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881C04">
      <w:pPr>
        <w:jc w:val="center"/>
        <w:rPr>
          <w:rFonts w:hint="eastAsia" w:asciiTheme="minorEastAsia" w:hAnsiTheme="minorEastAsia"/>
          <w:b/>
          <w:sz w:val="32"/>
          <w:szCs w:val="32"/>
        </w:rPr>
      </w:pPr>
      <w:r>
        <w:rPr>
          <w:rFonts w:hint="eastAsia" w:asciiTheme="minorEastAsia" w:hAnsiTheme="minorEastAsia"/>
          <w:b/>
          <w:sz w:val="32"/>
          <w:szCs w:val="32"/>
        </w:rPr>
        <w:t>2024TY012生物质工程研究院科研仪器设备采购</w:t>
      </w:r>
    </w:p>
    <w:p w14:paraId="04BB105C">
      <w:pPr>
        <w:jc w:val="center"/>
        <w:rPr>
          <w:rFonts w:asciiTheme="minorEastAsia" w:hAnsiTheme="minorEastAsia"/>
          <w:b/>
          <w:sz w:val="32"/>
          <w:szCs w:val="32"/>
        </w:rPr>
      </w:pPr>
      <w:r>
        <w:rPr>
          <w:rFonts w:hint="eastAsia" w:asciiTheme="minorEastAsia" w:hAnsiTheme="minorEastAsia"/>
          <w:b/>
          <w:sz w:val="32"/>
          <w:szCs w:val="32"/>
        </w:rPr>
        <w:t>采购需求调查反馈资料</w:t>
      </w:r>
    </w:p>
    <w:p w14:paraId="0AEDCF42">
      <w:pPr>
        <w:spacing w:line="360" w:lineRule="auto"/>
        <w:rPr>
          <w:rFonts w:cs="宋体" w:asciiTheme="minorEastAsia" w:hAnsiTheme="minorEastAsia"/>
          <w:b/>
          <w:kern w:val="0"/>
          <w:sz w:val="24"/>
          <w:szCs w:val="24"/>
          <w:shd w:val="clear" w:color="auto" w:fill="FFFFFF"/>
        </w:rPr>
      </w:pPr>
      <w:r>
        <w:rPr>
          <w:rFonts w:hint="eastAsia" w:cs="宋体" w:asciiTheme="minorEastAsia" w:hAnsiTheme="minorEastAsia"/>
          <w:b/>
          <w:kern w:val="0"/>
          <w:sz w:val="24"/>
          <w:szCs w:val="24"/>
          <w:shd w:val="clear" w:color="auto" w:fill="FFFFFF"/>
        </w:rPr>
        <w:t>一、供应商基本信息</w:t>
      </w:r>
    </w:p>
    <w:tbl>
      <w:tblPr>
        <w:tblStyle w:val="8"/>
        <w:tblW w:w="5000"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818"/>
        <w:gridCol w:w="7468"/>
      </w:tblGrid>
      <w:tr w14:paraId="21C71A9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79" w:type="pct"/>
            <w:vAlign w:val="center"/>
          </w:tcPr>
          <w:p w14:paraId="11848AD5">
            <w:pPr>
              <w:autoSpaceDE w:val="0"/>
              <w:autoSpaceDN w:val="0"/>
              <w:spacing w:line="276" w:lineRule="auto"/>
              <w:jc w:val="center"/>
              <w:rPr>
                <w:rFonts w:asciiTheme="minorEastAsia" w:hAnsiTheme="minorEastAsia" w:eastAsiaTheme="minorEastAsia"/>
                <w:b/>
                <w:snapToGrid w:val="0"/>
                <w:kern w:val="0"/>
                <w:sz w:val="24"/>
                <w:szCs w:val="24"/>
              </w:rPr>
            </w:pPr>
            <w:r>
              <w:rPr>
                <w:rFonts w:hint="eastAsia" w:asciiTheme="minorEastAsia" w:hAnsiTheme="minorEastAsia" w:eastAsiaTheme="minorEastAsia"/>
                <w:b/>
                <w:snapToGrid w:val="0"/>
                <w:kern w:val="0"/>
                <w:sz w:val="24"/>
                <w:szCs w:val="24"/>
              </w:rPr>
              <w:t>单位名称</w:t>
            </w:r>
          </w:p>
        </w:tc>
        <w:tc>
          <w:tcPr>
            <w:tcW w:w="4021" w:type="pct"/>
            <w:vAlign w:val="center"/>
          </w:tcPr>
          <w:p w14:paraId="1A9B6362">
            <w:pPr>
              <w:autoSpaceDE w:val="0"/>
              <w:autoSpaceDN w:val="0"/>
              <w:spacing w:line="276" w:lineRule="auto"/>
              <w:rPr>
                <w:rFonts w:asciiTheme="minorEastAsia" w:hAnsiTheme="minorEastAsia" w:eastAsiaTheme="minorEastAsia"/>
                <w:b/>
                <w:snapToGrid w:val="0"/>
                <w:kern w:val="0"/>
                <w:sz w:val="24"/>
                <w:szCs w:val="24"/>
              </w:rPr>
            </w:pPr>
          </w:p>
        </w:tc>
      </w:tr>
      <w:tr w14:paraId="74B5A6A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79" w:type="pct"/>
            <w:vAlign w:val="center"/>
          </w:tcPr>
          <w:p w14:paraId="2DB05D88">
            <w:pPr>
              <w:autoSpaceDE w:val="0"/>
              <w:autoSpaceDN w:val="0"/>
              <w:spacing w:line="276" w:lineRule="auto"/>
              <w:jc w:val="center"/>
              <w:rPr>
                <w:rFonts w:asciiTheme="minorEastAsia" w:hAnsiTheme="minorEastAsia" w:eastAsiaTheme="minorEastAsia"/>
                <w:b/>
                <w:snapToGrid w:val="0"/>
                <w:kern w:val="0"/>
                <w:sz w:val="24"/>
                <w:szCs w:val="24"/>
              </w:rPr>
            </w:pPr>
            <w:r>
              <w:rPr>
                <w:rFonts w:hint="eastAsia" w:asciiTheme="minorEastAsia" w:hAnsiTheme="minorEastAsia" w:eastAsiaTheme="minorEastAsia"/>
                <w:b/>
                <w:snapToGrid w:val="0"/>
                <w:kern w:val="0"/>
                <w:sz w:val="24"/>
                <w:szCs w:val="24"/>
              </w:rPr>
              <w:t>经营范围</w:t>
            </w:r>
          </w:p>
        </w:tc>
        <w:tc>
          <w:tcPr>
            <w:tcW w:w="4021" w:type="pct"/>
            <w:vAlign w:val="center"/>
          </w:tcPr>
          <w:p w14:paraId="0C855D4D">
            <w:pPr>
              <w:autoSpaceDE w:val="0"/>
              <w:autoSpaceDN w:val="0"/>
              <w:spacing w:line="276" w:lineRule="auto"/>
              <w:rPr>
                <w:rFonts w:asciiTheme="minorEastAsia" w:hAnsiTheme="minorEastAsia" w:eastAsiaTheme="minorEastAsia"/>
                <w:b/>
                <w:snapToGrid w:val="0"/>
                <w:kern w:val="0"/>
                <w:sz w:val="24"/>
                <w:szCs w:val="24"/>
              </w:rPr>
            </w:pPr>
          </w:p>
        </w:tc>
      </w:tr>
      <w:tr w14:paraId="15E0821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79" w:type="pct"/>
            <w:vAlign w:val="center"/>
          </w:tcPr>
          <w:p w14:paraId="415CD78C">
            <w:pPr>
              <w:autoSpaceDE w:val="0"/>
              <w:autoSpaceDN w:val="0"/>
              <w:spacing w:line="276" w:lineRule="auto"/>
              <w:jc w:val="center"/>
              <w:rPr>
                <w:rFonts w:asciiTheme="minorEastAsia" w:hAnsiTheme="minorEastAsia" w:eastAsiaTheme="minorEastAsia"/>
                <w:b/>
                <w:snapToGrid w:val="0"/>
                <w:kern w:val="0"/>
                <w:sz w:val="24"/>
                <w:szCs w:val="24"/>
              </w:rPr>
            </w:pPr>
            <w:r>
              <w:rPr>
                <w:rFonts w:hint="eastAsia" w:asciiTheme="minorEastAsia" w:hAnsiTheme="minorEastAsia" w:eastAsiaTheme="minorEastAsia"/>
                <w:b/>
                <w:snapToGrid w:val="0"/>
                <w:kern w:val="0"/>
                <w:sz w:val="24"/>
                <w:szCs w:val="24"/>
              </w:rPr>
              <w:t>联系人</w:t>
            </w:r>
          </w:p>
        </w:tc>
        <w:tc>
          <w:tcPr>
            <w:tcW w:w="4021" w:type="pct"/>
            <w:vAlign w:val="center"/>
          </w:tcPr>
          <w:p w14:paraId="6C66DB13">
            <w:pPr>
              <w:autoSpaceDE w:val="0"/>
              <w:autoSpaceDN w:val="0"/>
              <w:spacing w:line="276" w:lineRule="auto"/>
              <w:rPr>
                <w:rFonts w:asciiTheme="minorEastAsia" w:hAnsiTheme="minorEastAsia" w:eastAsiaTheme="minorEastAsia"/>
                <w:b/>
                <w:snapToGrid w:val="0"/>
                <w:kern w:val="0"/>
                <w:sz w:val="24"/>
                <w:szCs w:val="24"/>
              </w:rPr>
            </w:pPr>
          </w:p>
        </w:tc>
      </w:tr>
      <w:tr w14:paraId="624F730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24" w:hRule="atLeast"/>
        </w:trPr>
        <w:tc>
          <w:tcPr>
            <w:tcW w:w="979" w:type="pct"/>
            <w:vAlign w:val="center"/>
          </w:tcPr>
          <w:p w14:paraId="35DFB171">
            <w:pPr>
              <w:autoSpaceDE w:val="0"/>
              <w:autoSpaceDN w:val="0"/>
              <w:spacing w:line="276" w:lineRule="auto"/>
              <w:jc w:val="center"/>
              <w:rPr>
                <w:rFonts w:asciiTheme="minorEastAsia" w:hAnsiTheme="minorEastAsia" w:eastAsiaTheme="minorEastAsia"/>
                <w:b/>
                <w:snapToGrid w:val="0"/>
                <w:kern w:val="0"/>
                <w:sz w:val="24"/>
                <w:szCs w:val="24"/>
              </w:rPr>
            </w:pPr>
            <w:r>
              <w:rPr>
                <w:rFonts w:hint="eastAsia" w:asciiTheme="minorEastAsia" w:hAnsiTheme="minorEastAsia" w:eastAsiaTheme="minorEastAsia"/>
                <w:b/>
                <w:snapToGrid w:val="0"/>
                <w:kern w:val="0"/>
                <w:sz w:val="24"/>
                <w:szCs w:val="24"/>
              </w:rPr>
              <w:t>联系电话</w:t>
            </w:r>
          </w:p>
        </w:tc>
        <w:tc>
          <w:tcPr>
            <w:tcW w:w="4021" w:type="pct"/>
            <w:vAlign w:val="center"/>
          </w:tcPr>
          <w:p w14:paraId="7F691A2A">
            <w:pPr>
              <w:autoSpaceDE w:val="0"/>
              <w:autoSpaceDN w:val="0"/>
              <w:spacing w:line="276" w:lineRule="auto"/>
              <w:rPr>
                <w:rFonts w:asciiTheme="minorEastAsia" w:hAnsiTheme="minorEastAsia" w:eastAsiaTheme="minorEastAsia"/>
                <w:b/>
                <w:snapToGrid w:val="0"/>
                <w:kern w:val="0"/>
                <w:sz w:val="24"/>
                <w:szCs w:val="24"/>
              </w:rPr>
            </w:pPr>
          </w:p>
        </w:tc>
      </w:tr>
      <w:tr w14:paraId="1BBF832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79" w:type="pct"/>
            <w:vAlign w:val="center"/>
          </w:tcPr>
          <w:p w14:paraId="74012429">
            <w:pPr>
              <w:autoSpaceDE w:val="0"/>
              <w:autoSpaceDN w:val="0"/>
              <w:spacing w:line="276" w:lineRule="auto"/>
              <w:jc w:val="center"/>
              <w:rPr>
                <w:rFonts w:asciiTheme="minorEastAsia" w:hAnsiTheme="minorEastAsia" w:eastAsiaTheme="minorEastAsia"/>
                <w:b/>
                <w:snapToGrid w:val="0"/>
                <w:kern w:val="0"/>
                <w:sz w:val="24"/>
                <w:szCs w:val="24"/>
              </w:rPr>
            </w:pPr>
            <w:r>
              <w:rPr>
                <w:rFonts w:hint="eastAsia" w:asciiTheme="minorEastAsia" w:hAnsiTheme="minorEastAsia" w:eastAsiaTheme="minorEastAsia"/>
                <w:b/>
                <w:snapToGrid w:val="0"/>
                <w:kern w:val="0"/>
                <w:sz w:val="24"/>
                <w:szCs w:val="24"/>
              </w:rPr>
              <w:t>电子邮箱</w:t>
            </w:r>
          </w:p>
        </w:tc>
        <w:tc>
          <w:tcPr>
            <w:tcW w:w="4021" w:type="pct"/>
            <w:vAlign w:val="center"/>
          </w:tcPr>
          <w:p w14:paraId="40A17237">
            <w:pPr>
              <w:autoSpaceDE w:val="0"/>
              <w:autoSpaceDN w:val="0"/>
              <w:spacing w:line="276" w:lineRule="auto"/>
              <w:rPr>
                <w:rFonts w:asciiTheme="minorEastAsia" w:hAnsiTheme="minorEastAsia" w:eastAsiaTheme="minorEastAsia"/>
                <w:b/>
                <w:snapToGrid w:val="0"/>
                <w:kern w:val="0"/>
                <w:sz w:val="24"/>
                <w:szCs w:val="24"/>
              </w:rPr>
            </w:pPr>
          </w:p>
        </w:tc>
      </w:tr>
    </w:tbl>
    <w:p w14:paraId="3FFD83CE">
      <w:pPr>
        <w:spacing w:line="360" w:lineRule="auto"/>
        <w:rPr>
          <w:rFonts w:asciiTheme="minorEastAsia" w:hAnsiTheme="minorEastAsia"/>
          <w:b/>
          <w:snapToGrid w:val="0"/>
          <w:sz w:val="24"/>
          <w:szCs w:val="24"/>
        </w:rPr>
      </w:pPr>
    </w:p>
    <w:p w14:paraId="2227FD3B">
      <w:pPr>
        <w:spacing w:line="360" w:lineRule="auto"/>
        <w:rPr>
          <w:rFonts w:asciiTheme="minorEastAsia" w:hAnsiTheme="minorEastAsia"/>
          <w:b/>
          <w:snapToGrid w:val="0"/>
          <w:sz w:val="24"/>
          <w:szCs w:val="24"/>
        </w:rPr>
      </w:pPr>
      <w:r>
        <w:rPr>
          <w:rFonts w:asciiTheme="minorEastAsia" w:hAnsiTheme="minorEastAsia"/>
          <w:b/>
          <w:snapToGrid w:val="0"/>
          <w:sz w:val="24"/>
          <w:szCs w:val="24"/>
        </w:rPr>
        <w:t>二、项目概况</w:t>
      </w:r>
    </w:p>
    <w:p w14:paraId="5A30353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heme="minorEastAsia" w:hAnsiTheme="minorEastAsia"/>
          <w:szCs w:val="21"/>
          <w:highlight w:val="none"/>
          <w:lang w:val="en-US"/>
        </w:rPr>
      </w:pPr>
      <w:r>
        <w:rPr>
          <w:rFonts w:hint="eastAsia" w:asciiTheme="minorEastAsia" w:hAnsiTheme="minorEastAsia"/>
          <w:szCs w:val="21"/>
        </w:rPr>
        <w:t>本项目为2024TY012生物质工程研究院科研仪器设备采购，共分为</w:t>
      </w:r>
      <w:r>
        <w:rPr>
          <w:rFonts w:hint="eastAsia" w:asciiTheme="minorEastAsia" w:hAnsiTheme="minorEastAsia"/>
          <w:szCs w:val="21"/>
          <w:lang w:val="en-US" w:eastAsia="zh-CN"/>
        </w:rPr>
        <w:t>4</w:t>
      </w:r>
      <w:r>
        <w:rPr>
          <w:rFonts w:hint="eastAsia" w:asciiTheme="minorEastAsia" w:hAnsiTheme="minorEastAsia"/>
          <w:szCs w:val="21"/>
        </w:rPr>
        <w:t>个包组，包组1为电动压片机</w:t>
      </w:r>
      <w:r>
        <w:rPr>
          <w:rFonts w:hint="eastAsia" w:asciiTheme="minorEastAsia" w:hAnsiTheme="minorEastAsia"/>
          <w:szCs w:val="21"/>
          <w:lang w:val="en-US" w:eastAsia="zh-CN"/>
        </w:rPr>
        <w:t>1台</w:t>
      </w:r>
      <w:r>
        <w:rPr>
          <w:rFonts w:hint="eastAsia" w:asciiTheme="minorEastAsia" w:hAnsiTheme="minorEastAsia"/>
          <w:szCs w:val="21"/>
        </w:rPr>
        <w:t>、质量流量计</w:t>
      </w:r>
      <w:r>
        <w:rPr>
          <w:rFonts w:hint="eastAsia" w:asciiTheme="minorEastAsia" w:hAnsiTheme="minorEastAsia"/>
          <w:szCs w:val="21"/>
          <w:lang w:val="en-US" w:eastAsia="zh-CN"/>
        </w:rPr>
        <w:t>5台</w:t>
      </w:r>
      <w:r>
        <w:rPr>
          <w:rFonts w:hint="eastAsia" w:asciiTheme="minorEastAsia" w:hAnsiTheme="minorEastAsia"/>
          <w:szCs w:val="21"/>
        </w:rPr>
        <w:t>、平板式sofc电堆1台</w:t>
      </w:r>
      <w:r>
        <w:rPr>
          <w:rFonts w:hint="eastAsia" w:asciiTheme="minorEastAsia" w:hAnsiTheme="minorEastAsia"/>
          <w:szCs w:val="21"/>
          <w:lang w:eastAsia="zh-CN"/>
        </w:rPr>
        <w:t>、多通道热解在线分子分析仪</w:t>
      </w:r>
      <w:r>
        <w:rPr>
          <w:rFonts w:hint="eastAsia" w:asciiTheme="minorEastAsia" w:hAnsiTheme="minorEastAsia"/>
          <w:szCs w:val="21"/>
          <w:lang w:val="en-US" w:eastAsia="zh-CN"/>
        </w:rPr>
        <w:t>1台</w:t>
      </w:r>
      <w:r>
        <w:rPr>
          <w:rFonts w:hint="eastAsia" w:asciiTheme="minorEastAsia" w:hAnsiTheme="minorEastAsia"/>
          <w:szCs w:val="21"/>
        </w:rPr>
        <w:t>；包组2为傅立叶变换红外光谱仪1台</w:t>
      </w:r>
      <w:r>
        <w:rPr>
          <w:rFonts w:hint="eastAsia" w:asciiTheme="minorEastAsia" w:hAnsiTheme="minorEastAsia"/>
          <w:szCs w:val="21"/>
          <w:lang w:eastAsia="zh-CN"/>
        </w:rPr>
        <w:t>、高效液相色谱仪</w:t>
      </w:r>
      <w:r>
        <w:rPr>
          <w:rFonts w:hint="eastAsia" w:asciiTheme="minorEastAsia" w:hAnsiTheme="minorEastAsia"/>
          <w:szCs w:val="21"/>
          <w:lang w:val="en-US" w:eastAsia="zh-CN"/>
        </w:rPr>
        <w:t>1台；包组3为动态热机械分析仪1台、紫外-可见-近红外分光光度计1台、高低温介电阻抗温谱仪1台、红外热像仪1台、冻干机1台、智能型超声波细胞破碎仪1台；包组4为分析天平1台、天平1台、显微镜1台、离心机2台、管式炉1台、电化学工作站1台、磁力搅拌器1台、震荡摇床1台、多功能反应</w:t>
      </w:r>
      <w:r>
        <w:rPr>
          <w:rFonts w:hint="eastAsia" w:asciiTheme="minorEastAsia" w:hAnsiTheme="minorEastAsia"/>
          <w:szCs w:val="21"/>
          <w:highlight w:val="none"/>
          <w:lang w:val="en-US" w:eastAsia="zh-CN"/>
        </w:rPr>
        <w:t>釜1台、气相色谱仪2台、制氮机1台、沼气组分测定仪1台、高效率膜分离装置1台、冷冻干燥机1台、多功能隔离存储柜5台、多功能隔离存储柜1台</w:t>
      </w:r>
      <w:r>
        <w:rPr>
          <w:rFonts w:hint="eastAsia" w:asciiTheme="minorEastAsia" w:hAnsiTheme="minorEastAsia"/>
          <w:szCs w:val="21"/>
          <w:highlight w:val="none"/>
          <w:lang w:val="en-US" w:eastAsia="zh-CN"/>
        </w:rPr>
        <w:t>、双瓶气瓶柜1台、试剂柜2台、物品柜1台、组合式盛漏托盘20台、危废智能收集器20台、冲淋洗眼器1台、台式双口洗眼器1台、高温固定床反应装置2台。</w:t>
      </w:r>
      <w:bookmarkStart w:id="0" w:name="_GoBack"/>
      <w:bookmarkEnd w:id="0"/>
    </w:p>
    <w:p w14:paraId="7EBE6C9E">
      <w:pPr>
        <w:spacing w:line="360" w:lineRule="auto"/>
        <w:rPr>
          <w:rFonts w:hint="eastAsia" w:asciiTheme="minorEastAsia" w:hAnsiTheme="minorEastAsia"/>
          <w:b/>
          <w:snapToGrid w:val="0"/>
          <w:sz w:val="24"/>
          <w:szCs w:val="24"/>
        </w:rPr>
      </w:pPr>
    </w:p>
    <w:p w14:paraId="475D1721">
      <w:pPr>
        <w:spacing w:line="360" w:lineRule="auto"/>
        <w:rPr>
          <w:rFonts w:asciiTheme="minorEastAsia" w:hAnsiTheme="minorEastAsia"/>
          <w:b/>
          <w:snapToGrid w:val="0"/>
          <w:sz w:val="24"/>
          <w:szCs w:val="24"/>
        </w:rPr>
      </w:pPr>
      <w:r>
        <w:rPr>
          <w:rFonts w:hint="eastAsia" w:asciiTheme="minorEastAsia" w:hAnsiTheme="minorEastAsia"/>
          <w:b/>
          <w:snapToGrid w:val="0"/>
          <w:sz w:val="24"/>
          <w:szCs w:val="24"/>
        </w:rPr>
        <w:t>三、价格测算</w:t>
      </w:r>
    </w:p>
    <w:tbl>
      <w:tblPr>
        <w:tblStyle w:val="7"/>
        <w:tblW w:w="5171" w:type="pct"/>
        <w:tblInd w:w="0" w:type="dxa"/>
        <w:tblLayout w:type="fixed"/>
        <w:tblCellMar>
          <w:top w:w="0" w:type="dxa"/>
          <w:left w:w="108" w:type="dxa"/>
          <w:bottom w:w="0" w:type="dxa"/>
          <w:right w:w="108" w:type="dxa"/>
        </w:tblCellMar>
      </w:tblPr>
      <w:tblGrid>
        <w:gridCol w:w="946"/>
        <w:gridCol w:w="1999"/>
        <w:gridCol w:w="707"/>
        <w:gridCol w:w="851"/>
        <w:gridCol w:w="2173"/>
        <w:gridCol w:w="2929"/>
      </w:tblGrid>
      <w:tr w14:paraId="20441EED">
        <w:tblPrEx>
          <w:tblCellMar>
            <w:top w:w="0" w:type="dxa"/>
            <w:left w:w="108" w:type="dxa"/>
            <w:bottom w:w="0" w:type="dxa"/>
            <w:right w:w="108" w:type="dxa"/>
          </w:tblCellMar>
        </w:tblPrEx>
        <w:trPr>
          <w:trHeight w:val="454" w:hRule="atLeast"/>
        </w:trPr>
        <w:tc>
          <w:tcPr>
            <w:tcW w:w="49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3B69F99">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包组号</w:t>
            </w:r>
          </w:p>
        </w:tc>
        <w:tc>
          <w:tcPr>
            <w:tcW w:w="1040" w:type="pct"/>
            <w:tcBorders>
              <w:top w:val="single" w:color="auto" w:sz="4" w:space="0"/>
              <w:left w:val="single" w:color="auto" w:sz="4" w:space="0"/>
              <w:bottom w:val="single" w:color="auto" w:sz="4" w:space="0"/>
              <w:right w:val="single" w:color="auto" w:sz="4" w:space="0"/>
            </w:tcBorders>
            <w:shd w:val="clear" w:color="auto" w:fill="auto"/>
            <w:vAlign w:val="center"/>
          </w:tcPr>
          <w:p w14:paraId="168DE4C2">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设备名称</w:t>
            </w:r>
          </w:p>
        </w:tc>
        <w:tc>
          <w:tcPr>
            <w:tcW w:w="36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2A9313B">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单位</w:t>
            </w:r>
          </w:p>
        </w:tc>
        <w:tc>
          <w:tcPr>
            <w:tcW w:w="44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12F5D72">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数量</w:t>
            </w:r>
          </w:p>
        </w:tc>
        <w:tc>
          <w:tcPr>
            <w:tcW w:w="1131" w:type="pct"/>
            <w:tcBorders>
              <w:top w:val="single" w:color="auto" w:sz="4" w:space="0"/>
              <w:left w:val="nil"/>
              <w:bottom w:val="single" w:color="auto" w:sz="4" w:space="0"/>
              <w:right w:val="single" w:color="auto" w:sz="4" w:space="0"/>
            </w:tcBorders>
            <w:shd w:val="clear" w:color="auto" w:fill="auto"/>
            <w:noWrap/>
            <w:vAlign w:val="center"/>
          </w:tcPr>
          <w:p w14:paraId="4DDD1A8A">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总报价（元）</w:t>
            </w:r>
          </w:p>
        </w:tc>
        <w:tc>
          <w:tcPr>
            <w:tcW w:w="1524" w:type="pct"/>
            <w:tcBorders>
              <w:top w:val="single" w:color="auto" w:sz="4" w:space="0"/>
              <w:left w:val="nil"/>
              <w:bottom w:val="single" w:color="auto" w:sz="4" w:space="0"/>
              <w:right w:val="single" w:color="auto" w:sz="4" w:space="0"/>
            </w:tcBorders>
            <w:shd w:val="clear" w:color="auto" w:fill="auto"/>
            <w:vAlign w:val="center"/>
          </w:tcPr>
          <w:p w14:paraId="102E2CAD">
            <w:pPr>
              <w:widowControl/>
              <w:jc w:val="center"/>
              <w:rPr>
                <w:rFonts w:ascii="宋体" w:hAnsi="宋体" w:eastAsia="宋体" w:cs="宋体"/>
                <w:b/>
                <w:bCs/>
                <w:color w:val="000000"/>
                <w:kern w:val="0"/>
                <w:szCs w:val="21"/>
              </w:rPr>
            </w:pPr>
            <w:r>
              <w:rPr>
                <w:rFonts w:ascii="宋体" w:hAnsi="宋体" w:eastAsia="宋体" w:cs="宋体"/>
                <w:b/>
                <w:bCs/>
                <w:color w:val="000000"/>
                <w:kern w:val="0"/>
                <w:szCs w:val="21"/>
              </w:rPr>
              <w:t>分项报价明细</w:t>
            </w:r>
          </w:p>
        </w:tc>
      </w:tr>
      <w:tr w14:paraId="30116425">
        <w:tblPrEx>
          <w:tblCellMar>
            <w:top w:w="0" w:type="dxa"/>
            <w:left w:w="108" w:type="dxa"/>
            <w:bottom w:w="0" w:type="dxa"/>
            <w:right w:w="108" w:type="dxa"/>
          </w:tblCellMar>
        </w:tblPrEx>
        <w:trPr>
          <w:trHeight w:val="454" w:hRule="atLeast"/>
        </w:trPr>
        <w:tc>
          <w:tcPr>
            <w:tcW w:w="49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6532375">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包组1</w:t>
            </w:r>
          </w:p>
        </w:tc>
        <w:tc>
          <w:tcPr>
            <w:tcW w:w="1040" w:type="pct"/>
            <w:tcBorders>
              <w:top w:val="single" w:color="auto" w:sz="4" w:space="0"/>
              <w:left w:val="nil"/>
              <w:bottom w:val="single" w:color="auto" w:sz="4" w:space="0"/>
              <w:right w:val="single" w:color="auto" w:sz="4" w:space="0"/>
            </w:tcBorders>
            <w:shd w:val="clear" w:color="auto" w:fill="auto"/>
            <w:vAlign w:val="center"/>
          </w:tcPr>
          <w:p w14:paraId="49450B38">
            <w:pPr>
              <w:wordWrap w:val="0"/>
              <w:jc w:val="center"/>
              <w:rPr>
                <w:rFonts w:ascii="宋体" w:hAnsi="宋体" w:cs="宋体"/>
                <w:kern w:val="0"/>
                <w:szCs w:val="21"/>
              </w:rPr>
            </w:pPr>
            <w:r>
              <w:rPr>
                <w:rFonts w:hint="eastAsia" w:asciiTheme="minorEastAsia" w:hAnsiTheme="minorEastAsia"/>
                <w:szCs w:val="21"/>
              </w:rPr>
              <w:t>生物质热转化成套设备一批</w:t>
            </w:r>
          </w:p>
        </w:tc>
        <w:tc>
          <w:tcPr>
            <w:tcW w:w="368" w:type="pct"/>
            <w:tcBorders>
              <w:top w:val="single" w:color="auto" w:sz="4" w:space="0"/>
              <w:left w:val="nil"/>
              <w:bottom w:val="single" w:color="auto" w:sz="4" w:space="0"/>
              <w:right w:val="single" w:color="auto" w:sz="4" w:space="0"/>
            </w:tcBorders>
            <w:shd w:val="clear" w:color="auto" w:fill="auto"/>
            <w:noWrap/>
            <w:vAlign w:val="center"/>
          </w:tcPr>
          <w:p w14:paraId="302FE50B">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批</w:t>
            </w:r>
          </w:p>
        </w:tc>
        <w:tc>
          <w:tcPr>
            <w:tcW w:w="442" w:type="pct"/>
            <w:tcBorders>
              <w:top w:val="single" w:color="auto" w:sz="4" w:space="0"/>
              <w:left w:val="nil"/>
              <w:bottom w:val="single" w:color="auto" w:sz="4" w:space="0"/>
              <w:right w:val="single" w:color="auto" w:sz="4" w:space="0"/>
            </w:tcBorders>
            <w:shd w:val="clear" w:color="auto" w:fill="auto"/>
            <w:noWrap/>
            <w:vAlign w:val="center"/>
          </w:tcPr>
          <w:p w14:paraId="18DA9E2C">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w:t>
            </w:r>
          </w:p>
        </w:tc>
        <w:tc>
          <w:tcPr>
            <w:tcW w:w="1131" w:type="pct"/>
            <w:tcBorders>
              <w:top w:val="single" w:color="auto" w:sz="4" w:space="0"/>
              <w:left w:val="nil"/>
              <w:bottom w:val="single" w:color="auto" w:sz="4" w:space="0"/>
              <w:right w:val="single" w:color="auto" w:sz="4" w:space="0"/>
            </w:tcBorders>
            <w:shd w:val="clear" w:color="auto" w:fill="auto"/>
            <w:noWrap/>
            <w:vAlign w:val="center"/>
          </w:tcPr>
          <w:p w14:paraId="2F483840">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1524" w:type="pct"/>
            <w:tcBorders>
              <w:top w:val="single" w:color="auto" w:sz="4" w:space="0"/>
              <w:left w:val="nil"/>
              <w:bottom w:val="single" w:color="auto" w:sz="4" w:space="0"/>
              <w:right w:val="single" w:color="auto" w:sz="4" w:space="0"/>
            </w:tcBorders>
            <w:shd w:val="clear" w:color="auto" w:fill="auto"/>
            <w:vAlign w:val="center"/>
          </w:tcPr>
          <w:p w14:paraId="1B443621">
            <w:pPr>
              <w:widowControl/>
              <w:jc w:val="center"/>
              <w:rPr>
                <w:rFonts w:ascii="宋体" w:hAnsi="宋体" w:eastAsia="宋体" w:cs="宋体"/>
                <w:color w:val="000000"/>
                <w:kern w:val="0"/>
                <w:szCs w:val="21"/>
              </w:rPr>
            </w:pPr>
            <w:r>
              <w:rPr>
                <w:rFonts w:ascii="宋体" w:hAnsi="宋体" w:eastAsia="宋体" w:cs="宋体"/>
                <w:color w:val="000000"/>
                <w:kern w:val="0"/>
                <w:szCs w:val="21"/>
              </w:rPr>
              <w:t>详见附</w:t>
            </w:r>
            <w:r>
              <w:rPr>
                <w:rFonts w:hint="eastAsia" w:ascii="宋体" w:hAnsi="宋体" w:eastAsia="宋体" w:cs="宋体"/>
                <w:color w:val="000000"/>
                <w:kern w:val="0"/>
                <w:szCs w:val="21"/>
              </w:rPr>
              <w:t>表1：</w:t>
            </w:r>
            <w:r>
              <w:rPr>
                <w:rFonts w:hint="eastAsia" w:asciiTheme="minorEastAsia" w:hAnsiTheme="minorEastAsia"/>
                <w:szCs w:val="21"/>
              </w:rPr>
              <w:t>生物质热转化成套设备一批</w:t>
            </w:r>
            <w:r>
              <w:rPr>
                <w:rFonts w:hint="eastAsia" w:ascii="宋体" w:hAnsi="宋体" w:eastAsia="宋体" w:cs="宋体"/>
                <w:color w:val="000000"/>
                <w:kern w:val="0"/>
                <w:szCs w:val="21"/>
              </w:rPr>
              <w:t>报价清单</w:t>
            </w:r>
          </w:p>
        </w:tc>
      </w:tr>
      <w:tr w14:paraId="03BDCDAD">
        <w:tblPrEx>
          <w:tblCellMar>
            <w:top w:w="0" w:type="dxa"/>
            <w:left w:w="108" w:type="dxa"/>
            <w:bottom w:w="0" w:type="dxa"/>
            <w:right w:w="108" w:type="dxa"/>
          </w:tblCellMar>
        </w:tblPrEx>
        <w:trPr>
          <w:trHeight w:val="454" w:hRule="atLeast"/>
        </w:trPr>
        <w:tc>
          <w:tcPr>
            <w:tcW w:w="49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40331AA">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包组2</w:t>
            </w:r>
          </w:p>
        </w:tc>
        <w:tc>
          <w:tcPr>
            <w:tcW w:w="1040" w:type="pct"/>
            <w:tcBorders>
              <w:top w:val="single" w:color="auto" w:sz="4" w:space="0"/>
              <w:left w:val="nil"/>
              <w:bottom w:val="single" w:color="auto" w:sz="4" w:space="0"/>
              <w:right w:val="single" w:color="auto" w:sz="4" w:space="0"/>
            </w:tcBorders>
            <w:shd w:val="clear" w:color="auto" w:fill="auto"/>
            <w:vAlign w:val="center"/>
          </w:tcPr>
          <w:p w14:paraId="51DBBDAB">
            <w:pPr>
              <w:wordWrap w:val="0"/>
              <w:jc w:val="center"/>
              <w:rPr>
                <w:rFonts w:ascii="宋体" w:hAnsi="宋体" w:cs="宋体"/>
                <w:kern w:val="0"/>
                <w:szCs w:val="21"/>
              </w:rPr>
            </w:pPr>
            <w:r>
              <w:rPr>
                <w:rFonts w:hint="eastAsia" w:ascii="宋体" w:hAnsi="宋体" w:cs="宋体"/>
                <w:kern w:val="0"/>
                <w:szCs w:val="21"/>
              </w:rPr>
              <w:t>傅立叶变换红外光谱仪等设备一批</w:t>
            </w:r>
          </w:p>
        </w:tc>
        <w:tc>
          <w:tcPr>
            <w:tcW w:w="368" w:type="pct"/>
            <w:tcBorders>
              <w:top w:val="single" w:color="auto" w:sz="4" w:space="0"/>
              <w:left w:val="nil"/>
              <w:bottom w:val="single" w:color="auto" w:sz="4" w:space="0"/>
              <w:right w:val="single" w:color="auto" w:sz="4" w:space="0"/>
            </w:tcBorders>
            <w:shd w:val="clear" w:color="auto" w:fill="auto"/>
            <w:noWrap/>
            <w:vAlign w:val="center"/>
          </w:tcPr>
          <w:p w14:paraId="68914EA4">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批</w:t>
            </w:r>
          </w:p>
        </w:tc>
        <w:tc>
          <w:tcPr>
            <w:tcW w:w="442" w:type="pct"/>
            <w:tcBorders>
              <w:top w:val="single" w:color="auto" w:sz="4" w:space="0"/>
              <w:left w:val="nil"/>
              <w:bottom w:val="single" w:color="auto" w:sz="4" w:space="0"/>
              <w:right w:val="single" w:color="auto" w:sz="4" w:space="0"/>
            </w:tcBorders>
            <w:shd w:val="clear" w:color="auto" w:fill="auto"/>
            <w:noWrap/>
            <w:vAlign w:val="center"/>
          </w:tcPr>
          <w:p w14:paraId="5B301BCB">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w:t>
            </w:r>
          </w:p>
        </w:tc>
        <w:tc>
          <w:tcPr>
            <w:tcW w:w="1131" w:type="pct"/>
            <w:tcBorders>
              <w:top w:val="single" w:color="auto" w:sz="4" w:space="0"/>
              <w:left w:val="nil"/>
              <w:bottom w:val="single" w:color="auto" w:sz="4" w:space="0"/>
              <w:right w:val="single" w:color="auto" w:sz="4" w:space="0"/>
            </w:tcBorders>
            <w:shd w:val="clear" w:color="auto" w:fill="auto"/>
            <w:noWrap/>
            <w:vAlign w:val="center"/>
          </w:tcPr>
          <w:p w14:paraId="7EFD1AAC">
            <w:pPr>
              <w:widowControl/>
              <w:jc w:val="center"/>
              <w:rPr>
                <w:rFonts w:ascii="宋体" w:hAnsi="宋体" w:eastAsia="宋体" w:cs="宋体"/>
                <w:color w:val="000000"/>
                <w:kern w:val="0"/>
                <w:szCs w:val="21"/>
              </w:rPr>
            </w:pPr>
          </w:p>
        </w:tc>
        <w:tc>
          <w:tcPr>
            <w:tcW w:w="1524" w:type="pct"/>
            <w:tcBorders>
              <w:top w:val="single" w:color="auto" w:sz="4" w:space="0"/>
              <w:left w:val="nil"/>
              <w:bottom w:val="single" w:color="auto" w:sz="4" w:space="0"/>
              <w:right w:val="single" w:color="auto" w:sz="4" w:space="0"/>
            </w:tcBorders>
            <w:shd w:val="clear" w:color="auto" w:fill="auto"/>
            <w:vAlign w:val="center"/>
          </w:tcPr>
          <w:p w14:paraId="411E725D">
            <w:pPr>
              <w:widowControl/>
              <w:jc w:val="center"/>
              <w:rPr>
                <w:rFonts w:ascii="宋体" w:hAnsi="宋体" w:eastAsia="宋体" w:cs="宋体"/>
                <w:color w:val="000000"/>
                <w:kern w:val="0"/>
                <w:szCs w:val="21"/>
              </w:rPr>
            </w:pPr>
            <w:r>
              <w:rPr>
                <w:rFonts w:ascii="宋体" w:hAnsi="宋体" w:eastAsia="宋体" w:cs="宋体"/>
                <w:color w:val="000000"/>
                <w:kern w:val="0"/>
                <w:szCs w:val="21"/>
              </w:rPr>
              <w:t>详见附</w:t>
            </w:r>
            <w:r>
              <w:rPr>
                <w:rFonts w:hint="eastAsia" w:ascii="宋体" w:hAnsi="宋体" w:eastAsia="宋体" w:cs="宋体"/>
                <w:color w:val="000000"/>
                <w:kern w:val="0"/>
                <w:szCs w:val="21"/>
              </w:rPr>
              <w:t>表2：</w:t>
            </w:r>
            <w:r>
              <w:rPr>
                <w:rFonts w:hint="eastAsia" w:ascii="宋体" w:hAnsi="宋体" w:cs="宋体"/>
                <w:kern w:val="0"/>
                <w:szCs w:val="21"/>
              </w:rPr>
              <w:t>傅立叶变换红外光谱仪等设备一批</w:t>
            </w:r>
            <w:r>
              <w:rPr>
                <w:rFonts w:hint="eastAsia" w:ascii="宋体" w:hAnsi="宋体" w:eastAsia="宋体" w:cs="宋体"/>
                <w:color w:val="000000"/>
                <w:kern w:val="0"/>
                <w:szCs w:val="21"/>
              </w:rPr>
              <w:t>报价清单</w:t>
            </w:r>
          </w:p>
        </w:tc>
      </w:tr>
      <w:tr w14:paraId="7F279FBC">
        <w:tblPrEx>
          <w:tblCellMar>
            <w:top w:w="0" w:type="dxa"/>
            <w:left w:w="108" w:type="dxa"/>
            <w:bottom w:w="0" w:type="dxa"/>
            <w:right w:w="108" w:type="dxa"/>
          </w:tblCellMar>
        </w:tblPrEx>
        <w:trPr>
          <w:trHeight w:val="454" w:hRule="atLeast"/>
        </w:trPr>
        <w:tc>
          <w:tcPr>
            <w:tcW w:w="49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58D049D">
            <w:pPr>
              <w:widowControl/>
              <w:jc w:val="center"/>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rPr>
              <w:t>包组</w:t>
            </w:r>
            <w:r>
              <w:rPr>
                <w:rFonts w:hint="eastAsia" w:ascii="宋体" w:hAnsi="宋体" w:eastAsia="宋体" w:cs="宋体"/>
                <w:color w:val="000000"/>
                <w:kern w:val="0"/>
                <w:szCs w:val="21"/>
                <w:lang w:val="en-US" w:eastAsia="zh-CN"/>
              </w:rPr>
              <w:t>3</w:t>
            </w:r>
          </w:p>
        </w:tc>
        <w:tc>
          <w:tcPr>
            <w:tcW w:w="1040" w:type="pct"/>
            <w:tcBorders>
              <w:top w:val="single" w:color="auto" w:sz="4" w:space="0"/>
              <w:left w:val="nil"/>
              <w:bottom w:val="single" w:color="auto" w:sz="4" w:space="0"/>
              <w:right w:val="single" w:color="auto" w:sz="4" w:space="0"/>
            </w:tcBorders>
            <w:shd w:val="clear" w:color="auto" w:fill="auto"/>
            <w:vAlign w:val="center"/>
          </w:tcPr>
          <w:p w14:paraId="135A8BED">
            <w:pPr>
              <w:wordWrap w:val="0"/>
              <w:jc w:val="center"/>
              <w:rPr>
                <w:rFonts w:hint="eastAsia" w:ascii="宋体" w:hAnsi="宋体" w:cs="宋体"/>
                <w:kern w:val="0"/>
                <w:szCs w:val="21"/>
              </w:rPr>
            </w:pPr>
            <w:r>
              <w:rPr>
                <w:rFonts w:hint="eastAsia" w:ascii="宋体" w:hAnsi="宋体" w:cs="宋体"/>
                <w:kern w:val="0"/>
                <w:szCs w:val="21"/>
              </w:rPr>
              <w:t>动态热机械分析仪成套设备一批</w:t>
            </w:r>
          </w:p>
        </w:tc>
        <w:tc>
          <w:tcPr>
            <w:tcW w:w="368" w:type="pct"/>
            <w:tcBorders>
              <w:top w:val="single" w:color="auto" w:sz="4" w:space="0"/>
              <w:left w:val="nil"/>
              <w:bottom w:val="single" w:color="auto" w:sz="4" w:space="0"/>
              <w:right w:val="single" w:color="auto" w:sz="4" w:space="0"/>
            </w:tcBorders>
            <w:shd w:val="clear" w:color="auto" w:fill="auto"/>
            <w:noWrap/>
            <w:vAlign w:val="center"/>
          </w:tcPr>
          <w:p w14:paraId="06E9F0BF">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批</w:t>
            </w:r>
          </w:p>
        </w:tc>
        <w:tc>
          <w:tcPr>
            <w:tcW w:w="442" w:type="pct"/>
            <w:tcBorders>
              <w:top w:val="single" w:color="auto" w:sz="4" w:space="0"/>
              <w:left w:val="nil"/>
              <w:bottom w:val="single" w:color="auto" w:sz="4" w:space="0"/>
              <w:right w:val="single" w:color="auto" w:sz="4" w:space="0"/>
            </w:tcBorders>
            <w:shd w:val="clear" w:color="auto" w:fill="auto"/>
            <w:noWrap/>
            <w:vAlign w:val="center"/>
          </w:tcPr>
          <w:p w14:paraId="51711590">
            <w:pPr>
              <w:widowControl/>
              <w:jc w:val="center"/>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1</w:t>
            </w:r>
          </w:p>
        </w:tc>
        <w:tc>
          <w:tcPr>
            <w:tcW w:w="1131" w:type="pct"/>
            <w:tcBorders>
              <w:top w:val="single" w:color="auto" w:sz="4" w:space="0"/>
              <w:left w:val="nil"/>
              <w:bottom w:val="single" w:color="auto" w:sz="4" w:space="0"/>
              <w:right w:val="single" w:color="auto" w:sz="4" w:space="0"/>
            </w:tcBorders>
            <w:shd w:val="clear" w:color="auto" w:fill="auto"/>
            <w:noWrap/>
            <w:vAlign w:val="center"/>
          </w:tcPr>
          <w:p w14:paraId="21F67DC6">
            <w:pPr>
              <w:widowControl/>
              <w:jc w:val="center"/>
              <w:rPr>
                <w:rFonts w:ascii="宋体" w:hAnsi="宋体" w:eastAsia="宋体" w:cs="宋体"/>
                <w:color w:val="000000"/>
                <w:kern w:val="0"/>
                <w:szCs w:val="21"/>
              </w:rPr>
            </w:pPr>
          </w:p>
        </w:tc>
        <w:tc>
          <w:tcPr>
            <w:tcW w:w="1524" w:type="pct"/>
            <w:tcBorders>
              <w:top w:val="single" w:color="auto" w:sz="4" w:space="0"/>
              <w:left w:val="nil"/>
              <w:bottom w:val="single" w:color="auto" w:sz="4" w:space="0"/>
              <w:right w:val="single" w:color="auto" w:sz="4" w:space="0"/>
            </w:tcBorders>
            <w:shd w:val="clear" w:color="auto" w:fill="auto"/>
            <w:vAlign w:val="center"/>
          </w:tcPr>
          <w:p w14:paraId="24D91B92">
            <w:pPr>
              <w:widowControl/>
              <w:jc w:val="center"/>
              <w:rPr>
                <w:rFonts w:hint="default" w:ascii="宋体" w:hAnsi="宋体" w:cs="宋体" w:eastAsiaTheme="minorEastAsia"/>
                <w:color w:val="000000"/>
                <w:kern w:val="0"/>
                <w:szCs w:val="21"/>
                <w:lang w:val="en-US" w:eastAsia="zh-CN"/>
              </w:rPr>
            </w:pPr>
            <w:r>
              <w:rPr>
                <w:rFonts w:ascii="宋体" w:hAnsi="宋体" w:eastAsia="宋体" w:cs="宋体"/>
                <w:color w:val="000000"/>
                <w:kern w:val="0"/>
                <w:szCs w:val="21"/>
              </w:rPr>
              <w:t>详见附</w:t>
            </w:r>
            <w:r>
              <w:rPr>
                <w:rFonts w:hint="eastAsia" w:ascii="宋体" w:hAnsi="宋体" w:eastAsia="宋体" w:cs="宋体"/>
                <w:color w:val="000000"/>
                <w:kern w:val="0"/>
                <w:szCs w:val="21"/>
              </w:rPr>
              <w:t>表</w:t>
            </w:r>
            <w:r>
              <w:rPr>
                <w:rFonts w:hint="eastAsia" w:ascii="宋体" w:hAnsi="宋体" w:eastAsia="宋体" w:cs="宋体"/>
                <w:color w:val="000000"/>
                <w:kern w:val="0"/>
                <w:szCs w:val="21"/>
                <w:lang w:val="en-US" w:eastAsia="zh-CN"/>
              </w:rPr>
              <w:t>3</w:t>
            </w:r>
            <w:r>
              <w:rPr>
                <w:rFonts w:hint="eastAsia" w:ascii="宋体" w:hAnsi="宋体" w:eastAsia="宋体" w:cs="宋体"/>
                <w:color w:val="000000"/>
                <w:kern w:val="0"/>
                <w:szCs w:val="21"/>
              </w:rPr>
              <w:t>：</w:t>
            </w:r>
            <w:r>
              <w:rPr>
                <w:rFonts w:hint="eastAsia" w:ascii="宋体" w:hAnsi="宋体" w:cs="宋体"/>
                <w:kern w:val="0"/>
                <w:szCs w:val="21"/>
              </w:rPr>
              <w:t>动态热机械分析仪成套设备一批</w:t>
            </w:r>
            <w:r>
              <w:rPr>
                <w:rFonts w:hint="eastAsia" w:ascii="宋体" w:hAnsi="宋体" w:cs="宋体"/>
                <w:kern w:val="0"/>
                <w:szCs w:val="21"/>
                <w:lang w:val="en-US" w:eastAsia="zh-CN"/>
              </w:rPr>
              <w:t>报价清单</w:t>
            </w:r>
          </w:p>
        </w:tc>
      </w:tr>
      <w:tr w14:paraId="3EA31E6A">
        <w:tblPrEx>
          <w:tblCellMar>
            <w:top w:w="0" w:type="dxa"/>
            <w:left w:w="108" w:type="dxa"/>
            <w:bottom w:w="0" w:type="dxa"/>
            <w:right w:w="108" w:type="dxa"/>
          </w:tblCellMar>
        </w:tblPrEx>
        <w:trPr>
          <w:trHeight w:val="454" w:hRule="atLeast"/>
        </w:trPr>
        <w:tc>
          <w:tcPr>
            <w:tcW w:w="49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529802D">
            <w:pPr>
              <w:widowControl/>
              <w:jc w:val="center"/>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rPr>
              <w:t>包组</w:t>
            </w:r>
            <w:r>
              <w:rPr>
                <w:rFonts w:hint="eastAsia" w:ascii="宋体" w:hAnsi="宋体" w:eastAsia="宋体" w:cs="宋体"/>
                <w:color w:val="000000"/>
                <w:kern w:val="0"/>
                <w:szCs w:val="21"/>
                <w:lang w:val="en-US" w:eastAsia="zh-CN"/>
              </w:rPr>
              <w:t>4</w:t>
            </w:r>
          </w:p>
        </w:tc>
        <w:tc>
          <w:tcPr>
            <w:tcW w:w="1040" w:type="pct"/>
            <w:tcBorders>
              <w:top w:val="single" w:color="auto" w:sz="4" w:space="0"/>
              <w:left w:val="nil"/>
              <w:bottom w:val="single" w:color="auto" w:sz="4" w:space="0"/>
              <w:right w:val="single" w:color="auto" w:sz="4" w:space="0"/>
            </w:tcBorders>
            <w:shd w:val="clear" w:color="auto" w:fill="auto"/>
            <w:vAlign w:val="center"/>
          </w:tcPr>
          <w:p w14:paraId="1287794B">
            <w:pPr>
              <w:wordWrap w:val="0"/>
              <w:jc w:val="center"/>
              <w:rPr>
                <w:rFonts w:hint="eastAsia" w:ascii="宋体" w:hAnsi="宋体" w:cs="宋体"/>
                <w:kern w:val="0"/>
                <w:szCs w:val="21"/>
              </w:rPr>
            </w:pPr>
            <w:r>
              <w:rPr>
                <w:rFonts w:hint="eastAsia" w:ascii="宋体" w:hAnsi="宋体" w:cs="宋体"/>
                <w:kern w:val="0"/>
                <w:szCs w:val="21"/>
              </w:rPr>
              <w:t>分析天平等实验室设备一批</w:t>
            </w:r>
          </w:p>
        </w:tc>
        <w:tc>
          <w:tcPr>
            <w:tcW w:w="368" w:type="pct"/>
            <w:tcBorders>
              <w:top w:val="single" w:color="auto" w:sz="4" w:space="0"/>
              <w:left w:val="nil"/>
              <w:bottom w:val="single" w:color="auto" w:sz="4" w:space="0"/>
              <w:right w:val="single" w:color="auto" w:sz="4" w:space="0"/>
            </w:tcBorders>
            <w:shd w:val="clear" w:color="auto" w:fill="auto"/>
            <w:noWrap/>
            <w:vAlign w:val="center"/>
          </w:tcPr>
          <w:p w14:paraId="6CA2A4A8">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批</w:t>
            </w:r>
          </w:p>
        </w:tc>
        <w:tc>
          <w:tcPr>
            <w:tcW w:w="442" w:type="pct"/>
            <w:tcBorders>
              <w:top w:val="single" w:color="auto" w:sz="4" w:space="0"/>
              <w:left w:val="nil"/>
              <w:bottom w:val="single" w:color="auto" w:sz="4" w:space="0"/>
              <w:right w:val="single" w:color="auto" w:sz="4" w:space="0"/>
            </w:tcBorders>
            <w:shd w:val="clear" w:color="auto" w:fill="auto"/>
            <w:noWrap/>
            <w:vAlign w:val="center"/>
          </w:tcPr>
          <w:p w14:paraId="4BA49B14">
            <w:pPr>
              <w:widowControl/>
              <w:jc w:val="center"/>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1</w:t>
            </w:r>
          </w:p>
        </w:tc>
        <w:tc>
          <w:tcPr>
            <w:tcW w:w="1131" w:type="pct"/>
            <w:tcBorders>
              <w:top w:val="single" w:color="auto" w:sz="4" w:space="0"/>
              <w:left w:val="nil"/>
              <w:bottom w:val="single" w:color="auto" w:sz="4" w:space="0"/>
              <w:right w:val="single" w:color="auto" w:sz="4" w:space="0"/>
            </w:tcBorders>
            <w:shd w:val="clear" w:color="auto" w:fill="auto"/>
            <w:noWrap/>
            <w:vAlign w:val="center"/>
          </w:tcPr>
          <w:p w14:paraId="0F4CF61A">
            <w:pPr>
              <w:widowControl/>
              <w:jc w:val="center"/>
              <w:rPr>
                <w:rFonts w:ascii="宋体" w:hAnsi="宋体" w:eastAsia="宋体" w:cs="宋体"/>
                <w:color w:val="000000"/>
                <w:kern w:val="0"/>
                <w:szCs w:val="21"/>
              </w:rPr>
            </w:pPr>
          </w:p>
        </w:tc>
        <w:tc>
          <w:tcPr>
            <w:tcW w:w="1524" w:type="pct"/>
            <w:tcBorders>
              <w:top w:val="single" w:color="auto" w:sz="4" w:space="0"/>
              <w:left w:val="nil"/>
              <w:bottom w:val="single" w:color="auto" w:sz="4" w:space="0"/>
              <w:right w:val="single" w:color="auto" w:sz="4" w:space="0"/>
            </w:tcBorders>
            <w:shd w:val="clear" w:color="auto" w:fill="auto"/>
            <w:vAlign w:val="center"/>
          </w:tcPr>
          <w:p w14:paraId="55E32BD9">
            <w:pPr>
              <w:widowControl/>
              <w:jc w:val="center"/>
              <w:rPr>
                <w:rFonts w:hint="default" w:ascii="宋体" w:hAnsi="宋体" w:cs="宋体" w:eastAsiaTheme="minorEastAsia"/>
                <w:color w:val="000000"/>
                <w:kern w:val="0"/>
                <w:szCs w:val="21"/>
                <w:lang w:val="en-US" w:eastAsia="zh-CN"/>
              </w:rPr>
            </w:pPr>
            <w:r>
              <w:rPr>
                <w:rFonts w:ascii="宋体" w:hAnsi="宋体" w:eastAsia="宋体" w:cs="宋体"/>
                <w:color w:val="000000"/>
                <w:kern w:val="0"/>
                <w:szCs w:val="21"/>
              </w:rPr>
              <w:t>详见附</w:t>
            </w:r>
            <w:r>
              <w:rPr>
                <w:rFonts w:hint="eastAsia" w:ascii="宋体" w:hAnsi="宋体" w:eastAsia="宋体" w:cs="宋体"/>
                <w:color w:val="000000"/>
                <w:kern w:val="0"/>
                <w:szCs w:val="21"/>
              </w:rPr>
              <w:t>表</w:t>
            </w:r>
            <w:r>
              <w:rPr>
                <w:rFonts w:hint="eastAsia" w:ascii="宋体" w:hAnsi="宋体" w:eastAsia="宋体" w:cs="宋体"/>
                <w:color w:val="000000"/>
                <w:kern w:val="0"/>
                <w:szCs w:val="21"/>
                <w:lang w:val="en-US" w:eastAsia="zh-CN"/>
              </w:rPr>
              <w:t>4</w:t>
            </w:r>
            <w:r>
              <w:rPr>
                <w:rFonts w:hint="eastAsia" w:ascii="宋体" w:hAnsi="宋体" w:eastAsia="宋体" w:cs="宋体"/>
                <w:color w:val="000000"/>
                <w:kern w:val="0"/>
                <w:szCs w:val="21"/>
              </w:rPr>
              <w:t>：</w:t>
            </w:r>
            <w:r>
              <w:rPr>
                <w:rFonts w:hint="eastAsia" w:ascii="宋体" w:hAnsi="宋体" w:cs="宋体"/>
                <w:kern w:val="0"/>
                <w:szCs w:val="21"/>
              </w:rPr>
              <w:t>分析天平等实验室设备一批</w:t>
            </w:r>
            <w:r>
              <w:rPr>
                <w:rFonts w:hint="eastAsia" w:ascii="宋体" w:hAnsi="宋体" w:cs="宋体"/>
                <w:kern w:val="0"/>
                <w:szCs w:val="21"/>
                <w:lang w:val="en-US" w:eastAsia="zh-CN"/>
              </w:rPr>
              <w:t>报价清单</w:t>
            </w:r>
          </w:p>
        </w:tc>
      </w:tr>
    </w:tbl>
    <w:p w14:paraId="10D1FEA3">
      <w:pPr>
        <w:spacing w:line="360" w:lineRule="auto"/>
        <w:rPr>
          <w:rFonts w:hint="eastAsia" w:asciiTheme="minorEastAsia" w:hAnsiTheme="minorEastAsia"/>
          <w:szCs w:val="21"/>
        </w:rPr>
      </w:pPr>
      <w:r>
        <w:rPr>
          <w:rFonts w:hint="eastAsia" w:asciiTheme="minorEastAsia" w:hAnsiTheme="minorEastAsia"/>
          <w:szCs w:val="21"/>
        </w:rPr>
        <w:t>注：1.上述报价需是全包价，价格包括但不限于购买设备的费用、运输费、保险费、装卸费、配套资料费、安装调试费用、验收时的试剂耗材、强制性第三方监督检验机构的验收检验费、培训费用以及售后服务费用以及合同实施过程中应预见和不可预见费用等。</w:t>
      </w:r>
    </w:p>
    <w:p w14:paraId="09B6EDEF">
      <w:pPr>
        <w:spacing w:line="360" w:lineRule="auto"/>
        <w:rPr>
          <w:rFonts w:asciiTheme="minorEastAsia" w:hAnsiTheme="minorEastAsia"/>
          <w:b/>
          <w:snapToGrid w:val="0"/>
          <w:szCs w:val="21"/>
        </w:rPr>
      </w:pPr>
      <w:r>
        <w:rPr>
          <w:rFonts w:hint="eastAsia" w:asciiTheme="minorEastAsia" w:hAnsiTheme="minorEastAsia"/>
          <w:b/>
          <w:szCs w:val="21"/>
        </w:rPr>
        <w:t>2.供应商可根据自身的情况，可以选择</w:t>
      </w:r>
      <w:r>
        <w:rPr>
          <w:rFonts w:hint="eastAsia" w:asciiTheme="minorEastAsia" w:hAnsiTheme="minorEastAsia"/>
          <w:b/>
          <w:szCs w:val="21"/>
          <w:lang w:val="en-US" w:eastAsia="zh-CN"/>
        </w:rPr>
        <w:t>其中一个包组</w:t>
      </w:r>
      <w:r>
        <w:rPr>
          <w:rFonts w:hint="eastAsia" w:asciiTheme="minorEastAsia" w:hAnsiTheme="minorEastAsia"/>
          <w:b/>
          <w:szCs w:val="21"/>
        </w:rPr>
        <w:t>进行报价，也可以同时</w:t>
      </w:r>
      <w:r>
        <w:rPr>
          <w:rFonts w:hint="eastAsia" w:asciiTheme="minorEastAsia" w:hAnsiTheme="minorEastAsia"/>
          <w:b/>
          <w:szCs w:val="21"/>
          <w:lang w:val="en-US" w:eastAsia="zh-CN"/>
        </w:rPr>
        <w:t>对所有包组</w:t>
      </w:r>
      <w:r>
        <w:rPr>
          <w:rFonts w:hint="eastAsia" w:asciiTheme="minorEastAsia" w:hAnsiTheme="minorEastAsia"/>
          <w:b/>
          <w:szCs w:val="21"/>
        </w:rPr>
        <w:t>进行报价。</w:t>
      </w:r>
    </w:p>
    <w:p w14:paraId="2F59DD17">
      <w:pPr>
        <w:rPr>
          <w:rFonts w:hint="eastAsia" w:asciiTheme="minorEastAsia" w:hAnsiTheme="minorEastAsia"/>
          <w:b/>
          <w:snapToGrid w:val="0"/>
          <w:sz w:val="24"/>
          <w:szCs w:val="24"/>
        </w:rPr>
      </w:pPr>
      <w:r>
        <w:rPr>
          <w:rFonts w:hint="eastAsia" w:asciiTheme="minorEastAsia" w:hAnsiTheme="minorEastAsia"/>
          <w:b/>
          <w:snapToGrid w:val="0"/>
          <w:sz w:val="24"/>
          <w:szCs w:val="24"/>
        </w:rPr>
        <w:br w:type="page"/>
      </w:r>
    </w:p>
    <w:p w14:paraId="26D8C089">
      <w:pPr>
        <w:spacing w:line="360" w:lineRule="auto"/>
        <w:rPr>
          <w:rFonts w:asciiTheme="minorEastAsia" w:hAnsiTheme="minorEastAsia"/>
          <w:b/>
          <w:snapToGrid w:val="0"/>
          <w:sz w:val="24"/>
          <w:szCs w:val="24"/>
        </w:rPr>
      </w:pPr>
      <w:r>
        <w:rPr>
          <w:rFonts w:hint="eastAsia" w:asciiTheme="minorEastAsia" w:hAnsiTheme="minorEastAsia"/>
          <w:b/>
          <w:snapToGrid w:val="0"/>
          <w:sz w:val="24"/>
          <w:szCs w:val="24"/>
        </w:rPr>
        <w:t>四、同类采购项目历史成交信息</w:t>
      </w:r>
    </w:p>
    <w:p w14:paraId="40DABC1D">
      <w:pPr>
        <w:spacing w:line="220" w:lineRule="atLeast"/>
        <w:rPr>
          <w:rFonts w:asciiTheme="minorEastAsia" w:hAnsiTheme="minorEastAsia"/>
          <w:szCs w:val="21"/>
        </w:rPr>
      </w:pPr>
      <w:r>
        <w:rPr>
          <w:rFonts w:hint="eastAsia" w:asciiTheme="minorEastAsia" w:hAnsiTheme="minorEastAsia"/>
          <w:szCs w:val="21"/>
        </w:rPr>
        <w:t>包组1：请简要阐述贵司的</w:t>
      </w:r>
      <w:r>
        <w:rPr>
          <w:rFonts w:hint="eastAsia" w:asciiTheme="minorEastAsia" w:hAnsiTheme="minorEastAsia"/>
          <w:snapToGrid w:val="0"/>
          <w:szCs w:val="21"/>
        </w:rPr>
        <w:t>同类采购项目</w:t>
      </w:r>
      <w:r>
        <w:rPr>
          <w:rFonts w:hint="eastAsia" w:asciiTheme="minorEastAsia" w:hAnsiTheme="minorEastAsia"/>
          <w:b/>
          <w:snapToGrid w:val="0"/>
          <w:szCs w:val="21"/>
        </w:rPr>
        <w:t>（生物质热转化成套设备一批）</w:t>
      </w:r>
      <w:r>
        <w:rPr>
          <w:rFonts w:hint="eastAsia" w:asciiTheme="minorEastAsia" w:hAnsiTheme="minorEastAsia"/>
          <w:snapToGrid w:val="0"/>
          <w:szCs w:val="21"/>
        </w:rPr>
        <w:t>历史成交信息</w:t>
      </w:r>
    </w:p>
    <w:tbl>
      <w:tblPr>
        <w:tblStyle w:val="7"/>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65"/>
        <w:gridCol w:w="2292"/>
        <w:gridCol w:w="1926"/>
        <w:gridCol w:w="1926"/>
        <w:gridCol w:w="2277"/>
      </w:tblGrid>
      <w:tr w14:paraId="49CDE8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7" w:hRule="atLeast"/>
        </w:trPr>
        <w:tc>
          <w:tcPr>
            <w:tcW w:w="466" w:type="pct"/>
            <w:vAlign w:val="center"/>
          </w:tcPr>
          <w:p w14:paraId="5E0AA501">
            <w:pPr>
              <w:jc w:val="center"/>
              <w:rPr>
                <w:rFonts w:asciiTheme="minorEastAsia" w:hAnsiTheme="minorEastAsia"/>
                <w:b/>
                <w:szCs w:val="21"/>
              </w:rPr>
            </w:pPr>
            <w:r>
              <w:rPr>
                <w:rFonts w:asciiTheme="minorEastAsia" w:hAnsiTheme="minorEastAsia"/>
                <w:b/>
                <w:szCs w:val="21"/>
              </w:rPr>
              <w:t>序号</w:t>
            </w:r>
          </w:p>
        </w:tc>
        <w:tc>
          <w:tcPr>
            <w:tcW w:w="1234" w:type="pct"/>
            <w:vAlign w:val="center"/>
          </w:tcPr>
          <w:p w14:paraId="004A3E42">
            <w:pPr>
              <w:jc w:val="center"/>
              <w:rPr>
                <w:rFonts w:asciiTheme="minorEastAsia" w:hAnsiTheme="minorEastAsia"/>
                <w:b/>
                <w:szCs w:val="21"/>
              </w:rPr>
            </w:pPr>
            <w:r>
              <w:rPr>
                <w:rFonts w:asciiTheme="minorEastAsia" w:hAnsiTheme="minorEastAsia"/>
                <w:b/>
                <w:szCs w:val="21"/>
              </w:rPr>
              <w:t>项目名称</w:t>
            </w:r>
          </w:p>
        </w:tc>
        <w:tc>
          <w:tcPr>
            <w:tcW w:w="1037" w:type="pct"/>
            <w:vAlign w:val="center"/>
          </w:tcPr>
          <w:p w14:paraId="30E94F6D">
            <w:pPr>
              <w:jc w:val="center"/>
              <w:rPr>
                <w:rFonts w:asciiTheme="minorEastAsia" w:hAnsiTheme="minorEastAsia"/>
                <w:b/>
                <w:szCs w:val="21"/>
              </w:rPr>
            </w:pPr>
            <w:r>
              <w:rPr>
                <w:rFonts w:asciiTheme="minorEastAsia" w:hAnsiTheme="minorEastAsia"/>
                <w:b/>
                <w:szCs w:val="21"/>
              </w:rPr>
              <w:t>项目内容</w:t>
            </w:r>
          </w:p>
        </w:tc>
        <w:tc>
          <w:tcPr>
            <w:tcW w:w="1037" w:type="pct"/>
            <w:vAlign w:val="center"/>
          </w:tcPr>
          <w:p w14:paraId="5B6EC538">
            <w:pPr>
              <w:jc w:val="center"/>
              <w:rPr>
                <w:rFonts w:asciiTheme="minorEastAsia" w:hAnsiTheme="minorEastAsia"/>
                <w:b/>
                <w:szCs w:val="21"/>
              </w:rPr>
            </w:pPr>
            <w:r>
              <w:rPr>
                <w:rFonts w:asciiTheme="minorEastAsia" w:hAnsiTheme="minorEastAsia"/>
                <w:b/>
                <w:szCs w:val="21"/>
              </w:rPr>
              <w:t>中标价</w:t>
            </w:r>
          </w:p>
        </w:tc>
        <w:tc>
          <w:tcPr>
            <w:tcW w:w="1226" w:type="pct"/>
            <w:vAlign w:val="center"/>
          </w:tcPr>
          <w:p w14:paraId="4FFBA4C3">
            <w:pPr>
              <w:jc w:val="center"/>
              <w:rPr>
                <w:rFonts w:asciiTheme="minorEastAsia" w:hAnsiTheme="minorEastAsia"/>
                <w:b/>
                <w:szCs w:val="21"/>
              </w:rPr>
            </w:pPr>
            <w:r>
              <w:rPr>
                <w:rFonts w:asciiTheme="minorEastAsia" w:hAnsiTheme="minorEastAsia"/>
                <w:b/>
                <w:szCs w:val="21"/>
              </w:rPr>
              <w:t>中标供应商</w:t>
            </w:r>
          </w:p>
        </w:tc>
      </w:tr>
      <w:tr w14:paraId="6D43C5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trPr>
        <w:tc>
          <w:tcPr>
            <w:tcW w:w="466" w:type="pct"/>
            <w:vAlign w:val="center"/>
          </w:tcPr>
          <w:p w14:paraId="34469370">
            <w:pPr>
              <w:jc w:val="center"/>
              <w:rPr>
                <w:rFonts w:asciiTheme="minorEastAsia" w:hAnsiTheme="minorEastAsia"/>
                <w:szCs w:val="21"/>
              </w:rPr>
            </w:pPr>
            <w:r>
              <w:rPr>
                <w:rFonts w:hint="eastAsia" w:asciiTheme="minorEastAsia" w:hAnsiTheme="minorEastAsia"/>
                <w:szCs w:val="21"/>
              </w:rPr>
              <w:t>1</w:t>
            </w:r>
          </w:p>
        </w:tc>
        <w:tc>
          <w:tcPr>
            <w:tcW w:w="1234" w:type="pct"/>
            <w:vAlign w:val="center"/>
          </w:tcPr>
          <w:p w14:paraId="7E174227">
            <w:pPr>
              <w:jc w:val="center"/>
              <w:rPr>
                <w:rFonts w:asciiTheme="minorEastAsia" w:hAnsiTheme="minorEastAsia"/>
                <w:szCs w:val="21"/>
              </w:rPr>
            </w:pPr>
          </w:p>
        </w:tc>
        <w:tc>
          <w:tcPr>
            <w:tcW w:w="1037" w:type="pct"/>
            <w:vAlign w:val="center"/>
          </w:tcPr>
          <w:p w14:paraId="6611FDB6">
            <w:pPr>
              <w:jc w:val="center"/>
              <w:rPr>
                <w:rFonts w:asciiTheme="minorEastAsia" w:hAnsiTheme="minorEastAsia"/>
                <w:szCs w:val="21"/>
              </w:rPr>
            </w:pPr>
          </w:p>
        </w:tc>
        <w:tc>
          <w:tcPr>
            <w:tcW w:w="1037" w:type="pct"/>
            <w:vAlign w:val="center"/>
          </w:tcPr>
          <w:p w14:paraId="0E13BB69">
            <w:pPr>
              <w:jc w:val="center"/>
              <w:rPr>
                <w:rFonts w:asciiTheme="minorEastAsia" w:hAnsiTheme="minorEastAsia"/>
                <w:szCs w:val="21"/>
              </w:rPr>
            </w:pPr>
          </w:p>
        </w:tc>
        <w:tc>
          <w:tcPr>
            <w:tcW w:w="1226" w:type="pct"/>
            <w:vAlign w:val="center"/>
          </w:tcPr>
          <w:p w14:paraId="61C75FAE">
            <w:pPr>
              <w:jc w:val="center"/>
              <w:rPr>
                <w:rFonts w:asciiTheme="minorEastAsia" w:hAnsiTheme="minorEastAsia"/>
                <w:szCs w:val="21"/>
              </w:rPr>
            </w:pPr>
          </w:p>
        </w:tc>
      </w:tr>
      <w:tr w14:paraId="66DF09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45" w:hRule="atLeast"/>
        </w:trPr>
        <w:tc>
          <w:tcPr>
            <w:tcW w:w="466" w:type="pct"/>
            <w:vAlign w:val="center"/>
          </w:tcPr>
          <w:p w14:paraId="49655231">
            <w:pPr>
              <w:jc w:val="center"/>
              <w:rPr>
                <w:rFonts w:asciiTheme="minorEastAsia" w:hAnsiTheme="minorEastAsia"/>
                <w:szCs w:val="21"/>
              </w:rPr>
            </w:pPr>
            <w:r>
              <w:rPr>
                <w:rFonts w:hint="eastAsia" w:asciiTheme="minorEastAsia" w:hAnsiTheme="minorEastAsia"/>
                <w:szCs w:val="21"/>
              </w:rPr>
              <w:t>2</w:t>
            </w:r>
          </w:p>
        </w:tc>
        <w:tc>
          <w:tcPr>
            <w:tcW w:w="1234" w:type="pct"/>
            <w:vAlign w:val="center"/>
          </w:tcPr>
          <w:p w14:paraId="1130717E">
            <w:pPr>
              <w:jc w:val="center"/>
              <w:rPr>
                <w:rFonts w:asciiTheme="minorEastAsia" w:hAnsiTheme="minorEastAsia"/>
                <w:szCs w:val="21"/>
              </w:rPr>
            </w:pPr>
          </w:p>
        </w:tc>
        <w:tc>
          <w:tcPr>
            <w:tcW w:w="1037" w:type="pct"/>
            <w:vAlign w:val="center"/>
          </w:tcPr>
          <w:p w14:paraId="6183732B">
            <w:pPr>
              <w:jc w:val="center"/>
              <w:rPr>
                <w:rFonts w:asciiTheme="minorEastAsia" w:hAnsiTheme="minorEastAsia"/>
                <w:szCs w:val="21"/>
              </w:rPr>
            </w:pPr>
          </w:p>
        </w:tc>
        <w:tc>
          <w:tcPr>
            <w:tcW w:w="1037" w:type="pct"/>
            <w:vAlign w:val="center"/>
          </w:tcPr>
          <w:p w14:paraId="7752A18E">
            <w:pPr>
              <w:jc w:val="center"/>
              <w:rPr>
                <w:rFonts w:asciiTheme="minorEastAsia" w:hAnsiTheme="minorEastAsia"/>
                <w:szCs w:val="21"/>
              </w:rPr>
            </w:pPr>
          </w:p>
        </w:tc>
        <w:tc>
          <w:tcPr>
            <w:tcW w:w="1226" w:type="pct"/>
            <w:vAlign w:val="center"/>
          </w:tcPr>
          <w:p w14:paraId="14DE735B">
            <w:pPr>
              <w:jc w:val="center"/>
              <w:rPr>
                <w:rFonts w:asciiTheme="minorEastAsia" w:hAnsiTheme="minorEastAsia"/>
                <w:szCs w:val="21"/>
              </w:rPr>
            </w:pPr>
          </w:p>
        </w:tc>
      </w:tr>
      <w:tr w14:paraId="5CDD92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2" w:hRule="atLeast"/>
        </w:trPr>
        <w:tc>
          <w:tcPr>
            <w:tcW w:w="466" w:type="pct"/>
            <w:vAlign w:val="center"/>
          </w:tcPr>
          <w:p w14:paraId="6A37DD08">
            <w:pPr>
              <w:jc w:val="center"/>
              <w:rPr>
                <w:rFonts w:hint="default" w:asciiTheme="minorEastAsia" w:hAnsiTheme="minorEastAsia" w:eastAsiaTheme="minorEastAsia"/>
                <w:szCs w:val="21"/>
                <w:lang w:val="en-US" w:eastAsia="zh-CN"/>
              </w:rPr>
            </w:pPr>
            <w:r>
              <w:rPr>
                <w:rFonts w:hint="eastAsia" w:asciiTheme="minorEastAsia" w:hAnsiTheme="minorEastAsia"/>
                <w:szCs w:val="21"/>
                <w:lang w:val="en-US" w:eastAsia="zh-CN"/>
              </w:rPr>
              <w:t>···</w:t>
            </w:r>
          </w:p>
        </w:tc>
        <w:tc>
          <w:tcPr>
            <w:tcW w:w="1234" w:type="pct"/>
            <w:vAlign w:val="center"/>
          </w:tcPr>
          <w:p w14:paraId="15BC5CFC">
            <w:pPr>
              <w:jc w:val="center"/>
              <w:rPr>
                <w:rFonts w:hint="default" w:asciiTheme="minorEastAsia" w:hAnsiTheme="minorEastAsia" w:eastAsiaTheme="minorEastAsia"/>
                <w:szCs w:val="21"/>
                <w:lang w:val="en-US" w:eastAsia="zh-CN"/>
              </w:rPr>
            </w:pPr>
          </w:p>
        </w:tc>
        <w:tc>
          <w:tcPr>
            <w:tcW w:w="1037" w:type="pct"/>
            <w:vAlign w:val="center"/>
          </w:tcPr>
          <w:p w14:paraId="5A443AE5">
            <w:pPr>
              <w:jc w:val="center"/>
              <w:rPr>
                <w:rFonts w:asciiTheme="minorEastAsia" w:hAnsiTheme="minorEastAsia"/>
                <w:szCs w:val="21"/>
              </w:rPr>
            </w:pPr>
          </w:p>
        </w:tc>
        <w:tc>
          <w:tcPr>
            <w:tcW w:w="1037" w:type="pct"/>
            <w:vAlign w:val="center"/>
          </w:tcPr>
          <w:p w14:paraId="507CC4F6">
            <w:pPr>
              <w:jc w:val="center"/>
              <w:rPr>
                <w:rFonts w:asciiTheme="minorEastAsia" w:hAnsiTheme="minorEastAsia"/>
                <w:szCs w:val="21"/>
              </w:rPr>
            </w:pPr>
          </w:p>
        </w:tc>
        <w:tc>
          <w:tcPr>
            <w:tcW w:w="1226" w:type="pct"/>
            <w:vAlign w:val="center"/>
          </w:tcPr>
          <w:p w14:paraId="652AE185">
            <w:pPr>
              <w:jc w:val="center"/>
              <w:rPr>
                <w:rFonts w:asciiTheme="minorEastAsia" w:hAnsiTheme="minorEastAsia"/>
                <w:szCs w:val="21"/>
              </w:rPr>
            </w:pPr>
          </w:p>
        </w:tc>
      </w:tr>
    </w:tbl>
    <w:p w14:paraId="12B6B6DA">
      <w:pPr>
        <w:spacing w:line="220" w:lineRule="atLeast"/>
        <w:rPr>
          <w:rFonts w:asciiTheme="minorEastAsia" w:hAnsiTheme="minorEastAsia"/>
          <w:sz w:val="24"/>
          <w:szCs w:val="24"/>
        </w:rPr>
      </w:pPr>
    </w:p>
    <w:p w14:paraId="73915919">
      <w:pPr>
        <w:spacing w:line="220" w:lineRule="atLeast"/>
        <w:rPr>
          <w:rFonts w:hint="eastAsia" w:asciiTheme="minorEastAsia" w:hAnsiTheme="minorEastAsia"/>
          <w:szCs w:val="21"/>
        </w:rPr>
      </w:pPr>
    </w:p>
    <w:p w14:paraId="2C23913D">
      <w:pPr>
        <w:spacing w:line="220" w:lineRule="atLeast"/>
        <w:rPr>
          <w:rFonts w:asciiTheme="minorEastAsia" w:hAnsiTheme="minorEastAsia"/>
          <w:szCs w:val="21"/>
        </w:rPr>
      </w:pPr>
      <w:r>
        <w:rPr>
          <w:rFonts w:hint="eastAsia" w:asciiTheme="minorEastAsia" w:hAnsiTheme="minorEastAsia"/>
          <w:szCs w:val="21"/>
        </w:rPr>
        <w:t>包组</w:t>
      </w:r>
      <w:r>
        <w:rPr>
          <w:rFonts w:asciiTheme="minorEastAsia" w:hAnsiTheme="minorEastAsia"/>
          <w:szCs w:val="21"/>
        </w:rPr>
        <w:t>2</w:t>
      </w:r>
      <w:r>
        <w:rPr>
          <w:rFonts w:hint="eastAsia" w:asciiTheme="minorEastAsia" w:hAnsiTheme="minorEastAsia"/>
          <w:szCs w:val="21"/>
        </w:rPr>
        <w:t>：请简要阐述贵司的</w:t>
      </w:r>
      <w:r>
        <w:rPr>
          <w:rFonts w:hint="eastAsia" w:asciiTheme="minorEastAsia" w:hAnsiTheme="minorEastAsia"/>
          <w:snapToGrid w:val="0"/>
          <w:szCs w:val="21"/>
        </w:rPr>
        <w:t>同类采购项目</w:t>
      </w:r>
      <w:r>
        <w:rPr>
          <w:rFonts w:hint="eastAsia" w:asciiTheme="minorEastAsia" w:hAnsiTheme="minorEastAsia"/>
          <w:b/>
          <w:snapToGrid w:val="0"/>
          <w:szCs w:val="21"/>
        </w:rPr>
        <w:t>（傅立叶变换红外光谱仪等设备一批）</w:t>
      </w:r>
      <w:r>
        <w:rPr>
          <w:rFonts w:hint="eastAsia" w:asciiTheme="minorEastAsia" w:hAnsiTheme="minorEastAsia"/>
          <w:snapToGrid w:val="0"/>
          <w:szCs w:val="21"/>
        </w:rPr>
        <w:t>历史成交信息</w:t>
      </w:r>
    </w:p>
    <w:tbl>
      <w:tblPr>
        <w:tblStyle w:val="7"/>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65"/>
        <w:gridCol w:w="2292"/>
        <w:gridCol w:w="1926"/>
        <w:gridCol w:w="1926"/>
        <w:gridCol w:w="2277"/>
      </w:tblGrid>
      <w:tr w14:paraId="288844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7" w:hRule="atLeast"/>
        </w:trPr>
        <w:tc>
          <w:tcPr>
            <w:tcW w:w="466" w:type="pct"/>
            <w:vAlign w:val="center"/>
          </w:tcPr>
          <w:p w14:paraId="7B7AF4A6">
            <w:pPr>
              <w:jc w:val="center"/>
              <w:rPr>
                <w:rFonts w:asciiTheme="minorEastAsia" w:hAnsiTheme="minorEastAsia"/>
                <w:b/>
                <w:szCs w:val="21"/>
              </w:rPr>
            </w:pPr>
            <w:r>
              <w:rPr>
                <w:rFonts w:asciiTheme="minorEastAsia" w:hAnsiTheme="minorEastAsia"/>
                <w:b/>
                <w:szCs w:val="21"/>
              </w:rPr>
              <w:t>序号</w:t>
            </w:r>
          </w:p>
        </w:tc>
        <w:tc>
          <w:tcPr>
            <w:tcW w:w="1234" w:type="pct"/>
            <w:vAlign w:val="center"/>
          </w:tcPr>
          <w:p w14:paraId="761A3010">
            <w:pPr>
              <w:jc w:val="center"/>
              <w:rPr>
                <w:rFonts w:asciiTheme="minorEastAsia" w:hAnsiTheme="minorEastAsia"/>
                <w:b/>
                <w:szCs w:val="21"/>
              </w:rPr>
            </w:pPr>
            <w:r>
              <w:rPr>
                <w:rFonts w:asciiTheme="minorEastAsia" w:hAnsiTheme="minorEastAsia"/>
                <w:b/>
                <w:szCs w:val="21"/>
              </w:rPr>
              <w:t>项目名称</w:t>
            </w:r>
          </w:p>
        </w:tc>
        <w:tc>
          <w:tcPr>
            <w:tcW w:w="1037" w:type="pct"/>
            <w:vAlign w:val="center"/>
          </w:tcPr>
          <w:p w14:paraId="5DD042E3">
            <w:pPr>
              <w:jc w:val="center"/>
              <w:rPr>
                <w:rFonts w:asciiTheme="minorEastAsia" w:hAnsiTheme="minorEastAsia"/>
                <w:b/>
                <w:szCs w:val="21"/>
              </w:rPr>
            </w:pPr>
            <w:r>
              <w:rPr>
                <w:rFonts w:asciiTheme="minorEastAsia" w:hAnsiTheme="minorEastAsia"/>
                <w:b/>
                <w:szCs w:val="21"/>
              </w:rPr>
              <w:t>项目内容</w:t>
            </w:r>
          </w:p>
        </w:tc>
        <w:tc>
          <w:tcPr>
            <w:tcW w:w="1037" w:type="pct"/>
            <w:vAlign w:val="center"/>
          </w:tcPr>
          <w:p w14:paraId="36237087">
            <w:pPr>
              <w:jc w:val="center"/>
              <w:rPr>
                <w:rFonts w:asciiTheme="minorEastAsia" w:hAnsiTheme="minorEastAsia"/>
                <w:b/>
                <w:szCs w:val="21"/>
              </w:rPr>
            </w:pPr>
            <w:r>
              <w:rPr>
                <w:rFonts w:asciiTheme="minorEastAsia" w:hAnsiTheme="minorEastAsia"/>
                <w:b/>
                <w:szCs w:val="21"/>
              </w:rPr>
              <w:t>中标价</w:t>
            </w:r>
          </w:p>
        </w:tc>
        <w:tc>
          <w:tcPr>
            <w:tcW w:w="1226" w:type="pct"/>
            <w:vAlign w:val="center"/>
          </w:tcPr>
          <w:p w14:paraId="6617E17E">
            <w:pPr>
              <w:jc w:val="center"/>
              <w:rPr>
                <w:rFonts w:asciiTheme="minorEastAsia" w:hAnsiTheme="minorEastAsia"/>
                <w:b/>
                <w:szCs w:val="21"/>
              </w:rPr>
            </w:pPr>
            <w:r>
              <w:rPr>
                <w:rFonts w:asciiTheme="minorEastAsia" w:hAnsiTheme="minorEastAsia"/>
                <w:b/>
                <w:szCs w:val="21"/>
              </w:rPr>
              <w:t>中标供应商</w:t>
            </w:r>
          </w:p>
        </w:tc>
      </w:tr>
      <w:tr w14:paraId="6BA5D8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trPr>
        <w:tc>
          <w:tcPr>
            <w:tcW w:w="466" w:type="pct"/>
            <w:vAlign w:val="center"/>
          </w:tcPr>
          <w:p w14:paraId="67786961">
            <w:pPr>
              <w:jc w:val="center"/>
              <w:rPr>
                <w:rFonts w:asciiTheme="minorEastAsia" w:hAnsiTheme="minorEastAsia"/>
                <w:szCs w:val="21"/>
              </w:rPr>
            </w:pPr>
            <w:r>
              <w:rPr>
                <w:rFonts w:hint="eastAsia" w:asciiTheme="minorEastAsia" w:hAnsiTheme="minorEastAsia"/>
                <w:szCs w:val="21"/>
              </w:rPr>
              <w:t>1</w:t>
            </w:r>
          </w:p>
        </w:tc>
        <w:tc>
          <w:tcPr>
            <w:tcW w:w="1234" w:type="pct"/>
            <w:vAlign w:val="center"/>
          </w:tcPr>
          <w:p w14:paraId="107EAFFD">
            <w:pPr>
              <w:jc w:val="center"/>
              <w:rPr>
                <w:rFonts w:asciiTheme="minorEastAsia" w:hAnsiTheme="minorEastAsia"/>
                <w:szCs w:val="21"/>
              </w:rPr>
            </w:pPr>
          </w:p>
        </w:tc>
        <w:tc>
          <w:tcPr>
            <w:tcW w:w="1037" w:type="pct"/>
            <w:vAlign w:val="center"/>
          </w:tcPr>
          <w:p w14:paraId="227AAF69">
            <w:pPr>
              <w:jc w:val="center"/>
              <w:rPr>
                <w:rFonts w:asciiTheme="minorEastAsia" w:hAnsiTheme="minorEastAsia"/>
                <w:szCs w:val="21"/>
              </w:rPr>
            </w:pPr>
          </w:p>
        </w:tc>
        <w:tc>
          <w:tcPr>
            <w:tcW w:w="1037" w:type="pct"/>
            <w:vAlign w:val="center"/>
          </w:tcPr>
          <w:p w14:paraId="5CFF51C5">
            <w:pPr>
              <w:jc w:val="center"/>
              <w:rPr>
                <w:rFonts w:asciiTheme="minorEastAsia" w:hAnsiTheme="minorEastAsia"/>
                <w:szCs w:val="21"/>
              </w:rPr>
            </w:pPr>
          </w:p>
        </w:tc>
        <w:tc>
          <w:tcPr>
            <w:tcW w:w="1226" w:type="pct"/>
            <w:vAlign w:val="center"/>
          </w:tcPr>
          <w:p w14:paraId="4032D5D3">
            <w:pPr>
              <w:jc w:val="center"/>
              <w:rPr>
                <w:rFonts w:asciiTheme="minorEastAsia" w:hAnsiTheme="minorEastAsia"/>
                <w:szCs w:val="21"/>
              </w:rPr>
            </w:pPr>
          </w:p>
        </w:tc>
      </w:tr>
      <w:tr w14:paraId="7305C0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5" w:hRule="atLeast"/>
        </w:trPr>
        <w:tc>
          <w:tcPr>
            <w:tcW w:w="466" w:type="pct"/>
            <w:vAlign w:val="center"/>
          </w:tcPr>
          <w:p w14:paraId="3E55CE1C">
            <w:pPr>
              <w:jc w:val="center"/>
              <w:rPr>
                <w:rFonts w:asciiTheme="minorEastAsia" w:hAnsiTheme="minorEastAsia"/>
                <w:szCs w:val="21"/>
              </w:rPr>
            </w:pPr>
            <w:r>
              <w:rPr>
                <w:rFonts w:hint="eastAsia" w:asciiTheme="minorEastAsia" w:hAnsiTheme="minorEastAsia"/>
                <w:szCs w:val="21"/>
              </w:rPr>
              <w:t>2</w:t>
            </w:r>
          </w:p>
        </w:tc>
        <w:tc>
          <w:tcPr>
            <w:tcW w:w="1234" w:type="pct"/>
            <w:vAlign w:val="center"/>
          </w:tcPr>
          <w:p w14:paraId="363A3EDA">
            <w:pPr>
              <w:jc w:val="center"/>
              <w:rPr>
                <w:rFonts w:asciiTheme="minorEastAsia" w:hAnsiTheme="minorEastAsia"/>
                <w:szCs w:val="21"/>
              </w:rPr>
            </w:pPr>
          </w:p>
        </w:tc>
        <w:tc>
          <w:tcPr>
            <w:tcW w:w="1037" w:type="pct"/>
            <w:vAlign w:val="center"/>
          </w:tcPr>
          <w:p w14:paraId="15CCEA04">
            <w:pPr>
              <w:jc w:val="center"/>
              <w:rPr>
                <w:rFonts w:asciiTheme="minorEastAsia" w:hAnsiTheme="minorEastAsia"/>
                <w:szCs w:val="21"/>
              </w:rPr>
            </w:pPr>
          </w:p>
        </w:tc>
        <w:tc>
          <w:tcPr>
            <w:tcW w:w="1037" w:type="pct"/>
            <w:vAlign w:val="center"/>
          </w:tcPr>
          <w:p w14:paraId="1709897B">
            <w:pPr>
              <w:jc w:val="center"/>
              <w:rPr>
                <w:rFonts w:asciiTheme="minorEastAsia" w:hAnsiTheme="minorEastAsia"/>
                <w:szCs w:val="21"/>
              </w:rPr>
            </w:pPr>
          </w:p>
        </w:tc>
        <w:tc>
          <w:tcPr>
            <w:tcW w:w="1226" w:type="pct"/>
            <w:vAlign w:val="center"/>
          </w:tcPr>
          <w:p w14:paraId="2932F4B3">
            <w:pPr>
              <w:jc w:val="center"/>
              <w:rPr>
                <w:rFonts w:asciiTheme="minorEastAsia" w:hAnsiTheme="minorEastAsia"/>
                <w:szCs w:val="21"/>
              </w:rPr>
            </w:pPr>
          </w:p>
        </w:tc>
      </w:tr>
      <w:tr w14:paraId="4ABC13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2" w:hRule="atLeast"/>
        </w:trPr>
        <w:tc>
          <w:tcPr>
            <w:tcW w:w="466" w:type="pct"/>
            <w:vAlign w:val="center"/>
          </w:tcPr>
          <w:p w14:paraId="43798496">
            <w:pPr>
              <w:jc w:val="center"/>
              <w:rPr>
                <w:rFonts w:hint="default" w:asciiTheme="minorEastAsia" w:hAnsiTheme="minorEastAsia" w:eastAsiaTheme="minorEastAsia"/>
                <w:szCs w:val="21"/>
                <w:lang w:val="en-US" w:eastAsia="zh-CN"/>
              </w:rPr>
            </w:pPr>
            <w:r>
              <w:rPr>
                <w:rFonts w:hint="eastAsia" w:asciiTheme="minorEastAsia" w:hAnsiTheme="minorEastAsia"/>
                <w:szCs w:val="21"/>
                <w:lang w:val="en-US" w:eastAsia="zh-CN"/>
              </w:rPr>
              <w:t>···</w:t>
            </w:r>
          </w:p>
        </w:tc>
        <w:tc>
          <w:tcPr>
            <w:tcW w:w="1234" w:type="pct"/>
            <w:vAlign w:val="center"/>
          </w:tcPr>
          <w:p w14:paraId="317C2BD5">
            <w:pPr>
              <w:jc w:val="center"/>
              <w:rPr>
                <w:rFonts w:hint="default" w:asciiTheme="minorEastAsia" w:hAnsiTheme="minorEastAsia" w:eastAsiaTheme="minorEastAsia"/>
                <w:szCs w:val="21"/>
                <w:lang w:val="en-US" w:eastAsia="zh-CN"/>
              </w:rPr>
            </w:pPr>
          </w:p>
        </w:tc>
        <w:tc>
          <w:tcPr>
            <w:tcW w:w="1037" w:type="pct"/>
            <w:vAlign w:val="center"/>
          </w:tcPr>
          <w:p w14:paraId="5F506DAF">
            <w:pPr>
              <w:jc w:val="center"/>
              <w:rPr>
                <w:rFonts w:asciiTheme="minorEastAsia" w:hAnsiTheme="minorEastAsia"/>
                <w:szCs w:val="21"/>
              </w:rPr>
            </w:pPr>
          </w:p>
        </w:tc>
        <w:tc>
          <w:tcPr>
            <w:tcW w:w="1037" w:type="pct"/>
            <w:vAlign w:val="center"/>
          </w:tcPr>
          <w:p w14:paraId="75D355F0">
            <w:pPr>
              <w:jc w:val="center"/>
              <w:rPr>
                <w:rFonts w:asciiTheme="minorEastAsia" w:hAnsiTheme="minorEastAsia"/>
                <w:szCs w:val="21"/>
              </w:rPr>
            </w:pPr>
          </w:p>
        </w:tc>
        <w:tc>
          <w:tcPr>
            <w:tcW w:w="1226" w:type="pct"/>
            <w:vAlign w:val="center"/>
          </w:tcPr>
          <w:p w14:paraId="73662AFB">
            <w:pPr>
              <w:jc w:val="center"/>
              <w:rPr>
                <w:rFonts w:asciiTheme="minorEastAsia" w:hAnsiTheme="minorEastAsia"/>
                <w:szCs w:val="21"/>
              </w:rPr>
            </w:pPr>
          </w:p>
        </w:tc>
      </w:tr>
    </w:tbl>
    <w:p w14:paraId="243D1040">
      <w:pPr>
        <w:spacing w:line="220" w:lineRule="atLeast"/>
        <w:rPr>
          <w:rFonts w:hint="eastAsia" w:asciiTheme="minorEastAsia" w:hAnsiTheme="minorEastAsia"/>
          <w:szCs w:val="21"/>
        </w:rPr>
      </w:pPr>
    </w:p>
    <w:p w14:paraId="6C44B80F">
      <w:pPr>
        <w:spacing w:line="220" w:lineRule="atLeast"/>
        <w:rPr>
          <w:rFonts w:hint="eastAsia" w:asciiTheme="minorEastAsia" w:hAnsiTheme="minorEastAsia"/>
          <w:szCs w:val="21"/>
        </w:rPr>
      </w:pPr>
    </w:p>
    <w:p w14:paraId="7322FF9D">
      <w:pPr>
        <w:spacing w:line="220" w:lineRule="atLeast"/>
        <w:rPr>
          <w:rFonts w:asciiTheme="minorEastAsia" w:hAnsiTheme="minorEastAsia"/>
          <w:szCs w:val="21"/>
        </w:rPr>
      </w:pPr>
      <w:r>
        <w:rPr>
          <w:rFonts w:hint="eastAsia" w:asciiTheme="minorEastAsia" w:hAnsiTheme="minorEastAsia"/>
          <w:szCs w:val="21"/>
        </w:rPr>
        <w:t>包组</w:t>
      </w:r>
      <w:r>
        <w:rPr>
          <w:rFonts w:hint="eastAsia" w:asciiTheme="minorEastAsia" w:hAnsiTheme="minorEastAsia"/>
          <w:szCs w:val="21"/>
          <w:lang w:val="en-US" w:eastAsia="zh-CN"/>
        </w:rPr>
        <w:t>3</w:t>
      </w:r>
      <w:r>
        <w:rPr>
          <w:rFonts w:hint="eastAsia" w:asciiTheme="minorEastAsia" w:hAnsiTheme="minorEastAsia"/>
          <w:szCs w:val="21"/>
        </w:rPr>
        <w:t>：请简要阐述贵司的</w:t>
      </w:r>
      <w:r>
        <w:rPr>
          <w:rFonts w:hint="eastAsia" w:asciiTheme="minorEastAsia" w:hAnsiTheme="minorEastAsia"/>
          <w:snapToGrid w:val="0"/>
          <w:szCs w:val="21"/>
        </w:rPr>
        <w:t>同类采购项目</w:t>
      </w:r>
      <w:r>
        <w:rPr>
          <w:rFonts w:hint="eastAsia" w:asciiTheme="minorEastAsia" w:hAnsiTheme="minorEastAsia"/>
          <w:b/>
          <w:snapToGrid w:val="0"/>
          <w:szCs w:val="21"/>
        </w:rPr>
        <w:t>（动态热机械分析仪成套设备一批）</w:t>
      </w:r>
      <w:r>
        <w:rPr>
          <w:rFonts w:hint="eastAsia" w:asciiTheme="minorEastAsia" w:hAnsiTheme="minorEastAsia"/>
          <w:snapToGrid w:val="0"/>
          <w:szCs w:val="21"/>
        </w:rPr>
        <w:t>历史成交信息</w:t>
      </w:r>
    </w:p>
    <w:tbl>
      <w:tblPr>
        <w:tblStyle w:val="7"/>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65"/>
        <w:gridCol w:w="2292"/>
        <w:gridCol w:w="1926"/>
        <w:gridCol w:w="1926"/>
        <w:gridCol w:w="2277"/>
      </w:tblGrid>
      <w:tr w14:paraId="6A40AB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7" w:hRule="atLeast"/>
        </w:trPr>
        <w:tc>
          <w:tcPr>
            <w:tcW w:w="466" w:type="pct"/>
            <w:vAlign w:val="center"/>
          </w:tcPr>
          <w:p w14:paraId="38A27EE6">
            <w:pPr>
              <w:jc w:val="center"/>
              <w:rPr>
                <w:rFonts w:asciiTheme="minorEastAsia" w:hAnsiTheme="minorEastAsia"/>
                <w:b/>
                <w:szCs w:val="21"/>
              </w:rPr>
            </w:pPr>
            <w:r>
              <w:rPr>
                <w:rFonts w:asciiTheme="minorEastAsia" w:hAnsiTheme="minorEastAsia"/>
                <w:b/>
                <w:szCs w:val="21"/>
              </w:rPr>
              <w:t>序号</w:t>
            </w:r>
          </w:p>
        </w:tc>
        <w:tc>
          <w:tcPr>
            <w:tcW w:w="1234" w:type="pct"/>
            <w:vAlign w:val="center"/>
          </w:tcPr>
          <w:p w14:paraId="3B18E866">
            <w:pPr>
              <w:jc w:val="center"/>
              <w:rPr>
                <w:rFonts w:asciiTheme="minorEastAsia" w:hAnsiTheme="minorEastAsia"/>
                <w:b/>
                <w:szCs w:val="21"/>
              </w:rPr>
            </w:pPr>
            <w:r>
              <w:rPr>
                <w:rFonts w:asciiTheme="minorEastAsia" w:hAnsiTheme="minorEastAsia"/>
                <w:b/>
                <w:szCs w:val="21"/>
              </w:rPr>
              <w:t>项目名称</w:t>
            </w:r>
          </w:p>
        </w:tc>
        <w:tc>
          <w:tcPr>
            <w:tcW w:w="1037" w:type="pct"/>
            <w:vAlign w:val="center"/>
          </w:tcPr>
          <w:p w14:paraId="63FDC95B">
            <w:pPr>
              <w:jc w:val="center"/>
              <w:rPr>
                <w:rFonts w:asciiTheme="minorEastAsia" w:hAnsiTheme="minorEastAsia"/>
                <w:b/>
                <w:szCs w:val="21"/>
              </w:rPr>
            </w:pPr>
            <w:r>
              <w:rPr>
                <w:rFonts w:asciiTheme="minorEastAsia" w:hAnsiTheme="minorEastAsia"/>
                <w:b/>
                <w:szCs w:val="21"/>
              </w:rPr>
              <w:t>项目内容</w:t>
            </w:r>
          </w:p>
        </w:tc>
        <w:tc>
          <w:tcPr>
            <w:tcW w:w="1037" w:type="pct"/>
            <w:vAlign w:val="center"/>
          </w:tcPr>
          <w:p w14:paraId="4F492424">
            <w:pPr>
              <w:jc w:val="center"/>
              <w:rPr>
                <w:rFonts w:asciiTheme="minorEastAsia" w:hAnsiTheme="minorEastAsia"/>
                <w:b/>
                <w:szCs w:val="21"/>
              </w:rPr>
            </w:pPr>
            <w:r>
              <w:rPr>
                <w:rFonts w:asciiTheme="minorEastAsia" w:hAnsiTheme="minorEastAsia"/>
                <w:b/>
                <w:szCs w:val="21"/>
              </w:rPr>
              <w:t>中标价</w:t>
            </w:r>
          </w:p>
        </w:tc>
        <w:tc>
          <w:tcPr>
            <w:tcW w:w="1226" w:type="pct"/>
            <w:vAlign w:val="center"/>
          </w:tcPr>
          <w:p w14:paraId="719F7EB5">
            <w:pPr>
              <w:jc w:val="center"/>
              <w:rPr>
                <w:rFonts w:asciiTheme="minorEastAsia" w:hAnsiTheme="minorEastAsia"/>
                <w:b/>
                <w:szCs w:val="21"/>
              </w:rPr>
            </w:pPr>
            <w:r>
              <w:rPr>
                <w:rFonts w:asciiTheme="minorEastAsia" w:hAnsiTheme="minorEastAsia"/>
                <w:b/>
                <w:szCs w:val="21"/>
              </w:rPr>
              <w:t>中标供应商</w:t>
            </w:r>
          </w:p>
        </w:tc>
      </w:tr>
      <w:tr w14:paraId="63141B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trPr>
        <w:tc>
          <w:tcPr>
            <w:tcW w:w="466" w:type="pct"/>
            <w:vAlign w:val="center"/>
          </w:tcPr>
          <w:p w14:paraId="1C2AB015">
            <w:pPr>
              <w:jc w:val="center"/>
              <w:rPr>
                <w:rFonts w:asciiTheme="minorEastAsia" w:hAnsiTheme="minorEastAsia"/>
                <w:szCs w:val="21"/>
              </w:rPr>
            </w:pPr>
            <w:r>
              <w:rPr>
                <w:rFonts w:hint="eastAsia" w:asciiTheme="minorEastAsia" w:hAnsiTheme="minorEastAsia"/>
                <w:szCs w:val="21"/>
              </w:rPr>
              <w:t>1</w:t>
            </w:r>
          </w:p>
        </w:tc>
        <w:tc>
          <w:tcPr>
            <w:tcW w:w="1234" w:type="pct"/>
            <w:vAlign w:val="center"/>
          </w:tcPr>
          <w:p w14:paraId="53D0BC20">
            <w:pPr>
              <w:jc w:val="center"/>
              <w:rPr>
                <w:rFonts w:asciiTheme="minorEastAsia" w:hAnsiTheme="minorEastAsia"/>
                <w:szCs w:val="21"/>
              </w:rPr>
            </w:pPr>
          </w:p>
        </w:tc>
        <w:tc>
          <w:tcPr>
            <w:tcW w:w="1037" w:type="pct"/>
            <w:vAlign w:val="center"/>
          </w:tcPr>
          <w:p w14:paraId="0D2F1C18">
            <w:pPr>
              <w:jc w:val="center"/>
              <w:rPr>
                <w:rFonts w:asciiTheme="minorEastAsia" w:hAnsiTheme="minorEastAsia"/>
                <w:szCs w:val="21"/>
              </w:rPr>
            </w:pPr>
          </w:p>
        </w:tc>
        <w:tc>
          <w:tcPr>
            <w:tcW w:w="1037" w:type="pct"/>
            <w:vAlign w:val="center"/>
          </w:tcPr>
          <w:p w14:paraId="75D64F8E">
            <w:pPr>
              <w:jc w:val="center"/>
              <w:rPr>
                <w:rFonts w:asciiTheme="minorEastAsia" w:hAnsiTheme="minorEastAsia"/>
                <w:szCs w:val="21"/>
              </w:rPr>
            </w:pPr>
          </w:p>
        </w:tc>
        <w:tc>
          <w:tcPr>
            <w:tcW w:w="1226" w:type="pct"/>
            <w:vAlign w:val="center"/>
          </w:tcPr>
          <w:p w14:paraId="254051B1">
            <w:pPr>
              <w:jc w:val="center"/>
              <w:rPr>
                <w:rFonts w:asciiTheme="minorEastAsia" w:hAnsiTheme="minorEastAsia"/>
                <w:szCs w:val="21"/>
              </w:rPr>
            </w:pPr>
          </w:p>
        </w:tc>
      </w:tr>
      <w:tr w14:paraId="6799A1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5" w:hRule="atLeast"/>
        </w:trPr>
        <w:tc>
          <w:tcPr>
            <w:tcW w:w="466" w:type="pct"/>
            <w:vAlign w:val="center"/>
          </w:tcPr>
          <w:p w14:paraId="733FE562">
            <w:pPr>
              <w:jc w:val="center"/>
              <w:rPr>
                <w:rFonts w:asciiTheme="minorEastAsia" w:hAnsiTheme="minorEastAsia"/>
                <w:szCs w:val="21"/>
              </w:rPr>
            </w:pPr>
            <w:r>
              <w:rPr>
                <w:rFonts w:hint="eastAsia" w:asciiTheme="minorEastAsia" w:hAnsiTheme="minorEastAsia"/>
                <w:szCs w:val="21"/>
              </w:rPr>
              <w:t>2</w:t>
            </w:r>
          </w:p>
        </w:tc>
        <w:tc>
          <w:tcPr>
            <w:tcW w:w="1234" w:type="pct"/>
            <w:vAlign w:val="center"/>
          </w:tcPr>
          <w:p w14:paraId="1DA35BAC">
            <w:pPr>
              <w:jc w:val="center"/>
              <w:rPr>
                <w:rFonts w:asciiTheme="minorEastAsia" w:hAnsiTheme="minorEastAsia"/>
                <w:szCs w:val="21"/>
              </w:rPr>
            </w:pPr>
          </w:p>
        </w:tc>
        <w:tc>
          <w:tcPr>
            <w:tcW w:w="1037" w:type="pct"/>
            <w:vAlign w:val="center"/>
          </w:tcPr>
          <w:p w14:paraId="222E8EA4">
            <w:pPr>
              <w:jc w:val="center"/>
              <w:rPr>
                <w:rFonts w:asciiTheme="minorEastAsia" w:hAnsiTheme="minorEastAsia"/>
                <w:szCs w:val="21"/>
              </w:rPr>
            </w:pPr>
          </w:p>
        </w:tc>
        <w:tc>
          <w:tcPr>
            <w:tcW w:w="1037" w:type="pct"/>
            <w:vAlign w:val="center"/>
          </w:tcPr>
          <w:p w14:paraId="50CB030C">
            <w:pPr>
              <w:jc w:val="center"/>
              <w:rPr>
                <w:rFonts w:asciiTheme="minorEastAsia" w:hAnsiTheme="minorEastAsia"/>
                <w:szCs w:val="21"/>
              </w:rPr>
            </w:pPr>
          </w:p>
        </w:tc>
        <w:tc>
          <w:tcPr>
            <w:tcW w:w="1226" w:type="pct"/>
            <w:vAlign w:val="center"/>
          </w:tcPr>
          <w:p w14:paraId="6E1091EB">
            <w:pPr>
              <w:jc w:val="center"/>
              <w:rPr>
                <w:rFonts w:asciiTheme="minorEastAsia" w:hAnsiTheme="minorEastAsia"/>
                <w:szCs w:val="21"/>
              </w:rPr>
            </w:pPr>
          </w:p>
        </w:tc>
      </w:tr>
      <w:tr w14:paraId="3FA016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2" w:hRule="atLeast"/>
        </w:trPr>
        <w:tc>
          <w:tcPr>
            <w:tcW w:w="466" w:type="pct"/>
            <w:vAlign w:val="center"/>
          </w:tcPr>
          <w:p w14:paraId="57EB1FE1">
            <w:pPr>
              <w:jc w:val="center"/>
              <w:rPr>
                <w:rFonts w:hint="default" w:asciiTheme="minorEastAsia" w:hAnsiTheme="minorEastAsia" w:eastAsiaTheme="minorEastAsia"/>
                <w:szCs w:val="21"/>
                <w:lang w:val="en-US" w:eastAsia="zh-CN"/>
              </w:rPr>
            </w:pPr>
            <w:r>
              <w:rPr>
                <w:rFonts w:hint="eastAsia" w:asciiTheme="minorEastAsia" w:hAnsiTheme="minorEastAsia"/>
                <w:szCs w:val="21"/>
                <w:lang w:val="en-US" w:eastAsia="zh-CN"/>
              </w:rPr>
              <w:t>···</w:t>
            </w:r>
          </w:p>
        </w:tc>
        <w:tc>
          <w:tcPr>
            <w:tcW w:w="1234" w:type="pct"/>
            <w:vAlign w:val="center"/>
          </w:tcPr>
          <w:p w14:paraId="0A0522EF">
            <w:pPr>
              <w:jc w:val="center"/>
              <w:rPr>
                <w:rFonts w:hint="default" w:asciiTheme="minorEastAsia" w:hAnsiTheme="minorEastAsia" w:eastAsiaTheme="minorEastAsia"/>
                <w:szCs w:val="21"/>
                <w:lang w:val="en-US" w:eastAsia="zh-CN"/>
              </w:rPr>
            </w:pPr>
          </w:p>
        </w:tc>
        <w:tc>
          <w:tcPr>
            <w:tcW w:w="1037" w:type="pct"/>
            <w:vAlign w:val="center"/>
          </w:tcPr>
          <w:p w14:paraId="67D5554A">
            <w:pPr>
              <w:jc w:val="center"/>
              <w:rPr>
                <w:rFonts w:asciiTheme="minorEastAsia" w:hAnsiTheme="minorEastAsia"/>
                <w:szCs w:val="21"/>
              </w:rPr>
            </w:pPr>
          </w:p>
        </w:tc>
        <w:tc>
          <w:tcPr>
            <w:tcW w:w="1037" w:type="pct"/>
            <w:vAlign w:val="center"/>
          </w:tcPr>
          <w:p w14:paraId="67A4A681">
            <w:pPr>
              <w:jc w:val="center"/>
              <w:rPr>
                <w:rFonts w:asciiTheme="minorEastAsia" w:hAnsiTheme="minorEastAsia"/>
                <w:szCs w:val="21"/>
              </w:rPr>
            </w:pPr>
          </w:p>
        </w:tc>
        <w:tc>
          <w:tcPr>
            <w:tcW w:w="1226" w:type="pct"/>
            <w:vAlign w:val="center"/>
          </w:tcPr>
          <w:p w14:paraId="258F1256">
            <w:pPr>
              <w:jc w:val="center"/>
              <w:rPr>
                <w:rFonts w:asciiTheme="minorEastAsia" w:hAnsiTheme="minorEastAsia"/>
                <w:szCs w:val="21"/>
              </w:rPr>
            </w:pPr>
          </w:p>
        </w:tc>
      </w:tr>
    </w:tbl>
    <w:p w14:paraId="6785DA50">
      <w:pPr>
        <w:spacing w:line="220" w:lineRule="atLeast"/>
        <w:rPr>
          <w:rFonts w:hint="eastAsia" w:asciiTheme="minorEastAsia" w:hAnsiTheme="minorEastAsia"/>
          <w:szCs w:val="21"/>
        </w:rPr>
      </w:pPr>
    </w:p>
    <w:p w14:paraId="3372A668">
      <w:pPr>
        <w:spacing w:line="220" w:lineRule="atLeast"/>
        <w:rPr>
          <w:rFonts w:hint="eastAsia" w:asciiTheme="minorEastAsia" w:hAnsiTheme="minorEastAsia"/>
          <w:szCs w:val="21"/>
        </w:rPr>
      </w:pPr>
    </w:p>
    <w:p w14:paraId="384D7148">
      <w:pPr>
        <w:spacing w:line="220" w:lineRule="atLeast"/>
        <w:rPr>
          <w:rFonts w:asciiTheme="minorEastAsia" w:hAnsiTheme="minorEastAsia"/>
          <w:szCs w:val="21"/>
        </w:rPr>
      </w:pPr>
      <w:r>
        <w:rPr>
          <w:rFonts w:hint="eastAsia" w:asciiTheme="minorEastAsia" w:hAnsiTheme="minorEastAsia"/>
          <w:szCs w:val="21"/>
        </w:rPr>
        <w:t>包组</w:t>
      </w:r>
      <w:r>
        <w:rPr>
          <w:rFonts w:hint="eastAsia" w:asciiTheme="minorEastAsia" w:hAnsiTheme="minorEastAsia"/>
          <w:szCs w:val="21"/>
          <w:lang w:val="en-US" w:eastAsia="zh-CN"/>
        </w:rPr>
        <w:t>4</w:t>
      </w:r>
      <w:r>
        <w:rPr>
          <w:rFonts w:hint="eastAsia" w:asciiTheme="minorEastAsia" w:hAnsiTheme="minorEastAsia"/>
          <w:szCs w:val="21"/>
        </w:rPr>
        <w:t>：请简要阐述贵司的</w:t>
      </w:r>
      <w:r>
        <w:rPr>
          <w:rFonts w:hint="eastAsia" w:asciiTheme="minorEastAsia" w:hAnsiTheme="minorEastAsia"/>
          <w:snapToGrid w:val="0"/>
          <w:szCs w:val="21"/>
        </w:rPr>
        <w:t>同类采购项目</w:t>
      </w:r>
      <w:r>
        <w:rPr>
          <w:rFonts w:hint="eastAsia" w:asciiTheme="minorEastAsia" w:hAnsiTheme="minorEastAsia"/>
          <w:b/>
          <w:snapToGrid w:val="0"/>
          <w:szCs w:val="21"/>
        </w:rPr>
        <w:t>（分析天平等实验室设备一批）</w:t>
      </w:r>
      <w:r>
        <w:rPr>
          <w:rFonts w:hint="eastAsia" w:asciiTheme="minorEastAsia" w:hAnsiTheme="minorEastAsia"/>
          <w:snapToGrid w:val="0"/>
          <w:szCs w:val="21"/>
        </w:rPr>
        <w:t>历史成交信息</w:t>
      </w:r>
    </w:p>
    <w:tbl>
      <w:tblPr>
        <w:tblStyle w:val="7"/>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65"/>
        <w:gridCol w:w="2292"/>
        <w:gridCol w:w="1926"/>
        <w:gridCol w:w="1926"/>
        <w:gridCol w:w="2277"/>
      </w:tblGrid>
      <w:tr w14:paraId="22FF24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7" w:hRule="atLeast"/>
        </w:trPr>
        <w:tc>
          <w:tcPr>
            <w:tcW w:w="466" w:type="pct"/>
            <w:vAlign w:val="center"/>
          </w:tcPr>
          <w:p w14:paraId="3B7D031B">
            <w:pPr>
              <w:jc w:val="center"/>
              <w:rPr>
                <w:rFonts w:asciiTheme="minorEastAsia" w:hAnsiTheme="minorEastAsia"/>
                <w:b/>
                <w:szCs w:val="21"/>
              </w:rPr>
            </w:pPr>
            <w:r>
              <w:rPr>
                <w:rFonts w:asciiTheme="minorEastAsia" w:hAnsiTheme="minorEastAsia"/>
                <w:b/>
                <w:szCs w:val="21"/>
              </w:rPr>
              <w:t>序号</w:t>
            </w:r>
          </w:p>
        </w:tc>
        <w:tc>
          <w:tcPr>
            <w:tcW w:w="1234" w:type="pct"/>
            <w:vAlign w:val="center"/>
          </w:tcPr>
          <w:p w14:paraId="353571EE">
            <w:pPr>
              <w:jc w:val="center"/>
              <w:rPr>
                <w:rFonts w:asciiTheme="minorEastAsia" w:hAnsiTheme="minorEastAsia"/>
                <w:b/>
                <w:szCs w:val="21"/>
              </w:rPr>
            </w:pPr>
            <w:r>
              <w:rPr>
                <w:rFonts w:asciiTheme="minorEastAsia" w:hAnsiTheme="minorEastAsia"/>
                <w:b/>
                <w:szCs w:val="21"/>
              </w:rPr>
              <w:t>项目名称</w:t>
            </w:r>
          </w:p>
        </w:tc>
        <w:tc>
          <w:tcPr>
            <w:tcW w:w="1037" w:type="pct"/>
            <w:vAlign w:val="center"/>
          </w:tcPr>
          <w:p w14:paraId="1346A1BB">
            <w:pPr>
              <w:jc w:val="center"/>
              <w:rPr>
                <w:rFonts w:asciiTheme="minorEastAsia" w:hAnsiTheme="minorEastAsia"/>
                <w:b/>
                <w:szCs w:val="21"/>
              </w:rPr>
            </w:pPr>
            <w:r>
              <w:rPr>
                <w:rFonts w:asciiTheme="minorEastAsia" w:hAnsiTheme="minorEastAsia"/>
                <w:b/>
                <w:szCs w:val="21"/>
              </w:rPr>
              <w:t>项目内容</w:t>
            </w:r>
          </w:p>
        </w:tc>
        <w:tc>
          <w:tcPr>
            <w:tcW w:w="1037" w:type="pct"/>
            <w:vAlign w:val="center"/>
          </w:tcPr>
          <w:p w14:paraId="2A1AEA4F">
            <w:pPr>
              <w:jc w:val="center"/>
              <w:rPr>
                <w:rFonts w:asciiTheme="minorEastAsia" w:hAnsiTheme="minorEastAsia"/>
                <w:b/>
                <w:szCs w:val="21"/>
              </w:rPr>
            </w:pPr>
            <w:r>
              <w:rPr>
                <w:rFonts w:asciiTheme="minorEastAsia" w:hAnsiTheme="minorEastAsia"/>
                <w:b/>
                <w:szCs w:val="21"/>
              </w:rPr>
              <w:t>中标价</w:t>
            </w:r>
          </w:p>
        </w:tc>
        <w:tc>
          <w:tcPr>
            <w:tcW w:w="1226" w:type="pct"/>
            <w:vAlign w:val="center"/>
          </w:tcPr>
          <w:p w14:paraId="2023EA0E">
            <w:pPr>
              <w:jc w:val="center"/>
              <w:rPr>
                <w:rFonts w:asciiTheme="minorEastAsia" w:hAnsiTheme="minorEastAsia"/>
                <w:b/>
                <w:szCs w:val="21"/>
              </w:rPr>
            </w:pPr>
            <w:r>
              <w:rPr>
                <w:rFonts w:asciiTheme="minorEastAsia" w:hAnsiTheme="minorEastAsia"/>
                <w:b/>
                <w:szCs w:val="21"/>
              </w:rPr>
              <w:t>中标供应商</w:t>
            </w:r>
          </w:p>
        </w:tc>
      </w:tr>
      <w:tr w14:paraId="6316FB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trPr>
        <w:tc>
          <w:tcPr>
            <w:tcW w:w="466" w:type="pct"/>
            <w:vAlign w:val="center"/>
          </w:tcPr>
          <w:p w14:paraId="7A5339E1">
            <w:pPr>
              <w:jc w:val="center"/>
              <w:rPr>
                <w:rFonts w:asciiTheme="minorEastAsia" w:hAnsiTheme="minorEastAsia"/>
                <w:szCs w:val="21"/>
              </w:rPr>
            </w:pPr>
            <w:r>
              <w:rPr>
                <w:rFonts w:hint="eastAsia" w:asciiTheme="minorEastAsia" w:hAnsiTheme="minorEastAsia"/>
                <w:szCs w:val="21"/>
              </w:rPr>
              <w:t>1</w:t>
            </w:r>
          </w:p>
        </w:tc>
        <w:tc>
          <w:tcPr>
            <w:tcW w:w="1234" w:type="pct"/>
            <w:vAlign w:val="center"/>
          </w:tcPr>
          <w:p w14:paraId="531602A2">
            <w:pPr>
              <w:jc w:val="center"/>
              <w:rPr>
                <w:rFonts w:asciiTheme="minorEastAsia" w:hAnsiTheme="minorEastAsia"/>
                <w:szCs w:val="21"/>
              </w:rPr>
            </w:pPr>
          </w:p>
        </w:tc>
        <w:tc>
          <w:tcPr>
            <w:tcW w:w="1037" w:type="pct"/>
            <w:vAlign w:val="center"/>
          </w:tcPr>
          <w:p w14:paraId="3576F0F9">
            <w:pPr>
              <w:jc w:val="center"/>
              <w:rPr>
                <w:rFonts w:asciiTheme="minorEastAsia" w:hAnsiTheme="minorEastAsia"/>
                <w:szCs w:val="21"/>
              </w:rPr>
            </w:pPr>
          </w:p>
        </w:tc>
        <w:tc>
          <w:tcPr>
            <w:tcW w:w="1037" w:type="pct"/>
            <w:vAlign w:val="center"/>
          </w:tcPr>
          <w:p w14:paraId="59DA2FBD">
            <w:pPr>
              <w:jc w:val="center"/>
              <w:rPr>
                <w:rFonts w:asciiTheme="minorEastAsia" w:hAnsiTheme="minorEastAsia"/>
                <w:szCs w:val="21"/>
              </w:rPr>
            </w:pPr>
          </w:p>
        </w:tc>
        <w:tc>
          <w:tcPr>
            <w:tcW w:w="1226" w:type="pct"/>
            <w:vAlign w:val="center"/>
          </w:tcPr>
          <w:p w14:paraId="6328B27B">
            <w:pPr>
              <w:jc w:val="center"/>
              <w:rPr>
                <w:rFonts w:asciiTheme="minorEastAsia" w:hAnsiTheme="minorEastAsia"/>
                <w:szCs w:val="21"/>
              </w:rPr>
            </w:pPr>
          </w:p>
        </w:tc>
      </w:tr>
      <w:tr w14:paraId="174C27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5" w:hRule="atLeast"/>
        </w:trPr>
        <w:tc>
          <w:tcPr>
            <w:tcW w:w="466" w:type="pct"/>
            <w:vAlign w:val="center"/>
          </w:tcPr>
          <w:p w14:paraId="6FB6E07E">
            <w:pPr>
              <w:jc w:val="center"/>
              <w:rPr>
                <w:rFonts w:asciiTheme="minorEastAsia" w:hAnsiTheme="minorEastAsia"/>
                <w:szCs w:val="21"/>
              </w:rPr>
            </w:pPr>
            <w:r>
              <w:rPr>
                <w:rFonts w:hint="eastAsia" w:asciiTheme="minorEastAsia" w:hAnsiTheme="minorEastAsia"/>
                <w:szCs w:val="21"/>
              </w:rPr>
              <w:t>2</w:t>
            </w:r>
          </w:p>
        </w:tc>
        <w:tc>
          <w:tcPr>
            <w:tcW w:w="1234" w:type="pct"/>
            <w:vAlign w:val="center"/>
          </w:tcPr>
          <w:p w14:paraId="0EA5CB6A">
            <w:pPr>
              <w:jc w:val="center"/>
              <w:rPr>
                <w:rFonts w:asciiTheme="minorEastAsia" w:hAnsiTheme="minorEastAsia"/>
                <w:szCs w:val="21"/>
              </w:rPr>
            </w:pPr>
          </w:p>
        </w:tc>
        <w:tc>
          <w:tcPr>
            <w:tcW w:w="1037" w:type="pct"/>
            <w:vAlign w:val="center"/>
          </w:tcPr>
          <w:p w14:paraId="73B007E3">
            <w:pPr>
              <w:jc w:val="center"/>
              <w:rPr>
                <w:rFonts w:asciiTheme="minorEastAsia" w:hAnsiTheme="minorEastAsia"/>
                <w:szCs w:val="21"/>
              </w:rPr>
            </w:pPr>
          </w:p>
        </w:tc>
        <w:tc>
          <w:tcPr>
            <w:tcW w:w="1037" w:type="pct"/>
            <w:vAlign w:val="center"/>
          </w:tcPr>
          <w:p w14:paraId="707E7102">
            <w:pPr>
              <w:jc w:val="center"/>
              <w:rPr>
                <w:rFonts w:asciiTheme="minorEastAsia" w:hAnsiTheme="minorEastAsia"/>
                <w:szCs w:val="21"/>
              </w:rPr>
            </w:pPr>
          </w:p>
        </w:tc>
        <w:tc>
          <w:tcPr>
            <w:tcW w:w="1226" w:type="pct"/>
            <w:vAlign w:val="center"/>
          </w:tcPr>
          <w:p w14:paraId="1CEA58C2">
            <w:pPr>
              <w:jc w:val="center"/>
              <w:rPr>
                <w:rFonts w:asciiTheme="minorEastAsia" w:hAnsiTheme="minorEastAsia"/>
                <w:szCs w:val="21"/>
              </w:rPr>
            </w:pPr>
          </w:p>
        </w:tc>
      </w:tr>
      <w:tr w14:paraId="0254AF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2" w:hRule="atLeast"/>
        </w:trPr>
        <w:tc>
          <w:tcPr>
            <w:tcW w:w="466" w:type="pct"/>
            <w:vAlign w:val="center"/>
          </w:tcPr>
          <w:p w14:paraId="7ADCC1A0">
            <w:pPr>
              <w:jc w:val="center"/>
              <w:rPr>
                <w:rFonts w:hint="default" w:asciiTheme="minorEastAsia" w:hAnsiTheme="minorEastAsia" w:eastAsiaTheme="minorEastAsia"/>
                <w:szCs w:val="21"/>
                <w:lang w:val="en-US" w:eastAsia="zh-CN"/>
              </w:rPr>
            </w:pPr>
            <w:r>
              <w:rPr>
                <w:rFonts w:hint="eastAsia" w:asciiTheme="minorEastAsia" w:hAnsiTheme="minorEastAsia"/>
                <w:szCs w:val="21"/>
                <w:lang w:val="en-US" w:eastAsia="zh-CN"/>
              </w:rPr>
              <w:t>···</w:t>
            </w:r>
          </w:p>
        </w:tc>
        <w:tc>
          <w:tcPr>
            <w:tcW w:w="1234" w:type="pct"/>
            <w:vAlign w:val="center"/>
          </w:tcPr>
          <w:p w14:paraId="38B27C72">
            <w:pPr>
              <w:jc w:val="center"/>
              <w:rPr>
                <w:rFonts w:hint="default" w:asciiTheme="minorEastAsia" w:hAnsiTheme="minorEastAsia" w:eastAsiaTheme="minorEastAsia"/>
                <w:szCs w:val="21"/>
                <w:lang w:val="en-US" w:eastAsia="zh-CN"/>
              </w:rPr>
            </w:pPr>
          </w:p>
        </w:tc>
        <w:tc>
          <w:tcPr>
            <w:tcW w:w="1037" w:type="pct"/>
            <w:vAlign w:val="center"/>
          </w:tcPr>
          <w:p w14:paraId="6D541D38">
            <w:pPr>
              <w:jc w:val="center"/>
              <w:rPr>
                <w:rFonts w:asciiTheme="minorEastAsia" w:hAnsiTheme="minorEastAsia"/>
                <w:szCs w:val="21"/>
              </w:rPr>
            </w:pPr>
          </w:p>
        </w:tc>
        <w:tc>
          <w:tcPr>
            <w:tcW w:w="1037" w:type="pct"/>
            <w:vAlign w:val="center"/>
          </w:tcPr>
          <w:p w14:paraId="37750AFE">
            <w:pPr>
              <w:jc w:val="center"/>
              <w:rPr>
                <w:rFonts w:asciiTheme="minorEastAsia" w:hAnsiTheme="minorEastAsia"/>
                <w:szCs w:val="21"/>
              </w:rPr>
            </w:pPr>
          </w:p>
        </w:tc>
        <w:tc>
          <w:tcPr>
            <w:tcW w:w="1226" w:type="pct"/>
            <w:vAlign w:val="center"/>
          </w:tcPr>
          <w:p w14:paraId="3DE3E9DB">
            <w:pPr>
              <w:jc w:val="center"/>
              <w:rPr>
                <w:rFonts w:asciiTheme="minorEastAsia" w:hAnsiTheme="minorEastAsia"/>
                <w:szCs w:val="21"/>
              </w:rPr>
            </w:pPr>
          </w:p>
        </w:tc>
      </w:tr>
    </w:tbl>
    <w:p w14:paraId="7B8E6127">
      <w:pPr>
        <w:rPr>
          <w:rFonts w:hint="eastAsia" w:asciiTheme="minorEastAsia" w:hAnsiTheme="minorEastAsia"/>
          <w:b/>
          <w:sz w:val="24"/>
          <w:szCs w:val="24"/>
        </w:rPr>
      </w:pPr>
      <w:r>
        <w:rPr>
          <w:rFonts w:hint="eastAsia" w:asciiTheme="minorEastAsia" w:hAnsiTheme="minorEastAsia"/>
          <w:b/>
          <w:sz w:val="24"/>
          <w:szCs w:val="24"/>
        </w:rPr>
        <w:br w:type="page"/>
      </w:r>
    </w:p>
    <w:p w14:paraId="5785CD57">
      <w:pPr>
        <w:spacing w:line="360" w:lineRule="auto"/>
        <w:rPr>
          <w:rFonts w:asciiTheme="minorEastAsia" w:hAnsiTheme="minorEastAsia"/>
          <w:b/>
          <w:sz w:val="24"/>
          <w:szCs w:val="24"/>
        </w:rPr>
      </w:pPr>
      <w:r>
        <w:rPr>
          <w:rFonts w:hint="eastAsia" w:asciiTheme="minorEastAsia" w:hAnsiTheme="minorEastAsia"/>
          <w:b/>
          <w:sz w:val="24"/>
          <w:szCs w:val="24"/>
        </w:rPr>
        <w:t>五</w:t>
      </w:r>
      <w:r>
        <w:rPr>
          <w:rFonts w:asciiTheme="minorEastAsia" w:hAnsiTheme="minorEastAsia"/>
          <w:b/>
          <w:sz w:val="24"/>
          <w:szCs w:val="24"/>
        </w:rPr>
        <w:t>、售后服务及其他建议</w:t>
      </w:r>
    </w:p>
    <w:p w14:paraId="01C13AE0">
      <w:pPr>
        <w:spacing w:line="360" w:lineRule="auto"/>
        <w:rPr>
          <w:rFonts w:asciiTheme="minorEastAsia" w:hAnsiTheme="minorEastAsia"/>
          <w:szCs w:val="21"/>
          <w:u w:val="single"/>
        </w:rPr>
      </w:pPr>
      <w:r>
        <w:rPr>
          <w:rFonts w:hint="eastAsia" w:asciiTheme="minorEastAsia" w:hAnsiTheme="minorEastAsia"/>
          <w:szCs w:val="21"/>
        </w:rPr>
        <w:t>1.可提供的国产设备免费质保期年限为</w:t>
      </w:r>
      <w:r>
        <w:rPr>
          <w:rFonts w:hint="eastAsia" w:asciiTheme="minorEastAsia" w:hAnsiTheme="minorEastAsia"/>
          <w:szCs w:val="21"/>
          <w:u w:val="single"/>
        </w:rPr>
        <w:t xml:space="preserve">       </w:t>
      </w:r>
      <w:r>
        <w:rPr>
          <w:rFonts w:hint="eastAsia" w:asciiTheme="minorEastAsia" w:hAnsiTheme="minorEastAsia"/>
          <w:szCs w:val="21"/>
        </w:rPr>
        <w:t>年，售后服务内容有：</w:t>
      </w:r>
      <w:r>
        <w:rPr>
          <w:rFonts w:hint="eastAsia" w:asciiTheme="minorEastAsia" w:hAnsiTheme="minorEastAsia"/>
          <w:szCs w:val="21"/>
          <w:u w:val="single"/>
        </w:rPr>
        <w:t xml:space="preserve">          </w:t>
      </w:r>
      <w:r>
        <w:rPr>
          <w:rFonts w:hint="eastAsia" w:asciiTheme="minorEastAsia" w:hAnsiTheme="minorEastAsia"/>
          <w:szCs w:val="21"/>
        </w:rPr>
        <w:t>。供货期：自签订合同之日起</w:t>
      </w:r>
      <w:r>
        <w:rPr>
          <w:rFonts w:hint="eastAsia" w:asciiTheme="minorEastAsia" w:hAnsiTheme="minorEastAsia"/>
          <w:szCs w:val="21"/>
          <w:u w:val="single"/>
        </w:rPr>
        <w:t xml:space="preserve">    </w:t>
      </w:r>
      <w:r>
        <w:rPr>
          <w:rFonts w:hint="eastAsia" w:asciiTheme="minorEastAsia" w:hAnsiTheme="minorEastAsia"/>
          <w:szCs w:val="21"/>
        </w:rPr>
        <w:t>个自然日供货。</w:t>
      </w:r>
    </w:p>
    <w:p w14:paraId="7F43237F">
      <w:pPr>
        <w:spacing w:line="360" w:lineRule="auto"/>
        <w:rPr>
          <w:rFonts w:asciiTheme="minorEastAsia" w:hAnsiTheme="minorEastAsia"/>
          <w:sz w:val="24"/>
          <w:szCs w:val="24"/>
        </w:rPr>
      </w:pPr>
      <w:r>
        <w:rPr>
          <w:rFonts w:hint="eastAsia" w:asciiTheme="minorEastAsia" w:hAnsiTheme="minorEastAsia"/>
          <w:szCs w:val="21"/>
        </w:rPr>
        <w:t>2.可提供的进口设备免费质保期年限为</w:t>
      </w:r>
      <w:r>
        <w:rPr>
          <w:rFonts w:hint="eastAsia" w:asciiTheme="minorEastAsia" w:hAnsiTheme="minorEastAsia"/>
          <w:szCs w:val="21"/>
          <w:u w:val="single"/>
        </w:rPr>
        <w:t xml:space="preserve">       </w:t>
      </w:r>
      <w:r>
        <w:rPr>
          <w:rFonts w:hint="eastAsia" w:asciiTheme="minorEastAsia" w:hAnsiTheme="minorEastAsia"/>
          <w:szCs w:val="21"/>
        </w:rPr>
        <w:t>年，售后服务内容有：</w:t>
      </w:r>
      <w:r>
        <w:rPr>
          <w:rFonts w:hint="eastAsia" w:asciiTheme="minorEastAsia" w:hAnsiTheme="minorEastAsia"/>
          <w:szCs w:val="21"/>
          <w:u w:val="single"/>
        </w:rPr>
        <w:t xml:space="preserve">          </w:t>
      </w:r>
      <w:r>
        <w:rPr>
          <w:rFonts w:hint="eastAsia" w:asciiTheme="minorEastAsia" w:hAnsiTheme="minorEastAsia"/>
          <w:szCs w:val="21"/>
        </w:rPr>
        <w:t>。供货期：自签订合同之日起</w:t>
      </w:r>
      <w:r>
        <w:rPr>
          <w:rFonts w:hint="eastAsia" w:asciiTheme="minorEastAsia" w:hAnsiTheme="minorEastAsia"/>
          <w:szCs w:val="21"/>
          <w:u w:val="single"/>
        </w:rPr>
        <w:t xml:space="preserve">    </w:t>
      </w:r>
      <w:r>
        <w:rPr>
          <w:rFonts w:hint="eastAsia" w:asciiTheme="minorEastAsia" w:hAnsiTheme="minorEastAsia"/>
          <w:szCs w:val="21"/>
        </w:rPr>
        <w:t>个自然日供货。</w:t>
      </w:r>
    </w:p>
    <w:p w14:paraId="4E6943DF">
      <w:pPr>
        <w:spacing w:line="360" w:lineRule="auto"/>
        <w:rPr>
          <w:rFonts w:asciiTheme="minorEastAsia" w:hAnsiTheme="minorEastAsia"/>
          <w:sz w:val="21"/>
          <w:szCs w:val="21"/>
        </w:rPr>
      </w:pPr>
      <w:r>
        <w:rPr>
          <w:rFonts w:hint="eastAsia" w:asciiTheme="minorEastAsia" w:hAnsiTheme="minorEastAsia"/>
          <w:sz w:val="21"/>
          <w:szCs w:val="21"/>
        </w:rPr>
        <w:t>3.可能涉及的运行维护、升级更新、备品备件、耗材等后续采购情况</w:t>
      </w:r>
    </w:p>
    <w:p w14:paraId="036DD052">
      <w:pPr>
        <w:spacing w:line="360" w:lineRule="auto"/>
        <w:rPr>
          <w:rFonts w:asciiTheme="minorEastAsia" w:hAnsiTheme="minorEastAsia"/>
          <w:sz w:val="21"/>
          <w:szCs w:val="21"/>
        </w:rPr>
      </w:pPr>
      <w:r>
        <w:rPr>
          <w:rFonts w:hint="eastAsia" w:asciiTheme="minorEastAsia" w:hAnsiTheme="minorEastAsia"/>
          <w:sz w:val="21"/>
          <w:szCs w:val="21"/>
        </w:rPr>
        <w:t xml:space="preserve"> </w:t>
      </w:r>
    </w:p>
    <w:p w14:paraId="1DD28B7B">
      <w:pPr>
        <w:spacing w:line="360" w:lineRule="auto"/>
        <w:rPr>
          <w:rFonts w:asciiTheme="minorEastAsia" w:hAnsiTheme="minorEastAsia"/>
          <w:sz w:val="21"/>
          <w:szCs w:val="21"/>
        </w:rPr>
      </w:pPr>
      <w:r>
        <w:rPr>
          <w:rFonts w:hint="eastAsia" w:asciiTheme="minorEastAsia" w:hAnsiTheme="minorEastAsia"/>
          <w:sz w:val="21"/>
          <w:szCs w:val="21"/>
        </w:rPr>
        <w:t>4.供应商对采购标的服务、商务要求的建议（如有，请详细说明）</w:t>
      </w:r>
    </w:p>
    <w:p w14:paraId="38B9F92C">
      <w:pPr>
        <w:spacing w:line="360" w:lineRule="auto"/>
        <w:rPr>
          <w:rFonts w:asciiTheme="minorEastAsia" w:hAnsiTheme="minorEastAsia"/>
          <w:sz w:val="21"/>
          <w:szCs w:val="21"/>
        </w:rPr>
      </w:pPr>
      <w:r>
        <w:rPr>
          <w:rFonts w:hint="eastAsia" w:asciiTheme="minorEastAsia" w:hAnsiTheme="minorEastAsia"/>
          <w:sz w:val="21"/>
          <w:szCs w:val="21"/>
        </w:rPr>
        <w:t xml:space="preserve"> </w:t>
      </w:r>
    </w:p>
    <w:p w14:paraId="1ED4AEF0">
      <w:pPr>
        <w:spacing w:line="360" w:lineRule="auto"/>
        <w:rPr>
          <w:rFonts w:asciiTheme="minorEastAsia" w:hAnsiTheme="minorEastAsia"/>
          <w:sz w:val="21"/>
          <w:szCs w:val="21"/>
        </w:rPr>
      </w:pPr>
      <w:r>
        <w:rPr>
          <w:rFonts w:hint="eastAsia" w:asciiTheme="minorEastAsia" w:hAnsiTheme="minorEastAsia"/>
          <w:sz w:val="21"/>
          <w:szCs w:val="21"/>
        </w:rPr>
        <w:t>5.供应商有利于项目实施的其他建议（如有，请详细说明）</w:t>
      </w:r>
    </w:p>
    <w:p w14:paraId="46030D80">
      <w:pPr>
        <w:spacing w:line="360" w:lineRule="auto"/>
        <w:rPr>
          <w:rFonts w:asciiTheme="minorEastAsia" w:hAnsiTheme="minorEastAsia"/>
          <w:sz w:val="21"/>
          <w:szCs w:val="21"/>
        </w:rPr>
      </w:pPr>
      <w:r>
        <w:rPr>
          <w:rFonts w:hint="eastAsia" w:asciiTheme="minorEastAsia" w:hAnsiTheme="minorEastAsia"/>
          <w:sz w:val="21"/>
          <w:szCs w:val="21"/>
        </w:rPr>
        <w:t xml:space="preserve"> </w:t>
      </w:r>
    </w:p>
    <w:p w14:paraId="374571A0">
      <w:pPr>
        <w:spacing w:line="360" w:lineRule="auto"/>
        <w:rPr>
          <w:rFonts w:asciiTheme="minorEastAsia" w:hAnsiTheme="minorEastAsia"/>
          <w:sz w:val="21"/>
          <w:szCs w:val="21"/>
        </w:rPr>
      </w:pPr>
      <w:r>
        <w:rPr>
          <w:rFonts w:hint="eastAsia" w:asciiTheme="minorEastAsia" w:hAnsiTheme="minorEastAsia"/>
          <w:sz w:val="21"/>
          <w:szCs w:val="21"/>
        </w:rPr>
        <w:t>6.……</w:t>
      </w:r>
    </w:p>
    <w:p w14:paraId="4A3DD2BC">
      <w:pPr>
        <w:spacing w:line="360" w:lineRule="auto"/>
        <w:rPr>
          <w:rFonts w:asciiTheme="minorEastAsia" w:hAnsiTheme="minorEastAsia"/>
          <w:sz w:val="24"/>
          <w:szCs w:val="24"/>
        </w:rPr>
      </w:pPr>
    </w:p>
    <w:p w14:paraId="6AF2D5D7">
      <w:pPr>
        <w:spacing w:line="360" w:lineRule="auto"/>
        <w:rPr>
          <w:rFonts w:asciiTheme="minorEastAsia" w:hAnsiTheme="minorEastAsia"/>
          <w:sz w:val="24"/>
          <w:szCs w:val="24"/>
        </w:rPr>
      </w:pPr>
    </w:p>
    <w:p w14:paraId="347856ED">
      <w:pPr>
        <w:spacing w:line="360" w:lineRule="auto"/>
        <w:rPr>
          <w:rFonts w:asciiTheme="minorEastAsia" w:hAnsiTheme="minorEastAsia"/>
          <w:b/>
          <w:sz w:val="24"/>
          <w:szCs w:val="24"/>
        </w:rPr>
      </w:pPr>
      <w:r>
        <w:rPr>
          <w:rFonts w:asciiTheme="minorEastAsia" w:hAnsiTheme="minorEastAsia"/>
          <w:b/>
          <w:sz w:val="24"/>
          <w:szCs w:val="24"/>
        </w:rPr>
        <w:t>附件（另附）</w:t>
      </w:r>
    </w:p>
    <w:p w14:paraId="638A016F">
      <w:pPr>
        <w:spacing w:line="360" w:lineRule="auto"/>
        <w:rPr>
          <w:rFonts w:asciiTheme="minorEastAsia" w:hAnsiTheme="minorEastAsia"/>
          <w:b/>
          <w:sz w:val="24"/>
          <w:szCs w:val="24"/>
        </w:rPr>
      </w:pPr>
      <w:r>
        <w:rPr>
          <w:rFonts w:hint="eastAsia" w:asciiTheme="minorEastAsia" w:hAnsiTheme="minorEastAsia"/>
          <w:b/>
          <w:sz w:val="24"/>
          <w:szCs w:val="24"/>
        </w:rPr>
        <w:t>附表1：生物质热转化成套设备一批报价清单</w:t>
      </w:r>
    </w:p>
    <w:p w14:paraId="1F04B460">
      <w:pPr>
        <w:spacing w:line="360" w:lineRule="auto"/>
        <w:rPr>
          <w:rFonts w:asciiTheme="minorEastAsia" w:hAnsiTheme="minorEastAsia"/>
          <w:b/>
          <w:sz w:val="24"/>
          <w:szCs w:val="24"/>
        </w:rPr>
      </w:pPr>
      <w:r>
        <w:rPr>
          <w:rFonts w:hint="eastAsia" w:asciiTheme="minorEastAsia" w:hAnsiTheme="minorEastAsia"/>
          <w:b/>
          <w:sz w:val="24"/>
          <w:szCs w:val="24"/>
        </w:rPr>
        <w:t>附表2：傅立叶变换红外光谱仪等设备一批报价清单</w:t>
      </w:r>
    </w:p>
    <w:p w14:paraId="60CD255F">
      <w:pPr>
        <w:spacing w:line="360" w:lineRule="auto"/>
        <w:rPr>
          <w:rFonts w:asciiTheme="minorEastAsia" w:hAnsiTheme="minorEastAsia"/>
          <w:b/>
          <w:sz w:val="24"/>
          <w:szCs w:val="24"/>
        </w:rPr>
      </w:pPr>
      <w:r>
        <w:rPr>
          <w:rFonts w:hint="eastAsia" w:asciiTheme="minorEastAsia" w:hAnsiTheme="minorEastAsia"/>
          <w:b/>
          <w:sz w:val="24"/>
          <w:szCs w:val="24"/>
        </w:rPr>
        <w:t>附表</w:t>
      </w:r>
      <w:r>
        <w:rPr>
          <w:rFonts w:hint="eastAsia" w:asciiTheme="minorEastAsia" w:hAnsiTheme="minorEastAsia"/>
          <w:b/>
          <w:sz w:val="24"/>
          <w:szCs w:val="24"/>
          <w:lang w:val="en-US" w:eastAsia="zh-CN"/>
        </w:rPr>
        <w:t>3</w:t>
      </w:r>
      <w:r>
        <w:rPr>
          <w:rFonts w:hint="eastAsia" w:asciiTheme="minorEastAsia" w:hAnsiTheme="minorEastAsia"/>
          <w:b/>
          <w:sz w:val="24"/>
          <w:szCs w:val="24"/>
        </w:rPr>
        <w:t>：动态热机械分析仪成套设备一批</w:t>
      </w:r>
      <w:r>
        <w:rPr>
          <w:rFonts w:hint="eastAsia" w:asciiTheme="minorEastAsia" w:hAnsiTheme="minorEastAsia"/>
          <w:b/>
          <w:sz w:val="24"/>
          <w:szCs w:val="24"/>
          <w:lang w:val="en-US" w:eastAsia="zh-CN"/>
        </w:rPr>
        <w:t>报价清单</w:t>
      </w:r>
    </w:p>
    <w:p w14:paraId="548A87CC">
      <w:pPr>
        <w:spacing w:line="360" w:lineRule="auto"/>
        <w:rPr>
          <w:rFonts w:asciiTheme="minorEastAsia" w:hAnsiTheme="minorEastAsia"/>
          <w:b/>
          <w:sz w:val="24"/>
          <w:szCs w:val="24"/>
        </w:rPr>
      </w:pPr>
      <w:r>
        <w:rPr>
          <w:rFonts w:hint="eastAsia" w:asciiTheme="minorEastAsia" w:hAnsiTheme="minorEastAsia"/>
          <w:b/>
          <w:sz w:val="24"/>
          <w:szCs w:val="24"/>
        </w:rPr>
        <w:t>附表</w:t>
      </w:r>
      <w:r>
        <w:rPr>
          <w:rFonts w:hint="eastAsia" w:asciiTheme="minorEastAsia" w:hAnsiTheme="minorEastAsia"/>
          <w:b/>
          <w:sz w:val="24"/>
          <w:szCs w:val="24"/>
          <w:lang w:val="en-US" w:eastAsia="zh-CN"/>
        </w:rPr>
        <w:t>4</w:t>
      </w:r>
      <w:r>
        <w:rPr>
          <w:rFonts w:hint="eastAsia" w:asciiTheme="minorEastAsia" w:hAnsiTheme="minorEastAsia"/>
          <w:b/>
          <w:sz w:val="24"/>
          <w:szCs w:val="24"/>
        </w:rPr>
        <w:t>：分析天平等实验室设备一批报价清单</w:t>
      </w:r>
    </w:p>
    <w:p w14:paraId="5B557D54">
      <w:pPr>
        <w:spacing w:line="360" w:lineRule="auto"/>
        <w:rPr>
          <w:rFonts w:asciiTheme="minorEastAsia" w:hAnsiTheme="minorEastAsia"/>
          <w:sz w:val="24"/>
          <w:szCs w:val="24"/>
        </w:rPr>
      </w:pPr>
    </w:p>
    <w:p w14:paraId="1044D069">
      <w:pPr>
        <w:spacing w:line="360" w:lineRule="auto"/>
        <w:jc w:val="right"/>
        <w:rPr>
          <w:rFonts w:asciiTheme="minorEastAsia" w:hAnsiTheme="minorEastAsia"/>
          <w:sz w:val="24"/>
          <w:szCs w:val="24"/>
        </w:rPr>
      </w:pPr>
    </w:p>
    <w:p w14:paraId="552A756C">
      <w:pPr>
        <w:spacing w:line="360" w:lineRule="auto"/>
        <w:jc w:val="right"/>
        <w:rPr>
          <w:rFonts w:asciiTheme="minorEastAsia" w:hAnsiTheme="minorEastAsia"/>
          <w:sz w:val="24"/>
          <w:szCs w:val="24"/>
        </w:rPr>
      </w:pPr>
      <w:r>
        <w:rPr>
          <w:rFonts w:hint="eastAsia" w:asciiTheme="minorEastAsia" w:hAnsiTheme="minorEastAsia"/>
          <w:sz w:val="24"/>
          <w:szCs w:val="24"/>
        </w:rPr>
        <w:t>供应商名称（加盖公章）：</w:t>
      </w:r>
    </w:p>
    <w:sectPr>
      <w:pgSz w:w="11906" w:h="16838"/>
      <w:pgMar w:top="709" w:right="1418" w:bottom="992"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Arial Unicode MS">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hlODBmMTQ2MjBhNjQ5Njg1Yjg5MGY0NDkzYzFiZDUifQ=="/>
  </w:docVars>
  <w:rsids>
    <w:rsidRoot w:val="003640FD"/>
    <w:rsid w:val="00006AC7"/>
    <w:rsid w:val="000169CF"/>
    <w:rsid w:val="00023528"/>
    <w:rsid w:val="000606E9"/>
    <w:rsid w:val="00074AC6"/>
    <w:rsid w:val="00086C25"/>
    <w:rsid w:val="00086E22"/>
    <w:rsid w:val="000A6124"/>
    <w:rsid w:val="000B0FFC"/>
    <w:rsid w:val="000D5B15"/>
    <w:rsid w:val="000D74E3"/>
    <w:rsid w:val="000F5126"/>
    <w:rsid w:val="00103BC7"/>
    <w:rsid w:val="00107D66"/>
    <w:rsid w:val="00113FB1"/>
    <w:rsid w:val="00114687"/>
    <w:rsid w:val="001420F7"/>
    <w:rsid w:val="0014296A"/>
    <w:rsid w:val="00143E14"/>
    <w:rsid w:val="00161ACD"/>
    <w:rsid w:val="00172785"/>
    <w:rsid w:val="001751D1"/>
    <w:rsid w:val="001B24BF"/>
    <w:rsid w:val="001B6550"/>
    <w:rsid w:val="001B7A64"/>
    <w:rsid w:val="001D754D"/>
    <w:rsid w:val="002062AD"/>
    <w:rsid w:val="00217373"/>
    <w:rsid w:val="00227146"/>
    <w:rsid w:val="00235BDA"/>
    <w:rsid w:val="0024490C"/>
    <w:rsid w:val="002725F6"/>
    <w:rsid w:val="00283E60"/>
    <w:rsid w:val="00283F6D"/>
    <w:rsid w:val="00290541"/>
    <w:rsid w:val="002A64A5"/>
    <w:rsid w:val="002B08A4"/>
    <w:rsid w:val="002B71E0"/>
    <w:rsid w:val="002D014B"/>
    <w:rsid w:val="002E6655"/>
    <w:rsid w:val="002F2194"/>
    <w:rsid w:val="002F3E97"/>
    <w:rsid w:val="003004B8"/>
    <w:rsid w:val="00307194"/>
    <w:rsid w:val="00355122"/>
    <w:rsid w:val="00361578"/>
    <w:rsid w:val="00362C9C"/>
    <w:rsid w:val="003640FD"/>
    <w:rsid w:val="003826E9"/>
    <w:rsid w:val="0038533F"/>
    <w:rsid w:val="0038646C"/>
    <w:rsid w:val="003915CC"/>
    <w:rsid w:val="003C4508"/>
    <w:rsid w:val="003E0BA8"/>
    <w:rsid w:val="003F67D8"/>
    <w:rsid w:val="00401CA9"/>
    <w:rsid w:val="00417EF8"/>
    <w:rsid w:val="004361CF"/>
    <w:rsid w:val="00454383"/>
    <w:rsid w:val="004614B0"/>
    <w:rsid w:val="00463FA1"/>
    <w:rsid w:val="004723F8"/>
    <w:rsid w:val="004922E7"/>
    <w:rsid w:val="004C0771"/>
    <w:rsid w:val="004D38D1"/>
    <w:rsid w:val="004E1F2B"/>
    <w:rsid w:val="00527D75"/>
    <w:rsid w:val="005378B7"/>
    <w:rsid w:val="005442DC"/>
    <w:rsid w:val="00546E4F"/>
    <w:rsid w:val="00550B28"/>
    <w:rsid w:val="0055554D"/>
    <w:rsid w:val="005649DE"/>
    <w:rsid w:val="00580EB2"/>
    <w:rsid w:val="005864C7"/>
    <w:rsid w:val="005A73CB"/>
    <w:rsid w:val="005B6B13"/>
    <w:rsid w:val="005E5216"/>
    <w:rsid w:val="005F236F"/>
    <w:rsid w:val="005F24F8"/>
    <w:rsid w:val="0060659E"/>
    <w:rsid w:val="00607824"/>
    <w:rsid w:val="006124F2"/>
    <w:rsid w:val="0062131B"/>
    <w:rsid w:val="00641A33"/>
    <w:rsid w:val="00656082"/>
    <w:rsid w:val="00683368"/>
    <w:rsid w:val="006C2AEF"/>
    <w:rsid w:val="006C59E6"/>
    <w:rsid w:val="006E0951"/>
    <w:rsid w:val="006E1A78"/>
    <w:rsid w:val="006E3876"/>
    <w:rsid w:val="006E5325"/>
    <w:rsid w:val="00711316"/>
    <w:rsid w:val="00734D9F"/>
    <w:rsid w:val="0074005A"/>
    <w:rsid w:val="00772A71"/>
    <w:rsid w:val="0078407C"/>
    <w:rsid w:val="007866E7"/>
    <w:rsid w:val="007B2FD5"/>
    <w:rsid w:val="007E2377"/>
    <w:rsid w:val="007E7FA0"/>
    <w:rsid w:val="007F0009"/>
    <w:rsid w:val="007F111B"/>
    <w:rsid w:val="0082472C"/>
    <w:rsid w:val="00830E26"/>
    <w:rsid w:val="008378C9"/>
    <w:rsid w:val="00844D42"/>
    <w:rsid w:val="008520C8"/>
    <w:rsid w:val="00866A6D"/>
    <w:rsid w:val="00873C5B"/>
    <w:rsid w:val="0087452A"/>
    <w:rsid w:val="0088767B"/>
    <w:rsid w:val="00907516"/>
    <w:rsid w:val="0091357B"/>
    <w:rsid w:val="00915E06"/>
    <w:rsid w:val="00937194"/>
    <w:rsid w:val="00940DA4"/>
    <w:rsid w:val="009507C4"/>
    <w:rsid w:val="0099454F"/>
    <w:rsid w:val="009948F6"/>
    <w:rsid w:val="009A1099"/>
    <w:rsid w:val="009A14AB"/>
    <w:rsid w:val="009D4A9B"/>
    <w:rsid w:val="009E1D7D"/>
    <w:rsid w:val="009E5020"/>
    <w:rsid w:val="009E7D83"/>
    <w:rsid w:val="009F30E2"/>
    <w:rsid w:val="00A025E0"/>
    <w:rsid w:val="00A070E1"/>
    <w:rsid w:val="00A217BE"/>
    <w:rsid w:val="00A37DD7"/>
    <w:rsid w:val="00A50934"/>
    <w:rsid w:val="00A509BD"/>
    <w:rsid w:val="00A542B0"/>
    <w:rsid w:val="00A719A6"/>
    <w:rsid w:val="00A80F07"/>
    <w:rsid w:val="00A87B0B"/>
    <w:rsid w:val="00A900BF"/>
    <w:rsid w:val="00AC4269"/>
    <w:rsid w:val="00AC6208"/>
    <w:rsid w:val="00AD0D08"/>
    <w:rsid w:val="00AE35CA"/>
    <w:rsid w:val="00AE3AA4"/>
    <w:rsid w:val="00AE53A8"/>
    <w:rsid w:val="00AF7CDF"/>
    <w:rsid w:val="00B06462"/>
    <w:rsid w:val="00B12EC9"/>
    <w:rsid w:val="00B2150D"/>
    <w:rsid w:val="00B218F3"/>
    <w:rsid w:val="00B50CEF"/>
    <w:rsid w:val="00B57D80"/>
    <w:rsid w:val="00B70B5C"/>
    <w:rsid w:val="00B7172C"/>
    <w:rsid w:val="00B94C69"/>
    <w:rsid w:val="00B96189"/>
    <w:rsid w:val="00BA1FBA"/>
    <w:rsid w:val="00BA4137"/>
    <w:rsid w:val="00BB434C"/>
    <w:rsid w:val="00BB47A6"/>
    <w:rsid w:val="00BC49D1"/>
    <w:rsid w:val="00BD0413"/>
    <w:rsid w:val="00BF09FD"/>
    <w:rsid w:val="00BF3A47"/>
    <w:rsid w:val="00C01FED"/>
    <w:rsid w:val="00C100F6"/>
    <w:rsid w:val="00C10F16"/>
    <w:rsid w:val="00C20541"/>
    <w:rsid w:val="00C31626"/>
    <w:rsid w:val="00C67AEB"/>
    <w:rsid w:val="00C7490B"/>
    <w:rsid w:val="00CB5F44"/>
    <w:rsid w:val="00CD0EE3"/>
    <w:rsid w:val="00CD787F"/>
    <w:rsid w:val="00CE0137"/>
    <w:rsid w:val="00CF15E8"/>
    <w:rsid w:val="00CF669C"/>
    <w:rsid w:val="00CF6BB7"/>
    <w:rsid w:val="00D0597D"/>
    <w:rsid w:val="00D37498"/>
    <w:rsid w:val="00D41315"/>
    <w:rsid w:val="00D51F33"/>
    <w:rsid w:val="00D73BE0"/>
    <w:rsid w:val="00D83D60"/>
    <w:rsid w:val="00D85594"/>
    <w:rsid w:val="00D925AF"/>
    <w:rsid w:val="00D93D7E"/>
    <w:rsid w:val="00E024A2"/>
    <w:rsid w:val="00E14910"/>
    <w:rsid w:val="00E2088E"/>
    <w:rsid w:val="00E36CDF"/>
    <w:rsid w:val="00E56984"/>
    <w:rsid w:val="00E575BA"/>
    <w:rsid w:val="00E60CC1"/>
    <w:rsid w:val="00E7135E"/>
    <w:rsid w:val="00E7409B"/>
    <w:rsid w:val="00E9269F"/>
    <w:rsid w:val="00E95AC7"/>
    <w:rsid w:val="00EB2041"/>
    <w:rsid w:val="00EB30C0"/>
    <w:rsid w:val="00ED14B5"/>
    <w:rsid w:val="00F0049E"/>
    <w:rsid w:val="00F27C64"/>
    <w:rsid w:val="00F3577A"/>
    <w:rsid w:val="00F36045"/>
    <w:rsid w:val="00F53D19"/>
    <w:rsid w:val="00F572E1"/>
    <w:rsid w:val="00F66849"/>
    <w:rsid w:val="00F739C5"/>
    <w:rsid w:val="00F874D5"/>
    <w:rsid w:val="00F95EE7"/>
    <w:rsid w:val="00FB076A"/>
    <w:rsid w:val="00FB1D0E"/>
    <w:rsid w:val="00FC093F"/>
    <w:rsid w:val="00FD2EBE"/>
    <w:rsid w:val="00FD36B1"/>
    <w:rsid w:val="00FE1503"/>
    <w:rsid w:val="00FE2AA1"/>
    <w:rsid w:val="022E44A8"/>
    <w:rsid w:val="02650493"/>
    <w:rsid w:val="0B0572F0"/>
    <w:rsid w:val="0C1D18AA"/>
    <w:rsid w:val="138228A6"/>
    <w:rsid w:val="1C444B9D"/>
    <w:rsid w:val="1CC23D13"/>
    <w:rsid w:val="20564E9E"/>
    <w:rsid w:val="220331A5"/>
    <w:rsid w:val="23E9602A"/>
    <w:rsid w:val="24724271"/>
    <w:rsid w:val="2C1D0F66"/>
    <w:rsid w:val="2DE97352"/>
    <w:rsid w:val="326A47D9"/>
    <w:rsid w:val="343B642D"/>
    <w:rsid w:val="36337946"/>
    <w:rsid w:val="366F0610"/>
    <w:rsid w:val="370C40B1"/>
    <w:rsid w:val="3A9109C8"/>
    <w:rsid w:val="3B903503"/>
    <w:rsid w:val="3F6031EC"/>
    <w:rsid w:val="43670FED"/>
    <w:rsid w:val="49BC50E7"/>
    <w:rsid w:val="4B9506C1"/>
    <w:rsid w:val="58F46A27"/>
    <w:rsid w:val="59B144D1"/>
    <w:rsid w:val="5AC57E95"/>
    <w:rsid w:val="5B9B5880"/>
    <w:rsid w:val="633D721D"/>
    <w:rsid w:val="65A25A5D"/>
    <w:rsid w:val="65E55D61"/>
    <w:rsid w:val="673426E5"/>
    <w:rsid w:val="6BCA186A"/>
    <w:rsid w:val="6CA65E33"/>
    <w:rsid w:val="73A3131E"/>
    <w:rsid w:val="7524023C"/>
    <w:rsid w:val="77B21B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3"/>
    <w:qFormat/>
    <w:uiPriority w:val="9"/>
    <w:pPr>
      <w:keepNext/>
      <w:keepLines/>
      <w:spacing w:before="260" w:after="260" w:line="416" w:lineRule="auto"/>
      <w:outlineLvl w:val="1"/>
    </w:pPr>
    <w:rPr>
      <w:rFonts w:ascii="Cambria" w:hAnsi="Cambria" w:eastAsia="宋体" w:cs="Times New Roman"/>
      <w:b/>
      <w:bCs/>
      <w:sz w:val="32"/>
      <w:szCs w:val="32"/>
    </w:rPr>
  </w:style>
  <w:style w:type="character" w:default="1" w:styleId="9">
    <w:name w:val="Default Paragraph Font"/>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spacing w:line="360" w:lineRule="auto"/>
      <w:ind w:firstLine="420"/>
      <w:jc w:val="left"/>
    </w:pPr>
    <w:rPr>
      <w:rFonts w:ascii="Times New Roman" w:hAnsi="Times New Roman"/>
    </w:rPr>
  </w:style>
  <w:style w:type="paragraph" w:styleId="4">
    <w:name w:val="footer"/>
    <w:basedOn w:val="1"/>
    <w:link w:val="14"/>
    <w:autoRedefine/>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qFormat/>
    <w:uiPriority w:val="0"/>
    <w:rPr>
      <w:rFonts w:eastAsia="微软雅黑"/>
      <w:kern w:val="0"/>
      <w:sz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0">
    <w:name w:val="Strong"/>
    <w:basedOn w:val="9"/>
    <w:qFormat/>
    <w:uiPriority w:val="22"/>
    <w:rPr>
      <w:b/>
      <w:bCs/>
    </w:rPr>
  </w:style>
  <w:style w:type="character" w:styleId="11">
    <w:name w:val="FollowedHyperlink"/>
    <w:basedOn w:val="9"/>
    <w:autoRedefine/>
    <w:semiHidden/>
    <w:unhideWhenUsed/>
    <w:qFormat/>
    <w:uiPriority w:val="99"/>
    <w:rPr>
      <w:color w:val="800080"/>
      <w:u w:val="single"/>
    </w:rPr>
  </w:style>
  <w:style w:type="character" w:styleId="12">
    <w:name w:val="Hyperlink"/>
    <w:basedOn w:val="9"/>
    <w:semiHidden/>
    <w:unhideWhenUsed/>
    <w:qFormat/>
    <w:uiPriority w:val="99"/>
    <w:rPr>
      <w:color w:val="0000FF"/>
      <w:u w:val="single"/>
    </w:rPr>
  </w:style>
  <w:style w:type="character" w:customStyle="1" w:styleId="13">
    <w:name w:val="页眉 字符"/>
    <w:basedOn w:val="9"/>
    <w:link w:val="5"/>
    <w:autoRedefine/>
    <w:qFormat/>
    <w:uiPriority w:val="99"/>
    <w:rPr>
      <w:sz w:val="18"/>
      <w:szCs w:val="18"/>
    </w:rPr>
  </w:style>
  <w:style w:type="character" w:customStyle="1" w:styleId="14">
    <w:name w:val="页脚 字符"/>
    <w:basedOn w:val="9"/>
    <w:link w:val="4"/>
    <w:autoRedefine/>
    <w:qFormat/>
    <w:uiPriority w:val="99"/>
    <w:rPr>
      <w:sz w:val="18"/>
      <w:szCs w:val="18"/>
    </w:rPr>
  </w:style>
  <w:style w:type="paragraph" w:customStyle="1" w:styleId="15">
    <w:name w:val="xl65"/>
    <w:basedOn w:val="1"/>
    <w:autoRedefine/>
    <w:qFormat/>
    <w:uiPriority w:val="0"/>
    <w:pPr>
      <w:widowControl/>
      <w:spacing w:before="100" w:beforeAutospacing="1" w:after="100" w:afterAutospacing="1"/>
      <w:jc w:val="center"/>
    </w:pPr>
    <w:rPr>
      <w:rFonts w:ascii="宋体" w:hAnsi="宋体" w:eastAsia="宋体" w:cs="宋体"/>
      <w:b/>
      <w:bCs/>
      <w:kern w:val="0"/>
      <w:sz w:val="24"/>
      <w:szCs w:val="24"/>
    </w:rPr>
  </w:style>
  <w:style w:type="paragraph" w:customStyle="1" w:styleId="16">
    <w:name w:val="xl66"/>
    <w:basedOn w:val="1"/>
    <w:autoRedefine/>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17">
    <w:name w:val="xl67"/>
    <w:basedOn w:val="1"/>
    <w:autoRedefine/>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18">
    <w:name w:val="xl68"/>
    <w:basedOn w:val="1"/>
    <w:autoRedefine/>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19">
    <w:name w:val="xl69"/>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20">
    <w:name w:val="xl70"/>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1">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22">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23">
    <w:name w:val="xl7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24">
    <w:name w:val="xl7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25">
    <w:name w:val="xl7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26">
    <w:name w:val="xl7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27">
    <w:name w:val="xl7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28">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kern w:val="0"/>
      <w:sz w:val="24"/>
      <w:szCs w:val="24"/>
    </w:rPr>
  </w:style>
  <w:style w:type="paragraph" w:customStyle="1" w:styleId="29">
    <w:name w:val="xl79"/>
    <w:basedOn w:val="1"/>
    <w:autoRedefine/>
    <w:qFormat/>
    <w:uiPriority w:val="0"/>
    <w:pPr>
      <w:widowControl/>
      <w:spacing w:before="100" w:beforeAutospacing="1" w:after="100" w:afterAutospacing="1"/>
      <w:jc w:val="center"/>
    </w:pPr>
    <w:rPr>
      <w:rFonts w:ascii="宋体" w:hAnsi="宋体" w:eastAsia="宋体" w:cs="宋体"/>
      <w:b/>
      <w:bCs/>
      <w:kern w:val="0"/>
      <w:sz w:val="36"/>
      <w:szCs w:val="36"/>
    </w:rPr>
  </w:style>
  <w:style w:type="paragraph" w:customStyle="1" w:styleId="30">
    <w:name w:val="xl80"/>
    <w:basedOn w:val="1"/>
    <w:uiPriority w:val="0"/>
    <w:pPr>
      <w:widowControl/>
      <w:spacing w:before="100" w:beforeAutospacing="1" w:after="100" w:afterAutospacing="1"/>
      <w:jc w:val="center"/>
    </w:pPr>
    <w:rPr>
      <w:rFonts w:ascii="宋体" w:hAnsi="宋体" w:eastAsia="宋体" w:cs="宋体"/>
      <w:b/>
      <w:bCs/>
      <w:kern w:val="0"/>
      <w:sz w:val="36"/>
      <w:szCs w:val="36"/>
    </w:rPr>
  </w:style>
  <w:style w:type="paragraph" w:customStyle="1" w:styleId="31">
    <w:name w:val="xl81"/>
    <w:basedOn w:val="1"/>
    <w:uiPriority w:val="0"/>
    <w:pPr>
      <w:widowControl/>
      <w:spacing w:before="100" w:beforeAutospacing="1" w:after="100" w:afterAutospacing="1"/>
      <w:jc w:val="center"/>
    </w:pPr>
    <w:rPr>
      <w:rFonts w:ascii="宋体" w:hAnsi="宋体" w:eastAsia="宋体" w:cs="宋体"/>
      <w:b/>
      <w:bCs/>
      <w:kern w:val="0"/>
      <w:sz w:val="36"/>
      <w:szCs w:val="36"/>
    </w:rPr>
  </w:style>
  <w:style w:type="paragraph" w:customStyle="1" w:styleId="32">
    <w:name w:val="xl82"/>
    <w:basedOn w:val="1"/>
    <w:uiPriority w:val="0"/>
    <w:pPr>
      <w:widowControl/>
      <w:spacing w:before="100" w:beforeAutospacing="1" w:after="100" w:afterAutospacing="1"/>
      <w:jc w:val="left"/>
    </w:pPr>
    <w:rPr>
      <w:rFonts w:ascii="宋体" w:hAnsi="宋体" w:eastAsia="宋体" w:cs="宋体"/>
      <w:b/>
      <w:bCs/>
      <w:kern w:val="0"/>
      <w:sz w:val="36"/>
      <w:szCs w:val="36"/>
    </w:rPr>
  </w:style>
  <w:style w:type="paragraph" w:customStyle="1" w:styleId="33">
    <w:name w:val="xl83"/>
    <w:basedOn w:val="1"/>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34">
    <w:name w:val="xl84"/>
    <w:basedOn w:val="1"/>
    <w:uiPriority w:val="0"/>
    <w:pPr>
      <w:widowControl/>
      <w:pBdr>
        <w:top w:val="single" w:color="auto" w:sz="4" w:space="0"/>
        <w:bottom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35">
    <w:name w:val="xl85"/>
    <w:basedOn w:val="1"/>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36">
    <w:name w:val="font5"/>
    <w:basedOn w:val="1"/>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37">
    <w:name w:val="font6"/>
    <w:basedOn w:val="1"/>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38">
    <w:name w:val="font7"/>
    <w:basedOn w:val="1"/>
    <w:qFormat/>
    <w:uiPriority w:val="0"/>
    <w:pPr>
      <w:widowControl/>
      <w:spacing w:before="100" w:beforeAutospacing="1" w:after="100" w:afterAutospacing="1"/>
      <w:jc w:val="left"/>
    </w:pPr>
    <w:rPr>
      <w:rFonts w:ascii="宋体" w:hAnsi="宋体" w:eastAsia="宋体" w:cs="宋体"/>
      <w:color w:val="000000"/>
      <w:kern w:val="0"/>
      <w:sz w:val="18"/>
      <w:szCs w:val="18"/>
    </w:rPr>
  </w:style>
  <w:style w:type="paragraph" w:customStyle="1" w:styleId="39">
    <w:name w:val="font8"/>
    <w:basedOn w:val="1"/>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40">
    <w:name w:val="font9"/>
    <w:basedOn w:val="1"/>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41">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16"/>
      <w:szCs w:val="16"/>
    </w:rPr>
  </w:style>
  <w:style w:type="paragraph" w:customStyle="1" w:styleId="42">
    <w:name w:val="xl87"/>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color w:val="000000"/>
      <w:kern w:val="0"/>
      <w:sz w:val="18"/>
      <w:szCs w:val="18"/>
    </w:rPr>
  </w:style>
  <w:style w:type="paragraph" w:customStyle="1" w:styleId="43">
    <w:name w:val="xl8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44">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45">
    <w:name w:val="xl9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18"/>
      <w:szCs w:val="18"/>
    </w:rPr>
  </w:style>
  <w:style w:type="paragraph" w:customStyle="1" w:styleId="46">
    <w:name w:val="xl9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47">
    <w:name w:val="xl9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48">
    <w:name w:val="xl9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18"/>
      <w:szCs w:val="18"/>
    </w:rPr>
  </w:style>
  <w:style w:type="paragraph" w:customStyle="1" w:styleId="49">
    <w:name w:val="xl94"/>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50">
    <w:name w:val="xl95"/>
    <w:basedOn w:val="1"/>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51">
    <w:name w:val="xl9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52">
    <w:name w:val="xl9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53">
    <w:name w:val="xl9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kern w:val="0"/>
      <w:sz w:val="18"/>
      <w:szCs w:val="18"/>
    </w:rPr>
  </w:style>
  <w:style w:type="paragraph" w:customStyle="1" w:styleId="54">
    <w:name w:val="xl9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18"/>
      <w:szCs w:val="18"/>
    </w:rPr>
  </w:style>
  <w:style w:type="paragraph" w:customStyle="1" w:styleId="55">
    <w:name w:val="xl10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18"/>
      <w:szCs w:val="18"/>
    </w:rPr>
  </w:style>
  <w:style w:type="paragraph" w:customStyle="1" w:styleId="56">
    <w:name w:val="xl101"/>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kern w:val="0"/>
      <w:sz w:val="18"/>
      <w:szCs w:val="18"/>
    </w:rPr>
  </w:style>
  <w:style w:type="paragraph" w:customStyle="1" w:styleId="57">
    <w:name w:val="xl1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kern w:val="0"/>
      <w:sz w:val="20"/>
      <w:szCs w:val="20"/>
    </w:rPr>
  </w:style>
  <w:style w:type="paragraph" w:customStyle="1" w:styleId="58">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59">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18"/>
      <w:szCs w:val="18"/>
    </w:rPr>
  </w:style>
  <w:style w:type="paragraph" w:customStyle="1" w:styleId="60">
    <w:name w:val="xl1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b/>
      <w:bCs/>
      <w:color w:val="FF0000"/>
      <w:kern w:val="0"/>
      <w:sz w:val="24"/>
      <w:szCs w:val="24"/>
    </w:rPr>
  </w:style>
  <w:style w:type="paragraph" w:customStyle="1" w:styleId="61">
    <w:name w:val="xl1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color w:val="FF0000"/>
      <w:kern w:val="0"/>
      <w:sz w:val="24"/>
      <w:szCs w:val="24"/>
    </w:rPr>
  </w:style>
  <w:style w:type="paragraph" w:customStyle="1" w:styleId="62">
    <w:name w:val="xl107"/>
    <w:basedOn w:val="1"/>
    <w:uiPriority w:val="0"/>
    <w:pPr>
      <w:widowControl/>
      <w:shd w:val="clear" w:color="000000" w:fill="FFFFFF"/>
      <w:spacing w:before="100" w:beforeAutospacing="1" w:after="100" w:afterAutospacing="1"/>
      <w:jc w:val="center"/>
    </w:pPr>
    <w:rPr>
      <w:rFonts w:ascii="宋体" w:hAnsi="宋体" w:eastAsia="宋体" w:cs="宋体"/>
      <w:color w:val="FF0000"/>
      <w:kern w:val="0"/>
      <w:sz w:val="24"/>
      <w:szCs w:val="24"/>
    </w:rPr>
  </w:style>
  <w:style w:type="paragraph" w:customStyle="1" w:styleId="63">
    <w:name w:val="xl1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kern w:val="0"/>
      <w:sz w:val="24"/>
      <w:szCs w:val="24"/>
    </w:rPr>
  </w:style>
  <w:style w:type="paragraph" w:customStyle="1" w:styleId="64">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18"/>
      <w:szCs w:val="18"/>
    </w:rPr>
  </w:style>
  <w:style w:type="paragraph" w:customStyle="1" w:styleId="65">
    <w:name w:val="xl11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b/>
      <w:bCs/>
      <w:kern w:val="0"/>
      <w:sz w:val="24"/>
      <w:szCs w:val="24"/>
    </w:rPr>
  </w:style>
  <w:style w:type="paragraph" w:customStyle="1" w:styleId="66">
    <w:name w:val="xl111"/>
    <w:basedOn w:val="1"/>
    <w:qFormat/>
    <w:uiPriority w:val="0"/>
    <w:pPr>
      <w:widowControl/>
      <w:shd w:val="clear" w:color="000000" w:fill="FFFFFF"/>
      <w:spacing w:before="100" w:beforeAutospacing="1" w:after="100" w:afterAutospacing="1"/>
      <w:jc w:val="center"/>
    </w:pPr>
    <w:rPr>
      <w:rFonts w:ascii="宋体" w:hAnsi="宋体" w:eastAsia="宋体" w:cs="宋体"/>
      <w:kern w:val="0"/>
      <w:sz w:val="24"/>
      <w:szCs w:val="24"/>
    </w:rPr>
  </w:style>
  <w:style w:type="paragraph" w:customStyle="1" w:styleId="67">
    <w:name w:val="xl112"/>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68">
    <w:name w:val="xl11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b/>
      <w:bCs/>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67833-5D6B-44C4-A8D9-82FAFA70F4D0}">
  <ds:schemaRefs/>
</ds:datastoreItem>
</file>

<file path=docProps/app.xml><?xml version="1.0" encoding="utf-8"?>
<Properties xmlns="http://schemas.openxmlformats.org/officeDocument/2006/extended-properties" xmlns:vt="http://schemas.openxmlformats.org/officeDocument/2006/docPropsVTypes">
  <Template>Normal</Template>
  <Company>HP</Company>
  <Pages>3</Pages>
  <Words>1407</Words>
  <Characters>1422</Characters>
  <Lines>6</Lines>
  <Paragraphs>1</Paragraphs>
  <TotalTime>163</TotalTime>
  <ScaleCrop>false</ScaleCrop>
  <LinksUpToDate>false</LinksUpToDate>
  <CharactersWithSpaces>1468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2022-03-11T03:07:00Z</dcterms:created>
  <dc:creator>顺为招标</dc:creator>
  <cp:lastModifiedBy>sunwaymo</cp:lastModifiedBy>
  <dcterms:modified xsi:type="dcterms:W3CDTF">2024-07-24T06:20:22Z</dcterms:modified>
  <cp:revision>704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735B68F4AB8640398278416CB3A7E054_12</vt:lpwstr>
  </property>
</Properties>
</file>