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tabs>
          <w:tab w:val="right" w:leader="dot" w:pos="8834"/>
        </w:tabs>
        <w:ind w:left="420"/>
        <w:jc w:val="center"/>
        <w:rPr>
          <w:rFonts w:hint="eastAsia" w:ascii="宋体" w:hAnsi="宋体" w:eastAsia="宋体" w:cs="宋体"/>
          <w:szCs w:val="21"/>
          <w:u w:val="single"/>
          <w:lang w:eastAsia="zh-CN"/>
        </w:rPr>
      </w:pPr>
      <w:r>
        <w:rPr>
          <w:rFonts w:hint="eastAsia" w:ascii="宋体" w:hAnsi="宋体" w:eastAsia="宋体" w:cs="宋体"/>
          <w:sz w:val="32"/>
          <w:szCs w:val="32"/>
        </w:rPr>
        <w:t xml:space="preserve"> 竞争性谈判</w:t>
      </w:r>
      <w:r>
        <w:rPr>
          <w:rFonts w:hint="eastAsia" w:ascii="宋体" w:hAnsi="宋体" w:eastAsia="宋体" w:cs="宋体"/>
          <w:sz w:val="32"/>
          <w:szCs w:val="32"/>
          <w:lang w:eastAsia="zh-CN"/>
        </w:rPr>
        <w:t>邀请通知</w:t>
      </w:r>
    </w:p>
    <w:p>
      <w:pPr>
        <w:adjustRightInd w:val="0"/>
        <w:snapToGrid w:val="0"/>
        <w:spacing w:line="440" w:lineRule="exact"/>
        <w:ind w:firstLine="420" w:firstLineChars="200"/>
        <w:rPr>
          <w:rFonts w:ascii="宋体" w:hAnsi="宋体" w:cs="宋体"/>
          <w:szCs w:val="21"/>
        </w:rPr>
      </w:pPr>
      <w:r>
        <w:rPr>
          <w:rFonts w:hint="eastAsia"/>
          <w:szCs w:val="21"/>
          <w:u w:val="single"/>
          <w:lang w:val="en-US" w:eastAsia="zh-CN"/>
        </w:rPr>
        <w:t xml:space="preserve"> 湖南省东安县崇德学校 </w:t>
      </w:r>
      <w:r>
        <w:rPr>
          <w:rFonts w:hint="eastAsia"/>
          <w:szCs w:val="21"/>
        </w:rPr>
        <w:t>（采购人名称）的</w:t>
      </w:r>
      <w:r>
        <w:rPr>
          <w:rFonts w:hint="eastAsia"/>
          <w:szCs w:val="21"/>
          <w:u w:val="single"/>
        </w:rPr>
        <w:t xml:space="preserve"> </w:t>
      </w:r>
      <w:r>
        <w:rPr>
          <w:rFonts w:hint="eastAsia"/>
          <w:szCs w:val="21"/>
          <w:u w:val="single"/>
          <w:lang w:eastAsia="zh-CN"/>
        </w:rPr>
        <w:t>湖南省东安县崇德学校食堂劳务外包项目</w:t>
      </w:r>
      <w:r>
        <w:rPr>
          <w:rFonts w:hint="eastAsia"/>
          <w:szCs w:val="21"/>
          <w:u w:val="single"/>
          <w:lang w:val="en-US" w:eastAsia="zh-CN"/>
        </w:rPr>
        <w:t xml:space="preserve">  </w:t>
      </w:r>
      <w:r>
        <w:rPr>
          <w:rFonts w:hint="eastAsia"/>
          <w:szCs w:val="21"/>
        </w:rPr>
        <w:t>(项目名称)</w:t>
      </w:r>
      <w:bookmarkStart w:id="0" w:name="_Toc34637752"/>
      <w:bookmarkStart w:id="1" w:name="_Toc22201055"/>
      <w:r>
        <w:rPr>
          <w:rFonts w:hint="eastAsia"/>
          <w:szCs w:val="21"/>
          <w:lang w:val="en-US" w:eastAsia="zh-CN"/>
        </w:rPr>
        <w:t>进行竞争性谈判采购，现采用发布公告的方式，邀请符合资格条件的供应商参与竞争性谈判采购活动。</w:t>
      </w:r>
    </w:p>
    <w:p>
      <w:pPr>
        <w:adjustRightInd w:val="0"/>
        <w:snapToGrid w:val="0"/>
        <w:spacing w:line="440" w:lineRule="exact"/>
        <w:rPr>
          <w:rFonts w:hint="eastAsia" w:ascii="宋体" w:hAnsi="宋体" w:eastAsia="宋体" w:cs="宋体"/>
          <w:b/>
          <w:bCs/>
          <w:szCs w:val="21"/>
          <w:lang w:eastAsia="zh-CN"/>
        </w:rPr>
      </w:pPr>
      <w:r>
        <w:rPr>
          <w:rFonts w:hint="eastAsia" w:ascii="宋体" w:hAnsi="宋体" w:cs="宋体"/>
          <w:b/>
          <w:bCs/>
          <w:szCs w:val="21"/>
        </w:rPr>
        <w:t>一、</w:t>
      </w:r>
      <w:bookmarkEnd w:id="0"/>
      <w:bookmarkEnd w:id="1"/>
      <w:r>
        <w:rPr>
          <w:rFonts w:hint="eastAsia" w:ascii="宋体" w:hAnsi="宋体" w:cs="宋体"/>
          <w:b/>
          <w:bCs/>
          <w:szCs w:val="21"/>
          <w:lang w:eastAsia="zh-CN"/>
        </w:rPr>
        <w:t>采购项目基本情况</w:t>
      </w:r>
    </w:p>
    <w:p>
      <w:pPr>
        <w:adjustRightInd w:val="0"/>
        <w:snapToGrid w:val="0"/>
        <w:spacing w:line="440" w:lineRule="exact"/>
        <w:ind w:firstLine="420" w:firstLineChars="200"/>
        <w:rPr>
          <w:rFonts w:hint="eastAsia" w:ascii="宋体" w:hAnsi="宋体" w:eastAsia="宋体" w:cs="宋体"/>
          <w:szCs w:val="21"/>
          <w:u w:val="single"/>
          <w:lang w:eastAsia="zh-CN"/>
        </w:rPr>
      </w:pPr>
      <w:r>
        <w:rPr>
          <w:rFonts w:hint="eastAsia" w:ascii="宋体" w:hAnsi="宋体" w:cs="宋体"/>
          <w:szCs w:val="21"/>
        </w:rPr>
        <w:t>1、采购项目名称：</w:t>
      </w:r>
      <w:r>
        <w:rPr>
          <w:rFonts w:hint="eastAsia"/>
          <w:szCs w:val="21"/>
          <w:u w:val="single"/>
          <w:lang w:eastAsia="zh-CN"/>
        </w:rPr>
        <w:t>湖南省东安县崇德学校食堂劳务外包项目</w:t>
      </w:r>
    </w:p>
    <w:p>
      <w:pPr>
        <w:adjustRightInd w:val="0"/>
        <w:snapToGrid w:val="0"/>
        <w:spacing w:line="440" w:lineRule="exact"/>
        <w:ind w:firstLine="420" w:firstLineChars="200"/>
        <w:rPr>
          <w:rFonts w:hint="eastAsia" w:ascii="宋体" w:hAnsi="宋体" w:eastAsia="宋体" w:cs="宋体"/>
          <w:szCs w:val="21"/>
          <w:u w:val="single"/>
          <w:lang w:val="en-US" w:eastAsia="zh-CN"/>
        </w:rPr>
      </w:pPr>
      <w:r>
        <w:rPr>
          <w:rFonts w:hint="eastAsia" w:ascii="宋体" w:hAnsi="宋体" w:cs="宋体"/>
          <w:szCs w:val="21"/>
          <w:lang w:val="en-US" w:eastAsia="zh-CN"/>
        </w:rPr>
        <w:t>2、</w:t>
      </w:r>
      <w:r>
        <w:rPr>
          <w:rFonts w:hint="eastAsia" w:ascii="宋体" w:hAnsi="宋体" w:cs="宋体"/>
          <w:szCs w:val="21"/>
        </w:rPr>
        <w:t>采购代理编号：</w:t>
      </w:r>
      <w:r>
        <w:rPr>
          <w:rFonts w:hint="eastAsia" w:ascii="宋体" w:hAnsi="宋体" w:cs="宋体"/>
          <w:szCs w:val="21"/>
          <w:u w:val="single"/>
          <w:lang w:eastAsia="zh-CN"/>
        </w:rPr>
        <w:t>ZHLX-CG20240824</w:t>
      </w:r>
    </w:p>
    <w:p>
      <w:pPr>
        <w:adjustRightInd w:val="0"/>
        <w:snapToGrid w:val="0"/>
        <w:spacing w:line="440" w:lineRule="exact"/>
        <w:ind w:firstLine="420" w:firstLineChars="200"/>
        <w:rPr>
          <w:rFonts w:hint="eastAsia"/>
          <w:lang w:val="en-US" w:eastAsia="zh-CN"/>
        </w:rPr>
      </w:pPr>
      <w:r>
        <w:rPr>
          <w:rFonts w:hint="eastAsia"/>
          <w:lang w:val="en-US" w:eastAsia="zh-CN"/>
        </w:rPr>
        <w:t>3、采购项目预算：</w:t>
      </w:r>
      <w:r>
        <w:rPr>
          <w:rFonts w:hint="eastAsia"/>
          <w:u w:val="single"/>
          <w:lang w:val="en-US" w:eastAsia="zh-CN"/>
        </w:rPr>
        <w:t xml:space="preserve"> </w:t>
      </w:r>
      <w:r>
        <w:rPr>
          <w:rFonts w:hint="eastAsia" w:ascii="宋体" w:hAnsi="宋体" w:cs="宋体"/>
          <w:u w:val="single"/>
          <w:lang w:val="en-US" w:eastAsia="zh-CN"/>
        </w:rPr>
        <w:t>劳务费按学校学生实际就餐伙食费总额的13%</w:t>
      </w:r>
      <w:r>
        <w:rPr>
          <w:rFonts w:hint="eastAsia"/>
          <w:u w:val="single"/>
          <w:lang w:val="en-US" w:eastAsia="zh-CN"/>
        </w:rPr>
        <w:t xml:space="preserve"> </w:t>
      </w:r>
      <w:r>
        <w:rPr>
          <w:rFonts w:hint="eastAsia"/>
          <w:lang w:val="en-US" w:eastAsia="zh-CN"/>
        </w:rPr>
        <w:t>；</w:t>
      </w:r>
    </w:p>
    <w:p>
      <w:pPr>
        <w:adjustRightInd w:val="0"/>
        <w:snapToGrid w:val="0"/>
        <w:spacing w:line="440" w:lineRule="exact"/>
        <w:ind w:firstLine="420" w:firstLineChars="200"/>
        <w:rPr>
          <w:rFonts w:hint="eastAsia"/>
          <w:lang w:val="en-US" w:eastAsia="zh-CN"/>
        </w:rPr>
      </w:pPr>
      <w:r>
        <w:rPr>
          <w:rFonts w:hint="eastAsia"/>
          <w:lang w:val="en-US" w:eastAsia="zh-CN"/>
        </w:rPr>
        <w:t xml:space="preserve">    </w:t>
      </w:r>
      <w:r>
        <w:rPr>
          <w:rFonts w:hint="eastAsia" w:ascii="宋体" w:hAnsi="宋体" w:cs="宋体"/>
          <w:szCs w:val="21"/>
          <w:lang w:val="en-US" w:eastAsia="zh-CN"/>
        </w:rPr>
        <w:t>□</w:t>
      </w:r>
      <w:r>
        <w:rPr>
          <w:rFonts w:hint="eastAsia"/>
          <w:lang w:val="en-US" w:eastAsia="zh-CN"/>
        </w:rPr>
        <w:t>支持预付款，预付比例：</w:t>
      </w:r>
      <w:r>
        <w:rPr>
          <w:rFonts w:hint="eastAsia"/>
          <w:u w:val="single"/>
          <w:lang w:val="en-US" w:eastAsia="zh-CN"/>
        </w:rPr>
        <w:t xml:space="preserve">    </w:t>
      </w:r>
      <w:r>
        <w:rPr>
          <w:rFonts w:hint="eastAsia" w:ascii="宋体" w:hAnsi="宋体"/>
          <w:bCs/>
          <w:szCs w:val="21"/>
          <w:u w:val="single"/>
        </w:rPr>
        <w:t xml:space="preserve"> /</w:t>
      </w:r>
      <w:r>
        <w:rPr>
          <w:rFonts w:hint="eastAsia"/>
          <w:u w:val="single"/>
          <w:lang w:val="en-US" w:eastAsia="zh-CN"/>
        </w:rPr>
        <w:t xml:space="preserve">    </w:t>
      </w:r>
      <w:r>
        <w:rPr>
          <w:rFonts w:hint="eastAsia"/>
          <w:lang w:val="en-US" w:eastAsia="zh-CN"/>
        </w:rPr>
        <w:t xml:space="preserve">         </w:t>
      </w:r>
    </w:p>
    <w:p>
      <w:pPr>
        <w:adjustRightInd w:val="0"/>
        <w:snapToGrid w:val="0"/>
        <w:spacing w:line="440" w:lineRule="exact"/>
        <w:ind w:firstLine="420" w:firstLineChars="200"/>
        <w:rPr>
          <w:rFonts w:hint="eastAsia"/>
          <w:lang w:val="en-US" w:eastAsia="zh-CN"/>
        </w:rPr>
      </w:pPr>
      <w:r>
        <w:rPr>
          <w:rFonts w:hint="eastAsia"/>
          <w:lang w:val="en-US" w:eastAsia="zh-CN"/>
        </w:rPr>
        <w:t>4、本项目对应的中小企业划分标准所属行业：</w:t>
      </w:r>
      <w:r>
        <w:rPr>
          <w:rFonts w:hint="eastAsia"/>
          <w:u w:val="single"/>
          <w:lang w:val="en-US" w:eastAsia="zh-CN"/>
        </w:rPr>
        <w:t xml:space="preserve"> </w:t>
      </w:r>
      <w:r>
        <w:rPr>
          <w:rFonts w:hint="eastAsia"/>
          <w:color w:val="auto"/>
          <w:u w:val="single"/>
          <w:lang w:val="en-US" w:eastAsia="zh-CN"/>
        </w:rPr>
        <w:t xml:space="preserve"> </w:t>
      </w:r>
      <w:r>
        <w:rPr>
          <w:rFonts w:hint="eastAsia" w:ascii="宋体" w:hAnsi="宋体"/>
          <w:szCs w:val="21"/>
          <w:u w:val="single"/>
        </w:rPr>
        <w:t>其他未列明行业</w:t>
      </w:r>
      <w:r>
        <w:rPr>
          <w:rFonts w:hint="eastAsia"/>
          <w:color w:val="auto"/>
          <w:u w:val="single"/>
          <w:lang w:val="en-US" w:eastAsia="zh-CN"/>
        </w:rPr>
        <w:t xml:space="preserve"> </w:t>
      </w:r>
      <w:r>
        <w:rPr>
          <w:rFonts w:hint="eastAsia"/>
          <w:lang w:val="en-US" w:eastAsia="zh-CN"/>
        </w:rPr>
        <w:t xml:space="preserve">  </w:t>
      </w:r>
    </w:p>
    <w:p>
      <w:pPr>
        <w:adjustRightInd w:val="0"/>
        <w:snapToGrid w:val="0"/>
        <w:spacing w:line="44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5、合同定价方式：□固定总价 </w:t>
      </w:r>
      <w:r>
        <w:rPr>
          <w:rFonts w:hint="eastAsia" w:ascii="宋体" w:hAnsi="宋体" w:cs="宋体"/>
          <w:szCs w:val="21"/>
          <w:lang w:val="en-US" w:eastAsia="zh-CN"/>
        </w:rPr>
        <w:sym w:font="Wingdings" w:char="00FE"/>
      </w:r>
      <w:r>
        <w:rPr>
          <w:rFonts w:hint="eastAsia" w:ascii="宋体" w:hAnsi="宋体" w:cs="宋体"/>
          <w:szCs w:val="21"/>
          <w:lang w:val="en-US" w:eastAsia="zh-CN"/>
        </w:rPr>
        <w:t xml:space="preserve">固定费率 </w:t>
      </w:r>
      <w:r>
        <w:rPr>
          <w:rFonts w:hint="eastAsia" w:ascii="宋体" w:hAnsi="宋体" w:cs="宋体"/>
          <w:szCs w:val="21"/>
          <w:lang w:val="en-US" w:eastAsia="zh-CN"/>
        </w:rPr>
        <w:sym w:font="Wingdings" w:char="00A8"/>
      </w:r>
      <w:r>
        <w:rPr>
          <w:rFonts w:hint="eastAsia" w:ascii="宋体" w:hAnsi="宋体" w:cs="宋体"/>
          <w:szCs w:val="21"/>
          <w:lang w:val="en-US" w:eastAsia="zh-CN"/>
        </w:rPr>
        <w:t xml:space="preserve">成本补偿 </w:t>
      </w:r>
      <w:r>
        <w:rPr>
          <w:rFonts w:hint="eastAsia" w:ascii="宋体" w:hAnsi="宋体" w:cs="宋体"/>
          <w:szCs w:val="21"/>
          <w:lang w:val="en-US" w:eastAsia="zh-CN"/>
        </w:rPr>
        <w:sym w:font="Wingdings" w:char="00A8"/>
      </w:r>
      <w:r>
        <w:rPr>
          <w:rFonts w:hint="eastAsia" w:ascii="宋体" w:hAnsi="宋体" w:cs="宋体"/>
          <w:szCs w:val="21"/>
          <w:lang w:val="en-US" w:eastAsia="zh-CN"/>
        </w:rPr>
        <w:t>绩效激励</w:t>
      </w:r>
    </w:p>
    <w:p>
      <w:pPr>
        <w:adjustRightInd w:val="0"/>
        <w:snapToGrid w:val="0"/>
        <w:spacing w:line="440" w:lineRule="exact"/>
        <w:ind w:firstLine="420" w:firstLineChars="200"/>
        <w:rPr>
          <w:rFonts w:hint="default" w:ascii="宋体" w:hAnsi="宋体" w:cs="宋体"/>
          <w:szCs w:val="21"/>
          <w:u w:val="single"/>
          <w:lang w:val="en-US" w:eastAsia="zh-CN"/>
        </w:rPr>
      </w:pPr>
      <w:r>
        <w:rPr>
          <w:rFonts w:hint="eastAsia" w:ascii="宋体" w:hAnsi="宋体" w:cs="宋体"/>
          <w:szCs w:val="21"/>
          <w:lang w:val="en-US" w:eastAsia="zh-CN"/>
        </w:rPr>
        <w:t>6、合同履行期限：</w:t>
      </w:r>
      <w:r>
        <w:rPr>
          <w:rFonts w:hint="eastAsia" w:ascii="宋体" w:hAnsi="宋体" w:cs="宋体"/>
          <w:color w:val="auto"/>
          <w:szCs w:val="21"/>
          <w:u w:val="single"/>
          <w:lang w:val="en-US" w:eastAsia="zh-CN"/>
        </w:rPr>
        <w:t xml:space="preserve">  壹年食堂劳务服务（签订合同至2025年春季学期结束时止）合同由学校根据市场公平竞争原则与劳务派遣机构（中标单位）签订  </w:t>
      </w:r>
      <w:r>
        <w:rPr>
          <w:rFonts w:hint="eastAsia" w:ascii="宋体" w:hAnsi="宋体" w:cs="宋体"/>
          <w:color w:val="auto"/>
          <w:szCs w:val="21"/>
          <w:u w:val="none"/>
          <w:lang w:val="en-US" w:eastAsia="zh-CN"/>
        </w:rPr>
        <w:t xml:space="preserve">。 </w:t>
      </w:r>
    </w:p>
    <w:p>
      <w:pPr>
        <w:adjustRightInd w:val="0"/>
        <w:snapToGrid w:val="0"/>
        <w:spacing w:line="44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7、本项目分阶段要求供应商提供以下保证：</w:t>
      </w:r>
    </w:p>
    <w:p>
      <w:pPr>
        <w:adjustRightInd w:val="0"/>
        <w:snapToGrid w:val="0"/>
        <w:spacing w:line="44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☑谈判保证金：壹万元（¥10000元）；</w:t>
      </w:r>
    </w:p>
    <w:p>
      <w:pPr>
        <w:adjustRightInd w:val="0"/>
        <w:snapToGrid w:val="0"/>
        <w:spacing w:line="440" w:lineRule="exact"/>
        <w:ind w:firstLine="420" w:firstLineChars="200"/>
        <w:rPr>
          <w:rFonts w:hint="eastAsia" w:ascii="宋体" w:hAnsi="宋体" w:cs="宋体"/>
          <w:color w:val="auto"/>
          <w:szCs w:val="21"/>
          <w:lang w:val="en-US" w:eastAsia="zh-CN"/>
        </w:rPr>
      </w:pPr>
      <w:r>
        <w:rPr>
          <w:rFonts w:hint="eastAsia" w:ascii="宋体" w:hAnsi="宋体" w:cs="宋体"/>
          <w:szCs w:val="21"/>
          <w:lang w:val="en-US" w:eastAsia="zh-CN"/>
        </w:rPr>
        <w:t>☑</w:t>
      </w:r>
      <w:r>
        <w:rPr>
          <w:rFonts w:hint="eastAsia" w:ascii="宋体" w:hAnsi="宋体" w:cs="宋体"/>
          <w:color w:val="auto"/>
          <w:szCs w:val="21"/>
          <w:lang w:val="en-US" w:eastAsia="zh-CN"/>
        </w:rPr>
        <w:t>履约保证金：壹拾万元；</w:t>
      </w:r>
    </w:p>
    <w:p>
      <w:pPr>
        <w:adjustRightInd w:val="0"/>
        <w:snapToGrid w:val="0"/>
        <w:spacing w:line="44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□预付款保证金：预付款的</w:t>
      </w:r>
      <w:r>
        <w:rPr>
          <w:rFonts w:hint="eastAsia" w:ascii="宋体" w:hAnsi="宋体" w:cs="宋体"/>
          <w:szCs w:val="21"/>
          <w:u w:val="single"/>
          <w:lang w:val="en-US" w:eastAsia="zh-CN"/>
        </w:rPr>
        <w:t xml:space="preserve">  </w:t>
      </w:r>
      <w:r>
        <w:rPr>
          <w:rFonts w:hint="eastAsia" w:ascii="宋体" w:hAnsi="宋体"/>
          <w:bCs/>
          <w:szCs w:val="21"/>
          <w:u w:val="single"/>
        </w:rPr>
        <w:t>/</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pPr>
        <w:pStyle w:val="8"/>
        <w:ind w:left="0" w:leftChars="0"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□质量保证金：合同金额的</w:t>
      </w:r>
      <w:r>
        <w:rPr>
          <w:rFonts w:hint="eastAsia" w:ascii="宋体" w:hAnsi="宋体" w:eastAsia="宋体" w:cs="宋体"/>
          <w:color w:val="auto"/>
          <w:kern w:val="2"/>
          <w:sz w:val="21"/>
          <w:szCs w:val="21"/>
          <w:u w:val="single"/>
          <w:lang w:val="en-US" w:eastAsia="zh-CN" w:bidi="ar-SA"/>
        </w:rPr>
        <w:t xml:space="preserve"> /  </w:t>
      </w:r>
      <w:r>
        <w:rPr>
          <w:rFonts w:hint="eastAsia" w:ascii="宋体" w:hAnsi="宋体" w:eastAsia="宋体" w:cs="宋体"/>
          <w:color w:val="auto"/>
          <w:kern w:val="2"/>
          <w:sz w:val="21"/>
          <w:szCs w:val="21"/>
          <w:lang w:val="en-US" w:eastAsia="zh-CN" w:bidi="ar-SA"/>
        </w:rPr>
        <w:t>%。</w:t>
      </w:r>
    </w:p>
    <w:p>
      <w:pPr>
        <w:adjustRightInd w:val="0"/>
        <w:snapToGrid w:val="0"/>
        <w:spacing w:line="440" w:lineRule="exact"/>
        <w:rPr>
          <w:rFonts w:ascii="宋体" w:hAnsi="宋体" w:cs="宋体"/>
          <w:i/>
          <w:szCs w:val="21"/>
        </w:rPr>
      </w:pPr>
      <w:bookmarkStart w:id="2" w:name="_Toc22201056"/>
      <w:bookmarkStart w:id="3" w:name="_Toc34637753"/>
      <w:r>
        <w:rPr>
          <w:rFonts w:hint="eastAsia" w:ascii="宋体" w:hAnsi="宋体" w:cs="宋体"/>
          <w:b/>
          <w:bCs/>
          <w:szCs w:val="21"/>
        </w:rPr>
        <w:t>二、采购需求</w:t>
      </w:r>
      <w:bookmarkEnd w:id="2"/>
      <w:bookmarkEnd w:id="3"/>
    </w:p>
    <w:tbl>
      <w:tblPr>
        <w:tblStyle w:val="9"/>
        <w:tblW w:w="9596"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594"/>
        <w:gridCol w:w="1588"/>
        <w:gridCol w:w="1073"/>
        <w:gridCol w:w="1208"/>
        <w:gridCol w:w="1938"/>
        <w:gridCol w:w="1970"/>
        <w:gridCol w:w="620"/>
        <w:gridCol w:w="605"/>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13" w:hRule="atLeast"/>
          <w:jc w:val="center"/>
        </w:trPr>
        <w:tc>
          <w:tcPr>
            <w:tcW w:w="594" w:type="dxa"/>
            <w:tcBorders>
              <w:left w:val="single" w:color="auto" w:sz="4" w:space="0"/>
            </w:tcBorders>
            <w:noWrap w:val="0"/>
            <w:vAlign w:val="center"/>
          </w:tcPr>
          <w:p>
            <w:pPr>
              <w:widowControl/>
              <w:adjustRightInd w:val="0"/>
              <w:snapToGrid w:val="0"/>
              <w:spacing w:line="440" w:lineRule="exact"/>
              <w:jc w:val="center"/>
              <w:rPr>
                <w:rFonts w:ascii="宋体" w:hAnsi="宋体" w:cs="宋体"/>
                <w:kern w:val="0"/>
                <w:szCs w:val="21"/>
              </w:rPr>
            </w:pPr>
            <w:r>
              <w:rPr>
                <w:rFonts w:hint="eastAsia" w:ascii="宋体" w:hAnsi="宋体" w:cs="宋体"/>
                <w:kern w:val="0"/>
                <w:szCs w:val="21"/>
              </w:rPr>
              <w:t>序号</w:t>
            </w:r>
          </w:p>
        </w:tc>
        <w:tc>
          <w:tcPr>
            <w:tcW w:w="1588" w:type="dxa"/>
            <w:tcBorders>
              <w:right w:val="single" w:color="auto" w:sz="4" w:space="0"/>
            </w:tcBorders>
            <w:noWrap w:val="0"/>
            <w:vAlign w:val="center"/>
          </w:tcPr>
          <w:p>
            <w:pPr>
              <w:widowControl/>
              <w:adjustRightInd w:val="0"/>
              <w:snapToGrid w:val="0"/>
              <w:spacing w:line="440" w:lineRule="exact"/>
              <w:jc w:val="center"/>
              <w:rPr>
                <w:rFonts w:ascii="宋体" w:hAnsi="宋体" w:cs="宋体"/>
                <w:kern w:val="0"/>
                <w:szCs w:val="21"/>
              </w:rPr>
            </w:pPr>
            <w:r>
              <w:rPr>
                <w:rFonts w:hint="eastAsia"/>
                <w:szCs w:val="21"/>
                <w:lang w:eastAsia="zh-CN"/>
              </w:rPr>
              <w:t>标的</w:t>
            </w:r>
            <w:r>
              <w:rPr>
                <w:rFonts w:hint="eastAsia"/>
                <w:szCs w:val="21"/>
              </w:rPr>
              <w:t>名称</w:t>
            </w:r>
          </w:p>
        </w:tc>
        <w:tc>
          <w:tcPr>
            <w:tcW w:w="1073" w:type="dxa"/>
            <w:tcBorders>
              <w:left w:val="single" w:color="auto" w:sz="4" w:space="0"/>
              <w:right w:val="single" w:color="auto" w:sz="4" w:space="0"/>
            </w:tcBorders>
            <w:noWrap w:val="0"/>
            <w:vAlign w:val="center"/>
          </w:tcPr>
          <w:p>
            <w:pPr>
              <w:widowControl/>
              <w:adjustRightInd w:val="0"/>
              <w:snapToGrid w:val="0"/>
              <w:spacing w:line="440" w:lineRule="exact"/>
              <w:jc w:val="center"/>
              <w:rPr>
                <w:rFonts w:ascii="宋体" w:hAnsi="宋体" w:cs="宋体"/>
                <w:kern w:val="0"/>
                <w:szCs w:val="21"/>
              </w:rPr>
            </w:pPr>
            <w:r>
              <w:rPr>
                <w:rFonts w:hint="eastAsia" w:ascii="宋体" w:hAnsi="宋体" w:cs="宋体"/>
                <w:kern w:val="0"/>
                <w:szCs w:val="21"/>
              </w:rPr>
              <w:t>简要技术要求</w:t>
            </w:r>
          </w:p>
        </w:tc>
        <w:tc>
          <w:tcPr>
            <w:tcW w:w="1208" w:type="dxa"/>
            <w:tcBorders>
              <w:left w:val="single" w:color="auto" w:sz="4" w:space="0"/>
              <w:right w:val="single" w:color="auto" w:sz="4" w:space="0"/>
            </w:tcBorders>
            <w:noWrap w:val="0"/>
            <w:vAlign w:val="center"/>
          </w:tcPr>
          <w:p>
            <w:pPr>
              <w:widowControl/>
              <w:adjustRightInd w:val="0"/>
              <w:snapToGrid w:val="0"/>
              <w:spacing w:line="440" w:lineRule="exact"/>
              <w:jc w:val="center"/>
              <w:rPr>
                <w:rFonts w:ascii="宋体" w:hAnsi="宋体" w:cs="宋体"/>
                <w:kern w:val="0"/>
                <w:szCs w:val="21"/>
              </w:rPr>
            </w:pPr>
            <w:r>
              <w:rPr>
                <w:rFonts w:hint="eastAsia" w:ascii="宋体" w:hAnsi="宋体" w:cs="宋体"/>
                <w:kern w:val="0"/>
                <w:szCs w:val="21"/>
              </w:rPr>
              <w:t>数量</w:t>
            </w:r>
          </w:p>
        </w:tc>
        <w:tc>
          <w:tcPr>
            <w:tcW w:w="1938" w:type="dxa"/>
            <w:tcBorders>
              <w:left w:val="single" w:color="auto" w:sz="4" w:space="0"/>
              <w:right w:val="single" w:color="auto" w:sz="4" w:space="0"/>
            </w:tcBorders>
            <w:noWrap w:val="0"/>
            <w:vAlign w:val="center"/>
          </w:tcPr>
          <w:p>
            <w:pPr>
              <w:widowControl/>
              <w:adjustRightInd w:val="0"/>
              <w:snapToGrid w:val="0"/>
              <w:spacing w:line="440" w:lineRule="exact"/>
              <w:jc w:val="center"/>
              <w:rPr>
                <w:rFonts w:ascii="宋体" w:hAnsi="宋体" w:cs="宋体"/>
                <w:kern w:val="0"/>
                <w:szCs w:val="21"/>
              </w:rPr>
            </w:pPr>
            <w:r>
              <w:rPr>
                <w:rFonts w:hint="eastAsia" w:ascii="宋体" w:hAnsi="宋体" w:eastAsia="宋体" w:cs="宋体"/>
                <w:kern w:val="0"/>
                <w:sz w:val="21"/>
                <w:szCs w:val="21"/>
                <w:lang w:val="en-US" w:eastAsia="zh-CN" w:bidi="ar"/>
              </w:rPr>
              <w:t>标的预算</w:t>
            </w:r>
          </w:p>
        </w:tc>
        <w:tc>
          <w:tcPr>
            <w:tcW w:w="1970" w:type="dxa"/>
            <w:tcBorders>
              <w:left w:val="single" w:color="auto" w:sz="4" w:space="0"/>
              <w:right w:val="single" w:color="auto" w:sz="4" w:space="0"/>
            </w:tcBorders>
            <w:noWrap w:val="0"/>
            <w:vAlign w:val="center"/>
          </w:tcPr>
          <w:p>
            <w:pPr>
              <w:keepNext w:val="0"/>
              <w:keepLines w:val="0"/>
              <w:widowControl/>
              <w:suppressLineNumbers w:val="0"/>
              <w:spacing w:before="100" w:beforeAutospacing="1" w:after="100" w:afterAutospacing="1" w:line="420" w:lineRule="atLeast"/>
              <w:ind w:left="0" w:leftChars="0" w:right="0" w:rightChars="0"/>
              <w:jc w:val="center"/>
              <w:rPr>
                <w:rFonts w:ascii="宋体" w:hAnsi="宋体" w:cs="宋体"/>
                <w:kern w:val="0"/>
                <w:szCs w:val="21"/>
              </w:rPr>
            </w:pPr>
            <w:r>
              <w:rPr>
                <w:rFonts w:hint="eastAsia" w:ascii="宋体" w:hAnsi="宋体" w:eastAsia="宋体" w:cs="宋体"/>
                <w:kern w:val="0"/>
                <w:sz w:val="21"/>
                <w:szCs w:val="21"/>
                <w:lang w:val="en-US" w:eastAsia="zh-CN" w:bidi="ar"/>
              </w:rPr>
              <w:t>最高限价</w:t>
            </w:r>
          </w:p>
        </w:tc>
        <w:tc>
          <w:tcPr>
            <w:tcW w:w="620" w:type="dxa"/>
            <w:tcBorders>
              <w:left w:val="single" w:color="auto" w:sz="4" w:space="0"/>
              <w:right w:val="single" w:color="auto" w:sz="4" w:space="0"/>
            </w:tcBorders>
            <w:noWrap w:val="0"/>
            <w:vAlign w:val="center"/>
          </w:tcPr>
          <w:p>
            <w:pPr>
              <w:adjustRightInd w:val="0"/>
              <w:snapToGrid w:val="0"/>
              <w:jc w:val="center"/>
              <w:rPr>
                <w:rFonts w:hint="eastAsia" w:ascii="宋体" w:hAnsi="宋体" w:eastAsia="宋体" w:cs="宋体"/>
                <w:kern w:val="0"/>
                <w:sz w:val="21"/>
                <w:szCs w:val="21"/>
                <w:lang w:val="en-US" w:eastAsia="zh-CN" w:bidi="ar"/>
              </w:rPr>
            </w:pPr>
            <w:r>
              <w:rPr>
                <w:rFonts w:hint="eastAsia"/>
                <w:szCs w:val="21"/>
              </w:rPr>
              <w:t>节能产品</w:t>
            </w:r>
          </w:p>
        </w:tc>
        <w:tc>
          <w:tcPr>
            <w:tcW w:w="605" w:type="dxa"/>
            <w:tcBorders>
              <w:left w:val="single" w:color="auto" w:sz="4" w:space="0"/>
            </w:tcBorders>
            <w:noWrap w:val="0"/>
            <w:vAlign w:val="center"/>
          </w:tcPr>
          <w:p>
            <w:pPr>
              <w:adjustRightInd w:val="0"/>
              <w:snapToGrid w:val="0"/>
              <w:jc w:val="center"/>
              <w:rPr>
                <w:rFonts w:hint="eastAsia" w:ascii="宋体" w:hAnsi="宋体" w:eastAsia="宋体" w:cs="宋体"/>
                <w:kern w:val="0"/>
                <w:sz w:val="21"/>
                <w:szCs w:val="21"/>
                <w:lang w:val="en-US" w:eastAsia="zh-CN" w:bidi="ar"/>
              </w:rPr>
            </w:pPr>
            <w:r>
              <w:rPr>
                <w:rFonts w:hint="eastAsia"/>
                <w:szCs w:val="21"/>
              </w:rPr>
              <w:t>进口产品</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227" w:hRule="atLeast"/>
          <w:jc w:val="center"/>
        </w:trPr>
        <w:tc>
          <w:tcPr>
            <w:tcW w:w="594" w:type="dxa"/>
            <w:tcBorders>
              <w:left w:val="single" w:color="auto" w:sz="4" w:space="0"/>
              <w:bottom w:val="single" w:color="auto" w:sz="4" w:space="0"/>
            </w:tcBorders>
            <w:noWrap w:val="0"/>
            <w:vAlign w:val="center"/>
          </w:tcPr>
          <w:p>
            <w:pPr>
              <w:pStyle w:val="6"/>
              <w:adjustRightInd w:val="0"/>
              <w:snapToGrid w:val="0"/>
              <w:spacing w:line="440" w:lineRule="exact"/>
              <w:jc w:val="center"/>
              <w:rPr>
                <w:rFonts w:hAnsi="宋体" w:cs="宋体"/>
                <w:kern w:val="0"/>
              </w:rPr>
            </w:pPr>
            <w:r>
              <w:rPr>
                <w:rFonts w:hint="eastAsia" w:hAnsi="宋体" w:cs="宋体"/>
                <w:kern w:val="0"/>
              </w:rPr>
              <w:t>1</w:t>
            </w:r>
          </w:p>
        </w:tc>
        <w:tc>
          <w:tcPr>
            <w:tcW w:w="1588" w:type="dxa"/>
            <w:tcBorders>
              <w:bottom w:val="single" w:color="auto" w:sz="4" w:space="0"/>
              <w:right w:val="single" w:color="auto" w:sz="4" w:space="0"/>
            </w:tcBorders>
            <w:noWrap w:val="0"/>
            <w:vAlign w:val="center"/>
          </w:tcPr>
          <w:p>
            <w:pPr>
              <w:pStyle w:val="6"/>
              <w:adjustRightInd w:val="0"/>
              <w:snapToGrid w:val="0"/>
              <w:spacing w:line="440" w:lineRule="exact"/>
              <w:jc w:val="center"/>
              <w:rPr>
                <w:rFonts w:hint="eastAsia" w:hAnsi="宋体" w:eastAsia="宋体" w:cs="宋体"/>
                <w:kern w:val="0"/>
                <w:lang w:eastAsia="zh-CN"/>
              </w:rPr>
            </w:pPr>
            <w:r>
              <w:rPr>
                <w:rFonts w:hint="eastAsia" w:hAnsi="宋体" w:cs="宋体"/>
                <w:kern w:val="0"/>
                <w:lang w:eastAsia="zh-CN"/>
              </w:rPr>
              <w:t>湖南省东安县崇德学校食堂劳务外包项目</w:t>
            </w:r>
          </w:p>
        </w:tc>
        <w:tc>
          <w:tcPr>
            <w:tcW w:w="1073" w:type="dxa"/>
            <w:tcBorders>
              <w:left w:val="single" w:color="auto" w:sz="4" w:space="0"/>
              <w:right w:val="single" w:color="auto" w:sz="4" w:space="0"/>
            </w:tcBorders>
            <w:noWrap w:val="0"/>
            <w:vAlign w:val="center"/>
          </w:tcPr>
          <w:p>
            <w:pPr>
              <w:pStyle w:val="6"/>
              <w:adjustRightInd w:val="0"/>
              <w:snapToGrid w:val="0"/>
              <w:spacing w:line="440" w:lineRule="exact"/>
              <w:jc w:val="center"/>
              <w:rPr>
                <w:rFonts w:hAnsi="宋体" w:cs="宋体"/>
                <w:kern w:val="0"/>
              </w:rPr>
            </w:pPr>
            <w:r>
              <w:rPr>
                <w:rFonts w:hint="eastAsia" w:hAnsi="宋体" w:cs="宋体"/>
                <w:kern w:val="0"/>
              </w:rPr>
              <w:t>详见采购需求</w:t>
            </w:r>
          </w:p>
        </w:tc>
        <w:tc>
          <w:tcPr>
            <w:tcW w:w="1208" w:type="dxa"/>
            <w:tcBorders>
              <w:left w:val="single" w:color="auto" w:sz="4" w:space="0"/>
              <w:right w:val="single" w:color="auto" w:sz="4" w:space="0"/>
            </w:tcBorders>
            <w:noWrap w:val="0"/>
            <w:vAlign w:val="center"/>
          </w:tcPr>
          <w:p>
            <w:pPr>
              <w:pStyle w:val="6"/>
              <w:adjustRightInd w:val="0"/>
              <w:snapToGrid w:val="0"/>
              <w:spacing w:line="440" w:lineRule="exact"/>
              <w:jc w:val="center"/>
              <w:rPr>
                <w:rFonts w:hint="default" w:hAnsi="宋体" w:eastAsia="宋体" w:cs="宋体"/>
                <w:kern w:val="0"/>
                <w:lang w:val="en-US" w:eastAsia="zh-CN"/>
              </w:rPr>
            </w:pPr>
            <w:r>
              <w:rPr>
                <w:rFonts w:hint="eastAsia" w:hAnsi="宋体" w:eastAsia="宋体" w:cs="宋体"/>
                <w:kern w:val="0"/>
                <w:lang w:val="en-US" w:eastAsia="zh-CN"/>
              </w:rPr>
              <w:t>一项</w:t>
            </w:r>
          </w:p>
        </w:tc>
        <w:tc>
          <w:tcPr>
            <w:tcW w:w="1938" w:type="dxa"/>
            <w:tcBorders>
              <w:left w:val="single" w:color="auto" w:sz="4" w:space="0"/>
              <w:bottom w:val="single" w:color="auto" w:sz="4" w:space="0"/>
              <w:right w:val="single" w:color="auto" w:sz="4" w:space="0"/>
            </w:tcBorders>
            <w:noWrap w:val="0"/>
            <w:vAlign w:val="center"/>
          </w:tcPr>
          <w:p>
            <w:pPr>
              <w:pStyle w:val="6"/>
              <w:adjustRightInd w:val="0"/>
              <w:snapToGrid w:val="0"/>
              <w:spacing w:line="440" w:lineRule="exact"/>
              <w:jc w:val="center"/>
              <w:rPr>
                <w:rFonts w:hint="default" w:hAnsi="宋体" w:eastAsia="宋体" w:cs="宋体"/>
                <w:kern w:val="0"/>
                <w:lang w:val="en-US" w:eastAsia="zh-CN"/>
              </w:rPr>
            </w:pPr>
            <w:r>
              <w:rPr>
                <w:rFonts w:hint="eastAsia" w:hAnsi="宋体" w:eastAsia="宋体" w:cs="宋体"/>
                <w:kern w:val="0"/>
                <w:lang w:val="en-US" w:eastAsia="zh-CN"/>
              </w:rPr>
              <w:t>劳务费按学校学生实际就餐伙食费总额的13%</w:t>
            </w:r>
          </w:p>
        </w:tc>
        <w:tc>
          <w:tcPr>
            <w:tcW w:w="1970" w:type="dxa"/>
            <w:tcBorders>
              <w:left w:val="single" w:color="auto" w:sz="4" w:space="0"/>
              <w:bottom w:val="single" w:color="auto" w:sz="4" w:space="0"/>
              <w:right w:val="single" w:color="auto" w:sz="4" w:space="0"/>
            </w:tcBorders>
            <w:noWrap w:val="0"/>
            <w:vAlign w:val="center"/>
          </w:tcPr>
          <w:p>
            <w:pPr>
              <w:pStyle w:val="6"/>
              <w:adjustRightInd w:val="0"/>
              <w:snapToGrid w:val="0"/>
              <w:spacing w:line="440" w:lineRule="exact"/>
              <w:jc w:val="center"/>
              <w:rPr>
                <w:rFonts w:hAnsi="宋体" w:cs="宋体"/>
                <w:kern w:val="0"/>
              </w:rPr>
            </w:pPr>
            <w:r>
              <w:rPr>
                <w:rFonts w:hint="eastAsia" w:hAnsi="宋体" w:cs="宋体"/>
                <w:kern w:val="0"/>
                <w:lang w:val="en-US" w:eastAsia="zh-CN"/>
              </w:rPr>
              <w:t xml:space="preserve"> </w:t>
            </w:r>
            <w:r>
              <w:rPr>
                <w:rFonts w:hint="eastAsia" w:hAnsi="宋体" w:eastAsia="宋体" w:cs="宋体"/>
                <w:kern w:val="0"/>
                <w:lang w:val="en-US" w:eastAsia="zh-CN"/>
              </w:rPr>
              <w:t>劳务费按学校学生实际就餐伙食费总额的13%</w:t>
            </w:r>
          </w:p>
        </w:tc>
        <w:tc>
          <w:tcPr>
            <w:tcW w:w="620" w:type="dxa"/>
            <w:tcBorders>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val="0"/>
                <w:bCs w:val="0"/>
                <w:color w:val="auto"/>
                <w:lang w:val="en-US" w:eastAsia="zh-CN"/>
              </w:rPr>
            </w:pPr>
            <w:r>
              <w:rPr>
                <w:rFonts w:hint="eastAsia"/>
                <w:szCs w:val="21"/>
                <w:lang w:val="en-US" w:eastAsia="zh-CN"/>
              </w:rPr>
              <w:t>/</w:t>
            </w:r>
          </w:p>
        </w:tc>
        <w:tc>
          <w:tcPr>
            <w:tcW w:w="605" w:type="dxa"/>
            <w:tcBorders>
              <w:left w:val="single" w:color="auto" w:sz="4" w:space="0"/>
              <w:bottom w:val="single" w:color="auto" w:sz="4" w:space="0"/>
            </w:tcBorders>
            <w:noWrap w:val="0"/>
            <w:vAlign w:val="center"/>
          </w:tcPr>
          <w:p>
            <w:pPr>
              <w:widowControl/>
              <w:jc w:val="center"/>
              <w:rPr>
                <w:rFonts w:hint="eastAsia" w:ascii="宋体" w:hAnsi="宋体" w:eastAsia="宋体" w:cs="宋体"/>
                <w:b w:val="0"/>
                <w:bCs w:val="0"/>
                <w:color w:val="auto"/>
                <w:lang w:val="en-US" w:eastAsia="zh-CN"/>
              </w:rPr>
            </w:pPr>
            <w:r>
              <w:rPr>
                <w:rFonts w:hint="eastAsia"/>
                <w:szCs w:val="21"/>
                <w:lang w:val="en-US" w:eastAsia="zh-CN"/>
              </w:rPr>
              <w:t>/</w:t>
            </w:r>
          </w:p>
        </w:tc>
      </w:tr>
    </w:tbl>
    <w:p>
      <w:pPr>
        <w:numPr>
          <w:ilvl w:val="0"/>
          <w:numId w:val="0"/>
        </w:numPr>
        <w:adjustRightInd w:val="0"/>
        <w:snapToGrid w:val="0"/>
        <w:spacing w:line="440" w:lineRule="exact"/>
        <w:rPr>
          <w:rFonts w:hint="eastAsia"/>
          <w:b/>
          <w:bCs/>
          <w:lang w:eastAsia="zh-CN"/>
        </w:rPr>
      </w:pPr>
      <w:r>
        <w:rPr>
          <w:rFonts w:hint="eastAsia"/>
          <w:b/>
          <w:bCs/>
          <w:lang w:eastAsia="zh-CN"/>
        </w:rPr>
        <w:t>三、</w:t>
      </w:r>
      <w:r>
        <w:rPr>
          <w:rFonts w:hint="eastAsia"/>
          <w:b/>
          <w:bCs/>
          <w:lang w:val="en-US" w:eastAsia="zh-CN"/>
        </w:rPr>
        <w:t>采购项目需落实的政府采购政策</w:t>
      </w:r>
    </w:p>
    <w:p>
      <w:pPr>
        <w:pStyle w:val="4"/>
        <w:numPr>
          <w:ilvl w:val="0"/>
          <w:numId w:val="0"/>
        </w:numPr>
        <w:ind w:firstLine="420" w:firstLineChars="200"/>
        <w:rPr>
          <w:rFonts w:hint="default"/>
          <w:color w:val="auto"/>
          <w:lang w:val="en-US" w:eastAsia="zh-CN"/>
        </w:rPr>
      </w:pPr>
      <w:r>
        <w:rPr>
          <w:rFonts w:hint="eastAsia"/>
          <w:color w:val="auto"/>
          <w:lang w:val="en-US" w:eastAsia="zh-CN"/>
        </w:rPr>
        <w:t>支持中小企业：专门面向中小企业。</w:t>
      </w:r>
    </w:p>
    <w:p>
      <w:pPr>
        <w:adjustRightInd w:val="0"/>
        <w:snapToGrid w:val="0"/>
        <w:spacing w:line="440" w:lineRule="exact"/>
        <w:rPr>
          <w:rFonts w:ascii="宋体" w:hAnsi="宋体" w:cs="宋体"/>
          <w:b/>
          <w:bCs/>
          <w:szCs w:val="21"/>
        </w:rPr>
      </w:pPr>
      <w:r>
        <w:rPr>
          <w:rFonts w:hint="eastAsia" w:ascii="宋体" w:hAnsi="宋体" w:cs="宋体"/>
          <w:b/>
          <w:bCs/>
          <w:szCs w:val="21"/>
          <w:lang w:eastAsia="zh-CN"/>
        </w:rPr>
        <w:t>四</w:t>
      </w:r>
      <w:r>
        <w:rPr>
          <w:rFonts w:hint="eastAsia" w:ascii="宋体" w:hAnsi="宋体" w:cs="宋体"/>
          <w:b/>
          <w:bCs/>
          <w:szCs w:val="21"/>
        </w:rPr>
        <w:t>、供应商的资格要求</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1满足《中华人民共和国政府采购法》第二十二条规定；即：</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（1）具有独立承担民事责任的能力；</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（2）具有良好的商业信誉和健全的财务会计制度；</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（3）具有履行合同所必需的设备和专业技术能力；</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（4）有依法缴纳税收和社会保障资金的良好记录；</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rPr>
        <w:t>（5）参加采购活动前三年内，在经营活动中没有重大违法记录；</w:t>
      </w:r>
    </w:p>
    <w:p>
      <w:pPr>
        <w:adjustRightInd w:val="0"/>
        <w:snapToGrid w:val="0"/>
        <w:spacing w:line="440" w:lineRule="exact"/>
        <w:ind w:firstLine="420" w:firstLineChars="200"/>
        <w:rPr>
          <w:rFonts w:hint="eastAsia" w:ascii="宋体" w:hAnsi="宋体" w:cs="宋体"/>
          <w:szCs w:val="21"/>
        </w:rPr>
      </w:pPr>
      <w:r>
        <w:rPr>
          <w:rFonts w:hint="eastAsia" w:ascii="宋体" w:hAnsi="宋体" w:cs="宋体"/>
          <w:szCs w:val="21"/>
        </w:rPr>
        <w:t>（6）法律、行政法规规定的其他条件。</w:t>
      </w:r>
    </w:p>
    <w:p>
      <w:pPr>
        <w:adjustRightInd w:val="0"/>
        <w:snapToGrid w:val="0"/>
        <w:spacing w:line="440" w:lineRule="exact"/>
        <w:ind w:firstLine="420" w:firstLineChars="200"/>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备注：投标人需提供《湖南省政府采购供应商资格承诺函》（格式见附件）用于响应基本条件，如未提供视同于未满足投标人的基本资格条件。</w:t>
      </w:r>
    </w:p>
    <w:p>
      <w:pPr>
        <w:pStyle w:val="4"/>
        <w:ind w:firstLine="420" w:firstLineChars="200"/>
        <w:rPr>
          <w:rFonts w:hint="eastAsia" w:ascii="宋体" w:hAnsi="宋体" w:cs="宋体"/>
          <w:color w:val="auto"/>
          <w:szCs w:val="21"/>
        </w:rPr>
      </w:pPr>
      <w:r>
        <w:rPr>
          <w:rFonts w:hint="eastAsia" w:ascii="宋体" w:hAnsi="宋体" w:cs="宋体"/>
          <w:color w:val="auto"/>
          <w:szCs w:val="21"/>
        </w:rPr>
        <w:t>2、落实政府采购政策需满足的资格要求：</w:t>
      </w:r>
    </w:p>
    <w:p>
      <w:pPr>
        <w:pStyle w:val="4"/>
        <w:ind w:firstLine="420" w:firstLineChars="200"/>
        <w:rPr>
          <w:rFonts w:hint="eastAsia" w:ascii="宋体" w:hAnsi="宋体" w:cs="宋体"/>
          <w:color w:val="auto"/>
          <w:szCs w:val="21"/>
        </w:rPr>
      </w:pPr>
      <w:r>
        <w:rPr>
          <w:rFonts w:hint="eastAsia" w:ascii="宋体" w:hAnsi="宋体" w:cs="宋体"/>
          <w:color w:val="auto"/>
          <w:szCs w:val="21"/>
        </w:rPr>
        <w:sym w:font="Wingdings" w:char="00FE"/>
      </w:r>
      <w:r>
        <w:rPr>
          <w:rFonts w:hint="eastAsia" w:ascii="宋体" w:hAnsi="宋体" w:cs="宋体"/>
          <w:color w:val="auto"/>
          <w:szCs w:val="21"/>
        </w:rPr>
        <w:t>专门面向：</w:t>
      </w:r>
      <w:r>
        <w:rPr>
          <w:rFonts w:hint="eastAsia" w:ascii="宋体" w:hAnsi="宋体" w:cs="宋体"/>
          <w:color w:val="auto"/>
          <w:szCs w:val="21"/>
        </w:rPr>
        <w:sym w:font="Wingdings" w:char="00FE"/>
      </w:r>
      <w:r>
        <w:rPr>
          <w:rFonts w:hint="eastAsia" w:ascii="宋体" w:hAnsi="宋体" w:cs="宋体"/>
          <w:color w:val="auto"/>
          <w:szCs w:val="21"/>
        </w:rPr>
        <w:t xml:space="preserve">中小企业  </w:t>
      </w:r>
      <w:r>
        <w:rPr>
          <w:rFonts w:hint="eastAsia" w:ascii="宋体" w:hAnsi="宋体" w:cs="宋体"/>
          <w:color w:val="auto"/>
          <w:szCs w:val="21"/>
        </w:rPr>
        <w:sym w:font="Wingdings" w:char="00FE"/>
      </w:r>
      <w:r>
        <w:rPr>
          <w:rFonts w:hint="eastAsia" w:ascii="宋体" w:hAnsi="宋体" w:cs="宋体"/>
          <w:color w:val="auto"/>
          <w:szCs w:val="21"/>
        </w:rPr>
        <w:t xml:space="preserve">小微企业 </w:t>
      </w:r>
      <w:r>
        <w:rPr>
          <w:rFonts w:hint="eastAsia" w:ascii="宋体" w:hAnsi="宋体" w:cs="宋体"/>
          <w:color w:val="auto"/>
          <w:szCs w:val="21"/>
        </w:rPr>
        <w:sym w:font="Wingdings" w:char="00A8"/>
      </w:r>
      <w:r>
        <w:rPr>
          <w:rFonts w:hint="eastAsia" w:ascii="宋体" w:hAnsi="宋体" w:cs="宋体"/>
          <w:color w:val="auto"/>
          <w:szCs w:val="21"/>
        </w:rPr>
        <w:t xml:space="preserve">监狱企业 </w:t>
      </w:r>
      <w:r>
        <w:rPr>
          <w:rFonts w:hint="eastAsia" w:ascii="宋体" w:hAnsi="宋体" w:cs="宋体"/>
          <w:color w:val="auto"/>
          <w:szCs w:val="21"/>
        </w:rPr>
        <w:sym w:font="Wingdings" w:char="00A8"/>
      </w:r>
      <w:r>
        <w:rPr>
          <w:rFonts w:hint="eastAsia" w:ascii="宋体" w:hAnsi="宋体" w:cs="宋体"/>
          <w:color w:val="auto"/>
          <w:szCs w:val="21"/>
        </w:rPr>
        <w:t>福利性单位。</w:t>
      </w:r>
    </w:p>
    <w:p>
      <w:pPr>
        <w:pStyle w:val="4"/>
        <w:ind w:firstLine="420" w:firstLineChars="200"/>
        <w:rPr>
          <w:rFonts w:hint="eastAsia" w:ascii="宋体" w:hAnsi="宋体" w:cs="宋体"/>
          <w:color w:val="auto"/>
          <w:szCs w:val="21"/>
        </w:rPr>
      </w:pPr>
      <w:r>
        <w:rPr>
          <w:rFonts w:hint="eastAsia" w:ascii="宋体" w:hAnsi="宋体" w:cs="宋体"/>
          <w:color w:val="auto"/>
          <w:szCs w:val="21"/>
        </w:rPr>
        <w:sym w:font="Wingdings" w:char="00A8"/>
      </w:r>
      <w:r>
        <w:rPr>
          <w:rFonts w:hint="eastAsia" w:ascii="宋体" w:hAnsi="宋体" w:cs="宋体"/>
          <w:color w:val="auto"/>
          <w:szCs w:val="21"/>
        </w:rPr>
        <w:t>强制分包：大型企业应将采购份额的</w:t>
      </w:r>
      <w:r>
        <w:rPr>
          <w:rFonts w:hint="eastAsia" w:ascii="宋体" w:hAnsi="宋体" w:cs="宋体"/>
          <w:color w:val="auto"/>
          <w:szCs w:val="21"/>
          <w:u w:val="single"/>
        </w:rPr>
        <w:t xml:space="preserve">  </w:t>
      </w:r>
      <w:r>
        <w:rPr>
          <w:rFonts w:hint="eastAsia" w:ascii="宋体" w:hAnsi="宋体"/>
          <w:bCs/>
          <w:color w:val="auto"/>
          <w:szCs w:val="21"/>
          <w:u w:val="single"/>
        </w:rPr>
        <w:t xml:space="preserve"> /  </w:t>
      </w:r>
      <w:r>
        <w:rPr>
          <w:rFonts w:hint="eastAsia" w:ascii="宋体" w:hAnsi="宋体" w:cs="宋体"/>
          <w:color w:val="auto"/>
          <w:szCs w:val="21"/>
          <w:u w:val="single"/>
        </w:rPr>
        <w:t xml:space="preserve"> </w:t>
      </w:r>
      <w:r>
        <w:rPr>
          <w:rFonts w:hint="eastAsia" w:ascii="宋体" w:hAnsi="宋体" w:cs="宋体"/>
          <w:color w:val="auto"/>
          <w:szCs w:val="21"/>
        </w:rPr>
        <w:t xml:space="preserve"> %分包给中小企业</w:t>
      </w:r>
    </w:p>
    <w:p>
      <w:pPr>
        <w:widowControl/>
        <w:spacing w:line="400" w:lineRule="exact"/>
        <w:ind w:firstLine="420" w:firstLineChars="200"/>
        <w:jc w:val="left"/>
        <w:rPr>
          <w:rFonts w:hint="eastAsia" w:ascii="宋体" w:hAnsi="宋体" w:cs="宋体"/>
          <w:color w:val="000000"/>
          <w:kern w:val="0"/>
          <w:szCs w:val="21"/>
          <w:u w:val="single"/>
        </w:rPr>
      </w:pPr>
      <w:r>
        <w:rPr>
          <w:rFonts w:hint="eastAsia" w:ascii="宋体" w:hAnsi="宋体" w:cs="宋体"/>
          <w:szCs w:val="21"/>
          <w:lang w:val="en-US" w:eastAsia="zh-CN"/>
        </w:rPr>
        <w:t>3、</w:t>
      </w:r>
      <w:r>
        <w:rPr>
          <w:rFonts w:hint="eastAsia" w:ascii="宋体" w:hAnsi="宋体" w:cs="宋体"/>
          <w:color w:val="auto"/>
          <w:szCs w:val="21"/>
          <w:lang w:eastAsia="zh-CN"/>
        </w:rPr>
        <w:t>本</w:t>
      </w:r>
      <w:r>
        <w:rPr>
          <w:rFonts w:hint="eastAsia" w:ascii="宋体" w:hAnsi="宋体" w:cs="宋体"/>
          <w:color w:val="auto"/>
          <w:szCs w:val="21"/>
        </w:rPr>
        <w:t>项目的特定资格</w:t>
      </w:r>
      <w:r>
        <w:rPr>
          <w:rFonts w:hint="eastAsia" w:ascii="宋体" w:hAnsi="宋体" w:cs="宋体"/>
          <w:color w:val="auto"/>
          <w:szCs w:val="21"/>
          <w:lang w:eastAsia="zh-CN"/>
        </w:rPr>
        <w:t>要求</w:t>
      </w:r>
      <w:r>
        <w:rPr>
          <w:rFonts w:hint="eastAsia" w:ascii="宋体" w:hAnsi="宋体" w:cs="宋体"/>
          <w:color w:val="auto"/>
          <w:szCs w:val="21"/>
        </w:rPr>
        <w:t>：</w:t>
      </w:r>
      <w:r>
        <w:rPr>
          <w:rFonts w:hint="eastAsia" w:ascii="宋体" w:hAnsi="宋体" w:cs="宋体"/>
          <w:color w:val="auto"/>
          <w:szCs w:val="21"/>
          <w:u w:val="single"/>
          <w:lang w:val="en-US" w:eastAsia="zh-CN"/>
        </w:rPr>
        <w:t xml:space="preserve"> </w:t>
      </w:r>
      <w:r>
        <w:rPr>
          <w:rFonts w:hint="eastAsia" w:ascii="宋体" w:hAnsi="宋体" w:cs="宋体"/>
          <w:color w:val="auto"/>
          <w:kern w:val="0"/>
          <w:szCs w:val="21"/>
          <w:u w:val="single"/>
          <w:lang w:eastAsia="zh-CN"/>
        </w:rPr>
        <w:t>具备有效期内的《人力资源服务许可证》</w:t>
      </w:r>
      <w:r>
        <w:rPr>
          <w:rFonts w:hint="eastAsia" w:ascii="宋体" w:hAnsi="宋体" w:cs="宋体"/>
          <w:color w:val="000000"/>
          <w:kern w:val="0"/>
          <w:szCs w:val="21"/>
          <w:u w:val="single"/>
        </w:rPr>
        <w:t>。</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、单位负责人为同一人或者存在直接控股、管理关系的不同供应商，不得参加同一合同项下的采购活动。</w:t>
      </w:r>
    </w:p>
    <w:p>
      <w:pPr>
        <w:adjustRightInd w:val="0"/>
        <w:snapToGrid w:val="0"/>
        <w:spacing w:line="440" w:lineRule="exact"/>
        <w:ind w:firstLine="420" w:firstLineChars="200"/>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、为本采购项目提供整体设计、规范编制或者项目管理、监理、检测等服务的，不得再参加此项目的其他招标采购活动。</w:t>
      </w:r>
    </w:p>
    <w:p>
      <w:pPr>
        <w:pStyle w:val="11"/>
        <w:spacing w:line="440" w:lineRule="exact"/>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、列入失信被执行人、重大税收违法案件当事人名单，列入政府采购严重违法失信行为记录名单的，拒绝其参与政府采购活动。</w:t>
      </w:r>
    </w:p>
    <w:p>
      <w:pPr>
        <w:adjustRightInd w:val="0"/>
        <w:snapToGrid w:val="0"/>
        <w:spacing w:line="440" w:lineRule="exact"/>
        <w:ind w:firstLine="420" w:firstLineChars="20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w:t>
      </w:r>
      <w:r>
        <w:rPr>
          <w:rFonts w:hint="eastAsia" w:ascii="宋体" w:hAnsi="宋体"/>
          <w:szCs w:val="21"/>
        </w:rPr>
        <w:t>联合体响应。</w:t>
      </w:r>
      <w:r>
        <w:rPr>
          <w:rFonts w:hint="eastAsia" w:ascii="宋体" w:hAnsi="宋体" w:cs="宋体"/>
          <w:szCs w:val="21"/>
        </w:rPr>
        <w:t>本次采购</w:t>
      </w:r>
      <w:r>
        <w:rPr>
          <w:rFonts w:hint="eastAsia" w:ascii="宋体" w:hAnsi="宋体" w:cs="宋体"/>
          <w:szCs w:val="21"/>
          <w:u w:val="single"/>
          <w:lang w:val="en-US" w:eastAsia="zh-CN"/>
        </w:rPr>
        <w:t xml:space="preserve"> </w:t>
      </w:r>
      <w:r>
        <w:rPr>
          <w:rFonts w:hint="eastAsia" w:ascii="宋体" w:hAnsi="宋体" w:cs="宋体"/>
          <w:szCs w:val="21"/>
          <w:u w:val="single"/>
        </w:rPr>
        <w:t>不接受</w:t>
      </w:r>
      <w:bookmarkStart w:id="4" w:name="_Toc34637755"/>
      <w:bookmarkStart w:id="5" w:name="_Toc22201058"/>
      <w:r>
        <w:rPr>
          <w:rFonts w:hint="eastAsia" w:ascii="宋体" w:hAnsi="宋体" w:cs="宋体"/>
          <w:szCs w:val="21"/>
          <w:u w:val="none"/>
        </w:rPr>
        <w:t>(接受或不接受)联合体响应。接受联合体响应的，联合体应当具备下列条件：</w:t>
      </w:r>
      <w:r>
        <w:rPr>
          <w:rFonts w:hint="eastAsia" w:ascii="宋体" w:hAnsi="宋体" w:cs="宋体"/>
          <w:szCs w:val="21"/>
          <w:u w:val="single"/>
        </w:rPr>
        <w:t xml:space="preserve">  /   </w:t>
      </w:r>
      <w:r>
        <w:rPr>
          <w:rFonts w:hint="eastAsia" w:ascii="宋体" w:hAnsi="宋体" w:cs="宋体"/>
          <w:szCs w:val="21"/>
          <w:u w:val="none"/>
        </w:rPr>
        <w:t>。</w:t>
      </w:r>
    </w:p>
    <w:p>
      <w:pPr>
        <w:adjustRightInd w:val="0"/>
        <w:snapToGrid w:val="0"/>
        <w:spacing w:line="440" w:lineRule="exact"/>
        <w:rPr>
          <w:rFonts w:ascii="宋体" w:hAnsi="宋体" w:cs="宋体"/>
          <w:b/>
          <w:szCs w:val="21"/>
        </w:rPr>
      </w:pPr>
      <w:r>
        <w:rPr>
          <w:rFonts w:hint="eastAsia" w:ascii="宋体" w:hAnsi="宋体" w:cs="宋体"/>
          <w:b/>
          <w:szCs w:val="21"/>
          <w:lang w:eastAsia="zh-CN"/>
        </w:rPr>
        <w:t>五</w:t>
      </w:r>
      <w:r>
        <w:rPr>
          <w:rFonts w:hint="eastAsia" w:ascii="宋体" w:hAnsi="宋体" w:cs="宋体"/>
          <w:b/>
          <w:szCs w:val="21"/>
        </w:rPr>
        <w:t>、</w:t>
      </w:r>
      <w:bookmarkEnd w:id="4"/>
      <w:bookmarkEnd w:id="5"/>
      <w:r>
        <w:rPr>
          <w:rFonts w:hint="eastAsia" w:ascii="宋体" w:hAnsi="宋体" w:cs="宋体"/>
          <w:b/>
          <w:szCs w:val="21"/>
        </w:rPr>
        <w:t>获取谈判文件的时间、地点及方式</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cs="宋体"/>
          <w:kern w:val="0"/>
          <w:szCs w:val="21"/>
        </w:rPr>
      </w:pPr>
      <w:r>
        <w:rPr>
          <w:rFonts w:hint="eastAsia" w:ascii="宋体" w:hAnsi="宋体" w:cs="宋体"/>
          <w:kern w:val="0"/>
          <w:szCs w:val="21"/>
        </w:rPr>
        <w:t>1、</w:t>
      </w:r>
      <w:r>
        <w:rPr>
          <w:rFonts w:hint="eastAsia" w:ascii="宋体" w:hAnsi="宋体" w:cs="宋体"/>
          <w:kern w:val="0"/>
          <w:szCs w:val="21"/>
          <w:lang w:eastAsia="zh-CN"/>
        </w:rPr>
        <w:t>时间：</w:t>
      </w:r>
      <w:r>
        <w:rPr>
          <w:rFonts w:hint="eastAsia" w:ascii="宋体" w:hAnsi="宋体" w:cs="宋体"/>
          <w:kern w:val="0"/>
          <w:szCs w:val="21"/>
        </w:rPr>
        <w:t>202</w:t>
      </w:r>
      <w:r>
        <w:rPr>
          <w:rFonts w:hint="eastAsia" w:ascii="宋体" w:hAnsi="宋体" w:cs="宋体"/>
          <w:kern w:val="0"/>
          <w:szCs w:val="21"/>
          <w:lang w:val="en-US" w:eastAsia="zh-CN"/>
        </w:rPr>
        <w:t>4</w:t>
      </w:r>
      <w:r>
        <w:rPr>
          <w:rFonts w:hint="eastAsia" w:ascii="宋体" w:hAnsi="宋体" w:cs="宋体"/>
          <w:kern w:val="0"/>
          <w:szCs w:val="21"/>
        </w:rPr>
        <w:t>年</w:t>
      </w:r>
      <w:r>
        <w:rPr>
          <w:rFonts w:hint="eastAsia" w:ascii="宋体" w:hAnsi="宋体" w:cs="宋体"/>
          <w:kern w:val="0"/>
          <w:szCs w:val="21"/>
          <w:lang w:val="en-US" w:eastAsia="zh-CN"/>
        </w:rPr>
        <w:t>08</w:t>
      </w:r>
      <w:r>
        <w:rPr>
          <w:rFonts w:hint="eastAsia" w:ascii="宋体" w:hAnsi="宋体" w:cs="宋体"/>
          <w:kern w:val="0"/>
          <w:szCs w:val="21"/>
        </w:rPr>
        <w:t>月</w:t>
      </w:r>
      <w:r>
        <w:rPr>
          <w:rFonts w:hint="eastAsia" w:ascii="宋体" w:hAnsi="宋体" w:cs="宋体"/>
          <w:kern w:val="0"/>
          <w:szCs w:val="21"/>
          <w:lang w:val="en-US" w:eastAsia="zh-CN"/>
        </w:rPr>
        <w:t>26</w:t>
      </w:r>
      <w:r>
        <w:rPr>
          <w:rFonts w:hint="eastAsia" w:ascii="宋体" w:hAnsi="宋体" w:cs="宋体"/>
          <w:kern w:val="0"/>
          <w:szCs w:val="21"/>
        </w:rPr>
        <w:t>日至202</w:t>
      </w:r>
      <w:r>
        <w:rPr>
          <w:rFonts w:hint="eastAsia" w:ascii="宋体" w:hAnsi="宋体" w:cs="宋体"/>
          <w:kern w:val="0"/>
          <w:szCs w:val="21"/>
          <w:lang w:val="en-US" w:eastAsia="zh-CN"/>
        </w:rPr>
        <w:t>4</w:t>
      </w:r>
      <w:r>
        <w:rPr>
          <w:rFonts w:hint="eastAsia" w:ascii="宋体" w:hAnsi="宋体" w:cs="宋体"/>
          <w:kern w:val="0"/>
          <w:szCs w:val="21"/>
        </w:rPr>
        <w:t>年</w:t>
      </w:r>
      <w:r>
        <w:rPr>
          <w:rFonts w:hint="eastAsia" w:ascii="宋体" w:hAnsi="宋体" w:cs="宋体"/>
          <w:kern w:val="0"/>
          <w:szCs w:val="21"/>
          <w:lang w:val="en-US" w:eastAsia="zh-CN"/>
        </w:rPr>
        <w:t>08</w:t>
      </w:r>
      <w:r>
        <w:rPr>
          <w:rFonts w:hint="eastAsia" w:ascii="宋体" w:hAnsi="宋体" w:cs="宋体"/>
          <w:kern w:val="0"/>
          <w:szCs w:val="21"/>
        </w:rPr>
        <w:t>月</w:t>
      </w:r>
      <w:r>
        <w:rPr>
          <w:rFonts w:hint="eastAsia" w:ascii="宋体" w:hAnsi="宋体" w:cs="宋体"/>
          <w:kern w:val="0"/>
          <w:szCs w:val="21"/>
          <w:lang w:val="en-US" w:eastAsia="zh-CN"/>
        </w:rPr>
        <w:t>30</w:t>
      </w:r>
      <w:r>
        <w:rPr>
          <w:rFonts w:hint="eastAsia" w:ascii="宋体" w:hAnsi="宋体" w:cs="宋体"/>
          <w:kern w:val="0"/>
          <w:szCs w:val="21"/>
        </w:rPr>
        <w:t>日，每日上午08时30分至12时00分，下午1</w:t>
      </w:r>
      <w:r>
        <w:rPr>
          <w:rFonts w:hint="eastAsia" w:ascii="宋体" w:hAnsi="宋体" w:cs="宋体"/>
          <w:kern w:val="0"/>
          <w:szCs w:val="21"/>
          <w:lang w:val="en-US" w:eastAsia="zh-CN"/>
        </w:rPr>
        <w:t>4</w:t>
      </w:r>
      <w:r>
        <w:rPr>
          <w:rFonts w:hint="eastAsia" w:ascii="宋体" w:hAnsi="宋体" w:cs="宋体"/>
          <w:kern w:val="0"/>
          <w:szCs w:val="21"/>
        </w:rPr>
        <w:t>时</w:t>
      </w:r>
      <w:r>
        <w:rPr>
          <w:rFonts w:hint="eastAsia" w:ascii="宋体" w:hAnsi="宋体" w:cs="宋体"/>
          <w:kern w:val="0"/>
          <w:szCs w:val="21"/>
          <w:lang w:val="en-US" w:eastAsia="zh-CN"/>
        </w:rPr>
        <w:t>3</w:t>
      </w:r>
      <w:r>
        <w:rPr>
          <w:rFonts w:hint="eastAsia" w:ascii="宋体" w:hAnsi="宋体" w:cs="宋体"/>
          <w:kern w:val="0"/>
          <w:szCs w:val="21"/>
        </w:rPr>
        <w:t>0分至17时</w:t>
      </w:r>
      <w:r>
        <w:rPr>
          <w:rFonts w:hint="eastAsia" w:ascii="宋体" w:hAnsi="宋体" w:cs="宋体"/>
          <w:kern w:val="0"/>
          <w:szCs w:val="21"/>
          <w:lang w:val="en-US" w:eastAsia="zh-CN"/>
        </w:rPr>
        <w:t>00</w:t>
      </w:r>
      <w:r>
        <w:rPr>
          <w:rFonts w:hint="eastAsia" w:ascii="宋体" w:hAnsi="宋体" w:cs="宋体"/>
          <w:kern w:val="0"/>
          <w:szCs w:val="21"/>
        </w:rPr>
        <w:t>分（北京时间，双休日、节假日除外）</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cs="宋体"/>
          <w:kern w:val="0"/>
          <w:szCs w:val="21"/>
          <w:lang w:val="en-US" w:eastAsia="zh-CN"/>
        </w:rPr>
      </w:pPr>
      <w:r>
        <w:rPr>
          <w:rFonts w:hint="eastAsia" w:ascii="宋体" w:hAnsi="宋体" w:cs="宋体"/>
          <w:kern w:val="0"/>
          <w:szCs w:val="21"/>
          <w:lang w:val="en-US" w:eastAsia="zh-CN"/>
        </w:rPr>
        <w:t>2、地点：</w:t>
      </w:r>
      <w:r>
        <w:rPr>
          <w:rFonts w:hint="eastAsia" w:ascii="宋体" w:hAnsi="宋体" w:cs="宋体"/>
          <w:kern w:val="0"/>
          <w:szCs w:val="21"/>
          <w:lang w:eastAsia="zh-CN"/>
        </w:rPr>
        <w:t>中慧力祥项目管理有限公司</w:t>
      </w:r>
      <w:r>
        <w:rPr>
          <w:rFonts w:hint="eastAsia" w:ascii="宋体" w:hAnsi="宋体" w:cs="宋体"/>
          <w:kern w:val="0"/>
          <w:szCs w:val="21"/>
        </w:rPr>
        <w:t>(</w:t>
      </w:r>
      <w:r>
        <w:rPr>
          <w:rFonts w:hint="eastAsia" w:ascii="宋体" w:hAnsi="宋体" w:cs="宋体"/>
          <w:kern w:val="0"/>
          <w:szCs w:val="21"/>
          <w:lang w:eastAsia="zh-CN"/>
        </w:rPr>
        <w:t>东安县舜皇大道415号发展银行院内</w:t>
      </w:r>
      <w:r>
        <w:rPr>
          <w:rFonts w:hint="eastAsia" w:ascii="宋体" w:hAnsi="宋体" w:cs="宋体"/>
          <w:kern w:val="0"/>
          <w:szCs w:val="21"/>
        </w:rPr>
        <w:t>）获取谈判文件。</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lang w:val="en-US" w:eastAsia="zh-CN"/>
        </w:rPr>
      </w:pPr>
      <w:r>
        <w:rPr>
          <w:rFonts w:hint="eastAsia" w:ascii="宋体" w:hAnsi="宋体" w:cs="宋体"/>
          <w:kern w:val="0"/>
          <w:szCs w:val="21"/>
          <w:lang w:val="en-US" w:eastAsia="zh-CN"/>
        </w:rPr>
        <w:t>3、方式：获取文件须携带</w:t>
      </w:r>
      <w:r>
        <w:rPr>
          <w:rFonts w:hint="eastAsia" w:ascii="宋体" w:hAnsi="宋体" w:cs="宋体"/>
          <w:color w:val="auto"/>
          <w:kern w:val="0"/>
          <w:szCs w:val="21"/>
        </w:rPr>
        <w:t>①</w:t>
      </w:r>
      <w:r>
        <w:rPr>
          <w:rFonts w:hint="eastAsia" w:ascii="宋体" w:hAnsi="宋体" w:cs="宋体"/>
          <w:color w:val="auto"/>
          <w:kern w:val="0"/>
          <w:szCs w:val="21"/>
          <w:lang w:val="en-US" w:eastAsia="zh-CN"/>
        </w:rPr>
        <w:t>法定代表人资格证明及本人身份证或法定代表人授权委托书及被委托人身份证</w:t>
      </w:r>
      <w:r>
        <w:rPr>
          <w:rFonts w:hint="eastAsia" w:ascii="宋体" w:hAnsi="宋体" w:cs="宋体"/>
          <w:color w:val="auto"/>
          <w:kern w:val="0"/>
          <w:szCs w:val="21"/>
        </w:rPr>
        <w:t>；②《湖南省政府采购供应商资格承诺函》，所递交资料均须加盖供应商公章。不接收邮寄、电话及网络报名，凡未办理</w:t>
      </w:r>
      <w:r>
        <w:rPr>
          <w:rFonts w:hint="eastAsia" w:ascii="宋体" w:hAnsi="宋体" w:cs="宋体"/>
          <w:color w:val="auto"/>
          <w:kern w:val="0"/>
          <w:szCs w:val="21"/>
          <w:lang w:val="en-US" w:eastAsia="zh-CN"/>
        </w:rPr>
        <w:t>报名</w:t>
      </w:r>
      <w:r>
        <w:rPr>
          <w:rFonts w:hint="eastAsia" w:ascii="宋体" w:hAnsi="宋体" w:cs="宋体"/>
          <w:color w:val="auto"/>
          <w:kern w:val="0"/>
          <w:szCs w:val="21"/>
        </w:rPr>
        <w:t>手续的其投标恕不接受。</w:t>
      </w:r>
    </w:p>
    <w:p>
      <w:pPr>
        <w:tabs>
          <w:tab w:val="left" w:pos="4700"/>
          <w:tab w:val="left" w:pos="6000"/>
          <w:tab w:val="left" w:pos="7160"/>
          <w:tab w:val="left" w:pos="8520"/>
        </w:tabs>
        <w:autoSpaceDE w:val="0"/>
        <w:autoSpaceDN w:val="0"/>
        <w:adjustRightInd w:val="0"/>
        <w:snapToGrid w:val="0"/>
        <w:spacing w:line="440" w:lineRule="exact"/>
        <w:ind w:right="-23"/>
        <w:jc w:val="left"/>
        <w:rPr>
          <w:rFonts w:ascii="宋体" w:hAnsi="宋体" w:cs="宋体"/>
          <w:b/>
          <w:kern w:val="0"/>
          <w:szCs w:val="21"/>
        </w:rPr>
      </w:pPr>
      <w:bookmarkStart w:id="6" w:name="_Toc22201059"/>
      <w:bookmarkStart w:id="7" w:name="_Toc34637756"/>
      <w:r>
        <w:rPr>
          <w:rFonts w:hint="eastAsia" w:ascii="宋体" w:hAnsi="宋体" w:cs="宋体"/>
          <w:b/>
          <w:kern w:val="0"/>
          <w:szCs w:val="21"/>
          <w:lang w:eastAsia="zh-CN"/>
        </w:rPr>
        <w:t>六</w:t>
      </w:r>
      <w:r>
        <w:rPr>
          <w:rFonts w:hint="eastAsia" w:ascii="宋体" w:hAnsi="宋体" w:cs="宋体"/>
          <w:b/>
          <w:kern w:val="0"/>
          <w:szCs w:val="21"/>
        </w:rPr>
        <w:t>、</w:t>
      </w:r>
      <w:bookmarkEnd w:id="6"/>
      <w:bookmarkEnd w:id="7"/>
      <w:r>
        <w:rPr>
          <w:rFonts w:hint="eastAsia" w:ascii="宋体" w:hAnsi="宋体" w:cs="宋体"/>
          <w:b/>
          <w:kern w:val="0"/>
          <w:szCs w:val="21"/>
        </w:rPr>
        <w:t>提交首次响应文件的截止时间、谈判时间及地点</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eastAsia="宋体" w:cs="宋体"/>
          <w:kern w:val="0"/>
          <w:szCs w:val="21"/>
        </w:rPr>
      </w:pPr>
      <w:r>
        <w:rPr>
          <w:rFonts w:hint="eastAsia" w:ascii="宋体" w:hAnsi="宋体" w:eastAsia="宋体" w:cs="宋体"/>
          <w:kern w:val="0"/>
          <w:szCs w:val="21"/>
          <w:lang w:val="en-US" w:eastAsia="zh-CN"/>
        </w:rPr>
        <w:t>提交首次响应文件的截止时间：2024年09月06日09时30分（北京时间）</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cs="宋体"/>
          <w:kern w:val="0"/>
          <w:szCs w:val="21"/>
        </w:rPr>
      </w:pPr>
      <w:r>
        <w:rPr>
          <w:rFonts w:hint="eastAsia" w:ascii="宋体" w:hAnsi="宋体" w:eastAsia="宋体" w:cs="宋体"/>
          <w:kern w:val="0"/>
          <w:szCs w:val="21"/>
          <w:lang w:val="en-US" w:eastAsia="zh-CN"/>
        </w:rPr>
        <w:t>提交首次响应文件的地点：</w:t>
      </w:r>
      <w:r>
        <w:rPr>
          <w:rFonts w:hint="eastAsia" w:ascii="宋体" w:hAnsi="宋体" w:eastAsia="宋体" w:cs="宋体"/>
          <w:kern w:val="0"/>
          <w:szCs w:val="21"/>
          <w:lang w:eastAsia="zh-CN"/>
        </w:rPr>
        <w:t>东安县住房和城乡建设局（东安县女英东路）</w:t>
      </w:r>
      <w:r>
        <w:rPr>
          <w:rFonts w:hint="eastAsia" w:ascii="宋体" w:hAnsi="宋体" w:cs="宋体"/>
          <w:kern w:val="0"/>
          <w:szCs w:val="21"/>
        </w:rPr>
        <w:t>。</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eastAsia="宋体" w:cs="宋体"/>
          <w:kern w:val="0"/>
          <w:szCs w:val="21"/>
        </w:rPr>
      </w:pPr>
      <w:r>
        <w:rPr>
          <w:rFonts w:hint="eastAsia" w:ascii="宋体" w:hAnsi="宋体" w:eastAsia="宋体" w:cs="宋体"/>
          <w:kern w:val="0"/>
          <w:szCs w:val="21"/>
          <w:lang w:val="en-US" w:eastAsia="zh-CN"/>
        </w:rPr>
        <w:t>首次响应文件开启时间：2024年09月06日09时30分（北京时间）</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hint="eastAsia" w:ascii="宋体" w:hAnsi="宋体" w:cs="宋体"/>
          <w:kern w:val="0"/>
          <w:szCs w:val="21"/>
        </w:rPr>
      </w:pPr>
      <w:r>
        <w:rPr>
          <w:rFonts w:hint="eastAsia" w:ascii="宋体" w:hAnsi="宋体" w:eastAsia="宋体" w:cs="宋体"/>
          <w:kern w:val="0"/>
          <w:szCs w:val="21"/>
          <w:lang w:val="en-US" w:eastAsia="zh-CN"/>
        </w:rPr>
        <w:t>首次响应文件开启地点：</w:t>
      </w:r>
      <w:r>
        <w:rPr>
          <w:rFonts w:hint="eastAsia" w:ascii="宋体" w:hAnsi="宋体" w:eastAsia="宋体" w:cs="宋体"/>
          <w:kern w:val="0"/>
          <w:szCs w:val="21"/>
          <w:lang w:eastAsia="zh-CN"/>
        </w:rPr>
        <w:t>东安县住房和城乡建设局（东安县女英东路）</w:t>
      </w:r>
      <w:r>
        <w:rPr>
          <w:rFonts w:hint="eastAsia" w:ascii="宋体" w:hAnsi="宋体" w:cs="宋体"/>
          <w:kern w:val="0"/>
          <w:szCs w:val="21"/>
        </w:rPr>
        <w:t>。</w:t>
      </w: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eastAsia="宋体" w:cs="宋体"/>
          <w:b/>
          <w:kern w:val="0"/>
          <w:szCs w:val="21"/>
          <w:lang w:eastAsia="zh-CN"/>
        </w:rPr>
      </w:pPr>
      <w:r>
        <w:rPr>
          <w:rFonts w:hint="eastAsia" w:ascii="宋体" w:hAnsi="宋体" w:cs="宋体"/>
          <w:b/>
          <w:kern w:val="0"/>
          <w:szCs w:val="21"/>
          <w:lang w:eastAsia="zh-CN"/>
        </w:rPr>
        <w:t>七</w:t>
      </w:r>
      <w:r>
        <w:rPr>
          <w:rFonts w:hint="eastAsia" w:ascii="宋体" w:hAnsi="宋体" w:cs="宋体"/>
          <w:b/>
          <w:kern w:val="0"/>
          <w:szCs w:val="21"/>
        </w:rPr>
        <w:t>、</w:t>
      </w:r>
      <w:r>
        <w:rPr>
          <w:rFonts w:hint="eastAsia" w:ascii="宋体" w:hAnsi="宋体" w:cs="宋体"/>
          <w:b/>
          <w:kern w:val="0"/>
          <w:szCs w:val="21"/>
          <w:lang w:val="en-US" w:eastAsia="zh-CN"/>
        </w:rPr>
        <w:t>询问及质疑</w:t>
      </w:r>
    </w:p>
    <w:p>
      <w:pPr>
        <w:adjustRightInd w:val="0"/>
        <w:snapToGrid w:val="0"/>
        <w:spacing w:line="360" w:lineRule="auto"/>
        <w:ind w:firstLine="420" w:firstLineChars="200"/>
        <w:rPr>
          <w:rFonts w:hint="eastAsia" w:ascii="宋体" w:hAnsi="宋体" w:cs="宋体"/>
          <w:kern w:val="0"/>
          <w:szCs w:val="21"/>
          <w:lang w:eastAsia="zh-CN"/>
        </w:rPr>
      </w:pPr>
      <w:r>
        <w:rPr>
          <w:rFonts w:hint="eastAsia" w:ascii="宋体" w:hAnsi="宋体" w:cs="宋体"/>
          <w:kern w:val="0"/>
          <w:szCs w:val="21"/>
          <w:lang w:val="en-US" w:eastAsia="zh-CN"/>
        </w:rPr>
        <w:t>1、供应商对政府采购活动事项如有疑问的，可以向采购人、采购代理机构提出询问。采购人、采购代理机构将在3个工作日内作出答复。</w:t>
      </w:r>
    </w:p>
    <w:p>
      <w:pPr>
        <w:adjustRightInd w:val="0"/>
        <w:snapToGrid w:val="0"/>
        <w:spacing w:line="360" w:lineRule="auto"/>
        <w:ind w:firstLine="420" w:firstLineChars="200"/>
        <w:rPr>
          <w:rFonts w:hint="default" w:ascii="宋体" w:hAnsi="宋体" w:cs="宋体"/>
          <w:kern w:val="0"/>
          <w:szCs w:val="21"/>
          <w:u w:val="none"/>
          <w:lang w:val="en-US" w:eastAsia="zh-CN"/>
        </w:rPr>
      </w:pPr>
      <w:r>
        <w:rPr>
          <w:rFonts w:hint="eastAsia" w:ascii="宋体" w:hAnsi="宋体" w:cs="宋体"/>
          <w:kern w:val="0"/>
          <w:szCs w:val="21"/>
          <w:lang w:val="en-US" w:eastAsia="zh-CN"/>
        </w:rPr>
        <w:t>2、供应商认为谈判文件使自己的合法权益受到损害的，可以在收到谈判文件之日起7个工作日内，按《湖南省财政厅关于印发＜政府采购质疑答复和投诉处理操作规程＞的通知》(湘财购〔2019〕20号)规定，以纸质书面形式向采购人、采购代理机构提出质疑。</w:t>
      </w:r>
    </w:p>
    <w:p>
      <w:pPr>
        <w:adjustRightInd w:val="0"/>
        <w:snapToGrid w:val="0"/>
        <w:spacing w:line="360" w:lineRule="auto"/>
        <w:rPr>
          <w:rFonts w:hint="eastAsia" w:ascii="宋体" w:hAnsi="宋体" w:eastAsia="宋体"/>
          <w:b/>
          <w:bCs/>
          <w:szCs w:val="21"/>
          <w:lang w:eastAsia="zh-CN"/>
        </w:rPr>
      </w:pPr>
      <w:r>
        <w:rPr>
          <w:rFonts w:hint="eastAsia" w:ascii="宋体" w:hAnsi="宋体"/>
          <w:b/>
          <w:bCs/>
          <w:szCs w:val="21"/>
          <w:lang w:eastAsia="zh-CN"/>
        </w:rPr>
        <w:t>八</w:t>
      </w:r>
      <w:r>
        <w:rPr>
          <w:rFonts w:hint="eastAsia" w:ascii="宋体" w:hAnsi="宋体"/>
          <w:b/>
          <w:bCs/>
          <w:szCs w:val="21"/>
        </w:rPr>
        <w:t>、</w:t>
      </w:r>
      <w:r>
        <w:rPr>
          <w:rFonts w:hint="eastAsia" w:ascii="宋体" w:hAnsi="宋体"/>
          <w:b/>
          <w:bCs/>
          <w:szCs w:val="21"/>
          <w:lang w:val="en-US" w:eastAsia="zh-CN"/>
        </w:rPr>
        <w:t>谈判说明</w:t>
      </w:r>
    </w:p>
    <w:p>
      <w:pPr>
        <w:pStyle w:val="3"/>
        <w:adjustRightInd w:val="0"/>
        <w:snapToGrid w:val="0"/>
        <w:ind w:firstLine="420" w:firstLineChars="200"/>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bidi="ar-SA"/>
        </w:rPr>
        <w:t>1、谈判邀请选项： ☑表示选择， □表示未选择。</w:t>
      </w:r>
    </w:p>
    <w:p>
      <w:pPr>
        <w:pStyle w:val="3"/>
        <w:adjustRightInd w:val="0"/>
        <w:snapToGrid w:val="0"/>
        <w:ind w:firstLine="420" w:firstLineChars="200"/>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bidi="ar-SA"/>
        </w:rPr>
        <w:t>2、供应商参与政府采购活动，无需向采购人、代理机构、交易平台缴纳任何费用。</w:t>
      </w:r>
    </w:p>
    <w:p>
      <w:pPr>
        <w:pStyle w:val="3"/>
        <w:adjustRightInd w:val="0"/>
        <w:snapToGrid w:val="0"/>
        <w:rPr>
          <w:rFonts w:hint="eastAsia" w:ascii="宋体" w:hAnsi="宋体" w:cs="宋体"/>
          <w:b/>
          <w:kern w:val="0"/>
          <w:szCs w:val="21"/>
        </w:rPr>
      </w:pPr>
      <w:r>
        <w:rPr>
          <w:rFonts w:hint="eastAsia" w:ascii="宋体" w:hAnsi="宋体" w:cs="宋体"/>
          <w:b/>
          <w:kern w:val="0"/>
          <w:szCs w:val="21"/>
          <w:lang w:eastAsia="zh-CN"/>
        </w:rPr>
        <w:t>九</w:t>
      </w:r>
      <w:r>
        <w:rPr>
          <w:rFonts w:hint="eastAsia" w:ascii="宋体" w:hAnsi="宋体" w:cs="宋体"/>
          <w:b/>
          <w:kern w:val="0"/>
          <w:szCs w:val="21"/>
        </w:rPr>
        <w:t>、</w:t>
      </w:r>
      <w:bookmarkStart w:id="8" w:name="_Toc22201063"/>
      <w:r>
        <w:rPr>
          <w:rFonts w:hint="eastAsia" w:ascii="宋体" w:hAnsi="宋体" w:cs="宋体"/>
          <w:b/>
          <w:kern w:val="0"/>
          <w:szCs w:val="21"/>
          <w:lang w:val="en-US" w:eastAsia="zh-CN"/>
        </w:rPr>
        <w:t>采购项目联系人姓名和电话</w:t>
      </w:r>
    </w:p>
    <w:p>
      <w:pPr>
        <w:pStyle w:val="3"/>
        <w:adjustRightInd w:val="0"/>
        <w:snapToGrid w:val="0"/>
        <w:rPr>
          <w:rFonts w:hint="default" w:ascii="宋体" w:hAnsi="宋体" w:cs="宋体"/>
          <w:b/>
          <w:kern w:val="0"/>
          <w:szCs w:val="21"/>
          <w:highlight w:val="none"/>
          <w:u w:val="single"/>
          <w:lang w:val="en-US" w:eastAsia="zh-CN"/>
        </w:rPr>
      </w:pPr>
      <w:r>
        <w:rPr>
          <w:rFonts w:hint="eastAsia" w:ascii="宋体" w:hAnsi="宋体" w:eastAsia="宋体" w:cs="宋体"/>
          <w:b w:val="0"/>
          <w:bCs/>
          <w:kern w:val="0"/>
          <w:sz w:val="21"/>
          <w:szCs w:val="21"/>
          <w:highlight w:val="none"/>
          <w:lang w:val="en-US" w:eastAsia="zh-CN" w:bidi="ar-SA"/>
        </w:rPr>
        <w:t xml:space="preserve">    1、联系人姓名：</w:t>
      </w:r>
      <w:r>
        <w:rPr>
          <w:rFonts w:hint="eastAsia" w:ascii="宋体" w:hAnsi="宋体" w:eastAsia="宋体" w:cs="宋体"/>
          <w:b w:val="0"/>
          <w:bCs/>
          <w:kern w:val="0"/>
          <w:sz w:val="21"/>
          <w:szCs w:val="21"/>
          <w:highlight w:val="none"/>
          <w:u w:val="single"/>
          <w:lang w:val="en-US" w:eastAsia="zh-CN" w:bidi="ar-SA"/>
        </w:rPr>
        <w:t xml:space="preserve">  艾玉平 </w:t>
      </w:r>
    </w:p>
    <w:p>
      <w:pPr>
        <w:rPr>
          <w:rFonts w:hint="default"/>
          <w:highlight w:val="none"/>
          <w:u w:val="single"/>
          <w:lang w:val="en-US" w:eastAsia="zh-CN"/>
        </w:rPr>
      </w:pPr>
      <w:r>
        <w:rPr>
          <w:rFonts w:hint="eastAsia" w:ascii="宋体" w:hAnsi="宋体" w:cs="宋体"/>
          <w:b/>
          <w:kern w:val="0"/>
          <w:szCs w:val="21"/>
          <w:highlight w:val="none"/>
          <w:lang w:val="en-US" w:eastAsia="zh-CN"/>
        </w:rPr>
        <w:t xml:space="preserve">    </w:t>
      </w:r>
      <w:r>
        <w:rPr>
          <w:rFonts w:hint="eastAsia" w:ascii="宋体" w:hAnsi="宋体" w:cs="宋体"/>
          <w:b w:val="0"/>
          <w:bCs/>
          <w:kern w:val="0"/>
          <w:szCs w:val="21"/>
          <w:highlight w:val="none"/>
          <w:lang w:val="en-US" w:eastAsia="zh-CN"/>
        </w:rPr>
        <w:t>2、电 话：</w:t>
      </w:r>
      <w:r>
        <w:rPr>
          <w:rFonts w:hint="eastAsia" w:ascii="宋体" w:hAnsi="宋体" w:cs="宋体"/>
          <w:bCs/>
          <w:color w:val="auto"/>
          <w:szCs w:val="21"/>
          <w:highlight w:val="none"/>
          <w:u w:val="single"/>
          <w:lang w:val="en-US" w:eastAsia="zh-CN"/>
        </w:rPr>
        <w:t xml:space="preserve"> 18932498899</w:t>
      </w:r>
    </w:p>
    <w:p>
      <w:pPr>
        <w:pStyle w:val="3"/>
        <w:adjustRightInd w:val="0"/>
        <w:snapToGrid w:val="0"/>
        <w:rPr>
          <w:rFonts w:ascii="宋体" w:hAnsi="宋体" w:cs="宋体"/>
          <w:color w:val="auto"/>
          <w:sz w:val="21"/>
          <w:szCs w:val="21"/>
        </w:rPr>
      </w:pPr>
      <w:r>
        <w:rPr>
          <w:rFonts w:hint="eastAsia" w:ascii="宋体" w:hAnsi="宋体" w:eastAsia="宋体" w:cs="宋体"/>
          <w:b/>
          <w:kern w:val="0"/>
          <w:szCs w:val="21"/>
          <w:lang w:eastAsia="zh-CN"/>
        </w:rPr>
        <w:t>十、采购人及其委托的采购代理机构的名称、地址和联系方法</w:t>
      </w:r>
      <w:bookmarkEnd w:id="8"/>
    </w:p>
    <w:p>
      <w:pPr>
        <w:adjustRightInd w:val="0"/>
        <w:snapToGrid w:val="0"/>
        <w:spacing w:line="360" w:lineRule="auto"/>
        <w:ind w:firstLine="413" w:firstLineChars="196"/>
        <w:rPr>
          <w:rFonts w:ascii="宋体" w:hAnsi="宋体" w:cs="宋体"/>
          <w:b/>
          <w:bCs/>
          <w:color w:val="auto"/>
          <w:szCs w:val="21"/>
        </w:rPr>
      </w:pPr>
      <w:r>
        <w:rPr>
          <w:rFonts w:hint="eastAsia" w:ascii="宋体" w:hAnsi="宋体" w:cs="宋体"/>
          <w:b/>
          <w:bCs/>
          <w:color w:val="auto"/>
          <w:szCs w:val="21"/>
        </w:rPr>
        <w:t>1</w:t>
      </w:r>
      <w:r>
        <w:rPr>
          <w:rFonts w:hint="eastAsia" w:ascii="宋体" w:hAnsi="宋体" w:cs="宋体"/>
          <w:color w:val="auto"/>
          <w:szCs w:val="21"/>
        </w:rPr>
        <w:t>、</w:t>
      </w:r>
      <w:r>
        <w:rPr>
          <w:rFonts w:hint="eastAsia" w:ascii="宋体" w:hAnsi="宋体" w:cs="宋体"/>
          <w:b/>
          <w:bCs/>
          <w:color w:val="auto"/>
          <w:szCs w:val="21"/>
        </w:rPr>
        <w:t>采购人信息</w:t>
      </w:r>
    </w:p>
    <w:p>
      <w:pPr>
        <w:adjustRightInd w:val="0"/>
        <w:snapToGrid w:val="0"/>
        <w:spacing w:line="360" w:lineRule="auto"/>
        <w:ind w:firstLine="411" w:firstLineChars="196"/>
        <w:rPr>
          <w:rFonts w:hint="default" w:ascii="宋体" w:hAnsi="宋体" w:eastAsia="宋体" w:cs="宋体"/>
          <w:color w:val="auto"/>
          <w:szCs w:val="21"/>
          <w:u w:val="single"/>
          <w:lang w:val="en-US" w:eastAsia="zh-CN"/>
        </w:rPr>
      </w:pPr>
      <w:r>
        <w:rPr>
          <w:rFonts w:hint="eastAsia" w:ascii="宋体" w:hAnsi="宋体" w:cs="宋体"/>
          <w:color w:val="auto"/>
          <w:szCs w:val="21"/>
        </w:rPr>
        <w:t>（1）名  称：</w:t>
      </w:r>
      <w:r>
        <w:rPr>
          <w:rFonts w:hint="eastAsia" w:ascii="宋体" w:hAnsi="宋体" w:cs="宋体"/>
          <w:color w:val="auto"/>
          <w:szCs w:val="21"/>
          <w:u w:val="single"/>
          <w:lang w:eastAsia="zh-CN"/>
        </w:rPr>
        <w:t>湖南省东安县崇德学校</w:t>
      </w:r>
      <w:r>
        <w:rPr>
          <w:rFonts w:hint="eastAsia" w:ascii="宋体" w:hAnsi="宋体" w:cs="宋体"/>
          <w:color w:val="auto"/>
          <w:szCs w:val="21"/>
          <w:u w:val="single"/>
          <w:lang w:val="en-US" w:eastAsia="zh-CN"/>
        </w:rPr>
        <w:t xml:space="preserve"> </w:t>
      </w:r>
    </w:p>
    <w:p>
      <w:pPr>
        <w:adjustRightInd w:val="0"/>
        <w:snapToGrid w:val="0"/>
        <w:spacing w:line="360" w:lineRule="auto"/>
        <w:ind w:firstLine="411" w:firstLineChars="196"/>
        <w:rPr>
          <w:rFonts w:hint="default" w:ascii="宋体" w:hAnsi="宋体" w:eastAsia="宋体" w:cs="宋体"/>
          <w:color w:val="auto"/>
          <w:szCs w:val="21"/>
          <w:u w:val="single"/>
          <w:lang w:val="en-US" w:eastAsia="zh-CN"/>
        </w:rPr>
      </w:pPr>
      <w:r>
        <w:rPr>
          <w:rFonts w:hint="eastAsia" w:ascii="宋体" w:hAnsi="宋体" w:cs="宋体"/>
          <w:color w:val="auto"/>
          <w:szCs w:val="21"/>
        </w:rPr>
        <w:t>（2）地  址：</w:t>
      </w:r>
      <w:r>
        <w:rPr>
          <w:rFonts w:hint="eastAsia" w:ascii="宋体" w:hAnsi="宋体" w:cs="宋体"/>
          <w:color w:val="auto"/>
          <w:szCs w:val="21"/>
          <w:u w:val="single"/>
          <w:lang w:val="en-US" w:eastAsia="zh-CN"/>
        </w:rPr>
        <w:t>湖南省东安县白牙市镇文竹山村五组</w:t>
      </w:r>
    </w:p>
    <w:p>
      <w:pPr>
        <w:adjustRightInd w:val="0"/>
        <w:snapToGrid w:val="0"/>
        <w:spacing w:line="360" w:lineRule="auto"/>
        <w:ind w:firstLine="420" w:firstLineChars="200"/>
        <w:rPr>
          <w:rFonts w:hint="default" w:ascii="宋体" w:hAnsi="宋体" w:eastAsia="宋体" w:cs="宋体"/>
          <w:bCs/>
          <w:color w:val="auto"/>
          <w:szCs w:val="21"/>
          <w:highlight w:val="none"/>
          <w:u w:val="single"/>
          <w:lang w:val="en-US" w:eastAsia="zh-CN"/>
        </w:rPr>
      </w:pPr>
      <w:r>
        <w:rPr>
          <w:rFonts w:hint="eastAsia" w:ascii="宋体" w:hAnsi="宋体" w:cs="宋体"/>
          <w:color w:val="auto"/>
          <w:szCs w:val="21"/>
          <w:highlight w:val="none"/>
        </w:rPr>
        <w:t>（3）</w:t>
      </w:r>
      <w:r>
        <w:rPr>
          <w:rFonts w:hint="eastAsia" w:ascii="宋体" w:hAnsi="宋体" w:cs="宋体"/>
          <w:bCs/>
          <w:color w:val="auto"/>
          <w:szCs w:val="21"/>
          <w:highlight w:val="none"/>
        </w:rPr>
        <w:t>联系人：</w:t>
      </w:r>
      <w:r>
        <w:rPr>
          <w:rFonts w:hint="eastAsia" w:ascii="宋体" w:hAnsi="宋体" w:cs="宋体"/>
          <w:bCs/>
          <w:color w:val="auto"/>
          <w:szCs w:val="21"/>
          <w:highlight w:val="none"/>
          <w:u w:val="single"/>
          <w:lang w:val="en-US" w:eastAsia="zh-CN"/>
        </w:rPr>
        <w:t xml:space="preserve"> 艾玉平 </w:t>
      </w:r>
    </w:p>
    <w:p>
      <w:pPr>
        <w:adjustRightInd w:val="0"/>
        <w:snapToGrid w:val="0"/>
        <w:spacing w:line="360" w:lineRule="auto"/>
        <w:ind w:firstLine="420" w:firstLineChars="20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w:t>
      </w:r>
      <w:r>
        <w:rPr>
          <w:rFonts w:hint="eastAsia" w:ascii="宋体" w:hAnsi="宋体" w:cs="宋体"/>
          <w:bCs/>
          <w:color w:val="auto"/>
          <w:szCs w:val="21"/>
          <w:highlight w:val="none"/>
        </w:rPr>
        <w:t>电  话：</w:t>
      </w:r>
      <w:r>
        <w:rPr>
          <w:rFonts w:hint="eastAsia" w:ascii="宋体" w:hAnsi="宋体" w:cs="宋体"/>
          <w:bCs/>
          <w:color w:val="auto"/>
          <w:szCs w:val="21"/>
          <w:highlight w:val="none"/>
          <w:u w:val="single"/>
          <w:lang w:val="en-US" w:eastAsia="zh-CN"/>
        </w:rPr>
        <w:t xml:space="preserve"> 18932498899 </w:t>
      </w:r>
    </w:p>
    <w:p>
      <w:pPr>
        <w:adjustRightInd w:val="0"/>
        <w:snapToGrid w:val="0"/>
        <w:spacing w:line="360" w:lineRule="auto"/>
        <w:ind w:firstLine="413" w:firstLineChars="196"/>
        <w:rPr>
          <w:rFonts w:ascii="宋体" w:hAnsi="宋体" w:cs="宋体"/>
          <w:b/>
          <w:bCs/>
          <w:color w:val="auto"/>
          <w:szCs w:val="21"/>
        </w:rPr>
      </w:pPr>
      <w:r>
        <w:rPr>
          <w:rFonts w:hint="eastAsia" w:ascii="宋体" w:hAnsi="宋体" w:cs="宋体"/>
          <w:b/>
          <w:bCs/>
          <w:color w:val="auto"/>
          <w:szCs w:val="21"/>
        </w:rPr>
        <w:t>2</w:t>
      </w:r>
      <w:r>
        <w:rPr>
          <w:rFonts w:hint="eastAsia" w:ascii="宋体" w:hAnsi="宋体" w:cs="宋体"/>
          <w:color w:val="auto"/>
          <w:szCs w:val="21"/>
        </w:rPr>
        <w:t>、</w:t>
      </w:r>
      <w:r>
        <w:rPr>
          <w:rFonts w:hint="eastAsia" w:ascii="宋体" w:hAnsi="宋体" w:cs="宋体"/>
          <w:b/>
          <w:bCs/>
          <w:color w:val="auto"/>
          <w:szCs w:val="21"/>
        </w:rPr>
        <w:t>采购代理机构信息</w:t>
      </w:r>
    </w:p>
    <w:p>
      <w:pPr>
        <w:adjustRightInd w:val="0"/>
        <w:snapToGrid w:val="0"/>
        <w:spacing w:line="360" w:lineRule="auto"/>
        <w:ind w:firstLine="420" w:firstLineChars="200"/>
        <w:rPr>
          <w:rFonts w:hint="default" w:ascii="宋体" w:hAnsi="宋体" w:eastAsia="宋体" w:cs="宋体"/>
          <w:bCs/>
          <w:color w:val="auto"/>
          <w:szCs w:val="21"/>
          <w:u w:val="single"/>
          <w:lang w:val="en-US" w:eastAsia="zh-CN"/>
        </w:rPr>
      </w:pPr>
      <w:r>
        <w:rPr>
          <w:rFonts w:hint="eastAsia" w:ascii="宋体" w:hAnsi="宋体" w:cs="宋体"/>
          <w:color w:val="auto"/>
          <w:szCs w:val="21"/>
        </w:rPr>
        <w:t>（1）</w:t>
      </w:r>
      <w:r>
        <w:rPr>
          <w:rFonts w:hint="eastAsia" w:ascii="宋体" w:hAnsi="宋体" w:cs="宋体"/>
          <w:bCs/>
          <w:color w:val="auto"/>
          <w:szCs w:val="21"/>
        </w:rPr>
        <w:t>名  称：</w:t>
      </w:r>
      <w:r>
        <w:rPr>
          <w:rFonts w:hint="eastAsia" w:ascii="宋体" w:hAnsi="宋体" w:cs="宋体"/>
          <w:bCs/>
          <w:color w:val="auto"/>
          <w:szCs w:val="21"/>
          <w:u w:val="single"/>
          <w:lang w:val="en-US" w:eastAsia="zh-CN"/>
        </w:rPr>
        <w:t xml:space="preserve"> 中慧力祥项目管理有限公司 </w:t>
      </w:r>
    </w:p>
    <w:p>
      <w:pPr>
        <w:adjustRightInd w:val="0"/>
        <w:snapToGrid w:val="0"/>
        <w:spacing w:line="360" w:lineRule="auto"/>
        <w:ind w:firstLine="420" w:firstLineChars="200"/>
        <w:rPr>
          <w:rFonts w:hint="default" w:eastAsia="宋体"/>
          <w:color w:val="auto"/>
          <w:u w:val="single"/>
          <w:lang w:val="en-US" w:eastAsia="zh-CN"/>
        </w:rPr>
      </w:pPr>
      <w:r>
        <w:rPr>
          <w:rFonts w:hint="eastAsia" w:ascii="宋体" w:hAnsi="宋体" w:cs="宋体"/>
          <w:color w:val="auto"/>
          <w:szCs w:val="21"/>
        </w:rPr>
        <w:t>（2）地  址：</w:t>
      </w:r>
      <w:r>
        <w:rPr>
          <w:rFonts w:hint="eastAsia" w:ascii="宋体" w:hAnsi="宋体" w:cs="宋体"/>
          <w:color w:val="auto"/>
          <w:szCs w:val="21"/>
          <w:u w:val="single"/>
          <w:lang w:val="en-US" w:eastAsia="zh-CN"/>
        </w:rPr>
        <w:t xml:space="preserve"> 长沙市雨花区迎新路 499 号坤颐商务中心1、2、3 栋N单元 13层1310房 </w:t>
      </w:r>
    </w:p>
    <w:p>
      <w:pPr>
        <w:adjustRightInd w:val="0"/>
        <w:snapToGrid w:val="0"/>
        <w:spacing w:line="360" w:lineRule="auto"/>
        <w:ind w:firstLine="420" w:firstLineChars="200"/>
        <w:rPr>
          <w:rFonts w:hint="default" w:ascii="宋体" w:hAnsi="宋体" w:eastAsia="宋体" w:cs="宋体"/>
          <w:color w:val="auto"/>
          <w:szCs w:val="21"/>
          <w:u w:val="single"/>
          <w:lang w:val="en-US" w:eastAsia="zh-CN"/>
        </w:rPr>
      </w:pPr>
      <w:r>
        <w:rPr>
          <w:rFonts w:hint="eastAsia" w:ascii="宋体" w:hAnsi="宋体" w:cs="宋体"/>
          <w:color w:val="auto"/>
          <w:szCs w:val="21"/>
        </w:rPr>
        <w:t>（3）联系人：</w:t>
      </w:r>
      <w:r>
        <w:rPr>
          <w:rFonts w:hint="eastAsia" w:ascii="宋体" w:hAnsi="宋体" w:cs="宋体"/>
          <w:color w:val="auto"/>
          <w:szCs w:val="21"/>
          <w:u w:val="single"/>
          <w:lang w:val="en-US" w:eastAsia="zh-CN"/>
        </w:rPr>
        <w:t xml:space="preserve">曾娟 </w:t>
      </w:r>
    </w:p>
    <w:p>
      <w:pPr>
        <w:adjustRightInd w:val="0"/>
        <w:snapToGrid w:val="0"/>
        <w:spacing w:line="360" w:lineRule="auto"/>
        <w:ind w:firstLine="420" w:firstLineChars="200"/>
        <w:rPr>
          <w:rFonts w:hint="eastAsia" w:ascii="宋体" w:hAnsi="宋体" w:cs="宋体"/>
          <w:color w:val="auto"/>
          <w:szCs w:val="21"/>
          <w:u w:val="single"/>
          <w:lang w:val="en-US" w:eastAsia="zh-CN"/>
        </w:rPr>
      </w:pPr>
      <w:r>
        <w:rPr>
          <w:rFonts w:hint="eastAsia" w:ascii="宋体" w:hAnsi="宋体" w:cs="宋体"/>
          <w:color w:val="auto"/>
          <w:szCs w:val="21"/>
        </w:rPr>
        <w:t>（4）电  话：</w:t>
      </w:r>
      <w:r>
        <w:rPr>
          <w:rFonts w:hint="eastAsia" w:ascii="宋体" w:hAnsi="宋体" w:cs="宋体"/>
          <w:color w:val="auto"/>
          <w:szCs w:val="21"/>
          <w:u w:val="single"/>
          <w:lang w:val="en-US" w:eastAsia="zh-CN"/>
        </w:rPr>
        <w:t xml:space="preserve"> 17365755517 </w:t>
      </w:r>
    </w:p>
    <w:p>
      <w:pPr>
        <w:adjustRightInd w:val="0"/>
        <w:snapToGrid w:val="0"/>
        <w:spacing w:line="360" w:lineRule="auto"/>
        <w:ind w:firstLine="420" w:firstLineChars="200"/>
        <w:rPr>
          <w:rFonts w:hint="default" w:ascii="宋体" w:hAnsi="宋体" w:eastAsia="宋体" w:cs="宋体"/>
          <w:color w:val="auto"/>
          <w:szCs w:val="21"/>
          <w:u w:val="single"/>
          <w:lang w:val="en-US" w:eastAsia="zh-CN"/>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w:t>
      </w:r>
      <w:r>
        <w:rPr>
          <w:rFonts w:hint="eastAsia" w:ascii="宋体" w:hAnsi="宋体" w:cs="宋体"/>
          <w:color w:val="auto"/>
          <w:szCs w:val="21"/>
          <w:u w:val="none"/>
          <w:lang w:val="en-US" w:eastAsia="zh-CN"/>
        </w:rPr>
        <w:t>电子邮箱：</w:t>
      </w:r>
      <w:r>
        <w:rPr>
          <w:rFonts w:hint="eastAsia" w:ascii="宋体" w:hAnsi="宋体" w:cs="宋体"/>
          <w:color w:val="auto"/>
          <w:szCs w:val="21"/>
          <w:u w:val="single"/>
          <w:lang w:val="en-US" w:eastAsia="zh-CN"/>
        </w:rPr>
        <w:t>1492743507@qq.com</w:t>
      </w:r>
    </w:p>
    <w:p>
      <w:pPr>
        <w:tabs>
          <w:tab w:val="left" w:pos="4700"/>
          <w:tab w:val="left" w:pos="6000"/>
          <w:tab w:val="left" w:pos="7160"/>
          <w:tab w:val="left" w:pos="8520"/>
        </w:tabs>
        <w:autoSpaceDE w:val="0"/>
        <w:autoSpaceDN w:val="0"/>
        <w:adjustRightInd w:val="0"/>
        <w:snapToGrid w:val="0"/>
        <w:spacing w:line="440" w:lineRule="exact"/>
        <w:ind w:right="-23" w:firstLine="420" w:firstLineChars="200"/>
        <w:jc w:val="left"/>
        <w:rPr>
          <w:rFonts w:ascii="宋体" w:hAnsi="宋体" w:cs="宋体"/>
          <w:kern w:val="0"/>
          <w:szCs w:val="21"/>
        </w:rPr>
      </w:pPr>
    </w:p>
    <w:p>
      <w:pPr>
        <w:pStyle w:val="11"/>
        <w:ind w:left="0" w:leftChars="0" w:firstLine="0" w:firstLineChars="0"/>
        <w:rPr>
          <w:rFonts w:hint="eastAsia" w:ascii="宋体" w:hAnsi="宋体" w:cs="宋体"/>
          <w:kern w:val="0"/>
          <w:szCs w:val="21"/>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cs="宋体"/>
          <w:b/>
          <w:bCs/>
          <w:kern w:val="0"/>
          <w:sz w:val="32"/>
          <w:szCs w:val="32"/>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cs="宋体"/>
          <w:b/>
          <w:bCs/>
          <w:kern w:val="0"/>
          <w:sz w:val="32"/>
          <w:szCs w:val="32"/>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cs="宋体"/>
          <w:b/>
          <w:bCs/>
          <w:kern w:val="0"/>
          <w:sz w:val="32"/>
          <w:szCs w:val="32"/>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cs="宋体"/>
          <w:b/>
          <w:bCs/>
          <w:kern w:val="0"/>
          <w:sz w:val="32"/>
          <w:szCs w:val="32"/>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left"/>
        <w:rPr>
          <w:rFonts w:hint="eastAsia" w:ascii="宋体" w:hAnsi="宋体" w:cs="宋体"/>
          <w:b/>
          <w:bCs/>
          <w:kern w:val="0"/>
          <w:sz w:val="36"/>
          <w:szCs w:val="36"/>
        </w:rPr>
      </w:pPr>
      <w:r>
        <w:rPr>
          <w:rFonts w:hint="eastAsia" w:ascii="宋体" w:hAnsi="宋体" w:cs="宋体"/>
          <w:b/>
          <w:bCs/>
          <w:kern w:val="0"/>
          <w:sz w:val="32"/>
          <w:szCs w:val="32"/>
          <w:lang w:val="en-US" w:eastAsia="zh-CN"/>
        </w:rPr>
        <w:br w:type="page"/>
      </w:r>
      <w:r>
        <w:rPr>
          <w:rFonts w:hint="eastAsia" w:ascii="宋体" w:hAnsi="宋体" w:cs="宋体"/>
          <w:b/>
          <w:bCs/>
          <w:kern w:val="0"/>
          <w:sz w:val="32"/>
          <w:szCs w:val="32"/>
          <w:lang w:val="en-US" w:eastAsia="zh-CN"/>
        </w:rPr>
        <w:t>附件</w:t>
      </w:r>
      <w:r>
        <w:rPr>
          <w:rFonts w:hint="eastAsia" w:ascii="宋体" w:hAnsi="宋体" w:cs="宋体"/>
          <w:b/>
          <w:bCs/>
          <w:kern w:val="0"/>
          <w:sz w:val="36"/>
          <w:szCs w:val="36"/>
          <w:lang w:val="en-US" w:eastAsia="zh-CN"/>
        </w:rPr>
        <w:t xml:space="preserve"> </w:t>
      </w:r>
    </w:p>
    <w:p>
      <w:pPr>
        <w:tabs>
          <w:tab w:val="left" w:pos="4700"/>
          <w:tab w:val="left" w:pos="6000"/>
          <w:tab w:val="left" w:pos="7160"/>
          <w:tab w:val="left" w:pos="8520"/>
        </w:tabs>
        <w:autoSpaceDE w:val="0"/>
        <w:autoSpaceDN w:val="0"/>
        <w:adjustRightInd w:val="0"/>
        <w:snapToGrid w:val="0"/>
        <w:spacing w:line="440" w:lineRule="exact"/>
        <w:ind w:right="-23" w:firstLine="723" w:firstLineChars="200"/>
        <w:jc w:val="left"/>
        <w:rPr>
          <w:rFonts w:hint="eastAsia" w:ascii="宋体" w:hAnsi="宋体" w:cs="宋体"/>
          <w:b/>
          <w:bCs/>
          <w:kern w:val="0"/>
          <w:sz w:val="36"/>
          <w:szCs w:val="36"/>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jc w:val="center"/>
        <w:rPr>
          <w:rFonts w:hint="eastAsia" w:ascii="宋体" w:hAnsi="宋体" w:cs="宋体"/>
          <w:b/>
          <w:bCs/>
          <w:kern w:val="0"/>
          <w:sz w:val="36"/>
          <w:szCs w:val="36"/>
          <w:lang w:val="en-US" w:eastAsia="zh-CN"/>
        </w:rPr>
      </w:pPr>
      <w:r>
        <w:rPr>
          <w:rFonts w:hint="eastAsia" w:ascii="宋体" w:hAnsi="宋体" w:cs="宋体"/>
          <w:b/>
          <w:bCs/>
          <w:kern w:val="0"/>
          <w:sz w:val="36"/>
          <w:szCs w:val="36"/>
          <w:lang w:val="en-US" w:eastAsia="zh-CN"/>
        </w:rPr>
        <w:t>湖南省政府采购供应商资格承诺函</w:t>
      </w:r>
    </w:p>
    <w:p>
      <w:pPr>
        <w:pStyle w:val="4"/>
        <w:rPr>
          <w:rFonts w:hint="eastAsia"/>
        </w:rPr>
      </w:pPr>
    </w:p>
    <w:p>
      <w:pPr>
        <w:tabs>
          <w:tab w:val="left" w:pos="4700"/>
          <w:tab w:val="left" w:pos="6000"/>
          <w:tab w:val="left" w:pos="7160"/>
          <w:tab w:val="left" w:pos="8520"/>
        </w:tabs>
        <w:autoSpaceDE w:val="0"/>
        <w:autoSpaceDN w:val="0"/>
        <w:adjustRightInd w:val="0"/>
        <w:snapToGrid w:val="0"/>
        <w:spacing w:line="360" w:lineRule="auto"/>
        <w:ind w:right="-23" w:firstLine="480" w:firstLineChars="200"/>
        <w:jc w:val="left"/>
        <w:rPr>
          <w:rFonts w:hint="eastAsia" w:ascii="宋体" w:hAnsi="宋体" w:cs="宋体"/>
          <w:kern w:val="0"/>
          <w:sz w:val="24"/>
          <w:szCs w:val="24"/>
        </w:rPr>
      </w:pPr>
      <w:r>
        <w:rPr>
          <w:rFonts w:hint="eastAsia" w:ascii="宋体" w:hAnsi="宋体" w:cs="宋体"/>
          <w:kern w:val="0"/>
          <w:sz w:val="24"/>
          <w:szCs w:val="24"/>
          <w:lang w:val="en-US" w:eastAsia="zh-CN"/>
        </w:rPr>
        <w:t xml:space="preserve">本公司独立承担民事责任、具有良好的商业信誉和健全的财务会计制度、依法缴纳税收和社会保障资金，在前三年的经营活动中无重大违法记录，未列入严重失信行为名单，符合政府采购供应商的基本资格要求。 </w:t>
      </w:r>
    </w:p>
    <w:p>
      <w:pPr>
        <w:keepNext w:val="0"/>
        <w:keepLines w:val="0"/>
        <w:widowControl/>
        <w:suppressLineNumbers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lang w:val="en-US" w:eastAsia="zh-CN"/>
        </w:rPr>
        <w:t>按照《政府采购促进中小企业发展管理办法》（财库〔2020〕46号），本公司企业规模为：大型</w:t>
      </w:r>
      <w:r>
        <w:rPr>
          <w:rFonts w:ascii="Wingdings 2" w:hAnsi="Wingdings 2" w:eastAsia="Wingdings 2" w:cs="Wingdings 2"/>
          <w:color w:val="000000"/>
          <w:kern w:val="0"/>
          <w:sz w:val="24"/>
          <w:szCs w:val="24"/>
          <w:lang w:val="en-US" w:eastAsia="zh-CN" w:bidi="ar"/>
        </w:rPr>
        <w:t></w:t>
      </w:r>
      <w:r>
        <w:rPr>
          <w:rFonts w:hint="eastAsia" w:ascii="Wingdings 2" w:hAnsi="Wingdings 2" w:eastAsia="Wingdings 2" w:cs="Wingdings 2"/>
          <w:color w:val="000000"/>
          <w:kern w:val="0"/>
          <w:sz w:val="24"/>
          <w:szCs w:val="24"/>
          <w:lang w:val="en-US" w:eastAsia="zh-CN" w:bidi="ar"/>
        </w:rPr>
        <w:t xml:space="preserve"> </w:t>
      </w:r>
      <w:r>
        <w:rPr>
          <w:rFonts w:hint="eastAsia" w:ascii="宋体" w:hAnsi="宋体" w:cs="宋体"/>
          <w:kern w:val="0"/>
          <w:sz w:val="24"/>
          <w:szCs w:val="24"/>
          <w:lang w:val="en-US" w:eastAsia="zh-CN"/>
        </w:rPr>
        <w:t>中型</w:t>
      </w:r>
      <w:r>
        <w:rPr>
          <w:rFonts w:ascii="Wingdings 2" w:hAnsi="Wingdings 2" w:eastAsia="Wingdings 2" w:cs="Wingdings 2"/>
          <w:color w:val="000000"/>
          <w:kern w:val="0"/>
          <w:sz w:val="24"/>
          <w:szCs w:val="24"/>
          <w:lang w:val="en-US" w:eastAsia="zh-CN" w:bidi="ar"/>
        </w:rPr>
        <w:t></w:t>
      </w:r>
      <w:r>
        <w:rPr>
          <w:rFonts w:hint="eastAsia" w:ascii="Wingdings 2" w:hAnsi="Wingdings 2" w:eastAsia="Wingdings 2" w:cs="Wingdings 2"/>
          <w:color w:val="000000"/>
          <w:kern w:val="0"/>
          <w:sz w:val="24"/>
          <w:szCs w:val="24"/>
          <w:lang w:val="en-US" w:eastAsia="zh-CN" w:bidi="ar"/>
        </w:rPr>
        <w:t xml:space="preserve"> </w:t>
      </w:r>
      <w:r>
        <w:rPr>
          <w:rFonts w:hint="eastAsia" w:ascii="宋体" w:hAnsi="宋体" w:cs="宋体"/>
          <w:kern w:val="0"/>
          <w:sz w:val="24"/>
          <w:szCs w:val="24"/>
          <w:lang w:val="en-US" w:eastAsia="zh-CN"/>
        </w:rPr>
        <w:t>小型</w:t>
      </w:r>
      <w:r>
        <w:rPr>
          <w:rFonts w:ascii="Wingdings 2" w:hAnsi="Wingdings 2" w:eastAsia="Wingdings 2" w:cs="Wingdings 2"/>
          <w:color w:val="000000"/>
          <w:kern w:val="0"/>
          <w:sz w:val="24"/>
          <w:szCs w:val="24"/>
          <w:lang w:val="en-US" w:eastAsia="zh-CN" w:bidi="ar"/>
        </w:rPr>
        <w:t></w:t>
      </w:r>
      <w:r>
        <w:rPr>
          <w:rFonts w:hint="eastAsia" w:ascii="宋体" w:hAnsi="宋体" w:cs="宋体"/>
          <w:kern w:val="0"/>
          <w:sz w:val="24"/>
          <w:szCs w:val="24"/>
          <w:lang w:val="en-US" w:eastAsia="zh-CN"/>
        </w:rPr>
        <w:t xml:space="preserve"> 微型</w:t>
      </w:r>
      <w:r>
        <w:rPr>
          <w:rFonts w:ascii="Wingdings 2" w:hAnsi="Wingdings 2" w:eastAsia="Wingdings 2" w:cs="Wingdings 2"/>
          <w:color w:val="000000"/>
          <w:kern w:val="0"/>
          <w:sz w:val="24"/>
          <w:szCs w:val="24"/>
          <w:lang w:val="en-US" w:eastAsia="zh-CN" w:bidi="ar"/>
        </w:rPr>
        <w:t></w:t>
      </w:r>
      <w:r>
        <w:rPr>
          <w:rFonts w:hint="eastAsia" w:ascii="宋体" w:hAnsi="宋体" w:cs="宋体"/>
          <w:kern w:val="0"/>
          <w:sz w:val="24"/>
          <w:szCs w:val="24"/>
          <w:lang w:val="en-US" w:eastAsia="zh-CN"/>
        </w:rPr>
        <w:t></w:t>
      </w:r>
    </w:p>
    <w:p>
      <w:pPr>
        <w:keepNext w:val="0"/>
        <w:keepLines w:val="0"/>
        <w:widowControl/>
        <w:suppressLineNumbers w:val="0"/>
        <w:spacing w:line="360" w:lineRule="auto"/>
        <w:jc w:val="left"/>
        <w:rPr>
          <w:rFonts w:hint="eastAsia" w:ascii="宋体" w:hAnsi="宋体" w:cs="宋体"/>
          <w:kern w:val="0"/>
          <w:sz w:val="24"/>
          <w:szCs w:val="24"/>
        </w:rPr>
      </w:pPr>
      <w:r>
        <w:rPr>
          <w:rFonts w:hint="eastAsia" w:ascii="宋体" w:hAnsi="宋体" w:cs="宋体"/>
          <w:kern w:val="0"/>
          <w:sz w:val="24"/>
          <w:szCs w:val="24"/>
          <w:lang w:val="en-US" w:eastAsia="zh-CN"/>
        </w:rPr>
        <w:t xml:space="preserve">  </w:t>
      </w:r>
      <w:r>
        <w:rPr>
          <w:rFonts w:ascii="Wingdings 2" w:hAnsi="Wingdings 2" w:eastAsia="Wingdings 2" w:cs="Wingdings 2"/>
          <w:color w:val="000000"/>
          <w:kern w:val="0"/>
          <w:sz w:val="24"/>
          <w:szCs w:val="24"/>
          <w:lang w:val="en-US" w:eastAsia="zh-CN" w:bidi="ar"/>
        </w:rPr>
        <w:t></w:t>
      </w:r>
      <w:r>
        <w:rPr>
          <w:rFonts w:hint="eastAsia" w:ascii="宋体" w:hAnsi="宋体" w:cs="宋体"/>
          <w:kern w:val="0"/>
          <w:sz w:val="24"/>
          <w:szCs w:val="24"/>
          <w:lang w:val="en-US" w:eastAsia="zh-CN"/>
        </w:rPr>
        <w:t xml:space="preserve">本公司自愿入驻湖南省政府采购电子卖场，遵守《湖南省政府采购电子卖场管理办法》（湘财购〔2019〕27 号），如违反承诺，同意金融机构将增信保证划缴国库（非电子卖场采购活动项目不需勾选）。 </w:t>
      </w:r>
    </w:p>
    <w:p>
      <w:pPr>
        <w:tabs>
          <w:tab w:val="left" w:pos="4700"/>
          <w:tab w:val="left" w:pos="6000"/>
          <w:tab w:val="left" w:pos="7160"/>
          <w:tab w:val="left" w:pos="8520"/>
        </w:tabs>
        <w:autoSpaceDE w:val="0"/>
        <w:autoSpaceDN w:val="0"/>
        <w:adjustRightInd w:val="0"/>
        <w:snapToGrid w:val="0"/>
        <w:spacing w:line="440" w:lineRule="exact"/>
        <w:ind w:right="-23" w:firstLine="2880" w:firstLineChars="1200"/>
        <w:jc w:val="left"/>
        <w:rPr>
          <w:rFonts w:hint="eastAsia" w:ascii="宋体" w:hAnsi="宋体" w:cs="宋体"/>
          <w:kern w:val="0"/>
          <w:sz w:val="24"/>
          <w:szCs w:val="24"/>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firstLine="3600" w:firstLineChars="1500"/>
        <w:jc w:val="left"/>
        <w:rPr>
          <w:rFonts w:hint="eastAsia" w:ascii="宋体" w:hAnsi="宋体" w:cs="宋体"/>
          <w:kern w:val="0"/>
          <w:sz w:val="24"/>
          <w:szCs w:val="24"/>
        </w:rPr>
      </w:pPr>
      <w:r>
        <w:rPr>
          <w:rFonts w:hint="eastAsia" w:ascii="宋体" w:hAnsi="宋体" w:cs="宋体"/>
          <w:kern w:val="0"/>
          <w:sz w:val="24"/>
          <w:szCs w:val="24"/>
          <w:lang w:val="en-US" w:eastAsia="zh-CN"/>
        </w:rPr>
        <w:t xml:space="preserve">公司（单位）名称（盖章） </w:t>
      </w:r>
    </w:p>
    <w:p>
      <w:pPr>
        <w:tabs>
          <w:tab w:val="left" w:pos="4700"/>
          <w:tab w:val="left" w:pos="6000"/>
          <w:tab w:val="left" w:pos="7160"/>
          <w:tab w:val="left" w:pos="8520"/>
        </w:tabs>
        <w:autoSpaceDE w:val="0"/>
        <w:autoSpaceDN w:val="0"/>
        <w:adjustRightInd w:val="0"/>
        <w:snapToGrid w:val="0"/>
        <w:spacing w:line="440" w:lineRule="exact"/>
        <w:ind w:right="-23" w:firstLine="480" w:firstLineChars="200"/>
        <w:jc w:val="left"/>
        <w:rPr>
          <w:rFonts w:hint="eastAsia" w:ascii="宋体" w:hAnsi="宋体" w:cs="宋体"/>
          <w:kern w:val="0"/>
          <w:sz w:val="24"/>
          <w:szCs w:val="24"/>
          <w:lang w:val="en-US" w:eastAsia="zh-CN"/>
        </w:rPr>
      </w:pPr>
    </w:p>
    <w:p>
      <w:pPr>
        <w:tabs>
          <w:tab w:val="left" w:pos="4700"/>
          <w:tab w:val="left" w:pos="6000"/>
          <w:tab w:val="left" w:pos="7160"/>
          <w:tab w:val="left" w:pos="8520"/>
        </w:tabs>
        <w:autoSpaceDE w:val="0"/>
        <w:autoSpaceDN w:val="0"/>
        <w:adjustRightInd w:val="0"/>
        <w:snapToGrid w:val="0"/>
        <w:spacing w:line="440" w:lineRule="exact"/>
        <w:ind w:right="-23" w:firstLine="4080" w:firstLineChars="1700"/>
        <w:jc w:val="left"/>
        <w:rPr>
          <w:rFonts w:hint="eastAsia" w:ascii="宋体" w:hAnsi="宋体" w:cs="宋体"/>
          <w:kern w:val="0"/>
          <w:sz w:val="24"/>
          <w:szCs w:val="24"/>
        </w:rPr>
      </w:pP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lang w:val="en-US" w:eastAsia="zh-CN"/>
        </w:rPr>
        <w:t>年</w:t>
      </w: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lang w:val="en-US" w:eastAsia="zh-CN"/>
        </w:rPr>
        <w:t>月</w:t>
      </w: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lang w:val="en-US" w:eastAsia="zh-CN"/>
        </w:rPr>
        <w:t xml:space="preserve">日 </w:t>
      </w:r>
    </w:p>
    <w:p>
      <w:pPr>
        <w:tabs>
          <w:tab w:val="left" w:pos="4700"/>
          <w:tab w:val="left" w:pos="6000"/>
          <w:tab w:val="left" w:pos="7160"/>
          <w:tab w:val="left" w:pos="8520"/>
        </w:tabs>
        <w:autoSpaceDE w:val="0"/>
        <w:autoSpaceDN w:val="0"/>
        <w:adjustRightInd w:val="0"/>
        <w:snapToGrid w:val="0"/>
        <w:spacing w:line="360" w:lineRule="auto"/>
        <w:ind w:right="-23"/>
        <w:jc w:val="left"/>
        <w:rPr>
          <w:rFonts w:hint="eastAsia" w:ascii="宋体" w:hAnsi="宋体" w:cs="宋体"/>
          <w:kern w:val="0"/>
          <w:sz w:val="24"/>
          <w:szCs w:val="24"/>
          <w:lang w:val="en-US" w:eastAsia="zh-CN"/>
        </w:rPr>
      </w:pPr>
    </w:p>
    <w:p>
      <w:pPr>
        <w:tabs>
          <w:tab w:val="left" w:pos="4700"/>
          <w:tab w:val="left" w:pos="6000"/>
          <w:tab w:val="left" w:pos="7160"/>
          <w:tab w:val="left" w:pos="8520"/>
        </w:tabs>
        <w:autoSpaceDE w:val="0"/>
        <w:autoSpaceDN w:val="0"/>
        <w:adjustRightInd w:val="0"/>
        <w:snapToGrid w:val="0"/>
        <w:spacing w:line="360" w:lineRule="auto"/>
        <w:ind w:right="-23"/>
        <w:jc w:val="left"/>
        <w:rPr>
          <w:rFonts w:hint="eastAsia" w:ascii="宋体" w:hAnsi="宋体" w:cs="宋体"/>
          <w:kern w:val="0"/>
          <w:sz w:val="24"/>
          <w:szCs w:val="24"/>
        </w:rPr>
      </w:pPr>
      <w:r>
        <w:rPr>
          <w:rFonts w:hint="eastAsia" w:ascii="宋体" w:hAnsi="宋体" w:cs="宋体"/>
          <w:kern w:val="0"/>
          <w:sz w:val="24"/>
          <w:szCs w:val="24"/>
          <w:lang w:val="en-US" w:eastAsia="zh-CN"/>
        </w:rPr>
        <w:t xml:space="preserve">机构代码、注册登记机构、日期、有效期、注册资本、地址、经济行业、经济性质 </w:t>
      </w:r>
    </w:p>
    <w:p>
      <w:pPr>
        <w:tabs>
          <w:tab w:val="left" w:pos="4700"/>
          <w:tab w:val="left" w:pos="6000"/>
          <w:tab w:val="left" w:pos="7160"/>
          <w:tab w:val="left" w:pos="8520"/>
        </w:tabs>
        <w:autoSpaceDE w:val="0"/>
        <w:autoSpaceDN w:val="0"/>
        <w:adjustRightInd w:val="0"/>
        <w:snapToGrid w:val="0"/>
        <w:spacing w:line="360" w:lineRule="auto"/>
        <w:ind w:right="-23"/>
        <w:jc w:val="left"/>
        <w:rPr>
          <w:rFonts w:hint="eastAsia" w:ascii="宋体" w:hAnsi="宋体" w:cs="宋体"/>
          <w:kern w:val="0"/>
          <w:sz w:val="24"/>
          <w:szCs w:val="24"/>
        </w:rPr>
      </w:pPr>
      <w:r>
        <w:rPr>
          <w:rFonts w:hint="eastAsia" w:ascii="宋体" w:hAnsi="宋体" w:cs="宋体"/>
          <w:kern w:val="0"/>
          <w:sz w:val="24"/>
          <w:szCs w:val="24"/>
          <w:lang w:val="en-US" w:eastAsia="zh-CN"/>
        </w:rPr>
        <w:t xml:space="preserve">法定代表人（负责人）姓名（签字）、身份证号、手机号： </w:t>
      </w:r>
    </w:p>
    <w:p>
      <w:pPr>
        <w:tabs>
          <w:tab w:val="left" w:pos="5380"/>
          <w:tab w:val="left" w:pos="6520"/>
          <w:tab w:val="left" w:pos="7680"/>
        </w:tabs>
        <w:autoSpaceDE w:val="0"/>
        <w:autoSpaceDN w:val="0"/>
        <w:adjustRightInd w:val="0"/>
        <w:snapToGrid w:val="0"/>
        <w:spacing w:before="156" w:beforeLines="50" w:line="360" w:lineRule="auto"/>
        <w:ind w:right="-20"/>
        <w:jc w:val="left"/>
        <w:rPr>
          <w:rFonts w:hint="eastAsia" w:ascii="宋体" w:hAnsi="宋体" w:eastAsia="宋体" w:cs="宋体"/>
          <w:kern w:val="0"/>
          <w:sz w:val="24"/>
          <w:szCs w:val="24"/>
        </w:rPr>
      </w:pPr>
      <w:r>
        <w:rPr>
          <w:rFonts w:hint="eastAsia" w:ascii="宋体" w:hAnsi="宋体" w:cs="宋体"/>
          <w:kern w:val="0"/>
          <w:sz w:val="24"/>
          <w:szCs w:val="24"/>
          <w:lang w:val="en-US" w:eastAsia="zh-CN"/>
        </w:rPr>
        <w:t>授权代表人姓名（签字）、身份证号、手机号：</w:t>
      </w:r>
    </w:p>
    <w:p>
      <w:pPr>
        <w:pStyle w:val="2"/>
        <w:keepNext w:val="0"/>
        <w:rPr>
          <w:rFonts w:hint="eastAsia" w:ascii="宋体" w:hAnsi="宋体" w:cs="宋体"/>
          <w:b w:val="0"/>
          <w:bCs w:val="0"/>
          <w:kern w:val="0"/>
          <w:sz w:val="21"/>
          <w:szCs w:val="21"/>
          <w:highlight w:val="none"/>
          <w:lang w:val="en-US" w:eastAsia="zh-CN"/>
        </w:rPr>
      </w:pPr>
    </w:p>
    <w:p>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yNWIwYzg5OTU3MmFlODc3ZGY5NzY4MmUwYmQyY2EifQ=="/>
  </w:docVars>
  <w:rsids>
    <w:rsidRoot w:val="371A1D65"/>
    <w:rsid w:val="371A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paragraph" w:styleId="3">
    <w:name w:val="heading 2"/>
    <w:basedOn w:val="1"/>
    <w:next w:val="1"/>
    <w:qFormat/>
    <w:uiPriority w:val="99"/>
    <w:pPr>
      <w:keepNext/>
      <w:keepLines/>
      <w:spacing w:line="360" w:lineRule="auto"/>
      <w:outlineLvl w:val="1"/>
    </w:pPr>
    <w:rPr>
      <w:rFonts w:ascii="Arial" w:hAnsi="Arial"/>
      <w:b/>
      <w:bCs/>
      <w:sz w:val="24"/>
      <w:szCs w:val="32"/>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Body Text Indent"/>
    <w:basedOn w:val="1"/>
    <w:next w:val="1"/>
    <w:qFormat/>
    <w:uiPriority w:val="0"/>
    <w:pPr>
      <w:spacing w:after="120"/>
      <w:ind w:left="420" w:leftChars="200"/>
    </w:pPr>
  </w:style>
  <w:style w:type="paragraph" w:styleId="6">
    <w:name w:val="Plain Text"/>
    <w:basedOn w:val="1"/>
    <w:next w:val="1"/>
    <w:qFormat/>
    <w:uiPriority w:val="0"/>
    <w:rPr>
      <w:rFonts w:ascii="宋体" w:hAnsi="Courier New"/>
      <w:szCs w:val="21"/>
    </w:rPr>
  </w:style>
  <w:style w:type="paragraph" w:styleId="7">
    <w:name w:val="toc 2"/>
    <w:basedOn w:val="1"/>
    <w:next w:val="1"/>
    <w:qFormat/>
    <w:uiPriority w:val="39"/>
    <w:pPr>
      <w:adjustRightInd w:val="0"/>
      <w:snapToGrid w:val="0"/>
      <w:spacing w:line="360" w:lineRule="auto"/>
      <w:ind w:left="200" w:leftChars="200"/>
    </w:pPr>
  </w:style>
  <w:style w:type="paragraph" w:styleId="8">
    <w:name w:val="Body Text First Indent 2"/>
    <w:basedOn w:val="5"/>
    <w:next w:val="4"/>
    <w:uiPriority w:val="99"/>
    <w:pPr>
      <w:ind w:firstLine="420" w:firstLineChars="200"/>
    </w:pPr>
    <w:rPr>
      <w:rFonts w:ascii="Calibri" w:hAnsi="Calibri"/>
      <w:kern w:val="0"/>
      <w:sz w:val="20"/>
      <w:szCs w:val="20"/>
      <w:lang w:val="ru-RU" w:eastAsia="ru-RU"/>
    </w:rPr>
  </w:style>
  <w:style w:type="paragraph" w:customStyle="1" w:styleId="11">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2024-08-26T01:57:00Z</dcterms:created>
  <dc:creator>灵凡儿</dc:creator>
  <cp:lastModifiedBy>灵凡儿</cp:lastModifiedBy>
  <dcterms:modified xsi:type="dcterms:W3CDTF">2024-08-26T01:58:08Z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0741BBB6E04B46D5B10A079C82C36959_11</vt:lpwstr>
  </property>
</Properties>
</file>