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jc w:val="center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sz w:val="44"/>
        </w:rPr>
        <w:t>竞争性谈判公告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前郭县中医院购买医疗设备</w:t>
      </w:r>
      <w:r>
        <w:rPr>
          <w:rFonts w:hint="eastAsia" w:ascii="仿宋" w:hAnsi="仿宋" w:eastAsia="仿宋"/>
          <w:sz w:val="32"/>
          <w:szCs w:val="32"/>
        </w:rPr>
        <w:t>的潜在投标人应登录</w:t>
      </w:r>
      <w:r>
        <w:rPr>
          <w:rFonts w:hint="eastAsia" w:ascii="仿宋" w:hAnsi="仿宋" w:eastAsia="仿宋" w:cs="Times New Roman"/>
          <w:sz w:val="32"/>
          <w:szCs w:val="32"/>
        </w:rPr>
        <w:t>“松原市公共资源交易中心网（http://syggzy.jlsy.gov.cn/）”</w:t>
      </w:r>
      <w:r>
        <w:rPr>
          <w:rFonts w:hint="eastAsia" w:ascii="仿宋" w:hAnsi="仿宋" w:eastAsia="仿宋"/>
          <w:sz w:val="32"/>
          <w:szCs w:val="32"/>
        </w:rPr>
        <w:t>获取采购文件，并</w:t>
      </w:r>
      <w:r>
        <w:rPr>
          <w:rFonts w:hint="eastAsia" w:ascii="仿宋" w:hAnsi="仿宋" w:eastAsia="仿宋"/>
          <w:color w:val="auto"/>
          <w:sz w:val="32"/>
          <w:szCs w:val="32"/>
        </w:rPr>
        <w:t>于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  <w:lang w:eastAsia="zh-CN"/>
        </w:rPr>
        <w:t>2023年12月08日09点00分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（北</w:t>
      </w:r>
      <w:r>
        <w:rPr>
          <w:rFonts w:hint="eastAsia" w:ascii="仿宋" w:hAnsi="仿宋" w:eastAsia="仿宋"/>
          <w:bCs/>
          <w:sz w:val="32"/>
          <w:szCs w:val="32"/>
        </w:rPr>
        <w:t>京时间）前提交响应</w:t>
      </w:r>
      <w:r>
        <w:rPr>
          <w:rFonts w:ascii="仿宋" w:hAnsi="仿宋" w:eastAsia="仿宋"/>
          <w:bCs/>
          <w:sz w:val="32"/>
          <w:szCs w:val="32"/>
        </w:rPr>
        <w:t>文件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spacing w:line="360" w:lineRule="auto"/>
        <w:rPr>
          <w:sz w:val="32"/>
          <w:szCs w:val="32"/>
        </w:rPr>
      </w:pPr>
    </w:p>
    <w:p>
      <w:pPr>
        <w:pStyle w:val="3"/>
        <w:rPr>
          <w:rFonts w:hint="eastAsia" w:ascii="仿宋" w:hAnsi="仿宋" w:eastAsia="仿宋" w:cs="仿宋"/>
        </w:rPr>
      </w:pPr>
      <w:bookmarkStart w:id="0" w:name="_Toc35393798"/>
      <w:bookmarkStart w:id="1" w:name="_Toc28359089"/>
      <w:bookmarkStart w:id="2" w:name="_Toc28359012"/>
      <w:bookmarkStart w:id="3" w:name="_Toc35393629"/>
      <w:r>
        <w:rPr>
          <w:rFonts w:hint="eastAsia" w:ascii="仿宋" w:hAnsi="仿宋" w:eastAsia="仿宋" w:cs="仿宋"/>
        </w:rPr>
        <w:t>一、项目基本情况</w:t>
      </w:r>
      <w:bookmarkEnd w:id="0"/>
      <w:bookmarkEnd w:id="1"/>
      <w:bookmarkEnd w:id="2"/>
      <w:bookmarkEnd w:id="3"/>
    </w:p>
    <w:p>
      <w:pPr>
        <w:spacing w:line="360" w:lineRule="auto"/>
        <w:ind w:firstLine="640" w:firstLineChars="200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项目编号：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  <w:lang w:eastAsia="zh-CN"/>
        </w:rPr>
        <w:t xml:space="preserve">QGGGZYBM-2023161 </w:t>
      </w:r>
    </w:p>
    <w:p>
      <w:pPr>
        <w:spacing w:line="360" w:lineRule="auto"/>
        <w:ind w:left="638" w:leftChars="304" w:firstLine="0" w:firstLineChars="0"/>
        <w:rPr>
          <w:rFonts w:hint="default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项目名称：</w:t>
      </w:r>
      <w:r>
        <w:rPr>
          <w:rFonts w:hint="eastAsia" w:ascii="仿宋" w:hAnsi="仿宋" w:eastAsia="仿宋"/>
          <w:sz w:val="32"/>
          <w:szCs w:val="32"/>
          <w:lang w:eastAsia="zh-CN"/>
        </w:rPr>
        <w:t>前郭县中医院购买医疗设备</w:t>
      </w:r>
    </w:p>
    <w:p>
      <w:pPr>
        <w:spacing w:line="360" w:lineRule="auto"/>
        <w:ind w:firstLine="640" w:firstLineChars="200"/>
        <w:rPr>
          <w:rFonts w:hint="eastAsia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预算金额：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39.3万元</w:t>
      </w:r>
    </w:p>
    <w:p>
      <w:pPr>
        <w:spacing w:line="360" w:lineRule="auto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采购方式：竞争性谈判 </w:t>
      </w:r>
    </w:p>
    <w:p>
      <w:pPr>
        <w:spacing w:line="360" w:lineRule="auto"/>
        <w:ind w:firstLine="640" w:firstLineChars="200"/>
        <w:rPr>
          <w:rFonts w:ascii="仿宋" w:hAnsi="仿宋" w:eastAsia="仿宋"/>
          <w:sz w:val="32"/>
          <w:szCs w:val="32"/>
          <w:u w:val="single"/>
        </w:rPr>
      </w:pPr>
      <w:r>
        <w:rPr>
          <w:rFonts w:hint="eastAsia" w:ascii="仿宋" w:hAnsi="仿宋" w:eastAsia="仿宋"/>
          <w:sz w:val="32"/>
          <w:szCs w:val="32"/>
        </w:rPr>
        <w:t>采购需求：详见招标文件技术部分</w:t>
      </w:r>
      <w:r>
        <w:rPr>
          <w:rFonts w:hint="eastAsia" w:ascii="仿宋" w:hAnsi="仿宋" w:eastAsia="仿宋" w:cs="Times New Roman"/>
          <w:sz w:val="32"/>
          <w:szCs w:val="32"/>
        </w:rPr>
        <w:t>。</w:t>
      </w:r>
    </w:p>
    <w:p>
      <w:pPr>
        <w:spacing w:line="360" w:lineRule="auto"/>
        <w:ind w:firstLine="640" w:firstLineChars="200"/>
        <w:rPr>
          <w:rFonts w:ascii="仿宋" w:hAnsi="仿宋" w:eastAsia="仿宋"/>
          <w:sz w:val="32"/>
          <w:szCs w:val="32"/>
          <w:u w:val="single"/>
        </w:rPr>
      </w:pPr>
      <w:r>
        <w:rPr>
          <w:rFonts w:hint="eastAsia" w:ascii="仿宋" w:hAnsi="仿宋" w:eastAsia="仿宋"/>
          <w:sz w:val="32"/>
          <w:szCs w:val="32"/>
        </w:rPr>
        <w:t>合同履行期限：</w:t>
      </w:r>
      <w:r>
        <w:rPr>
          <w:rFonts w:hint="eastAsia" w:ascii="仿宋" w:hAnsi="仿宋" w:eastAsia="仿宋"/>
          <w:sz w:val="32"/>
          <w:szCs w:val="32"/>
          <w:highlight w:val="none"/>
        </w:rPr>
        <w:t>自签订合同之日起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15</w:t>
      </w:r>
      <w:r>
        <w:rPr>
          <w:rFonts w:hint="eastAsia" w:ascii="仿宋" w:hAnsi="仿宋" w:eastAsia="仿宋"/>
          <w:sz w:val="32"/>
          <w:szCs w:val="32"/>
          <w:highlight w:val="none"/>
        </w:rPr>
        <w:t>日内到货并验收合格</w:t>
      </w:r>
      <w:r>
        <w:rPr>
          <w:rFonts w:hint="eastAsia" w:ascii="仿宋" w:hAnsi="仿宋" w:eastAsia="仿宋" w:cs="Times New Roman"/>
          <w:sz w:val="32"/>
          <w:szCs w:val="32"/>
          <w:highlight w:val="none"/>
        </w:rPr>
        <w:t>。</w:t>
      </w:r>
    </w:p>
    <w:p>
      <w:pPr>
        <w:spacing w:line="360" w:lineRule="auto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本项目不接受联合体。</w:t>
      </w:r>
    </w:p>
    <w:p>
      <w:pPr>
        <w:pStyle w:val="3"/>
        <w:rPr>
          <w:rFonts w:hint="eastAsia" w:ascii="仿宋" w:hAnsi="仿宋" w:eastAsia="仿宋" w:cs="仿宋"/>
        </w:rPr>
      </w:pPr>
      <w:bookmarkStart w:id="4" w:name="_Toc28359090"/>
      <w:bookmarkStart w:id="5" w:name="_Toc28359013"/>
      <w:bookmarkStart w:id="6" w:name="_Toc35393799"/>
      <w:bookmarkStart w:id="7" w:name="_Toc35393630"/>
      <w:r>
        <w:rPr>
          <w:rFonts w:hint="eastAsia" w:ascii="仿宋" w:hAnsi="仿宋" w:eastAsia="仿宋" w:cs="仿宋"/>
        </w:rPr>
        <w:t>二、申请人的资格要求</w:t>
      </w:r>
      <w:bookmarkEnd w:id="4"/>
      <w:bookmarkEnd w:id="5"/>
      <w:bookmarkEnd w:id="6"/>
      <w:bookmarkEnd w:id="7"/>
    </w:p>
    <w:p>
      <w:pPr>
        <w:spacing w:line="360" w:lineRule="auto"/>
        <w:ind w:firstLine="640" w:firstLineChars="200"/>
        <w:rPr>
          <w:rFonts w:ascii="仿宋" w:hAnsi="仿宋" w:eastAsia="仿宋"/>
          <w:sz w:val="32"/>
          <w:szCs w:val="32"/>
        </w:rPr>
      </w:pPr>
      <w:bookmarkStart w:id="8" w:name="_Toc28359014"/>
      <w:bookmarkStart w:id="9" w:name="_Toc28359091"/>
      <w:r>
        <w:rPr>
          <w:rFonts w:hint="eastAsia" w:ascii="仿宋" w:hAnsi="仿宋" w:eastAsia="仿宋"/>
          <w:sz w:val="32"/>
          <w:szCs w:val="32"/>
        </w:rPr>
        <w:t>1.满足《中华人民共和国政府采购法》第二十二条规定；</w:t>
      </w:r>
    </w:p>
    <w:p>
      <w:pPr>
        <w:spacing w:line="360" w:lineRule="auto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2.落实政府采购政策需满足的资格要求：</w:t>
      </w:r>
    </w:p>
    <w:p>
      <w:pPr>
        <w:spacing w:line="360" w:lineRule="auto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（1）执行《财政部 国家发展改革委关于印发〈节能产品政府采购实施意见〉的通知》（财库[2004]185号）；</w:t>
      </w:r>
    </w:p>
    <w:p>
      <w:pPr>
        <w:spacing w:line="360" w:lineRule="auto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（2）执行《财政部 环保总局关于环境标志产品政府采购实施的意见》（财库[2006]90号）；</w:t>
      </w:r>
    </w:p>
    <w:p>
      <w:pPr>
        <w:spacing w:line="360" w:lineRule="auto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（3）《关于调整优化节能产品、环境标志产品政府采购执行机制的通知》（财库【2019】9号）；</w:t>
      </w:r>
    </w:p>
    <w:p>
      <w:pPr>
        <w:spacing w:line="360" w:lineRule="auto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（4）执行《政府采购促进中小企业发展管理办法》（财库[2020]46号）；</w:t>
      </w:r>
    </w:p>
    <w:p>
      <w:pPr>
        <w:spacing w:line="360" w:lineRule="auto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（5）《关于进一步加大政府采购支持中小企业力度的通知》（财库[2022]19号；</w:t>
      </w:r>
    </w:p>
    <w:p>
      <w:pPr>
        <w:spacing w:line="360" w:lineRule="auto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（6）执行《财政部、司法部关于政府采购支持监狱企业发展有关问题的通知》（财库[2014]68号）；</w:t>
      </w:r>
    </w:p>
    <w:p>
      <w:pPr>
        <w:spacing w:line="360" w:lineRule="auto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（7）执行《财政部关于在政府采购活动中查询及使用信用记录有关问题的通知》（财库[2016]125号）；</w:t>
      </w:r>
    </w:p>
    <w:p>
      <w:pPr>
        <w:spacing w:line="360" w:lineRule="auto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（8）执行《关于促进残疾人就业政府采购政策的通知》（财库〔2017〕141号）；</w:t>
      </w:r>
    </w:p>
    <w:p>
      <w:pPr>
        <w:spacing w:line="360" w:lineRule="auto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3.本项目的特定资格要求：</w:t>
      </w:r>
    </w:p>
    <w:p>
      <w:pPr>
        <w:spacing w:line="360" w:lineRule="auto"/>
        <w:ind w:left="638" w:leftChars="304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3.1具有独立承担民事责任的能力；</w:t>
      </w:r>
    </w:p>
    <w:p>
      <w:pPr>
        <w:spacing w:line="360" w:lineRule="auto"/>
        <w:ind w:left="638" w:leftChars="304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3.2具有良好的商业信誉和健全的财务会计制度；</w:t>
      </w:r>
    </w:p>
    <w:p>
      <w:pPr>
        <w:spacing w:line="360" w:lineRule="auto"/>
        <w:ind w:left="638" w:leftChars="304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3.3具有履行合同所必需的设备和专业技术能力；</w:t>
      </w:r>
    </w:p>
    <w:p>
      <w:pPr>
        <w:spacing w:line="360" w:lineRule="auto"/>
        <w:ind w:left="638" w:leftChars="304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3.4有依法缴纳税收和社会保障资金的良好记录；</w:t>
      </w:r>
    </w:p>
    <w:p>
      <w:pPr>
        <w:spacing w:line="360" w:lineRule="auto"/>
        <w:ind w:left="638" w:leftChars="304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3.5参加政府采购活动前三年内，在经营活动中没有重大违法记录；</w:t>
      </w:r>
    </w:p>
    <w:p>
      <w:pPr>
        <w:spacing w:line="360" w:lineRule="auto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3.6法律、行政法规规定的其他条件；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outlineLvl w:val="9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3.7供应商不能列入失信被执行人、重大税收违法案件当事人名单、政府采购严重违法失信行为记录名单（详见财库【2016】125号，通过“信用中国”网站（www.creditchina.gov.cn）、中国政府采购网（www.ccgp.gov.cn）渠道查询相关信用记录的网站截图证明，查询截止时间为开标当日16:00前。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320" w:firstLineChars="100"/>
        <w:textAlignment w:val="auto"/>
        <w:outlineLvl w:val="9"/>
        <w:rPr>
          <w:rFonts w:hint="eastAsia" w:ascii="仿宋" w:hAnsi="仿宋" w:eastAsia="仿宋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Calibri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lang w:val="en-US" w:eastAsia="zh-CN" w:bidi="ar-SA"/>
        </w:rPr>
        <w:t xml:space="preserve">3.8 </w:t>
      </w:r>
      <w:r>
        <w:rPr>
          <w:rFonts w:hint="eastAsia" w:ascii="仿宋" w:hAnsi="仿宋" w:eastAsia="仿宋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lang w:val="en-US" w:eastAsia="zh-CN" w:bidi="ar-SA"/>
        </w:rPr>
        <w:t>投标供应商为生产企业的，所投产品属第一类医疗器械的，应提供食品药品监督管理部门颁发的《第一类医疗器械生产备案凭证》；所投产品属第二类、第三类医疗器械的，应提供食品药品监督管理部门颁发的《医疗器械生产许可证》或在有效期内的《医疗器械生产企业许可证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320" w:firstLineChars="100"/>
        <w:textAlignment w:val="auto"/>
        <w:outlineLvl w:val="9"/>
        <w:rPr>
          <w:rFonts w:hint="eastAsia" w:ascii="仿宋" w:hAnsi="仿宋" w:eastAsia="仿宋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lang w:val="en-US" w:eastAsia="zh-CN" w:bidi="ar-SA"/>
        </w:rPr>
        <w:t>3.9投标供应商为经营企业的，所投产品属第二类医疗器械的，应提供食品药品监督管理部门颁发的《第二类医疗器械经营备案凭证》或有效期内的《医疗器械经营企业许可证》；所投产品属第三类医疗器械的，应提供食品药品监督管理部门颁发的《医疗器械经营许可证》或有效期内的《医疗器械经营企业许可证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320" w:firstLineChars="100"/>
        <w:textAlignment w:val="auto"/>
        <w:outlineLvl w:val="9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lang w:val="en-US" w:eastAsia="zh-CN" w:bidi="ar-SA"/>
        </w:rPr>
        <w:t>3.10投标产品若纳入中华人民共和国医疗器械监督管理的，第一类医疗器械须具有备案凭证，第二、三类则应取得监督管理部门颁发的相应的《中华人民共和国医疗器械注册证》及《医疗器械产品注册登记表》，若已办理两证合一则只需提供《医疗器械注册证》</w:t>
      </w:r>
    </w:p>
    <w:p>
      <w:pPr>
        <w:pStyle w:val="3"/>
        <w:rPr>
          <w:rFonts w:hint="eastAsia" w:ascii="仿宋" w:hAnsi="仿宋" w:eastAsia="仿宋" w:cs="仿宋"/>
        </w:rPr>
      </w:pPr>
      <w:bookmarkStart w:id="10" w:name="_Toc35393631"/>
      <w:bookmarkStart w:id="11" w:name="_Toc35393800"/>
      <w:r>
        <w:rPr>
          <w:rFonts w:hint="eastAsia" w:ascii="仿宋" w:hAnsi="仿宋" w:eastAsia="仿宋" w:cs="仿宋"/>
        </w:rPr>
        <w:t>三、获取采购文件</w:t>
      </w:r>
      <w:bookmarkEnd w:id="8"/>
      <w:bookmarkEnd w:id="9"/>
      <w:bookmarkEnd w:id="10"/>
      <w:bookmarkEnd w:id="11"/>
    </w:p>
    <w:p>
      <w:pPr>
        <w:spacing w:line="360" w:lineRule="auto"/>
        <w:ind w:firstLine="54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时间：</w:t>
      </w:r>
      <w:bookmarkStart w:id="34" w:name="_GoBack"/>
      <w:bookmarkEnd w:id="34"/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2023年12月05日至 2023年12月07日</w:t>
      </w:r>
      <w:r>
        <w:rPr>
          <w:rFonts w:hint="eastAsia" w:ascii="仿宋" w:hAnsi="仿宋" w:eastAsia="仿宋" w:cs="宋体"/>
          <w:color w:val="auto"/>
          <w:sz w:val="32"/>
          <w:szCs w:val="32"/>
          <w:highlight w:val="none"/>
        </w:rPr>
        <w:t>，每天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上</w:t>
      </w:r>
      <w:r>
        <w:rPr>
          <w:rFonts w:hint="eastAsia" w:ascii="仿宋" w:hAnsi="仿宋" w:eastAsia="仿宋" w:cs="宋体"/>
          <w:sz w:val="32"/>
          <w:szCs w:val="32"/>
        </w:rPr>
        <w:t>午8:30至11:30，下午13：30至16:00（北京时间，法定节假日除外）。</w:t>
      </w:r>
    </w:p>
    <w:p>
      <w:pPr>
        <w:spacing w:line="360" w:lineRule="auto"/>
        <w:ind w:firstLine="540"/>
        <w:rPr>
          <w:rFonts w:ascii="仿宋" w:hAnsi="仿宋" w:eastAsia="仿宋" w:cs="宋体"/>
          <w:sz w:val="32"/>
          <w:szCs w:val="32"/>
          <w:u w:val="single"/>
        </w:rPr>
      </w:pPr>
      <w:r>
        <w:rPr>
          <w:rFonts w:hint="eastAsia" w:ascii="仿宋" w:hAnsi="仿宋" w:eastAsia="仿宋" w:cs="宋体"/>
          <w:sz w:val="32"/>
          <w:szCs w:val="32"/>
        </w:rPr>
        <w:t>地点：登录“松原市公共资源交易中心网（http://syggzy.jlsy.gov.cn/）”下载招标文件。未进行网上注册验证并办理CA认证的供应商将无法参与招标采购活动。</w:t>
      </w:r>
    </w:p>
    <w:p>
      <w:pPr>
        <w:spacing w:line="360" w:lineRule="auto"/>
        <w:rPr>
          <w:rFonts w:ascii="仿宋" w:hAnsi="仿宋" w:eastAsia="仿宋" w:cs="宋体"/>
          <w:sz w:val="32"/>
          <w:szCs w:val="32"/>
        </w:rPr>
      </w:pPr>
      <w:bookmarkStart w:id="12" w:name="_Toc35393801"/>
      <w:bookmarkStart w:id="13" w:name="_Toc28359092"/>
      <w:bookmarkStart w:id="14" w:name="_Toc28359015"/>
      <w:bookmarkStart w:id="15" w:name="_Toc35393632"/>
      <w:r>
        <w:rPr>
          <w:rFonts w:hint="eastAsia" w:ascii="仿宋" w:hAnsi="仿宋" w:eastAsia="仿宋" w:cs="宋体"/>
          <w:sz w:val="32"/>
          <w:szCs w:val="32"/>
        </w:rPr>
        <w:t>方式：网上自行下载。</w:t>
      </w:r>
    </w:p>
    <w:p>
      <w:pPr>
        <w:spacing w:line="360" w:lineRule="auto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售价：0元。</w:t>
      </w:r>
    </w:p>
    <w:p>
      <w:pPr>
        <w:pStyle w:val="3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四、响应文件提交</w:t>
      </w:r>
      <w:bookmarkEnd w:id="12"/>
      <w:bookmarkEnd w:id="13"/>
      <w:bookmarkEnd w:id="14"/>
      <w:bookmarkEnd w:id="15"/>
    </w:p>
    <w:p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u w:val="single"/>
        </w:rPr>
      </w:pPr>
      <w:r>
        <w:rPr>
          <w:rFonts w:hint="eastAsia" w:ascii="仿宋" w:hAnsi="仿宋" w:eastAsia="仿宋"/>
          <w:sz w:val="32"/>
          <w:szCs w:val="32"/>
        </w:rPr>
        <w:t>截止时间：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  <w:lang w:eastAsia="zh-CN"/>
        </w:rPr>
        <w:t>2023年12月08日09点00分</w:t>
      </w:r>
      <w:r>
        <w:rPr>
          <w:rFonts w:hint="eastAsia" w:ascii="仿宋" w:hAnsi="仿宋" w:eastAsia="仿宋"/>
          <w:bCs/>
          <w:color w:val="auto"/>
          <w:sz w:val="32"/>
          <w:szCs w:val="32"/>
          <w:highlight w:val="none"/>
        </w:rPr>
        <w:t>（北京时</w:t>
      </w:r>
      <w:r>
        <w:rPr>
          <w:rFonts w:hint="eastAsia" w:ascii="仿宋" w:hAnsi="仿宋" w:eastAsia="仿宋"/>
          <w:bCs/>
          <w:sz w:val="32"/>
          <w:szCs w:val="32"/>
        </w:rPr>
        <w:t>间）</w:t>
      </w:r>
    </w:p>
    <w:p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  <w:u w:val="single"/>
        </w:rPr>
      </w:pPr>
      <w:r>
        <w:rPr>
          <w:rFonts w:hint="eastAsia" w:ascii="仿宋" w:hAnsi="仿宋" w:eastAsia="仿宋"/>
          <w:sz w:val="32"/>
          <w:szCs w:val="32"/>
        </w:rPr>
        <w:t>地点：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前郭尔罗斯蒙古族自治县政务服务运行保障中心四楼第一开标室（前郭县哈达大街与源江东路交汇（金福名居综合楼））</w:t>
      </w:r>
      <w:r>
        <w:rPr>
          <w:rFonts w:hint="eastAsia" w:ascii="仿宋" w:hAnsi="仿宋" w:eastAsia="仿宋"/>
          <w:sz w:val="32"/>
          <w:szCs w:val="32"/>
          <w:highlight w:val="none"/>
        </w:rPr>
        <w:t>逾期送达的或者未送达指定地点的投标文件，招标人不予受理。有效投标人不足三家时，招标人另行组织招标。</w:t>
      </w:r>
    </w:p>
    <w:p>
      <w:pPr>
        <w:pStyle w:val="3"/>
        <w:rPr>
          <w:rFonts w:hint="eastAsia" w:ascii="仿宋" w:hAnsi="仿宋" w:eastAsia="仿宋" w:cs="仿宋"/>
        </w:rPr>
      </w:pPr>
      <w:bookmarkStart w:id="16" w:name="_Toc35393802"/>
      <w:bookmarkStart w:id="17" w:name="_Toc28359016"/>
      <w:bookmarkStart w:id="18" w:name="_Toc35393633"/>
      <w:bookmarkStart w:id="19" w:name="_Toc28359093"/>
      <w:r>
        <w:rPr>
          <w:rFonts w:hint="eastAsia" w:ascii="仿宋" w:hAnsi="仿宋" w:eastAsia="仿宋" w:cs="仿宋"/>
        </w:rPr>
        <w:t>五、开启</w:t>
      </w:r>
      <w:bookmarkEnd w:id="16"/>
      <w:bookmarkEnd w:id="17"/>
      <w:bookmarkEnd w:id="18"/>
      <w:bookmarkEnd w:id="19"/>
    </w:p>
    <w:p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  <w:u w:val="singl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时间：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  <w:lang w:eastAsia="zh-CN"/>
        </w:rPr>
        <w:t>2023年12月08日09点00分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（北京时间）</w:t>
      </w:r>
    </w:p>
    <w:p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u w:val="singl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地点：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前郭尔罗斯蒙古族自治县政务服务运行保障中心四楼第一开标室（</w:t>
      </w:r>
      <w:r>
        <w:rPr>
          <w:rFonts w:hint="eastAsia" w:ascii="仿宋" w:hAnsi="仿宋" w:eastAsia="仿宋" w:cs="宋体"/>
          <w:sz w:val="32"/>
          <w:szCs w:val="32"/>
        </w:rPr>
        <w:t>前郭县哈达大街与源江东路交汇（金福名居综合楼））</w:t>
      </w:r>
      <w:r>
        <w:rPr>
          <w:rFonts w:hint="eastAsia" w:ascii="仿宋" w:hAnsi="仿宋" w:eastAsia="仿宋"/>
          <w:sz w:val="32"/>
          <w:szCs w:val="32"/>
        </w:rPr>
        <w:t>逾期送达的或者未送达指定地点的投标文件，招标人不予受理。有效投标人不足三家时，招标人另行组织招标。</w:t>
      </w:r>
    </w:p>
    <w:p>
      <w:pPr>
        <w:pStyle w:val="3"/>
        <w:rPr>
          <w:rFonts w:hint="eastAsia" w:ascii="仿宋" w:hAnsi="仿宋" w:eastAsia="仿宋" w:cs="仿宋"/>
        </w:rPr>
      </w:pPr>
      <w:bookmarkStart w:id="20" w:name="_Toc35393634"/>
      <w:bookmarkStart w:id="21" w:name="_Toc28359017"/>
      <w:bookmarkStart w:id="22" w:name="_Toc35393803"/>
      <w:bookmarkStart w:id="23" w:name="_Toc28359094"/>
      <w:r>
        <w:rPr>
          <w:rFonts w:hint="eastAsia" w:ascii="仿宋" w:hAnsi="仿宋" w:eastAsia="仿宋" w:cs="仿宋"/>
        </w:rPr>
        <w:t>六、公告期限</w:t>
      </w:r>
      <w:bookmarkEnd w:id="20"/>
      <w:bookmarkEnd w:id="21"/>
      <w:bookmarkEnd w:id="22"/>
      <w:bookmarkEnd w:id="23"/>
    </w:p>
    <w:p>
      <w:pPr>
        <w:spacing w:line="360" w:lineRule="auto"/>
        <w:ind w:firstLine="640" w:firstLineChars="200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自本公告发布之日起3个工作日。</w:t>
      </w:r>
    </w:p>
    <w:p>
      <w:pPr>
        <w:pStyle w:val="3"/>
        <w:rPr>
          <w:rFonts w:hint="eastAsia" w:ascii="仿宋" w:hAnsi="仿宋" w:eastAsia="仿宋" w:cs="仿宋"/>
        </w:rPr>
      </w:pPr>
      <w:bookmarkStart w:id="24" w:name="_Toc35393635"/>
      <w:bookmarkStart w:id="25" w:name="_Toc35393804"/>
      <w:r>
        <w:rPr>
          <w:rFonts w:hint="eastAsia" w:ascii="仿宋" w:hAnsi="仿宋" w:eastAsia="仿宋" w:cs="仿宋"/>
        </w:rPr>
        <w:t>七、其他补充事宜</w:t>
      </w:r>
      <w:bookmarkEnd w:id="24"/>
      <w:bookmarkEnd w:id="25"/>
    </w:p>
    <w:p>
      <w:pPr>
        <w:spacing w:line="360" w:lineRule="auto"/>
        <w:ind w:firstLine="640" w:firstLineChars="200"/>
        <w:rPr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公告媒体：</w:t>
      </w:r>
      <w:r>
        <w:rPr>
          <w:rFonts w:hint="eastAsia" w:ascii="仿宋" w:hAnsi="仿宋" w:eastAsia="仿宋" w:cs="宋体"/>
          <w:kern w:val="0"/>
          <w:sz w:val="32"/>
          <w:szCs w:val="32"/>
          <w:lang w:val="en-US" w:eastAsia="zh-CN"/>
        </w:rPr>
        <w:t>吉林省公共资源交易公共服务平台、中国政府采购网、吉林省政府采购网、松原市公共资源交易中心网</w:t>
      </w:r>
      <w:r>
        <w:rPr>
          <w:rFonts w:hint="eastAsia" w:ascii="仿宋" w:hAnsi="仿宋" w:eastAsia="仿宋" w:cs="宋体"/>
          <w:kern w:val="0"/>
          <w:sz w:val="32"/>
          <w:szCs w:val="32"/>
        </w:rPr>
        <w:t>。</w:t>
      </w:r>
    </w:p>
    <w:p>
      <w:pPr>
        <w:pStyle w:val="3"/>
        <w:rPr>
          <w:rFonts w:hint="eastAsia" w:ascii="仿宋" w:hAnsi="仿宋" w:eastAsia="仿宋" w:cs="仿宋"/>
        </w:rPr>
      </w:pPr>
      <w:bookmarkStart w:id="26" w:name="_Toc28359018"/>
      <w:bookmarkStart w:id="27" w:name="_Toc28359095"/>
      <w:bookmarkStart w:id="28" w:name="_Toc35393805"/>
      <w:bookmarkStart w:id="29" w:name="_Toc35393636"/>
      <w:r>
        <w:rPr>
          <w:rFonts w:hint="eastAsia" w:ascii="仿宋" w:hAnsi="仿宋" w:eastAsia="仿宋" w:cs="仿宋"/>
        </w:rPr>
        <w:t>八、凡对本次采购提出询问，请按以下方式联系。</w:t>
      </w:r>
      <w:bookmarkEnd w:id="26"/>
      <w:bookmarkEnd w:id="27"/>
      <w:bookmarkEnd w:id="28"/>
      <w:bookmarkEnd w:id="29"/>
    </w:p>
    <w:p>
      <w:pPr>
        <w:widowControl/>
        <w:spacing w:line="360" w:lineRule="auto"/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1.采购人信息</w:t>
      </w:r>
    </w:p>
    <w:p>
      <w:pPr>
        <w:spacing w:line="360" w:lineRule="auto"/>
        <w:ind w:left="1179" w:leftChars="371" w:hanging="400" w:hangingChars="125"/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名 称：</w:t>
      </w:r>
      <w:r>
        <w:rPr>
          <w:rFonts w:hint="eastAsia" w:ascii="仿宋" w:hAnsi="仿宋" w:eastAsia="仿宋"/>
          <w:sz w:val="32"/>
          <w:szCs w:val="32"/>
          <w:lang w:eastAsia="zh-CN"/>
        </w:rPr>
        <w:t>前郭尔罗斯蒙古族自治县中医院</w:t>
      </w:r>
    </w:p>
    <w:p>
      <w:pPr>
        <w:spacing w:line="360" w:lineRule="auto"/>
        <w:ind w:left="1179" w:leftChars="371" w:hanging="400" w:hangingChars="125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地 址：前郭尔罗斯蒙古族自治县</w:t>
      </w:r>
    </w:p>
    <w:p>
      <w:pPr>
        <w:spacing w:line="360" w:lineRule="auto"/>
        <w:ind w:left="1179" w:leftChars="371" w:hanging="400" w:hangingChars="125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联系方式：</w:t>
      </w:r>
      <w:bookmarkStart w:id="30" w:name="_Toc28359086"/>
      <w:bookmarkStart w:id="31" w:name="_Toc28359009"/>
      <w:r>
        <w:rPr>
          <w:rFonts w:hint="eastAsia" w:ascii="仿宋" w:hAnsi="仿宋" w:eastAsia="仿宋"/>
          <w:sz w:val="32"/>
          <w:szCs w:val="32"/>
          <w:lang w:val="en-US" w:eastAsia="zh-CN"/>
        </w:rPr>
        <w:t>齐艳秋0438-2281128</w:t>
      </w:r>
    </w:p>
    <w:p>
      <w:pPr>
        <w:spacing w:line="360" w:lineRule="auto"/>
        <w:ind w:left="1179" w:leftChars="371" w:hanging="400" w:hangingChars="125"/>
        <w:jc w:val="left"/>
        <w:rPr>
          <w:rFonts w:ascii="仿宋" w:hAnsi="仿宋" w:eastAsia="仿宋"/>
          <w:sz w:val="32"/>
          <w:szCs w:val="32"/>
          <w:u w:val="single"/>
        </w:rPr>
      </w:pPr>
    </w:p>
    <w:p>
      <w:pPr>
        <w:spacing w:line="360" w:lineRule="auto"/>
        <w:ind w:left="1179" w:leftChars="371" w:hanging="400" w:hangingChars="125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2.采购代理机构信息</w:t>
      </w:r>
      <w:bookmarkEnd w:id="30"/>
      <w:bookmarkEnd w:id="31"/>
    </w:p>
    <w:p>
      <w:pPr>
        <w:spacing w:line="360" w:lineRule="auto"/>
        <w:ind w:firstLine="960" w:firstLineChars="300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名 称：</w:t>
      </w:r>
      <w:r>
        <w:rPr>
          <w:rFonts w:hint="eastAsia" w:ascii="仿宋" w:hAnsi="仿宋" w:eastAsia="仿宋" w:cs="宋体"/>
          <w:b w:val="0"/>
          <w:bCs w:val="0"/>
          <w:i w:val="0"/>
          <w:iCs w:val="0"/>
          <w:color w:val="auto"/>
          <w:kern w:val="2"/>
          <w:sz w:val="32"/>
          <w:szCs w:val="32"/>
          <w:u w:val="none"/>
          <w:lang w:val="en-US" w:eastAsia="zh-CN" w:bidi="ar-SA"/>
        </w:rPr>
        <w:t>吉林省融合项目管理咨询有限责任公司</w:t>
      </w:r>
    </w:p>
    <w:p>
      <w:pPr>
        <w:spacing w:line="360" w:lineRule="auto"/>
        <w:ind w:left="2238" w:leftChars="456" w:hanging="1280" w:hangingChars="400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地　址：</w:t>
      </w:r>
      <w:r>
        <w:rPr>
          <w:rFonts w:hint="eastAsia" w:ascii="仿宋" w:hAnsi="仿宋" w:eastAsia="仿宋"/>
          <w:sz w:val="32"/>
          <w:szCs w:val="32"/>
          <w:lang w:eastAsia="zh-CN"/>
        </w:rPr>
        <w:t>松原市经济技术开发区兴原街吉粮康郡1幢119</w:t>
      </w:r>
    </w:p>
    <w:p>
      <w:pPr>
        <w:spacing w:line="360" w:lineRule="auto"/>
        <w:ind w:firstLine="960" w:firstLineChars="3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联系方式：</w:t>
      </w:r>
      <w:bookmarkStart w:id="32" w:name="_Toc28359010"/>
      <w:bookmarkStart w:id="33" w:name="_Toc28359087"/>
      <w:r>
        <w:rPr>
          <w:rFonts w:hint="eastAsia" w:ascii="仿宋" w:hAnsi="仿宋" w:eastAsia="仿宋" w:cs="宋体"/>
          <w:b w:val="0"/>
          <w:bCs w:val="0"/>
          <w:i w:val="0"/>
          <w:iCs w:val="0"/>
          <w:color w:val="auto"/>
          <w:kern w:val="2"/>
          <w:sz w:val="32"/>
          <w:szCs w:val="32"/>
          <w:u w:val="none"/>
          <w:lang w:val="en-US" w:eastAsia="zh-CN" w:bidi="ar-SA"/>
        </w:rPr>
        <w:t>15584565977</w:t>
      </w:r>
    </w:p>
    <w:p>
      <w:pPr>
        <w:spacing w:line="360" w:lineRule="auto"/>
        <w:ind w:firstLine="640" w:firstLineChars="200"/>
        <w:rPr>
          <w:rFonts w:ascii="仿宋" w:hAnsi="仿宋" w:eastAsia="仿宋"/>
          <w:sz w:val="32"/>
          <w:szCs w:val="32"/>
          <w:u w:val="single"/>
        </w:rPr>
      </w:pPr>
      <w:r>
        <w:rPr>
          <w:rFonts w:hint="eastAsia" w:ascii="仿宋" w:hAnsi="仿宋" w:eastAsia="仿宋" w:cs="宋体"/>
          <w:sz w:val="32"/>
          <w:szCs w:val="32"/>
        </w:rPr>
        <w:t>3.项目</w:t>
      </w:r>
      <w:r>
        <w:rPr>
          <w:rFonts w:ascii="仿宋" w:hAnsi="仿宋" w:eastAsia="仿宋" w:cs="宋体"/>
          <w:sz w:val="32"/>
          <w:szCs w:val="32"/>
        </w:rPr>
        <w:t>联系方式</w:t>
      </w:r>
      <w:bookmarkEnd w:id="32"/>
      <w:bookmarkEnd w:id="33"/>
    </w:p>
    <w:p>
      <w:pPr>
        <w:pStyle w:val="4"/>
        <w:spacing w:line="360" w:lineRule="auto"/>
        <w:ind w:firstLine="960" w:firstLineChars="300"/>
        <w:rPr>
          <w:rFonts w:hint="default" w:ascii="仿宋" w:hAnsi="仿宋" w:eastAsia="仿宋" w:cs="宋体"/>
          <w:sz w:val="32"/>
          <w:szCs w:val="32"/>
          <w:lang w:val="en-US" w:eastAsia="zh-CN"/>
        </w:rPr>
      </w:pPr>
      <w:r>
        <w:rPr>
          <w:rFonts w:ascii="仿宋" w:hAnsi="仿宋" w:eastAsia="仿宋" w:cs="宋体"/>
          <w:sz w:val="32"/>
          <w:szCs w:val="32"/>
        </w:rPr>
        <w:t>项目联系人：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尹成龙</w:t>
      </w:r>
    </w:p>
    <w:p>
      <w:pPr>
        <w:spacing w:line="360" w:lineRule="auto"/>
        <w:ind w:firstLine="960" w:firstLineChars="300"/>
        <w:rPr>
          <w:rFonts w:ascii="仿宋" w:hAnsi="仿宋" w:eastAsia="仿宋"/>
          <w:sz w:val="24"/>
          <w:u w:val="single"/>
        </w:rPr>
      </w:pPr>
      <w:r>
        <w:rPr>
          <w:rFonts w:hint="eastAsia" w:ascii="仿宋" w:hAnsi="仿宋" w:eastAsia="仿宋"/>
          <w:sz w:val="32"/>
          <w:szCs w:val="32"/>
        </w:rPr>
        <w:t>电　话：</w:t>
      </w:r>
      <w:r>
        <w:rPr>
          <w:rFonts w:hint="eastAsia" w:ascii="仿宋" w:hAnsi="仿宋" w:eastAsia="仿宋" w:cs="宋体"/>
          <w:b w:val="0"/>
          <w:bCs w:val="0"/>
          <w:i w:val="0"/>
          <w:iCs w:val="0"/>
          <w:color w:val="auto"/>
          <w:kern w:val="2"/>
          <w:sz w:val="32"/>
          <w:szCs w:val="32"/>
          <w:u w:val="none"/>
          <w:lang w:val="en-US" w:eastAsia="zh-CN" w:bidi="ar-SA"/>
        </w:rPr>
        <w:t>15584565977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4ZTVlZjE1NWNhMTBkODYwMzZhMDg3OTQ5ZDY3YTYifQ=="/>
  </w:docVars>
  <w:rsids>
    <w:rsidRoot w:val="00000000"/>
    <w:rsid w:val="0FAB3D13"/>
    <w:rsid w:val="1E067C30"/>
    <w:rsid w:val="5B647768"/>
    <w:rsid w:val="64F059BE"/>
    <w:rsid w:val="71CF3736"/>
    <w:rsid w:val="74DF1EE2"/>
    <w:rsid w:val="7E7F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rFonts w:ascii="Times New Roman" w:hAnsi="Times New Roman" w:eastAsia="宋体" w:cs="Times New Roman"/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2023-12-04T05:28:06Z</dcterms:created>
  <dc:creator>Administrator</dc:creator>
  <cp:lastModifiedBy>空</cp:lastModifiedBy>
  <dcterms:modified xsi:type="dcterms:W3CDTF">2023-12-04T05:46:35Z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FC6C5F161DE84734855F3215396B7E39_12</vt:lpwstr>
  </property>
</Properties>
</file>