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9F089B">
      <w:pPr>
        <w:spacing w:line="520" w:lineRule="exact"/>
        <w:ind w:firstLine="480" w:firstLineChars="200"/>
        <w:outlineLvl w:val="1"/>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项目基本情况</w:t>
      </w:r>
    </w:p>
    <w:p w14:paraId="177DE2AF">
      <w:pPr>
        <w:spacing w:line="520" w:lineRule="exact"/>
        <w:ind w:firstLine="480" w:firstLineChars="200"/>
        <w:outlineLvl w:val="1"/>
        <w:rPr>
          <w:rFonts w:hint="eastAsia" w:ascii="仿宋" w:hAnsi="仿宋" w:eastAsia="仿宋" w:cs="仿宋"/>
          <w:color w:val="auto"/>
          <w:sz w:val="24"/>
          <w:highlight w:val="none"/>
          <w:lang w:eastAsia="zh-CN"/>
        </w:rPr>
      </w:pPr>
      <w:bookmarkStart w:id="0" w:name="_Toc4012"/>
      <w:bookmarkStart w:id="1" w:name="_Toc18158"/>
      <w:r>
        <w:rPr>
          <w:rFonts w:hint="eastAsia" w:ascii="仿宋" w:hAnsi="仿宋" w:eastAsia="仿宋" w:cs="仿宋"/>
          <w:color w:val="auto"/>
          <w:sz w:val="24"/>
          <w:highlight w:val="none"/>
          <w:lang w:eastAsia="zh-CN"/>
        </w:rPr>
        <w:t>项目编号：</w:t>
      </w:r>
      <w:bookmarkEnd w:id="0"/>
      <w:bookmarkEnd w:id="1"/>
      <w:r>
        <w:rPr>
          <w:rFonts w:hint="eastAsia" w:ascii="仿宋" w:hAnsi="仿宋" w:eastAsia="仿宋" w:cs="仿宋"/>
          <w:color w:val="auto"/>
          <w:sz w:val="24"/>
          <w:highlight w:val="none"/>
          <w:lang w:eastAsia="zh-CN"/>
        </w:rPr>
        <w:t>SCZB2025-ZB-0211/035</w:t>
      </w:r>
    </w:p>
    <w:p w14:paraId="1A6E822B">
      <w:pPr>
        <w:spacing w:line="520" w:lineRule="exact"/>
        <w:ind w:firstLine="480" w:firstLineChars="200"/>
        <w:outlineLvl w:val="1"/>
        <w:rPr>
          <w:rFonts w:hint="eastAsia" w:ascii="仿宋" w:hAnsi="仿宋" w:eastAsia="仿宋" w:cs="仿宋"/>
          <w:color w:val="auto"/>
          <w:sz w:val="24"/>
          <w:highlight w:val="none"/>
          <w:lang w:eastAsia="zh-CN"/>
        </w:rPr>
      </w:pPr>
      <w:bookmarkStart w:id="2" w:name="_Toc30027"/>
      <w:bookmarkStart w:id="3" w:name="_Toc19035"/>
      <w:r>
        <w:rPr>
          <w:rFonts w:hint="eastAsia" w:ascii="仿宋" w:hAnsi="仿宋" w:eastAsia="仿宋" w:cs="仿宋"/>
          <w:color w:val="auto"/>
          <w:sz w:val="24"/>
          <w:highlight w:val="none"/>
          <w:lang w:eastAsia="zh-CN"/>
        </w:rPr>
        <w:t>项目名称：</w:t>
      </w:r>
      <w:bookmarkEnd w:id="2"/>
      <w:bookmarkEnd w:id="3"/>
      <w:r>
        <w:rPr>
          <w:rFonts w:hint="eastAsia" w:ascii="仿宋" w:hAnsi="仿宋" w:eastAsia="仿宋" w:cs="仿宋"/>
          <w:color w:val="auto"/>
          <w:sz w:val="24"/>
          <w:highlight w:val="none"/>
          <w:lang w:eastAsia="zh-CN"/>
        </w:rPr>
        <w:t>西北工业大学扫描电子显微镜</w:t>
      </w:r>
    </w:p>
    <w:p w14:paraId="1B750435">
      <w:pPr>
        <w:spacing w:line="520" w:lineRule="exact"/>
        <w:ind w:firstLine="480" w:firstLineChars="200"/>
        <w:outlineLvl w:val="1"/>
        <w:rPr>
          <w:rFonts w:hint="eastAsia" w:ascii="仿宋" w:hAnsi="仿宋" w:eastAsia="仿宋" w:cs="仿宋"/>
          <w:color w:val="auto"/>
          <w:sz w:val="24"/>
          <w:highlight w:val="none"/>
          <w:lang w:eastAsia="zh-CN"/>
        </w:rPr>
      </w:pPr>
      <w:bookmarkStart w:id="4" w:name="_Toc1078"/>
      <w:bookmarkStart w:id="5" w:name="_Toc27368"/>
      <w:r>
        <w:rPr>
          <w:rFonts w:hint="eastAsia" w:ascii="仿宋" w:hAnsi="仿宋" w:eastAsia="仿宋" w:cs="仿宋"/>
          <w:color w:val="auto"/>
          <w:sz w:val="24"/>
          <w:highlight w:val="none"/>
          <w:lang w:eastAsia="zh-CN"/>
        </w:rPr>
        <w:t>预算金额：</w:t>
      </w:r>
      <w:r>
        <w:rPr>
          <w:rFonts w:hint="eastAsia" w:ascii="仿宋" w:hAnsi="仿宋" w:eastAsia="仿宋" w:cs="仿宋"/>
          <w:color w:val="auto"/>
          <w:sz w:val="24"/>
          <w:highlight w:val="none"/>
          <w:lang w:eastAsia="zh-CN"/>
        </w:rPr>
        <w:t>494.00000</w:t>
      </w:r>
      <w:r>
        <w:rPr>
          <w:rFonts w:hint="eastAsia" w:ascii="仿宋" w:hAnsi="仿宋" w:eastAsia="仿宋" w:cs="仿宋"/>
          <w:color w:val="auto"/>
          <w:sz w:val="24"/>
          <w:highlight w:val="none"/>
          <w:lang w:eastAsia="zh-CN"/>
        </w:rPr>
        <w:t>万元（人民币）</w:t>
      </w:r>
      <w:bookmarkEnd w:id="4"/>
      <w:bookmarkEnd w:id="5"/>
    </w:p>
    <w:p w14:paraId="67F0C713">
      <w:pPr>
        <w:spacing w:line="520" w:lineRule="exact"/>
        <w:ind w:firstLine="480" w:firstLineChars="200"/>
        <w:outlineLvl w:val="1"/>
        <w:rPr>
          <w:rFonts w:hint="eastAsia" w:ascii="仿宋" w:hAnsi="仿宋" w:eastAsia="仿宋" w:cs="仿宋"/>
          <w:color w:val="auto"/>
          <w:sz w:val="24"/>
          <w:highlight w:val="none"/>
          <w:lang w:eastAsia="zh-CN"/>
        </w:rPr>
      </w:pPr>
      <w:bookmarkStart w:id="6" w:name="_Toc25955"/>
      <w:bookmarkStart w:id="7" w:name="_Toc9822"/>
      <w:r>
        <w:rPr>
          <w:rFonts w:hint="eastAsia" w:ascii="仿宋" w:hAnsi="仿宋" w:eastAsia="仿宋" w:cs="仿宋"/>
          <w:color w:val="auto"/>
          <w:sz w:val="24"/>
          <w:highlight w:val="none"/>
          <w:lang w:eastAsia="zh-CN"/>
        </w:rPr>
        <w:t>最高限价（如有）：</w:t>
      </w:r>
      <w:r>
        <w:rPr>
          <w:rFonts w:hint="eastAsia" w:ascii="仿宋" w:hAnsi="仿宋" w:eastAsia="仿宋" w:cs="仿宋"/>
          <w:color w:val="auto"/>
          <w:sz w:val="24"/>
          <w:highlight w:val="none"/>
          <w:lang w:eastAsia="zh-CN"/>
        </w:rPr>
        <w:t>494.00000</w:t>
      </w:r>
      <w:r>
        <w:rPr>
          <w:rFonts w:hint="eastAsia" w:ascii="仿宋" w:hAnsi="仿宋" w:eastAsia="仿宋" w:cs="仿宋"/>
          <w:color w:val="auto"/>
          <w:sz w:val="24"/>
          <w:highlight w:val="none"/>
          <w:lang w:eastAsia="zh-CN"/>
        </w:rPr>
        <w:t>万元（人民币）</w:t>
      </w:r>
      <w:bookmarkEnd w:id="6"/>
      <w:bookmarkEnd w:id="7"/>
    </w:p>
    <w:p w14:paraId="796A6CB6">
      <w:pPr>
        <w:spacing w:line="520" w:lineRule="exact"/>
        <w:ind w:firstLine="480" w:firstLineChars="200"/>
        <w:outlineLvl w:val="1"/>
        <w:rPr>
          <w:rFonts w:hint="eastAsia" w:ascii="仿宋" w:hAnsi="仿宋" w:eastAsia="仿宋" w:cs="仿宋"/>
          <w:color w:val="auto"/>
          <w:sz w:val="24"/>
          <w:highlight w:val="none"/>
          <w:lang w:eastAsia="zh-CN"/>
        </w:rPr>
      </w:pPr>
      <w:bookmarkStart w:id="8" w:name="_Toc15451"/>
      <w:bookmarkStart w:id="9" w:name="_Toc14273"/>
      <w:r>
        <w:rPr>
          <w:rFonts w:hint="eastAsia" w:ascii="仿宋" w:hAnsi="仿宋" w:eastAsia="仿宋" w:cs="仿宋"/>
          <w:color w:val="auto"/>
          <w:sz w:val="24"/>
          <w:highlight w:val="none"/>
          <w:lang w:eastAsia="zh-CN"/>
        </w:rPr>
        <w:t>采购需求：</w:t>
      </w:r>
      <w:r>
        <w:rPr>
          <w:rFonts w:hint="eastAsia" w:ascii="仿宋" w:hAnsi="仿宋" w:eastAsia="仿宋" w:cs="仿宋"/>
          <w:color w:val="auto"/>
          <w:sz w:val="24"/>
          <w:highlight w:val="none"/>
          <w:lang w:eastAsia="zh-CN"/>
        </w:rPr>
        <w:t>西北工业大学扫描电子显微镜</w:t>
      </w:r>
      <w:r>
        <w:rPr>
          <w:rFonts w:hint="eastAsia" w:ascii="仿宋" w:hAnsi="仿宋" w:eastAsia="仿宋" w:cs="仿宋"/>
          <w:color w:val="auto"/>
          <w:sz w:val="24"/>
          <w:highlight w:val="none"/>
          <w:lang w:val="en-US" w:eastAsia="zh-CN"/>
        </w:rPr>
        <w:t>（</w:t>
      </w:r>
      <w:r>
        <w:rPr>
          <w:rFonts w:hint="eastAsia" w:ascii="仿宋" w:hAnsi="仿宋" w:eastAsia="仿宋" w:cs="仿宋"/>
          <w:color w:val="auto"/>
          <w:sz w:val="24"/>
          <w:highlight w:val="none"/>
          <w:lang w:eastAsia="zh-CN"/>
        </w:rPr>
        <w:t>1</w:t>
      </w:r>
      <w:r>
        <w:rPr>
          <w:rFonts w:hint="eastAsia" w:ascii="仿宋" w:hAnsi="仿宋" w:eastAsia="仿宋" w:cs="仿宋"/>
          <w:color w:val="auto"/>
          <w:sz w:val="24"/>
          <w:highlight w:val="none"/>
          <w:lang w:val="en-US" w:eastAsia="zh-CN"/>
        </w:rPr>
        <w:t>套）</w:t>
      </w:r>
      <w:r>
        <w:rPr>
          <w:rFonts w:hint="eastAsia" w:ascii="仿宋" w:hAnsi="仿宋" w:eastAsia="仿宋" w:cs="仿宋"/>
          <w:color w:val="auto"/>
          <w:sz w:val="24"/>
          <w:highlight w:val="none"/>
          <w:lang w:eastAsia="zh-CN"/>
        </w:rPr>
        <w:t>，具体采购内容详见招标文件。</w:t>
      </w:r>
      <w:bookmarkEnd w:id="8"/>
      <w:bookmarkEnd w:id="9"/>
    </w:p>
    <w:p w14:paraId="12FC1AED">
      <w:pPr>
        <w:spacing w:line="520" w:lineRule="exact"/>
        <w:ind w:firstLine="480" w:firstLineChars="200"/>
        <w:outlineLvl w:val="1"/>
        <w:rPr>
          <w:rFonts w:hint="eastAsia" w:ascii="仿宋" w:hAnsi="仿宋" w:eastAsia="仿宋" w:cs="仿宋"/>
          <w:color w:val="auto"/>
          <w:sz w:val="24"/>
          <w:highlight w:val="none"/>
          <w:lang w:eastAsia="zh-CN"/>
        </w:rPr>
      </w:pPr>
      <w:bookmarkStart w:id="10" w:name="_Toc14502"/>
      <w:bookmarkStart w:id="11" w:name="_Toc2418"/>
      <w:r>
        <w:rPr>
          <w:rFonts w:hint="eastAsia" w:ascii="仿宋" w:hAnsi="仿宋" w:eastAsia="仿宋" w:cs="仿宋"/>
          <w:color w:val="auto"/>
          <w:sz w:val="24"/>
          <w:highlight w:val="none"/>
          <w:lang w:eastAsia="zh-CN"/>
        </w:rPr>
        <w:t>合同履行期限：</w:t>
      </w:r>
      <w:bookmarkEnd w:id="10"/>
      <w:bookmarkEnd w:id="11"/>
      <w:r>
        <w:rPr>
          <w:rFonts w:hint="eastAsia" w:ascii="仿宋" w:hAnsi="仿宋" w:eastAsia="仿宋" w:cs="仿宋"/>
          <w:color w:val="auto"/>
          <w:sz w:val="24"/>
          <w:highlight w:val="none"/>
          <w:lang w:eastAsia="zh-CN"/>
        </w:rPr>
        <w:t>自中标通知书发出之日起365天之内完成供货。供货期是指</w:t>
      </w:r>
      <w:bookmarkStart w:id="14" w:name="_GoBack"/>
      <w:bookmarkEnd w:id="14"/>
      <w:r>
        <w:rPr>
          <w:rFonts w:hint="eastAsia" w:ascii="仿宋" w:hAnsi="仿宋" w:eastAsia="仿宋" w:cs="仿宋"/>
          <w:color w:val="auto"/>
          <w:sz w:val="24"/>
          <w:highlight w:val="none"/>
          <w:lang w:eastAsia="zh-CN"/>
        </w:rPr>
        <w:t>供应商将所供产品送达项目实施地点且经安装调试达到正常使用状态所需要的时间。</w:t>
      </w:r>
    </w:p>
    <w:p w14:paraId="24E65600">
      <w:pPr>
        <w:spacing w:line="520" w:lineRule="exact"/>
        <w:ind w:firstLine="480" w:firstLineChars="200"/>
        <w:outlineLvl w:val="1"/>
        <w:rPr>
          <w:rFonts w:hint="eastAsia" w:ascii="仿宋" w:hAnsi="仿宋" w:eastAsia="仿宋" w:cs="仿宋"/>
          <w:color w:val="auto"/>
          <w:sz w:val="24"/>
          <w:highlight w:val="none"/>
          <w:lang w:eastAsia="zh-CN"/>
        </w:rPr>
      </w:pPr>
      <w:bookmarkStart w:id="12" w:name="_Toc10166"/>
      <w:bookmarkStart w:id="13" w:name="_Toc21932"/>
      <w:r>
        <w:rPr>
          <w:rFonts w:hint="eastAsia" w:ascii="仿宋" w:hAnsi="仿宋" w:eastAsia="仿宋" w:cs="仿宋"/>
          <w:color w:val="auto"/>
          <w:sz w:val="24"/>
          <w:highlight w:val="none"/>
          <w:lang w:eastAsia="zh-CN"/>
        </w:rPr>
        <w:t>本合同包</w:t>
      </w:r>
      <w:r>
        <w:rPr>
          <w:rFonts w:hint="eastAsia" w:ascii="仿宋" w:hAnsi="仿宋" w:eastAsia="仿宋" w:cs="仿宋"/>
          <w:color w:val="auto"/>
          <w:sz w:val="24"/>
          <w:highlight w:val="none"/>
          <w:lang w:eastAsia="zh-CN"/>
        </w:rPr>
        <w:t>（不接受）</w:t>
      </w:r>
      <w:r>
        <w:rPr>
          <w:rFonts w:hint="eastAsia" w:ascii="仿宋" w:hAnsi="仿宋" w:eastAsia="仿宋" w:cs="仿宋"/>
          <w:color w:val="auto"/>
          <w:sz w:val="24"/>
          <w:highlight w:val="none"/>
          <w:lang w:eastAsia="zh-CN"/>
        </w:rPr>
        <w:t>联合体投标。</w:t>
      </w:r>
      <w:bookmarkEnd w:id="12"/>
      <w:bookmarkEnd w:id="13"/>
    </w:p>
    <w:p w14:paraId="4D250FD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E6162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2025-11-20T09:19:21Z</dcterms:created>
  <dc:creator>Administrator</dc:creator>
  <cp:lastModifiedBy>j@x</cp:lastModifiedBy>
  <dcterms:modified xsi:type="dcterms:W3CDTF">2025-11-20T09:20:19Z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eyJoZGlkIjoiMzhjNjJkMWJlYmY3NGU0MzNjOThhN2UyYTZkMTc4YjMiLCJ1c2VySWQiOiI1NTM3MTk1MjIifQ==</vt:lpwstr>
  </property>
  <property fmtid="{D5CDD505-2E9C-101B-9397-08002B2CF9AE}" pid="4" name="ICV">
    <vt:lpwstr>837D4F023DA44D72A56D1F5824CA0F84_12</vt:lpwstr>
  </property>
</Properties>
</file>