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37056">
      <w:pPr>
        <w:jc w:val="center"/>
        <w:rPr>
          <w:b/>
          <w:sz w:val="120"/>
          <w:szCs w:val="120"/>
        </w:rPr>
      </w:pPr>
    </w:p>
    <w:p w14:paraId="1D7E3E97">
      <w:pPr>
        <w:jc w:val="center"/>
        <w:rPr>
          <w:rFonts w:hint="eastAsia" w:eastAsia="宋体"/>
          <w:b/>
          <w:sz w:val="60"/>
          <w:szCs w:val="60"/>
          <w:lang w:eastAsia="zh-CN"/>
        </w:rPr>
      </w:pPr>
      <w:r>
        <w:rPr>
          <w:rFonts w:hint="eastAsia"/>
          <w:b/>
          <w:sz w:val="60"/>
          <w:szCs w:val="60"/>
          <w:lang w:eastAsia="zh-CN"/>
        </w:rPr>
        <w:t>广东省深圳市消防救援支队2026年通信装备采购项目二</w:t>
      </w:r>
    </w:p>
    <w:p w14:paraId="2EF29370">
      <w:pPr>
        <w:jc w:val="center"/>
        <w:rPr>
          <w:rFonts w:hint="eastAsia"/>
          <w:b/>
          <w:sz w:val="120"/>
          <w:szCs w:val="120"/>
        </w:rPr>
      </w:pPr>
    </w:p>
    <w:p w14:paraId="039E38D0">
      <w:pPr>
        <w:jc w:val="center"/>
        <w:rPr>
          <w:b/>
          <w:sz w:val="120"/>
          <w:szCs w:val="120"/>
        </w:rPr>
      </w:pPr>
      <w:r>
        <w:rPr>
          <w:rFonts w:hint="eastAsia"/>
          <w:b/>
          <w:sz w:val="120"/>
          <w:szCs w:val="120"/>
        </w:rPr>
        <w:t>招标文件</w:t>
      </w:r>
    </w:p>
    <w:p w14:paraId="11756205">
      <w:pPr>
        <w:jc w:val="center"/>
        <w:rPr>
          <w:b/>
          <w:sz w:val="52"/>
          <w:szCs w:val="52"/>
          <w:highlight w:val="none"/>
        </w:rPr>
      </w:pPr>
      <w:r>
        <w:rPr>
          <w:rFonts w:hint="eastAsia"/>
          <w:b/>
          <w:sz w:val="52"/>
          <w:szCs w:val="52"/>
          <w:highlight w:val="none"/>
        </w:rPr>
        <w:t>（</w:t>
      </w:r>
      <w:r>
        <w:rPr>
          <w:rFonts w:hint="eastAsia"/>
          <w:b/>
          <w:sz w:val="52"/>
          <w:szCs w:val="52"/>
          <w:highlight w:val="none"/>
          <w:lang w:val="en-US" w:eastAsia="zh-CN"/>
        </w:rPr>
        <w:t>货物</w:t>
      </w:r>
      <w:r>
        <w:rPr>
          <w:rFonts w:hint="eastAsia"/>
          <w:b/>
          <w:sz w:val="52"/>
          <w:szCs w:val="52"/>
          <w:highlight w:val="none"/>
        </w:rPr>
        <w:t>类）</w:t>
      </w:r>
    </w:p>
    <w:p w14:paraId="212A600A">
      <w:pPr>
        <w:jc w:val="center"/>
        <w:rPr>
          <w:highlight w:val="none"/>
        </w:rPr>
      </w:pPr>
    </w:p>
    <w:p w14:paraId="2CE62C20">
      <w:pPr>
        <w:jc w:val="center"/>
        <w:rPr>
          <w:highlight w:val="none"/>
        </w:rPr>
      </w:pPr>
    </w:p>
    <w:p w14:paraId="2C62010D">
      <w:pPr>
        <w:jc w:val="center"/>
      </w:pPr>
    </w:p>
    <w:p w14:paraId="67F5B9CA">
      <w:pPr>
        <w:jc w:val="center"/>
      </w:pPr>
    </w:p>
    <w:p w14:paraId="0CB5BAB8">
      <w:pPr>
        <w:pStyle w:val="36"/>
      </w:pPr>
    </w:p>
    <w:p w14:paraId="072573AA">
      <w:pPr>
        <w:pStyle w:val="36"/>
      </w:pPr>
    </w:p>
    <w:p w14:paraId="534B444E">
      <w:pPr>
        <w:pStyle w:val="36"/>
      </w:pPr>
    </w:p>
    <w:p w14:paraId="7337F2E6">
      <w:pPr>
        <w:pStyle w:val="36"/>
      </w:pPr>
    </w:p>
    <w:p w14:paraId="4FA15709">
      <w:pPr>
        <w:jc w:val="center"/>
        <w:rPr>
          <w:rFonts w:hint="eastAsia" w:eastAsia="宋体"/>
          <w:b/>
          <w:sz w:val="44"/>
          <w:szCs w:val="44"/>
          <w:lang w:eastAsia="zh-CN"/>
        </w:rPr>
      </w:pPr>
      <w:r>
        <w:rPr>
          <w:rFonts w:hint="eastAsia" w:eastAsia="宋体"/>
          <w:b/>
          <w:sz w:val="44"/>
          <w:szCs w:val="44"/>
          <w:lang w:eastAsia="zh-CN"/>
        </w:rPr>
        <w:t>采购人：深圳市消防救援支队</w:t>
      </w:r>
    </w:p>
    <w:p w14:paraId="7FCBA883">
      <w:pPr>
        <w:jc w:val="center"/>
        <w:rPr>
          <w:b/>
          <w:sz w:val="44"/>
          <w:szCs w:val="44"/>
        </w:rPr>
      </w:pPr>
    </w:p>
    <w:p w14:paraId="03D456CD">
      <w:pPr>
        <w:jc w:val="center"/>
        <w:rPr>
          <w:rFonts w:hint="eastAsia"/>
          <w:b/>
          <w:sz w:val="44"/>
          <w:szCs w:val="44"/>
          <w:lang w:eastAsia="zh-CN"/>
        </w:rPr>
      </w:pPr>
      <w:r>
        <w:rPr>
          <w:rFonts w:hint="eastAsia"/>
          <w:b/>
          <w:sz w:val="44"/>
          <w:szCs w:val="44"/>
          <w:lang w:eastAsia="zh-CN"/>
        </w:rPr>
        <w:t>深圳公共资源交易中心</w:t>
      </w:r>
    </w:p>
    <w:p w14:paraId="352F53ED">
      <w:pPr>
        <w:jc w:val="center"/>
        <w:rPr>
          <w:rFonts w:hint="eastAsia" w:eastAsia="宋体"/>
          <w:b/>
          <w:sz w:val="44"/>
          <w:szCs w:val="44"/>
          <w:lang w:eastAsia="zh-CN"/>
        </w:rPr>
      </w:pPr>
      <w:r>
        <w:rPr>
          <w:rFonts w:hint="eastAsia"/>
          <w:b/>
          <w:sz w:val="44"/>
          <w:szCs w:val="44"/>
          <w:lang w:eastAsia="zh-CN"/>
        </w:rPr>
        <w:t>（深圳交易集团有限公司政府采购业务分公司）</w:t>
      </w:r>
    </w:p>
    <w:p w14:paraId="3D6A6127">
      <w:pPr>
        <w:jc w:val="center"/>
        <w:rPr>
          <w:sz w:val="28"/>
          <w:szCs w:val="28"/>
        </w:rPr>
      </w:pPr>
      <w:r>
        <w:rPr>
          <w:rFonts w:hint="eastAsia"/>
          <w:b/>
          <w:sz w:val="28"/>
          <w:szCs w:val="28"/>
        </w:rPr>
        <w:t>（</w:t>
      </w:r>
      <w:r>
        <w:rPr>
          <w:rFonts w:hint="eastAsia"/>
          <w:b/>
          <w:sz w:val="28"/>
          <w:szCs w:val="28"/>
          <w:lang w:val="en-US" w:eastAsia="zh-CN"/>
        </w:rPr>
        <w:t>2026</w:t>
      </w:r>
      <w:r>
        <w:rPr>
          <w:rFonts w:hint="eastAsia"/>
          <w:b/>
          <w:sz w:val="28"/>
          <w:szCs w:val="28"/>
        </w:rPr>
        <w:t>）</w:t>
      </w:r>
    </w:p>
    <w:p w14:paraId="4138FA1F">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240" w:afterLines="100" w:afterAutospacing="0" w:line="400" w:lineRule="exact"/>
        <w:ind w:left="0" w:right="0" w:firstLine="420" w:firstLineChars="200"/>
        <w:jc w:val="both"/>
        <w:rPr>
          <w:rFonts w:ascii="宋体" w:hAnsi="宋体"/>
          <w:color w:val="FF0000"/>
          <w:szCs w:val="21"/>
        </w:rPr>
      </w:pPr>
      <w:r>
        <w:rPr>
          <w:rFonts w:hint="eastAsia"/>
        </w:rPr>
        <w:br w:type="page"/>
      </w:r>
    </w:p>
    <w:p w14:paraId="1330C021">
      <w:pPr>
        <w:widowControl/>
        <w:spacing w:before="100" w:beforeAutospacing="1" w:after="100" w:afterAutospacing="1"/>
        <w:jc w:val="center"/>
        <w:outlineLvl w:val="1"/>
        <w:rPr>
          <w:rFonts w:hint="eastAsia" w:ascii="方正小标宋简体" w:hAnsi="方正小标宋简体" w:eastAsia="方正小标宋简体" w:cs="方正小标宋简体"/>
          <w:bCs/>
          <w:color w:val="000000"/>
          <w:sz w:val="44"/>
          <w:szCs w:val="44"/>
        </w:rPr>
      </w:pPr>
    </w:p>
    <w:p w14:paraId="6B1156CA">
      <w:pPr>
        <w:widowControl/>
        <w:spacing w:before="100" w:beforeAutospacing="1" w:after="100" w:afterAutospacing="1"/>
        <w:jc w:val="center"/>
        <w:outlineLvl w:val="1"/>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招标文件信息</w:t>
      </w:r>
    </w:p>
    <w:tbl>
      <w:tblPr>
        <w:tblStyle w:val="42"/>
        <w:tblW w:w="7943" w:type="dxa"/>
        <w:jc w:val="center"/>
        <w:tblCellSpacing w:w="0" w:type="dxa"/>
        <w:tblLayout w:type="autofit"/>
        <w:tblCellMar>
          <w:top w:w="45" w:type="dxa"/>
          <w:left w:w="45" w:type="dxa"/>
          <w:bottom w:w="45" w:type="dxa"/>
          <w:right w:w="45" w:type="dxa"/>
        </w:tblCellMar>
      </w:tblPr>
      <w:tblGrid>
        <w:gridCol w:w="2723"/>
        <w:gridCol w:w="5220"/>
      </w:tblGrid>
      <w:tr w14:paraId="5374EC0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6C72480E">
            <w:pPr>
              <w:keepNext w:val="0"/>
              <w:keepLines w:val="0"/>
              <w:widowControl/>
              <w:suppressLineNumbers w:val="0"/>
              <w:spacing w:before="0" w:beforeAutospacing="0" w:after="0" w:afterAutospacing="0"/>
              <w:ind w:left="0" w:right="0"/>
              <w:jc w:val="right"/>
              <w:rPr>
                <w:rFonts w:hint="default"/>
                <w:sz w:val="30"/>
                <w:szCs w:val="30"/>
              </w:rPr>
            </w:pPr>
            <w:r>
              <w:rPr>
                <w:rFonts w:hint="default" w:ascii="宋体" w:hAnsi="宋体" w:cs="宋体"/>
                <w:kern w:val="0"/>
                <w:sz w:val="30"/>
                <w:szCs w:val="30"/>
              </w:rPr>
              <w:t>项目编号：</w:t>
            </w:r>
          </w:p>
        </w:tc>
        <w:tc>
          <w:tcPr>
            <w:tcW w:w="5220" w:type="dxa"/>
            <w:shd w:val="clear" w:color="auto" w:fill="auto"/>
            <w:vAlign w:val="center"/>
          </w:tcPr>
          <w:p w14:paraId="3A26D3A5">
            <w:pPr>
              <w:keepNext w:val="0"/>
              <w:keepLines w:val="0"/>
              <w:widowControl/>
              <w:suppressLineNumbers w:val="0"/>
              <w:spacing w:before="0" w:beforeAutospacing="0" w:after="0" w:afterAutospacing="0"/>
              <w:ind w:left="0" w:right="0"/>
              <w:jc w:val="left"/>
              <w:rPr>
                <w:rFonts w:hint="default"/>
                <w:sz w:val="30"/>
                <w:szCs w:val="30"/>
              </w:rPr>
            </w:pPr>
            <w:r>
              <w:rPr>
                <w:rFonts w:hint="default"/>
                <w:sz w:val="30"/>
                <w:szCs w:val="30"/>
              </w:rPr>
              <w:t>SZZXCG-2026-00382</w:t>
            </w:r>
          </w:p>
        </w:tc>
      </w:tr>
      <w:tr w14:paraId="7728C16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25BDF20">
            <w:pPr>
              <w:keepNext w:val="0"/>
              <w:keepLines w:val="0"/>
              <w:widowControl/>
              <w:suppressLineNumbers w:val="0"/>
              <w:spacing w:before="0" w:beforeAutospacing="0" w:after="0" w:afterAutospacing="0"/>
              <w:ind w:left="0" w:right="0"/>
              <w:jc w:val="right"/>
              <w:rPr>
                <w:rFonts w:hint="default"/>
                <w:sz w:val="30"/>
                <w:szCs w:val="30"/>
              </w:rPr>
            </w:pPr>
            <w:r>
              <w:rPr>
                <w:rFonts w:hint="default" w:ascii="宋体" w:hAnsi="宋体" w:cs="宋体"/>
                <w:kern w:val="0"/>
                <w:sz w:val="30"/>
                <w:szCs w:val="30"/>
              </w:rPr>
              <w:t>项目名称：</w:t>
            </w:r>
          </w:p>
        </w:tc>
        <w:tc>
          <w:tcPr>
            <w:tcW w:w="5220" w:type="dxa"/>
            <w:shd w:val="clear" w:color="auto" w:fill="auto"/>
            <w:vAlign w:val="center"/>
          </w:tcPr>
          <w:p w14:paraId="7AF9766E">
            <w:pPr>
              <w:keepNext w:val="0"/>
              <w:keepLines w:val="0"/>
              <w:widowControl/>
              <w:suppressLineNumbers w:val="0"/>
              <w:spacing w:before="0" w:beforeAutospacing="0" w:after="0" w:afterAutospacing="0"/>
              <w:ind w:left="0" w:right="0"/>
              <w:jc w:val="left"/>
              <w:rPr>
                <w:rFonts w:hint="default"/>
                <w:sz w:val="30"/>
                <w:szCs w:val="30"/>
              </w:rPr>
            </w:pPr>
            <w:r>
              <w:rPr>
                <w:rFonts w:hint="eastAsia"/>
                <w:sz w:val="30"/>
                <w:szCs w:val="30"/>
                <w:lang w:eastAsia="zh-CN"/>
              </w:rPr>
              <w:t>广东省深圳市消防救援支队2026年通信装备采购项目二</w:t>
            </w:r>
          </w:p>
        </w:tc>
      </w:tr>
      <w:tr w14:paraId="3E6B37F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68FD2C5">
            <w:pPr>
              <w:keepNext w:val="0"/>
              <w:keepLines w:val="0"/>
              <w:widowControl/>
              <w:suppressLineNumbers w:val="0"/>
              <w:spacing w:before="0" w:beforeAutospacing="0" w:after="0" w:afterAutospacing="0"/>
              <w:ind w:left="0" w:right="0"/>
              <w:jc w:val="right"/>
              <w:rPr>
                <w:rFonts w:hint="default"/>
                <w:sz w:val="30"/>
                <w:szCs w:val="30"/>
              </w:rPr>
            </w:pPr>
            <w:r>
              <w:rPr>
                <w:rFonts w:hint="default" w:ascii="宋体" w:hAnsi="宋体" w:cs="宋体"/>
                <w:kern w:val="0"/>
                <w:sz w:val="30"/>
                <w:szCs w:val="30"/>
              </w:rPr>
              <w:t>包 号：</w:t>
            </w:r>
          </w:p>
        </w:tc>
        <w:tc>
          <w:tcPr>
            <w:tcW w:w="5220" w:type="dxa"/>
            <w:shd w:val="clear" w:color="auto" w:fill="auto"/>
            <w:vAlign w:val="center"/>
          </w:tcPr>
          <w:p w14:paraId="596A80D1">
            <w:pPr>
              <w:keepNext w:val="0"/>
              <w:keepLines w:val="0"/>
              <w:widowControl/>
              <w:suppressLineNumbers w:val="0"/>
              <w:spacing w:before="0" w:beforeAutospacing="0" w:after="0" w:afterAutospacing="0"/>
              <w:ind w:left="0" w:right="0"/>
              <w:jc w:val="left"/>
              <w:rPr>
                <w:rFonts w:hint="default" w:eastAsia="宋体"/>
                <w:sz w:val="30"/>
                <w:szCs w:val="30"/>
                <w:lang w:val="en-US" w:eastAsia="zh-CN"/>
              </w:rPr>
            </w:pPr>
            <w:r>
              <w:rPr>
                <w:rFonts w:hint="eastAsia" w:ascii="宋体" w:hAnsi="宋体" w:cs="宋体"/>
                <w:kern w:val="0"/>
                <w:sz w:val="30"/>
                <w:szCs w:val="30"/>
                <w:lang w:val="en-US" w:eastAsia="zh-CN"/>
              </w:rPr>
              <w:t>包1、包2</w:t>
            </w:r>
          </w:p>
        </w:tc>
      </w:tr>
      <w:tr w14:paraId="54AC977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CD6938F">
            <w:pPr>
              <w:keepNext w:val="0"/>
              <w:keepLines w:val="0"/>
              <w:widowControl/>
              <w:suppressLineNumbers w:val="0"/>
              <w:spacing w:before="0" w:beforeAutospacing="0" w:after="0" w:afterAutospacing="0"/>
              <w:ind w:left="0" w:right="0"/>
              <w:jc w:val="right"/>
              <w:rPr>
                <w:rFonts w:hint="default"/>
                <w:sz w:val="30"/>
                <w:szCs w:val="30"/>
                <w:highlight w:val="none"/>
              </w:rPr>
            </w:pPr>
            <w:r>
              <w:rPr>
                <w:rFonts w:hint="default" w:ascii="宋体" w:hAnsi="宋体" w:cs="宋体"/>
                <w:kern w:val="0"/>
                <w:sz w:val="30"/>
                <w:szCs w:val="30"/>
                <w:highlight w:val="none"/>
              </w:rPr>
              <w:t>项目类型：</w:t>
            </w:r>
          </w:p>
        </w:tc>
        <w:tc>
          <w:tcPr>
            <w:tcW w:w="5220" w:type="dxa"/>
            <w:shd w:val="clear" w:color="auto" w:fill="auto"/>
            <w:vAlign w:val="center"/>
          </w:tcPr>
          <w:p w14:paraId="4DD33C41">
            <w:pPr>
              <w:keepNext w:val="0"/>
              <w:keepLines w:val="0"/>
              <w:widowControl/>
              <w:suppressLineNumbers w:val="0"/>
              <w:spacing w:before="0" w:beforeAutospacing="0" w:after="0" w:afterAutospacing="0"/>
              <w:ind w:left="0" w:right="0"/>
              <w:jc w:val="left"/>
              <w:rPr>
                <w:rFonts w:hint="default"/>
                <w:sz w:val="30"/>
                <w:szCs w:val="30"/>
                <w:highlight w:val="none"/>
              </w:rPr>
            </w:pPr>
            <w:r>
              <w:rPr>
                <w:rFonts w:hint="default"/>
                <w:sz w:val="30"/>
                <w:szCs w:val="30"/>
                <w:highlight w:val="none"/>
              </w:rPr>
              <w:t>货物类</w:t>
            </w:r>
          </w:p>
        </w:tc>
      </w:tr>
      <w:tr w14:paraId="1462399A">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AADC35C">
            <w:pPr>
              <w:keepNext w:val="0"/>
              <w:keepLines w:val="0"/>
              <w:widowControl/>
              <w:suppressLineNumbers w:val="0"/>
              <w:spacing w:before="0" w:beforeAutospacing="0" w:after="0" w:afterAutospacing="0"/>
              <w:ind w:left="0" w:right="0"/>
              <w:jc w:val="right"/>
              <w:rPr>
                <w:rFonts w:hint="default"/>
                <w:sz w:val="30"/>
                <w:szCs w:val="30"/>
              </w:rPr>
            </w:pPr>
            <w:r>
              <w:rPr>
                <w:rFonts w:hint="default" w:ascii="宋体" w:hAnsi="宋体" w:cs="宋体"/>
                <w:kern w:val="0"/>
                <w:sz w:val="30"/>
                <w:szCs w:val="30"/>
              </w:rPr>
              <w:t>采购方式：</w:t>
            </w:r>
          </w:p>
        </w:tc>
        <w:tc>
          <w:tcPr>
            <w:tcW w:w="5220" w:type="dxa"/>
            <w:shd w:val="clear" w:color="auto" w:fill="auto"/>
            <w:vAlign w:val="center"/>
          </w:tcPr>
          <w:p w14:paraId="060EF927">
            <w:pPr>
              <w:keepNext w:val="0"/>
              <w:keepLines w:val="0"/>
              <w:widowControl/>
              <w:suppressLineNumbers w:val="0"/>
              <w:spacing w:before="0" w:beforeAutospacing="0" w:after="0" w:afterAutospacing="0"/>
              <w:ind w:left="0" w:right="0"/>
              <w:jc w:val="left"/>
              <w:rPr>
                <w:rFonts w:hint="default"/>
                <w:sz w:val="30"/>
                <w:szCs w:val="30"/>
              </w:rPr>
            </w:pPr>
            <w:r>
              <w:rPr>
                <w:rFonts w:hint="default" w:ascii="宋体" w:hAnsi="宋体" w:cs="宋体"/>
                <w:kern w:val="0"/>
                <w:sz w:val="30"/>
                <w:szCs w:val="30"/>
              </w:rPr>
              <w:t>公开</w:t>
            </w:r>
            <w:r>
              <w:rPr>
                <w:rFonts w:hint="eastAsia" w:ascii="宋体" w:hAnsi="宋体" w:cs="宋体"/>
                <w:kern w:val="0"/>
                <w:sz w:val="30"/>
                <w:szCs w:val="30"/>
              </w:rPr>
              <w:t>招标</w:t>
            </w:r>
          </w:p>
        </w:tc>
      </w:tr>
      <w:tr w14:paraId="5A295F0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2966ED8">
            <w:pPr>
              <w:keepNext w:val="0"/>
              <w:keepLines w:val="0"/>
              <w:widowControl/>
              <w:suppressLineNumbers w:val="0"/>
              <w:spacing w:before="0" w:beforeAutospacing="0" w:after="0" w:afterAutospacing="0"/>
              <w:ind w:left="0" w:right="0"/>
              <w:jc w:val="right"/>
              <w:rPr>
                <w:rFonts w:hint="default"/>
                <w:sz w:val="30"/>
                <w:szCs w:val="30"/>
              </w:rPr>
            </w:pPr>
            <w:r>
              <w:rPr>
                <w:rFonts w:hint="default" w:ascii="宋体" w:hAnsi="宋体" w:cs="宋体"/>
                <w:kern w:val="0"/>
                <w:sz w:val="30"/>
                <w:szCs w:val="30"/>
              </w:rPr>
              <w:t>货币类型：</w:t>
            </w:r>
          </w:p>
        </w:tc>
        <w:tc>
          <w:tcPr>
            <w:tcW w:w="5220" w:type="dxa"/>
            <w:shd w:val="clear" w:color="auto" w:fill="auto"/>
            <w:vAlign w:val="center"/>
          </w:tcPr>
          <w:p w14:paraId="65532C93">
            <w:pPr>
              <w:keepNext w:val="0"/>
              <w:keepLines w:val="0"/>
              <w:widowControl/>
              <w:suppressLineNumbers w:val="0"/>
              <w:spacing w:before="0" w:beforeAutospacing="0" w:after="0" w:afterAutospacing="0"/>
              <w:ind w:left="0" w:right="0"/>
              <w:jc w:val="left"/>
              <w:rPr>
                <w:rFonts w:hint="default"/>
                <w:sz w:val="30"/>
                <w:szCs w:val="30"/>
              </w:rPr>
            </w:pPr>
            <w:r>
              <w:rPr>
                <w:rFonts w:hint="default" w:ascii="宋体" w:hAnsi="宋体" w:cs="宋体"/>
                <w:kern w:val="0"/>
                <w:sz w:val="30"/>
                <w:szCs w:val="30"/>
              </w:rPr>
              <w:t>人民币</w:t>
            </w:r>
          </w:p>
        </w:tc>
      </w:tr>
      <w:tr w14:paraId="0A8C4BB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6E230D7B">
            <w:pPr>
              <w:keepNext w:val="0"/>
              <w:keepLines w:val="0"/>
              <w:widowControl/>
              <w:suppressLineNumbers w:val="0"/>
              <w:spacing w:before="0" w:beforeAutospacing="0" w:after="0" w:afterAutospacing="0"/>
              <w:ind w:left="0" w:right="0"/>
              <w:jc w:val="right"/>
              <w:rPr>
                <w:rFonts w:hint="default"/>
                <w:sz w:val="30"/>
                <w:szCs w:val="30"/>
              </w:rPr>
            </w:pPr>
            <w:r>
              <w:rPr>
                <w:rFonts w:hint="default" w:ascii="宋体" w:hAnsi="宋体" w:cs="宋体"/>
                <w:kern w:val="0"/>
                <w:sz w:val="30"/>
                <w:szCs w:val="30"/>
              </w:rPr>
              <w:t>评标方法：</w:t>
            </w:r>
          </w:p>
        </w:tc>
        <w:tc>
          <w:tcPr>
            <w:tcW w:w="5220" w:type="dxa"/>
            <w:shd w:val="clear" w:color="auto" w:fill="auto"/>
            <w:vAlign w:val="center"/>
          </w:tcPr>
          <w:p w14:paraId="50D38784">
            <w:pPr>
              <w:keepNext w:val="0"/>
              <w:keepLines w:val="0"/>
              <w:widowControl/>
              <w:suppressLineNumbers w:val="0"/>
              <w:spacing w:before="0" w:beforeAutospacing="0" w:after="0" w:afterAutospacing="0"/>
              <w:ind w:left="0" w:right="0"/>
              <w:jc w:val="left"/>
              <w:rPr>
                <w:rFonts w:hint="default"/>
                <w:sz w:val="30"/>
                <w:szCs w:val="30"/>
              </w:rPr>
            </w:pPr>
            <w:r>
              <w:rPr>
                <w:rFonts w:hint="default" w:ascii="宋体" w:hAnsi="宋体" w:cs="宋体"/>
                <w:kern w:val="0"/>
                <w:sz w:val="30"/>
                <w:szCs w:val="30"/>
                <w:lang w:bidi="ar"/>
              </w:rPr>
              <w:t>综合评分法</w:t>
            </w:r>
          </w:p>
        </w:tc>
      </w:tr>
    </w:tbl>
    <w:p w14:paraId="498FFE10">
      <w:pPr>
        <w:pStyle w:val="38"/>
        <w:jc w:val="center"/>
        <w:outlineLvl w:val="1"/>
        <w:rPr>
          <w:rFonts w:ascii="黑体" w:hAnsi="黑体" w:eastAsia="黑体"/>
          <w:sz w:val="40"/>
          <w:szCs w:val="40"/>
        </w:rPr>
      </w:pPr>
    </w:p>
    <w:p w14:paraId="40594077">
      <w:pPr>
        <w:pStyle w:val="3"/>
        <w:rPr>
          <w:rFonts w:hint="default" w:eastAsia="宋体"/>
          <w:lang w:val="en-US" w:eastAsia="zh-CN"/>
        </w:rPr>
      </w:pPr>
      <w:r>
        <w:br w:type="page"/>
      </w:r>
    </w:p>
    <w:p w14:paraId="5907D210">
      <w:pPr>
        <w:pStyle w:val="38"/>
        <w:jc w:val="center"/>
        <w:outlineLvl w:val="1"/>
        <w:rPr>
          <w:rFonts w:ascii="黑体" w:hAnsi="黑体" w:eastAsia="黑体"/>
          <w:sz w:val="40"/>
          <w:szCs w:val="40"/>
        </w:rPr>
      </w:pPr>
      <w:r>
        <w:rPr>
          <w:rFonts w:hint="eastAsia" w:ascii="黑体" w:hAnsi="黑体" w:eastAsia="黑体"/>
          <w:sz w:val="40"/>
          <w:szCs w:val="40"/>
        </w:rPr>
        <w:t>包1、包2资格性审查表</w:t>
      </w:r>
    </w:p>
    <w:tbl>
      <w:tblPr>
        <w:tblStyle w:val="42"/>
        <w:tblW w:w="906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631"/>
        <w:gridCol w:w="8430"/>
      </w:tblGrid>
      <w:tr w14:paraId="1B3AB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shd w:val="clear" w:color="auto" w:fill="E6EFFA"/>
          </w:tcPr>
          <w:p w14:paraId="4057868C">
            <w:pPr>
              <w:keepNext w:val="0"/>
              <w:keepLines w:val="0"/>
              <w:suppressLineNumbers w:val="0"/>
              <w:spacing w:before="0" w:beforeAutospacing="0" w:after="0" w:afterAutospacing="0"/>
              <w:ind w:left="0" w:right="0"/>
              <w:jc w:val="center"/>
              <w:rPr>
                <w:rFonts w:hint="default" w:asciiTheme="minorEastAsia" w:hAnsiTheme="minorEastAsia" w:eastAsiaTheme="minorEastAsia"/>
                <w:szCs w:val="21"/>
              </w:rPr>
            </w:pPr>
            <w:r>
              <w:rPr>
                <w:rFonts w:hint="default" w:asciiTheme="minorEastAsia" w:hAnsiTheme="minorEastAsia" w:eastAsiaTheme="minorEastAsia"/>
                <w:szCs w:val="21"/>
              </w:rPr>
              <w:t>序号</w:t>
            </w:r>
          </w:p>
        </w:tc>
        <w:tc>
          <w:tcPr>
            <w:tcW w:w="0" w:type="auto"/>
            <w:tcBorders>
              <w:top w:val="single" w:color="000000" w:sz="8" w:space="0"/>
              <w:left w:val="single" w:color="000000" w:sz="8" w:space="0"/>
              <w:bottom w:val="single" w:color="000000" w:sz="8" w:space="0"/>
              <w:right w:val="single" w:color="000000" w:sz="8" w:space="0"/>
            </w:tcBorders>
            <w:shd w:val="clear" w:color="auto" w:fill="E6EFFA"/>
            <w:vAlign w:val="center"/>
          </w:tcPr>
          <w:p w14:paraId="58B1549B">
            <w:pPr>
              <w:keepNext w:val="0"/>
              <w:keepLines w:val="0"/>
              <w:suppressLineNumbers w:val="0"/>
              <w:spacing w:before="0" w:beforeAutospacing="0" w:after="0" w:afterAutospacing="0"/>
              <w:ind w:left="0" w:right="0"/>
              <w:jc w:val="center"/>
              <w:rPr>
                <w:rFonts w:hint="default" w:cs="宋体" w:asciiTheme="minorEastAsia" w:hAnsiTheme="minorEastAsia" w:eastAsiaTheme="minorEastAsia"/>
                <w:szCs w:val="21"/>
              </w:rPr>
            </w:pPr>
            <w:r>
              <w:rPr>
                <w:rFonts w:hint="default" w:asciiTheme="minorEastAsia" w:hAnsiTheme="minorEastAsia" w:eastAsiaTheme="minorEastAsia"/>
                <w:szCs w:val="21"/>
              </w:rPr>
              <w:t>内容</w:t>
            </w:r>
          </w:p>
        </w:tc>
      </w:tr>
      <w:tr w14:paraId="5E77FE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0" w:type="auto"/>
            <w:tcBorders>
              <w:top w:val="single" w:color="000000" w:sz="8" w:space="0"/>
              <w:left w:val="single" w:color="000000" w:sz="8" w:space="0"/>
              <w:bottom w:val="single" w:color="000000" w:sz="8" w:space="0"/>
              <w:right w:val="single" w:color="000000" w:sz="8" w:space="0"/>
            </w:tcBorders>
          </w:tcPr>
          <w:p w14:paraId="05890EC5">
            <w:pPr>
              <w:keepNext w:val="0"/>
              <w:keepLines w:val="0"/>
              <w:suppressLineNumbers w:val="0"/>
              <w:spacing w:before="0" w:beforeAutospacing="0" w:after="0" w:afterAutospacing="0"/>
              <w:ind w:left="0" w:right="0"/>
              <w:jc w:val="center"/>
              <w:rPr>
                <w:rFonts w:hint="default"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0" w:type="auto"/>
            <w:tcBorders>
              <w:top w:val="single" w:color="000000" w:sz="8" w:space="0"/>
              <w:left w:val="single" w:color="000000" w:sz="8" w:space="0"/>
              <w:bottom w:val="single" w:color="000000" w:sz="8" w:space="0"/>
              <w:right w:val="single" w:color="000000" w:sz="8" w:space="0"/>
            </w:tcBorders>
          </w:tcPr>
          <w:p w14:paraId="678F5714">
            <w:pPr>
              <w:keepNext w:val="0"/>
              <w:keepLines w:val="0"/>
              <w:suppressLineNumbers w:val="0"/>
              <w:spacing w:before="0" w:beforeAutospacing="0" w:after="0" w:afterAutospacing="0"/>
              <w:ind w:left="0" w:right="0"/>
              <w:rPr>
                <w:rFonts w:hint="default" w:cs="宋体" w:asciiTheme="minorEastAsia" w:hAnsiTheme="minorEastAsia" w:eastAsiaTheme="minorEastAsia"/>
                <w:szCs w:val="21"/>
              </w:rPr>
            </w:pPr>
            <w:r>
              <w:rPr>
                <w:rFonts w:hint="default" w:cs="宋体" w:asciiTheme="minorEastAsia" w:hAnsiTheme="minorEastAsia" w:eastAsiaTheme="minorEastAsia"/>
                <w:kern w:val="0"/>
                <w:szCs w:val="21"/>
              </w:rPr>
              <w:t>投标人不</w:t>
            </w:r>
            <w:r>
              <w:rPr>
                <w:rFonts w:hint="eastAsia" w:cs="宋体" w:asciiTheme="minorEastAsia" w:hAnsiTheme="minorEastAsia" w:eastAsiaTheme="minorEastAsia"/>
                <w:kern w:val="0"/>
                <w:szCs w:val="21"/>
              </w:rPr>
              <w:t>符合</w:t>
            </w:r>
            <w:r>
              <w:rPr>
                <w:rFonts w:hint="default" w:cs="宋体" w:asciiTheme="minorEastAsia" w:hAnsiTheme="minorEastAsia" w:eastAsiaTheme="minorEastAsia"/>
                <w:kern w:val="0"/>
                <w:szCs w:val="21"/>
              </w:rPr>
              <w:t>资格要求，或未提交相应的资格证明资料（详见</w:t>
            </w:r>
            <w:r>
              <w:rPr>
                <w:rFonts w:hint="eastAsia" w:cs="宋体" w:asciiTheme="minorEastAsia" w:hAnsiTheme="minorEastAsia" w:eastAsiaTheme="minorEastAsia"/>
                <w:kern w:val="0"/>
                <w:szCs w:val="21"/>
              </w:rPr>
              <w:t>招标</w:t>
            </w:r>
            <w:r>
              <w:rPr>
                <w:rFonts w:hint="default" w:cs="宋体" w:asciiTheme="minorEastAsia" w:hAnsiTheme="minorEastAsia" w:eastAsiaTheme="minorEastAsia"/>
                <w:kern w:val="0"/>
                <w:szCs w:val="21"/>
              </w:rPr>
              <w:t>公告</w:t>
            </w:r>
            <w:r>
              <w:rPr>
                <w:rFonts w:hint="eastAsia" w:asciiTheme="minorEastAsia" w:hAnsiTheme="minorEastAsia" w:eastAsiaTheme="minorEastAsia"/>
                <w:szCs w:val="21"/>
              </w:rPr>
              <w:t>投标人</w:t>
            </w:r>
            <w:r>
              <w:rPr>
                <w:rFonts w:hint="eastAsia" w:asciiTheme="minorEastAsia" w:hAnsiTheme="minorEastAsia" w:eastAsiaTheme="minorEastAsia"/>
                <w:szCs w:val="21"/>
                <w:lang w:val="en-US" w:eastAsia="zh-CN"/>
              </w:rPr>
              <w:t>的</w:t>
            </w:r>
            <w:r>
              <w:rPr>
                <w:rFonts w:hint="eastAsia" w:asciiTheme="minorEastAsia" w:hAnsiTheme="minorEastAsia" w:eastAsiaTheme="minorEastAsia"/>
                <w:szCs w:val="21"/>
              </w:rPr>
              <w:t>资格要求</w:t>
            </w:r>
            <w:r>
              <w:rPr>
                <w:rFonts w:hint="default" w:cs="宋体" w:asciiTheme="minorEastAsia" w:hAnsiTheme="minorEastAsia" w:eastAsiaTheme="minorEastAsia"/>
                <w:kern w:val="0"/>
                <w:szCs w:val="21"/>
              </w:rPr>
              <w:t>）</w:t>
            </w:r>
          </w:p>
        </w:tc>
      </w:tr>
    </w:tbl>
    <w:p w14:paraId="0BC99A87">
      <w:pPr>
        <w:pStyle w:val="38"/>
        <w:spacing w:before="280"/>
        <w:jc w:val="center"/>
        <w:outlineLvl w:val="1"/>
        <w:rPr>
          <w:rFonts w:ascii="黑体" w:hAnsi="黑体" w:eastAsia="黑体"/>
          <w:sz w:val="40"/>
          <w:szCs w:val="40"/>
        </w:rPr>
      </w:pPr>
      <w:r>
        <w:rPr>
          <w:rFonts w:hint="eastAsia" w:ascii="黑体" w:hAnsi="黑体" w:eastAsia="黑体"/>
          <w:sz w:val="40"/>
          <w:szCs w:val="40"/>
        </w:rPr>
        <w:t>包1、包2符合性审查表</w:t>
      </w:r>
    </w:p>
    <w:tbl>
      <w:tblPr>
        <w:tblStyle w:val="42"/>
        <w:tblW w:w="906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675"/>
        <w:gridCol w:w="8386"/>
      </w:tblGrid>
      <w:tr w14:paraId="2CD1B9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shd w:val="clear" w:color="auto" w:fill="E6EFFA"/>
          </w:tcPr>
          <w:p w14:paraId="44B7B273">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kern w:val="0"/>
                <w:szCs w:val="21"/>
              </w:rPr>
            </w:pPr>
            <w:r>
              <w:rPr>
                <w:rFonts w:hint="default" w:cs="宋体" w:asciiTheme="minorEastAsia" w:hAnsiTheme="minorEastAsia" w:eastAsiaTheme="minorEastAsia"/>
                <w:kern w:val="0"/>
                <w:szCs w:val="21"/>
              </w:rPr>
              <w:t>序号</w:t>
            </w:r>
          </w:p>
        </w:tc>
        <w:tc>
          <w:tcPr>
            <w:tcW w:w="8386"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0D81521">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szCs w:val="21"/>
              </w:rPr>
            </w:pPr>
            <w:r>
              <w:rPr>
                <w:rFonts w:hint="default" w:cs="宋体" w:asciiTheme="minorEastAsia" w:hAnsiTheme="minorEastAsia" w:eastAsiaTheme="minorEastAsia"/>
                <w:kern w:val="0"/>
                <w:szCs w:val="21"/>
              </w:rPr>
              <w:t>内容</w:t>
            </w:r>
          </w:p>
        </w:tc>
      </w:tr>
      <w:tr w14:paraId="11DCCC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tcPr>
          <w:p w14:paraId="722ED6E7">
            <w:pPr>
              <w:keepNext w:val="0"/>
              <w:keepLines w:val="0"/>
              <w:widowControl/>
              <w:suppressLineNumbers w:val="0"/>
              <w:spacing w:before="0" w:beforeAutospacing="0" w:after="0" w:afterAutospacing="0"/>
              <w:ind w:left="0" w:right="0"/>
              <w:jc w:val="center"/>
              <w:textAlignment w:val="top"/>
              <w:rPr>
                <w:rFonts w:hint="default" w:asciiTheme="minorEastAsia" w:hAnsiTheme="minorEastAsia" w:eastAsiaTheme="minorEastAsia"/>
                <w:szCs w:val="21"/>
              </w:rPr>
            </w:pPr>
            <w:r>
              <w:rPr>
                <w:rFonts w:hint="eastAsia" w:asciiTheme="minorEastAsia" w:hAnsiTheme="minorEastAsia" w:eastAsiaTheme="minorEastAsia"/>
                <w:szCs w:val="21"/>
              </w:rPr>
              <w:t>1</w:t>
            </w:r>
          </w:p>
        </w:tc>
        <w:tc>
          <w:tcPr>
            <w:tcW w:w="8386" w:type="dxa"/>
            <w:tcBorders>
              <w:top w:val="single" w:color="000000" w:sz="8" w:space="0"/>
              <w:left w:val="single" w:color="000000" w:sz="8" w:space="0"/>
              <w:bottom w:val="single" w:color="000000" w:sz="8" w:space="0"/>
              <w:right w:val="single" w:color="000000" w:sz="8" w:space="0"/>
            </w:tcBorders>
            <w:shd w:val="clear" w:color="auto" w:fill="auto"/>
          </w:tcPr>
          <w:p w14:paraId="06585B5A">
            <w:pPr>
              <w:keepNext w:val="0"/>
              <w:keepLines w:val="0"/>
              <w:widowControl/>
              <w:suppressLineNumbers w:val="0"/>
              <w:spacing w:before="0" w:beforeAutospacing="0" w:after="0" w:afterAutospacing="0"/>
              <w:ind w:left="0" w:right="0"/>
              <w:jc w:val="left"/>
              <w:textAlignment w:val="top"/>
              <w:rPr>
                <w:rFonts w:hint="default" w:asciiTheme="minorEastAsia" w:hAnsiTheme="minorEastAsia" w:eastAsiaTheme="minorEastAsia"/>
                <w:szCs w:val="21"/>
              </w:rPr>
            </w:pPr>
            <w:r>
              <w:rPr>
                <w:rFonts w:hint="eastAsia" w:asciiTheme="minorEastAsia" w:hAnsiTheme="minorEastAsia" w:eastAsiaTheme="minorEastAsia"/>
                <w:szCs w:val="21"/>
              </w:rPr>
              <w:t>不得将一个包</w:t>
            </w:r>
            <w:r>
              <w:rPr>
                <w:rFonts w:hint="eastAsia" w:asciiTheme="minorEastAsia" w:hAnsiTheme="minorEastAsia" w:eastAsiaTheme="minorEastAsia"/>
                <w:szCs w:val="21"/>
                <w:lang w:val="en-US" w:eastAsia="zh-CN"/>
              </w:rPr>
              <w:t>的</w:t>
            </w:r>
            <w:r>
              <w:rPr>
                <w:rFonts w:hint="eastAsia" w:asciiTheme="minorEastAsia" w:hAnsiTheme="minorEastAsia" w:eastAsiaTheme="minorEastAsia"/>
                <w:szCs w:val="21"/>
              </w:rPr>
              <w:t>内容拆开投标；</w:t>
            </w:r>
          </w:p>
        </w:tc>
      </w:tr>
      <w:tr w14:paraId="30BAC8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tcPr>
          <w:p w14:paraId="2AB9FE39">
            <w:pPr>
              <w:keepNext w:val="0"/>
              <w:keepLines w:val="0"/>
              <w:widowControl/>
              <w:suppressLineNumbers w:val="0"/>
              <w:spacing w:before="0" w:beforeAutospacing="0" w:after="0" w:afterAutospacing="0"/>
              <w:ind w:left="0" w:right="0"/>
              <w:jc w:val="center"/>
              <w:textAlignment w:val="top"/>
              <w:rPr>
                <w:rFonts w:hint="default" w:asciiTheme="minorEastAsia" w:hAnsiTheme="minorEastAsia" w:eastAsiaTheme="minorEastAsia"/>
                <w:szCs w:val="21"/>
              </w:rPr>
            </w:pPr>
            <w:r>
              <w:rPr>
                <w:rFonts w:hint="eastAsia" w:asciiTheme="minorEastAsia" w:hAnsiTheme="minorEastAsia" w:eastAsiaTheme="minorEastAsia"/>
                <w:szCs w:val="21"/>
              </w:rPr>
              <w:t>2</w:t>
            </w:r>
          </w:p>
        </w:tc>
        <w:tc>
          <w:tcPr>
            <w:tcW w:w="8386" w:type="dxa"/>
            <w:tcBorders>
              <w:top w:val="single" w:color="000000" w:sz="8" w:space="0"/>
              <w:left w:val="single" w:color="000000" w:sz="8" w:space="0"/>
              <w:bottom w:val="single" w:color="000000" w:sz="8" w:space="0"/>
              <w:right w:val="single" w:color="000000" w:sz="8" w:space="0"/>
            </w:tcBorders>
            <w:shd w:val="clear" w:color="auto" w:fill="auto"/>
          </w:tcPr>
          <w:p w14:paraId="7FA93B8B">
            <w:pPr>
              <w:keepNext w:val="0"/>
              <w:keepLines w:val="0"/>
              <w:widowControl/>
              <w:suppressLineNumbers w:val="0"/>
              <w:spacing w:before="0" w:beforeAutospacing="0" w:after="0" w:afterAutospacing="0"/>
              <w:ind w:left="0" w:right="0"/>
              <w:jc w:val="left"/>
              <w:textAlignment w:val="top"/>
              <w:rPr>
                <w:rFonts w:hint="default" w:asciiTheme="minorEastAsia" w:hAnsiTheme="minorEastAsia" w:eastAsiaTheme="minorEastAsia"/>
                <w:szCs w:val="21"/>
              </w:rPr>
            </w:pPr>
            <w:r>
              <w:rPr>
                <w:rFonts w:hint="eastAsia" w:asciiTheme="minorEastAsia" w:hAnsiTheme="minorEastAsia" w:eastAsiaTheme="minorEastAsia"/>
                <w:szCs w:val="21"/>
              </w:rPr>
              <w:t>对同一项目投标时，不得提供两套以上的投标方案（招标文件另有规定的除外）；</w:t>
            </w:r>
          </w:p>
        </w:tc>
      </w:tr>
      <w:tr w14:paraId="75F891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tcPr>
          <w:p w14:paraId="577AE4B1">
            <w:pPr>
              <w:keepNext w:val="0"/>
              <w:keepLines w:val="0"/>
              <w:widowControl/>
              <w:suppressLineNumbers w:val="0"/>
              <w:spacing w:before="0" w:beforeAutospacing="0" w:after="0" w:afterAutospacing="0"/>
              <w:ind w:left="0" w:right="0"/>
              <w:jc w:val="center"/>
              <w:textAlignment w:val="top"/>
              <w:rPr>
                <w:rFonts w:hint="default" w:asciiTheme="minorEastAsia" w:hAnsiTheme="minorEastAsia" w:eastAsiaTheme="minorEastAsia"/>
                <w:szCs w:val="21"/>
              </w:rPr>
            </w:pPr>
            <w:r>
              <w:rPr>
                <w:rFonts w:hint="eastAsia" w:asciiTheme="minorEastAsia" w:hAnsiTheme="minorEastAsia" w:eastAsiaTheme="minorEastAsia"/>
                <w:szCs w:val="21"/>
              </w:rPr>
              <w:t>3</w:t>
            </w:r>
          </w:p>
        </w:tc>
        <w:tc>
          <w:tcPr>
            <w:tcW w:w="8386" w:type="dxa"/>
            <w:tcBorders>
              <w:top w:val="single" w:color="000000" w:sz="8" w:space="0"/>
              <w:left w:val="single" w:color="000000" w:sz="8" w:space="0"/>
              <w:bottom w:val="single" w:color="000000" w:sz="8" w:space="0"/>
              <w:right w:val="single" w:color="000000" w:sz="8" w:space="0"/>
            </w:tcBorders>
            <w:shd w:val="clear" w:color="auto" w:fill="auto"/>
          </w:tcPr>
          <w:p w14:paraId="1CAF056F">
            <w:pPr>
              <w:keepNext w:val="0"/>
              <w:keepLines w:val="0"/>
              <w:widowControl/>
              <w:suppressLineNumbers w:val="0"/>
              <w:spacing w:before="0" w:beforeAutospacing="0" w:after="0" w:afterAutospacing="0"/>
              <w:ind w:left="0" w:right="0"/>
              <w:jc w:val="left"/>
              <w:textAlignment w:val="top"/>
              <w:rPr>
                <w:rFonts w:hint="default" w:asciiTheme="minorEastAsia" w:hAnsiTheme="minorEastAsia" w:eastAsiaTheme="minorEastAsia"/>
                <w:szCs w:val="21"/>
              </w:rPr>
            </w:pPr>
            <w:r>
              <w:rPr>
                <w:rFonts w:hint="eastAsia" w:asciiTheme="minorEastAsia" w:hAnsiTheme="minorEastAsia" w:eastAsiaTheme="minorEastAsia"/>
                <w:szCs w:val="21"/>
              </w:rPr>
              <w:t>分项报价或投标总价不得高于相应预算金额（或设定的预算金额下的最高限价）；</w:t>
            </w:r>
          </w:p>
        </w:tc>
      </w:tr>
      <w:tr w14:paraId="5C4DE6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436" w:hRule="atLeast"/>
          <w:jc w:val="center"/>
        </w:trPr>
        <w:tc>
          <w:tcPr>
            <w:tcW w:w="675" w:type="dxa"/>
            <w:tcBorders>
              <w:top w:val="single" w:color="000000" w:sz="8" w:space="0"/>
              <w:left w:val="single" w:color="000000" w:sz="8" w:space="0"/>
              <w:bottom w:val="single" w:color="000000" w:sz="8" w:space="0"/>
              <w:right w:val="single" w:color="000000" w:sz="8" w:space="0"/>
            </w:tcBorders>
          </w:tcPr>
          <w:p w14:paraId="43E0DE44">
            <w:pPr>
              <w:keepNext w:val="0"/>
              <w:keepLines w:val="0"/>
              <w:widowControl/>
              <w:suppressLineNumbers w:val="0"/>
              <w:spacing w:before="0" w:beforeAutospacing="0" w:after="0" w:afterAutospacing="0"/>
              <w:ind w:left="0" w:right="0"/>
              <w:jc w:val="center"/>
              <w:textAlignment w:val="top"/>
              <w:rPr>
                <w:rFonts w:hint="default" w:asciiTheme="minorEastAsia" w:hAnsiTheme="minorEastAsia" w:eastAsiaTheme="minorEastAsia"/>
                <w:szCs w:val="21"/>
              </w:rPr>
            </w:pPr>
            <w:r>
              <w:rPr>
                <w:rFonts w:hint="eastAsia" w:asciiTheme="minorEastAsia" w:hAnsiTheme="minorEastAsia" w:eastAsiaTheme="minorEastAsia"/>
                <w:szCs w:val="21"/>
              </w:rPr>
              <w:t>4</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1DAF9E32">
            <w:pPr>
              <w:keepNext w:val="0"/>
              <w:keepLines w:val="0"/>
              <w:suppressLineNumbers w:val="0"/>
              <w:spacing w:before="0" w:beforeAutospacing="0" w:after="0" w:afterAutospacing="0"/>
              <w:ind w:left="0" w:leftChars="0" w:right="0" w:rightChars="0"/>
              <w:rPr>
                <w:rFonts w:hint="default" w:asciiTheme="minorEastAsia" w:hAnsiTheme="minorEastAsia" w:eastAsiaTheme="minorEastAsia"/>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5458B4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vAlign w:val="top"/>
          </w:tcPr>
          <w:p w14:paraId="1E3BC570">
            <w:pPr>
              <w:keepNext w:val="0"/>
              <w:keepLines w:val="0"/>
              <w:suppressLineNumbers w:val="0"/>
              <w:spacing w:before="0" w:beforeAutospacing="0" w:after="0" w:afterAutospacing="0"/>
              <w:ind w:left="0" w:right="0"/>
              <w:jc w:val="center"/>
              <w:rPr>
                <w:rFonts w:hint="default" w:asciiTheme="minorEastAsia" w:hAnsiTheme="minorEastAsia" w:eastAsiaTheme="minorEastAsia"/>
                <w:szCs w:val="21"/>
                <w:highlight w:val="yellow"/>
              </w:rPr>
            </w:pPr>
            <w:r>
              <w:rPr>
                <w:rFonts w:hint="default"/>
                <w:szCs w:val="21"/>
              </w:rPr>
              <w:t>5</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63673206">
            <w:pPr>
              <w:keepNext w:val="0"/>
              <w:keepLines w:val="0"/>
              <w:suppressLineNumbers w:val="0"/>
              <w:spacing w:before="0" w:beforeAutospacing="0" w:after="0" w:afterAutospacing="0"/>
              <w:ind w:left="0" w:leftChars="0" w:right="0" w:rightChars="0"/>
              <w:rPr>
                <w:rFonts w:hint="default" w:asciiTheme="minorEastAsia" w:hAnsiTheme="minorEastAsia" w:eastAsiaTheme="minorEastAsia"/>
                <w:szCs w:val="21"/>
              </w:rPr>
            </w:pPr>
            <w:r>
              <w:rPr>
                <w:rFonts w:hint="eastAsia"/>
              </w:rPr>
              <w:t>未按招标文件所提供的样式填写《投标函》；未按招标文件所提供的《</w:t>
            </w:r>
            <w:r>
              <w:rPr>
                <w:rFonts w:hint="eastAsia"/>
                <w:lang w:eastAsia="zh-CN"/>
              </w:rPr>
              <w:t>政府采购投标及履约承诺函</w:t>
            </w:r>
            <w:r>
              <w:rPr>
                <w:rFonts w:hint="eastAsia"/>
              </w:rPr>
              <w:t>》进行承诺；未按招标文件对投标文件组成的要求提供投标文件；</w:t>
            </w:r>
          </w:p>
        </w:tc>
      </w:tr>
      <w:tr w14:paraId="03C408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vAlign w:val="top"/>
          </w:tcPr>
          <w:p w14:paraId="1A7C66EA">
            <w:pPr>
              <w:keepNext w:val="0"/>
              <w:keepLines w:val="0"/>
              <w:suppressLineNumbers w:val="0"/>
              <w:spacing w:before="0" w:beforeAutospacing="0" w:after="0" w:afterAutospacing="0"/>
              <w:ind w:left="0" w:right="0"/>
              <w:jc w:val="center"/>
              <w:rPr>
                <w:rFonts w:hint="default" w:asciiTheme="minorEastAsia" w:hAnsiTheme="minorEastAsia" w:eastAsiaTheme="minorEastAsia"/>
                <w:szCs w:val="21"/>
              </w:rPr>
            </w:pPr>
            <w:r>
              <w:rPr>
                <w:rFonts w:hint="default"/>
                <w:szCs w:val="21"/>
              </w:rPr>
              <w:t>6</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4A319F7B">
            <w:pPr>
              <w:keepNext w:val="0"/>
              <w:keepLines w:val="0"/>
              <w:suppressLineNumbers w:val="0"/>
              <w:spacing w:before="0" w:beforeAutospacing="0" w:after="0" w:afterAutospacing="0"/>
              <w:ind w:left="0" w:leftChars="0" w:right="0" w:rightChars="0"/>
              <w:rPr>
                <w:rFonts w:hint="default" w:asciiTheme="minorEastAsia" w:hAnsiTheme="minorEastAsia" w:eastAsiaTheme="minorEastAsia"/>
                <w:szCs w:val="21"/>
              </w:rPr>
            </w:pPr>
            <w:r>
              <w:rPr>
                <w:rFonts w:hint="eastAsia"/>
                <w:highlight w:val="none"/>
                <w:lang w:val="en-US" w:eastAsia="zh-CN"/>
              </w:rPr>
              <w:t>采购标的/所投产品/货物清单/报价等任意一类有缺漏项或响应不全，</w:t>
            </w:r>
            <w:r>
              <w:rPr>
                <w:rFonts w:hint="eastAsia"/>
                <w:highlight w:val="none"/>
              </w:rPr>
              <w:t>或者对招标文件规定的项目需求内容或者需求数量进行修改，评审委员会判定投标响应不满足采购需求；</w:t>
            </w:r>
          </w:p>
        </w:tc>
      </w:tr>
      <w:tr w14:paraId="7FA9C8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vAlign w:val="top"/>
          </w:tcPr>
          <w:p w14:paraId="40B80186">
            <w:pPr>
              <w:keepNext w:val="0"/>
              <w:keepLines w:val="0"/>
              <w:suppressLineNumbers w:val="0"/>
              <w:spacing w:before="0" w:beforeAutospacing="0" w:after="0" w:afterAutospacing="0"/>
              <w:ind w:left="0" w:right="0"/>
              <w:jc w:val="center"/>
              <w:rPr>
                <w:rFonts w:hint="default" w:asciiTheme="minorEastAsia" w:hAnsiTheme="minorEastAsia" w:eastAsiaTheme="minorEastAsia"/>
                <w:szCs w:val="21"/>
                <w:highlight w:val="yellow"/>
              </w:rPr>
            </w:pPr>
            <w:r>
              <w:rPr>
                <w:rFonts w:hint="default"/>
                <w:szCs w:val="21"/>
              </w:rPr>
              <w:t>7</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2E435B36">
            <w:pPr>
              <w:keepNext w:val="0"/>
              <w:keepLines w:val="0"/>
              <w:widowControl/>
              <w:suppressLineNumbers w:val="0"/>
              <w:spacing w:before="0" w:beforeAutospacing="0" w:after="0" w:afterAutospacing="0"/>
              <w:ind w:left="0" w:leftChars="0" w:right="0" w:rightChars="0"/>
              <w:jc w:val="left"/>
              <w:textAlignment w:val="top"/>
              <w:rPr>
                <w:rFonts w:hint="default" w:asciiTheme="minorEastAsia" w:hAnsiTheme="minorEastAsia" w:eastAsiaTheme="minorEastAsia"/>
                <w:szCs w:val="21"/>
                <w:highlight w:val="none"/>
              </w:rPr>
            </w:pPr>
            <w:r>
              <w:rPr>
                <w:rFonts w:hint="eastAsia" w:asciiTheme="minorEastAsia" w:hAnsiTheme="minorEastAsia" w:eastAsiaTheme="minorEastAsia"/>
                <w:szCs w:val="21"/>
              </w:rPr>
              <w:t>投标文件电子文档不得带病毒；</w:t>
            </w:r>
          </w:p>
        </w:tc>
      </w:tr>
      <w:tr w14:paraId="7A9762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tcPr>
          <w:p w14:paraId="3AB2D8FD">
            <w:pPr>
              <w:keepNext w:val="0"/>
              <w:keepLines w:val="0"/>
              <w:widowControl/>
              <w:suppressLineNumbers w:val="0"/>
              <w:spacing w:before="0" w:beforeAutospacing="0" w:after="0" w:afterAutospacing="0"/>
              <w:ind w:left="0" w:right="0"/>
              <w:jc w:val="center"/>
              <w:textAlignment w:val="top"/>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8</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7DF21BDF">
            <w:pPr>
              <w:keepNext w:val="0"/>
              <w:keepLines w:val="0"/>
              <w:widowControl/>
              <w:suppressLineNumbers w:val="0"/>
              <w:spacing w:before="0" w:beforeAutospacing="0" w:after="0" w:afterAutospacing="0"/>
              <w:ind w:left="0" w:leftChars="0" w:right="0" w:rightChars="0"/>
              <w:jc w:val="left"/>
              <w:textAlignment w:val="top"/>
              <w:rPr>
                <w:rFonts w:hint="default" w:asciiTheme="minorEastAsia" w:hAnsiTheme="minorEastAsia" w:eastAsiaTheme="minorEastAsia"/>
                <w:szCs w:val="21"/>
              </w:rPr>
            </w:pPr>
            <w:r>
              <w:rPr>
                <w:rFonts w:hint="eastAsia" w:asciiTheme="minorEastAsia" w:hAnsiTheme="minorEastAsia" w:eastAsiaTheme="minorEastAsia"/>
                <w:szCs w:val="21"/>
              </w:rPr>
              <w:t>投标文件</w:t>
            </w:r>
            <w:r>
              <w:rPr>
                <w:rFonts w:hint="eastAsia" w:asciiTheme="minorEastAsia" w:hAnsiTheme="minorEastAsia" w:eastAsiaTheme="minorEastAsia"/>
                <w:szCs w:val="21"/>
                <w:lang w:val="en-US" w:eastAsia="zh-CN"/>
              </w:rPr>
              <w:t>不得</w:t>
            </w:r>
            <w:r>
              <w:rPr>
                <w:rFonts w:hint="eastAsia" w:asciiTheme="minorEastAsia" w:hAnsiTheme="minorEastAsia" w:eastAsiaTheme="minorEastAsia"/>
                <w:szCs w:val="21"/>
              </w:rPr>
              <w:t>用不属于本公司的电子密钥进行加密；</w:t>
            </w:r>
          </w:p>
        </w:tc>
      </w:tr>
      <w:tr w14:paraId="55953D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tcPr>
          <w:p w14:paraId="1F732DCC">
            <w:pPr>
              <w:keepNext w:val="0"/>
              <w:keepLines w:val="0"/>
              <w:widowControl/>
              <w:suppressLineNumbers w:val="0"/>
              <w:spacing w:before="0" w:beforeAutospacing="0" w:after="0" w:afterAutospacing="0"/>
              <w:ind w:left="0" w:right="0"/>
              <w:jc w:val="center"/>
              <w:textAlignment w:val="top"/>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9</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5BED39F0">
            <w:pPr>
              <w:keepNext w:val="0"/>
              <w:keepLines w:val="0"/>
              <w:widowControl/>
              <w:suppressLineNumbers w:val="0"/>
              <w:spacing w:before="0" w:beforeAutospacing="0" w:after="0" w:afterAutospacing="0"/>
              <w:ind w:left="0" w:leftChars="0" w:right="0" w:rightChars="0"/>
              <w:jc w:val="left"/>
              <w:textAlignment w:val="top"/>
              <w:rPr>
                <w:rFonts w:hint="default" w:asciiTheme="minorEastAsia" w:hAnsiTheme="minorEastAsia" w:eastAsiaTheme="minorEastAsia"/>
                <w:szCs w:val="21"/>
              </w:rPr>
            </w:pPr>
            <w:r>
              <w:rPr>
                <w:rFonts w:hint="eastAsia" w:asciiTheme="minorEastAsia" w:hAnsiTheme="minorEastAsia" w:eastAsiaTheme="minorEastAsia"/>
                <w:szCs w:val="21"/>
              </w:rPr>
              <w:t>法律、法规、规章、规范性文件规定的其他情形</w:t>
            </w:r>
            <w:r>
              <w:rPr>
                <w:rFonts w:hint="eastAsia" w:asciiTheme="minorEastAsia" w:hAnsiTheme="minorEastAsia" w:eastAsiaTheme="minorEastAsia"/>
                <w:szCs w:val="21"/>
                <w:lang w:eastAsia="zh-CN"/>
              </w:rPr>
              <w:t>；</w:t>
            </w:r>
          </w:p>
        </w:tc>
      </w:tr>
      <w:tr w14:paraId="784D76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tcPr>
          <w:p w14:paraId="05AB23B0">
            <w:pPr>
              <w:keepNext w:val="0"/>
              <w:keepLines w:val="0"/>
              <w:widowControl/>
              <w:suppressLineNumbers w:val="0"/>
              <w:spacing w:before="0" w:beforeAutospacing="0" w:after="0" w:afterAutospacing="0"/>
              <w:ind w:left="0" w:right="0"/>
              <w:jc w:val="center"/>
              <w:textAlignment w:val="top"/>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10</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32F4BD9B">
            <w:pPr>
              <w:keepNext w:val="0"/>
              <w:keepLines w:val="0"/>
              <w:widowControl/>
              <w:suppressLineNumbers w:val="0"/>
              <w:spacing w:before="0" w:beforeAutospacing="0" w:after="0" w:afterAutospacing="0"/>
              <w:ind w:left="0" w:leftChars="0" w:right="0" w:rightChars="0"/>
              <w:jc w:val="left"/>
              <w:textAlignment w:val="top"/>
              <w:rPr>
                <w:rFonts w:hint="eastAsia" w:asciiTheme="minorEastAsia" w:hAnsiTheme="minorEastAsia" w:eastAsiaTheme="minorEastAsia"/>
                <w:szCs w:val="21"/>
                <w:lang w:eastAsia="zh-CN"/>
              </w:rPr>
            </w:pPr>
            <w:r>
              <w:rPr>
                <w:rFonts w:hint="eastAsia" w:asciiTheme="minorEastAsia" w:hAnsiTheme="minorEastAsia" w:eastAsiaTheme="minorEastAsia"/>
                <w:szCs w:val="21"/>
              </w:rPr>
              <w:t>投标供应商不得选用《关于在政府采购活动中对有关美国企业采取相关措施的通知》列明的46家美国企业（不包括在华美资企业）生产的产品参与投标。</w:t>
            </w:r>
          </w:p>
        </w:tc>
      </w:tr>
      <w:tr w14:paraId="01AF5A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20" w:hRule="atLeast"/>
          <w:jc w:val="center"/>
        </w:trPr>
        <w:tc>
          <w:tcPr>
            <w:tcW w:w="675" w:type="dxa"/>
            <w:tcBorders>
              <w:top w:val="single" w:color="000000" w:sz="8" w:space="0"/>
              <w:left w:val="single" w:color="000000" w:sz="8" w:space="0"/>
              <w:bottom w:val="single" w:color="000000" w:sz="8" w:space="0"/>
              <w:right w:val="single" w:color="000000" w:sz="8" w:space="0"/>
            </w:tcBorders>
            <w:vAlign w:val="top"/>
          </w:tcPr>
          <w:p w14:paraId="03B5A7C2">
            <w:pPr>
              <w:keepNext w:val="0"/>
              <w:keepLines w:val="0"/>
              <w:widowControl/>
              <w:suppressLineNumbers w:val="0"/>
              <w:spacing w:before="0" w:beforeAutospacing="0" w:after="0" w:afterAutospacing="0"/>
              <w:ind w:left="0" w:leftChars="0" w:right="0" w:rightChars="0"/>
              <w:jc w:val="center"/>
              <w:textAlignment w:val="top"/>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11</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3735B36B">
            <w:pPr>
              <w:keepNext w:val="0"/>
              <w:keepLines w:val="0"/>
              <w:widowControl/>
              <w:suppressLineNumbers w:val="0"/>
              <w:spacing w:before="0" w:beforeAutospacing="0" w:after="0" w:afterAutospacing="0"/>
              <w:ind w:left="0" w:leftChars="0" w:right="0" w:rightChars="0"/>
              <w:jc w:val="left"/>
              <w:textAlignment w:val="top"/>
              <w:rPr>
                <w:rFonts w:hint="eastAsia" w:asciiTheme="minorEastAsia" w:hAnsiTheme="minorEastAsia" w:eastAsiaTheme="minorEastAsia"/>
                <w:szCs w:val="21"/>
              </w:rPr>
            </w:pPr>
            <w:r>
              <w:rPr>
                <w:rFonts w:hint="eastAsia" w:asciiTheme="minorEastAsia" w:hAnsiTheme="minorEastAsia" w:eastAsiaTheme="minorEastAsia"/>
                <w:szCs w:val="21"/>
              </w:rPr>
              <w:t>递交的投标文件不符合“第二章:一、对通用条款的补充内容.23投标文件的制作要求”的</w:t>
            </w:r>
            <w:r>
              <w:rPr>
                <w:rFonts w:hint="eastAsia" w:asciiTheme="minorEastAsia" w:hAnsiTheme="minorEastAsia" w:eastAsiaTheme="minorEastAsia"/>
                <w:szCs w:val="21"/>
                <w:lang w:eastAsia="zh-CN"/>
              </w:rPr>
              <w:t>；</w:t>
            </w:r>
          </w:p>
        </w:tc>
      </w:tr>
      <w:tr w14:paraId="2CE801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75" w:type="dxa"/>
            <w:tcBorders>
              <w:top w:val="single" w:color="000000" w:sz="8" w:space="0"/>
              <w:left w:val="single" w:color="000000" w:sz="8" w:space="0"/>
              <w:bottom w:val="single" w:color="000000" w:sz="8" w:space="0"/>
              <w:right w:val="single" w:color="000000" w:sz="8" w:space="0"/>
            </w:tcBorders>
            <w:vAlign w:val="top"/>
          </w:tcPr>
          <w:p w14:paraId="64B7C1F0">
            <w:pPr>
              <w:keepNext w:val="0"/>
              <w:keepLines w:val="0"/>
              <w:widowControl/>
              <w:suppressLineNumbers w:val="0"/>
              <w:spacing w:before="0" w:beforeAutospacing="0" w:after="0" w:afterAutospacing="0"/>
              <w:ind w:left="0" w:leftChars="0" w:right="0" w:rightChars="0"/>
              <w:jc w:val="center"/>
              <w:textAlignment w:val="top"/>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12</w:t>
            </w:r>
          </w:p>
        </w:tc>
        <w:tc>
          <w:tcPr>
            <w:tcW w:w="8386" w:type="dxa"/>
            <w:tcBorders>
              <w:top w:val="single" w:color="000000" w:sz="8" w:space="0"/>
              <w:left w:val="single" w:color="000000" w:sz="8" w:space="0"/>
              <w:bottom w:val="single" w:color="000000" w:sz="8" w:space="0"/>
              <w:right w:val="single" w:color="000000" w:sz="8" w:space="0"/>
            </w:tcBorders>
            <w:shd w:val="clear" w:color="auto" w:fill="auto"/>
            <w:vAlign w:val="top"/>
          </w:tcPr>
          <w:p w14:paraId="276AA87B">
            <w:pPr>
              <w:keepNext w:val="0"/>
              <w:keepLines w:val="0"/>
              <w:widowControl/>
              <w:suppressLineNumbers w:val="0"/>
              <w:spacing w:before="0" w:beforeAutospacing="0" w:after="0" w:afterAutospacing="0"/>
              <w:ind w:left="0" w:leftChars="0" w:right="0" w:rightChars="0"/>
              <w:jc w:val="left"/>
              <w:textAlignment w:val="top"/>
              <w:rPr>
                <w:rFonts w:hint="eastAsia" w:eastAsia="宋体" w:asciiTheme="minorEastAsia" w:hAnsiTheme="minorEastAsia"/>
                <w:szCs w:val="21"/>
                <w:lang w:eastAsia="zh-CN"/>
              </w:rPr>
            </w:pPr>
            <w:r>
              <w:rPr>
                <w:rFonts w:hint="default"/>
              </w:rPr>
              <w:t>不符合招标文件第二章 二、其他关键信息“5.兼投兼中规则”中规定的中标原则（兼投兼中原则）</w:t>
            </w:r>
            <w:r>
              <w:rPr>
                <w:rFonts w:hint="eastAsia"/>
                <w:lang w:eastAsia="zh-CN"/>
              </w:rPr>
              <w:t>；</w:t>
            </w:r>
          </w:p>
        </w:tc>
      </w:tr>
    </w:tbl>
    <w:p w14:paraId="4D0725EC">
      <w:pPr>
        <w:pStyle w:val="3"/>
      </w:pPr>
    </w:p>
    <w:p w14:paraId="6C90A1EA">
      <w:pPr>
        <w:widowControl/>
        <w:spacing w:beforeAutospacing="1" w:afterAutospacing="1"/>
        <w:jc w:val="center"/>
        <w:outlineLvl w:val="1"/>
        <w:rPr>
          <w:rFonts w:ascii="黑体" w:hAnsi="宋体" w:eastAsia="黑体" w:cs="黑体"/>
          <w:kern w:val="0"/>
          <w:sz w:val="40"/>
          <w:szCs w:val="40"/>
          <w:highlight w:val="none"/>
          <w:lang w:val="en-US" w:eastAsia="zh-CN" w:bidi="ar-SA"/>
        </w:rPr>
      </w:pPr>
      <w:r>
        <w:rPr>
          <w:rFonts w:hint="eastAsia" w:ascii="黑体" w:hAnsi="宋体" w:eastAsia="黑体" w:cs="黑体"/>
          <w:kern w:val="0"/>
          <w:sz w:val="40"/>
          <w:szCs w:val="40"/>
          <w:highlight w:val="none"/>
          <w:lang w:val="en-US" w:eastAsia="zh-CN" w:bidi="ar-SA"/>
        </w:rPr>
        <w:t>异常低价审查表</w:t>
      </w:r>
    </w:p>
    <w:tbl>
      <w:tblPr>
        <w:tblStyle w:val="42"/>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20" w:type="dxa"/>
          <w:left w:w="108" w:type="dxa"/>
          <w:bottom w:w="20" w:type="dxa"/>
          <w:right w:w="108" w:type="dxa"/>
        </w:tblCellMar>
      </w:tblPr>
      <w:tblGrid>
        <w:gridCol w:w="1127"/>
        <w:gridCol w:w="8158"/>
      </w:tblGrid>
      <w:tr w14:paraId="120923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07" w:type="pct"/>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4260652C">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sz w:val="21"/>
                <w:szCs w:val="21"/>
                <w:highlight w:val="none"/>
              </w:rPr>
            </w:pPr>
            <w:r>
              <w:rPr>
                <w:rFonts w:hint="default" w:ascii="宋体" w:hAnsi="宋体" w:eastAsia="宋体" w:cs="宋体"/>
                <w:kern w:val="0"/>
                <w:sz w:val="21"/>
                <w:szCs w:val="21"/>
                <w:highlight w:val="none"/>
                <w:lang w:bidi="ar"/>
              </w:rPr>
              <w:t>序号</w:t>
            </w:r>
          </w:p>
        </w:tc>
        <w:tc>
          <w:tcPr>
            <w:tcW w:w="4392" w:type="pct"/>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0CB357C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sz w:val="21"/>
                <w:szCs w:val="21"/>
                <w:highlight w:val="none"/>
              </w:rPr>
            </w:pPr>
            <w:r>
              <w:rPr>
                <w:rFonts w:hint="default" w:ascii="宋体" w:hAnsi="宋体" w:eastAsia="宋体" w:cs="宋体"/>
                <w:kern w:val="0"/>
                <w:sz w:val="21"/>
                <w:szCs w:val="21"/>
                <w:highlight w:val="none"/>
                <w:lang w:bidi="ar"/>
              </w:rPr>
              <w:t>内容</w:t>
            </w:r>
          </w:p>
        </w:tc>
      </w:tr>
      <w:tr w14:paraId="71DE45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07" w:type="pct"/>
            <w:tcBorders>
              <w:top w:val="single" w:color="000000" w:sz="8" w:space="0"/>
              <w:left w:val="single" w:color="000000" w:sz="8" w:space="0"/>
              <w:bottom w:val="single" w:color="000000" w:sz="8" w:space="0"/>
              <w:right w:val="single" w:color="000000" w:sz="8" w:space="0"/>
            </w:tcBorders>
            <w:noWrap w:val="0"/>
            <w:vAlign w:val="center"/>
          </w:tcPr>
          <w:p w14:paraId="51F87B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sz w:val="21"/>
                <w:szCs w:val="21"/>
                <w:highlight w:val="none"/>
              </w:rPr>
            </w:pPr>
            <w:r>
              <w:rPr>
                <w:rFonts w:hint="eastAsia" w:ascii="宋体" w:hAnsi="宋体" w:eastAsia="宋体" w:cs="宋体"/>
                <w:kern w:val="0"/>
                <w:sz w:val="21"/>
                <w:szCs w:val="21"/>
                <w:highlight w:val="none"/>
                <w:lang w:val="en-US" w:eastAsia="zh-CN" w:bidi="ar"/>
              </w:rPr>
              <w:t>1</w:t>
            </w:r>
          </w:p>
        </w:tc>
        <w:tc>
          <w:tcPr>
            <w:tcW w:w="4392" w:type="pct"/>
            <w:tcBorders>
              <w:top w:val="single" w:color="000000" w:sz="8" w:space="0"/>
              <w:left w:val="single" w:color="000000" w:sz="8" w:space="0"/>
              <w:bottom w:val="single" w:color="000000" w:sz="8" w:space="0"/>
              <w:right w:val="single" w:color="000000" w:sz="8" w:space="0"/>
            </w:tcBorders>
            <w:noWrap w:val="0"/>
            <w:vAlign w:val="top"/>
          </w:tcPr>
          <w:p w14:paraId="76D55D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评审中出现下列情形之一的，评审委员会应当启动异常低价投标（响应）审查程序：</w:t>
            </w:r>
          </w:p>
          <w:p w14:paraId="182CFA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1.投标（响应）报价低于全部通过符合性审查供应商投标（响应）报价平均值65%的，即投标（响应）报价&lt;全部通过符合性审查供应商投标（响应）报价平均值×65%；</w:t>
            </w:r>
          </w:p>
          <w:p w14:paraId="27AFBE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2.投标（响应）报价低于通过符合性审查的次低报价供应商投标（响应）报价65%的，即投标（响应）报价&lt;通过符合性审查的次低报价供应商投标（响应）报价×65%；</w:t>
            </w:r>
          </w:p>
          <w:p w14:paraId="24770F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3.投标（响应）报价低于采购项目最高限价65%的，即投标（响应）报价&lt;采购项目最高限价×65%；</w:t>
            </w:r>
          </w:p>
          <w:p w14:paraId="2D080D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4.评审委员会基于专业判断，认为供应商报价过低，有可能影响产品质量或者不能诚信履约的其他情形。</w:t>
            </w:r>
          </w:p>
          <w:p w14:paraId="01D97F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p>
          <w:p w14:paraId="27C400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5799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p>
          <w:p w14:paraId="7E916E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left"/>
              <w:textAlignment w:val="top"/>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77C7D8E6">
      <w:pPr>
        <w:pStyle w:val="3"/>
      </w:pPr>
      <w:r>
        <w:br w:type="page"/>
      </w:r>
    </w:p>
    <w:p w14:paraId="5EC88375">
      <w:pPr>
        <w:pStyle w:val="38"/>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5" w:type="dxa"/>
          <w:left w:w="45" w:type="dxa"/>
          <w:bottom w:w="45" w:type="dxa"/>
          <w:right w:w="45" w:type="dxa"/>
        </w:tblCellMar>
      </w:tblPr>
      <w:tblGrid>
        <w:gridCol w:w="9072"/>
      </w:tblGrid>
      <w:tr w14:paraId="6A1E4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9072" w:type="dxa"/>
            <w:vAlign w:val="center"/>
          </w:tcPr>
          <w:p w14:paraId="66A3D8B2">
            <w:pPr>
              <w:keepNext w:val="0"/>
              <w:keepLines w:val="0"/>
              <w:widowControl/>
              <w:suppressLineNumbers w:val="0"/>
              <w:spacing w:before="0" w:beforeAutospacing="0" w:after="0" w:afterAutospacing="0"/>
              <w:ind w:left="0" w:right="0"/>
              <w:jc w:val="left"/>
              <w:rPr>
                <w:rFonts w:hint="default" w:asciiTheme="minorEastAsia" w:hAnsiTheme="minorEastAsia" w:eastAsiaTheme="minorEastAsia"/>
                <w:b/>
                <w:bCs/>
                <w:sz w:val="24"/>
              </w:rPr>
            </w:pPr>
            <w:r>
              <w:rPr>
                <w:rFonts w:hint="default" w:asciiTheme="minorEastAsia" w:hAnsiTheme="minorEastAsia" w:eastAsiaTheme="minorEastAsia"/>
                <w:b/>
                <w:bCs/>
              </w:rPr>
              <w:t>评标方法：综合评分法</w:t>
            </w:r>
          </w:p>
        </w:tc>
      </w:tr>
      <w:tr w14:paraId="0728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blCellSpacing w:w="0" w:type="dxa"/>
          <w:jc w:val="center"/>
        </w:trPr>
        <w:tc>
          <w:tcPr>
            <w:tcW w:w="9072" w:type="dxa"/>
            <w:vAlign w:val="center"/>
          </w:tcPr>
          <w:p w14:paraId="23DDA576">
            <w:pPr>
              <w:keepNext w:val="0"/>
              <w:keepLines w:val="0"/>
              <w:suppressLineNumbers w:val="0"/>
              <w:spacing w:before="0" w:beforeAutospacing="0" w:after="0" w:afterAutospacing="0"/>
              <w:ind w:left="0" w:right="0" w:firstLine="420"/>
              <w:rPr>
                <w:rFonts w:hint="default" w:asciiTheme="minorEastAsia" w:hAnsiTheme="minorEastAsia" w:eastAsiaTheme="minorEastAsia"/>
                <w:szCs w:val="21"/>
              </w:rPr>
            </w:pPr>
            <w:r>
              <w:rPr>
                <w:rFonts w:hint="default" w:asciiTheme="minorEastAsia" w:hAnsiTheme="minorEastAsia" w:eastAsiaTheme="minorEastAsia"/>
                <w:szCs w:val="21"/>
              </w:rPr>
              <w:t>综合评分法，是指投标文件满足招标文件全部实质性要求，且按照评审因素的量化指标评审得分排名前列的投标人为中标候选人的评标方法。</w:t>
            </w:r>
          </w:p>
          <w:p w14:paraId="21898553">
            <w:pPr>
              <w:keepNext w:val="0"/>
              <w:keepLines w:val="0"/>
              <w:suppressLineNumbers w:val="0"/>
              <w:spacing w:before="0" w:beforeAutospacing="0" w:after="0" w:afterAutospacing="0"/>
              <w:ind w:left="0" w:right="0" w:firstLine="420"/>
              <w:rPr>
                <w:rFonts w:hint="default" w:asciiTheme="minorEastAsia" w:hAnsiTheme="minorEastAsia" w:eastAsiaTheme="minorEastAsia"/>
                <w:szCs w:val="21"/>
              </w:rPr>
            </w:pPr>
          </w:p>
          <w:p w14:paraId="2957557C">
            <w:pPr>
              <w:keepNext w:val="0"/>
              <w:keepLines w:val="0"/>
              <w:suppressLineNumbers w:val="0"/>
              <w:spacing w:before="0" w:beforeAutospacing="0" w:after="0" w:afterAutospacing="0"/>
              <w:ind w:left="0" w:right="0" w:firstLine="420"/>
              <w:rPr>
                <w:rFonts w:hint="default" w:asciiTheme="minorEastAsia" w:hAnsiTheme="minorEastAsia" w:eastAsiaTheme="minorEastAsia"/>
                <w:szCs w:val="21"/>
              </w:rPr>
            </w:pPr>
            <w:r>
              <w:rPr>
                <w:rFonts w:hint="default" w:asciiTheme="minorEastAsia" w:hAnsiTheme="minorEastAsia" w:eastAsiaTheme="minorEastAsia"/>
                <w:szCs w:val="21"/>
              </w:rPr>
              <w:t>价格分计算方法：</w:t>
            </w:r>
          </w:p>
          <w:p w14:paraId="3D604D7B">
            <w:pPr>
              <w:keepNext w:val="0"/>
              <w:keepLines w:val="0"/>
              <w:widowControl/>
              <w:suppressLineNumbers w:val="0"/>
              <w:spacing w:before="0" w:beforeAutospacing="0" w:after="0" w:afterAutospacing="0"/>
              <w:ind w:left="420" w:right="0"/>
              <w:jc w:val="left"/>
              <w:rPr>
                <w:rFonts w:hint="default" w:asciiTheme="minorEastAsia" w:hAnsiTheme="minorEastAsia" w:eastAsiaTheme="minorEastAsia"/>
                <w:szCs w:val="21"/>
              </w:rPr>
            </w:pPr>
            <w:r>
              <w:rPr>
                <w:rFonts w:hint="default" w:asciiTheme="minorEastAsia" w:hAnsiTheme="minorEastAsia" w:eastAsiaTheme="minorEastAsia"/>
                <w:szCs w:val="21"/>
              </w:rPr>
              <w:t xml:space="preserve">采用低价优先法计算，即满足招标文件要求且投标价格最低的投标报价为评标基准价，其价格分为满分。其他投标人的价格分统一按照下列公式计算： </w:t>
            </w:r>
            <w:r>
              <w:rPr>
                <w:rFonts w:hint="default" w:asciiTheme="minorEastAsia" w:hAnsiTheme="minorEastAsia" w:eastAsiaTheme="minorEastAsia"/>
                <w:szCs w:val="21"/>
              </w:rPr>
              <w:br w:type="textWrapping"/>
            </w:r>
            <w:r>
              <w:rPr>
                <w:rFonts w:hint="default" w:asciiTheme="minorEastAsia" w:hAnsiTheme="minorEastAsia" w:eastAsiaTheme="minorEastAsia"/>
                <w:szCs w:val="21"/>
              </w:rPr>
              <w:t xml:space="preserve">投标报价得分=(评标基准价／投标报价)×100 </w:t>
            </w:r>
            <w:r>
              <w:rPr>
                <w:rFonts w:hint="default" w:asciiTheme="minorEastAsia" w:hAnsiTheme="minorEastAsia" w:eastAsiaTheme="minorEastAsia"/>
                <w:szCs w:val="21"/>
              </w:rPr>
              <w:br w:type="textWrapping"/>
            </w:r>
            <w:r>
              <w:rPr>
                <w:rFonts w:hint="default" w:asciiTheme="minorEastAsia" w:hAnsiTheme="minorEastAsia" w:eastAsiaTheme="minorEastAsia"/>
                <w:szCs w:val="21"/>
              </w:rPr>
              <w:t xml:space="preserve">评标总得分＝F1×A1＋F2×A2＋……＋Fn×An </w:t>
            </w:r>
            <w:r>
              <w:rPr>
                <w:rFonts w:hint="default" w:asciiTheme="minorEastAsia" w:hAnsiTheme="minorEastAsia" w:eastAsiaTheme="minorEastAsia"/>
                <w:szCs w:val="21"/>
              </w:rPr>
              <w:br w:type="textWrapping"/>
            </w:r>
            <w:r>
              <w:rPr>
                <w:rFonts w:hint="default" w:asciiTheme="minorEastAsia" w:hAnsiTheme="minorEastAsia" w:eastAsiaTheme="minorEastAsia"/>
                <w:szCs w:val="21"/>
              </w:rPr>
              <w:t xml:space="preserve">F1、F2……Fn分别为各项评审因素的得分； </w:t>
            </w:r>
            <w:r>
              <w:rPr>
                <w:rFonts w:hint="default" w:asciiTheme="minorEastAsia" w:hAnsiTheme="minorEastAsia" w:eastAsiaTheme="minorEastAsia"/>
                <w:szCs w:val="21"/>
              </w:rPr>
              <w:br w:type="textWrapping"/>
            </w:r>
            <w:r>
              <w:rPr>
                <w:rFonts w:hint="default" w:asciiTheme="minorEastAsia" w:hAnsiTheme="minorEastAsia" w:eastAsiaTheme="minorEastAsia"/>
                <w:szCs w:val="21"/>
              </w:rPr>
              <w:t xml:space="preserve">A1、A2、……An 分别为各项评审因素所占的权重(A1＋A2＋……＋An＝1)。 </w:t>
            </w:r>
            <w:r>
              <w:rPr>
                <w:rFonts w:hint="default" w:asciiTheme="minorEastAsia" w:hAnsiTheme="minorEastAsia" w:eastAsiaTheme="minorEastAsia"/>
                <w:szCs w:val="21"/>
              </w:rPr>
              <w:br w:type="textWrapping"/>
            </w:r>
            <w:r>
              <w:rPr>
                <w:rFonts w:hint="default" w:asciiTheme="minorEastAsia" w:hAnsiTheme="minorEastAsia" w:eastAsiaTheme="minorEastAsia"/>
                <w:szCs w:val="21"/>
              </w:rPr>
              <w:t>评标过程中，不得去掉报价中的最高报价和最低报价。</w:t>
            </w:r>
          </w:p>
          <w:p w14:paraId="6A82B2B9">
            <w:pPr>
              <w:keepNext w:val="0"/>
              <w:keepLines w:val="0"/>
              <w:widowControl/>
              <w:suppressLineNumbers w:val="0"/>
              <w:spacing w:before="0" w:beforeAutospacing="0" w:after="0" w:afterAutospacing="0"/>
              <w:ind w:left="420" w:right="0"/>
              <w:jc w:val="left"/>
              <w:rPr>
                <w:rFonts w:hint="default" w:asciiTheme="minorEastAsia" w:hAnsiTheme="minorEastAsia" w:eastAsiaTheme="minorEastAsia"/>
                <w:szCs w:val="21"/>
              </w:rPr>
            </w:pPr>
            <w:r>
              <w:rPr>
                <w:rFonts w:hint="eastAsia" w:asciiTheme="minorEastAsia" w:hAnsiTheme="minorEastAsia" w:eastAsiaTheme="minorEastAsia"/>
                <w:szCs w:val="21"/>
              </w:rPr>
              <w:t>因落实政府采购政策进行价格调整的，以调整后的价格计算评标基准价和投标报价。</w:t>
            </w:r>
          </w:p>
          <w:p w14:paraId="4085AFB4">
            <w:pPr>
              <w:keepNext w:val="0"/>
              <w:keepLines w:val="0"/>
              <w:widowControl/>
              <w:suppressLineNumbers w:val="0"/>
              <w:spacing w:before="0" w:beforeAutospacing="0" w:after="0" w:afterAutospacing="0"/>
              <w:ind w:left="420" w:right="0"/>
              <w:jc w:val="left"/>
              <w:rPr>
                <w:rFonts w:hint="default" w:asciiTheme="minorEastAsia" w:hAnsiTheme="minorEastAsia" w:eastAsiaTheme="minorEastAsia"/>
                <w:kern w:val="0"/>
                <w:sz w:val="24"/>
              </w:rPr>
            </w:pPr>
          </w:p>
          <w:p w14:paraId="4D86AD8D">
            <w:pPr>
              <w:pStyle w:val="3"/>
              <w:keepNext w:val="0"/>
              <w:keepLines w:val="0"/>
              <w:suppressLineNumbers w:val="0"/>
              <w:spacing w:before="0" w:beforeAutospacing="0" w:after="0" w:afterAutospacing="0"/>
              <w:ind w:left="0" w:right="0"/>
              <w:rPr>
                <w:rFonts w:hint="default" w:asciiTheme="minorEastAsia" w:hAnsiTheme="minorEastAsia" w:eastAsiaTheme="minorEastAsia"/>
              </w:rPr>
            </w:pPr>
            <w:r>
              <w:rPr>
                <w:rFonts w:hint="eastAsia" w:asciiTheme="minorEastAsia" w:hAnsiTheme="minorEastAsia" w:eastAsiaTheme="minorEastAsia"/>
                <w:sz w:val="22"/>
              </w:rPr>
              <w:t>注：投标人的“投标技术响应”“技术要求偏离表中偏离情况”等必须与客观实际保持一致，响应不实且情节严重的，经查实，将依法记入供应商诚信档案或受到行政处罚。</w:t>
            </w:r>
          </w:p>
        </w:tc>
      </w:tr>
    </w:tbl>
    <w:p w14:paraId="075D6718">
      <w:pPr>
        <w:pStyle w:val="3"/>
        <w:spacing w:before="0" w:after="0"/>
        <w:rPr>
          <w:rFonts w:hint="eastAsia" w:asciiTheme="minorEastAsia" w:hAnsiTheme="minorEastAsia" w:eastAsiaTheme="minorEastAsia"/>
          <w:sz w:val="22"/>
          <w:lang w:val="en-US" w:eastAsia="zh-CN"/>
        </w:rPr>
      </w:pPr>
    </w:p>
    <w:p w14:paraId="1D634765">
      <w:pPr>
        <w:pStyle w:val="3"/>
        <w:spacing w:before="0" w:after="0"/>
        <w:rPr>
          <w:rFonts w:hint="eastAsia" w:asciiTheme="minorEastAsia" w:hAnsiTheme="minorEastAsia" w:eastAsiaTheme="minorEastAsia"/>
          <w:sz w:val="22"/>
          <w:lang w:val="en-US" w:eastAsia="zh-CN"/>
        </w:rPr>
      </w:pPr>
      <w:r>
        <w:rPr>
          <w:rFonts w:hint="eastAsia" w:asciiTheme="minorEastAsia" w:hAnsiTheme="minorEastAsia" w:eastAsiaTheme="minorEastAsia"/>
          <w:sz w:val="22"/>
          <w:lang w:val="en-US" w:eastAsia="zh-CN"/>
        </w:rPr>
        <w:t>包1评分表：</w:t>
      </w:r>
    </w:p>
    <w:tbl>
      <w:tblPr>
        <w:tblStyle w:val="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535"/>
        <w:gridCol w:w="1212"/>
        <w:gridCol w:w="718"/>
        <w:gridCol w:w="926"/>
        <w:gridCol w:w="5200"/>
      </w:tblGrid>
      <w:tr w14:paraId="4D14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noWrap w:val="0"/>
            <w:vAlign w:val="center"/>
          </w:tcPr>
          <w:p w14:paraId="795AD9FC">
            <w:pPr>
              <w:keepNext w:val="0"/>
              <w:keepLines w:val="0"/>
              <w:pageBreakBefore w:val="0"/>
              <w:suppressLineNumbers w:val="0"/>
              <w:kinsoku/>
              <w:overflowPunct/>
              <w:topLinePunct w:val="0"/>
              <w:autoSpaceDE/>
              <w:autoSpaceDN/>
              <w:bidi w:val="0"/>
              <w:adjustRightInd/>
              <w:spacing w:before="0" w:beforeAutospacing="0" w:after="0" w:afterAutospacing="0" w:line="240" w:lineRule="exact"/>
              <w:ind w:left="0" w:right="0" w:firstLine="0" w:firstLineChars="0"/>
              <w:jc w:val="center"/>
              <w:rPr>
                <w:rFonts w:hint="eastAsia" w:ascii="宋体" w:hAnsi="宋体" w:eastAsia="宋体" w:cs="Times New Roman"/>
                <w:b/>
                <w:bCs/>
                <w:sz w:val="21"/>
                <w:szCs w:val="21"/>
                <w:highlight w:val="none"/>
              </w:rPr>
            </w:pPr>
          </w:p>
          <w:p w14:paraId="53D4017A">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序号</w:t>
            </w:r>
          </w:p>
        </w:tc>
        <w:tc>
          <w:tcPr>
            <w:tcW w:w="1827" w:type="pct"/>
            <w:gridSpan w:val="4"/>
            <w:noWrap w:val="0"/>
            <w:vAlign w:val="center"/>
          </w:tcPr>
          <w:p w14:paraId="33D5EC0A">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评分项</w:t>
            </w:r>
          </w:p>
        </w:tc>
        <w:tc>
          <w:tcPr>
            <w:tcW w:w="2801" w:type="pct"/>
            <w:noWrap w:val="0"/>
            <w:vAlign w:val="center"/>
          </w:tcPr>
          <w:p w14:paraId="4DCDFA7F">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权重（%）</w:t>
            </w:r>
          </w:p>
        </w:tc>
      </w:tr>
      <w:tr w14:paraId="6CE0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noWrap w:val="0"/>
            <w:vAlign w:val="center"/>
          </w:tcPr>
          <w:p w14:paraId="65F9ABEA">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1</w:t>
            </w:r>
          </w:p>
        </w:tc>
        <w:tc>
          <w:tcPr>
            <w:tcW w:w="1827" w:type="pct"/>
            <w:gridSpan w:val="4"/>
            <w:noWrap w:val="0"/>
            <w:vAlign w:val="center"/>
          </w:tcPr>
          <w:p w14:paraId="7A2B1165">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价格</w:t>
            </w:r>
          </w:p>
        </w:tc>
        <w:tc>
          <w:tcPr>
            <w:tcW w:w="2801" w:type="pct"/>
            <w:noWrap w:val="0"/>
            <w:vAlign w:val="center"/>
          </w:tcPr>
          <w:p w14:paraId="325DDA21">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eastAsia="zh-CN"/>
              </w:rPr>
            </w:pPr>
            <w:r>
              <w:rPr>
                <w:rFonts w:hint="eastAsia" w:ascii="仿宋" w:hAnsi="仿宋" w:eastAsia="仿宋" w:cs="仿宋"/>
                <w:i w:val="0"/>
                <w:iCs w:val="0"/>
                <w:color w:val="000000"/>
                <w:sz w:val="20"/>
                <w:szCs w:val="20"/>
                <w:highlight w:val="none"/>
              </w:rPr>
              <w:t>30</w:t>
            </w:r>
          </w:p>
        </w:tc>
      </w:tr>
      <w:tr w14:paraId="43293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noWrap w:val="0"/>
            <w:vAlign w:val="center"/>
          </w:tcPr>
          <w:p w14:paraId="60DE9DB2">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2</w:t>
            </w:r>
          </w:p>
        </w:tc>
        <w:tc>
          <w:tcPr>
            <w:tcW w:w="1827" w:type="pct"/>
            <w:gridSpan w:val="4"/>
            <w:noWrap w:val="0"/>
            <w:vAlign w:val="center"/>
          </w:tcPr>
          <w:p w14:paraId="190A8B35">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技术部分</w:t>
            </w:r>
          </w:p>
        </w:tc>
        <w:tc>
          <w:tcPr>
            <w:tcW w:w="2801" w:type="pct"/>
            <w:noWrap w:val="0"/>
            <w:vAlign w:val="center"/>
          </w:tcPr>
          <w:p w14:paraId="46331A72">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woUserID w:val="4"/>
              </w:rPr>
              <w:t>52</w:t>
            </w:r>
          </w:p>
        </w:tc>
      </w:tr>
      <w:tr w14:paraId="5FE6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vMerge w:val="restart"/>
            <w:noWrap w:val="0"/>
            <w:vAlign w:val="center"/>
          </w:tcPr>
          <w:p w14:paraId="6FA50FC1">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p>
        </w:tc>
        <w:tc>
          <w:tcPr>
            <w:tcW w:w="288" w:type="pct"/>
            <w:noWrap w:val="0"/>
            <w:vAlign w:val="center"/>
          </w:tcPr>
          <w:p w14:paraId="54D679AC">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序号</w:t>
            </w:r>
          </w:p>
        </w:tc>
        <w:tc>
          <w:tcPr>
            <w:tcW w:w="653" w:type="pct"/>
            <w:noWrap w:val="0"/>
            <w:vAlign w:val="center"/>
          </w:tcPr>
          <w:p w14:paraId="67BF8944">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评标项目</w:t>
            </w:r>
          </w:p>
        </w:tc>
        <w:tc>
          <w:tcPr>
            <w:tcW w:w="387" w:type="pct"/>
            <w:noWrap w:val="0"/>
            <w:vAlign w:val="center"/>
          </w:tcPr>
          <w:p w14:paraId="0FF55264">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0"/>
                <w:szCs w:val="20"/>
                <w:highlight w:val="none"/>
                <w:lang w:val="en-US" w:eastAsia="zh-CN"/>
              </w:rPr>
              <w:t>权重（%）</w:t>
            </w:r>
          </w:p>
        </w:tc>
        <w:tc>
          <w:tcPr>
            <w:tcW w:w="497" w:type="pct"/>
            <w:noWrap w:val="0"/>
            <w:vAlign w:val="center"/>
          </w:tcPr>
          <w:p w14:paraId="280562CF">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评分方式</w:t>
            </w:r>
          </w:p>
        </w:tc>
        <w:tc>
          <w:tcPr>
            <w:tcW w:w="2801" w:type="pct"/>
            <w:noWrap w:val="0"/>
            <w:vAlign w:val="center"/>
          </w:tcPr>
          <w:p w14:paraId="09EB7D37">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0"/>
                <w:szCs w:val="20"/>
                <w:highlight w:val="none"/>
              </w:rPr>
              <w:t>评</w:t>
            </w:r>
            <w:r>
              <w:rPr>
                <w:rFonts w:hint="eastAsia" w:ascii="仿宋" w:hAnsi="仿宋" w:eastAsia="仿宋" w:cs="仿宋"/>
                <w:i w:val="0"/>
                <w:iCs w:val="0"/>
                <w:color w:val="000000"/>
                <w:sz w:val="20"/>
                <w:szCs w:val="20"/>
                <w:highlight w:val="none"/>
                <w:lang w:val="en-US" w:eastAsia="zh-CN"/>
              </w:rPr>
              <w:t>标方法描述</w:t>
            </w:r>
          </w:p>
        </w:tc>
      </w:tr>
      <w:tr w14:paraId="35CC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vMerge w:val="continue"/>
            <w:noWrap w:val="0"/>
            <w:vAlign w:val="center"/>
          </w:tcPr>
          <w:p w14:paraId="6F743F94">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rPr>
            </w:pPr>
          </w:p>
        </w:tc>
        <w:tc>
          <w:tcPr>
            <w:tcW w:w="288" w:type="pct"/>
            <w:noWrap w:val="0"/>
            <w:vAlign w:val="center"/>
          </w:tcPr>
          <w:p w14:paraId="71C08BE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1</w:t>
            </w:r>
          </w:p>
        </w:tc>
        <w:tc>
          <w:tcPr>
            <w:tcW w:w="653" w:type="pct"/>
            <w:noWrap w:val="0"/>
            <w:vAlign w:val="center"/>
          </w:tcPr>
          <w:p w14:paraId="59B8E764">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0"/>
                <w:sz w:val="20"/>
                <w:szCs w:val="20"/>
                <w:highlight w:val="none"/>
                <w:lang w:eastAsia="zh-CN"/>
              </w:rPr>
            </w:pPr>
            <w:r>
              <w:rPr>
                <w:rFonts w:hint="eastAsia" w:ascii="仿宋" w:hAnsi="仿宋" w:eastAsia="仿宋" w:cs="仿宋"/>
                <w:i w:val="0"/>
                <w:iCs w:val="0"/>
                <w:color w:val="000000"/>
                <w:kern w:val="0"/>
                <w:sz w:val="20"/>
                <w:szCs w:val="20"/>
                <w:highlight w:val="none"/>
                <w:lang w:eastAsia="zh-CN"/>
              </w:rPr>
              <w:t>关键设备技术规格偏离情况</w:t>
            </w:r>
          </w:p>
        </w:tc>
        <w:tc>
          <w:tcPr>
            <w:tcW w:w="387" w:type="pct"/>
            <w:noWrap w:val="0"/>
            <w:vAlign w:val="center"/>
          </w:tcPr>
          <w:p w14:paraId="593C29D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0"/>
                <w:szCs w:val="20"/>
                <w:highlight w:val="none"/>
                <w:lang w:val="en-US" w:eastAsia="zh-CN"/>
              </w:rPr>
              <w:t>16</w:t>
            </w:r>
          </w:p>
        </w:tc>
        <w:tc>
          <w:tcPr>
            <w:tcW w:w="497" w:type="pct"/>
            <w:noWrap w:val="0"/>
            <w:vAlign w:val="center"/>
          </w:tcPr>
          <w:p w14:paraId="5834B4E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专家打分</w:t>
            </w:r>
          </w:p>
        </w:tc>
        <w:tc>
          <w:tcPr>
            <w:tcW w:w="2801" w:type="pct"/>
            <w:shd w:val="clear" w:color="auto" w:fill="auto"/>
            <w:noWrap w:val="0"/>
            <w:vAlign w:val="center"/>
          </w:tcPr>
          <w:p w14:paraId="7F114C3D">
            <w:pPr>
              <w:keepNext/>
              <w:keepLines w:val="0"/>
              <w:widowControl w:val="0"/>
              <w:suppressLineNumbers w:val="0"/>
              <w:wordWrap w:val="0"/>
              <w:autoSpaceDE/>
              <w:autoSpaceDN/>
              <w:adjustRightInd/>
              <w:spacing w:before="0" w:beforeAutospacing="0" w:after="0" w:afterAutospacing="0"/>
              <w:ind w:left="0" w:leftChars="0" w:right="0" w:rightChars="0"/>
              <w:jc w:val="left"/>
              <w:textAlignment w:val="top"/>
              <w:rPr>
                <w:rFonts w:hint="eastAsia" w:ascii="仿宋" w:hAnsi="仿宋" w:eastAsia="仿宋" w:cs="仿宋"/>
                <w:i w:val="0"/>
                <w:iCs w:val="0"/>
                <w:color w:val="000000"/>
                <w:kern w:val="0"/>
                <w:sz w:val="20"/>
                <w:szCs w:val="20"/>
                <w:highlight w:val="none"/>
                <w:lang w:val="en-US" w:eastAsia="zh-CN" w:bidi="ar"/>
              </w:rPr>
            </w:pPr>
            <w:r>
              <w:rPr>
                <w:rFonts w:hint="eastAsia" w:ascii="仿宋" w:hAnsi="仿宋" w:eastAsia="仿宋" w:cs="仿宋"/>
                <w:i w:val="0"/>
                <w:iCs w:val="0"/>
                <w:color w:val="000000"/>
                <w:kern w:val="0"/>
                <w:sz w:val="20"/>
                <w:szCs w:val="20"/>
                <w:highlight w:val="none"/>
                <w:lang w:val="en-US" w:eastAsia="zh-CN" w:bidi="ar-SA"/>
                <w:woUserID w:val="2"/>
              </w:rPr>
              <w:t>投标人按照招标文件的技术要求，</w:t>
            </w:r>
            <w:r>
              <w:rPr>
                <w:rFonts w:hint="eastAsia" w:ascii="仿宋" w:hAnsi="仿宋" w:eastAsia="仿宋" w:cs="仿宋"/>
                <w:i w:val="0"/>
                <w:iCs w:val="0"/>
                <w:color w:val="000000"/>
                <w:kern w:val="0"/>
                <w:sz w:val="20"/>
                <w:szCs w:val="20"/>
                <w:highlight w:val="none"/>
                <w:lang w:val="en-US" w:eastAsia="zh-CN" w:bidi="ar"/>
                <w:woUserID w:val="2"/>
              </w:rPr>
              <w:t>如实填写《（包1）技术要求偏离表1》，评审委员会根据技术需求参数响应情况进行打分，各项技术参数指标及要求全部满足的得满分。标注“▲”项参数共5项，每负偏离一项扣12分，扣完为止，未标注“▲”项参数共6项，每负偏离一项扣7分，扣完为止。满分100分。</w:t>
            </w:r>
          </w:p>
        </w:tc>
      </w:tr>
      <w:tr w14:paraId="27B16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vMerge w:val="continue"/>
            <w:noWrap w:val="0"/>
            <w:vAlign w:val="center"/>
          </w:tcPr>
          <w:p w14:paraId="5CC2A902">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rPr>
            </w:pPr>
          </w:p>
        </w:tc>
        <w:tc>
          <w:tcPr>
            <w:tcW w:w="288" w:type="pct"/>
            <w:noWrap w:val="0"/>
            <w:vAlign w:val="center"/>
          </w:tcPr>
          <w:p w14:paraId="04DA9C00">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2</w:t>
            </w:r>
          </w:p>
        </w:tc>
        <w:tc>
          <w:tcPr>
            <w:tcW w:w="653" w:type="pct"/>
            <w:noWrap w:val="0"/>
            <w:vAlign w:val="center"/>
          </w:tcPr>
          <w:p w14:paraId="00CAE5A1">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0"/>
                <w:sz w:val="20"/>
                <w:szCs w:val="20"/>
                <w:highlight w:val="none"/>
              </w:rPr>
            </w:pPr>
            <w:r>
              <w:rPr>
                <w:rFonts w:hint="eastAsia" w:ascii="仿宋" w:hAnsi="仿宋" w:eastAsia="仿宋" w:cs="仿宋"/>
                <w:color w:val="000000"/>
                <w:kern w:val="0"/>
                <w:sz w:val="20"/>
                <w:szCs w:val="20"/>
                <w:highlight w:val="none"/>
                <w:lang w:val="en-US" w:eastAsia="zh-CN"/>
              </w:rPr>
              <w:t>一般</w:t>
            </w:r>
            <w:r>
              <w:rPr>
                <w:rFonts w:hint="eastAsia" w:ascii="仿宋" w:hAnsi="仿宋" w:eastAsia="仿宋" w:cs="仿宋"/>
                <w:color w:val="000000"/>
                <w:kern w:val="0"/>
                <w:sz w:val="20"/>
                <w:szCs w:val="20"/>
                <w:highlight w:val="none"/>
                <w:lang w:eastAsia="zh-CN"/>
              </w:rPr>
              <w:t>设备</w:t>
            </w:r>
            <w:r>
              <w:rPr>
                <w:rFonts w:hint="eastAsia" w:ascii="仿宋" w:hAnsi="仿宋" w:eastAsia="仿宋" w:cs="仿宋"/>
                <w:color w:val="000000"/>
                <w:kern w:val="0"/>
                <w:sz w:val="20"/>
                <w:szCs w:val="20"/>
                <w:highlight w:val="none"/>
              </w:rPr>
              <w:t>技术规格偏离情况</w:t>
            </w:r>
          </w:p>
        </w:tc>
        <w:tc>
          <w:tcPr>
            <w:tcW w:w="387" w:type="pct"/>
            <w:noWrap w:val="0"/>
            <w:vAlign w:val="center"/>
          </w:tcPr>
          <w:p w14:paraId="395E701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2</w:t>
            </w:r>
            <w:r>
              <w:rPr>
                <w:rFonts w:hint="eastAsia" w:ascii="仿宋" w:hAnsi="仿宋" w:eastAsia="仿宋" w:cs="仿宋"/>
                <w:i w:val="0"/>
                <w:iCs w:val="0"/>
                <w:color w:val="000000"/>
                <w:sz w:val="20"/>
                <w:szCs w:val="20"/>
                <w:highlight w:val="none"/>
                <w:lang w:val="en-US" w:eastAsia="zh-CN"/>
                <w:woUserID w:val="2"/>
              </w:rPr>
              <w:t>6</w:t>
            </w:r>
          </w:p>
        </w:tc>
        <w:tc>
          <w:tcPr>
            <w:tcW w:w="497" w:type="pct"/>
            <w:noWrap w:val="0"/>
            <w:vAlign w:val="center"/>
          </w:tcPr>
          <w:p w14:paraId="11CE68C7">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专家打分</w:t>
            </w:r>
          </w:p>
        </w:tc>
        <w:tc>
          <w:tcPr>
            <w:tcW w:w="2801" w:type="pct"/>
            <w:noWrap w:val="0"/>
            <w:vAlign w:val="center"/>
          </w:tcPr>
          <w:p w14:paraId="263D54C7">
            <w:pPr>
              <w:keepNext/>
              <w:keepLines w:val="0"/>
              <w:pageBreakBefore w:val="0"/>
              <w:widowControl w:val="0"/>
              <w:suppressLineNumbers w:val="0"/>
              <w:kinsoku/>
              <w:wordWrap w:val="0"/>
              <w:overflowPunct/>
              <w:topLinePunct w:val="0"/>
              <w:autoSpaceDE/>
              <w:autoSpaceDN/>
              <w:bidi w:val="0"/>
              <w:adjustRightInd/>
              <w:spacing w:before="0" w:beforeAutospacing="0" w:after="0" w:afterAutospacing="0"/>
              <w:ind w:left="0" w:right="0"/>
              <w:jc w:val="left"/>
              <w:textAlignment w:val="top"/>
              <w:rPr>
                <w:rFonts w:hint="eastAsia" w:ascii="仿宋" w:hAnsi="仿宋" w:eastAsia="仿宋" w:cs="仿宋"/>
                <w:i w:val="0"/>
                <w:iCs w:val="0"/>
                <w:color w:val="000000"/>
                <w:kern w:val="0"/>
                <w:sz w:val="20"/>
                <w:szCs w:val="20"/>
                <w:highlight w:val="none"/>
                <w:lang w:val="en-US" w:eastAsia="zh-CN" w:bidi="ar"/>
              </w:rPr>
            </w:pPr>
            <w:r>
              <w:rPr>
                <w:rFonts w:hint="eastAsia" w:ascii="仿宋" w:hAnsi="仿宋" w:eastAsia="仿宋" w:cs="仿宋"/>
                <w:i w:val="0"/>
                <w:iCs w:val="0"/>
                <w:color w:val="000000"/>
                <w:kern w:val="0"/>
                <w:sz w:val="20"/>
                <w:szCs w:val="20"/>
                <w:highlight w:val="none"/>
                <w:woUserID w:val="2"/>
              </w:rPr>
              <w:t>投标人按照招标文件的技术要求，</w:t>
            </w:r>
            <w:r>
              <w:rPr>
                <w:rFonts w:hint="eastAsia" w:ascii="仿宋" w:hAnsi="仿宋" w:eastAsia="仿宋" w:cs="仿宋"/>
                <w:i w:val="0"/>
                <w:iCs w:val="0"/>
                <w:color w:val="000000"/>
                <w:kern w:val="0"/>
                <w:sz w:val="20"/>
                <w:szCs w:val="20"/>
                <w:highlight w:val="none"/>
                <w:lang w:bidi="ar"/>
                <w:woUserID w:val="2"/>
              </w:rPr>
              <w:t>如实填写《</w:t>
            </w:r>
            <w:r>
              <w:rPr>
                <w:rFonts w:hint="eastAsia" w:ascii="仿宋" w:hAnsi="仿宋" w:eastAsia="仿宋" w:cs="仿宋"/>
                <w:i w:val="0"/>
                <w:iCs w:val="0"/>
                <w:color w:val="000000"/>
                <w:kern w:val="0"/>
                <w:sz w:val="20"/>
                <w:szCs w:val="20"/>
                <w:highlight w:val="none"/>
                <w:lang w:eastAsia="zh-CN" w:bidi="ar"/>
                <w:woUserID w:val="2"/>
              </w:rPr>
              <w:t>（包1）技术要求偏离表2</w:t>
            </w:r>
            <w:r>
              <w:rPr>
                <w:rFonts w:hint="eastAsia" w:ascii="仿宋" w:hAnsi="仿宋" w:eastAsia="仿宋" w:cs="仿宋"/>
                <w:i w:val="0"/>
                <w:iCs w:val="0"/>
                <w:color w:val="000000"/>
                <w:kern w:val="0"/>
                <w:sz w:val="20"/>
                <w:szCs w:val="20"/>
                <w:highlight w:val="none"/>
                <w:lang w:bidi="ar"/>
                <w:woUserID w:val="2"/>
              </w:rPr>
              <w:t>》，评审委员会根据技术需求参数响应情况进行打分，各项技术参数指标及要求全部满足的得满分。标注“●”项参数共11项，每负偏离一项扣</w:t>
            </w:r>
            <w:r>
              <w:rPr>
                <w:rFonts w:hint="eastAsia" w:ascii="仿宋" w:hAnsi="仿宋" w:eastAsia="仿宋" w:cs="仿宋"/>
                <w:i w:val="0"/>
                <w:iCs w:val="0"/>
                <w:color w:val="000000"/>
                <w:kern w:val="0"/>
                <w:sz w:val="20"/>
                <w:szCs w:val="20"/>
                <w:highlight w:val="none"/>
                <w:lang w:val="en-US" w:eastAsia="zh-CN" w:bidi="ar"/>
                <w:woUserID w:val="2"/>
              </w:rPr>
              <w:t>5</w:t>
            </w:r>
            <w:r>
              <w:rPr>
                <w:rFonts w:hint="eastAsia" w:ascii="仿宋" w:hAnsi="仿宋" w:eastAsia="仿宋" w:cs="仿宋"/>
                <w:i w:val="0"/>
                <w:iCs w:val="0"/>
                <w:color w:val="000000"/>
                <w:kern w:val="0"/>
                <w:sz w:val="20"/>
                <w:szCs w:val="20"/>
                <w:highlight w:val="none"/>
                <w:lang w:bidi="ar"/>
                <w:woUserID w:val="2"/>
              </w:rPr>
              <w:t>分，扣完为止，未标注“●”项参数共17项，每负偏离一项扣</w:t>
            </w:r>
            <w:r>
              <w:rPr>
                <w:rFonts w:hint="eastAsia" w:ascii="仿宋" w:hAnsi="仿宋" w:eastAsia="仿宋" w:cs="仿宋"/>
                <w:i w:val="0"/>
                <w:iCs w:val="0"/>
                <w:color w:val="000000"/>
                <w:kern w:val="0"/>
                <w:sz w:val="20"/>
                <w:szCs w:val="20"/>
                <w:highlight w:val="none"/>
                <w:lang w:val="en-US" w:eastAsia="zh-CN" w:bidi="ar"/>
                <w:woUserID w:val="2"/>
              </w:rPr>
              <w:t>3</w:t>
            </w:r>
            <w:r>
              <w:rPr>
                <w:rFonts w:hint="eastAsia" w:ascii="仿宋" w:hAnsi="仿宋" w:eastAsia="仿宋" w:cs="仿宋"/>
                <w:i w:val="0"/>
                <w:iCs w:val="0"/>
                <w:color w:val="000000"/>
                <w:kern w:val="0"/>
                <w:sz w:val="20"/>
                <w:szCs w:val="20"/>
                <w:highlight w:val="none"/>
                <w:lang w:bidi="ar"/>
                <w:woUserID w:val="2"/>
              </w:rPr>
              <w:t>分，扣完为止</w:t>
            </w:r>
            <w:r>
              <w:rPr>
                <w:rFonts w:hint="eastAsia" w:ascii="仿宋" w:hAnsi="仿宋" w:eastAsia="仿宋" w:cs="仿宋"/>
                <w:i w:val="0"/>
                <w:iCs w:val="0"/>
                <w:color w:val="000000"/>
                <w:kern w:val="0"/>
                <w:sz w:val="20"/>
                <w:szCs w:val="20"/>
                <w:highlight w:val="none"/>
                <w:lang w:eastAsia="zh-CN" w:bidi="ar"/>
                <w:woUserID w:val="2"/>
              </w:rPr>
              <w:t>。满分100分。</w:t>
            </w:r>
          </w:p>
        </w:tc>
      </w:tr>
      <w:tr w14:paraId="263AF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vMerge w:val="continue"/>
            <w:noWrap w:val="0"/>
            <w:vAlign w:val="center"/>
          </w:tcPr>
          <w:p w14:paraId="640DC061">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yellow"/>
              </w:rPr>
            </w:pPr>
          </w:p>
        </w:tc>
        <w:tc>
          <w:tcPr>
            <w:tcW w:w="288" w:type="pct"/>
            <w:noWrap w:val="0"/>
            <w:vAlign w:val="center"/>
          </w:tcPr>
          <w:p w14:paraId="11CC18E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eastAsia="zh-CN"/>
              </w:rPr>
            </w:pPr>
            <w:r>
              <w:rPr>
                <w:rFonts w:hint="eastAsia" w:ascii="仿宋" w:hAnsi="仿宋" w:eastAsia="仿宋" w:cs="仿宋"/>
                <w:i w:val="0"/>
                <w:iCs w:val="0"/>
                <w:color w:val="000000"/>
                <w:sz w:val="20"/>
                <w:szCs w:val="20"/>
                <w:highlight w:val="none"/>
                <w:lang w:val="en-US" w:eastAsia="zh-CN"/>
              </w:rPr>
              <w:t>3</w:t>
            </w:r>
          </w:p>
        </w:tc>
        <w:tc>
          <w:tcPr>
            <w:tcW w:w="653" w:type="pct"/>
            <w:noWrap w:val="0"/>
            <w:vAlign w:val="center"/>
          </w:tcPr>
          <w:p w14:paraId="0B151547">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b/>
                <w:i w:val="0"/>
                <w:iCs w:val="0"/>
                <w:color w:val="000000"/>
                <w:sz w:val="20"/>
                <w:szCs w:val="20"/>
                <w:highlight w:val="none"/>
              </w:rPr>
            </w:pPr>
            <w:r>
              <w:rPr>
                <w:rFonts w:hint="eastAsia" w:ascii="仿宋" w:hAnsi="仿宋" w:eastAsia="仿宋" w:cs="仿宋"/>
                <w:i w:val="0"/>
                <w:iCs w:val="0"/>
                <w:color w:val="000000"/>
                <w:sz w:val="20"/>
                <w:szCs w:val="20"/>
                <w:highlight w:val="none"/>
              </w:rPr>
              <w:t>技术保障措施</w:t>
            </w:r>
          </w:p>
        </w:tc>
        <w:tc>
          <w:tcPr>
            <w:tcW w:w="387" w:type="pct"/>
            <w:noWrap w:val="0"/>
            <w:vAlign w:val="center"/>
          </w:tcPr>
          <w:p w14:paraId="79B79A1C">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color w:val="000000"/>
                <w:sz w:val="20"/>
                <w:szCs w:val="20"/>
                <w:highlight w:val="none"/>
                <w:lang w:val="en-US" w:eastAsia="zh-CN"/>
              </w:rPr>
              <w:t>5</w:t>
            </w:r>
          </w:p>
        </w:tc>
        <w:tc>
          <w:tcPr>
            <w:tcW w:w="497" w:type="pct"/>
            <w:noWrap w:val="0"/>
            <w:vAlign w:val="center"/>
          </w:tcPr>
          <w:p w14:paraId="0423D639">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color w:val="000000"/>
                <w:sz w:val="20"/>
                <w:szCs w:val="20"/>
                <w:highlight w:val="none"/>
              </w:rPr>
              <w:t>专家打分</w:t>
            </w:r>
          </w:p>
        </w:tc>
        <w:tc>
          <w:tcPr>
            <w:tcW w:w="2801" w:type="pct"/>
            <w:noWrap w:val="0"/>
            <w:vAlign w:val="center"/>
          </w:tcPr>
          <w:p w14:paraId="57FF4D15">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在投标文件中详细说明保障措施，包括：</w:t>
            </w:r>
          </w:p>
          <w:p w14:paraId="6A8891B6">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1.提供技术保障方案</w:t>
            </w:r>
          </w:p>
          <w:p w14:paraId="74D1FE5D">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2.提供人员保障方案</w:t>
            </w:r>
          </w:p>
          <w:p w14:paraId="236DC02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满足以上一项得</w:t>
            </w:r>
            <w:r>
              <w:rPr>
                <w:rFonts w:hint="eastAsia" w:ascii="仿宋" w:hAnsi="仿宋" w:eastAsia="仿宋" w:cs="仿宋"/>
                <w:i w:val="0"/>
                <w:iCs w:val="0"/>
                <w:color w:val="000000"/>
                <w:sz w:val="20"/>
                <w:szCs w:val="20"/>
                <w:highlight w:val="none"/>
                <w:lang w:val="en-US" w:eastAsia="zh-CN"/>
                <w:woUserID w:val="2"/>
              </w:rPr>
              <w:t>10</w:t>
            </w:r>
            <w:r>
              <w:rPr>
                <w:rFonts w:hint="eastAsia" w:ascii="仿宋" w:hAnsi="仿宋" w:eastAsia="仿宋" w:cs="仿宋"/>
                <w:i w:val="0"/>
                <w:iCs w:val="0"/>
                <w:color w:val="000000"/>
                <w:sz w:val="20"/>
                <w:szCs w:val="20"/>
                <w:highlight w:val="none"/>
                <w:lang w:eastAsia="zh"/>
                <w:woUserID w:val="2"/>
              </w:rPr>
              <w:t>分，最高</w:t>
            </w:r>
            <w:r>
              <w:rPr>
                <w:rFonts w:hint="eastAsia" w:ascii="仿宋" w:hAnsi="仿宋" w:eastAsia="仿宋" w:cs="仿宋"/>
                <w:i w:val="0"/>
                <w:iCs w:val="0"/>
                <w:color w:val="000000"/>
                <w:sz w:val="20"/>
                <w:szCs w:val="20"/>
                <w:highlight w:val="none"/>
                <w:lang w:val="en-US" w:eastAsia="zh-CN"/>
                <w:woUserID w:val="2"/>
              </w:rPr>
              <w:t>20</w:t>
            </w:r>
            <w:r>
              <w:rPr>
                <w:rFonts w:hint="eastAsia" w:ascii="仿宋" w:hAnsi="仿宋" w:eastAsia="仿宋" w:cs="仿宋"/>
                <w:i w:val="0"/>
                <w:iCs w:val="0"/>
                <w:color w:val="000000"/>
                <w:sz w:val="20"/>
                <w:szCs w:val="20"/>
                <w:highlight w:val="none"/>
                <w:lang w:eastAsia="zh"/>
                <w:woUserID w:val="2"/>
              </w:rPr>
              <w:t>分，在此基础上，评审委员会根据响应情况进行评审：</w:t>
            </w:r>
          </w:p>
          <w:p w14:paraId="08E32226">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（1）内容全面；</w:t>
            </w:r>
          </w:p>
          <w:p w14:paraId="1C4A04E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（2）内容科学合理；</w:t>
            </w:r>
          </w:p>
          <w:p w14:paraId="52E7F2A4">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（3）内容框架结构完整、系统；</w:t>
            </w:r>
          </w:p>
          <w:p w14:paraId="0572E0F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（4）内容亮点突出；</w:t>
            </w:r>
          </w:p>
          <w:p w14:paraId="1B997B65">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（5）内容工作量设置合理可行。</w:t>
            </w:r>
          </w:p>
          <w:p w14:paraId="0937DF2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优评分标准：满足上述五项要求</w:t>
            </w:r>
          </w:p>
          <w:p w14:paraId="6B1BB51D">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良评分标准：满足上述四项要求</w:t>
            </w:r>
          </w:p>
          <w:p w14:paraId="7DF55494">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中评分标准：满足上述三项要求</w:t>
            </w:r>
          </w:p>
          <w:p w14:paraId="0B5B6D1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差评分标准：满足上述要求少于三项</w:t>
            </w:r>
          </w:p>
          <w:p w14:paraId="7C054307">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评价为优</w:t>
            </w:r>
            <w:r>
              <w:rPr>
                <w:rFonts w:hint="eastAsia" w:ascii="仿宋" w:hAnsi="仿宋" w:eastAsia="仿宋" w:cs="仿宋"/>
                <w:i w:val="0"/>
                <w:iCs w:val="0"/>
                <w:color w:val="000000"/>
                <w:sz w:val="20"/>
                <w:szCs w:val="20"/>
                <w:highlight w:val="none"/>
                <w:lang w:val="en-US" w:eastAsia="zh-CN"/>
                <w:woUserID w:val="2"/>
              </w:rPr>
              <w:t>80</w:t>
            </w:r>
            <w:r>
              <w:rPr>
                <w:rFonts w:hint="eastAsia" w:ascii="仿宋" w:hAnsi="仿宋" w:eastAsia="仿宋" w:cs="仿宋"/>
                <w:i w:val="0"/>
                <w:iCs w:val="0"/>
                <w:color w:val="000000"/>
                <w:sz w:val="20"/>
                <w:szCs w:val="20"/>
                <w:highlight w:val="none"/>
                <w:lang w:eastAsia="zh"/>
                <w:woUserID w:val="2"/>
              </w:rPr>
              <w:t>分，良</w:t>
            </w:r>
            <w:r>
              <w:rPr>
                <w:rFonts w:hint="eastAsia" w:ascii="仿宋" w:hAnsi="仿宋" w:eastAsia="仿宋" w:cs="仿宋"/>
                <w:i w:val="0"/>
                <w:iCs w:val="0"/>
                <w:color w:val="000000"/>
                <w:sz w:val="20"/>
                <w:szCs w:val="20"/>
                <w:highlight w:val="none"/>
                <w:lang w:val="en-US" w:eastAsia="zh-CN"/>
                <w:woUserID w:val="2"/>
              </w:rPr>
              <w:t>40</w:t>
            </w:r>
            <w:r>
              <w:rPr>
                <w:rFonts w:hint="eastAsia" w:ascii="仿宋" w:hAnsi="仿宋" w:eastAsia="仿宋" w:cs="仿宋"/>
                <w:i w:val="0"/>
                <w:iCs w:val="0"/>
                <w:color w:val="000000"/>
                <w:sz w:val="20"/>
                <w:szCs w:val="20"/>
                <w:highlight w:val="none"/>
                <w:lang w:eastAsia="zh"/>
                <w:woUserID w:val="2"/>
              </w:rPr>
              <w:t>分，中</w:t>
            </w:r>
            <w:r>
              <w:rPr>
                <w:rFonts w:hint="eastAsia" w:ascii="仿宋" w:hAnsi="仿宋" w:eastAsia="仿宋" w:cs="仿宋"/>
                <w:i w:val="0"/>
                <w:iCs w:val="0"/>
                <w:color w:val="000000"/>
                <w:sz w:val="20"/>
                <w:szCs w:val="20"/>
                <w:highlight w:val="none"/>
                <w:lang w:val="en-US" w:eastAsia="zh-CN"/>
                <w:woUserID w:val="2"/>
              </w:rPr>
              <w:t>20</w:t>
            </w:r>
            <w:r>
              <w:rPr>
                <w:rFonts w:hint="eastAsia" w:ascii="仿宋" w:hAnsi="仿宋" w:eastAsia="仿宋" w:cs="仿宋"/>
                <w:i w:val="0"/>
                <w:iCs w:val="0"/>
                <w:color w:val="000000"/>
                <w:sz w:val="20"/>
                <w:szCs w:val="20"/>
                <w:highlight w:val="none"/>
                <w:lang w:eastAsia="zh"/>
                <w:woUserID w:val="2"/>
              </w:rPr>
              <w:t>分，差0分，不提供不得分。</w:t>
            </w:r>
          </w:p>
          <w:p w14:paraId="537EB086">
            <w:pPr>
              <w:keepNext/>
              <w:keepLines w:val="0"/>
              <w:suppressLineNumbers w:val="0"/>
              <w:spacing w:before="0" w:beforeAutospacing="0" w:after="0" w:afterAutospacing="0" w:line="240" w:lineRule="exact"/>
              <w:ind w:left="0" w:right="0"/>
              <w:rPr>
                <w:rFonts w:hint="eastAsia"/>
              </w:rPr>
            </w:pPr>
            <w:r>
              <w:rPr>
                <w:rFonts w:hint="eastAsia" w:ascii="仿宋" w:hAnsi="仿宋" w:eastAsia="仿宋" w:cs="仿宋"/>
                <w:color w:val="000000"/>
                <w:sz w:val="20"/>
                <w:szCs w:val="20"/>
                <w:highlight w:val="none"/>
                <w:lang w:eastAsia="zh"/>
                <w:woUserID w:val="2"/>
              </w:rPr>
              <w:t>满分100分。</w:t>
            </w:r>
          </w:p>
        </w:tc>
      </w:tr>
      <w:tr w14:paraId="6C01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1" w:type="pct"/>
            <w:noWrap w:val="0"/>
            <w:vAlign w:val="center"/>
          </w:tcPr>
          <w:p w14:paraId="1A78B207">
            <w:pPr>
              <w:keepNext/>
              <w:keepLines w:val="0"/>
              <w:pageBreakBefore w:val="0"/>
              <w:widowControl w:val="0"/>
              <w:suppressLineNumbers w:val="0"/>
              <w:kinsoku/>
              <w:overflowPunct/>
              <w:topLinePunct w:val="0"/>
              <w:autoSpaceDE/>
              <w:autoSpaceDN/>
              <w:bidi w:val="0"/>
              <w:adjustRightInd/>
              <w:spacing w:before="260" w:beforeAutospacing="0" w:after="160" w:afterAutospacing="0" w:line="240" w:lineRule="exact"/>
              <w:ind w:left="0" w:right="0"/>
              <w:jc w:val="center"/>
              <w:outlineLvl w:val="2"/>
              <w:rPr>
                <w:rFonts w:hint="eastAsia" w:ascii="仿宋" w:hAnsi="仿宋" w:eastAsia="仿宋" w:cs="仿宋"/>
                <w:i w:val="0"/>
                <w:iCs w:val="0"/>
                <w:color w:val="000000"/>
                <w:sz w:val="20"/>
                <w:szCs w:val="20"/>
                <w:highlight w:val="none"/>
              </w:rPr>
            </w:pPr>
          </w:p>
        </w:tc>
        <w:tc>
          <w:tcPr>
            <w:tcW w:w="288" w:type="pct"/>
            <w:noWrap w:val="0"/>
            <w:vAlign w:val="center"/>
          </w:tcPr>
          <w:p w14:paraId="29AE163A">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4</w:t>
            </w:r>
          </w:p>
        </w:tc>
        <w:tc>
          <w:tcPr>
            <w:tcW w:w="653" w:type="pct"/>
            <w:noWrap w:val="0"/>
            <w:vAlign w:val="center"/>
          </w:tcPr>
          <w:p w14:paraId="156FE6CA">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auto"/>
              <w:ind w:left="0" w:leftChars="0" w:right="0" w:rightChars="0"/>
              <w:jc w:val="center"/>
              <w:rPr>
                <w:rFonts w:hint="default"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1"/>
                <w:szCs w:val="21"/>
                <w:highlight w:val="none"/>
                <w:lang w:val="en-US" w:eastAsia="zh-CN"/>
              </w:rPr>
              <w:t>演示要求</w:t>
            </w:r>
          </w:p>
        </w:tc>
        <w:tc>
          <w:tcPr>
            <w:tcW w:w="387" w:type="pct"/>
            <w:noWrap w:val="0"/>
            <w:vAlign w:val="center"/>
          </w:tcPr>
          <w:p w14:paraId="4161D74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auto"/>
              <w:ind w:left="0" w:leftChars="0" w:right="0" w:rightChars="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1"/>
                <w:szCs w:val="21"/>
                <w:highlight w:val="none"/>
                <w:lang w:val="en-US" w:eastAsia="zh-CN"/>
              </w:rPr>
              <w:t>5</w:t>
            </w:r>
          </w:p>
        </w:tc>
        <w:tc>
          <w:tcPr>
            <w:tcW w:w="497" w:type="pct"/>
            <w:noWrap w:val="0"/>
            <w:vAlign w:val="center"/>
          </w:tcPr>
          <w:p w14:paraId="7B50C734">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auto"/>
              <w:ind w:left="0" w:leftChars="0" w:right="0" w:rightChars="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1"/>
                <w:szCs w:val="21"/>
                <w:highlight w:val="none"/>
              </w:rPr>
              <w:t>专家评分</w:t>
            </w:r>
          </w:p>
        </w:tc>
        <w:tc>
          <w:tcPr>
            <w:tcW w:w="2801" w:type="pct"/>
            <w:noWrap w:val="0"/>
            <w:vAlign w:val="center"/>
          </w:tcPr>
          <w:p w14:paraId="7ADEA488">
            <w:pPr>
              <w:keepNext w:val="0"/>
              <w:keepLines w:val="0"/>
              <w:widowControl w:val="0"/>
              <w:suppressLineNumbers w:val="0"/>
              <w:spacing w:before="0" w:beforeAutospacing="0" w:after="0" w:afterAutospacing="0"/>
              <w:ind w:left="0" w:right="0"/>
              <w:jc w:val="left"/>
              <w:rPr>
                <w:rFonts w:hint="default" w:ascii="仿宋" w:hAnsi="仿宋" w:eastAsia="仿宋" w:cs="仿宋"/>
                <w:color w:val="000000"/>
                <w:kern w:val="2"/>
                <w:sz w:val="20"/>
                <w:szCs w:val="20"/>
                <w:highlight w:val="none"/>
                <w:lang w:val="en-US" w:eastAsia="zh-CN" w:bidi="ar"/>
                <w:woUserID w:val="2"/>
              </w:rPr>
            </w:pPr>
            <w:r>
              <w:rPr>
                <w:rFonts w:hint="default" w:ascii="仿宋" w:hAnsi="仿宋" w:eastAsia="仿宋" w:cs="仿宋"/>
                <w:color w:val="000000"/>
                <w:kern w:val="2"/>
                <w:sz w:val="20"/>
                <w:szCs w:val="20"/>
                <w:highlight w:val="none"/>
                <w:lang w:val="en-US" w:eastAsia="zh-CN" w:bidi="ar"/>
                <w:woUserID w:val="2"/>
              </w:rPr>
              <w:t>评分内容：</w:t>
            </w:r>
          </w:p>
          <w:p w14:paraId="1AC6DA9B">
            <w:pPr>
              <w:keepNext w:val="0"/>
              <w:keepLines w:val="0"/>
              <w:widowControl w:val="0"/>
              <w:suppressLineNumbers w:val="0"/>
              <w:spacing w:before="0" w:beforeAutospacing="0" w:after="0" w:afterAutospacing="0"/>
              <w:ind w:left="0" w:right="0"/>
              <w:jc w:val="left"/>
              <w:rPr>
                <w:rFonts w:hint="default" w:ascii="仿宋" w:hAnsi="仿宋" w:eastAsia="仿宋" w:cs="仿宋"/>
                <w:color w:val="000000"/>
                <w:kern w:val="2"/>
                <w:sz w:val="20"/>
                <w:szCs w:val="20"/>
                <w:highlight w:val="none"/>
                <w:lang w:val="en-US" w:eastAsia="zh-CN" w:bidi="ar"/>
                <w:woUserID w:val="2"/>
              </w:rPr>
            </w:pPr>
            <w:r>
              <w:rPr>
                <w:rFonts w:hint="default" w:ascii="仿宋" w:hAnsi="仿宋" w:eastAsia="仿宋" w:cs="仿宋"/>
                <w:color w:val="000000"/>
                <w:kern w:val="2"/>
                <w:sz w:val="20"/>
                <w:szCs w:val="20"/>
                <w:highlight w:val="none"/>
                <w:lang w:val="en-US" w:eastAsia="zh-CN" w:bidi="ar"/>
                <w:woUserID w:val="2"/>
              </w:rPr>
              <w:t>评审委员会根据“演示要求”的内容进行打分：</w:t>
            </w:r>
          </w:p>
          <w:p w14:paraId="704510EE">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一、消防用小型飞行器（小型双光一档）</w:t>
            </w:r>
          </w:p>
          <w:p w14:paraId="7EBDF3CB">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1、具备三轴机械增稳云台或四轴机械增稳云台得10分，不满足不得分。</w:t>
            </w:r>
          </w:p>
          <w:p w14:paraId="5E16FFB8">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2、遥控器支持航线规划功能得9分，不满足不得分。</w:t>
            </w:r>
          </w:p>
          <w:p w14:paraId="25ABDC44">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3、遥控器应具备HDMI视频输出接口槽、USB接口、SD卡得9分，不满足不得分。</w:t>
            </w:r>
          </w:p>
          <w:p w14:paraId="374FB9A6">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二、消防用小型飞行器（小型双光二档）</w:t>
            </w:r>
          </w:p>
          <w:p w14:paraId="38278749">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1、支持空中中继功能，一台无人机可以给另外一台无人机做中继站得9分，不满足不得分。</w:t>
            </w:r>
          </w:p>
          <w:p w14:paraId="582C3847">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2、具备三轴机械增稳云台或四轴机械增稳云台得9分，不满足不得分。</w:t>
            </w:r>
          </w:p>
          <w:p w14:paraId="15B31CBF">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3、遥控器支持航线规划功能得9分，不满足不得分。</w:t>
            </w:r>
          </w:p>
          <w:p w14:paraId="094F72C0">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4、遥控器应具备HDMI视频输出接口槽、USB 接口、SD卡得9分，不满足不得分。</w:t>
            </w:r>
          </w:p>
          <w:p w14:paraId="29B81943">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三、消防用小型飞行器（小型单光）</w:t>
            </w:r>
          </w:p>
          <w:p w14:paraId="51198CDA">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1、具备AI识别或智能识别功能，可识别人车船等目标得9分，不满足不得分。</w:t>
            </w:r>
          </w:p>
          <w:p w14:paraId="075D5D20">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2、遥控器支持航线规划功能得9分，不满足不得分。</w:t>
            </w:r>
          </w:p>
          <w:p w14:paraId="67100F8B">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3、具备三轴机械增稳云台或四轴机械增稳云台得9分，不满足不得分。</w:t>
            </w:r>
          </w:p>
          <w:p w14:paraId="61F6BC99">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四、消防用小型飞行器（穿越无人机）</w:t>
            </w:r>
          </w:p>
          <w:p w14:paraId="740D4F20">
            <w:pPr>
              <w:keepNext w:val="0"/>
              <w:keepLines w:val="0"/>
              <w:widowControl w:val="0"/>
              <w:suppressLineNumbers w:val="0"/>
              <w:spacing w:before="0" w:beforeAutospacing="0" w:after="0" w:afterAutospacing="0"/>
              <w:ind w:left="0" w:right="0"/>
              <w:jc w:val="left"/>
              <w:rPr>
                <w:rFonts w:hint="default"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1、配备功能：飞行器搭配飞行眼镜和遥控器一同使用得得9分，不满足不得分。</w:t>
            </w:r>
          </w:p>
          <w:p w14:paraId="7B7F6455">
            <w:pPr>
              <w:keepNext w:val="0"/>
              <w:keepLines w:val="0"/>
              <w:suppressLineNumbers w:val="0"/>
              <w:spacing w:before="0" w:beforeAutospacing="0" w:after="0" w:afterAutospacing="0"/>
              <w:ind w:left="0" w:right="0"/>
              <w:jc w:val="left"/>
              <w:rPr>
                <w:rFonts w:hint="eastAsia"/>
                <w:lang w:val="en-US" w:eastAsia="zh"/>
              </w:rPr>
            </w:pPr>
            <w:r>
              <w:rPr>
                <w:rFonts w:hint="eastAsia" w:ascii="仿宋" w:hAnsi="仿宋" w:eastAsia="仿宋" w:cs="仿宋"/>
                <w:color w:val="000000"/>
                <w:sz w:val="20"/>
                <w:szCs w:val="20"/>
                <w:highlight w:val="none"/>
                <w:lang w:val="en-US" w:eastAsia="zh-CN" w:bidi="ar"/>
                <w:woUserID w:val="2"/>
              </w:rPr>
              <w:t>满分100分。</w:t>
            </w:r>
          </w:p>
        </w:tc>
      </w:tr>
      <w:tr w14:paraId="0693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noWrap w:val="0"/>
            <w:vAlign w:val="center"/>
          </w:tcPr>
          <w:p w14:paraId="3E1F1001">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3</w:t>
            </w:r>
          </w:p>
        </w:tc>
        <w:tc>
          <w:tcPr>
            <w:tcW w:w="1827" w:type="pct"/>
            <w:gridSpan w:val="4"/>
            <w:noWrap w:val="0"/>
            <w:vAlign w:val="center"/>
          </w:tcPr>
          <w:p w14:paraId="7D5F9719">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商务需求</w:t>
            </w:r>
          </w:p>
        </w:tc>
        <w:tc>
          <w:tcPr>
            <w:tcW w:w="2801" w:type="pct"/>
            <w:noWrap w:val="0"/>
            <w:vAlign w:val="center"/>
          </w:tcPr>
          <w:p w14:paraId="6B647A7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yellow"/>
                <w:lang w:val="en-US" w:eastAsia="zh-CN"/>
              </w:rPr>
            </w:pPr>
            <w:r>
              <w:rPr>
                <w:rFonts w:hint="eastAsia" w:ascii="仿宋" w:hAnsi="仿宋" w:eastAsia="仿宋" w:cs="仿宋"/>
                <w:i w:val="0"/>
                <w:iCs w:val="0"/>
                <w:color w:val="000000"/>
                <w:sz w:val="20"/>
                <w:szCs w:val="20"/>
                <w:highlight w:val="none"/>
                <w:lang w:val="en-US" w:eastAsia="zh-CN"/>
                <w:woUserID w:val="2"/>
              </w:rPr>
              <w:t>18</w:t>
            </w:r>
          </w:p>
        </w:tc>
      </w:tr>
      <w:tr w14:paraId="01EF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vMerge w:val="restart"/>
            <w:noWrap w:val="0"/>
            <w:vAlign w:val="center"/>
          </w:tcPr>
          <w:p w14:paraId="4AA267C8">
            <w:pPr>
              <w:keepNext/>
              <w:keepLines w:val="0"/>
              <w:pageBreakBefore w:val="0"/>
              <w:widowControl w:val="0"/>
              <w:suppressLineNumbers w:val="0"/>
              <w:kinsoku/>
              <w:overflowPunct/>
              <w:topLinePunct w:val="0"/>
              <w:autoSpaceDE/>
              <w:autoSpaceDN/>
              <w:bidi w:val="0"/>
              <w:adjustRightInd/>
              <w:spacing w:before="340" w:beforeAutospacing="0" w:after="330" w:afterAutospacing="0" w:line="240" w:lineRule="exact"/>
              <w:ind w:left="0" w:right="0"/>
              <w:jc w:val="center"/>
              <w:outlineLvl w:val="0"/>
              <w:rPr>
                <w:rFonts w:hint="eastAsia" w:ascii="仿宋" w:hAnsi="仿宋" w:eastAsia="仿宋" w:cs="仿宋"/>
                <w:i w:val="0"/>
                <w:iCs w:val="0"/>
                <w:color w:val="000000"/>
                <w:sz w:val="20"/>
                <w:szCs w:val="20"/>
                <w:highlight w:val="none"/>
                <w:woUserID w:val="2"/>
              </w:rPr>
            </w:pPr>
          </w:p>
        </w:tc>
        <w:tc>
          <w:tcPr>
            <w:tcW w:w="288" w:type="pct"/>
            <w:noWrap w:val="0"/>
            <w:vAlign w:val="center"/>
          </w:tcPr>
          <w:p w14:paraId="23A025E6">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序号</w:t>
            </w:r>
          </w:p>
        </w:tc>
        <w:tc>
          <w:tcPr>
            <w:tcW w:w="653" w:type="pct"/>
            <w:noWrap w:val="0"/>
            <w:vAlign w:val="center"/>
          </w:tcPr>
          <w:p w14:paraId="3503942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评分因素</w:t>
            </w:r>
          </w:p>
        </w:tc>
        <w:tc>
          <w:tcPr>
            <w:tcW w:w="387" w:type="pct"/>
            <w:noWrap w:val="0"/>
            <w:vAlign w:val="center"/>
          </w:tcPr>
          <w:p w14:paraId="4E42FAAB">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权重（%）</w:t>
            </w:r>
          </w:p>
        </w:tc>
        <w:tc>
          <w:tcPr>
            <w:tcW w:w="497" w:type="pct"/>
            <w:noWrap w:val="0"/>
            <w:vAlign w:val="center"/>
          </w:tcPr>
          <w:p w14:paraId="006A8C6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评分方式</w:t>
            </w:r>
          </w:p>
        </w:tc>
        <w:tc>
          <w:tcPr>
            <w:tcW w:w="2801" w:type="pct"/>
            <w:noWrap w:val="0"/>
            <w:vAlign w:val="center"/>
          </w:tcPr>
          <w:p w14:paraId="3BCA6EE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评分准则</w:t>
            </w:r>
          </w:p>
        </w:tc>
      </w:tr>
      <w:tr w14:paraId="0D99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vMerge w:val="continue"/>
            <w:noWrap w:val="0"/>
            <w:vAlign w:val="center"/>
          </w:tcPr>
          <w:p w14:paraId="2678FE97">
            <w:pPr>
              <w:keepNext/>
              <w:keepLines w:val="0"/>
              <w:pageBreakBefore w:val="0"/>
              <w:widowControl w:val="0"/>
              <w:suppressLineNumbers w:val="0"/>
              <w:kinsoku/>
              <w:overflowPunct/>
              <w:topLinePunct w:val="0"/>
              <w:autoSpaceDE/>
              <w:autoSpaceDN/>
              <w:bidi w:val="0"/>
              <w:adjustRightInd/>
              <w:spacing w:before="340" w:beforeAutospacing="0" w:after="330" w:afterAutospacing="0" w:line="240" w:lineRule="exact"/>
              <w:ind w:left="0" w:right="0"/>
              <w:jc w:val="center"/>
              <w:outlineLvl w:val="0"/>
              <w:rPr>
                <w:rFonts w:hint="eastAsia" w:ascii="仿宋" w:hAnsi="仿宋" w:eastAsia="仿宋" w:cs="仿宋"/>
                <w:i w:val="0"/>
                <w:iCs w:val="0"/>
                <w:color w:val="000000"/>
                <w:sz w:val="20"/>
                <w:szCs w:val="20"/>
                <w:highlight w:val="none"/>
                <w:woUserID w:val="2"/>
              </w:rPr>
            </w:pPr>
          </w:p>
        </w:tc>
        <w:tc>
          <w:tcPr>
            <w:tcW w:w="288" w:type="pct"/>
            <w:noWrap w:val="0"/>
            <w:vAlign w:val="center"/>
          </w:tcPr>
          <w:p w14:paraId="0275D3F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1</w:t>
            </w:r>
          </w:p>
        </w:tc>
        <w:tc>
          <w:tcPr>
            <w:tcW w:w="653" w:type="pct"/>
            <w:noWrap w:val="0"/>
            <w:vAlign w:val="center"/>
          </w:tcPr>
          <w:p w14:paraId="5F19039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leftChars="0" w:right="0" w:rightChars="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商务条款偏离情况</w:t>
            </w:r>
          </w:p>
        </w:tc>
        <w:tc>
          <w:tcPr>
            <w:tcW w:w="387" w:type="pct"/>
            <w:noWrap w:val="0"/>
            <w:vAlign w:val="center"/>
          </w:tcPr>
          <w:p w14:paraId="77C8DC90">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leftChars="0" w:right="0" w:rightChars="0"/>
              <w:jc w:val="center"/>
              <w:rPr>
                <w:rFonts w:hint="default"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7</w:t>
            </w:r>
          </w:p>
        </w:tc>
        <w:tc>
          <w:tcPr>
            <w:tcW w:w="497" w:type="pct"/>
            <w:noWrap w:val="0"/>
            <w:vAlign w:val="center"/>
          </w:tcPr>
          <w:p w14:paraId="2CFBE57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leftChars="0" w:right="0" w:rightChars="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专家评分</w:t>
            </w:r>
          </w:p>
        </w:tc>
        <w:tc>
          <w:tcPr>
            <w:tcW w:w="2801" w:type="pct"/>
            <w:shd w:val="clear" w:color="auto" w:fill="auto"/>
            <w:noWrap w:val="0"/>
            <w:vAlign w:val="center"/>
          </w:tcPr>
          <w:p w14:paraId="7A5F5EE5">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1"/>
              </w:rPr>
            </w:pPr>
            <w:r>
              <w:rPr>
                <w:rFonts w:hint="eastAsia" w:ascii="仿宋" w:hAnsi="仿宋" w:eastAsia="仿宋" w:cs="仿宋"/>
                <w:b/>
                <w:bCs/>
                <w:i w:val="0"/>
                <w:iCs w:val="0"/>
                <w:color w:val="000000"/>
                <w:sz w:val="20"/>
                <w:szCs w:val="20"/>
                <w:highlight w:val="none"/>
                <w:lang w:val="en-US" w:eastAsia="zh-CN"/>
                <w:woUserID w:val="1"/>
              </w:rPr>
              <w:t>评分内容：</w:t>
            </w:r>
          </w:p>
          <w:p w14:paraId="27FD5381">
            <w:pPr>
              <w:keepNext/>
              <w:keepLines w:val="0"/>
              <w:pageBreakBefore w:val="0"/>
              <w:widowControl w:val="0"/>
              <w:suppressLineNumbers w:val="0"/>
              <w:kinsoku/>
              <w:overflowPunct/>
              <w:topLinePunct w:val="0"/>
              <w:autoSpaceDE/>
              <w:autoSpaceDN/>
              <w:bidi w:val="0"/>
              <w:adjustRightInd/>
              <w:spacing w:before="0" w:beforeAutospacing="0" w:after="0" w:afterAutospacing="0"/>
              <w:ind w:left="0" w:right="0"/>
              <w:rPr>
                <w:rFonts w:hint="eastAsia" w:ascii="仿宋" w:hAnsi="仿宋" w:eastAsia="仿宋" w:cs="仿宋"/>
                <w:i w:val="0"/>
                <w:iCs w:val="0"/>
                <w:color w:val="000000"/>
                <w:sz w:val="20"/>
                <w:szCs w:val="20"/>
                <w:highlight w:val="none"/>
                <w:woUserID w:val="1"/>
              </w:rPr>
            </w:pPr>
            <w:r>
              <w:rPr>
                <w:rFonts w:hint="eastAsia" w:ascii="仿宋" w:hAnsi="仿宋" w:eastAsia="仿宋" w:cs="仿宋"/>
                <w:i w:val="0"/>
                <w:iCs w:val="0"/>
                <w:color w:val="000000"/>
                <w:sz w:val="20"/>
                <w:szCs w:val="20"/>
                <w:highlight w:val="none"/>
                <w:woUserID w:val="1"/>
              </w:rPr>
              <w:t>投标人应如实填写《商务要求偏离表》，评审委员会根据响应情况进行打分，全部满足要求的得100分，所有标注“▲”的重要参数每负偏离一项扣18分，一般参数每负偏离一项扣5.12分，扣完为止。</w:t>
            </w:r>
          </w:p>
          <w:p w14:paraId="78E6B26D">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1"/>
              </w:rPr>
            </w:pPr>
            <w:r>
              <w:rPr>
                <w:rFonts w:hint="eastAsia" w:ascii="仿宋" w:hAnsi="仿宋" w:eastAsia="仿宋" w:cs="仿宋"/>
                <w:b/>
                <w:bCs/>
                <w:i w:val="0"/>
                <w:iCs w:val="0"/>
                <w:color w:val="000000"/>
                <w:sz w:val="20"/>
                <w:szCs w:val="20"/>
                <w:highlight w:val="none"/>
                <w:lang w:val="en-US" w:eastAsia="zh-CN"/>
                <w:woUserID w:val="1"/>
              </w:rPr>
              <w:t>评分依据：</w:t>
            </w:r>
          </w:p>
          <w:p w14:paraId="109F0313">
            <w:pPr>
              <w:keepNext/>
              <w:keepLines w:val="0"/>
              <w:pageBreakBefore w:val="0"/>
              <w:widowControl w:val="0"/>
              <w:suppressLineNumbers w:val="0"/>
              <w:kinsoku/>
              <w:overflowPunct/>
              <w:topLinePunct w:val="0"/>
              <w:autoSpaceDE/>
              <w:autoSpaceDN/>
              <w:bidi w:val="0"/>
              <w:adjustRightInd/>
              <w:spacing w:before="0" w:beforeAutospacing="0" w:after="0" w:afterAutospacing="0"/>
              <w:ind w:left="0" w:leftChars="0" w:right="0" w:rightChars="0"/>
              <w:rPr>
                <w:rFonts w:hint="eastAsia" w:ascii="Calibri" w:hAnsi="Calibri" w:eastAsia="宋体" w:cs="Times New Roman"/>
                <w:kern w:val="2"/>
                <w:sz w:val="21"/>
                <w:szCs w:val="22"/>
                <w:lang w:val="en-US" w:eastAsia="zh-CN" w:bidi="ar-SA"/>
              </w:rPr>
            </w:pPr>
            <w:r>
              <w:rPr>
                <w:rFonts w:hint="eastAsia" w:ascii="仿宋" w:hAnsi="仿宋" w:eastAsia="仿宋" w:cs="仿宋"/>
                <w:i w:val="0"/>
                <w:iCs w:val="0"/>
                <w:color w:val="000000"/>
                <w:sz w:val="20"/>
                <w:szCs w:val="20"/>
                <w:highlight w:val="none"/>
                <w:woUserID w:val="1"/>
              </w:rPr>
              <w:t>投标人应如实填写《</w:t>
            </w:r>
            <w:r>
              <w:rPr>
                <w:rFonts w:hint="eastAsia" w:ascii="仿宋" w:hAnsi="仿宋" w:eastAsia="仿宋" w:cs="仿宋"/>
                <w:i w:val="0"/>
                <w:iCs w:val="0"/>
                <w:color w:val="000000"/>
                <w:sz w:val="20"/>
                <w:szCs w:val="20"/>
                <w:highlight w:val="none"/>
                <w:lang w:eastAsia="zh-CN"/>
                <w:woUserID w:val="1"/>
              </w:rPr>
              <w:t>商务</w:t>
            </w:r>
            <w:r>
              <w:rPr>
                <w:rFonts w:hint="eastAsia" w:ascii="仿宋" w:hAnsi="仿宋" w:eastAsia="仿宋" w:cs="仿宋"/>
                <w:i w:val="0"/>
                <w:iCs w:val="0"/>
                <w:color w:val="000000"/>
                <w:sz w:val="20"/>
                <w:szCs w:val="20"/>
                <w:highlight w:val="none"/>
                <w:woUserID w:val="1"/>
              </w:rPr>
              <w:t>条款偏离表》</w:t>
            </w:r>
          </w:p>
        </w:tc>
      </w:tr>
      <w:tr w14:paraId="2F93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vMerge w:val="continue"/>
            <w:noWrap w:val="0"/>
            <w:vAlign w:val="center"/>
          </w:tcPr>
          <w:p w14:paraId="7A4B7F3B">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woUserID w:val="2"/>
              </w:rPr>
            </w:pPr>
          </w:p>
        </w:tc>
        <w:tc>
          <w:tcPr>
            <w:tcW w:w="288" w:type="pct"/>
            <w:noWrap w:val="0"/>
            <w:vAlign w:val="center"/>
          </w:tcPr>
          <w:p w14:paraId="7088E59A">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2</w:t>
            </w:r>
          </w:p>
        </w:tc>
        <w:tc>
          <w:tcPr>
            <w:tcW w:w="653" w:type="pct"/>
            <w:noWrap w:val="0"/>
            <w:vAlign w:val="center"/>
          </w:tcPr>
          <w:p w14:paraId="0D85716D">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供应商</w:t>
            </w:r>
            <w:r>
              <w:rPr>
                <w:rFonts w:hint="eastAsia" w:ascii="仿宋" w:hAnsi="仿宋" w:eastAsia="仿宋" w:cs="仿宋"/>
                <w:i w:val="0"/>
                <w:iCs w:val="0"/>
                <w:color w:val="000000"/>
                <w:sz w:val="20"/>
                <w:szCs w:val="20"/>
                <w:highlight w:val="none"/>
                <w:woUserID w:val="2"/>
              </w:rPr>
              <w:t>同类业绩</w:t>
            </w:r>
          </w:p>
        </w:tc>
        <w:tc>
          <w:tcPr>
            <w:tcW w:w="387" w:type="pct"/>
            <w:noWrap w:val="0"/>
            <w:vAlign w:val="center"/>
          </w:tcPr>
          <w:p w14:paraId="16BA2236">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2"/>
                <w:sz w:val="20"/>
                <w:szCs w:val="20"/>
                <w:highlight w:val="none"/>
                <w:lang w:val="en-US" w:eastAsia="zh-CN" w:bidi="ar-SA"/>
                <w:woUserID w:val="2"/>
              </w:rPr>
            </w:pPr>
            <w:r>
              <w:rPr>
                <w:rFonts w:hint="eastAsia" w:ascii="仿宋" w:hAnsi="仿宋" w:eastAsia="仿宋" w:cs="仿宋"/>
                <w:i w:val="0"/>
                <w:iCs w:val="0"/>
                <w:color w:val="000000"/>
                <w:sz w:val="20"/>
                <w:szCs w:val="20"/>
                <w:highlight w:val="none"/>
                <w:lang w:val="en-US" w:eastAsia="zh-CN"/>
                <w:woUserID w:val="2"/>
              </w:rPr>
              <w:t>6</w:t>
            </w:r>
          </w:p>
        </w:tc>
        <w:tc>
          <w:tcPr>
            <w:tcW w:w="497" w:type="pct"/>
            <w:noWrap w:val="0"/>
            <w:vAlign w:val="center"/>
          </w:tcPr>
          <w:p w14:paraId="32792F9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2"/>
                <w:sz w:val="20"/>
                <w:szCs w:val="20"/>
                <w:highlight w:val="none"/>
                <w:lang w:val="en-US" w:eastAsia="zh-CN" w:bidi="ar-SA"/>
                <w:woUserID w:val="2"/>
              </w:rPr>
            </w:pPr>
            <w:r>
              <w:rPr>
                <w:rFonts w:hint="eastAsia" w:ascii="仿宋" w:hAnsi="仿宋" w:eastAsia="仿宋" w:cs="仿宋"/>
                <w:i w:val="0"/>
                <w:iCs w:val="0"/>
                <w:color w:val="000000"/>
                <w:sz w:val="20"/>
                <w:szCs w:val="20"/>
                <w:highlight w:val="none"/>
                <w:woUserID w:val="2"/>
              </w:rPr>
              <w:t>专家打分</w:t>
            </w:r>
          </w:p>
        </w:tc>
        <w:tc>
          <w:tcPr>
            <w:tcW w:w="2801" w:type="pct"/>
            <w:noWrap w:val="0"/>
            <w:vAlign w:val="top"/>
          </w:tcPr>
          <w:p w14:paraId="51DCA4E8">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2"/>
              </w:rPr>
            </w:pPr>
            <w:r>
              <w:rPr>
                <w:rFonts w:hint="eastAsia" w:ascii="仿宋" w:hAnsi="仿宋" w:eastAsia="仿宋" w:cs="仿宋"/>
                <w:b/>
                <w:bCs/>
                <w:i w:val="0"/>
                <w:iCs w:val="0"/>
                <w:color w:val="000000"/>
                <w:sz w:val="20"/>
                <w:szCs w:val="20"/>
                <w:highlight w:val="none"/>
                <w:lang w:val="en-US" w:eastAsia="zh-CN"/>
                <w:woUserID w:val="2"/>
              </w:rPr>
              <w:t>评分内容：</w:t>
            </w:r>
          </w:p>
          <w:p w14:paraId="155CB68C">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投标人具备同类业绩（本项目投标所提供同型号消防用小型飞行器（小型双光一档）或消防用小型飞行器（小型双光二档）或消防用小型飞行器（小型单光）或消防用小型飞行器（穿越无人机）同品牌同</w:t>
            </w:r>
            <w:r>
              <w:rPr>
                <w:rFonts w:hint="eastAsia" w:ascii="仿宋" w:hAnsi="仿宋" w:eastAsia="仿宋" w:cs="仿宋"/>
                <w:i w:val="0"/>
                <w:iCs w:val="0"/>
                <w:color w:val="000000"/>
                <w:sz w:val="20"/>
                <w:szCs w:val="20"/>
                <w:highlight w:val="none"/>
                <w:lang w:val="en-US" w:eastAsia="zh-CN"/>
                <w:woUserID w:val="2"/>
              </w:rPr>
              <w:t>型号</w:t>
            </w:r>
            <w:r>
              <w:rPr>
                <w:rFonts w:hint="eastAsia" w:ascii="仿宋" w:hAnsi="仿宋" w:eastAsia="仿宋" w:cs="仿宋"/>
                <w:i w:val="0"/>
                <w:iCs w:val="0"/>
                <w:color w:val="000000"/>
                <w:sz w:val="20"/>
                <w:szCs w:val="20"/>
                <w:highlight w:val="none"/>
                <w:woUserID w:val="2"/>
              </w:rPr>
              <w:t>产品）同类业绩，每提供1个202</w:t>
            </w:r>
            <w:r>
              <w:rPr>
                <w:rFonts w:hint="eastAsia" w:ascii="仿宋" w:hAnsi="仿宋" w:eastAsia="仿宋" w:cs="仿宋"/>
                <w:i w:val="0"/>
                <w:iCs w:val="0"/>
                <w:color w:val="000000"/>
                <w:sz w:val="20"/>
                <w:szCs w:val="20"/>
                <w:highlight w:val="none"/>
                <w:lang w:val="en-US" w:eastAsia="zh-CN"/>
                <w:woUserID w:val="2"/>
              </w:rPr>
              <w:t>3</w:t>
            </w:r>
            <w:r>
              <w:rPr>
                <w:rFonts w:hint="eastAsia" w:ascii="仿宋" w:hAnsi="仿宋" w:eastAsia="仿宋" w:cs="仿宋"/>
                <w:i w:val="0"/>
                <w:iCs w:val="0"/>
                <w:color w:val="000000"/>
                <w:sz w:val="20"/>
                <w:szCs w:val="20"/>
                <w:highlight w:val="none"/>
                <w:woUserID w:val="2"/>
              </w:rPr>
              <w:t>年1月1日至本项目投标截止日，以合同签订时间为准的同类业绩得1</w:t>
            </w:r>
            <w:r>
              <w:rPr>
                <w:rFonts w:hint="eastAsia" w:ascii="仿宋" w:hAnsi="仿宋" w:eastAsia="仿宋" w:cs="仿宋"/>
                <w:i w:val="0"/>
                <w:iCs w:val="0"/>
                <w:color w:val="000000"/>
                <w:sz w:val="20"/>
                <w:szCs w:val="20"/>
                <w:highlight w:val="none"/>
                <w:lang w:val="en-US" w:eastAsia="zh-CN"/>
                <w:woUserID w:val="2"/>
              </w:rPr>
              <w:t>7</w:t>
            </w:r>
            <w:r>
              <w:rPr>
                <w:rFonts w:hint="eastAsia" w:ascii="仿宋" w:hAnsi="仿宋" w:eastAsia="仿宋" w:cs="仿宋"/>
                <w:i w:val="0"/>
                <w:iCs w:val="0"/>
                <w:color w:val="000000"/>
                <w:sz w:val="20"/>
                <w:szCs w:val="20"/>
                <w:highlight w:val="none"/>
                <w:woUserID w:val="2"/>
              </w:rPr>
              <w:t>分，最高得100分。</w:t>
            </w:r>
          </w:p>
          <w:p w14:paraId="009365B8">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2"/>
              </w:rPr>
            </w:pPr>
            <w:r>
              <w:rPr>
                <w:rFonts w:hint="eastAsia" w:ascii="仿宋" w:hAnsi="仿宋" w:eastAsia="仿宋" w:cs="仿宋"/>
                <w:b/>
                <w:bCs/>
                <w:i w:val="0"/>
                <w:iCs w:val="0"/>
                <w:color w:val="000000"/>
                <w:sz w:val="20"/>
                <w:szCs w:val="20"/>
                <w:highlight w:val="none"/>
                <w:lang w:val="en-US" w:eastAsia="zh-CN"/>
                <w:woUserID w:val="2"/>
              </w:rPr>
              <w:t>评分依据：</w:t>
            </w:r>
          </w:p>
          <w:p w14:paraId="12AB4EA7">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i w:val="0"/>
                <w:iCs w:val="0"/>
                <w:color w:val="000000"/>
                <w:kern w:val="2"/>
                <w:sz w:val="20"/>
                <w:szCs w:val="20"/>
                <w:highlight w:val="none"/>
                <w:lang w:val="en-US" w:eastAsia="zh-CN" w:bidi="ar-SA"/>
                <w:woUserID w:val="2"/>
              </w:rPr>
            </w:pPr>
            <w:r>
              <w:rPr>
                <w:rFonts w:hint="eastAsia" w:ascii="仿宋" w:hAnsi="仿宋" w:eastAsia="仿宋" w:cs="仿宋"/>
                <w:color w:val="000000"/>
                <w:sz w:val="20"/>
                <w:szCs w:val="20"/>
                <w:highlight w:val="none"/>
                <w:woUserID w:val="2"/>
              </w:rPr>
              <w:t>投标人</w:t>
            </w:r>
            <w:r>
              <w:rPr>
                <w:rFonts w:hint="eastAsia" w:ascii="仿宋" w:hAnsi="仿宋" w:eastAsia="仿宋" w:cs="仿宋"/>
                <w:color w:val="000000"/>
                <w:sz w:val="20"/>
                <w:szCs w:val="20"/>
                <w:highlight w:val="none"/>
                <w:lang w:val="en-US" w:eastAsia="zh-CN"/>
                <w:woUserID w:val="2"/>
              </w:rPr>
              <w:t>需</w:t>
            </w:r>
            <w:r>
              <w:rPr>
                <w:rFonts w:hint="eastAsia" w:ascii="仿宋" w:hAnsi="仿宋" w:eastAsia="仿宋" w:cs="仿宋"/>
                <w:color w:val="000000"/>
                <w:sz w:val="20"/>
                <w:szCs w:val="20"/>
                <w:highlight w:val="none"/>
                <w:woUserID w:val="2"/>
              </w:rPr>
              <w:t>在投标文件中提供每一个完工项目的合同</w:t>
            </w:r>
            <w:r>
              <w:rPr>
                <w:rFonts w:hint="eastAsia" w:ascii="仿宋" w:hAnsi="仿宋" w:eastAsia="仿宋" w:cs="仿宋"/>
                <w:color w:val="000000"/>
                <w:sz w:val="20"/>
                <w:szCs w:val="20"/>
                <w:highlight w:val="none"/>
                <w:lang w:eastAsia="zh-CN"/>
                <w:woUserID w:val="2"/>
              </w:rPr>
              <w:t>（</w:t>
            </w:r>
            <w:r>
              <w:rPr>
                <w:rFonts w:hint="eastAsia" w:ascii="仿宋" w:hAnsi="仿宋" w:eastAsia="仿宋" w:cs="仿宋"/>
                <w:color w:val="000000"/>
                <w:sz w:val="22"/>
                <w:szCs w:val="21"/>
                <w:highlight w:val="none"/>
                <w:lang w:val="en-US" w:eastAsia="zh-CN"/>
                <w:woUserID w:val="2"/>
              </w:rPr>
              <w:t>包括但不限于首页、体现关键信息的内容页、双方签字盖章页等</w:t>
            </w:r>
            <w:r>
              <w:rPr>
                <w:rFonts w:hint="eastAsia" w:ascii="仿宋" w:hAnsi="仿宋" w:eastAsia="仿宋" w:cs="仿宋"/>
                <w:color w:val="000000"/>
                <w:sz w:val="20"/>
                <w:szCs w:val="20"/>
                <w:highlight w:val="none"/>
                <w:lang w:eastAsia="zh-CN"/>
                <w:woUserID w:val="2"/>
              </w:rPr>
              <w:t>）、最终</w:t>
            </w:r>
            <w:r>
              <w:rPr>
                <w:rFonts w:hint="eastAsia" w:ascii="仿宋" w:hAnsi="仿宋" w:eastAsia="仿宋" w:cs="仿宋"/>
                <w:color w:val="000000"/>
                <w:sz w:val="20"/>
                <w:szCs w:val="20"/>
                <w:highlight w:val="none"/>
                <w:woUserID w:val="2"/>
              </w:rPr>
              <w:t>验收报告（</w:t>
            </w:r>
            <w:r>
              <w:rPr>
                <w:rFonts w:hint="eastAsia" w:ascii="仿宋" w:hAnsi="仿宋" w:eastAsia="仿宋" w:cs="仿宋"/>
                <w:color w:val="000000"/>
                <w:sz w:val="20"/>
                <w:szCs w:val="20"/>
                <w:highlight w:val="none"/>
                <w:lang w:val="en-US" w:eastAsia="zh-CN"/>
                <w:woUserID w:val="2"/>
              </w:rPr>
              <w:t>评价为优或满意或合格或通过或其他最高评价，</w:t>
            </w:r>
            <w:r>
              <w:rPr>
                <w:rFonts w:hint="eastAsia" w:ascii="仿宋" w:hAnsi="仿宋" w:eastAsia="仿宋" w:cs="仿宋"/>
                <w:color w:val="000000"/>
                <w:sz w:val="20"/>
                <w:szCs w:val="20"/>
                <w:highlight w:val="none"/>
                <w:woUserID w:val="2"/>
              </w:rPr>
              <w:t>加盖合同甲方公章</w:t>
            </w:r>
            <w:r>
              <w:rPr>
                <w:rFonts w:hint="eastAsia" w:ascii="仿宋" w:hAnsi="仿宋" w:eastAsia="仿宋" w:cs="仿宋"/>
                <w:color w:val="000000"/>
                <w:sz w:val="20"/>
                <w:szCs w:val="20"/>
                <w:highlight w:val="none"/>
                <w:lang w:eastAsia="zh-CN"/>
                <w:woUserID w:val="2"/>
              </w:rPr>
              <w:t>（</w:t>
            </w:r>
            <w:r>
              <w:rPr>
                <w:rFonts w:hint="eastAsia" w:ascii="仿宋" w:hAnsi="仿宋" w:eastAsia="仿宋" w:cs="仿宋"/>
                <w:color w:val="000000"/>
                <w:sz w:val="20"/>
                <w:szCs w:val="20"/>
                <w:highlight w:val="none"/>
                <w:woUserID w:val="2"/>
              </w:rPr>
              <w:t>或业务章</w:t>
            </w:r>
            <w:r>
              <w:rPr>
                <w:rFonts w:hint="eastAsia" w:ascii="仿宋" w:hAnsi="仿宋" w:eastAsia="仿宋" w:cs="仿宋"/>
                <w:color w:val="000000"/>
                <w:sz w:val="20"/>
                <w:szCs w:val="20"/>
                <w:highlight w:val="none"/>
                <w:lang w:eastAsia="zh-CN"/>
                <w:woUserID w:val="2"/>
              </w:rPr>
              <w:t>）、</w:t>
            </w:r>
            <w:r>
              <w:rPr>
                <w:rFonts w:hint="eastAsia" w:ascii="仿宋" w:hAnsi="仿宋" w:eastAsia="仿宋" w:cs="仿宋"/>
                <w:color w:val="000000"/>
                <w:sz w:val="20"/>
                <w:szCs w:val="20"/>
                <w:highlight w:val="none"/>
                <w:lang w:val="en-US" w:eastAsia="zh-CN"/>
                <w:woUserID w:val="2"/>
              </w:rPr>
              <w:t>发票和银行转账记录（分期付款的提供其中一次的发票及银行转账记录即可，发票与转账记录应相对应，否则视为未提供）</w:t>
            </w:r>
            <w:r>
              <w:rPr>
                <w:rFonts w:hint="eastAsia" w:ascii="仿宋" w:hAnsi="仿宋" w:eastAsia="仿宋" w:cs="仿宋"/>
                <w:color w:val="000000"/>
                <w:sz w:val="20"/>
                <w:szCs w:val="20"/>
                <w:highlight w:val="none"/>
                <w:woUserID w:val="2"/>
              </w:rPr>
              <w:t>扫描件或复印件，否则不得分。</w:t>
            </w:r>
            <w:r>
              <w:rPr>
                <w:rFonts w:hint="eastAsia" w:ascii="仿宋" w:hAnsi="仿宋" w:eastAsia="仿宋" w:cs="仿宋"/>
                <w:b w:val="0"/>
                <w:bCs w:val="0"/>
                <w:color w:val="000000"/>
                <w:sz w:val="20"/>
                <w:szCs w:val="20"/>
                <w:highlight w:val="none"/>
                <w:lang w:val="en-US" w:eastAsia="zh-CN"/>
                <w:woUserID w:val="2"/>
              </w:rPr>
              <w:t>合同需双方签字和盖章，否则视为无效合同。</w:t>
            </w:r>
          </w:p>
        </w:tc>
      </w:tr>
      <w:tr w14:paraId="230F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1" w:type="pct"/>
            <w:vMerge w:val="continue"/>
            <w:noWrap w:val="0"/>
            <w:vAlign w:val="center"/>
          </w:tcPr>
          <w:p w14:paraId="6E7BA44D">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woUserID w:val="2"/>
              </w:rPr>
            </w:pPr>
          </w:p>
        </w:tc>
        <w:tc>
          <w:tcPr>
            <w:tcW w:w="288" w:type="pct"/>
            <w:noWrap w:val="0"/>
            <w:vAlign w:val="center"/>
          </w:tcPr>
          <w:p w14:paraId="477D9A2D">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eastAsia="zh-CN"/>
                <w:woUserID w:val="2"/>
              </w:rPr>
            </w:pPr>
            <w:r>
              <w:rPr>
                <w:rFonts w:hint="eastAsia" w:ascii="仿宋" w:hAnsi="仿宋" w:eastAsia="仿宋" w:cs="仿宋"/>
                <w:i w:val="0"/>
                <w:iCs w:val="0"/>
                <w:color w:val="000000"/>
                <w:sz w:val="20"/>
                <w:szCs w:val="20"/>
                <w:highlight w:val="none"/>
                <w:lang w:val="en-US" w:eastAsia="zh-CN"/>
                <w:woUserID w:val="2"/>
              </w:rPr>
              <w:t>3</w:t>
            </w:r>
          </w:p>
        </w:tc>
        <w:tc>
          <w:tcPr>
            <w:tcW w:w="653" w:type="pct"/>
            <w:noWrap w:val="0"/>
            <w:vAlign w:val="center"/>
          </w:tcPr>
          <w:p w14:paraId="357A6F3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诚信情况</w:t>
            </w:r>
          </w:p>
        </w:tc>
        <w:tc>
          <w:tcPr>
            <w:tcW w:w="387" w:type="pct"/>
            <w:noWrap w:val="0"/>
            <w:vAlign w:val="center"/>
          </w:tcPr>
          <w:p w14:paraId="1A1C611B">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5</w:t>
            </w:r>
          </w:p>
        </w:tc>
        <w:tc>
          <w:tcPr>
            <w:tcW w:w="497" w:type="pct"/>
            <w:noWrap w:val="0"/>
            <w:vAlign w:val="center"/>
          </w:tcPr>
          <w:p w14:paraId="72879709">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专家打分</w:t>
            </w:r>
          </w:p>
        </w:tc>
        <w:tc>
          <w:tcPr>
            <w:tcW w:w="2801" w:type="pct"/>
            <w:noWrap w:val="0"/>
            <w:vAlign w:val="top"/>
          </w:tcPr>
          <w:p w14:paraId="2DD106EE">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（一）评分内容：</w:t>
            </w:r>
          </w:p>
          <w:p w14:paraId="0B10DFBC">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参照《深圳市财政局政府采购供应商信用信息管理办法》（深财规〔2023〕3号），供应商存在列明的一般行政处罚信息、一般违法失信记录信息的，本项不得分，不存在上述情形的本项得100分。供应商无需提供任何证明材料，评标过程中由工作人员向评审委员会提供有关供应商诚信查询结果。</w:t>
            </w:r>
          </w:p>
          <w:p w14:paraId="06387FC7">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（二）评分依据：</w:t>
            </w:r>
          </w:p>
          <w:p w14:paraId="02BC0559">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查询渠道：通过“信用中国”（www.creditchina.gov.cn，下载信用信息报告）、“中国政府采购网”（www.ccgp.gov.cn）以及“深圳市政府采购监管网”（http://zfcg.sz.gov.cn）查询供应商信用信息，信用信息以开标当日的查询结果为准。</w:t>
            </w:r>
          </w:p>
        </w:tc>
      </w:tr>
    </w:tbl>
    <w:p w14:paraId="76FA2E1D">
      <w:pPr>
        <w:rPr>
          <w:highlight w:val="none"/>
        </w:rPr>
      </w:pPr>
      <w:r>
        <w:rPr>
          <w:highlight w:val="none"/>
        </w:rPr>
        <w:br w:type="page"/>
      </w:r>
    </w:p>
    <w:p w14:paraId="0673B72E">
      <w:pPr>
        <w:pStyle w:val="59"/>
        <w:rPr>
          <w:highlight w:val="none"/>
        </w:rPr>
      </w:pPr>
    </w:p>
    <w:p w14:paraId="3FCAFA93">
      <w:pPr>
        <w:pStyle w:val="59"/>
        <w:rPr>
          <w:rFonts w:hint="eastAsia"/>
          <w:highlight w:val="none"/>
          <w:lang w:val="en-US" w:eastAsia="zh-CN"/>
        </w:rPr>
      </w:pPr>
      <w:r>
        <w:rPr>
          <w:rFonts w:hint="eastAsia"/>
          <w:highlight w:val="none"/>
          <w:lang w:val="en-US" w:eastAsia="zh-CN"/>
        </w:rPr>
        <w:t>包2评分表：</w:t>
      </w:r>
    </w:p>
    <w:tbl>
      <w:tblPr>
        <w:tblStyle w:val="4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535"/>
        <w:gridCol w:w="1188"/>
        <w:gridCol w:w="759"/>
        <w:gridCol w:w="926"/>
        <w:gridCol w:w="5181"/>
      </w:tblGrid>
      <w:tr w14:paraId="2F86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noWrap w:val="0"/>
            <w:vAlign w:val="center"/>
          </w:tcPr>
          <w:p w14:paraId="470036EA">
            <w:pPr>
              <w:keepNext w:val="0"/>
              <w:keepLines w:val="0"/>
              <w:pageBreakBefore w:val="0"/>
              <w:suppressLineNumbers w:val="0"/>
              <w:kinsoku/>
              <w:overflowPunct/>
              <w:topLinePunct w:val="0"/>
              <w:autoSpaceDE/>
              <w:autoSpaceDN/>
              <w:bidi w:val="0"/>
              <w:adjustRightInd/>
              <w:spacing w:before="0" w:beforeAutospacing="0" w:after="0" w:afterAutospacing="0" w:line="240" w:lineRule="exact"/>
              <w:ind w:left="0" w:right="0" w:firstLine="0" w:firstLineChars="0"/>
              <w:jc w:val="center"/>
              <w:rPr>
                <w:rFonts w:hint="eastAsia" w:ascii="宋体" w:hAnsi="宋体" w:eastAsia="宋体" w:cs="Times New Roman"/>
                <w:b/>
                <w:bCs/>
                <w:sz w:val="21"/>
                <w:szCs w:val="21"/>
                <w:highlight w:val="none"/>
              </w:rPr>
            </w:pPr>
          </w:p>
          <w:p w14:paraId="645AAABD">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序号</w:t>
            </w:r>
          </w:p>
        </w:tc>
        <w:tc>
          <w:tcPr>
            <w:tcW w:w="1836" w:type="pct"/>
            <w:gridSpan w:val="4"/>
            <w:noWrap w:val="0"/>
            <w:vAlign w:val="center"/>
          </w:tcPr>
          <w:p w14:paraId="3C0344E8">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评分项</w:t>
            </w:r>
          </w:p>
        </w:tc>
        <w:tc>
          <w:tcPr>
            <w:tcW w:w="2791" w:type="pct"/>
            <w:noWrap w:val="0"/>
            <w:vAlign w:val="center"/>
          </w:tcPr>
          <w:p w14:paraId="44C0429B">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权重（%）</w:t>
            </w:r>
          </w:p>
        </w:tc>
      </w:tr>
      <w:tr w14:paraId="3B197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noWrap w:val="0"/>
            <w:vAlign w:val="center"/>
          </w:tcPr>
          <w:p w14:paraId="44F36FD8">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1</w:t>
            </w:r>
          </w:p>
        </w:tc>
        <w:tc>
          <w:tcPr>
            <w:tcW w:w="1836" w:type="pct"/>
            <w:gridSpan w:val="4"/>
            <w:noWrap w:val="0"/>
            <w:vAlign w:val="center"/>
          </w:tcPr>
          <w:p w14:paraId="3ADAE513">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价格</w:t>
            </w:r>
          </w:p>
        </w:tc>
        <w:tc>
          <w:tcPr>
            <w:tcW w:w="2791" w:type="pct"/>
            <w:noWrap w:val="0"/>
            <w:vAlign w:val="center"/>
          </w:tcPr>
          <w:p w14:paraId="612B33BE">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eastAsia="zh-CN"/>
              </w:rPr>
            </w:pPr>
            <w:r>
              <w:rPr>
                <w:rFonts w:hint="eastAsia" w:ascii="仿宋" w:hAnsi="仿宋" w:eastAsia="仿宋" w:cs="仿宋"/>
                <w:i w:val="0"/>
                <w:iCs w:val="0"/>
                <w:color w:val="000000"/>
                <w:sz w:val="20"/>
                <w:szCs w:val="20"/>
                <w:highlight w:val="none"/>
              </w:rPr>
              <w:t>30</w:t>
            </w:r>
          </w:p>
        </w:tc>
      </w:tr>
      <w:tr w14:paraId="4669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noWrap w:val="0"/>
            <w:vAlign w:val="center"/>
          </w:tcPr>
          <w:p w14:paraId="7AB4DE87">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2</w:t>
            </w:r>
          </w:p>
        </w:tc>
        <w:tc>
          <w:tcPr>
            <w:tcW w:w="1836" w:type="pct"/>
            <w:gridSpan w:val="4"/>
            <w:noWrap w:val="0"/>
            <w:vAlign w:val="center"/>
          </w:tcPr>
          <w:p w14:paraId="07F147B4">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技术部分</w:t>
            </w:r>
          </w:p>
        </w:tc>
        <w:tc>
          <w:tcPr>
            <w:tcW w:w="2791" w:type="pct"/>
            <w:noWrap w:val="0"/>
            <w:vAlign w:val="center"/>
          </w:tcPr>
          <w:p w14:paraId="7C563A98">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woUserID w:val="4"/>
              </w:rPr>
              <w:t>52</w:t>
            </w:r>
          </w:p>
        </w:tc>
      </w:tr>
      <w:tr w14:paraId="755E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2" w:type="pct"/>
            <w:vMerge w:val="restart"/>
            <w:noWrap w:val="0"/>
            <w:vAlign w:val="center"/>
          </w:tcPr>
          <w:p w14:paraId="70430D91">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p>
        </w:tc>
        <w:tc>
          <w:tcPr>
            <w:tcW w:w="288" w:type="pct"/>
            <w:noWrap w:val="0"/>
            <w:vAlign w:val="center"/>
          </w:tcPr>
          <w:p w14:paraId="5BCC213C">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序号</w:t>
            </w:r>
          </w:p>
        </w:tc>
        <w:tc>
          <w:tcPr>
            <w:tcW w:w="640" w:type="pct"/>
            <w:noWrap w:val="0"/>
            <w:vAlign w:val="center"/>
          </w:tcPr>
          <w:p w14:paraId="590B89BD">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评标项目</w:t>
            </w:r>
          </w:p>
        </w:tc>
        <w:tc>
          <w:tcPr>
            <w:tcW w:w="409" w:type="pct"/>
            <w:noWrap w:val="0"/>
            <w:vAlign w:val="center"/>
          </w:tcPr>
          <w:p w14:paraId="2508EB44">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0"/>
                <w:szCs w:val="20"/>
                <w:highlight w:val="none"/>
                <w:lang w:val="en-US" w:eastAsia="zh-CN"/>
              </w:rPr>
              <w:t>权重（%）</w:t>
            </w:r>
          </w:p>
        </w:tc>
        <w:tc>
          <w:tcPr>
            <w:tcW w:w="497" w:type="pct"/>
            <w:noWrap w:val="0"/>
            <w:vAlign w:val="center"/>
          </w:tcPr>
          <w:p w14:paraId="452E839B">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评分方式</w:t>
            </w:r>
          </w:p>
        </w:tc>
        <w:tc>
          <w:tcPr>
            <w:tcW w:w="2791" w:type="pct"/>
            <w:noWrap w:val="0"/>
            <w:vAlign w:val="center"/>
          </w:tcPr>
          <w:p w14:paraId="724B89F4">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0"/>
                <w:szCs w:val="20"/>
                <w:highlight w:val="none"/>
              </w:rPr>
              <w:t>评</w:t>
            </w:r>
            <w:r>
              <w:rPr>
                <w:rFonts w:hint="eastAsia" w:ascii="仿宋" w:hAnsi="仿宋" w:eastAsia="仿宋" w:cs="仿宋"/>
                <w:i w:val="0"/>
                <w:iCs w:val="0"/>
                <w:color w:val="000000"/>
                <w:sz w:val="20"/>
                <w:szCs w:val="20"/>
                <w:highlight w:val="none"/>
                <w:lang w:val="en-US" w:eastAsia="zh-CN"/>
              </w:rPr>
              <w:t>标方法描述</w:t>
            </w:r>
          </w:p>
        </w:tc>
      </w:tr>
      <w:tr w14:paraId="46C4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2" w:type="pct"/>
            <w:vMerge w:val="continue"/>
            <w:noWrap w:val="0"/>
            <w:vAlign w:val="center"/>
          </w:tcPr>
          <w:p w14:paraId="698103DF">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rPr>
            </w:pPr>
          </w:p>
        </w:tc>
        <w:tc>
          <w:tcPr>
            <w:tcW w:w="288" w:type="pct"/>
            <w:noWrap w:val="0"/>
            <w:vAlign w:val="center"/>
          </w:tcPr>
          <w:p w14:paraId="1CD7DFCC">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1</w:t>
            </w:r>
          </w:p>
        </w:tc>
        <w:tc>
          <w:tcPr>
            <w:tcW w:w="640" w:type="pct"/>
            <w:noWrap w:val="0"/>
            <w:vAlign w:val="center"/>
          </w:tcPr>
          <w:p w14:paraId="224FD18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0"/>
                <w:sz w:val="20"/>
                <w:szCs w:val="20"/>
                <w:highlight w:val="none"/>
                <w:lang w:eastAsia="zh-CN"/>
              </w:rPr>
            </w:pPr>
            <w:r>
              <w:rPr>
                <w:rFonts w:hint="eastAsia" w:ascii="仿宋" w:hAnsi="仿宋" w:eastAsia="仿宋" w:cs="仿宋"/>
                <w:i w:val="0"/>
                <w:iCs w:val="0"/>
                <w:color w:val="000000"/>
                <w:kern w:val="0"/>
                <w:sz w:val="20"/>
                <w:szCs w:val="20"/>
                <w:highlight w:val="none"/>
                <w:lang w:eastAsia="zh-CN"/>
              </w:rPr>
              <w:t>关键设备技术规格偏离情况</w:t>
            </w:r>
          </w:p>
        </w:tc>
        <w:tc>
          <w:tcPr>
            <w:tcW w:w="409" w:type="pct"/>
            <w:noWrap w:val="0"/>
            <w:vAlign w:val="center"/>
          </w:tcPr>
          <w:p w14:paraId="2C0E781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0"/>
                <w:szCs w:val="20"/>
                <w:highlight w:val="none"/>
                <w:lang w:val="en-US" w:eastAsia="zh-CN"/>
              </w:rPr>
              <w:t>20</w:t>
            </w:r>
          </w:p>
        </w:tc>
        <w:tc>
          <w:tcPr>
            <w:tcW w:w="497" w:type="pct"/>
            <w:noWrap w:val="0"/>
            <w:vAlign w:val="center"/>
          </w:tcPr>
          <w:p w14:paraId="1B0A7AE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专家打分</w:t>
            </w:r>
          </w:p>
        </w:tc>
        <w:tc>
          <w:tcPr>
            <w:tcW w:w="2791" w:type="pct"/>
            <w:shd w:val="clear" w:color="auto" w:fill="auto"/>
            <w:noWrap w:val="0"/>
            <w:vAlign w:val="center"/>
          </w:tcPr>
          <w:p w14:paraId="09E85D20">
            <w:pPr>
              <w:keepNext w:val="0"/>
              <w:keepLines w:val="0"/>
              <w:pageBreakBefore w:val="0"/>
              <w:widowControl/>
              <w:suppressLineNumbers w:val="0"/>
              <w:kinsoku/>
              <w:wordWrap/>
              <w:overflowPunct/>
              <w:topLinePunct w:val="0"/>
              <w:autoSpaceDE/>
              <w:autoSpaceDN/>
              <w:bidi w:val="0"/>
              <w:adjustRightInd/>
              <w:spacing w:before="0" w:beforeAutospacing="0" w:after="0" w:afterAutospacing="0"/>
              <w:ind w:left="0" w:right="0"/>
              <w:jc w:val="left"/>
              <w:textAlignment w:val="auto"/>
              <w:rPr>
                <w:rFonts w:hint="default" w:ascii="仿宋" w:hAnsi="仿宋" w:eastAsia="仿宋" w:cs="仿宋"/>
                <w:i w:val="0"/>
                <w:iCs w:val="0"/>
                <w:color w:val="000000"/>
                <w:kern w:val="0"/>
                <w:sz w:val="20"/>
                <w:szCs w:val="20"/>
                <w:highlight w:val="none"/>
                <w:lang w:val="en-US" w:eastAsia="zh-CN" w:bidi="ar"/>
                <w:woUserID w:val="2"/>
              </w:rPr>
            </w:pPr>
            <w:r>
              <w:rPr>
                <w:rFonts w:hint="eastAsia" w:ascii="仿宋" w:hAnsi="仿宋" w:eastAsia="仿宋" w:cs="仿宋"/>
                <w:i w:val="0"/>
                <w:iCs w:val="0"/>
                <w:color w:val="000000"/>
                <w:kern w:val="0"/>
                <w:sz w:val="20"/>
                <w:szCs w:val="20"/>
                <w:highlight w:val="none"/>
                <w:lang w:val="en-US" w:eastAsia="zh-CN" w:bidi="ar-SA"/>
                <w:woUserID w:val="2"/>
              </w:rPr>
              <w:t>投标人按照招标文件的技术要求，</w:t>
            </w:r>
            <w:r>
              <w:rPr>
                <w:rFonts w:hint="eastAsia" w:ascii="仿宋" w:hAnsi="仿宋" w:eastAsia="仿宋" w:cs="仿宋"/>
                <w:i w:val="0"/>
                <w:iCs w:val="0"/>
                <w:color w:val="000000"/>
                <w:kern w:val="0"/>
                <w:sz w:val="20"/>
                <w:szCs w:val="20"/>
                <w:highlight w:val="none"/>
                <w:lang w:val="en-US" w:eastAsia="zh-CN" w:bidi="ar"/>
                <w:woUserID w:val="2"/>
              </w:rPr>
              <w:t>如实填写《（包2）技术要求偏离表1》，评审委员会根据技术需求参数响应情况进行打分，各项技术参数指标及要求全部满足的得满分。标注“▲”项参数共11项，每负偏离一项扣8分，扣完为止，未标注“▲”项参数共4项，每负偏离一项扣3分，扣完为止。满分100分。</w:t>
            </w:r>
          </w:p>
          <w:p w14:paraId="1AC5AA9B">
            <w:pPr>
              <w:keepNext w:val="0"/>
              <w:keepLines w:val="0"/>
              <w:widowControl/>
              <w:suppressLineNumbers w:val="0"/>
              <w:autoSpaceDE/>
              <w:autoSpaceDN/>
              <w:adjustRightInd/>
              <w:spacing w:before="0" w:beforeAutospacing="0" w:after="0" w:afterAutospacing="0"/>
              <w:ind w:left="0" w:leftChars="0" w:right="0" w:rightChars="0"/>
              <w:jc w:val="left"/>
              <w:rPr>
                <w:rFonts w:hint="eastAsia" w:ascii="仿宋" w:hAnsi="仿宋" w:eastAsia="仿宋" w:cs="仿宋"/>
                <w:i w:val="0"/>
                <w:iCs w:val="0"/>
                <w:color w:val="000000"/>
                <w:kern w:val="0"/>
                <w:sz w:val="20"/>
                <w:szCs w:val="20"/>
                <w:highlight w:val="none"/>
                <w:lang w:val="en-US" w:eastAsia="zh-CN" w:bidi="ar"/>
              </w:rPr>
            </w:pPr>
            <w:r>
              <w:rPr>
                <w:rFonts w:hint="eastAsia" w:ascii="仿宋" w:hAnsi="仿宋" w:eastAsia="仿宋" w:cs="仿宋"/>
                <w:i w:val="0"/>
                <w:iCs w:val="0"/>
                <w:color w:val="000000"/>
                <w:kern w:val="0"/>
                <w:sz w:val="20"/>
                <w:szCs w:val="20"/>
                <w:highlight w:val="none"/>
                <w:lang w:val="en-US" w:eastAsia="zh-CN" w:bidi="ar"/>
                <w:woUserID w:val="2"/>
              </w:rPr>
              <w:t>优于招标要求的技术参数项不加分。</w:t>
            </w:r>
          </w:p>
        </w:tc>
      </w:tr>
      <w:tr w14:paraId="59F6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vMerge w:val="continue"/>
            <w:noWrap w:val="0"/>
            <w:vAlign w:val="center"/>
          </w:tcPr>
          <w:p w14:paraId="5232E787">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rPr>
            </w:pPr>
          </w:p>
        </w:tc>
        <w:tc>
          <w:tcPr>
            <w:tcW w:w="288" w:type="pct"/>
            <w:noWrap w:val="0"/>
            <w:vAlign w:val="center"/>
          </w:tcPr>
          <w:p w14:paraId="3F672D91">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2</w:t>
            </w:r>
          </w:p>
        </w:tc>
        <w:tc>
          <w:tcPr>
            <w:tcW w:w="640" w:type="pct"/>
            <w:noWrap w:val="0"/>
            <w:vAlign w:val="center"/>
          </w:tcPr>
          <w:p w14:paraId="236BAE21">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0"/>
                <w:sz w:val="20"/>
                <w:szCs w:val="20"/>
                <w:highlight w:val="none"/>
              </w:rPr>
            </w:pPr>
            <w:r>
              <w:rPr>
                <w:rFonts w:hint="eastAsia" w:ascii="仿宋" w:hAnsi="仿宋" w:eastAsia="仿宋" w:cs="仿宋"/>
                <w:color w:val="000000"/>
                <w:kern w:val="0"/>
                <w:sz w:val="20"/>
                <w:szCs w:val="20"/>
                <w:highlight w:val="none"/>
                <w:lang w:val="en-US" w:eastAsia="zh-CN"/>
              </w:rPr>
              <w:t>一般</w:t>
            </w:r>
            <w:r>
              <w:rPr>
                <w:rFonts w:hint="eastAsia" w:ascii="仿宋" w:hAnsi="仿宋" w:eastAsia="仿宋" w:cs="仿宋"/>
                <w:color w:val="000000"/>
                <w:kern w:val="0"/>
                <w:sz w:val="20"/>
                <w:szCs w:val="20"/>
                <w:highlight w:val="none"/>
                <w:lang w:eastAsia="zh-CN"/>
              </w:rPr>
              <w:t>设备</w:t>
            </w:r>
            <w:r>
              <w:rPr>
                <w:rFonts w:hint="eastAsia" w:ascii="仿宋" w:hAnsi="仿宋" w:eastAsia="仿宋" w:cs="仿宋"/>
                <w:color w:val="000000"/>
                <w:kern w:val="0"/>
                <w:sz w:val="20"/>
                <w:szCs w:val="20"/>
                <w:highlight w:val="none"/>
              </w:rPr>
              <w:t>技术规格偏离情况</w:t>
            </w:r>
          </w:p>
        </w:tc>
        <w:tc>
          <w:tcPr>
            <w:tcW w:w="409" w:type="pct"/>
            <w:noWrap w:val="0"/>
            <w:vAlign w:val="center"/>
          </w:tcPr>
          <w:p w14:paraId="1BF50655">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22</w:t>
            </w:r>
          </w:p>
        </w:tc>
        <w:tc>
          <w:tcPr>
            <w:tcW w:w="497" w:type="pct"/>
            <w:noWrap w:val="0"/>
            <w:vAlign w:val="center"/>
          </w:tcPr>
          <w:p w14:paraId="641241F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专家打分</w:t>
            </w:r>
          </w:p>
        </w:tc>
        <w:tc>
          <w:tcPr>
            <w:tcW w:w="2791" w:type="pct"/>
            <w:noWrap w:val="0"/>
            <w:vAlign w:val="center"/>
          </w:tcPr>
          <w:p w14:paraId="0F90E611">
            <w:pPr>
              <w:keepNext w:val="0"/>
              <w:keepLines w:val="0"/>
              <w:pageBreakBefore w:val="0"/>
              <w:widowControl/>
              <w:suppressLineNumbers w:val="0"/>
              <w:kinsoku/>
              <w:wordWrap/>
              <w:overflowPunct/>
              <w:topLinePunct w:val="0"/>
              <w:autoSpaceDE/>
              <w:autoSpaceDN/>
              <w:bidi w:val="0"/>
              <w:adjustRightInd/>
              <w:spacing w:before="0" w:beforeAutospacing="0" w:after="0" w:afterAutospacing="0"/>
              <w:ind w:left="0" w:right="0"/>
              <w:jc w:val="left"/>
              <w:textAlignment w:val="auto"/>
              <w:rPr>
                <w:rFonts w:hint="eastAsia" w:ascii="仿宋" w:hAnsi="仿宋" w:eastAsia="仿宋" w:cs="仿宋"/>
                <w:i w:val="0"/>
                <w:iCs w:val="0"/>
                <w:color w:val="000000"/>
                <w:kern w:val="0"/>
                <w:sz w:val="20"/>
                <w:szCs w:val="20"/>
                <w:highlight w:val="none"/>
                <w:lang w:val="en-US" w:eastAsia="zh-CN" w:bidi="ar"/>
              </w:rPr>
            </w:pPr>
            <w:r>
              <w:rPr>
                <w:rFonts w:hint="eastAsia" w:ascii="仿宋" w:hAnsi="仿宋" w:eastAsia="仿宋" w:cs="仿宋"/>
                <w:i w:val="0"/>
                <w:iCs w:val="0"/>
                <w:color w:val="000000"/>
                <w:kern w:val="0"/>
                <w:sz w:val="20"/>
                <w:szCs w:val="20"/>
                <w:highlight w:val="none"/>
                <w:woUserID w:val="2"/>
              </w:rPr>
              <w:t>投标人按照招标文件的技术要求，</w:t>
            </w:r>
            <w:r>
              <w:rPr>
                <w:rFonts w:hint="eastAsia" w:ascii="仿宋" w:hAnsi="仿宋" w:eastAsia="仿宋" w:cs="仿宋"/>
                <w:i w:val="0"/>
                <w:iCs w:val="0"/>
                <w:color w:val="000000"/>
                <w:kern w:val="0"/>
                <w:sz w:val="20"/>
                <w:szCs w:val="20"/>
                <w:highlight w:val="none"/>
                <w:lang w:bidi="ar"/>
                <w:woUserID w:val="2"/>
              </w:rPr>
              <w:t>如实填写《</w:t>
            </w:r>
            <w:r>
              <w:rPr>
                <w:rFonts w:hint="eastAsia" w:ascii="仿宋" w:hAnsi="仿宋" w:eastAsia="仿宋" w:cs="仿宋"/>
                <w:i w:val="0"/>
                <w:iCs w:val="0"/>
                <w:color w:val="000000"/>
                <w:kern w:val="0"/>
                <w:sz w:val="20"/>
                <w:szCs w:val="20"/>
                <w:highlight w:val="none"/>
                <w:lang w:eastAsia="zh-CN" w:bidi="ar"/>
                <w:woUserID w:val="2"/>
              </w:rPr>
              <w:t>（包2）技术要求偏离表2</w:t>
            </w:r>
            <w:r>
              <w:rPr>
                <w:rFonts w:hint="eastAsia" w:ascii="仿宋" w:hAnsi="仿宋" w:eastAsia="仿宋" w:cs="仿宋"/>
                <w:i w:val="0"/>
                <w:iCs w:val="0"/>
                <w:color w:val="000000"/>
                <w:kern w:val="0"/>
                <w:sz w:val="20"/>
                <w:szCs w:val="20"/>
                <w:highlight w:val="none"/>
                <w:lang w:bidi="ar"/>
                <w:woUserID w:val="2"/>
              </w:rPr>
              <w:t>》，评审委员会根据技术需求参数响应情况进行打分，各项技术参数指标及要求全部满足的得满分。标注“●”项参数共18项，每负偏离一项扣</w:t>
            </w:r>
            <w:r>
              <w:rPr>
                <w:rFonts w:hint="eastAsia" w:ascii="仿宋" w:hAnsi="仿宋" w:eastAsia="仿宋" w:cs="仿宋"/>
                <w:i w:val="0"/>
                <w:iCs w:val="0"/>
                <w:color w:val="000000"/>
                <w:kern w:val="0"/>
                <w:sz w:val="20"/>
                <w:szCs w:val="20"/>
                <w:highlight w:val="none"/>
                <w:lang w:val="en-US" w:eastAsia="zh-CN" w:bidi="ar"/>
                <w:woUserID w:val="2"/>
              </w:rPr>
              <w:t>4</w:t>
            </w:r>
            <w:r>
              <w:rPr>
                <w:rFonts w:hint="eastAsia" w:ascii="仿宋" w:hAnsi="仿宋" w:eastAsia="仿宋" w:cs="仿宋"/>
                <w:i w:val="0"/>
                <w:iCs w:val="0"/>
                <w:color w:val="000000"/>
                <w:kern w:val="0"/>
                <w:sz w:val="20"/>
                <w:szCs w:val="20"/>
                <w:highlight w:val="none"/>
                <w:lang w:bidi="ar"/>
                <w:woUserID w:val="2"/>
              </w:rPr>
              <w:t>分，扣完为止，未标注“●”项参数共17项，每负偏离一项扣2分，扣完为止</w:t>
            </w:r>
            <w:r>
              <w:rPr>
                <w:rFonts w:hint="eastAsia" w:ascii="仿宋" w:hAnsi="仿宋" w:eastAsia="仿宋" w:cs="仿宋"/>
                <w:i w:val="0"/>
                <w:iCs w:val="0"/>
                <w:color w:val="000000"/>
                <w:kern w:val="0"/>
                <w:sz w:val="20"/>
                <w:szCs w:val="20"/>
                <w:highlight w:val="none"/>
                <w:lang w:eastAsia="zh-CN" w:bidi="ar"/>
                <w:woUserID w:val="2"/>
              </w:rPr>
              <w:t>。满分100分。</w:t>
            </w:r>
          </w:p>
        </w:tc>
      </w:tr>
      <w:tr w14:paraId="549B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vMerge w:val="continue"/>
            <w:noWrap w:val="0"/>
            <w:vAlign w:val="center"/>
          </w:tcPr>
          <w:p w14:paraId="7ECC5765">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yellow"/>
              </w:rPr>
            </w:pPr>
          </w:p>
        </w:tc>
        <w:tc>
          <w:tcPr>
            <w:tcW w:w="288" w:type="pct"/>
            <w:noWrap w:val="0"/>
            <w:vAlign w:val="center"/>
          </w:tcPr>
          <w:p w14:paraId="442A4DC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eastAsia="zh-CN"/>
              </w:rPr>
            </w:pPr>
            <w:r>
              <w:rPr>
                <w:rFonts w:hint="eastAsia" w:ascii="仿宋" w:hAnsi="仿宋" w:eastAsia="仿宋" w:cs="仿宋"/>
                <w:i w:val="0"/>
                <w:iCs w:val="0"/>
                <w:color w:val="000000"/>
                <w:sz w:val="20"/>
                <w:szCs w:val="20"/>
                <w:highlight w:val="none"/>
                <w:lang w:val="en-US" w:eastAsia="zh-CN"/>
              </w:rPr>
              <w:t>3</w:t>
            </w:r>
          </w:p>
        </w:tc>
        <w:tc>
          <w:tcPr>
            <w:tcW w:w="640" w:type="pct"/>
            <w:noWrap w:val="0"/>
            <w:vAlign w:val="center"/>
          </w:tcPr>
          <w:p w14:paraId="6EF050DC">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b/>
                <w:i w:val="0"/>
                <w:iCs w:val="0"/>
                <w:color w:val="000000"/>
                <w:sz w:val="20"/>
                <w:szCs w:val="20"/>
                <w:highlight w:val="none"/>
              </w:rPr>
            </w:pPr>
            <w:r>
              <w:rPr>
                <w:rFonts w:hint="eastAsia" w:ascii="仿宋" w:hAnsi="仿宋" w:eastAsia="仿宋" w:cs="仿宋"/>
                <w:i w:val="0"/>
                <w:iCs w:val="0"/>
                <w:color w:val="000000"/>
                <w:sz w:val="20"/>
                <w:szCs w:val="20"/>
                <w:highlight w:val="none"/>
              </w:rPr>
              <w:t>技术保障措施</w:t>
            </w:r>
          </w:p>
        </w:tc>
        <w:tc>
          <w:tcPr>
            <w:tcW w:w="409" w:type="pct"/>
            <w:noWrap w:val="0"/>
            <w:vAlign w:val="center"/>
          </w:tcPr>
          <w:p w14:paraId="7246F967">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color w:val="000000"/>
                <w:sz w:val="20"/>
                <w:szCs w:val="20"/>
                <w:highlight w:val="none"/>
                <w:lang w:val="en-US" w:eastAsia="zh-CN"/>
              </w:rPr>
              <w:t>5</w:t>
            </w:r>
          </w:p>
        </w:tc>
        <w:tc>
          <w:tcPr>
            <w:tcW w:w="497" w:type="pct"/>
            <w:noWrap w:val="0"/>
            <w:vAlign w:val="center"/>
          </w:tcPr>
          <w:p w14:paraId="4970447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color w:val="000000"/>
                <w:sz w:val="20"/>
                <w:szCs w:val="20"/>
                <w:highlight w:val="none"/>
              </w:rPr>
              <w:t>专家打分</w:t>
            </w:r>
          </w:p>
        </w:tc>
        <w:tc>
          <w:tcPr>
            <w:tcW w:w="2791" w:type="pct"/>
            <w:noWrap w:val="0"/>
            <w:vAlign w:val="center"/>
          </w:tcPr>
          <w:p w14:paraId="76C57429">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在投标文件中详细说明保障措施，包括：</w:t>
            </w:r>
          </w:p>
          <w:p w14:paraId="2D353F0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1.提供技术保障方案</w:t>
            </w:r>
          </w:p>
          <w:p w14:paraId="5B25B08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2.提供人员保障方案</w:t>
            </w:r>
          </w:p>
          <w:p w14:paraId="3D0F83B7">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满足以上一项得</w:t>
            </w:r>
            <w:r>
              <w:rPr>
                <w:rFonts w:hint="eastAsia" w:ascii="仿宋" w:hAnsi="仿宋" w:eastAsia="仿宋" w:cs="仿宋"/>
                <w:i w:val="0"/>
                <w:iCs w:val="0"/>
                <w:color w:val="000000"/>
                <w:sz w:val="20"/>
                <w:szCs w:val="20"/>
                <w:highlight w:val="none"/>
                <w:lang w:val="en-US" w:eastAsia="zh-CN"/>
                <w:woUserID w:val="2"/>
              </w:rPr>
              <w:t>10</w:t>
            </w:r>
            <w:r>
              <w:rPr>
                <w:rFonts w:hint="eastAsia" w:ascii="仿宋" w:hAnsi="仿宋" w:eastAsia="仿宋" w:cs="仿宋"/>
                <w:i w:val="0"/>
                <w:iCs w:val="0"/>
                <w:color w:val="000000"/>
                <w:sz w:val="20"/>
                <w:szCs w:val="20"/>
                <w:highlight w:val="none"/>
                <w:lang w:eastAsia="zh"/>
                <w:woUserID w:val="2"/>
              </w:rPr>
              <w:t>分，最高</w:t>
            </w:r>
            <w:r>
              <w:rPr>
                <w:rFonts w:hint="eastAsia" w:ascii="仿宋" w:hAnsi="仿宋" w:eastAsia="仿宋" w:cs="仿宋"/>
                <w:i w:val="0"/>
                <w:iCs w:val="0"/>
                <w:color w:val="000000"/>
                <w:sz w:val="20"/>
                <w:szCs w:val="20"/>
                <w:highlight w:val="none"/>
                <w:lang w:val="en-US" w:eastAsia="zh-CN"/>
                <w:woUserID w:val="2"/>
              </w:rPr>
              <w:t>20</w:t>
            </w:r>
            <w:r>
              <w:rPr>
                <w:rFonts w:hint="eastAsia" w:ascii="仿宋" w:hAnsi="仿宋" w:eastAsia="仿宋" w:cs="仿宋"/>
                <w:i w:val="0"/>
                <w:iCs w:val="0"/>
                <w:color w:val="000000"/>
                <w:sz w:val="20"/>
                <w:szCs w:val="20"/>
                <w:highlight w:val="none"/>
                <w:lang w:eastAsia="zh"/>
                <w:woUserID w:val="2"/>
              </w:rPr>
              <w:t>分，在此基础上，评审委员会根据响应情况进行评审：</w:t>
            </w:r>
          </w:p>
          <w:p w14:paraId="6E7A5B51">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（1）内容全面；</w:t>
            </w:r>
          </w:p>
          <w:p w14:paraId="0DDA8C3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（2）内容科学合理；</w:t>
            </w:r>
          </w:p>
          <w:p w14:paraId="7D119B40">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（3）内容框架结构完整、系统；</w:t>
            </w:r>
          </w:p>
          <w:p w14:paraId="172C4CB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（4）内容亮点突出；</w:t>
            </w:r>
          </w:p>
          <w:p w14:paraId="5F4B504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（5）内容工作量设置合理可行。</w:t>
            </w:r>
          </w:p>
          <w:p w14:paraId="5220B194">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优评分标准：满足上述五项要求</w:t>
            </w:r>
          </w:p>
          <w:p w14:paraId="0F63856B">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良评分标准：满足上述四项要求</w:t>
            </w:r>
          </w:p>
          <w:p w14:paraId="558170E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中评分标准：满足上述三项要求</w:t>
            </w:r>
          </w:p>
          <w:p w14:paraId="17F8E5FB">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差评分标准：满足上述要求少于三项</w:t>
            </w:r>
          </w:p>
          <w:p w14:paraId="1DEC1F6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rPr>
                <w:rFonts w:hint="eastAsia" w:ascii="仿宋" w:hAnsi="仿宋" w:eastAsia="仿宋" w:cs="仿宋"/>
                <w:i w:val="0"/>
                <w:iCs w:val="0"/>
                <w:color w:val="000000"/>
                <w:sz w:val="20"/>
                <w:szCs w:val="20"/>
                <w:highlight w:val="none"/>
                <w:lang w:eastAsia="zh"/>
                <w:woUserID w:val="2"/>
              </w:rPr>
            </w:pPr>
            <w:r>
              <w:rPr>
                <w:rFonts w:hint="eastAsia" w:ascii="仿宋" w:hAnsi="仿宋" w:eastAsia="仿宋" w:cs="仿宋"/>
                <w:i w:val="0"/>
                <w:iCs w:val="0"/>
                <w:color w:val="000000"/>
                <w:sz w:val="20"/>
                <w:szCs w:val="20"/>
                <w:highlight w:val="none"/>
                <w:lang w:eastAsia="zh"/>
                <w:woUserID w:val="2"/>
              </w:rPr>
              <w:t>评价为优</w:t>
            </w:r>
            <w:r>
              <w:rPr>
                <w:rFonts w:hint="eastAsia" w:ascii="仿宋" w:hAnsi="仿宋" w:eastAsia="仿宋" w:cs="仿宋"/>
                <w:i w:val="0"/>
                <w:iCs w:val="0"/>
                <w:color w:val="000000"/>
                <w:sz w:val="20"/>
                <w:szCs w:val="20"/>
                <w:highlight w:val="none"/>
                <w:lang w:val="en-US" w:eastAsia="zh-CN"/>
                <w:woUserID w:val="2"/>
              </w:rPr>
              <w:t>80</w:t>
            </w:r>
            <w:r>
              <w:rPr>
                <w:rFonts w:hint="eastAsia" w:ascii="仿宋" w:hAnsi="仿宋" w:eastAsia="仿宋" w:cs="仿宋"/>
                <w:i w:val="0"/>
                <w:iCs w:val="0"/>
                <w:color w:val="000000"/>
                <w:sz w:val="20"/>
                <w:szCs w:val="20"/>
                <w:highlight w:val="none"/>
                <w:lang w:eastAsia="zh"/>
                <w:woUserID w:val="2"/>
              </w:rPr>
              <w:t>分，良</w:t>
            </w:r>
            <w:r>
              <w:rPr>
                <w:rFonts w:hint="eastAsia" w:ascii="仿宋" w:hAnsi="仿宋" w:eastAsia="仿宋" w:cs="仿宋"/>
                <w:i w:val="0"/>
                <w:iCs w:val="0"/>
                <w:color w:val="000000"/>
                <w:sz w:val="20"/>
                <w:szCs w:val="20"/>
                <w:highlight w:val="none"/>
                <w:lang w:val="en-US" w:eastAsia="zh-CN"/>
                <w:woUserID w:val="2"/>
              </w:rPr>
              <w:t>40</w:t>
            </w:r>
            <w:r>
              <w:rPr>
                <w:rFonts w:hint="eastAsia" w:ascii="仿宋" w:hAnsi="仿宋" w:eastAsia="仿宋" w:cs="仿宋"/>
                <w:i w:val="0"/>
                <w:iCs w:val="0"/>
                <w:color w:val="000000"/>
                <w:sz w:val="20"/>
                <w:szCs w:val="20"/>
                <w:highlight w:val="none"/>
                <w:lang w:eastAsia="zh"/>
                <w:woUserID w:val="2"/>
              </w:rPr>
              <w:t>分，中</w:t>
            </w:r>
            <w:r>
              <w:rPr>
                <w:rFonts w:hint="eastAsia" w:ascii="仿宋" w:hAnsi="仿宋" w:eastAsia="仿宋" w:cs="仿宋"/>
                <w:i w:val="0"/>
                <w:iCs w:val="0"/>
                <w:color w:val="000000"/>
                <w:sz w:val="20"/>
                <w:szCs w:val="20"/>
                <w:highlight w:val="none"/>
                <w:lang w:val="en-US" w:eastAsia="zh-CN"/>
                <w:woUserID w:val="2"/>
              </w:rPr>
              <w:t>20</w:t>
            </w:r>
            <w:r>
              <w:rPr>
                <w:rFonts w:hint="eastAsia" w:ascii="仿宋" w:hAnsi="仿宋" w:eastAsia="仿宋" w:cs="仿宋"/>
                <w:i w:val="0"/>
                <w:iCs w:val="0"/>
                <w:color w:val="000000"/>
                <w:sz w:val="20"/>
                <w:szCs w:val="20"/>
                <w:highlight w:val="none"/>
                <w:lang w:eastAsia="zh"/>
                <w:woUserID w:val="2"/>
              </w:rPr>
              <w:t>分，差0分，不提供不得分。</w:t>
            </w:r>
          </w:p>
          <w:p w14:paraId="4B06DD65">
            <w:pPr>
              <w:pStyle w:val="59"/>
              <w:keepNext w:val="0"/>
              <w:keepLines w:val="0"/>
              <w:suppressLineNumbers w:val="0"/>
              <w:spacing w:before="0" w:beforeAutospacing="0" w:after="0" w:afterAutospacing="0"/>
              <w:ind w:left="0" w:right="0"/>
              <w:rPr>
                <w:rFonts w:hint="eastAsia"/>
              </w:rPr>
            </w:pPr>
            <w:r>
              <w:rPr>
                <w:rFonts w:hint="eastAsia"/>
              </w:rPr>
              <w:t>满分100分。</w:t>
            </w:r>
          </w:p>
        </w:tc>
      </w:tr>
      <w:tr w14:paraId="0E82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372" w:type="pct"/>
            <w:noWrap w:val="0"/>
            <w:vAlign w:val="center"/>
          </w:tcPr>
          <w:p w14:paraId="4CE44722">
            <w:pPr>
              <w:keepNext/>
              <w:keepLines w:val="0"/>
              <w:pageBreakBefore w:val="0"/>
              <w:widowControl w:val="0"/>
              <w:suppressLineNumbers w:val="0"/>
              <w:kinsoku/>
              <w:overflowPunct/>
              <w:topLinePunct w:val="0"/>
              <w:autoSpaceDE/>
              <w:autoSpaceDN/>
              <w:bidi w:val="0"/>
              <w:adjustRightInd/>
              <w:spacing w:before="260" w:beforeAutospacing="0" w:after="160" w:afterAutospacing="0" w:line="240" w:lineRule="exact"/>
              <w:ind w:left="0" w:right="0"/>
              <w:jc w:val="center"/>
              <w:outlineLvl w:val="2"/>
              <w:rPr>
                <w:rFonts w:hint="eastAsia" w:ascii="仿宋" w:hAnsi="仿宋" w:eastAsia="仿宋" w:cs="仿宋"/>
                <w:i w:val="0"/>
                <w:iCs w:val="0"/>
                <w:color w:val="000000"/>
                <w:sz w:val="20"/>
                <w:szCs w:val="20"/>
                <w:highlight w:val="none"/>
              </w:rPr>
            </w:pPr>
          </w:p>
        </w:tc>
        <w:tc>
          <w:tcPr>
            <w:tcW w:w="288" w:type="pct"/>
            <w:noWrap w:val="0"/>
            <w:vAlign w:val="center"/>
          </w:tcPr>
          <w:p w14:paraId="1E30249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0"/>
                <w:szCs w:val="20"/>
                <w:highlight w:val="none"/>
                <w:lang w:val="en-US" w:eastAsia="zh-CN"/>
              </w:rPr>
              <w:t>4</w:t>
            </w:r>
          </w:p>
        </w:tc>
        <w:tc>
          <w:tcPr>
            <w:tcW w:w="640" w:type="pct"/>
            <w:noWrap w:val="0"/>
            <w:vAlign w:val="center"/>
          </w:tcPr>
          <w:p w14:paraId="03C25F04">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auto"/>
              <w:ind w:left="0" w:leftChars="0" w:right="0" w:rightChars="0"/>
              <w:jc w:val="center"/>
              <w:rPr>
                <w:rFonts w:hint="default" w:ascii="仿宋" w:hAnsi="仿宋" w:eastAsia="仿宋" w:cs="仿宋"/>
                <w:i w:val="0"/>
                <w:iCs w:val="0"/>
                <w:color w:val="000000"/>
                <w:sz w:val="20"/>
                <w:szCs w:val="20"/>
                <w:highlight w:val="none"/>
                <w:lang w:val="en-US"/>
              </w:rPr>
            </w:pPr>
            <w:r>
              <w:rPr>
                <w:rFonts w:hint="eastAsia" w:ascii="仿宋" w:hAnsi="仿宋" w:eastAsia="仿宋" w:cs="仿宋"/>
                <w:i w:val="0"/>
                <w:iCs w:val="0"/>
                <w:color w:val="000000"/>
                <w:sz w:val="21"/>
                <w:szCs w:val="21"/>
                <w:highlight w:val="none"/>
                <w:lang w:val="en-US" w:eastAsia="zh-CN"/>
              </w:rPr>
              <w:t>演示要求</w:t>
            </w:r>
          </w:p>
        </w:tc>
        <w:tc>
          <w:tcPr>
            <w:tcW w:w="409" w:type="pct"/>
            <w:noWrap w:val="0"/>
            <w:vAlign w:val="center"/>
          </w:tcPr>
          <w:p w14:paraId="4F92EC55">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auto"/>
              <w:ind w:left="0" w:leftChars="0" w:right="0" w:rightChars="0"/>
              <w:jc w:val="center"/>
              <w:rPr>
                <w:rFonts w:hint="default" w:ascii="仿宋" w:hAnsi="仿宋" w:eastAsia="仿宋" w:cs="仿宋"/>
                <w:i w:val="0"/>
                <w:iCs w:val="0"/>
                <w:color w:val="000000"/>
                <w:sz w:val="20"/>
                <w:szCs w:val="20"/>
                <w:highlight w:val="none"/>
                <w:lang w:val="en-US" w:eastAsia="zh-CN"/>
              </w:rPr>
            </w:pPr>
            <w:r>
              <w:rPr>
                <w:rFonts w:hint="eastAsia" w:ascii="仿宋" w:hAnsi="仿宋" w:eastAsia="仿宋" w:cs="仿宋"/>
                <w:i w:val="0"/>
                <w:iCs w:val="0"/>
                <w:color w:val="000000"/>
                <w:sz w:val="21"/>
                <w:szCs w:val="21"/>
                <w:highlight w:val="none"/>
                <w:lang w:val="en-US" w:eastAsia="zh-CN"/>
              </w:rPr>
              <w:t>5</w:t>
            </w:r>
          </w:p>
        </w:tc>
        <w:tc>
          <w:tcPr>
            <w:tcW w:w="497" w:type="pct"/>
            <w:noWrap w:val="0"/>
            <w:vAlign w:val="center"/>
          </w:tcPr>
          <w:p w14:paraId="4DFEF9DB">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auto"/>
              <w:ind w:left="0" w:leftChars="0" w:right="0" w:rightChars="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1"/>
                <w:szCs w:val="21"/>
                <w:highlight w:val="none"/>
              </w:rPr>
              <w:t>专家评分</w:t>
            </w:r>
          </w:p>
        </w:tc>
        <w:tc>
          <w:tcPr>
            <w:tcW w:w="2791" w:type="pct"/>
            <w:noWrap w:val="0"/>
            <w:vAlign w:val="center"/>
          </w:tcPr>
          <w:p w14:paraId="24BF93C4">
            <w:pPr>
              <w:keepNext w:val="0"/>
              <w:keepLines w:val="0"/>
              <w:widowControl w:val="0"/>
              <w:suppressLineNumbers w:val="0"/>
              <w:spacing w:before="0" w:beforeAutospacing="0" w:after="0" w:afterAutospacing="0"/>
              <w:ind w:left="0" w:right="0"/>
              <w:jc w:val="left"/>
              <w:rPr>
                <w:rFonts w:hint="default" w:ascii="仿宋" w:hAnsi="仿宋" w:eastAsia="仿宋" w:cs="仿宋"/>
                <w:color w:val="000000"/>
                <w:kern w:val="2"/>
                <w:sz w:val="20"/>
                <w:szCs w:val="20"/>
                <w:highlight w:val="none"/>
                <w:lang w:val="en-US" w:eastAsia="zh-CN" w:bidi="ar"/>
                <w:woUserID w:val="2"/>
              </w:rPr>
            </w:pPr>
            <w:r>
              <w:rPr>
                <w:rFonts w:hint="default" w:ascii="仿宋" w:hAnsi="仿宋" w:eastAsia="仿宋" w:cs="仿宋"/>
                <w:color w:val="000000"/>
                <w:kern w:val="2"/>
                <w:sz w:val="20"/>
                <w:szCs w:val="20"/>
                <w:highlight w:val="none"/>
                <w:lang w:val="en-US" w:eastAsia="zh-CN" w:bidi="ar"/>
                <w:woUserID w:val="2"/>
              </w:rPr>
              <w:t>评分内容：</w:t>
            </w:r>
          </w:p>
          <w:p w14:paraId="6D6619BA">
            <w:pPr>
              <w:keepNext w:val="0"/>
              <w:keepLines w:val="0"/>
              <w:widowControl w:val="0"/>
              <w:suppressLineNumbers w:val="0"/>
              <w:spacing w:before="0" w:beforeAutospacing="0" w:after="0" w:afterAutospacing="0"/>
              <w:ind w:left="0" w:right="0"/>
              <w:jc w:val="left"/>
              <w:rPr>
                <w:rFonts w:hint="default" w:ascii="仿宋" w:hAnsi="仿宋" w:eastAsia="仿宋" w:cs="仿宋"/>
                <w:color w:val="000000"/>
                <w:kern w:val="2"/>
                <w:sz w:val="20"/>
                <w:szCs w:val="20"/>
                <w:highlight w:val="none"/>
                <w:lang w:val="en-US" w:eastAsia="zh-CN" w:bidi="ar"/>
                <w:woUserID w:val="2"/>
              </w:rPr>
            </w:pPr>
            <w:r>
              <w:rPr>
                <w:rFonts w:hint="default" w:ascii="仿宋" w:hAnsi="仿宋" w:eastAsia="仿宋" w:cs="仿宋"/>
                <w:color w:val="000000"/>
                <w:kern w:val="2"/>
                <w:sz w:val="20"/>
                <w:szCs w:val="20"/>
                <w:highlight w:val="none"/>
                <w:lang w:val="en-US" w:eastAsia="zh-CN" w:bidi="ar"/>
                <w:woUserID w:val="2"/>
              </w:rPr>
              <w:t>评审委员会根据“演示要求”的内容进行打分：</w:t>
            </w:r>
          </w:p>
          <w:p w14:paraId="114FD33A">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一、消防用小型飞行器（多功能三档）</w:t>
            </w:r>
          </w:p>
          <w:p w14:paraId="4E5EA2EE">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1、多功能镜头具备三轴机械增稳云台或四轴机械增稳云台得16分，不满足不得分。</w:t>
            </w:r>
          </w:p>
          <w:p w14:paraId="0DBD876D">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2、轴距长度在700mm至1100mm区间得14分，不满足不得分。</w:t>
            </w:r>
          </w:p>
          <w:p w14:paraId="1B6BE58E">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3、无人机与多功能镜头、测绘镜头、抛投模块、系留模块、喊话模块、系留照明模块能适配安装得14分，不满足不得分。</w:t>
            </w:r>
          </w:p>
          <w:p w14:paraId="4B127CBF">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二、消防用小型飞行器（多功能一档）</w:t>
            </w:r>
          </w:p>
          <w:p w14:paraId="079FA4B0">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1、智能定位跟踪或AI智能定位得14分，不满足不得分。</w:t>
            </w:r>
          </w:p>
          <w:p w14:paraId="78DB3561">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三、消防用小型飞行器（多功能二档）</w:t>
            </w:r>
          </w:p>
          <w:p w14:paraId="143E68FF">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1、智能定位跟踪或AI智能得14分，不满足不得分。</w:t>
            </w:r>
          </w:p>
          <w:p w14:paraId="3D9E066A">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2、无人机系留模块：系留高度≥100米、具备有线和无线OTA升级功能，断电报警得14分，不满足不得分。</w:t>
            </w:r>
          </w:p>
          <w:p w14:paraId="028B4F91">
            <w:pPr>
              <w:keepNext w:val="0"/>
              <w:keepLines w:val="0"/>
              <w:widowControl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四、消防用小型飞行器（载重无人机）</w:t>
            </w:r>
          </w:p>
          <w:p w14:paraId="3551DC3E">
            <w:pPr>
              <w:keepNext w:val="0"/>
              <w:keepLines w:val="0"/>
              <w:suppressLineNumbers w:val="0"/>
              <w:spacing w:before="0" w:beforeAutospacing="0" w:after="0" w:afterAutospacing="0"/>
              <w:ind w:left="0" w:right="0"/>
              <w:jc w:val="left"/>
              <w:rPr>
                <w:rFonts w:hint="eastAsia" w:ascii="仿宋" w:hAnsi="仿宋" w:eastAsia="仿宋" w:cs="仿宋"/>
                <w:color w:val="000000"/>
                <w:kern w:val="2"/>
                <w:sz w:val="20"/>
                <w:szCs w:val="20"/>
                <w:highlight w:val="none"/>
                <w:lang w:val="en-US" w:eastAsia="zh-CN" w:bidi="ar"/>
                <w:woUserID w:val="2"/>
              </w:rPr>
            </w:pPr>
            <w:r>
              <w:rPr>
                <w:rFonts w:hint="eastAsia" w:ascii="仿宋" w:hAnsi="仿宋" w:eastAsia="仿宋" w:cs="仿宋"/>
                <w:color w:val="000000"/>
                <w:kern w:val="2"/>
                <w:sz w:val="20"/>
                <w:szCs w:val="20"/>
                <w:highlight w:val="none"/>
                <w:lang w:val="en-US" w:eastAsia="zh-CN" w:bidi="ar"/>
                <w:woUserID w:val="2"/>
              </w:rPr>
              <w:t>1、配备摄像头及毫米波雷达得14分，不满足不得分。</w:t>
            </w:r>
          </w:p>
          <w:p w14:paraId="66078F68">
            <w:pPr>
              <w:keepNext w:val="0"/>
              <w:keepLines w:val="0"/>
              <w:suppressLineNumbers w:val="0"/>
              <w:spacing w:before="0" w:beforeAutospacing="0" w:after="0" w:afterAutospacing="0"/>
              <w:ind w:left="0" w:right="0"/>
              <w:jc w:val="left"/>
              <w:rPr>
                <w:rFonts w:hint="eastAsia"/>
                <w:lang w:val="en-US" w:eastAsia="zh"/>
              </w:rPr>
            </w:pPr>
            <w:r>
              <w:rPr>
                <w:rFonts w:hint="eastAsia" w:ascii="仿宋" w:hAnsi="仿宋" w:eastAsia="仿宋" w:cs="仿宋"/>
                <w:color w:val="000000"/>
                <w:sz w:val="20"/>
                <w:szCs w:val="20"/>
                <w:highlight w:val="none"/>
                <w:lang w:val="en-US" w:eastAsia="zh-CN" w:bidi="ar"/>
                <w:woUserID w:val="2"/>
              </w:rPr>
              <w:t>满分100分。</w:t>
            </w:r>
          </w:p>
        </w:tc>
      </w:tr>
      <w:tr w14:paraId="58B61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noWrap w:val="0"/>
            <w:vAlign w:val="center"/>
          </w:tcPr>
          <w:p w14:paraId="783A971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3</w:t>
            </w:r>
          </w:p>
        </w:tc>
        <w:tc>
          <w:tcPr>
            <w:tcW w:w="1836" w:type="pct"/>
            <w:gridSpan w:val="4"/>
            <w:noWrap w:val="0"/>
            <w:vAlign w:val="center"/>
          </w:tcPr>
          <w:p w14:paraId="21B5BE5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rPr>
            </w:pPr>
            <w:r>
              <w:rPr>
                <w:rFonts w:hint="eastAsia" w:ascii="仿宋" w:hAnsi="仿宋" w:eastAsia="仿宋" w:cs="仿宋"/>
                <w:i w:val="0"/>
                <w:iCs w:val="0"/>
                <w:color w:val="000000"/>
                <w:sz w:val="20"/>
                <w:szCs w:val="20"/>
                <w:highlight w:val="none"/>
              </w:rPr>
              <w:t>商务需求</w:t>
            </w:r>
          </w:p>
        </w:tc>
        <w:tc>
          <w:tcPr>
            <w:tcW w:w="2791" w:type="pct"/>
            <w:noWrap w:val="0"/>
            <w:vAlign w:val="center"/>
          </w:tcPr>
          <w:p w14:paraId="1274131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default" w:ascii="仿宋" w:hAnsi="仿宋" w:eastAsia="仿宋" w:cs="仿宋"/>
                <w:i w:val="0"/>
                <w:iCs w:val="0"/>
                <w:color w:val="000000"/>
                <w:sz w:val="20"/>
                <w:szCs w:val="20"/>
                <w:highlight w:val="yellow"/>
                <w:lang w:val="en-US" w:eastAsia="zh-CN"/>
              </w:rPr>
            </w:pPr>
            <w:r>
              <w:rPr>
                <w:rFonts w:hint="eastAsia" w:ascii="仿宋" w:hAnsi="仿宋" w:eastAsia="仿宋" w:cs="仿宋"/>
                <w:i w:val="0"/>
                <w:iCs w:val="0"/>
                <w:color w:val="000000"/>
                <w:sz w:val="20"/>
                <w:szCs w:val="20"/>
                <w:highlight w:val="none"/>
                <w:lang w:val="en-US" w:eastAsia="zh-CN"/>
                <w:woUserID w:val="2"/>
              </w:rPr>
              <w:t>18</w:t>
            </w:r>
          </w:p>
        </w:tc>
      </w:tr>
      <w:tr w14:paraId="3D40A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vMerge w:val="restart"/>
            <w:noWrap w:val="0"/>
            <w:vAlign w:val="center"/>
          </w:tcPr>
          <w:p w14:paraId="2739526F">
            <w:pPr>
              <w:keepNext/>
              <w:keepLines w:val="0"/>
              <w:pageBreakBefore w:val="0"/>
              <w:widowControl w:val="0"/>
              <w:suppressLineNumbers w:val="0"/>
              <w:kinsoku/>
              <w:overflowPunct/>
              <w:topLinePunct w:val="0"/>
              <w:autoSpaceDE/>
              <w:autoSpaceDN/>
              <w:bidi w:val="0"/>
              <w:adjustRightInd/>
              <w:spacing w:before="340" w:beforeAutospacing="0" w:after="330" w:afterAutospacing="0" w:line="240" w:lineRule="exact"/>
              <w:ind w:left="0" w:right="0"/>
              <w:jc w:val="center"/>
              <w:outlineLvl w:val="0"/>
              <w:rPr>
                <w:rFonts w:hint="eastAsia" w:ascii="仿宋" w:hAnsi="仿宋" w:eastAsia="仿宋" w:cs="仿宋"/>
                <w:i w:val="0"/>
                <w:iCs w:val="0"/>
                <w:color w:val="000000"/>
                <w:sz w:val="20"/>
                <w:szCs w:val="20"/>
                <w:highlight w:val="none"/>
                <w:woUserID w:val="2"/>
              </w:rPr>
            </w:pPr>
          </w:p>
        </w:tc>
        <w:tc>
          <w:tcPr>
            <w:tcW w:w="288" w:type="pct"/>
            <w:noWrap w:val="0"/>
            <w:vAlign w:val="center"/>
          </w:tcPr>
          <w:p w14:paraId="36CB026D">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序号</w:t>
            </w:r>
          </w:p>
        </w:tc>
        <w:tc>
          <w:tcPr>
            <w:tcW w:w="640" w:type="pct"/>
            <w:noWrap w:val="0"/>
            <w:vAlign w:val="center"/>
          </w:tcPr>
          <w:p w14:paraId="09FFE48A">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评分因素</w:t>
            </w:r>
          </w:p>
        </w:tc>
        <w:tc>
          <w:tcPr>
            <w:tcW w:w="409" w:type="pct"/>
            <w:noWrap w:val="0"/>
            <w:vAlign w:val="center"/>
          </w:tcPr>
          <w:p w14:paraId="5D73DEC0">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权重（%）</w:t>
            </w:r>
          </w:p>
        </w:tc>
        <w:tc>
          <w:tcPr>
            <w:tcW w:w="497" w:type="pct"/>
            <w:noWrap w:val="0"/>
            <w:vAlign w:val="center"/>
          </w:tcPr>
          <w:p w14:paraId="1C3AFC6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评分方式</w:t>
            </w:r>
          </w:p>
        </w:tc>
        <w:tc>
          <w:tcPr>
            <w:tcW w:w="2791" w:type="pct"/>
            <w:noWrap w:val="0"/>
            <w:vAlign w:val="center"/>
          </w:tcPr>
          <w:p w14:paraId="5A6B8BB9">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评分准则</w:t>
            </w:r>
          </w:p>
        </w:tc>
      </w:tr>
      <w:tr w14:paraId="35FE3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vMerge w:val="continue"/>
            <w:noWrap w:val="0"/>
            <w:vAlign w:val="center"/>
          </w:tcPr>
          <w:p w14:paraId="56548CFE">
            <w:pPr>
              <w:keepNext/>
              <w:keepLines w:val="0"/>
              <w:pageBreakBefore w:val="0"/>
              <w:widowControl w:val="0"/>
              <w:suppressLineNumbers w:val="0"/>
              <w:kinsoku/>
              <w:overflowPunct/>
              <w:topLinePunct w:val="0"/>
              <w:autoSpaceDE/>
              <w:autoSpaceDN/>
              <w:bidi w:val="0"/>
              <w:adjustRightInd/>
              <w:spacing w:before="340" w:beforeAutospacing="0" w:after="330" w:afterAutospacing="0" w:line="240" w:lineRule="exact"/>
              <w:ind w:left="0" w:right="0"/>
              <w:jc w:val="center"/>
              <w:outlineLvl w:val="0"/>
              <w:rPr>
                <w:rFonts w:hint="eastAsia" w:ascii="仿宋" w:hAnsi="仿宋" w:eastAsia="仿宋" w:cs="仿宋"/>
                <w:i w:val="0"/>
                <w:iCs w:val="0"/>
                <w:color w:val="000000"/>
                <w:sz w:val="20"/>
                <w:szCs w:val="20"/>
                <w:highlight w:val="none"/>
                <w:woUserID w:val="2"/>
              </w:rPr>
            </w:pPr>
          </w:p>
        </w:tc>
        <w:tc>
          <w:tcPr>
            <w:tcW w:w="288" w:type="pct"/>
            <w:noWrap w:val="0"/>
            <w:vAlign w:val="center"/>
          </w:tcPr>
          <w:p w14:paraId="179771A2">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1</w:t>
            </w:r>
          </w:p>
        </w:tc>
        <w:tc>
          <w:tcPr>
            <w:tcW w:w="640" w:type="pct"/>
            <w:noWrap w:val="0"/>
            <w:vAlign w:val="center"/>
          </w:tcPr>
          <w:p w14:paraId="1FAB14B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leftChars="0" w:right="0" w:rightChars="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商务条款偏离情况</w:t>
            </w:r>
          </w:p>
        </w:tc>
        <w:tc>
          <w:tcPr>
            <w:tcW w:w="409" w:type="pct"/>
            <w:noWrap w:val="0"/>
            <w:vAlign w:val="center"/>
          </w:tcPr>
          <w:p w14:paraId="156505BC">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leftChars="0" w:right="0" w:rightChars="0"/>
              <w:jc w:val="center"/>
              <w:rPr>
                <w:rFonts w:hint="default"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7</w:t>
            </w:r>
          </w:p>
        </w:tc>
        <w:tc>
          <w:tcPr>
            <w:tcW w:w="497" w:type="pct"/>
            <w:noWrap w:val="0"/>
            <w:vAlign w:val="center"/>
          </w:tcPr>
          <w:p w14:paraId="0B8A09D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leftChars="0" w:right="0" w:rightChars="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专家评分</w:t>
            </w:r>
          </w:p>
        </w:tc>
        <w:tc>
          <w:tcPr>
            <w:tcW w:w="2791" w:type="pct"/>
            <w:shd w:val="clear" w:color="auto" w:fill="auto"/>
            <w:noWrap w:val="0"/>
            <w:vAlign w:val="center"/>
          </w:tcPr>
          <w:p w14:paraId="4D4A952D">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1"/>
              </w:rPr>
            </w:pPr>
            <w:r>
              <w:rPr>
                <w:rFonts w:hint="eastAsia" w:ascii="仿宋" w:hAnsi="仿宋" w:eastAsia="仿宋" w:cs="仿宋"/>
                <w:b/>
                <w:bCs/>
                <w:i w:val="0"/>
                <w:iCs w:val="0"/>
                <w:color w:val="000000"/>
                <w:sz w:val="20"/>
                <w:szCs w:val="20"/>
                <w:highlight w:val="none"/>
                <w:lang w:val="en-US" w:eastAsia="zh-CN"/>
                <w:woUserID w:val="1"/>
              </w:rPr>
              <w:t>评分内容：</w:t>
            </w:r>
          </w:p>
          <w:p w14:paraId="21060FDF">
            <w:pPr>
              <w:keepNext/>
              <w:keepLines w:val="0"/>
              <w:pageBreakBefore w:val="0"/>
              <w:widowControl w:val="0"/>
              <w:suppressLineNumbers w:val="0"/>
              <w:kinsoku/>
              <w:overflowPunct/>
              <w:topLinePunct w:val="0"/>
              <w:autoSpaceDE/>
              <w:autoSpaceDN/>
              <w:bidi w:val="0"/>
              <w:adjustRightInd/>
              <w:spacing w:before="0" w:beforeAutospacing="0" w:after="0" w:afterAutospacing="0"/>
              <w:ind w:left="0" w:right="0"/>
              <w:rPr>
                <w:rFonts w:hint="eastAsia" w:ascii="仿宋" w:hAnsi="仿宋" w:eastAsia="仿宋" w:cs="仿宋"/>
                <w:i w:val="0"/>
                <w:iCs w:val="0"/>
                <w:color w:val="000000"/>
                <w:sz w:val="20"/>
                <w:szCs w:val="20"/>
                <w:highlight w:val="none"/>
                <w:woUserID w:val="1"/>
              </w:rPr>
            </w:pPr>
            <w:r>
              <w:rPr>
                <w:rFonts w:hint="eastAsia" w:ascii="仿宋" w:hAnsi="仿宋" w:eastAsia="仿宋" w:cs="仿宋"/>
                <w:i w:val="0"/>
                <w:iCs w:val="0"/>
                <w:color w:val="000000"/>
                <w:sz w:val="20"/>
                <w:szCs w:val="20"/>
                <w:highlight w:val="none"/>
                <w:woUserID w:val="1"/>
              </w:rPr>
              <w:t>投标人应如实填写《商务要求偏离表》，评审委员会根据响应情况进行打分，全部满足要求的得100分，所有标注“▲”的重要参数每负偏离一项扣18分，一般参数每负偏离一项扣5.12分，扣完为止。</w:t>
            </w:r>
          </w:p>
          <w:p w14:paraId="16A1E61B">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1"/>
              </w:rPr>
            </w:pPr>
            <w:r>
              <w:rPr>
                <w:rFonts w:hint="eastAsia" w:ascii="仿宋" w:hAnsi="仿宋" w:eastAsia="仿宋" w:cs="仿宋"/>
                <w:b/>
                <w:bCs/>
                <w:i w:val="0"/>
                <w:iCs w:val="0"/>
                <w:color w:val="000000"/>
                <w:sz w:val="20"/>
                <w:szCs w:val="20"/>
                <w:highlight w:val="none"/>
                <w:lang w:val="en-US" w:eastAsia="zh-CN"/>
                <w:woUserID w:val="1"/>
              </w:rPr>
              <w:t>评分依据：</w:t>
            </w:r>
          </w:p>
          <w:p w14:paraId="1DD43321">
            <w:pPr>
              <w:keepNext/>
              <w:keepLines w:val="0"/>
              <w:pageBreakBefore w:val="0"/>
              <w:widowControl w:val="0"/>
              <w:suppressLineNumbers w:val="0"/>
              <w:kinsoku/>
              <w:overflowPunct/>
              <w:topLinePunct w:val="0"/>
              <w:autoSpaceDE/>
              <w:autoSpaceDN/>
              <w:bidi w:val="0"/>
              <w:adjustRightInd/>
              <w:spacing w:before="0" w:beforeAutospacing="0" w:after="0" w:afterAutospacing="0"/>
              <w:ind w:left="0" w:leftChars="0" w:right="0" w:rightChars="0"/>
              <w:rPr>
                <w:rFonts w:hint="eastAsia" w:ascii="Calibri" w:hAnsi="Calibri" w:eastAsia="宋体" w:cs="Times New Roman"/>
                <w:kern w:val="2"/>
                <w:sz w:val="21"/>
                <w:szCs w:val="22"/>
                <w:lang w:val="en-US" w:eastAsia="zh-CN" w:bidi="ar-SA"/>
              </w:rPr>
            </w:pPr>
            <w:r>
              <w:rPr>
                <w:rFonts w:hint="eastAsia" w:ascii="仿宋" w:hAnsi="仿宋" w:eastAsia="仿宋" w:cs="仿宋"/>
                <w:i w:val="0"/>
                <w:iCs w:val="0"/>
                <w:color w:val="000000"/>
                <w:sz w:val="20"/>
                <w:szCs w:val="20"/>
                <w:highlight w:val="none"/>
                <w:woUserID w:val="1"/>
              </w:rPr>
              <w:t>投标人应如实填写《</w:t>
            </w:r>
            <w:r>
              <w:rPr>
                <w:rFonts w:hint="eastAsia" w:ascii="仿宋" w:hAnsi="仿宋" w:eastAsia="仿宋" w:cs="仿宋"/>
                <w:i w:val="0"/>
                <w:iCs w:val="0"/>
                <w:color w:val="000000"/>
                <w:sz w:val="20"/>
                <w:szCs w:val="20"/>
                <w:highlight w:val="none"/>
                <w:lang w:eastAsia="zh-CN"/>
                <w:woUserID w:val="1"/>
              </w:rPr>
              <w:t>商务</w:t>
            </w:r>
            <w:r>
              <w:rPr>
                <w:rFonts w:hint="eastAsia" w:ascii="仿宋" w:hAnsi="仿宋" w:eastAsia="仿宋" w:cs="仿宋"/>
                <w:i w:val="0"/>
                <w:iCs w:val="0"/>
                <w:color w:val="000000"/>
                <w:sz w:val="20"/>
                <w:szCs w:val="20"/>
                <w:highlight w:val="none"/>
                <w:woUserID w:val="1"/>
              </w:rPr>
              <w:t>条款偏离表》</w:t>
            </w:r>
          </w:p>
        </w:tc>
      </w:tr>
      <w:tr w14:paraId="6CB3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vMerge w:val="continue"/>
            <w:noWrap w:val="0"/>
            <w:vAlign w:val="center"/>
          </w:tcPr>
          <w:p w14:paraId="5ED782B4">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woUserID w:val="2"/>
              </w:rPr>
            </w:pPr>
          </w:p>
        </w:tc>
        <w:tc>
          <w:tcPr>
            <w:tcW w:w="288" w:type="pct"/>
            <w:noWrap w:val="0"/>
            <w:vAlign w:val="center"/>
          </w:tcPr>
          <w:p w14:paraId="14F4CDB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2</w:t>
            </w:r>
          </w:p>
        </w:tc>
        <w:tc>
          <w:tcPr>
            <w:tcW w:w="640" w:type="pct"/>
            <w:noWrap w:val="0"/>
            <w:vAlign w:val="center"/>
          </w:tcPr>
          <w:p w14:paraId="00CEAEF8">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供应商</w:t>
            </w:r>
            <w:r>
              <w:rPr>
                <w:rFonts w:hint="eastAsia" w:ascii="仿宋" w:hAnsi="仿宋" w:eastAsia="仿宋" w:cs="仿宋"/>
                <w:i w:val="0"/>
                <w:iCs w:val="0"/>
                <w:color w:val="000000"/>
                <w:sz w:val="20"/>
                <w:szCs w:val="20"/>
                <w:highlight w:val="none"/>
                <w:woUserID w:val="2"/>
              </w:rPr>
              <w:t>同类业绩</w:t>
            </w:r>
          </w:p>
        </w:tc>
        <w:tc>
          <w:tcPr>
            <w:tcW w:w="409" w:type="pct"/>
            <w:noWrap w:val="0"/>
            <w:vAlign w:val="center"/>
          </w:tcPr>
          <w:p w14:paraId="6CCD0DFF">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2"/>
                <w:sz w:val="20"/>
                <w:szCs w:val="20"/>
                <w:highlight w:val="none"/>
                <w:lang w:val="en-US" w:eastAsia="zh-CN" w:bidi="ar-SA"/>
                <w:woUserID w:val="2"/>
              </w:rPr>
            </w:pPr>
            <w:r>
              <w:rPr>
                <w:rFonts w:hint="eastAsia" w:ascii="仿宋" w:hAnsi="仿宋" w:eastAsia="仿宋" w:cs="仿宋"/>
                <w:i w:val="0"/>
                <w:iCs w:val="0"/>
                <w:color w:val="000000"/>
                <w:sz w:val="20"/>
                <w:szCs w:val="20"/>
                <w:highlight w:val="none"/>
                <w:lang w:val="en-US" w:eastAsia="zh-CN"/>
                <w:woUserID w:val="2"/>
              </w:rPr>
              <w:t>6</w:t>
            </w:r>
          </w:p>
        </w:tc>
        <w:tc>
          <w:tcPr>
            <w:tcW w:w="497" w:type="pct"/>
            <w:noWrap w:val="0"/>
            <w:vAlign w:val="center"/>
          </w:tcPr>
          <w:p w14:paraId="375F74C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kern w:val="2"/>
                <w:sz w:val="20"/>
                <w:szCs w:val="20"/>
                <w:highlight w:val="none"/>
                <w:lang w:val="en-US" w:eastAsia="zh-CN" w:bidi="ar-SA"/>
                <w:woUserID w:val="2"/>
              </w:rPr>
            </w:pPr>
            <w:r>
              <w:rPr>
                <w:rFonts w:hint="eastAsia" w:ascii="仿宋" w:hAnsi="仿宋" w:eastAsia="仿宋" w:cs="仿宋"/>
                <w:i w:val="0"/>
                <w:iCs w:val="0"/>
                <w:color w:val="000000"/>
                <w:sz w:val="20"/>
                <w:szCs w:val="20"/>
                <w:highlight w:val="none"/>
                <w:woUserID w:val="2"/>
              </w:rPr>
              <w:t>专家打分</w:t>
            </w:r>
          </w:p>
        </w:tc>
        <w:tc>
          <w:tcPr>
            <w:tcW w:w="2791" w:type="pct"/>
            <w:noWrap w:val="0"/>
            <w:vAlign w:val="top"/>
          </w:tcPr>
          <w:p w14:paraId="39CBA419">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2"/>
              </w:rPr>
            </w:pPr>
            <w:r>
              <w:rPr>
                <w:rFonts w:hint="eastAsia" w:ascii="仿宋" w:hAnsi="仿宋" w:eastAsia="仿宋" w:cs="仿宋"/>
                <w:b/>
                <w:bCs/>
                <w:i w:val="0"/>
                <w:iCs w:val="0"/>
                <w:color w:val="000000"/>
                <w:sz w:val="20"/>
                <w:szCs w:val="20"/>
                <w:highlight w:val="none"/>
                <w:lang w:val="en-US" w:eastAsia="zh-CN"/>
                <w:woUserID w:val="2"/>
              </w:rPr>
              <w:t>评分内容：</w:t>
            </w:r>
          </w:p>
          <w:p w14:paraId="74FC39F5">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投标人具备同类业绩（本项目投标所提供同型号消防用小型飞行器（多功能三档）或消防用小型飞行器（多功能一档）或消防用小型飞行器（多功能二档）或消防用小型飞行器（载重无人机）产品）同类业绩，每提供1个202</w:t>
            </w:r>
            <w:r>
              <w:rPr>
                <w:rFonts w:hint="eastAsia" w:ascii="仿宋" w:hAnsi="仿宋" w:eastAsia="仿宋" w:cs="仿宋"/>
                <w:i w:val="0"/>
                <w:iCs w:val="0"/>
                <w:color w:val="000000"/>
                <w:sz w:val="20"/>
                <w:szCs w:val="20"/>
                <w:highlight w:val="none"/>
                <w:lang w:val="en-US" w:eastAsia="zh-CN"/>
                <w:woUserID w:val="2"/>
              </w:rPr>
              <w:t>3</w:t>
            </w:r>
            <w:r>
              <w:rPr>
                <w:rFonts w:hint="eastAsia" w:ascii="仿宋" w:hAnsi="仿宋" w:eastAsia="仿宋" w:cs="仿宋"/>
                <w:i w:val="0"/>
                <w:iCs w:val="0"/>
                <w:color w:val="000000"/>
                <w:sz w:val="20"/>
                <w:szCs w:val="20"/>
                <w:highlight w:val="none"/>
                <w:woUserID w:val="2"/>
              </w:rPr>
              <w:t>年1月1日至本项目投标截止日，以合同签订时间为准的同类业绩得17分，最高得100分。</w:t>
            </w:r>
          </w:p>
          <w:p w14:paraId="6DCF92DB">
            <w:pPr>
              <w:keepNext w:val="0"/>
              <w:keepLines w:val="0"/>
              <w:pageBreakBefore w:val="0"/>
              <w:suppressLineNumbers w:val="0"/>
              <w:kinsoku/>
              <w:overflowPunct/>
              <w:topLinePunct w:val="0"/>
              <w:autoSpaceDE/>
              <w:autoSpaceDN/>
              <w:bidi w:val="0"/>
              <w:adjustRightInd/>
              <w:snapToGrid/>
              <w:spacing w:before="0" w:beforeAutospacing="0" w:after="0" w:afterAutospacing="0" w:line="240" w:lineRule="auto"/>
              <w:ind w:left="0" w:right="0"/>
              <w:jc w:val="left"/>
              <w:rPr>
                <w:rFonts w:hint="eastAsia" w:ascii="仿宋" w:hAnsi="仿宋" w:eastAsia="仿宋" w:cs="仿宋"/>
                <w:b/>
                <w:bCs/>
                <w:i w:val="0"/>
                <w:iCs w:val="0"/>
                <w:color w:val="000000"/>
                <w:sz w:val="20"/>
                <w:szCs w:val="20"/>
                <w:highlight w:val="none"/>
                <w:lang w:val="en-US" w:eastAsia="zh-CN"/>
                <w:woUserID w:val="2"/>
              </w:rPr>
            </w:pPr>
            <w:r>
              <w:rPr>
                <w:rFonts w:hint="eastAsia" w:ascii="仿宋" w:hAnsi="仿宋" w:eastAsia="仿宋" w:cs="仿宋"/>
                <w:b/>
                <w:bCs/>
                <w:i w:val="0"/>
                <w:iCs w:val="0"/>
                <w:color w:val="000000"/>
                <w:sz w:val="20"/>
                <w:szCs w:val="20"/>
                <w:highlight w:val="none"/>
                <w:lang w:val="en-US" w:eastAsia="zh-CN"/>
                <w:woUserID w:val="2"/>
              </w:rPr>
              <w:t>评分依据：</w:t>
            </w:r>
          </w:p>
          <w:p w14:paraId="31B12E26">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i w:val="0"/>
                <w:iCs w:val="0"/>
                <w:color w:val="000000"/>
                <w:kern w:val="2"/>
                <w:sz w:val="20"/>
                <w:szCs w:val="20"/>
                <w:highlight w:val="none"/>
                <w:lang w:val="en-US" w:eastAsia="zh-CN" w:bidi="ar-SA"/>
                <w:woUserID w:val="2"/>
              </w:rPr>
            </w:pPr>
            <w:r>
              <w:rPr>
                <w:rFonts w:hint="eastAsia" w:ascii="仿宋" w:hAnsi="仿宋" w:eastAsia="仿宋" w:cs="仿宋"/>
                <w:color w:val="000000"/>
                <w:sz w:val="20"/>
                <w:szCs w:val="20"/>
                <w:highlight w:val="none"/>
                <w:woUserID w:val="2"/>
              </w:rPr>
              <w:t>投标人</w:t>
            </w:r>
            <w:r>
              <w:rPr>
                <w:rFonts w:hint="eastAsia" w:ascii="仿宋" w:hAnsi="仿宋" w:eastAsia="仿宋" w:cs="仿宋"/>
                <w:color w:val="000000"/>
                <w:sz w:val="20"/>
                <w:szCs w:val="20"/>
                <w:highlight w:val="none"/>
                <w:lang w:val="en-US" w:eastAsia="zh-CN"/>
                <w:woUserID w:val="2"/>
              </w:rPr>
              <w:t>需</w:t>
            </w:r>
            <w:r>
              <w:rPr>
                <w:rFonts w:hint="eastAsia" w:ascii="仿宋" w:hAnsi="仿宋" w:eastAsia="仿宋" w:cs="仿宋"/>
                <w:color w:val="000000"/>
                <w:sz w:val="20"/>
                <w:szCs w:val="20"/>
                <w:highlight w:val="none"/>
                <w:woUserID w:val="2"/>
              </w:rPr>
              <w:t>在投标文件中提供每一个完工项目的合同</w:t>
            </w:r>
            <w:r>
              <w:rPr>
                <w:rFonts w:hint="eastAsia" w:ascii="仿宋" w:hAnsi="仿宋" w:eastAsia="仿宋" w:cs="仿宋"/>
                <w:color w:val="000000"/>
                <w:sz w:val="20"/>
                <w:szCs w:val="20"/>
                <w:highlight w:val="none"/>
                <w:lang w:eastAsia="zh-CN"/>
                <w:woUserID w:val="2"/>
              </w:rPr>
              <w:t>（</w:t>
            </w:r>
            <w:r>
              <w:rPr>
                <w:rFonts w:hint="eastAsia" w:ascii="仿宋" w:hAnsi="仿宋" w:eastAsia="仿宋" w:cs="仿宋"/>
                <w:color w:val="000000"/>
                <w:sz w:val="22"/>
                <w:szCs w:val="21"/>
                <w:highlight w:val="none"/>
                <w:lang w:val="en-US" w:eastAsia="zh-CN"/>
                <w:woUserID w:val="2"/>
              </w:rPr>
              <w:t>包括但不限于首页、体现关键信息的内容页、双方签字盖章页等</w:t>
            </w:r>
            <w:r>
              <w:rPr>
                <w:rFonts w:hint="eastAsia" w:ascii="仿宋" w:hAnsi="仿宋" w:eastAsia="仿宋" w:cs="仿宋"/>
                <w:color w:val="000000"/>
                <w:sz w:val="20"/>
                <w:szCs w:val="20"/>
                <w:highlight w:val="none"/>
                <w:lang w:eastAsia="zh-CN"/>
                <w:woUserID w:val="2"/>
              </w:rPr>
              <w:t>）、最终</w:t>
            </w:r>
            <w:r>
              <w:rPr>
                <w:rFonts w:hint="eastAsia" w:ascii="仿宋" w:hAnsi="仿宋" w:eastAsia="仿宋" w:cs="仿宋"/>
                <w:color w:val="000000"/>
                <w:sz w:val="20"/>
                <w:szCs w:val="20"/>
                <w:highlight w:val="none"/>
                <w:woUserID w:val="2"/>
              </w:rPr>
              <w:t>验收报告（</w:t>
            </w:r>
            <w:r>
              <w:rPr>
                <w:rFonts w:hint="eastAsia" w:ascii="仿宋" w:hAnsi="仿宋" w:eastAsia="仿宋" w:cs="仿宋"/>
                <w:color w:val="000000"/>
                <w:sz w:val="20"/>
                <w:szCs w:val="20"/>
                <w:highlight w:val="none"/>
                <w:lang w:val="en-US" w:eastAsia="zh-CN"/>
                <w:woUserID w:val="2"/>
              </w:rPr>
              <w:t>评价为优或满意或合格或通过或其他最高评价，</w:t>
            </w:r>
            <w:r>
              <w:rPr>
                <w:rFonts w:hint="eastAsia" w:ascii="仿宋" w:hAnsi="仿宋" w:eastAsia="仿宋" w:cs="仿宋"/>
                <w:color w:val="000000"/>
                <w:sz w:val="20"/>
                <w:szCs w:val="20"/>
                <w:highlight w:val="none"/>
                <w:woUserID w:val="2"/>
              </w:rPr>
              <w:t>加盖合同甲方公章</w:t>
            </w:r>
            <w:r>
              <w:rPr>
                <w:rFonts w:hint="eastAsia" w:ascii="仿宋" w:hAnsi="仿宋" w:eastAsia="仿宋" w:cs="仿宋"/>
                <w:color w:val="000000"/>
                <w:sz w:val="20"/>
                <w:szCs w:val="20"/>
                <w:highlight w:val="none"/>
                <w:lang w:eastAsia="zh-CN"/>
                <w:woUserID w:val="2"/>
              </w:rPr>
              <w:t>（</w:t>
            </w:r>
            <w:r>
              <w:rPr>
                <w:rFonts w:hint="eastAsia" w:ascii="仿宋" w:hAnsi="仿宋" w:eastAsia="仿宋" w:cs="仿宋"/>
                <w:color w:val="000000"/>
                <w:sz w:val="20"/>
                <w:szCs w:val="20"/>
                <w:highlight w:val="none"/>
                <w:woUserID w:val="2"/>
              </w:rPr>
              <w:t>或业务章</w:t>
            </w:r>
            <w:r>
              <w:rPr>
                <w:rFonts w:hint="eastAsia" w:ascii="仿宋" w:hAnsi="仿宋" w:eastAsia="仿宋" w:cs="仿宋"/>
                <w:color w:val="000000"/>
                <w:sz w:val="20"/>
                <w:szCs w:val="20"/>
                <w:highlight w:val="none"/>
                <w:lang w:eastAsia="zh-CN"/>
                <w:woUserID w:val="2"/>
              </w:rPr>
              <w:t>）、</w:t>
            </w:r>
            <w:r>
              <w:rPr>
                <w:rFonts w:hint="eastAsia" w:ascii="仿宋" w:hAnsi="仿宋" w:eastAsia="仿宋" w:cs="仿宋"/>
                <w:color w:val="000000"/>
                <w:sz w:val="20"/>
                <w:szCs w:val="20"/>
                <w:highlight w:val="none"/>
                <w:lang w:val="en-US" w:eastAsia="zh-CN"/>
                <w:woUserID w:val="2"/>
              </w:rPr>
              <w:t>发票和银行转账记录（分期付款的提供其中一次的发票及银行转账记录即可，发票与转账记录应相对应，否则视为未提供）</w:t>
            </w:r>
            <w:r>
              <w:rPr>
                <w:rFonts w:hint="eastAsia" w:ascii="仿宋" w:hAnsi="仿宋" w:eastAsia="仿宋" w:cs="仿宋"/>
                <w:color w:val="000000"/>
                <w:sz w:val="20"/>
                <w:szCs w:val="20"/>
                <w:highlight w:val="none"/>
                <w:woUserID w:val="2"/>
              </w:rPr>
              <w:t>扫描件或复印件，否则不得分。</w:t>
            </w:r>
            <w:r>
              <w:rPr>
                <w:rFonts w:hint="eastAsia" w:ascii="仿宋" w:hAnsi="仿宋" w:eastAsia="仿宋" w:cs="仿宋"/>
                <w:b w:val="0"/>
                <w:bCs w:val="0"/>
                <w:color w:val="000000"/>
                <w:sz w:val="20"/>
                <w:szCs w:val="20"/>
                <w:highlight w:val="none"/>
                <w:lang w:val="en-US" w:eastAsia="zh-CN"/>
                <w:woUserID w:val="2"/>
              </w:rPr>
              <w:t>合同需双方签字和盖章，否则视为无效合同。</w:t>
            </w:r>
          </w:p>
        </w:tc>
      </w:tr>
      <w:tr w14:paraId="0756C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72" w:type="pct"/>
            <w:vMerge w:val="continue"/>
            <w:noWrap w:val="0"/>
            <w:vAlign w:val="center"/>
          </w:tcPr>
          <w:p w14:paraId="242A9178">
            <w:pPr>
              <w:keepNext/>
              <w:keepLines w:val="0"/>
              <w:pageBreakBefore w:val="0"/>
              <w:widowControl w:val="0"/>
              <w:suppressLineNumbers w:val="0"/>
              <w:kinsoku/>
              <w:overflowPunct/>
              <w:topLinePunct w:val="0"/>
              <w:autoSpaceDE/>
              <w:autoSpaceDN/>
              <w:bidi w:val="0"/>
              <w:adjustRightInd/>
              <w:spacing w:before="260" w:beforeAutospacing="0" w:after="260" w:afterAutospacing="0" w:line="240" w:lineRule="exact"/>
              <w:ind w:left="0" w:right="0"/>
              <w:jc w:val="center"/>
              <w:outlineLvl w:val="2"/>
              <w:rPr>
                <w:rFonts w:hint="eastAsia" w:ascii="仿宋" w:hAnsi="仿宋" w:eastAsia="仿宋" w:cs="仿宋"/>
                <w:i w:val="0"/>
                <w:iCs w:val="0"/>
                <w:color w:val="000000"/>
                <w:sz w:val="20"/>
                <w:szCs w:val="20"/>
                <w:highlight w:val="none"/>
                <w:woUserID w:val="2"/>
              </w:rPr>
            </w:pPr>
          </w:p>
        </w:tc>
        <w:tc>
          <w:tcPr>
            <w:tcW w:w="288" w:type="pct"/>
            <w:noWrap w:val="0"/>
            <w:vAlign w:val="center"/>
          </w:tcPr>
          <w:p w14:paraId="68A19CDE">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eastAsia="zh-CN"/>
                <w:woUserID w:val="2"/>
              </w:rPr>
            </w:pPr>
            <w:r>
              <w:rPr>
                <w:rFonts w:hint="eastAsia" w:ascii="仿宋" w:hAnsi="仿宋" w:eastAsia="仿宋" w:cs="仿宋"/>
                <w:i w:val="0"/>
                <w:iCs w:val="0"/>
                <w:color w:val="000000"/>
                <w:sz w:val="20"/>
                <w:szCs w:val="20"/>
                <w:highlight w:val="none"/>
                <w:lang w:val="en-US" w:eastAsia="zh-CN"/>
                <w:woUserID w:val="2"/>
              </w:rPr>
              <w:t>3</w:t>
            </w:r>
          </w:p>
        </w:tc>
        <w:tc>
          <w:tcPr>
            <w:tcW w:w="640" w:type="pct"/>
            <w:noWrap w:val="0"/>
            <w:vAlign w:val="center"/>
          </w:tcPr>
          <w:p w14:paraId="683F6A43">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诚信情况</w:t>
            </w:r>
          </w:p>
        </w:tc>
        <w:tc>
          <w:tcPr>
            <w:tcW w:w="409" w:type="pct"/>
            <w:noWrap w:val="0"/>
            <w:vAlign w:val="center"/>
          </w:tcPr>
          <w:p w14:paraId="3CA237F9">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lang w:val="en-US" w:eastAsia="zh-CN"/>
                <w:woUserID w:val="2"/>
              </w:rPr>
            </w:pPr>
            <w:r>
              <w:rPr>
                <w:rFonts w:hint="eastAsia" w:ascii="仿宋" w:hAnsi="仿宋" w:eastAsia="仿宋" w:cs="仿宋"/>
                <w:i w:val="0"/>
                <w:iCs w:val="0"/>
                <w:color w:val="000000"/>
                <w:sz w:val="20"/>
                <w:szCs w:val="20"/>
                <w:highlight w:val="none"/>
                <w:lang w:val="en-US" w:eastAsia="zh-CN"/>
                <w:woUserID w:val="2"/>
              </w:rPr>
              <w:t>5</w:t>
            </w:r>
          </w:p>
        </w:tc>
        <w:tc>
          <w:tcPr>
            <w:tcW w:w="497" w:type="pct"/>
            <w:noWrap w:val="0"/>
            <w:vAlign w:val="center"/>
          </w:tcPr>
          <w:p w14:paraId="0EC139CD">
            <w:pPr>
              <w:keepNext/>
              <w:keepLines w:val="0"/>
              <w:pageBreakBefore w:val="0"/>
              <w:widowControl w:val="0"/>
              <w:suppressLineNumbers w:val="0"/>
              <w:kinsoku/>
              <w:overflowPunct/>
              <w:topLinePunct w:val="0"/>
              <w:autoSpaceDE/>
              <w:autoSpaceDN/>
              <w:bidi w:val="0"/>
              <w:adjustRightInd/>
              <w:spacing w:before="0" w:beforeAutospacing="0" w:after="0" w:afterAutospacing="0" w:line="240" w:lineRule="exact"/>
              <w:ind w:left="0" w:right="0"/>
              <w:jc w:val="center"/>
              <w:rPr>
                <w:rFonts w:hint="eastAsia" w:ascii="仿宋" w:hAnsi="仿宋" w:eastAsia="仿宋" w:cs="仿宋"/>
                <w:i w:val="0"/>
                <w:iCs w:val="0"/>
                <w:color w:val="000000"/>
                <w:sz w:val="20"/>
                <w:szCs w:val="20"/>
                <w:highlight w:val="none"/>
                <w:woUserID w:val="2"/>
              </w:rPr>
            </w:pPr>
            <w:r>
              <w:rPr>
                <w:rFonts w:hint="eastAsia" w:ascii="仿宋" w:hAnsi="仿宋" w:eastAsia="仿宋" w:cs="仿宋"/>
                <w:i w:val="0"/>
                <w:iCs w:val="0"/>
                <w:color w:val="000000"/>
                <w:sz w:val="20"/>
                <w:szCs w:val="20"/>
                <w:highlight w:val="none"/>
                <w:woUserID w:val="2"/>
              </w:rPr>
              <w:t>专家打分</w:t>
            </w:r>
          </w:p>
        </w:tc>
        <w:tc>
          <w:tcPr>
            <w:tcW w:w="2791" w:type="pct"/>
            <w:noWrap w:val="0"/>
            <w:vAlign w:val="top"/>
          </w:tcPr>
          <w:p w14:paraId="47018A4E">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（一）评分内容：</w:t>
            </w:r>
          </w:p>
          <w:p w14:paraId="52E10FEE">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参照《深圳市财政局政府采购供应商信用信息管理办法》（深财规〔2023〕3号），供应商存在列明的一般行政处罚信息、一般违法失信记录信息的，本项不得分，不存在上述情形的本项得100分。供应商无需提供任何证明材料，评标过程中由工作人员向评审委员会提供有关供应商诚信查询结果。</w:t>
            </w:r>
          </w:p>
          <w:p w14:paraId="3D828DD7">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（二）评分依据：</w:t>
            </w:r>
          </w:p>
          <w:p w14:paraId="0B520B07">
            <w:pPr>
              <w:keepNext/>
              <w:keepLines w:val="0"/>
              <w:pageBreakBefore w:val="0"/>
              <w:widowControl w:val="0"/>
              <w:suppressLineNumbers w:val="0"/>
              <w:kinsoku/>
              <w:overflowPunct/>
              <w:topLinePunct w:val="0"/>
              <w:autoSpaceDE/>
              <w:autoSpaceDN/>
              <w:bidi w:val="0"/>
              <w:adjustRightInd/>
              <w:snapToGrid w:val="0"/>
              <w:spacing w:before="0" w:beforeAutospacing="0" w:after="0" w:afterAutospacing="0" w:line="300" w:lineRule="auto"/>
              <w:ind w:left="0" w:right="0"/>
              <w:rPr>
                <w:rFonts w:hint="eastAsia" w:ascii="仿宋" w:hAnsi="仿宋" w:eastAsia="仿宋" w:cs="仿宋"/>
                <w:color w:val="000000"/>
                <w:sz w:val="20"/>
                <w:szCs w:val="20"/>
                <w:highlight w:val="none"/>
                <w:lang w:val="en-US" w:eastAsia="zh-CN"/>
                <w:woUserID w:val="2"/>
              </w:rPr>
            </w:pPr>
            <w:r>
              <w:rPr>
                <w:rFonts w:hint="eastAsia" w:ascii="仿宋" w:hAnsi="仿宋" w:eastAsia="仿宋" w:cs="仿宋"/>
                <w:color w:val="000000"/>
                <w:sz w:val="20"/>
                <w:szCs w:val="20"/>
                <w:highlight w:val="none"/>
                <w:lang w:val="en-US" w:eastAsia="zh-CN"/>
                <w:woUserID w:val="2"/>
              </w:rPr>
              <w:t>查询渠道：通过“信用中国”（www.creditchina.gov.cn，下载信用信息报告）、“中国政府采购网”（www.ccgp.gov.cn）以及“深圳市政府采购监管网”（http://zfcg.sz.gov.cn）查询供应商信用信息，信用信息以开标当日的查询结果为准。</w:t>
            </w:r>
          </w:p>
        </w:tc>
      </w:tr>
    </w:tbl>
    <w:p w14:paraId="0F697C8E">
      <w:pPr>
        <w:pStyle w:val="59"/>
        <w:rPr>
          <w:rFonts w:hint="default"/>
          <w:highlight w:val="none"/>
          <w:lang w:val="en-US" w:eastAsia="zh-CN"/>
        </w:rPr>
        <w:sectPr>
          <w:headerReference r:id="rId4" w:type="first"/>
          <w:footerReference r:id="rId6" w:type="first"/>
          <w:headerReference r:id="rId3" w:type="default"/>
          <w:footerReference r:id="rId5" w:type="default"/>
          <w:pgSz w:w="11907" w:h="16840"/>
          <w:pgMar w:top="1440" w:right="1418" w:bottom="1440" w:left="1418" w:header="851" w:footer="992" w:gutter="0"/>
          <w:pgBorders>
            <w:top w:val="none" w:sz="0" w:space="0"/>
            <w:left w:val="none" w:sz="0" w:space="0"/>
            <w:bottom w:val="none" w:sz="0" w:space="0"/>
            <w:right w:val="none" w:sz="0" w:space="0"/>
          </w:pgBorders>
          <w:pgNumType w:fmt="decimal"/>
          <w:cols w:space="425" w:num="1"/>
          <w:titlePg/>
          <w:docGrid w:linePitch="462" w:charSpace="0"/>
        </w:sectPr>
      </w:pPr>
    </w:p>
    <w:p w14:paraId="32741D31">
      <w:pPr>
        <w:jc w:val="center"/>
        <w:rPr>
          <w:b/>
          <w:sz w:val="120"/>
          <w:szCs w:val="120"/>
        </w:rPr>
      </w:pPr>
    </w:p>
    <w:p w14:paraId="11C33B92">
      <w:pPr>
        <w:jc w:val="center"/>
        <w:rPr>
          <w:b/>
          <w:sz w:val="120"/>
          <w:szCs w:val="120"/>
        </w:rPr>
      </w:pPr>
    </w:p>
    <w:p w14:paraId="1FB6C70D">
      <w:pPr>
        <w:jc w:val="center"/>
        <w:rPr>
          <w:rFonts w:hint="eastAsia" w:eastAsia="宋体"/>
          <w:b/>
          <w:sz w:val="120"/>
          <w:szCs w:val="120"/>
          <w:lang w:eastAsia="zh-CN"/>
        </w:rPr>
      </w:pPr>
      <w:r>
        <w:rPr>
          <w:rFonts w:hint="eastAsia"/>
          <w:b/>
          <w:sz w:val="120"/>
          <w:szCs w:val="120"/>
          <w:lang w:eastAsia="zh-CN"/>
        </w:rPr>
        <w:t>政府采购</w:t>
      </w:r>
    </w:p>
    <w:p w14:paraId="1461E0EF">
      <w:pPr>
        <w:jc w:val="center"/>
        <w:rPr>
          <w:b/>
          <w:sz w:val="120"/>
          <w:szCs w:val="120"/>
        </w:rPr>
      </w:pPr>
      <w:r>
        <w:rPr>
          <w:rFonts w:hint="eastAsia"/>
          <w:b/>
          <w:sz w:val="120"/>
          <w:szCs w:val="120"/>
        </w:rPr>
        <w:t>招标文件</w:t>
      </w:r>
    </w:p>
    <w:p w14:paraId="22702C22">
      <w:pPr>
        <w:jc w:val="center"/>
        <w:rPr>
          <w:b/>
          <w:sz w:val="52"/>
          <w:szCs w:val="52"/>
          <w:highlight w:val="none"/>
        </w:rPr>
      </w:pPr>
      <w:r>
        <w:rPr>
          <w:rFonts w:hint="eastAsia"/>
          <w:b/>
          <w:sz w:val="52"/>
          <w:szCs w:val="52"/>
          <w:highlight w:val="none"/>
        </w:rPr>
        <w:t>（</w:t>
      </w:r>
      <w:r>
        <w:rPr>
          <w:rFonts w:hint="eastAsia"/>
          <w:b/>
          <w:sz w:val="52"/>
          <w:szCs w:val="52"/>
          <w:highlight w:val="none"/>
          <w:lang w:val="en-US" w:eastAsia="zh-CN"/>
        </w:rPr>
        <w:t>货物</w:t>
      </w:r>
      <w:r>
        <w:rPr>
          <w:rFonts w:hint="eastAsia"/>
          <w:b/>
          <w:sz w:val="52"/>
          <w:szCs w:val="52"/>
          <w:highlight w:val="none"/>
        </w:rPr>
        <w:t>类）</w:t>
      </w:r>
    </w:p>
    <w:p w14:paraId="624A3FF8">
      <w:pPr>
        <w:jc w:val="center"/>
        <w:rPr>
          <w:highlight w:val="none"/>
        </w:rPr>
      </w:pPr>
    </w:p>
    <w:p w14:paraId="2EA9DBD4">
      <w:pPr>
        <w:jc w:val="center"/>
        <w:rPr>
          <w:highlight w:val="none"/>
        </w:rPr>
      </w:pPr>
    </w:p>
    <w:p w14:paraId="785222B2">
      <w:pPr>
        <w:jc w:val="center"/>
      </w:pPr>
    </w:p>
    <w:p w14:paraId="454B17D7">
      <w:pPr>
        <w:jc w:val="center"/>
      </w:pPr>
    </w:p>
    <w:p w14:paraId="15CDE25B">
      <w:pPr>
        <w:pStyle w:val="36"/>
      </w:pPr>
    </w:p>
    <w:p w14:paraId="462C60FC">
      <w:pPr>
        <w:pStyle w:val="36"/>
      </w:pPr>
    </w:p>
    <w:p w14:paraId="39F2936B">
      <w:pPr>
        <w:pStyle w:val="36"/>
      </w:pPr>
    </w:p>
    <w:p w14:paraId="1D81D587">
      <w:pPr>
        <w:pStyle w:val="36"/>
      </w:pPr>
    </w:p>
    <w:p w14:paraId="5344C81E">
      <w:pPr>
        <w:pStyle w:val="36"/>
      </w:pPr>
    </w:p>
    <w:p w14:paraId="258160E8">
      <w:pPr>
        <w:jc w:val="center"/>
        <w:rPr>
          <w:b/>
          <w:sz w:val="44"/>
          <w:szCs w:val="44"/>
        </w:rPr>
      </w:pPr>
    </w:p>
    <w:p w14:paraId="6EA8738E">
      <w:pPr>
        <w:jc w:val="center"/>
        <w:rPr>
          <w:rFonts w:hint="eastAsia"/>
          <w:b/>
          <w:sz w:val="44"/>
          <w:szCs w:val="44"/>
          <w:lang w:eastAsia="zh-CN"/>
        </w:rPr>
      </w:pPr>
      <w:bookmarkStart w:id="0" w:name="_Hlk71465316"/>
      <w:r>
        <w:rPr>
          <w:rFonts w:hint="eastAsia"/>
          <w:b/>
          <w:sz w:val="44"/>
          <w:szCs w:val="44"/>
          <w:lang w:eastAsia="zh-CN"/>
        </w:rPr>
        <w:t>深圳公共资源交易中心</w:t>
      </w:r>
    </w:p>
    <w:p w14:paraId="3B37AE2E">
      <w:pPr>
        <w:jc w:val="center"/>
        <w:rPr>
          <w:rFonts w:hint="eastAsia" w:eastAsia="宋体"/>
          <w:b/>
          <w:sz w:val="44"/>
          <w:szCs w:val="44"/>
          <w:lang w:eastAsia="zh-CN"/>
        </w:rPr>
      </w:pPr>
      <w:r>
        <w:rPr>
          <w:rFonts w:hint="eastAsia"/>
          <w:b/>
          <w:sz w:val="44"/>
          <w:szCs w:val="44"/>
          <w:lang w:eastAsia="zh-CN"/>
        </w:rPr>
        <w:t>（深圳交易集团有限公司政府采购业务分公司）</w:t>
      </w:r>
    </w:p>
    <w:p w14:paraId="40A8EFD7">
      <w:pPr>
        <w:jc w:val="center"/>
        <w:rPr>
          <w:sz w:val="28"/>
          <w:szCs w:val="28"/>
        </w:rPr>
      </w:pPr>
      <w:r>
        <w:rPr>
          <w:rFonts w:hint="eastAsia"/>
          <w:b/>
          <w:sz w:val="28"/>
          <w:szCs w:val="28"/>
        </w:rPr>
        <w:t>（</w:t>
      </w:r>
      <w:r>
        <w:rPr>
          <w:rFonts w:hint="eastAsia"/>
          <w:b/>
          <w:sz w:val="28"/>
          <w:szCs w:val="28"/>
          <w:lang w:val="en-US" w:eastAsia="zh-CN"/>
        </w:rPr>
        <w:t>2026</w:t>
      </w:r>
      <w:r>
        <w:rPr>
          <w:rFonts w:hint="eastAsia"/>
          <w:b/>
          <w:sz w:val="28"/>
          <w:szCs w:val="28"/>
        </w:rPr>
        <w:t>）</w:t>
      </w:r>
      <w:bookmarkEnd w:id="0"/>
    </w:p>
    <w:p w14:paraId="524F5E39">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240" w:afterLines="100" w:afterAutospacing="0" w:line="400" w:lineRule="exact"/>
        <w:ind w:left="0" w:right="0" w:firstLine="420" w:firstLineChars="200"/>
        <w:jc w:val="both"/>
        <w:rPr>
          <w:rFonts w:ascii="宋体" w:hAnsi="宋体"/>
          <w:color w:val="FF0000"/>
          <w:szCs w:val="21"/>
        </w:rPr>
      </w:pPr>
      <w:r>
        <w:rPr>
          <w:rFonts w:hint="eastAsia"/>
        </w:rPr>
        <w:br w:type="page"/>
      </w:r>
      <w:bookmarkStart w:id="1" w:name="_Hlk137453387"/>
    </w:p>
    <w:bookmarkEnd w:id="1"/>
    <w:p w14:paraId="22DC135A">
      <w:pPr>
        <w:pStyle w:val="5"/>
      </w:pPr>
      <w:r>
        <w:rPr>
          <w:rFonts w:hint="eastAsia"/>
        </w:rPr>
        <w:t>目   录</w:t>
      </w:r>
    </w:p>
    <w:p w14:paraId="37478AE7">
      <w:pPr>
        <w:outlineLvl w:val="0"/>
        <w:rPr>
          <w:b/>
          <w:sz w:val="24"/>
        </w:rPr>
      </w:pPr>
      <w:r>
        <w:rPr>
          <w:rFonts w:hint="eastAsia"/>
          <w:b/>
          <w:sz w:val="24"/>
        </w:rPr>
        <w:t>第一册  专用条款</w:t>
      </w:r>
    </w:p>
    <w:p w14:paraId="732C7CE2">
      <w:pPr>
        <w:rPr>
          <w:sz w:val="24"/>
        </w:rPr>
      </w:pPr>
      <w:r>
        <w:rPr>
          <w:rFonts w:hint="eastAsia"/>
          <w:sz w:val="24"/>
        </w:rPr>
        <w:t xml:space="preserve">          关键信息</w:t>
      </w:r>
    </w:p>
    <w:p w14:paraId="7E500881">
      <w:pPr>
        <w:ind w:left="630" w:leftChars="300" w:firstLine="630" w:firstLineChars="300"/>
        <w:rPr>
          <w:rFonts w:ascii="宋体" w:hAnsi="宋体"/>
          <w:szCs w:val="21"/>
        </w:rPr>
      </w:pPr>
      <w:r>
        <w:rPr>
          <w:rFonts w:hint="eastAsia" w:ascii="宋体" w:hAnsi="宋体"/>
          <w:szCs w:val="21"/>
        </w:rPr>
        <w:t>第一章  招标公告</w:t>
      </w:r>
    </w:p>
    <w:p w14:paraId="4753A9C0">
      <w:pPr>
        <w:ind w:left="630" w:leftChars="300" w:firstLine="630" w:firstLineChars="300"/>
        <w:rPr>
          <w:rFonts w:ascii="宋体" w:hAnsi="宋体"/>
          <w:szCs w:val="21"/>
        </w:rPr>
      </w:pPr>
      <w:r>
        <w:rPr>
          <w:rFonts w:hint="eastAsia" w:ascii="宋体" w:hAnsi="宋体"/>
          <w:szCs w:val="21"/>
        </w:rPr>
        <w:t xml:space="preserve">第二章  </w:t>
      </w:r>
      <w:bookmarkStart w:id="2" w:name="_Hlk71994379"/>
      <w:r>
        <w:rPr>
          <w:rFonts w:hint="eastAsia" w:ascii="宋体" w:hAnsi="宋体"/>
          <w:szCs w:val="21"/>
        </w:rPr>
        <w:t>对通用条款的补充内容及其他关键信息</w:t>
      </w:r>
      <w:bookmarkEnd w:id="2"/>
    </w:p>
    <w:p w14:paraId="48142190">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18867456">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291FD8F6">
      <w:pPr>
        <w:ind w:left="630" w:leftChars="300" w:firstLine="630" w:firstLineChars="300"/>
        <w:rPr>
          <w:rFonts w:hint="eastAsia"/>
          <w:b/>
          <w:sz w:val="24"/>
        </w:rPr>
      </w:pPr>
      <w:r>
        <w:rPr>
          <w:rFonts w:hint="eastAsia" w:ascii="宋体" w:hAnsi="宋体"/>
          <w:szCs w:val="21"/>
        </w:rPr>
        <w:t>第五章  合同条款及格式</w:t>
      </w:r>
    </w:p>
    <w:p w14:paraId="4934E001">
      <w:pPr>
        <w:outlineLvl w:val="0"/>
        <w:rPr>
          <w:b/>
          <w:sz w:val="24"/>
        </w:rPr>
      </w:pPr>
      <w:r>
        <w:rPr>
          <w:rFonts w:hint="eastAsia"/>
          <w:b/>
          <w:sz w:val="24"/>
        </w:rPr>
        <w:t>第二册  通用条款</w:t>
      </w:r>
    </w:p>
    <w:p w14:paraId="245476E7">
      <w:pPr>
        <w:ind w:left="630" w:leftChars="300" w:firstLine="630" w:firstLineChars="300"/>
        <w:rPr>
          <w:rFonts w:ascii="宋体" w:hAnsi="宋体"/>
          <w:szCs w:val="21"/>
        </w:rPr>
      </w:pPr>
      <w:r>
        <w:rPr>
          <w:rFonts w:hint="eastAsia" w:ascii="宋体" w:hAnsi="宋体"/>
          <w:szCs w:val="21"/>
        </w:rPr>
        <w:t>第一章  总则</w:t>
      </w:r>
    </w:p>
    <w:p w14:paraId="75DDDB69">
      <w:pPr>
        <w:ind w:left="630" w:leftChars="300" w:firstLine="630" w:firstLineChars="300"/>
        <w:rPr>
          <w:rFonts w:ascii="宋体" w:hAnsi="宋体"/>
          <w:szCs w:val="21"/>
        </w:rPr>
      </w:pPr>
      <w:r>
        <w:rPr>
          <w:rFonts w:hint="eastAsia" w:ascii="宋体" w:hAnsi="宋体"/>
          <w:szCs w:val="21"/>
        </w:rPr>
        <w:t>第二章  招标文件</w:t>
      </w:r>
    </w:p>
    <w:p w14:paraId="5294456D">
      <w:pPr>
        <w:ind w:left="630" w:leftChars="300" w:firstLine="630" w:firstLineChars="300"/>
        <w:rPr>
          <w:rFonts w:ascii="宋体" w:hAnsi="宋体"/>
          <w:szCs w:val="21"/>
        </w:rPr>
      </w:pPr>
      <w:r>
        <w:rPr>
          <w:rFonts w:hint="eastAsia" w:ascii="宋体" w:hAnsi="宋体"/>
          <w:szCs w:val="21"/>
        </w:rPr>
        <w:t>第三章  投标文件的编制</w:t>
      </w:r>
    </w:p>
    <w:p w14:paraId="05A3CC88">
      <w:pPr>
        <w:ind w:left="630" w:leftChars="300" w:firstLine="630" w:firstLineChars="300"/>
        <w:rPr>
          <w:rFonts w:ascii="宋体" w:hAnsi="宋体"/>
          <w:szCs w:val="21"/>
        </w:rPr>
      </w:pPr>
      <w:r>
        <w:rPr>
          <w:rFonts w:hint="eastAsia" w:ascii="宋体" w:hAnsi="宋体"/>
          <w:szCs w:val="21"/>
        </w:rPr>
        <w:t>第四章  投标文件的递交</w:t>
      </w:r>
    </w:p>
    <w:p w14:paraId="1DA4DB6F">
      <w:pPr>
        <w:ind w:left="630" w:leftChars="300" w:firstLine="630" w:firstLineChars="300"/>
        <w:rPr>
          <w:rFonts w:ascii="宋体" w:hAnsi="宋体"/>
          <w:szCs w:val="21"/>
        </w:rPr>
      </w:pPr>
      <w:r>
        <w:rPr>
          <w:rFonts w:hint="eastAsia" w:ascii="宋体" w:hAnsi="宋体"/>
          <w:szCs w:val="21"/>
        </w:rPr>
        <w:t>第五章  开标</w:t>
      </w:r>
    </w:p>
    <w:p w14:paraId="6061367F">
      <w:pPr>
        <w:ind w:left="630" w:leftChars="300" w:firstLine="630" w:firstLineChars="300"/>
        <w:rPr>
          <w:rFonts w:ascii="宋体" w:hAnsi="宋体"/>
          <w:szCs w:val="21"/>
        </w:rPr>
      </w:pPr>
      <w:r>
        <w:rPr>
          <w:rFonts w:hint="eastAsia" w:ascii="宋体" w:hAnsi="宋体"/>
          <w:szCs w:val="21"/>
        </w:rPr>
        <w:t>第六章  评审要求</w:t>
      </w:r>
    </w:p>
    <w:p w14:paraId="105BF3E0">
      <w:pPr>
        <w:ind w:left="630" w:leftChars="300" w:firstLine="630" w:firstLineChars="300"/>
        <w:rPr>
          <w:rFonts w:ascii="宋体" w:hAnsi="宋体"/>
          <w:szCs w:val="21"/>
        </w:rPr>
      </w:pPr>
      <w:r>
        <w:rPr>
          <w:rFonts w:hint="eastAsia" w:ascii="宋体" w:hAnsi="宋体"/>
          <w:szCs w:val="21"/>
        </w:rPr>
        <w:t>第七章  评审程序及评审方法</w:t>
      </w:r>
    </w:p>
    <w:p w14:paraId="5B6A4110">
      <w:pPr>
        <w:ind w:left="630" w:leftChars="300" w:firstLine="630" w:firstLineChars="300"/>
        <w:rPr>
          <w:rFonts w:ascii="宋体" w:hAnsi="宋体"/>
          <w:szCs w:val="21"/>
        </w:rPr>
      </w:pPr>
      <w:r>
        <w:rPr>
          <w:rFonts w:hint="eastAsia" w:ascii="宋体" w:hAnsi="宋体"/>
          <w:szCs w:val="21"/>
        </w:rPr>
        <w:t>第八章  定标及公示</w:t>
      </w:r>
    </w:p>
    <w:p w14:paraId="0DB7DB6E">
      <w:pPr>
        <w:ind w:left="630" w:leftChars="300" w:firstLine="630" w:firstLineChars="300"/>
        <w:rPr>
          <w:rFonts w:ascii="宋体" w:hAnsi="宋体"/>
          <w:szCs w:val="21"/>
        </w:rPr>
      </w:pPr>
      <w:r>
        <w:rPr>
          <w:rFonts w:hint="eastAsia" w:ascii="宋体" w:hAnsi="宋体"/>
          <w:szCs w:val="21"/>
        </w:rPr>
        <w:t>第九章  公开招标失败的后续处理</w:t>
      </w:r>
    </w:p>
    <w:p w14:paraId="526556BB">
      <w:pPr>
        <w:ind w:left="630" w:leftChars="300" w:firstLine="630" w:firstLineChars="300"/>
        <w:rPr>
          <w:rFonts w:ascii="宋体" w:hAnsi="宋体"/>
          <w:szCs w:val="21"/>
        </w:rPr>
      </w:pPr>
      <w:r>
        <w:rPr>
          <w:rFonts w:hint="eastAsia" w:ascii="宋体" w:hAnsi="宋体"/>
          <w:szCs w:val="21"/>
        </w:rPr>
        <w:t>第十章  合同的授予与备案</w:t>
      </w:r>
    </w:p>
    <w:p w14:paraId="153BBCEA">
      <w:pPr>
        <w:ind w:left="630" w:leftChars="300" w:firstLine="630" w:firstLineChars="300"/>
        <w:rPr>
          <w:rFonts w:ascii="宋体" w:hAnsi="宋体"/>
          <w:szCs w:val="21"/>
        </w:rPr>
      </w:pPr>
      <w:r>
        <w:rPr>
          <w:rFonts w:hint="eastAsia" w:ascii="宋体" w:hAnsi="宋体"/>
          <w:szCs w:val="21"/>
        </w:rPr>
        <w:t>第十一章  质疑处理</w:t>
      </w:r>
    </w:p>
    <w:p w14:paraId="03B4388A">
      <w:pPr>
        <w:rPr>
          <w:b/>
          <w:sz w:val="24"/>
        </w:rPr>
      </w:pPr>
    </w:p>
    <w:p w14:paraId="436D3976">
      <w:pPr>
        <w:rPr>
          <w:rFonts w:hint="eastAsia"/>
          <w:sz w:val="28"/>
          <w:szCs w:val="28"/>
        </w:rPr>
      </w:pPr>
      <w:r>
        <w:rPr>
          <w:rFonts w:hint="eastAsia"/>
          <w:sz w:val="28"/>
          <w:szCs w:val="28"/>
        </w:rPr>
        <w:br w:type="page"/>
      </w:r>
    </w:p>
    <w:p w14:paraId="78597686">
      <w:pPr>
        <w:pStyle w:val="8"/>
        <w:spacing w:before="0" w:after="0"/>
        <w:rPr>
          <w:rFonts w:hint="eastAsia"/>
          <w:sz w:val="28"/>
          <w:szCs w:val="28"/>
        </w:rPr>
      </w:pPr>
      <w:r>
        <w:rPr>
          <w:rFonts w:hint="eastAsia"/>
          <w:sz w:val="28"/>
          <w:szCs w:val="28"/>
        </w:rPr>
        <w:t>第一册</w:t>
      </w:r>
      <w:r>
        <w:rPr>
          <w:rFonts w:hint="eastAsia"/>
          <w:sz w:val="28"/>
          <w:szCs w:val="28"/>
          <w:lang w:val="en-US" w:eastAsia="zh-CN"/>
        </w:rPr>
        <w:t xml:space="preserve">  </w:t>
      </w:r>
      <w:r>
        <w:rPr>
          <w:rFonts w:hint="eastAsia"/>
          <w:sz w:val="28"/>
          <w:szCs w:val="28"/>
        </w:rPr>
        <w:t>专用条款</w:t>
      </w:r>
    </w:p>
    <w:p w14:paraId="3BF4023F">
      <w:pPr>
        <w:pStyle w:val="8"/>
        <w:spacing w:before="0" w:after="0"/>
        <w:rPr>
          <w:rFonts w:hint="eastAsia"/>
          <w:sz w:val="28"/>
          <w:szCs w:val="28"/>
        </w:rPr>
      </w:pPr>
      <w:r>
        <w:rPr>
          <w:rFonts w:hint="eastAsia"/>
          <w:sz w:val="28"/>
          <w:szCs w:val="28"/>
        </w:rPr>
        <w:t>第一章  招标公告</w:t>
      </w:r>
    </w:p>
    <w:p w14:paraId="33DC4475">
      <w:pPr>
        <w:widowControl w:val="0"/>
        <w:spacing w:line="360" w:lineRule="auto"/>
        <w:jc w:val="both"/>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项目概况</w:t>
      </w:r>
    </w:p>
    <w:p w14:paraId="255296BD">
      <w:pPr>
        <w:widowControl w:val="0"/>
        <w:spacing w:line="360" w:lineRule="auto"/>
        <w:ind w:firstLine="420" w:firstLineChars="200"/>
        <w:jc w:val="both"/>
        <w:rPr>
          <w:rFonts w:hint="eastAsia" w:ascii="宋体" w:hAnsi="宋体" w:eastAsia="宋体" w:cs="宋体"/>
          <w:b w:val="0"/>
          <w:bCs w:val="0"/>
          <w:kern w:val="2"/>
          <w:sz w:val="21"/>
          <w:szCs w:val="21"/>
          <w:highlight w:val="none"/>
          <w:lang w:val="en-US" w:eastAsia="zh-CN" w:bidi="ar-SA"/>
        </w:rPr>
      </w:pPr>
      <w:r>
        <w:rPr>
          <w:rFonts w:hint="eastAsia" w:ascii="宋体" w:hAnsi="宋体" w:cs="宋体"/>
          <w:b w:val="0"/>
          <w:bCs w:val="0"/>
          <w:kern w:val="2"/>
          <w:sz w:val="21"/>
          <w:szCs w:val="21"/>
          <w:highlight w:val="none"/>
          <w:lang w:val="en-US" w:eastAsia="zh-CN" w:bidi="ar-SA"/>
        </w:rPr>
        <w:t>广东省深圳市消防救援支队2026年通信装备采购项目二</w:t>
      </w:r>
      <w:r>
        <w:rPr>
          <w:rFonts w:hint="eastAsia" w:ascii="宋体" w:hAnsi="宋体" w:eastAsia="宋体" w:cs="宋体"/>
          <w:b w:val="0"/>
          <w:bCs w:val="0"/>
          <w:kern w:val="2"/>
          <w:sz w:val="21"/>
          <w:szCs w:val="21"/>
          <w:highlight w:val="none"/>
          <w:lang w:val="en-US" w:eastAsia="zh-CN" w:bidi="ar-SA"/>
        </w:rPr>
        <w:t xml:space="preserve"> 招标项目的潜在投标人应在详见“六、其他补充事宜”获取招标文件，并于2026年</w:t>
      </w:r>
      <w:r>
        <w:rPr>
          <w:rFonts w:hint="eastAsia" w:ascii="宋体" w:hAnsi="宋体" w:cs="宋体"/>
          <w:b w:val="0"/>
          <w:bCs w:val="0"/>
          <w:kern w:val="2"/>
          <w:sz w:val="21"/>
          <w:szCs w:val="21"/>
          <w:highlight w:val="none"/>
          <w:lang w:val="en-US" w:eastAsia="zh-CN" w:bidi="ar-SA"/>
        </w:rPr>
        <w:t>10月9日</w:t>
      </w:r>
      <w:r>
        <w:rPr>
          <w:rFonts w:hint="eastAsia" w:ascii="宋体" w:hAnsi="宋体" w:eastAsia="宋体" w:cs="宋体"/>
          <w:b w:val="0"/>
          <w:bCs w:val="0"/>
          <w:kern w:val="2"/>
          <w:sz w:val="21"/>
          <w:szCs w:val="21"/>
          <w:highlight w:val="none"/>
          <w:lang w:val="en-US" w:eastAsia="zh-CN" w:bidi="ar-SA"/>
        </w:rPr>
        <w:t>09点30分（北京时间）前递交投标文件。</w:t>
      </w:r>
    </w:p>
    <w:p w14:paraId="43A0BF49">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bookmarkStart w:id="3" w:name="_Toc28359002"/>
      <w:bookmarkStart w:id="4" w:name="_Toc28359079"/>
      <w:bookmarkStart w:id="5" w:name="_Toc35393790"/>
      <w:bookmarkStart w:id="6" w:name="_Toc35393621"/>
      <w:bookmarkStart w:id="7" w:name="_Hlk24379207"/>
      <w:r>
        <w:rPr>
          <w:rFonts w:hint="eastAsia" w:ascii="Times New Roman" w:hAnsi="Times New Roman" w:eastAsia="宋体" w:cs="宋体"/>
          <w:bCs w:val="0"/>
          <w:kern w:val="0"/>
          <w:sz w:val="21"/>
          <w:szCs w:val="21"/>
          <w:highlight w:val="none"/>
          <w:lang w:val="en-US" w:eastAsia="zh-CN" w:bidi="ar-SA"/>
        </w:rPr>
        <w:t>一、项目基本情况</w:t>
      </w:r>
      <w:bookmarkEnd w:id="3"/>
      <w:bookmarkEnd w:id="4"/>
      <w:bookmarkEnd w:id="5"/>
      <w:bookmarkEnd w:id="6"/>
    </w:p>
    <w:p w14:paraId="505F9482">
      <w:pPr>
        <w:spacing w:line="360" w:lineRule="auto"/>
        <w:ind w:firstLine="420" w:firstLineChars="200"/>
        <w:rPr>
          <w:rFonts w:hint="eastAsia" w:ascii="宋体" w:hAnsi="宋体" w:eastAsia="宋体" w:cs="宋体"/>
          <w:color w:val="FF0000"/>
          <w:szCs w:val="21"/>
          <w:highlight w:val="none"/>
          <w:lang w:eastAsia="zh-CN"/>
        </w:rPr>
      </w:pPr>
      <w:r>
        <w:rPr>
          <w:rFonts w:hint="eastAsia" w:ascii="宋体" w:hAnsi="宋体" w:eastAsia="宋体" w:cs="宋体"/>
          <w:szCs w:val="21"/>
          <w:highlight w:val="none"/>
        </w:rPr>
        <w:t>项目编号：</w:t>
      </w:r>
      <w:r>
        <w:rPr>
          <w:rFonts w:hint="eastAsia"/>
          <w:highlight w:val="none"/>
        </w:rPr>
        <w:t>SZZXCG-2026-00382</w:t>
      </w:r>
    </w:p>
    <w:p w14:paraId="08570448">
      <w:pPr>
        <w:spacing w:line="360" w:lineRule="auto"/>
        <w:ind w:firstLine="42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项目名称：</w:t>
      </w:r>
      <w:r>
        <w:rPr>
          <w:rFonts w:hint="eastAsia" w:ascii="宋体" w:hAnsi="宋体" w:eastAsia="宋体" w:cs="宋体"/>
          <w:szCs w:val="21"/>
          <w:highlight w:val="none"/>
          <w:lang w:eastAsia="zh-CN"/>
        </w:rPr>
        <w:t>广东省深圳市消防救援支队2026年通信装备采购项目二</w:t>
      </w:r>
    </w:p>
    <w:bookmarkEnd w:id="7"/>
    <w:p w14:paraId="17651A5C">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预算金额：</w:t>
      </w:r>
      <w:r>
        <w:rPr>
          <w:rFonts w:hint="eastAsia" w:ascii="宋体" w:hAnsi="宋体" w:cs="宋体"/>
          <w:szCs w:val="21"/>
          <w:highlight w:val="none"/>
          <w:lang w:eastAsia="zh-CN"/>
        </w:rPr>
        <w:t>355</w:t>
      </w:r>
      <w:r>
        <w:rPr>
          <w:rFonts w:hint="eastAsia" w:ascii="宋体" w:hAnsi="宋体" w:cs="宋体"/>
          <w:szCs w:val="21"/>
          <w:highlight w:val="none"/>
          <w:lang w:val="en-US" w:eastAsia="zh-CN"/>
        </w:rPr>
        <w:t>.</w:t>
      </w:r>
      <w:r>
        <w:rPr>
          <w:rFonts w:hint="eastAsia" w:ascii="宋体" w:hAnsi="宋体" w:cs="宋体"/>
          <w:szCs w:val="21"/>
          <w:highlight w:val="none"/>
          <w:lang w:eastAsia="zh-CN"/>
        </w:rPr>
        <w:t>637725</w:t>
      </w:r>
      <w:r>
        <w:rPr>
          <w:rFonts w:hint="eastAsia" w:ascii="宋体" w:hAnsi="宋体" w:eastAsia="宋体" w:cs="宋体"/>
          <w:szCs w:val="21"/>
          <w:highlight w:val="none"/>
        </w:rPr>
        <w:t>万元（人民币）</w:t>
      </w:r>
    </w:p>
    <w:p w14:paraId="7840962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采购需求：</w:t>
      </w:r>
    </w:p>
    <w:tbl>
      <w:tblPr>
        <w:tblStyle w:val="42"/>
        <w:tblW w:w="5029" w:type="pct"/>
        <w:tblCellSpacing w:w="0" w:type="dxa"/>
        <w:tblInd w:w="-2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419"/>
        <w:gridCol w:w="762"/>
        <w:gridCol w:w="1110"/>
        <w:gridCol w:w="632"/>
        <w:gridCol w:w="684"/>
        <w:gridCol w:w="1947"/>
        <w:gridCol w:w="868"/>
      </w:tblGrid>
      <w:tr w14:paraId="059173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0" w:type="dxa"/>
        </w:trPr>
        <w:tc>
          <w:tcPr>
            <w:tcW w:w="1435" w:type="pct"/>
            <w:noWrap w:val="0"/>
            <w:vAlign w:val="center"/>
          </w:tcPr>
          <w:p w14:paraId="0498E338">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标的名称</w:t>
            </w:r>
          </w:p>
        </w:tc>
        <w:tc>
          <w:tcPr>
            <w:tcW w:w="452" w:type="pct"/>
            <w:noWrap w:val="0"/>
            <w:vAlign w:val="center"/>
          </w:tcPr>
          <w:p w14:paraId="45EB64B4">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包组</w:t>
            </w:r>
          </w:p>
        </w:tc>
        <w:tc>
          <w:tcPr>
            <w:tcW w:w="658" w:type="pct"/>
            <w:noWrap w:val="0"/>
            <w:vAlign w:val="center"/>
          </w:tcPr>
          <w:p w14:paraId="421BF5E3">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预算金额</w:t>
            </w:r>
            <w:r>
              <w:rPr>
                <w:rFonts w:hint="eastAsia" w:ascii="宋体" w:hAnsi="宋体" w:cs="宋体"/>
                <w:szCs w:val="21"/>
                <w:highlight w:val="none"/>
                <w:lang w:eastAsia="zh-CN"/>
              </w:rPr>
              <w:t>（</w:t>
            </w:r>
            <w:r>
              <w:rPr>
                <w:rFonts w:hint="eastAsia" w:ascii="宋体" w:hAnsi="宋体" w:cs="宋体"/>
                <w:szCs w:val="21"/>
                <w:highlight w:val="none"/>
                <w:lang w:val="en-US" w:eastAsia="zh-CN"/>
              </w:rPr>
              <w:t>万元</w:t>
            </w:r>
            <w:r>
              <w:rPr>
                <w:rFonts w:hint="eastAsia" w:ascii="宋体" w:hAnsi="宋体" w:cs="宋体"/>
                <w:szCs w:val="21"/>
                <w:highlight w:val="none"/>
                <w:lang w:eastAsia="zh-CN"/>
              </w:rPr>
              <w:t>）</w:t>
            </w:r>
          </w:p>
        </w:tc>
        <w:tc>
          <w:tcPr>
            <w:tcW w:w="375" w:type="pct"/>
            <w:noWrap w:val="0"/>
            <w:vAlign w:val="center"/>
          </w:tcPr>
          <w:p w14:paraId="4784AC5F">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数量</w:t>
            </w:r>
          </w:p>
        </w:tc>
        <w:tc>
          <w:tcPr>
            <w:tcW w:w="406" w:type="pct"/>
            <w:noWrap w:val="0"/>
            <w:vAlign w:val="center"/>
          </w:tcPr>
          <w:p w14:paraId="1153C5DD">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单位</w:t>
            </w:r>
          </w:p>
        </w:tc>
        <w:tc>
          <w:tcPr>
            <w:tcW w:w="1155" w:type="pct"/>
            <w:noWrap w:val="0"/>
            <w:vAlign w:val="center"/>
          </w:tcPr>
          <w:p w14:paraId="14C5F75E">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简要技术需求（服务需求）</w:t>
            </w:r>
          </w:p>
        </w:tc>
        <w:tc>
          <w:tcPr>
            <w:tcW w:w="515" w:type="pct"/>
            <w:noWrap w:val="0"/>
            <w:vAlign w:val="center"/>
          </w:tcPr>
          <w:p w14:paraId="3601FEC3">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0CBE82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918" w:hRule="atLeast"/>
          <w:tblCellSpacing w:w="0" w:type="dxa"/>
        </w:trPr>
        <w:tc>
          <w:tcPr>
            <w:tcW w:w="1435" w:type="pct"/>
            <w:vMerge w:val="restart"/>
            <w:noWrap w:val="0"/>
            <w:vAlign w:val="center"/>
          </w:tcPr>
          <w:p w14:paraId="7463CE41">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广东省深圳市消防救援支队2026年通信装备采购项目二</w:t>
            </w:r>
          </w:p>
        </w:tc>
        <w:tc>
          <w:tcPr>
            <w:tcW w:w="452" w:type="pct"/>
            <w:noWrap w:val="0"/>
            <w:vAlign w:val="center"/>
          </w:tcPr>
          <w:p w14:paraId="1D8E9692">
            <w:pPr>
              <w:keepNext w:val="0"/>
              <w:keepLines w:val="0"/>
              <w:suppressLineNumbers w:val="0"/>
              <w:spacing w:before="0" w:beforeAutospacing="0" w:after="0" w:afterAutospacing="0" w:line="360" w:lineRule="auto"/>
              <w:ind w:left="0" w:right="0"/>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包1</w:t>
            </w:r>
          </w:p>
        </w:tc>
        <w:tc>
          <w:tcPr>
            <w:tcW w:w="658" w:type="pct"/>
            <w:noWrap w:val="0"/>
            <w:vAlign w:val="center"/>
          </w:tcPr>
          <w:p w14:paraId="38824EB2">
            <w:pPr>
              <w:keepNext w:val="0"/>
              <w:keepLines w:val="0"/>
              <w:suppressLineNumbers w:val="0"/>
              <w:spacing w:before="0" w:beforeAutospacing="0" w:after="0" w:afterAutospacing="0"/>
              <w:ind w:left="0" w:leftChars="0" w:right="0" w:rightChars="0"/>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250</w:t>
            </w:r>
            <w:r>
              <w:rPr>
                <w:rFonts w:hint="eastAsia" w:ascii="宋体" w:hAnsi="宋体" w:cs="宋体"/>
                <w:bCs/>
                <w:szCs w:val="21"/>
                <w:highlight w:val="none"/>
                <w:lang w:val="en-US" w:eastAsia="zh-CN"/>
              </w:rPr>
              <w:t>.</w:t>
            </w:r>
            <w:r>
              <w:rPr>
                <w:rFonts w:hint="eastAsia" w:ascii="宋体" w:hAnsi="宋体" w:eastAsia="宋体" w:cs="宋体"/>
                <w:bCs/>
                <w:szCs w:val="21"/>
                <w:highlight w:val="none"/>
                <w:lang w:val="en-US" w:eastAsia="zh-CN"/>
              </w:rPr>
              <w:t>3264</w:t>
            </w:r>
          </w:p>
        </w:tc>
        <w:tc>
          <w:tcPr>
            <w:tcW w:w="375" w:type="pct"/>
            <w:noWrap w:val="0"/>
            <w:vAlign w:val="center"/>
          </w:tcPr>
          <w:p w14:paraId="25055EEA">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lang w:eastAsia="zh-CN"/>
              </w:rPr>
            </w:pPr>
            <w:r>
              <w:rPr>
                <w:rFonts w:hint="eastAsia" w:ascii="宋体" w:hAnsi="宋体" w:eastAsia="宋体" w:cs="宋体"/>
                <w:bCs/>
                <w:szCs w:val="21"/>
                <w:highlight w:val="none"/>
                <w:lang w:val="en-US" w:eastAsia="zh-CN"/>
              </w:rPr>
              <w:t>1</w:t>
            </w:r>
          </w:p>
        </w:tc>
        <w:tc>
          <w:tcPr>
            <w:tcW w:w="406" w:type="pct"/>
            <w:noWrap w:val="0"/>
            <w:vAlign w:val="center"/>
          </w:tcPr>
          <w:p w14:paraId="25D387D6">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lang w:eastAsia="zh-CN"/>
              </w:rPr>
            </w:pPr>
            <w:r>
              <w:rPr>
                <w:rFonts w:hint="eastAsia" w:ascii="宋体" w:hAnsi="宋体" w:eastAsia="宋体" w:cs="宋体"/>
                <w:bCs/>
                <w:szCs w:val="21"/>
                <w:highlight w:val="none"/>
                <w:lang w:val="en-US" w:eastAsia="zh-CN"/>
              </w:rPr>
              <w:t>批</w:t>
            </w:r>
          </w:p>
        </w:tc>
        <w:tc>
          <w:tcPr>
            <w:tcW w:w="1155" w:type="pct"/>
            <w:noWrap w:val="0"/>
            <w:vAlign w:val="center"/>
          </w:tcPr>
          <w:p w14:paraId="04DF720F">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rPr>
            </w:pPr>
            <w:r>
              <w:rPr>
                <w:rFonts w:hint="eastAsia" w:ascii="宋体" w:hAnsi="宋体" w:eastAsia="宋体" w:cs="宋体"/>
                <w:szCs w:val="21"/>
                <w:highlight w:val="none"/>
              </w:rPr>
              <w:t>详见招标文件</w:t>
            </w:r>
          </w:p>
        </w:tc>
        <w:tc>
          <w:tcPr>
            <w:tcW w:w="515" w:type="pct"/>
            <w:noWrap w:val="0"/>
            <w:vAlign w:val="center"/>
          </w:tcPr>
          <w:p w14:paraId="1257C698">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Cs w:val="21"/>
                <w:highlight w:val="none"/>
              </w:rPr>
            </w:pPr>
          </w:p>
        </w:tc>
      </w:tr>
      <w:tr w14:paraId="7A866B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90" w:hRule="atLeast"/>
          <w:tblCellSpacing w:w="0" w:type="dxa"/>
        </w:trPr>
        <w:tc>
          <w:tcPr>
            <w:tcW w:w="1435" w:type="pct"/>
            <w:vMerge w:val="continue"/>
            <w:noWrap w:val="0"/>
            <w:vAlign w:val="center"/>
          </w:tcPr>
          <w:p w14:paraId="30091679">
            <w:pPr>
              <w:keepNext w:val="0"/>
              <w:keepLines w:val="0"/>
              <w:suppressLineNumbers w:val="0"/>
              <w:spacing w:before="0" w:beforeAutospacing="0" w:after="0" w:afterAutospacing="0" w:line="360" w:lineRule="auto"/>
              <w:ind w:left="0" w:right="0"/>
              <w:jc w:val="center"/>
              <w:rPr>
                <w:rFonts w:hint="eastAsia" w:ascii="宋体" w:hAnsi="宋体" w:eastAsia="宋体" w:cs="宋体"/>
                <w:szCs w:val="21"/>
                <w:highlight w:val="none"/>
                <w:lang w:eastAsia="zh-CN"/>
              </w:rPr>
            </w:pPr>
          </w:p>
        </w:tc>
        <w:tc>
          <w:tcPr>
            <w:tcW w:w="452" w:type="pct"/>
            <w:noWrap w:val="0"/>
            <w:vAlign w:val="center"/>
          </w:tcPr>
          <w:p w14:paraId="53909C9A">
            <w:pPr>
              <w:keepNext w:val="0"/>
              <w:keepLines w:val="0"/>
              <w:suppressLineNumbers w:val="0"/>
              <w:spacing w:before="0" w:beforeAutospacing="0" w:after="0" w:afterAutospacing="0" w:line="360" w:lineRule="auto"/>
              <w:ind w:left="0" w:right="0"/>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包2</w:t>
            </w:r>
          </w:p>
        </w:tc>
        <w:tc>
          <w:tcPr>
            <w:tcW w:w="658" w:type="pct"/>
            <w:noWrap w:val="0"/>
            <w:vAlign w:val="center"/>
          </w:tcPr>
          <w:p w14:paraId="7073F2B5">
            <w:pPr>
              <w:keepNext w:val="0"/>
              <w:keepLines w:val="0"/>
              <w:suppressLineNumbers w:val="0"/>
              <w:spacing w:before="0" w:beforeAutospacing="0" w:after="0" w:afterAutospacing="0"/>
              <w:ind w:left="0" w:leftChars="0" w:right="0" w:rightChars="0"/>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105</w:t>
            </w:r>
            <w:r>
              <w:rPr>
                <w:rFonts w:hint="eastAsia" w:ascii="宋体" w:hAnsi="宋体" w:cs="宋体"/>
                <w:bCs/>
                <w:szCs w:val="21"/>
                <w:highlight w:val="none"/>
                <w:lang w:val="en-US" w:eastAsia="zh-CN"/>
              </w:rPr>
              <w:t>.</w:t>
            </w:r>
            <w:r>
              <w:rPr>
                <w:rFonts w:hint="eastAsia" w:ascii="宋体" w:hAnsi="宋体" w:eastAsia="宋体" w:cs="宋体"/>
                <w:bCs/>
                <w:szCs w:val="21"/>
                <w:highlight w:val="none"/>
                <w:lang w:val="en-US" w:eastAsia="zh-CN"/>
              </w:rPr>
              <w:t>311325</w:t>
            </w:r>
          </w:p>
        </w:tc>
        <w:tc>
          <w:tcPr>
            <w:tcW w:w="375" w:type="pct"/>
            <w:noWrap w:val="0"/>
            <w:vAlign w:val="center"/>
          </w:tcPr>
          <w:p w14:paraId="1F29118E">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1</w:t>
            </w:r>
          </w:p>
        </w:tc>
        <w:tc>
          <w:tcPr>
            <w:tcW w:w="406" w:type="pct"/>
            <w:noWrap w:val="0"/>
            <w:vAlign w:val="center"/>
          </w:tcPr>
          <w:p w14:paraId="70807AF4">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批</w:t>
            </w:r>
          </w:p>
        </w:tc>
        <w:tc>
          <w:tcPr>
            <w:tcW w:w="1155" w:type="pct"/>
            <w:noWrap w:val="0"/>
            <w:vAlign w:val="center"/>
          </w:tcPr>
          <w:p w14:paraId="298ABA3C">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szCs w:val="21"/>
                <w:highlight w:val="none"/>
              </w:rPr>
            </w:pPr>
            <w:r>
              <w:rPr>
                <w:rFonts w:hint="eastAsia" w:ascii="宋体" w:hAnsi="宋体" w:eastAsia="宋体" w:cs="宋体"/>
                <w:szCs w:val="21"/>
                <w:highlight w:val="none"/>
              </w:rPr>
              <w:t>详见招标文件</w:t>
            </w:r>
          </w:p>
        </w:tc>
        <w:tc>
          <w:tcPr>
            <w:tcW w:w="515" w:type="pct"/>
            <w:noWrap w:val="0"/>
            <w:vAlign w:val="center"/>
          </w:tcPr>
          <w:p w14:paraId="0B60C11A">
            <w:pPr>
              <w:keepNext w:val="0"/>
              <w:keepLines w:val="0"/>
              <w:suppressLineNumbers w:val="0"/>
              <w:spacing w:before="0" w:beforeAutospacing="0" w:after="0" w:afterAutospacing="0" w:line="360" w:lineRule="auto"/>
              <w:ind w:left="0" w:right="0" w:firstLine="420" w:firstLineChars="200"/>
              <w:jc w:val="center"/>
              <w:rPr>
                <w:rFonts w:hint="eastAsia" w:ascii="宋体" w:hAnsi="宋体" w:eastAsia="宋体" w:cs="宋体"/>
                <w:szCs w:val="21"/>
                <w:highlight w:val="none"/>
              </w:rPr>
            </w:pPr>
          </w:p>
        </w:tc>
      </w:tr>
    </w:tbl>
    <w:p w14:paraId="5EB74C1C">
      <w:pPr>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合同履行期限：详见招标文件用户需求书</w:t>
      </w:r>
    </w:p>
    <w:p w14:paraId="6311192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本项目(不接受)联合体投标。</w:t>
      </w:r>
    </w:p>
    <w:p w14:paraId="00D3A885">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bookmarkStart w:id="8" w:name="_Toc35393622"/>
      <w:bookmarkStart w:id="9" w:name="_Toc28359080"/>
      <w:bookmarkStart w:id="10" w:name="_Toc28359003"/>
      <w:bookmarkStart w:id="11" w:name="_Toc35393791"/>
      <w:r>
        <w:rPr>
          <w:rFonts w:hint="eastAsia" w:ascii="Times New Roman" w:hAnsi="Times New Roman" w:eastAsia="宋体" w:cs="宋体"/>
          <w:bCs w:val="0"/>
          <w:kern w:val="0"/>
          <w:sz w:val="21"/>
          <w:szCs w:val="21"/>
          <w:highlight w:val="none"/>
          <w:lang w:val="en-US" w:eastAsia="zh-CN" w:bidi="ar-SA"/>
        </w:rPr>
        <w:t>二、申请人的资格要求：</w:t>
      </w:r>
      <w:bookmarkEnd w:id="8"/>
      <w:bookmarkEnd w:id="9"/>
      <w:bookmarkEnd w:id="10"/>
      <w:bookmarkEnd w:id="11"/>
    </w:p>
    <w:p w14:paraId="6B00FF4A">
      <w:pPr>
        <w:spacing w:line="360" w:lineRule="auto"/>
        <w:ind w:firstLine="420" w:firstLineChars="200"/>
        <w:rPr>
          <w:rFonts w:hint="eastAsia" w:ascii="宋体" w:hAnsi="宋体" w:eastAsia="宋体" w:cs="宋体"/>
          <w:szCs w:val="21"/>
          <w:highlight w:val="none"/>
        </w:rPr>
      </w:pPr>
      <w:bookmarkStart w:id="12" w:name="_Toc28359081"/>
      <w:bookmarkStart w:id="13" w:name="_Toc28359004"/>
      <w:r>
        <w:rPr>
          <w:rFonts w:hint="eastAsia" w:ascii="宋体" w:hAnsi="宋体" w:eastAsia="宋体" w:cs="宋体"/>
          <w:szCs w:val="21"/>
          <w:highlight w:val="none"/>
        </w:rPr>
        <w:t>1.满足《中华人民共和国政府采购法》第二十二条规定；</w:t>
      </w:r>
    </w:p>
    <w:p w14:paraId="66C0F1E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2.落实政府采购政策需满足的资格要求：</w:t>
      </w:r>
      <w:r>
        <w:rPr>
          <w:rFonts w:hint="eastAsia" w:ascii="宋体" w:hAnsi="宋体" w:eastAsia="宋体" w:cs="宋体"/>
          <w:szCs w:val="21"/>
          <w:highlight w:val="none"/>
          <w:lang w:val="en-US" w:eastAsia="zh-CN"/>
        </w:rPr>
        <w:t>否</w:t>
      </w:r>
      <w:r>
        <w:rPr>
          <w:rFonts w:hint="eastAsia" w:ascii="宋体" w:hAnsi="宋体" w:eastAsia="宋体" w:cs="宋体"/>
          <w:szCs w:val="21"/>
          <w:highlight w:val="none"/>
        </w:rPr>
        <w:t>。</w:t>
      </w:r>
    </w:p>
    <w:p w14:paraId="73013FB1">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3.本项目的特定资格要求：</w:t>
      </w:r>
    </w:p>
    <w:p w14:paraId="46F2576F">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1</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供应商必须是具有独立法人资格或经其授权具有承接本项目能力的分支机构，或为具有独立承担民事责任能力的其它组织（提供营业执照或事业单位法人证书或其他证明材料，如果是分支机构投标，还须同时提供其具备独立法人资格的上级主体出具的有效授权书，证明材料均为</w:t>
      </w:r>
      <w:r>
        <w:rPr>
          <w:rFonts w:hint="eastAsia" w:ascii="微软雅黑" w:hAnsi="微软雅黑" w:eastAsia="微软雅黑" w:cs="微软雅黑"/>
          <w:color w:val="383838"/>
          <w:kern w:val="0"/>
          <w:sz w:val="19"/>
          <w:szCs w:val="19"/>
          <w:highlight w:val="none"/>
          <w:shd w:val="clear" w:color="auto" w:fill="FFFFFF"/>
          <w:lang w:val="en-US" w:eastAsia="zh-CN"/>
        </w:rPr>
        <w:t>扫描</w:t>
      </w:r>
      <w:r>
        <w:rPr>
          <w:rFonts w:hint="eastAsia" w:ascii="微软雅黑" w:hAnsi="微软雅黑" w:eastAsia="微软雅黑" w:cs="微软雅黑"/>
          <w:color w:val="383838"/>
          <w:kern w:val="0"/>
          <w:sz w:val="19"/>
          <w:szCs w:val="19"/>
          <w:highlight w:val="none"/>
          <w:shd w:val="clear" w:color="auto" w:fill="FFFFFF"/>
        </w:rPr>
        <w:t xml:space="preserve">件）。本项目不接受总公司与分支机构同时参与投标，也不接受同一总公司有两个或以上分支机构参与投标；如出现以上情形，该两家或以上投标人的投标文件均按无效投标处理； </w:t>
      </w:r>
    </w:p>
    <w:p w14:paraId="77DF3756">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2</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参与本项目政府采购活动时不存在被有关部门禁止参与政府采购活动且在有效期内的情况（由供应商在《政府采购投标及履约承诺函》中作出声明）；</w:t>
      </w:r>
    </w:p>
    <w:p w14:paraId="6AADA9B4">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3</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具备《中华人民共和国政府采购法》第二十二条第一款的条件（由供应商在《政府采购投标及履约承诺函》中作出声明）；</w:t>
      </w:r>
    </w:p>
    <w:p w14:paraId="236BA304">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4</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未被列入失信被执行人、</w:t>
      </w:r>
      <w:r>
        <w:rPr>
          <w:rFonts w:hint="eastAsia" w:ascii="微软雅黑" w:hAnsi="微软雅黑" w:eastAsia="微软雅黑" w:cs="微软雅黑"/>
          <w:color w:val="383838"/>
          <w:kern w:val="0"/>
          <w:sz w:val="19"/>
          <w:szCs w:val="19"/>
          <w:highlight w:val="none"/>
          <w:shd w:val="clear" w:color="auto" w:fill="FFFFFF"/>
          <w:lang w:eastAsia="zh-CN"/>
        </w:rPr>
        <w:t>重大税收违法失信主体名单</w:t>
      </w:r>
      <w:r>
        <w:rPr>
          <w:rFonts w:hint="eastAsia" w:ascii="微软雅黑" w:hAnsi="微软雅黑" w:eastAsia="微软雅黑" w:cs="微软雅黑"/>
          <w:color w:val="383838"/>
          <w:kern w:val="0"/>
          <w:sz w:val="19"/>
          <w:szCs w:val="19"/>
          <w:highlight w:val="none"/>
          <w:shd w:val="clear" w:color="auto" w:fill="FFFFFF"/>
        </w:rPr>
        <w:t>、政府采购严重违法失信行为记录名单（由供应商在《政府采购投标及履约承诺函》中作出声明）；【注：采购代理机构将通过“信用中国”中“信用服务”栏的“</w:t>
      </w:r>
      <w:r>
        <w:rPr>
          <w:rFonts w:hint="eastAsia" w:ascii="微软雅黑" w:hAnsi="微软雅黑" w:eastAsia="微软雅黑" w:cs="微软雅黑"/>
          <w:color w:val="383838"/>
          <w:kern w:val="0"/>
          <w:sz w:val="19"/>
          <w:szCs w:val="19"/>
          <w:highlight w:val="none"/>
          <w:shd w:val="clear" w:color="auto" w:fill="FFFFFF"/>
          <w:lang w:eastAsia="zh-CN"/>
        </w:rPr>
        <w:t>重大税收违法失信主体名单</w:t>
      </w:r>
      <w:r>
        <w:rPr>
          <w:rFonts w:hint="eastAsia" w:ascii="微软雅黑" w:hAnsi="微软雅黑" w:eastAsia="微软雅黑" w:cs="微软雅黑"/>
          <w:color w:val="383838"/>
          <w:kern w:val="0"/>
          <w:sz w:val="19"/>
          <w:szCs w:val="19"/>
          <w:highlight w:val="none"/>
          <w:shd w:val="clear" w:color="auto" w:fill="FFFFFF"/>
        </w:rPr>
        <w:t>”“失信被执行人”、“中国政府采购网”中的“政府采购严重违法失信行为记录名单”以及“深圳市政府采购监管网”查询供应商的信用信息，相关信息以开标当日的查询结果为准。信用信息查询记录将作为项目档案材料一并保存。】</w:t>
      </w:r>
    </w:p>
    <w:p w14:paraId="52154B11">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5</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单位法定代表人（负责人）为同一人或者存在直接控股、管理关系的不同供应商，不得同时参加本项目投标（由供应商在《政府采购投标及履约承诺函》中作出声明）</w:t>
      </w:r>
    </w:p>
    <w:p w14:paraId="01651962">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6</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不存在不同投标供应商法定代表人、投标授权代表人、项目负责人（如有）、主要技术人员（如有）、投标文件编制人员为同一人、属同一单位或者在同一单位缴纳社会保险的情形；不同投标供应商不存在直接控股、管理关系的情形（由供应商提供《供应商基本情况表》</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w:t>
      </w:r>
    </w:p>
    <w:p w14:paraId="1BE76D9A">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7</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为本项目提供整体设计、规范编制或者项目管理、监理、检测等服务的供应商，不得参加本项目投标。（由供应商在《政府采购投标及履约承诺函》中作出声明）；</w:t>
      </w:r>
    </w:p>
    <w:p w14:paraId="10E1844A">
      <w:pPr>
        <w:widowControl/>
        <w:shd w:val="clear" w:color="auto" w:fill="FFFFFF"/>
        <w:jc w:val="left"/>
        <w:textAlignment w:val="baseline"/>
        <w:rPr>
          <w:rFonts w:hint="eastAsia" w:ascii="微软雅黑" w:hAnsi="微软雅黑" w:eastAsia="微软雅黑" w:cs="微软雅黑"/>
          <w:color w:val="383838"/>
          <w:kern w:val="0"/>
          <w:sz w:val="19"/>
          <w:szCs w:val="19"/>
          <w:highlight w:val="none"/>
          <w:shd w:val="clear" w:color="auto" w:fill="FFFFFF"/>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8</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rPr>
        <w:t>本项目不接受联合体投标，不接受进口产品参与投标，不允许转包、分包（由供应商在《政府采购投标及履约承诺函》中作出声明）。</w:t>
      </w:r>
    </w:p>
    <w:p w14:paraId="79CF676F">
      <w:pPr>
        <w:spacing w:line="360" w:lineRule="auto"/>
        <w:ind w:firstLine="0" w:firstLineChars="0"/>
        <w:rPr>
          <w:rFonts w:hint="eastAsia" w:ascii="宋体" w:hAnsi="宋体" w:eastAsia="宋体" w:cs="宋体"/>
          <w:kern w:val="0"/>
          <w:szCs w:val="21"/>
          <w:highlight w:val="none"/>
          <w:lang w:eastAsia="zh-CN"/>
        </w:rPr>
      </w:pP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微软雅黑" w:hAnsi="微软雅黑" w:eastAsia="微软雅黑" w:cs="微软雅黑"/>
          <w:color w:val="383838"/>
          <w:kern w:val="0"/>
          <w:sz w:val="19"/>
          <w:szCs w:val="19"/>
          <w:highlight w:val="none"/>
          <w:shd w:val="clear" w:color="auto" w:fill="FFFFFF"/>
          <w:lang w:val="en-US" w:eastAsia="zh-CN"/>
        </w:rPr>
        <w:t>9</w:t>
      </w:r>
      <w:r>
        <w:rPr>
          <w:rFonts w:hint="eastAsia" w:ascii="微软雅黑" w:hAnsi="微软雅黑" w:eastAsia="微软雅黑" w:cs="微软雅黑"/>
          <w:color w:val="383838"/>
          <w:kern w:val="0"/>
          <w:sz w:val="19"/>
          <w:szCs w:val="19"/>
          <w:highlight w:val="none"/>
          <w:shd w:val="clear" w:color="auto" w:fill="FFFFFF"/>
          <w:lang w:eastAsia="zh-CN"/>
        </w:rPr>
        <w:t>）</w:t>
      </w:r>
      <w:r>
        <w:rPr>
          <w:rFonts w:hint="eastAsia" w:ascii="宋体" w:hAnsi="宋体" w:eastAsia="宋体" w:cs="宋体"/>
          <w:kern w:val="0"/>
          <w:szCs w:val="21"/>
          <w:highlight w:val="none"/>
          <w:lang w:eastAsia="zh-CN"/>
        </w:rPr>
        <w:t>本项目为非专门面向中小企业采购项目。</w:t>
      </w:r>
    </w:p>
    <w:p w14:paraId="6FC0AEBF">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注：（1）“信用中国”、“中国政府采购网”为供应商信用信息的查询渠道，相关信息以开标当日的查询结果为准；</w:t>
      </w:r>
    </w:p>
    <w:p w14:paraId="5EB30537">
      <w:pPr>
        <w:pStyle w:val="30"/>
        <w:rPr>
          <w:rFonts w:hint="eastAsia"/>
          <w:highlight w:val="none"/>
        </w:rPr>
      </w:pPr>
      <w:r>
        <w:rPr>
          <w:rFonts w:hint="eastAsia"/>
          <w:highlight w:val="none"/>
        </w:rPr>
        <w:t>（2）本项目每个包资格要求均一致，供应商均需同时满足以上所有要求。</w:t>
      </w:r>
    </w:p>
    <w:p w14:paraId="4F562D25">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bookmarkStart w:id="14" w:name="_Toc35393623"/>
      <w:bookmarkStart w:id="15" w:name="_Toc35393792"/>
      <w:r>
        <w:rPr>
          <w:rFonts w:hint="eastAsia" w:ascii="Times New Roman" w:hAnsi="Times New Roman" w:eastAsia="宋体" w:cs="宋体"/>
          <w:bCs w:val="0"/>
          <w:kern w:val="0"/>
          <w:sz w:val="21"/>
          <w:szCs w:val="21"/>
          <w:highlight w:val="none"/>
          <w:lang w:val="en-US" w:eastAsia="zh-CN" w:bidi="ar-SA"/>
        </w:rPr>
        <w:t>三、获取招标文件</w:t>
      </w:r>
    </w:p>
    <w:p w14:paraId="67E7BC45">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时间：2026年9月14日至 2026年10月9日，每天上午8:00至12:00，下午12:00至21:00。（北京时间，法定节假日除外）</w:t>
      </w:r>
    </w:p>
    <w:p w14:paraId="34ED39B6">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地点：https://trade.szggzy.com/ggzy/center/#/login</w:t>
      </w:r>
    </w:p>
    <w:p w14:paraId="582D7F03">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方式：请有意参加该项目的供应商登录深圳政府采购自行采购系统后下载招标(采购)文件。</w:t>
      </w:r>
    </w:p>
    <w:p w14:paraId="5B4729A6">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售价：￥0.0 元，本公告包含的招标文件售价总和</w:t>
      </w:r>
    </w:p>
    <w:p w14:paraId="1CDECED0">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r>
        <w:rPr>
          <w:rFonts w:hint="eastAsia" w:ascii="Times New Roman" w:hAnsi="Times New Roman" w:eastAsia="宋体" w:cs="宋体"/>
          <w:bCs w:val="0"/>
          <w:kern w:val="0"/>
          <w:sz w:val="21"/>
          <w:szCs w:val="21"/>
          <w:highlight w:val="none"/>
          <w:lang w:val="en-US" w:eastAsia="zh-CN" w:bidi="ar-SA"/>
        </w:rPr>
        <w:t>四、提交投标文件截止时间、开标时间和地点</w:t>
      </w:r>
    </w:p>
    <w:p w14:paraId="618ED6F7">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提交投标文件截止时间：2026年10月9日09点30分（北京时间）</w:t>
      </w:r>
    </w:p>
    <w:p w14:paraId="5A103718">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开标时间：2026年10月9日09点30分（北京时间）</w:t>
      </w:r>
    </w:p>
    <w:p w14:paraId="61EB4AC6">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地点：深圳政府采购自行采购系统网上开标大厅</w:t>
      </w:r>
    </w:p>
    <w:p w14:paraId="29CFA95D">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r>
        <w:rPr>
          <w:rFonts w:hint="eastAsia" w:ascii="Times New Roman" w:hAnsi="Times New Roman" w:eastAsia="宋体" w:cs="宋体"/>
          <w:bCs w:val="0"/>
          <w:kern w:val="0"/>
          <w:sz w:val="21"/>
          <w:szCs w:val="21"/>
          <w:highlight w:val="none"/>
          <w:lang w:val="en-US" w:eastAsia="zh-CN" w:bidi="ar-SA"/>
        </w:rPr>
        <w:t>五、公告期限</w:t>
      </w:r>
    </w:p>
    <w:p w14:paraId="04E43F2C">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自本公告发布之日起5个工作日。</w:t>
      </w:r>
    </w:p>
    <w:bookmarkEnd w:id="12"/>
    <w:bookmarkEnd w:id="13"/>
    <w:bookmarkEnd w:id="14"/>
    <w:bookmarkEnd w:id="15"/>
    <w:p w14:paraId="5B760428">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bookmarkStart w:id="16" w:name="_Toc35393626"/>
      <w:bookmarkStart w:id="17" w:name="_Toc35393795"/>
      <w:r>
        <w:rPr>
          <w:rFonts w:hint="eastAsia" w:ascii="Times New Roman" w:hAnsi="Times New Roman" w:eastAsia="宋体" w:cs="宋体"/>
          <w:bCs w:val="0"/>
          <w:kern w:val="0"/>
          <w:sz w:val="21"/>
          <w:szCs w:val="21"/>
          <w:highlight w:val="none"/>
          <w:lang w:val="en-US" w:eastAsia="zh-CN" w:bidi="ar-SA"/>
        </w:rPr>
        <w:t>六、其他补充事宜</w:t>
      </w:r>
      <w:bookmarkEnd w:id="16"/>
      <w:bookmarkEnd w:id="17"/>
    </w:p>
    <w:p w14:paraId="5B72E5F9">
      <w:pPr>
        <w:spacing w:line="360" w:lineRule="auto"/>
        <w:ind w:firstLine="540"/>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）获取招标文件</w:t>
      </w:r>
    </w:p>
    <w:p w14:paraId="2F74C8EC">
      <w:pPr>
        <w:spacing w:line="360" w:lineRule="auto"/>
        <w:ind w:firstLine="540"/>
        <w:rPr>
          <w:rFonts w:hint="eastAsia" w:ascii="宋体" w:hAnsi="宋体" w:cs="宋体"/>
          <w:szCs w:val="21"/>
          <w:highlight w:val="none"/>
          <w:lang w:eastAsia="zh-CN"/>
        </w:rPr>
      </w:pPr>
      <w:r>
        <w:rPr>
          <w:rFonts w:hint="eastAsia" w:ascii="宋体" w:hAnsi="宋体" w:cs="宋体"/>
          <w:szCs w:val="21"/>
          <w:highlight w:val="none"/>
          <w:lang w:eastAsia="zh-CN"/>
        </w:rPr>
        <w:t>因中国政府采购网获取招标文件时间点选无法修改，获取时间招标文件</w:t>
      </w:r>
      <w:r>
        <w:rPr>
          <w:rFonts w:hint="eastAsia" w:ascii="宋体" w:hAnsi="宋体" w:cs="宋体"/>
          <w:szCs w:val="21"/>
          <w:highlight w:val="none"/>
          <w:lang w:val="en-US" w:eastAsia="zh-CN"/>
        </w:rPr>
        <w:t>截止时间以此为准，具体获取时间招标文件截止时间为</w:t>
      </w:r>
      <w:r>
        <w:rPr>
          <w:rFonts w:hint="eastAsia" w:ascii="宋体" w:hAnsi="宋体" w:cs="宋体"/>
          <w:szCs w:val="21"/>
          <w:highlight w:val="none"/>
          <w:lang w:eastAsia="zh-CN"/>
        </w:rPr>
        <w:t>2026年</w:t>
      </w:r>
      <w:r>
        <w:rPr>
          <w:rFonts w:hint="eastAsia" w:ascii="宋体" w:hAnsi="宋体" w:cs="宋体"/>
          <w:szCs w:val="21"/>
          <w:highlight w:val="none"/>
          <w:lang w:val="en-US" w:eastAsia="zh-CN"/>
        </w:rPr>
        <w:t>10月9日9:3</w:t>
      </w:r>
      <w:r>
        <w:rPr>
          <w:rFonts w:hint="eastAsia" w:ascii="宋体" w:hAnsi="宋体" w:cs="宋体"/>
          <w:szCs w:val="21"/>
          <w:highlight w:val="none"/>
          <w:lang w:eastAsia="zh-CN"/>
        </w:rPr>
        <w:t>0</w:t>
      </w:r>
      <w:r>
        <w:rPr>
          <w:rFonts w:hint="eastAsia" w:ascii="宋体" w:hAnsi="宋体" w:cs="宋体"/>
          <w:szCs w:val="21"/>
          <w:highlight w:val="none"/>
          <w:lang w:val="en-US" w:eastAsia="zh-CN"/>
        </w:rPr>
        <w:t>:00。</w:t>
      </w:r>
    </w:p>
    <w:p w14:paraId="0B4B85C8">
      <w:pPr>
        <w:spacing w:line="360" w:lineRule="auto"/>
        <w:ind w:firstLine="540"/>
        <w:rPr>
          <w:rFonts w:hint="default" w:ascii="宋体" w:hAnsi="宋体" w:eastAsia="宋体" w:cs="宋体"/>
          <w:szCs w:val="21"/>
          <w:highlight w:val="none"/>
          <w:lang w:val="en-US"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lang w:val="en-US" w:eastAsia="zh-CN"/>
        </w:rPr>
        <w:t>供应商在“深圳市自行采购系统"上传TYTB格式投标文件需满足以下要求：</w:t>
      </w:r>
    </w:p>
    <w:p w14:paraId="1D04A028">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1.供应商上传投标（响应）文件应先行办理注册手续，具体请按照深圳公共资源交易网/交易服务指南/资料下载/深圳自行采购系统用户操作指引（供应商）相关内容指引办理。</w:t>
      </w:r>
    </w:p>
    <w:p w14:paraId="6D2891F2">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本项目允许使用电子营业执照登录，投标（应答）供应商在使用“投标文件制作专用软件”制作投标（应答）文件时，可以通过微信扫码功能调用“电子营业执照”小程序制作投标（应答）响应文件。但是电子营业执照不具有加密、解密投标（应答）响应文件的功能，供应商使用秘钥加密的投标文件，必须使用秘钥进行解密，以此导致的解密失败，供应商自行承担相关后果</w:t>
      </w:r>
    </w:p>
    <w:p w14:paraId="12808A56">
      <w:pPr>
        <w:spacing w:line="360" w:lineRule="auto"/>
        <w:ind w:firstLine="540"/>
        <w:rPr>
          <w:rFonts w:hint="eastAsia" w:ascii="宋体" w:hAnsi="宋体" w:eastAsia="宋体" w:cs="宋体"/>
          <w:szCs w:val="21"/>
          <w:highlight w:val="none"/>
        </w:rPr>
      </w:pPr>
      <w:r>
        <w:rPr>
          <w:rFonts w:hint="eastAsia" w:ascii="宋体" w:hAnsi="宋体" w:cs="宋体"/>
          <w:szCs w:val="21"/>
          <w:highlight w:val="none"/>
          <w:lang w:val="en-US" w:eastAsia="zh-CN"/>
        </w:rPr>
        <w:t>2.</w:t>
      </w:r>
      <w:r>
        <w:rPr>
          <w:rFonts w:hint="eastAsia" w:ascii="宋体" w:hAnsi="宋体" w:eastAsia="宋体" w:cs="宋体"/>
          <w:szCs w:val="21"/>
          <w:highlight w:val="none"/>
        </w:rPr>
        <w:t>递交投标（响应）文件：</w:t>
      </w:r>
    </w:p>
    <w:p w14:paraId="7FACE8B2">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本项目实行网上投标及线下递交方式，采用电子投标文件。供应商需要在“深圳政府采购自行采购系统（https://trade.szggzy.com/ggzy/center/#/login）”递交TYTB格式的电子投标文件之外，投标人还应线下提供加盖投标人公章且密封完好的纸质投标文件及其电子档扫描件（单个PDF格式彩色扫描后用U盘储存递交）。线下提交的文件应与网上上传的.TYTB格式文件一致，若有冲突，以评审用的.TYTB文件为准。</w:t>
      </w:r>
    </w:p>
    <w:p w14:paraId="0D81EBD8">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投标（响应）文件格式：详见采购文件相关内容。</w:t>
      </w:r>
    </w:p>
    <w:p w14:paraId="311EC9B3">
      <w:pPr>
        <w:spacing w:line="360" w:lineRule="auto"/>
        <w:ind w:firstLine="54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w:t>
      </w:r>
      <w:r>
        <w:rPr>
          <w:rFonts w:hint="eastAsia" w:ascii="宋体" w:hAnsi="宋体" w:eastAsia="宋体" w:cs="宋体"/>
          <w:szCs w:val="21"/>
          <w:highlight w:val="none"/>
        </w:rPr>
        <w:t>关于在线解密。如投标（响应）供应商的投标（响应）文件为加密文件，投标（响应）供应商须在开标当日 0</w:t>
      </w:r>
      <w:r>
        <w:rPr>
          <w:rFonts w:hint="eastAsia" w:ascii="宋体" w:hAnsi="宋体" w:cs="宋体"/>
          <w:szCs w:val="21"/>
          <w:highlight w:val="none"/>
          <w:lang w:val="en-US" w:eastAsia="zh-CN"/>
        </w:rPr>
        <w:t>9</w:t>
      </w:r>
      <w:r>
        <w:rPr>
          <w:rFonts w:hint="eastAsia" w:ascii="宋体" w:hAnsi="宋体" w:eastAsia="宋体" w:cs="宋体"/>
          <w:szCs w:val="21"/>
          <w:highlight w:val="none"/>
        </w:rPr>
        <w:t xml:space="preserve">:30:00 - </w:t>
      </w:r>
      <w:r>
        <w:rPr>
          <w:rFonts w:hint="eastAsia" w:ascii="宋体" w:hAnsi="宋体" w:cs="宋体"/>
          <w:szCs w:val="21"/>
          <w:highlight w:val="none"/>
          <w:lang w:val="en-US" w:eastAsia="zh-CN"/>
        </w:rPr>
        <w:t>10</w:t>
      </w:r>
      <w:r>
        <w:rPr>
          <w:rFonts w:hint="eastAsia" w:ascii="宋体" w:hAnsi="宋体" w:eastAsia="宋体" w:cs="宋体"/>
          <w:szCs w:val="21"/>
          <w:highlight w:val="none"/>
        </w:rPr>
        <w:t>:</w:t>
      </w:r>
      <w:r>
        <w:rPr>
          <w:rFonts w:hint="eastAsia" w:ascii="宋体" w:hAnsi="宋体" w:cs="宋体"/>
          <w:szCs w:val="21"/>
          <w:highlight w:val="none"/>
          <w:lang w:val="en-US" w:eastAsia="zh-CN"/>
        </w:rPr>
        <w:t>3</w:t>
      </w:r>
      <w:r>
        <w:rPr>
          <w:rFonts w:hint="eastAsia" w:ascii="宋体" w:hAnsi="宋体" w:eastAsia="宋体" w:cs="宋体"/>
          <w:szCs w:val="21"/>
          <w:highlight w:val="none"/>
        </w:rPr>
        <w:t>0:00 期间进行解密，逾期未解密的作无效处理。解密方法：登录“深圳政府采购自行采购系统（https://trade.szggzy.com/ggzy/center/#/login）”，使用本单位制作电子投标文件同一个电子密钥，在系统中进行在线解密、查询开标情况。如投标（响应）供应商的投标（响应）文件</w:t>
      </w:r>
      <w:r>
        <w:rPr>
          <w:rFonts w:hint="eastAsia" w:ascii="宋体" w:hAnsi="宋体" w:cs="宋体"/>
          <w:szCs w:val="21"/>
          <w:highlight w:val="none"/>
          <w:lang w:val="en-US" w:eastAsia="zh-CN"/>
        </w:rPr>
        <w:t>未加密，则无需进行此操作。</w:t>
      </w:r>
    </w:p>
    <w:p w14:paraId="6F3BD57C">
      <w:pPr>
        <w:spacing w:line="360" w:lineRule="auto"/>
        <w:ind w:firstLine="540"/>
        <w:rPr>
          <w:rFonts w:hint="eastAsia" w:ascii="宋体" w:hAnsi="宋体" w:eastAsia="宋体" w:cs="宋体"/>
          <w:szCs w:val="21"/>
          <w:highlight w:val="none"/>
        </w:rPr>
      </w:pPr>
      <w:r>
        <w:rPr>
          <w:rFonts w:hint="eastAsia" w:ascii="宋体" w:hAnsi="宋体" w:cs="宋体"/>
          <w:szCs w:val="21"/>
          <w:highlight w:val="none"/>
          <w:lang w:val="en-US" w:eastAsia="zh-CN"/>
        </w:rPr>
        <w:t>4</w:t>
      </w:r>
      <w:r>
        <w:rPr>
          <w:rFonts w:hint="eastAsia" w:ascii="宋体" w:hAnsi="宋体" w:eastAsia="宋体" w:cs="宋体"/>
          <w:szCs w:val="21"/>
          <w:highlight w:val="none"/>
        </w:rPr>
        <w:t>.本项目相关公告发布在中国政府采购网（http://www.ccgp.gov.cn/）、深圳交易集团网站（https://www.szexgrp.com/jyfw/zfcg-view.html?id=zfcg）。供应商有义务在交易活动期间浏览以上网站，在以上网站公布的与本项目有关的信息视为已送达各供应商，不再另行通知各供应商。</w:t>
      </w:r>
    </w:p>
    <w:p w14:paraId="1EA395FA">
      <w:pPr>
        <w:spacing w:line="360" w:lineRule="auto"/>
        <w:ind w:firstLine="540"/>
        <w:rPr>
          <w:rFonts w:hint="default" w:ascii="宋体" w:hAnsi="宋体" w:eastAsia="宋体" w:cs="宋体"/>
          <w:szCs w:val="21"/>
          <w:highlight w:val="none"/>
          <w:lang w:val="en-US" w:eastAsia="zh-CN"/>
        </w:rPr>
      </w:pPr>
      <w:r>
        <w:rPr>
          <w:rFonts w:hint="eastAsia" w:ascii="宋体" w:hAnsi="宋体" w:eastAsia="宋体" w:cs="宋体"/>
          <w:szCs w:val="21"/>
          <w:highlight w:val="none"/>
        </w:rPr>
        <w:t>（</w:t>
      </w:r>
      <w:r>
        <w:rPr>
          <w:rFonts w:hint="eastAsia" w:ascii="宋体" w:hAnsi="宋体" w:cs="宋体"/>
          <w:szCs w:val="21"/>
          <w:highlight w:val="none"/>
          <w:lang w:val="en-US" w:eastAsia="zh-CN"/>
        </w:rPr>
        <w:t>3</w:t>
      </w:r>
      <w:r>
        <w:rPr>
          <w:rFonts w:hint="eastAsia" w:ascii="宋体" w:hAnsi="宋体" w:eastAsia="宋体" w:cs="宋体"/>
          <w:szCs w:val="21"/>
          <w:highlight w:val="none"/>
        </w:rPr>
        <w:t>）</w:t>
      </w:r>
      <w:r>
        <w:rPr>
          <w:rFonts w:hint="eastAsia" w:ascii="宋体" w:hAnsi="宋体" w:cs="宋体"/>
          <w:szCs w:val="21"/>
          <w:highlight w:val="none"/>
          <w:lang w:val="en-US" w:eastAsia="zh-CN"/>
        </w:rPr>
        <w:t>其他投标文件线下递交要求：</w:t>
      </w:r>
    </w:p>
    <w:p w14:paraId="26554CAE">
      <w:pPr>
        <w:spacing w:line="360" w:lineRule="auto"/>
        <w:ind w:firstLine="540"/>
        <w:rPr>
          <w:rFonts w:hint="eastAsia" w:ascii="宋体" w:hAnsi="宋体" w:cs="宋体"/>
          <w:szCs w:val="21"/>
          <w:highlight w:val="none"/>
          <w:lang w:eastAsia="zh-CN"/>
        </w:rPr>
      </w:pPr>
      <w:r>
        <w:rPr>
          <w:rFonts w:hint="eastAsia" w:ascii="宋体" w:hAnsi="宋体" w:eastAsia="宋体" w:cs="宋体"/>
          <w:szCs w:val="21"/>
          <w:highlight w:val="none"/>
        </w:rPr>
        <w:t>现场递交投标文件时间：202</w:t>
      </w:r>
      <w:r>
        <w:rPr>
          <w:rFonts w:hint="eastAsia" w:ascii="宋体" w:hAnsi="宋体" w:cs="宋体"/>
          <w:szCs w:val="21"/>
          <w:highlight w:val="none"/>
          <w:lang w:val="en-US" w:eastAsia="zh-CN"/>
        </w:rPr>
        <w:t>6</w:t>
      </w:r>
      <w:r>
        <w:rPr>
          <w:rFonts w:hint="eastAsia" w:ascii="宋体" w:hAnsi="宋体" w:eastAsia="宋体" w:cs="宋体"/>
          <w:szCs w:val="21"/>
          <w:highlight w:val="none"/>
        </w:rPr>
        <w:t>年</w:t>
      </w:r>
      <w:r>
        <w:rPr>
          <w:rFonts w:hint="eastAsia" w:ascii="宋体" w:hAnsi="宋体" w:cs="宋体"/>
          <w:szCs w:val="21"/>
          <w:highlight w:val="none"/>
          <w:lang w:val="en-US" w:eastAsia="zh-CN"/>
        </w:rPr>
        <w:t>10月9日</w:t>
      </w:r>
      <w:r>
        <w:rPr>
          <w:rFonts w:hint="eastAsia" w:ascii="宋体" w:hAnsi="宋体" w:eastAsia="宋体" w:cs="宋体"/>
          <w:szCs w:val="21"/>
          <w:highlight w:val="none"/>
        </w:rPr>
        <w:t>09点1</w:t>
      </w:r>
      <w:r>
        <w:rPr>
          <w:rFonts w:hint="eastAsia" w:ascii="宋体" w:hAnsi="宋体" w:cs="宋体"/>
          <w:szCs w:val="21"/>
          <w:highlight w:val="none"/>
          <w:lang w:val="en-US" w:eastAsia="zh-CN"/>
        </w:rPr>
        <w:t>5</w:t>
      </w:r>
      <w:r>
        <w:rPr>
          <w:rFonts w:hint="eastAsia" w:ascii="宋体" w:hAnsi="宋体" w:eastAsia="宋体" w:cs="宋体"/>
          <w:szCs w:val="21"/>
          <w:highlight w:val="none"/>
        </w:rPr>
        <w:t>分至09点30分（北京时间）。授权代表签到时</w:t>
      </w:r>
      <w:r>
        <w:rPr>
          <w:rFonts w:hint="eastAsia" w:ascii="宋体" w:hAnsi="宋体" w:cs="宋体"/>
          <w:szCs w:val="21"/>
          <w:highlight w:val="none"/>
          <w:lang w:val="en-US" w:eastAsia="zh-CN"/>
        </w:rPr>
        <w:t>需</w:t>
      </w:r>
      <w:r>
        <w:rPr>
          <w:rFonts w:hint="eastAsia" w:ascii="宋体" w:hAnsi="宋体" w:eastAsia="宋体" w:cs="宋体"/>
          <w:szCs w:val="21"/>
          <w:highlight w:val="none"/>
        </w:rPr>
        <w:t>携带并提供如下</w:t>
      </w:r>
      <w:r>
        <w:rPr>
          <w:rFonts w:hint="eastAsia" w:ascii="宋体" w:hAnsi="宋体" w:cs="宋体"/>
          <w:szCs w:val="21"/>
          <w:highlight w:val="none"/>
          <w:lang w:val="en-US" w:eastAsia="zh-CN"/>
        </w:rPr>
        <w:t>2项材料之一</w:t>
      </w:r>
      <w:r>
        <w:rPr>
          <w:rFonts w:hint="eastAsia" w:ascii="宋体" w:hAnsi="宋体" w:eastAsia="宋体" w:cs="宋体"/>
          <w:szCs w:val="21"/>
          <w:highlight w:val="none"/>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lang w:val="en-US" w:eastAsia="zh-CN"/>
        </w:rPr>
        <w:t>法定代表人递交文件的，提供</w:t>
      </w:r>
      <w:r>
        <w:rPr>
          <w:rFonts w:hint="eastAsia" w:ascii="宋体" w:hAnsi="宋体" w:cs="宋体"/>
          <w:szCs w:val="21"/>
          <w:highlight w:val="none"/>
          <w:lang w:eastAsia="zh-CN"/>
        </w:rPr>
        <w:t>法定代表人（负责人）证明书（盖供应商公章），</w:t>
      </w:r>
      <w:r>
        <w:rPr>
          <w:rFonts w:hint="eastAsia" w:ascii="宋体" w:hAnsi="宋体" w:cs="宋体"/>
          <w:szCs w:val="21"/>
          <w:highlight w:val="none"/>
          <w:lang w:val="en-US" w:eastAsia="zh-CN"/>
        </w:rPr>
        <w:t>法定代表人身份证复印件（盖供应商公章，核对原件）；2）授权代表递交投标文件的，需提供</w:t>
      </w:r>
      <w:r>
        <w:rPr>
          <w:rFonts w:hint="eastAsia" w:ascii="宋体" w:hAnsi="宋体" w:eastAsia="宋体" w:cs="宋体"/>
          <w:szCs w:val="21"/>
          <w:highlight w:val="none"/>
        </w:rPr>
        <w:t>授权委托书（盖供应商公章）、被委托人身份证复印件（盖供应商公章，核对原件）</w:t>
      </w:r>
      <w:r>
        <w:rPr>
          <w:rFonts w:hint="eastAsia" w:ascii="宋体" w:hAnsi="宋体" w:cs="宋体"/>
          <w:szCs w:val="21"/>
          <w:highlight w:val="none"/>
          <w:lang w:eastAsia="zh-CN"/>
        </w:rPr>
        <w:t>。</w:t>
      </w:r>
    </w:p>
    <w:p w14:paraId="6A1DD35F">
      <w:pP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未按要求递交资料的不予签到。逾期未签到者视为自动放弃文件递交。</w:t>
      </w:r>
    </w:p>
    <w:p w14:paraId="269E8DE9">
      <w:pPr>
        <w:spacing w:line="360" w:lineRule="auto"/>
        <w:ind w:firstLine="540"/>
        <w:rPr>
          <w:rFonts w:hint="eastAsia" w:ascii="宋体" w:hAnsi="宋体" w:eastAsia="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4</w:t>
      </w:r>
      <w:r>
        <w:rPr>
          <w:rFonts w:hint="eastAsia" w:ascii="宋体" w:hAnsi="宋体" w:cs="宋体"/>
          <w:szCs w:val="21"/>
          <w:highlight w:val="none"/>
          <w:lang w:eastAsia="zh-CN"/>
        </w:rPr>
        <w:t>）</w:t>
      </w:r>
      <w:r>
        <w:rPr>
          <w:rFonts w:hint="eastAsia" w:ascii="宋体" w:hAnsi="宋体" w:cs="宋体"/>
          <w:szCs w:val="21"/>
          <w:highlight w:val="none"/>
          <w:lang w:val="en-US" w:eastAsia="zh-CN"/>
        </w:rPr>
        <w:t>其他要求</w:t>
      </w:r>
    </w:p>
    <w:p w14:paraId="51F79428">
      <w:pPr>
        <w:spacing w:line="360" w:lineRule="auto"/>
        <w:ind w:firstLine="540"/>
        <w:rPr>
          <w:rFonts w:hint="eastAsia" w:ascii="宋体" w:hAnsi="宋体" w:eastAsia="宋体" w:cs="宋体"/>
          <w:szCs w:val="21"/>
          <w:highlight w:val="none"/>
        </w:rPr>
      </w:pPr>
      <w:r>
        <w:rPr>
          <w:rFonts w:hint="eastAsia" w:ascii="宋体" w:hAnsi="宋体" w:cs="宋体"/>
          <w:szCs w:val="21"/>
          <w:highlight w:val="none"/>
          <w:lang w:val="en-US" w:eastAsia="zh-CN"/>
        </w:rPr>
        <w:t>1.</w:t>
      </w:r>
      <w:r>
        <w:rPr>
          <w:rFonts w:hint="eastAsia" w:ascii="宋体" w:hAnsi="宋体" w:eastAsia="宋体" w:cs="宋体"/>
          <w:szCs w:val="21"/>
          <w:highlight w:val="none"/>
        </w:rPr>
        <w:t>质疑期限：对本公告和采购文件内容有异议的，应当在本公告发布之日起7个工作日，向采购人或采购代理机构提出。答复期限：收到异议（质疑）后7个工作日内。</w:t>
      </w:r>
    </w:p>
    <w:p w14:paraId="243B90A4">
      <w:pPr>
        <w:spacing w:line="360" w:lineRule="auto"/>
        <w:ind w:firstLine="540"/>
        <w:rPr>
          <w:rFonts w:hint="eastAsia" w:ascii="宋体" w:hAnsi="宋体" w:eastAsia="宋体" w:cs="宋体"/>
          <w:szCs w:val="21"/>
          <w:highlight w:val="none"/>
        </w:rPr>
      </w:pPr>
      <w:r>
        <w:rPr>
          <w:rFonts w:hint="eastAsia" w:ascii="宋体" w:hAnsi="宋体" w:cs="宋体"/>
          <w:szCs w:val="21"/>
          <w:highlight w:val="none"/>
          <w:lang w:val="en-US" w:eastAsia="zh-CN"/>
        </w:rPr>
        <w:t>2</w:t>
      </w:r>
      <w:r>
        <w:rPr>
          <w:rFonts w:hint="eastAsia" w:ascii="宋体" w:hAnsi="宋体" w:eastAsia="宋体" w:cs="宋体"/>
          <w:szCs w:val="21"/>
          <w:highlight w:val="none"/>
        </w:rPr>
        <w:t>.本项目有关时间均以北京时间为准。</w:t>
      </w:r>
    </w:p>
    <w:p w14:paraId="68002552">
      <w:pPr>
        <w:spacing w:line="360" w:lineRule="auto"/>
        <w:ind w:firstLine="54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供应商如认为采购文件存在限制性、倾向性、其权益受到损害，应在采购文件公布之日起七个工作日内以书面形式提出质疑，质疑材料的内容应当符合《政府采购质疑和投诉办法》（财政部令第94号）第十二条的要求。地址：深圳市南山区沙河西路3185号南山智谷A座（深圳交易集团总部大楼）27楼，联系电话：0755-86500050。根据《政府采购质疑和投诉办法》（财政部令第94号）第二十条：供应商投诉的事项不得超出已质疑事项的范围。</w:t>
      </w:r>
    </w:p>
    <w:p w14:paraId="3E35E9D9">
      <w:pPr>
        <w:spacing w:line="360" w:lineRule="auto"/>
        <w:ind w:firstLine="540"/>
        <w:rPr>
          <w:rFonts w:hint="eastAsia" w:ascii="宋体" w:hAnsi="宋体" w:eastAsia="宋体" w:cs="宋体"/>
          <w:szCs w:val="21"/>
          <w:highlight w:val="none"/>
        </w:rPr>
      </w:pPr>
      <w:r>
        <w:rPr>
          <w:rFonts w:hint="eastAsia" w:ascii="宋体" w:hAnsi="宋体" w:cs="宋体"/>
          <w:szCs w:val="21"/>
          <w:highlight w:val="none"/>
          <w:lang w:val="en-US" w:eastAsia="zh-CN"/>
        </w:rPr>
        <w:t>4</w:t>
      </w:r>
      <w:r>
        <w:rPr>
          <w:rFonts w:hint="eastAsia" w:ascii="宋体" w:hAnsi="宋体" w:eastAsia="宋体" w:cs="宋体"/>
          <w:szCs w:val="21"/>
          <w:highlight w:val="none"/>
        </w:rPr>
        <w:t>.本项目不需要投标保证金。</w:t>
      </w:r>
    </w:p>
    <w:p w14:paraId="26EA7493">
      <w:pPr>
        <w:spacing w:line="360" w:lineRule="auto"/>
        <w:ind w:firstLine="540"/>
        <w:rPr>
          <w:rFonts w:hint="eastAsia" w:ascii="宋体" w:hAnsi="宋体" w:cs="宋体"/>
          <w:szCs w:val="21"/>
          <w:highlight w:val="none"/>
          <w:lang w:val="en-US" w:eastAsia="zh-CN"/>
        </w:rPr>
      </w:pPr>
      <w:r>
        <w:rPr>
          <w:rFonts w:hint="eastAsia" w:ascii="宋体" w:hAnsi="宋体" w:cs="宋体"/>
          <w:szCs w:val="21"/>
          <w:highlight w:val="none"/>
          <w:lang w:val="en-US" w:eastAsia="zh-CN"/>
        </w:rPr>
        <w:t>（5）消防救援队伍政府采购项目投诉受理单位：</w:t>
      </w:r>
    </w:p>
    <w:p w14:paraId="1FCFC896">
      <w:pPr>
        <w:spacing w:line="360" w:lineRule="auto"/>
        <w:ind w:firstLine="540"/>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联系人：财政部政府采购监督裁决处 </w:t>
      </w:r>
    </w:p>
    <w:p w14:paraId="11224C17">
      <w:pPr>
        <w:spacing w:line="360" w:lineRule="auto"/>
        <w:ind w:firstLine="540"/>
        <w:rPr>
          <w:rFonts w:hint="eastAsia" w:ascii="宋体" w:hAnsi="宋体" w:cs="宋体"/>
          <w:szCs w:val="21"/>
          <w:highlight w:val="none"/>
          <w:lang w:val="en-US" w:eastAsia="zh-CN"/>
        </w:rPr>
      </w:pPr>
      <w:r>
        <w:rPr>
          <w:rFonts w:hint="eastAsia" w:ascii="宋体" w:hAnsi="宋体" w:cs="宋体"/>
          <w:szCs w:val="21"/>
          <w:highlight w:val="none"/>
          <w:lang w:val="en-US" w:eastAsia="zh-CN"/>
        </w:rPr>
        <w:t>电  话：010-68513070、010-68519967</w:t>
      </w:r>
    </w:p>
    <w:p w14:paraId="40ABCB22">
      <w:pPr>
        <w:spacing w:line="360" w:lineRule="auto"/>
        <w:ind w:firstLine="540"/>
        <w:rPr>
          <w:rFonts w:hint="eastAsia" w:ascii="宋体" w:hAnsi="宋体" w:eastAsia="宋体" w:cs="宋体"/>
          <w:szCs w:val="21"/>
          <w:highlight w:val="none"/>
          <w:lang w:val="en-US"/>
        </w:rPr>
      </w:pPr>
      <w:r>
        <w:rPr>
          <w:rFonts w:hint="eastAsia" w:ascii="宋体" w:hAnsi="宋体" w:cs="宋体"/>
          <w:szCs w:val="21"/>
          <w:highlight w:val="none"/>
          <w:lang w:val="en-US" w:eastAsia="zh-CN"/>
        </w:rPr>
        <w:t>地  址：北京市西城区月坛北小街13号中船宾馆北楼四层8401室、8403室。</w:t>
      </w:r>
    </w:p>
    <w:p w14:paraId="14C20537">
      <w:pPr>
        <w:widowControl w:val="0"/>
        <w:adjustRightInd w:val="0"/>
        <w:spacing w:line="360" w:lineRule="auto"/>
        <w:jc w:val="both"/>
        <w:textAlignment w:val="baseline"/>
        <w:outlineLvl w:val="1"/>
        <w:rPr>
          <w:rFonts w:hint="eastAsia" w:ascii="Times New Roman" w:hAnsi="Times New Roman" w:eastAsia="宋体" w:cs="宋体"/>
          <w:bCs w:val="0"/>
          <w:kern w:val="0"/>
          <w:sz w:val="21"/>
          <w:szCs w:val="21"/>
          <w:highlight w:val="none"/>
          <w:lang w:val="en-US" w:eastAsia="zh-CN" w:bidi="ar-SA"/>
        </w:rPr>
      </w:pPr>
      <w:bookmarkStart w:id="18" w:name="_Toc28359008"/>
      <w:bookmarkStart w:id="19" w:name="_Toc35393796"/>
      <w:bookmarkStart w:id="20" w:name="_Toc28359085"/>
      <w:bookmarkStart w:id="21" w:name="_Toc35393627"/>
      <w:r>
        <w:rPr>
          <w:rFonts w:hint="eastAsia" w:ascii="Times New Roman" w:hAnsi="Times New Roman" w:eastAsia="宋体" w:cs="宋体"/>
          <w:bCs w:val="0"/>
          <w:kern w:val="0"/>
          <w:sz w:val="21"/>
          <w:szCs w:val="21"/>
          <w:highlight w:val="none"/>
          <w:lang w:val="en-US" w:eastAsia="zh-CN" w:bidi="ar-SA"/>
        </w:rPr>
        <w:t>七、对本次招标提出询问，请按以下方式联系。</w:t>
      </w:r>
      <w:bookmarkEnd w:id="18"/>
      <w:bookmarkEnd w:id="19"/>
      <w:bookmarkEnd w:id="20"/>
      <w:bookmarkEnd w:id="21"/>
    </w:p>
    <w:p w14:paraId="3DC4FD39">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1.采购人信息</w:t>
      </w:r>
    </w:p>
    <w:p w14:paraId="112E3C44">
      <w:pPr>
        <w:widowControl/>
        <w:spacing w:line="360" w:lineRule="auto"/>
        <w:jc w:val="left"/>
        <w:rPr>
          <w:rFonts w:hint="eastAsia" w:ascii="宋体" w:hAnsi="宋体" w:eastAsia="宋体" w:cs="宋体"/>
          <w:szCs w:val="21"/>
          <w:highlight w:val="none"/>
          <w:lang w:val="en"/>
        </w:rPr>
      </w:pPr>
      <w:r>
        <w:rPr>
          <w:rFonts w:hint="eastAsia" w:ascii="宋体" w:hAnsi="宋体" w:eastAsia="宋体" w:cs="宋体"/>
          <w:szCs w:val="21"/>
          <w:highlight w:val="none"/>
        </w:rPr>
        <w:t>名 称：深圳市消防救援支队</w:t>
      </w:r>
    </w:p>
    <w:p w14:paraId="36980D07">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rPr>
        <w:t>深圳市福田区红荔路2009号</w:t>
      </w:r>
    </w:p>
    <w:p w14:paraId="73EAC7CA">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联系方式：朱工 0755-83232274</w:t>
      </w:r>
    </w:p>
    <w:p w14:paraId="63BA9D8F">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2.采购代理机构信息</w:t>
      </w:r>
    </w:p>
    <w:p w14:paraId="73D16062">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名 称：深圳公共资源交易中心（深圳交易集团有限公司政府采购业务分公司）</w:t>
      </w:r>
    </w:p>
    <w:p w14:paraId="50162CE4">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地　址：深圳市南山区西丽街道沙河西路南山智谷A座深圳交易集团总部大楼27楼</w:t>
      </w:r>
    </w:p>
    <w:p w14:paraId="68E17306">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联系方式：</w:t>
      </w:r>
      <w:r>
        <w:rPr>
          <w:rFonts w:hint="eastAsia" w:ascii="宋体" w:hAnsi="宋体" w:cs="宋体"/>
          <w:szCs w:val="21"/>
          <w:highlight w:val="none"/>
          <w:lang w:val="en-US" w:eastAsia="zh-CN"/>
        </w:rPr>
        <w:t>陈</w:t>
      </w:r>
      <w:r>
        <w:rPr>
          <w:rFonts w:hint="eastAsia" w:ascii="宋体" w:hAnsi="宋体" w:eastAsia="宋体" w:cs="宋体"/>
          <w:szCs w:val="21"/>
          <w:highlight w:val="none"/>
        </w:rPr>
        <w:t>工 0755-865000</w:t>
      </w:r>
      <w:r>
        <w:rPr>
          <w:rFonts w:hint="eastAsia" w:ascii="宋体" w:hAnsi="宋体" w:cs="宋体"/>
          <w:szCs w:val="21"/>
          <w:highlight w:val="none"/>
          <w:lang w:val="en-US" w:eastAsia="zh-CN"/>
        </w:rPr>
        <w:t>4</w:t>
      </w:r>
      <w:r>
        <w:rPr>
          <w:rFonts w:hint="eastAsia" w:ascii="宋体" w:hAnsi="宋体" w:eastAsia="宋体" w:cs="宋体"/>
          <w:szCs w:val="21"/>
          <w:highlight w:val="none"/>
        </w:rPr>
        <w:t>9</w:t>
      </w:r>
    </w:p>
    <w:p w14:paraId="70D8B02D">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3.项目联系方式</w:t>
      </w:r>
    </w:p>
    <w:p w14:paraId="2BBC898A">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项目联系人：陈工</w:t>
      </w:r>
    </w:p>
    <w:p w14:paraId="4DDD76E8">
      <w:pPr>
        <w:widowControl/>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电　话：0755-86500049</w:t>
      </w:r>
    </w:p>
    <w:p w14:paraId="447C32FB"/>
    <w:p w14:paraId="7A2BDEB3">
      <w:pPr>
        <w:jc w:val="left"/>
        <w:rPr>
          <w:b/>
          <w:sz w:val="22"/>
          <w:szCs w:val="18"/>
        </w:rPr>
      </w:pPr>
      <w:r>
        <w:rPr>
          <w:rFonts w:hint="eastAsia"/>
          <w:b/>
          <w:sz w:val="22"/>
          <w:szCs w:val="18"/>
        </w:rPr>
        <w:t>完整公告内容详见：中国政府采购网（http://www.ccgp.gov.cn/）</w:t>
      </w:r>
      <w:r>
        <w:rPr>
          <w:rFonts w:hint="eastAsia"/>
          <w:b/>
          <w:sz w:val="22"/>
          <w:szCs w:val="18"/>
          <w:lang w:eastAsia="zh-CN"/>
        </w:rPr>
        <w:t>、</w:t>
      </w:r>
      <w:r>
        <w:rPr>
          <w:rFonts w:hint="eastAsia"/>
          <w:b/>
          <w:sz w:val="22"/>
          <w:szCs w:val="18"/>
        </w:rPr>
        <w:t>深圳交易集团网</w:t>
      </w:r>
      <w:r>
        <w:rPr>
          <w:rFonts w:hint="eastAsia"/>
          <w:b/>
          <w:sz w:val="22"/>
          <w:szCs w:val="18"/>
          <w:lang w:val="en-US" w:eastAsia="zh-CN"/>
        </w:rPr>
        <w:t>站</w:t>
      </w:r>
      <w:r>
        <w:rPr>
          <w:rFonts w:hint="eastAsia"/>
          <w:b/>
          <w:sz w:val="22"/>
          <w:szCs w:val="18"/>
          <w:lang w:eastAsia="zh-CN"/>
        </w:rPr>
        <w:t>（</w:t>
      </w:r>
      <w:r>
        <w:rPr>
          <w:rFonts w:hint="eastAsia"/>
          <w:b/>
          <w:sz w:val="22"/>
          <w:szCs w:val="18"/>
        </w:rPr>
        <w:t>https://www.szexgrp.com/jyfw/zfcg-view.html?id=zfcg）</w:t>
      </w:r>
    </w:p>
    <w:p w14:paraId="748B94E6">
      <w:pPr>
        <w:rPr>
          <w:rFonts w:hint="eastAsia"/>
          <w:sz w:val="28"/>
          <w:szCs w:val="28"/>
        </w:rPr>
      </w:pPr>
      <w:bookmarkStart w:id="22" w:name="bt投标人须知"/>
      <w:bookmarkEnd w:id="22"/>
      <w:bookmarkStart w:id="23" w:name="bt说明"/>
      <w:bookmarkEnd w:id="23"/>
      <w:bookmarkStart w:id="24" w:name="bt投标报价汇总表"/>
      <w:bookmarkEnd w:id="24"/>
      <w:bookmarkStart w:id="25" w:name="bt本工程承诺书"/>
      <w:bookmarkEnd w:id="25"/>
      <w:bookmarkStart w:id="26" w:name="bt其他资料由投标人自定"/>
      <w:bookmarkEnd w:id="26"/>
      <w:bookmarkStart w:id="27" w:name="bt合同格式"/>
      <w:bookmarkEnd w:id="27"/>
      <w:bookmarkStart w:id="28" w:name="bt投标文件签署授权委托书"/>
      <w:bookmarkEnd w:id="28"/>
      <w:bookmarkStart w:id="29" w:name="bt项目管理班子配备情况"/>
      <w:bookmarkEnd w:id="29"/>
      <w:bookmarkStart w:id="30" w:name="bt开标一览表"/>
      <w:bookmarkEnd w:id="30"/>
      <w:bookmarkStart w:id="31" w:name="合同格式"/>
      <w:bookmarkEnd w:id="31"/>
      <w:bookmarkStart w:id="32" w:name="bt投标人情况介绍"/>
      <w:bookmarkEnd w:id="32"/>
      <w:bookmarkStart w:id="33" w:name="bt商务标投标文件格式"/>
      <w:bookmarkEnd w:id="33"/>
      <w:bookmarkStart w:id="34" w:name="bt合同条款"/>
      <w:bookmarkEnd w:id="34"/>
      <w:bookmarkStart w:id="35" w:name="bt技术标投标文件格式"/>
      <w:bookmarkEnd w:id="35"/>
      <w:bookmarkStart w:id="36" w:name="bt合同条款及格式"/>
      <w:bookmarkEnd w:id="36"/>
      <w:bookmarkStart w:id="37" w:name="bt投标函"/>
      <w:bookmarkEnd w:id="37"/>
      <w:bookmarkStart w:id="38" w:name="bt其他资料2"/>
      <w:bookmarkEnd w:id="38"/>
      <w:r>
        <w:rPr>
          <w:rFonts w:hint="eastAsia"/>
          <w:sz w:val="28"/>
          <w:szCs w:val="28"/>
        </w:rPr>
        <w:br w:type="page"/>
      </w:r>
    </w:p>
    <w:p w14:paraId="1BDAF229">
      <w:pPr>
        <w:pStyle w:val="8"/>
        <w:jc w:val="center"/>
        <w:rPr>
          <w:sz w:val="28"/>
          <w:szCs w:val="28"/>
        </w:rPr>
      </w:pPr>
      <w:r>
        <w:rPr>
          <w:rFonts w:hint="eastAsia"/>
          <w:sz w:val="28"/>
          <w:szCs w:val="28"/>
        </w:rPr>
        <w:t>第二章 对通用条款的补充内容及其他关键信息</w:t>
      </w:r>
    </w:p>
    <w:p w14:paraId="28867BEE">
      <w:pPr>
        <w:pStyle w:val="8"/>
        <w:spacing w:before="156" w:beforeLines="50" w:after="156" w:afterLines="50"/>
        <w:rPr>
          <w:sz w:val="28"/>
          <w:szCs w:val="28"/>
        </w:rPr>
      </w:pPr>
      <w:bookmarkStart w:id="39" w:name="_Toc60560625"/>
      <w:bookmarkStart w:id="40" w:name="_Toc100052364"/>
      <w:bookmarkStart w:id="41" w:name="_Toc73521635"/>
      <w:bookmarkStart w:id="42" w:name="_Toc73521547"/>
      <w:bookmarkStart w:id="43" w:name="_Toc60631620"/>
      <w:bookmarkStart w:id="44" w:name="_Toc101074876"/>
      <w:bookmarkStart w:id="45" w:name="_Toc73517639"/>
      <w:bookmarkStart w:id="46" w:name="_Toc73518117"/>
      <w:r>
        <w:rPr>
          <w:rFonts w:hint="eastAsia"/>
          <w:szCs w:val="24"/>
        </w:rPr>
        <w:t>一、对通用条款的补充内容</w:t>
      </w:r>
    </w:p>
    <w:bookmarkEnd w:id="39"/>
    <w:bookmarkEnd w:id="40"/>
    <w:bookmarkEnd w:id="41"/>
    <w:bookmarkEnd w:id="42"/>
    <w:bookmarkEnd w:id="43"/>
    <w:bookmarkEnd w:id="44"/>
    <w:bookmarkEnd w:id="45"/>
    <w:bookmarkEnd w:id="46"/>
    <w:tbl>
      <w:tblPr>
        <w:tblStyle w:val="42"/>
        <w:tblW w:w="879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40"/>
        <w:gridCol w:w="1939"/>
        <w:gridCol w:w="5918"/>
      </w:tblGrid>
      <w:tr w14:paraId="716D93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511803C3">
            <w:pPr>
              <w:keepNext w:val="0"/>
              <w:keepLines w:val="0"/>
              <w:suppressLineNumbers w:val="0"/>
              <w:spacing w:before="0" w:beforeAutospacing="0" w:after="0" w:afterAutospacing="0"/>
              <w:ind w:left="0" w:right="0"/>
              <w:jc w:val="center"/>
              <w:rPr>
                <w:rFonts w:hint="default" w:asciiTheme="minorEastAsia" w:hAnsiTheme="minorEastAsia" w:eastAsiaTheme="minorEastAsia"/>
                <w:b/>
                <w:bCs/>
              </w:rPr>
            </w:pPr>
            <w:r>
              <w:rPr>
                <w:rFonts w:hint="eastAsia" w:asciiTheme="minorEastAsia" w:hAnsiTheme="minorEastAsia" w:eastAsiaTheme="minorEastAsia"/>
                <w:b/>
                <w:bCs/>
              </w:rPr>
              <w:t>通用条款序号</w:t>
            </w:r>
          </w:p>
        </w:tc>
        <w:tc>
          <w:tcPr>
            <w:tcW w:w="2137" w:type="dxa"/>
            <w:vAlign w:val="center"/>
          </w:tcPr>
          <w:p w14:paraId="5C40CF93">
            <w:pPr>
              <w:keepNext w:val="0"/>
              <w:keepLines w:val="0"/>
              <w:suppressLineNumbers w:val="0"/>
              <w:spacing w:before="0" w:beforeAutospacing="0" w:after="0" w:afterAutospacing="0"/>
              <w:ind w:left="0" w:right="0"/>
              <w:jc w:val="center"/>
              <w:rPr>
                <w:rFonts w:hint="default" w:asciiTheme="minorEastAsia" w:hAnsiTheme="minorEastAsia" w:eastAsiaTheme="minorEastAsia"/>
                <w:b/>
                <w:bCs/>
              </w:rPr>
            </w:pPr>
            <w:r>
              <w:rPr>
                <w:rFonts w:hint="eastAsia" w:asciiTheme="minorEastAsia" w:hAnsiTheme="minorEastAsia" w:eastAsiaTheme="minorEastAsia"/>
                <w:b/>
                <w:bCs/>
              </w:rPr>
              <w:t>涉及事项</w:t>
            </w:r>
          </w:p>
        </w:tc>
        <w:tc>
          <w:tcPr>
            <w:tcW w:w="5690" w:type="dxa"/>
            <w:vAlign w:val="center"/>
          </w:tcPr>
          <w:p w14:paraId="3FC3B245">
            <w:pPr>
              <w:keepNext w:val="0"/>
              <w:keepLines w:val="0"/>
              <w:suppressLineNumbers w:val="0"/>
              <w:spacing w:before="0" w:beforeAutospacing="0" w:after="0" w:afterAutospacing="0"/>
              <w:ind w:left="0" w:right="0"/>
              <w:jc w:val="center"/>
              <w:rPr>
                <w:rFonts w:hint="default" w:asciiTheme="minorEastAsia" w:hAnsiTheme="minorEastAsia" w:eastAsiaTheme="minorEastAsia"/>
                <w:b/>
                <w:bCs/>
              </w:rPr>
            </w:pPr>
            <w:r>
              <w:rPr>
                <w:rFonts w:hint="eastAsia" w:asciiTheme="minorEastAsia" w:hAnsiTheme="minorEastAsia" w:eastAsiaTheme="minorEastAsia"/>
                <w:b/>
                <w:bCs/>
              </w:rPr>
              <w:t xml:space="preserve">具 </w:t>
            </w:r>
            <w:r>
              <w:rPr>
                <w:rFonts w:hint="default" w:asciiTheme="minorEastAsia" w:hAnsiTheme="minorEastAsia" w:eastAsiaTheme="minorEastAsia"/>
                <w:b/>
                <w:bCs/>
              </w:rPr>
              <w:t xml:space="preserve"> </w:t>
            </w:r>
            <w:r>
              <w:rPr>
                <w:rFonts w:hint="eastAsia" w:asciiTheme="minorEastAsia" w:hAnsiTheme="minorEastAsia" w:eastAsiaTheme="minorEastAsia"/>
                <w:b/>
                <w:bCs/>
              </w:rPr>
              <w:t xml:space="preserve">体 </w:t>
            </w:r>
            <w:r>
              <w:rPr>
                <w:rFonts w:hint="default" w:asciiTheme="minorEastAsia" w:hAnsiTheme="minorEastAsia" w:eastAsiaTheme="minorEastAsia"/>
                <w:b/>
                <w:bCs/>
              </w:rPr>
              <w:t xml:space="preserve"> </w:t>
            </w:r>
            <w:r>
              <w:rPr>
                <w:rFonts w:hint="eastAsia" w:asciiTheme="minorEastAsia" w:hAnsiTheme="minorEastAsia" w:eastAsiaTheme="minorEastAsia"/>
                <w:b/>
                <w:bCs/>
              </w:rPr>
              <w:t xml:space="preserve">补 </w:t>
            </w:r>
            <w:r>
              <w:rPr>
                <w:rFonts w:hint="default" w:asciiTheme="minorEastAsia" w:hAnsiTheme="minorEastAsia" w:eastAsiaTheme="minorEastAsia"/>
                <w:b/>
                <w:bCs/>
              </w:rPr>
              <w:t xml:space="preserve"> </w:t>
            </w:r>
            <w:r>
              <w:rPr>
                <w:rFonts w:hint="eastAsia" w:asciiTheme="minorEastAsia" w:hAnsiTheme="minorEastAsia" w:eastAsiaTheme="minorEastAsia"/>
                <w:b/>
                <w:bCs/>
              </w:rPr>
              <w:t xml:space="preserve">充 </w:t>
            </w:r>
            <w:r>
              <w:rPr>
                <w:rFonts w:hint="default" w:asciiTheme="minorEastAsia" w:hAnsiTheme="minorEastAsia" w:eastAsiaTheme="minorEastAsia"/>
                <w:b/>
                <w:bCs/>
              </w:rPr>
              <w:t xml:space="preserve"> </w:t>
            </w:r>
            <w:r>
              <w:rPr>
                <w:rFonts w:hint="eastAsia" w:asciiTheme="minorEastAsia" w:hAnsiTheme="minorEastAsia" w:eastAsiaTheme="minorEastAsia"/>
                <w:b/>
                <w:bCs/>
              </w:rPr>
              <w:t xml:space="preserve">内 </w:t>
            </w:r>
            <w:r>
              <w:rPr>
                <w:rFonts w:hint="default" w:asciiTheme="minorEastAsia" w:hAnsiTheme="minorEastAsia" w:eastAsiaTheme="minorEastAsia"/>
                <w:b/>
                <w:bCs/>
              </w:rPr>
              <w:t xml:space="preserve"> </w:t>
            </w:r>
            <w:r>
              <w:rPr>
                <w:rFonts w:hint="eastAsia" w:asciiTheme="minorEastAsia" w:hAnsiTheme="minorEastAsia" w:eastAsiaTheme="minorEastAsia"/>
                <w:b/>
                <w:bCs/>
              </w:rPr>
              <w:t>容</w:t>
            </w:r>
          </w:p>
        </w:tc>
      </w:tr>
      <w:tr w14:paraId="724FFB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5A0B82CB">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3</w:t>
            </w:r>
            <w:r>
              <w:rPr>
                <w:rFonts w:hint="default" w:asciiTheme="minorEastAsia" w:hAnsiTheme="minorEastAsia" w:eastAsiaTheme="minorEastAsia"/>
              </w:rPr>
              <w:t>.1</w:t>
            </w:r>
          </w:p>
        </w:tc>
        <w:tc>
          <w:tcPr>
            <w:tcW w:w="2137" w:type="dxa"/>
            <w:vAlign w:val="center"/>
          </w:tcPr>
          <w:p w14:paraId="3F3CEB82">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采购人</w:t>
            </w:r>
          </w:p>
        </w:tc>
        <w:tc>
          <w:tcPr>
            <w:tcW w:w="5690" w:type="dxa"/>
            <w:vAlign w:val="center"/>
          </w:tcPr>
          <w:p w14:paraId="1FEE1425">
            <w:pPr>
              <w:keepNext w:val="0"/>
              <w:keepLines w:val="0"/>
              <w:suppressLineNumbers w:val="0"/>
              <w:spacing w:before="0" w:beforeAutospacing="0" w:after="0" w:afterAutospacing="0"/>
              <w:ind w:left="0" w:right="0"/>
              <w:jc w:val="center"/>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深圳市消防救援支队</w:t>
            </w:r>
          </w:p>
        </w:tc>
      </w:tr>
      <w:tr w14:paraId="5EC58D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3121872D">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3</w:t>
            </w:r>
            <w:r>
              <w:rPr>
                <w:rFonts w:hint="default" w:asciiTheme="minorEastAsia" w:hAnsiTheme="minorEastAsia" w:eastAsiaTheme="minorEastAsia"/>
              </w:rPr>
              <w:t>.2</w:t>
            </w:r>
          </w:p>
        </w:tc>
        <w:tc>
          <w:tcPr>
            <w:tcW w:w="2137" w:type="dxa"/>
            <w:vAlign w:val="center"/>
          </w:tcPr>
          <w:p w14:paraId="3B56DC60">
            <w:pPr>
              <w:keepNext w:val="0"/>
              <w:keepLines w:val="0"/>
              <w:suppressLineNumbers w:val="0"/>
              <w:spacing w:before="0" w:beforeAutospacing="0" w:after="0" w:afterAutospacing="0"/>
              <w:ind w:left="0" w:right="0"/>
              <w:jc w:val="center"/>
              <w:rPr>
                <w:rFonts w:hint="default" w:asciiTheme="minorEastAsia" w:hAnsiTheme="minorEastAsia" w:eastAsiaTheme="minorEastAsia"/>
                <w:highlight w:val="none"/>
              </w:rPr>
            </w:pPr>
            <w:r>
              <w:rPr>
                <w:rFonts w:hint="eastAsia" w:asciiTheme="minorEastAsia" w:hAnsiTheme="minorEastAsia" w:eastAsiaTheme="minorEastAsia"/>
                <w:highlight w:val="none"/>
              </w:rPr>
              <w:t>采购代理机构</w:t>
            </w:r>
          </w:p>
        </w:tc>
        <w:tc>
          <w:tcPr>
            <w:tcW w:w="5690" w:type="dxa"/>
            <w:vAlign w:val="center"/>
          </w:tcPr>
          <w:p w14:paraId="4D941D76">
            <w:pPr>
              <w:keepNext w:val="0"/>
              <w:keepLines w:val="0"/>
              <w:suppressLineNumbers w:val="0"/>
              <w:spacing w:before="0" w:beforeAutospacing="0" w:after="0" w:afterAutospacing="0"/>
              <w:ind w:left="0" w:right="0"/>
              <w:jc w:val="center"/>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lang w:eastAsia="zh-CN"/>
              </w:rPr>
              <w:t>深圳公共资源交易中心</w:t>
            </w:r>
          </w:p>
          <w:p w14:paraId="2075A061">
            <w:pPr>
              <w:keepNext w:val="0"/>
              <w:keepLines w:val="0"/>
              <w:suppressLineNumbers w:val="0"/>
              <w:spacing w:before="0" w:beforeAutospacing="0" w:after="0" w:afterAutospacing="0"/>
              <w:ind w:left="0" w:right="0"/>
              <w:jc w:val="center"/>
              <w:rPr>
                <w:rFonts w:hint="default" w:asciiTheme="minorEastAsia" w:hAnsiTheme="minorEastAsia" w:eastAsiaTheme="minorEastAsia"/>
                <w:highlight w:val="none"/>
              </w:rPr>
            </w:pPr>
            <w:r>
              <w:rPr>
                <w:rFonts w:hint="eastAsia" w:asciiTheme="minorEastAsia" w:hAnsiTheme="minorEastAsia" w:eastAsiaTheme="minorEastAsia"/>
                <w:highlight w:val="none"/>
                <w:lang w:eastAsia="zh-CN"/>
              </w:rPr>
              <w:t>（深圳交易集团有限公司政府采购业务分公司）</w:t>
            </w:r>
          </w:p>
        </w:tc>
      </w:tr>
      <w:tr w14:paraId="00A28E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1E000EE5">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9</w:t>
            </w:r>
          </w:p>
        </w:tc>
        <w:tc>
          <w:tcPr>
            <w:tcW w:w="2137" w:type="dxa"/>
            <w:vAlign w:val="center"/>
          </w:tcPr>
          <w:p w14:paraId="18B1697B">
            <w:pPr>
              <w:keepNext w:val="0"/>
              <w:keepLines w:val="0"/>
              <w:suppressLineNumbers w:val="0"/>
              <w:spacing w:before="0" w:beforeAutospacing="0" w:after="0" w:afterAutospacing="0"/>
              <w:ind w:left="0" w:right="0"/>
              <w:jc w:val="center"/>
              <w:rPr>
                <w:rFonts w:hint="default" w:asciiTheme="minorEastAsia" w:hAnsiTheme="minorEastAsia" w:eastAsiaTheme="minorEastAsia"/>
                <w:highlight w:val="none"/>
              </w:rPr>
            </w:pPr>
            <w:r>
              <w:rPr>
                <w:rFonts w:hint="eastAsia" w:asciiTheme="minorEastAsia" w:hAnsiTheme="minorEastAsia" w:eastAsiaTheme="minorEastAsia"/>
                <w:highlight w:val="none"/>
              </w:rPr>
              <w:t>踏勘现场</w:t>
            </w:r>
          </w:p>
        </w:tc>
        <w:tc>
          <w:tcPr>
            <w:tcW w:w="5690" w:type="dxa"/>
            <w:vAlign w:val="center"/>
          </w:tcPr>
          <w:p w14:paraId="67006370">
            <w:pPr>
              <w:keepNext w:val="0"/>
              <w:keepLines w:val="0"/>
              <w:suppressLineNumbers w:val="0"/>
              <w:spacing w:before="0" w:beforeAutospacing="0" w:after="0" w:afterAutospacing="0"/>
              <w:ind w:left="0" w:right="0"/>
              <w:jc w:val="center"/>
              <w:rPr>
                <w:rFonts w:hint="default" w:asciiTheme="minorEastAsia" w:hAnsiTheme="minorEastAsia" w:eastAsiaTheme="minorEastAsia"/>
                <w:highlight w:val="none"/>
              </w:rPr>
            </w:pPr>
            <w:r>
              <w:rPr>
                <w:rFonts w:hint="eastAsia" w:asciiTheme="minorEastAsia" w:hAnsiTheme="minorEastAsia" w:eastAsiaTheme="minorEastAsia"/>
                <w:highlight w:val="none"/>
              </w:rPr>
              <w:t>不组织</w:t>
            </w:r>
          </w:p>
        </w:tc>
      </w:tr>
      <w:tr w14:paraId="45DCC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5C145CB9">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1</w:t>
            </w:r>
            <w:r>
              <w:rPr>
                <w:rFonts w:hint="default" w:asciiTheme="minorEastAsia" w:hAnsiTheme="minorEastAsia" w:eastAsiaTheme="minorEastAsia"/>
              </w:rPr>
              <w:t>0</w:t>
            </w:r>
          </w:p>
        </w:tc>
        <w:tc>
          <w:tcPr>
            <w:tcW w:w="2137" w:type="dxa"/>
            <w:vAlign w:val="center"/>
          </w:tcPr>
          <w:p w14:paraId="2D0AF435">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标前会议</w:t>
            </w:r>
          </w:p>
        </w:tc>
        <w:tc>
          <w:tcPr>
            <w:tcW w:w="5690" w:type="dxa"/>
            <w:vAlign w:val="center"/>
          </w:tcPr>
          <w:p w14:paraId="1DFFB8D2">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不组织</w:t>
            </w:r>
          </w:p>
        </w:tc>
      </w:tr>
      <w:tr w14:paraId="33A34D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1B252586">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1</w:t>
            </w:r>
            <w:r>
              <w:rPr>
                <w:rFonts w:hint="default" w:asciiTheme="minorEastAsia" w:hAnsiTheme="minorEastAsia" w:eastAsiaTheme="minorEastAsia"/>
              </w:rPr>
              <w:t>2</w:t>
            </w:r>
            <w:r>
              <w:rPr>
                <w:rFonts w:hint="eastAsia" w:asciiTheme="minorEastAsia" w:hAnsiTheme="minorEastAsia" w:eastAsiaTheme="minorEastAsia"/>
              </w:rPr>
              <w:t>/1</w:t>
            </w:r>
            <w:r>
              <w:rPr>
                <w:rFonts w:hint="default" w:asciiTheme="minorEastAsia" w:hAnsiTheme="minorEastAsia" w:eastAsiaTheme="minorEastAsia"/>
              </w:rPr>
              <w:t>3</w:t>
            </w:r>
          </w:p>
        </w:tc>
        <w:tc>
          <w:tcPr>
            <w:tcW w:w="2137" w:type="dxa"/>
            <w:vAlign w:val="center"/>
          </w:tcPr>
          <w:p w14:paraId="64851060">
            <w:pPr>
              <w:keepNext w:val="0"/>
              <w:keepLines w:val="0"/>
              <w:suppressLineNumbers w:val="0"/>
              <w:spacing w:before="0" w:beforeAutospacing="0" w:after="0" w:afterAutospacing="0"/>
              <w:ind w:left="0" w:right="0"/>
              <w:jc w:val="center"/>
              <w:rPr>
                <w:rFonts w:hint="default" w:asciiTheme="minorEastAsia" w:hAnsiTheme="minorEastAsia" w:eastAsiaTheme="minorEastAsia"/>
                <w:highlight w:val="none"/>
              </w:rPr>
            </w:pPr>
            <w:r>
              <w:rPr>
                <w:rFonts w:hint="eastAsia" w:asciiTheme="minorEastAsia" w:hAnsiTheme="minorEastAsia" w:eastAsiaTheme="minorEastAsia"/>
                <w:highlight w:val="none"/>
              </w:rPr>
              <w:t>招标文件的澄清和修改</w:t>
            </w:r>
          </w:p>
        </w:tc>
        <w:tc>
          <w:tcPr>
            <w:tcW w:w="5690" w:type="dxa"/>
            <w:vAlign w:val="center"/>
          </w:tcPr>
          <w:p w14:paraId="325AE533">
            <w:pPr>
              <w:keepNext w:val="0"/>
              <w:keepLines w:val="0"/>
              <w:suppressLineNumbers w:val="0"/>
              <w:spacing w:before="0" w:beforeAutospacing="0" w:after="0" w:afterAutospacing="0"/>
              <w:ind w:left="0" w:right="0"/>
              <w:jc w:val="left"/>
              <w:rPr>
                <w:rFonts w:hint="default" w:asciiTheme="minorEastAsia" w:hAnsiTheme="minorEastAsia" w:eastAsiaTheme="minorEastAsia"/>
                <w:highlight w:val="none"/>
              </w:rPr>
            </w:pPr>
            <w:r>
              <w:rPr>
                <w:rFonts w:hint="eastAsia" w:asciiTheme="minorEastAsia" w:hAnsiTheme="minorEastAsia" w:eastAsiaTheme="minorEastAsia"/>
                <w:highlight w:val="none"/>
              </w:rPr>
              <w:t>投标截止日</w:t>
            </w:r>
            <w:r>
              <w:rPr>
                <w:rFonts w:hint="eastAsia" w:asciiTheme="minorEastAsia" w:hAnsiTheme="minorEastAsia" w:eastAsiaTheme="minorEastAsia"/>
                <w:highlight w:val="none"/>
                <w:lang w:val="en-US" w:eastAsia="zh-CN"/>
              </w:rPr>
              <w:t>15</w:t>
            </w:r>
            <w:r>
              <w:rPr>
                <w:rFonts w:hint="eastAsia" w:asciiTheme="minorEastAsia" w:hAnsiTheme="minorEastAsia" w:eastAsiaTheme="minorEastAsia"/>
                <w:highlight w:val="none"/>
              </w:rPr>
              <w:t>日前，投标人有义务在招标期间在深圳公共资源交易中心（深圳交易集团有限公司政府采购业务分公司）网站浏览与本项目有关的澄清和修改信息</w:t>
            </w:r>
          </w:p>
        </w:tc>
      </w:tr>
      <w:tr w14:paraId="167DE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2999EC03">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2</w:t>
            </w:r>
            <w:r>
              <w:rPr>
                <w:rFonts w:hint="default" w:asciiTheme="minorEastAsia" w:hAnsiTheme="minorEastAsia" w:eastAsiaTheme="minorEastAsia"/>
              </w:rPr>
              <w:t>0</w:t>
            </w:r>
          </w:p>
        </w:tc>
        <w:tc>
          <w:tcPr>
            <w:tcW w:w="2137" w:type="dxa"/>
            <w:vAlign w:val="center"/>
          </w:tcPr>
          <w:p w14:paraId="59279F28">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投标有效期</w:t>
            </w:r>
          </w:p>
        </w:tc>
        <w:tc>
          <w:tcPr>
            <w:tcW w:w="5690" w:type="dxa"/>
            <w:vAlign w:val="center"/>
          </w:tcPr>
          <w:p w14:paraId="3F9CD968">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120个日历日</w:t>
            </w:r>
          </w:p>
        </w:tc>
      </w:tr>
      <w:tr w14:paraId="34D68E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68B996BA">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2</w:t>
            </w:r>
            <w:r>
              <w:rPr>
                <w:rFonts w:hint="default" w:asciiTheme="minorEastAsia" w:hAnsiTheme="minorEastAsia" w:eastAsiaTheme="minorEastAsia"/>
              </w:rPr>
              <w:t>2</w:t>
            </w:r>
          </w:p>
        </w:tc>
        <w:tc>
          <w:tcPr>
            <w:tcW w:w="2137" w:type="dxa"/>
            <w:vAlign w:val="center"/>
          </w:tcPr>
          <w:p w14:paraId="1C5FDDC2">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投标人的替代方案</w:t>
            </w:r>
          </w:p>
        </w:tc>
        <w:tc>
          <w:tcPr>
            <w:tcW w:w="5690" w:type="dxa"/>
            <w:vAlign w:val="center"/>
          </w:tcPr>
          <w:p w14:paraId="7B4ED4EC">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不接受</w:t>
            </w:r>
          </w:p>
        </w:tc>
      </w:tr>
      <w:tr w14:paraId="630D01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5AD11955">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2</w:t>
            </w:r>
            <w:r>
              <w:rPr>
                <w:rFonts w:hint="default" w:asciiTheme="minorEastAsia" w:hAnsiTheme="minorEastAsia" w:eastAsiaTheme="minorEastAsia"/>
              </w:rPr>
              <w:t>5</w:t>
            </w:r>
          </w:p>
        </w:tc>
        <w:tc>
          <w:tcPr>
            <w:tcW w:w="2137" w:type="dxa"/>
            <w:vAlign w:val="center"/>
          </w:tcPr>
          <w:p w14:paraId="0B1ED4BA">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投标文件的大小</w:t>
            </w:r>
          </w:p>
        </w:tc>
        <w:tc>
          <w:tcPr>
            <w:tcW w:w="5690" w:type="dxa"/>
            <w:vAlign w:val="center"/>
          </w:tcPr>
          <w:p w14:paraId="5D0E7F6D">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投标文件大小不得超过</w:t>
            </w:r>
            <w:r>
              <w:rPr>
                <w:rFonts w:hint="default" w:asciiTheme="minorEastAsia" w:hAnsiTheme="minorEastAsia" w:eastAsiaTheme="minorEastAsia"/>
              </w:rPr>
              <w:t>1</w:t>
            </w:r>
            <w:r>
              <w:rPr>
                <w:rFonts w:hint="eastAsia" w:asciiTheme="minorEastAsia" w:hAnsiTheme="minorEastAsia" w:eastAsiaTheme="minorEastAsia"/>
              </w:rPr>
              <w:t>00MB</w:t>
            </w:r>
          </w:p>
        </w:tc>
      </w:tr>
      <w:tr w14:paraId="314318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6D2A1690">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2</w:t>
            </w:r>
            <w:r>
              <w:rPr>
                <w:rFonts w:hint="default" w:asciiTheme="minorEastAsia" w:hAnsiTheme="minorEastAsia" w:eastAsiaTheme="minorEastAsia"/>
              </w:rPr>
              <w:t>6</w:t>
            </w:r>
          </w:p>
        </w:tc>
        <w:tc>
          <w:tcPr>
            <w:tcW w:w="2137" w:type="dxa"/>
            <w:vAlign w:val="center"/>
          </w:tcPr>
          <w:p w14:paraId="19FD1A46">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bookmarkStart w:id="47" w:name="_Hlk71664860"/>
            <w:r>
              <w:rPr>
                <w:rFonts w:hint="eastAsia" w:asciiTheme="minorEastAsia" w:hAnsiTheme="minorEastAsia" w:eastAsiaTheme="minorEastAsia"/>
              </w:rPr>
              <w:t>样品、演示、方案讲解</w:t>
            </w:r>
            <w:bookmarkEnd w:id="47"/>
          </w:p>
        </w:tc>
        <w:tc>
          <w:tcPr>
            <w:tcW w:w="5690" w:type="dxa"/>
            <w:vAlign w:val="center"/>
          </w:tcPr>
          <w:p w14:paraId="527B778B">
            <w:pPr>
              <w:keepNext w:val="0"/>
              <w:keepLines w:val="0"/>
              <w:suppressLineNumbers w:val="0"/>
              <w:spacing w:before="0" w:beforeAutospacing="0" w:after="0" w:afterAutospacing="0"/>
              <w:ind w:left="0" w:right="0"/>
              <w:rPr>
                <w:rFonts w:hint="default" w:asciiTheme="minorEastAsia" w:hAnsiTheme="minorEastAsia" w:eastAsiaTheme="minorEastAsia"/>
              </w:rPr>
            </w:pPr>
            <w:r>
              <w:rPr>
                <w:rFonts w:hint="eastAsia" w:asciiTheme="minorEastAsia" w:hAnsiTheme="minorEastAsia" w:eastAsiaTheme="minorEastAsia"/>
              </w:rPr>
              <w:t>如有样品、演示、方案讲解，具体安排见第三章 用户需求书相关要求</w:t>
            </w:r>
          </w:p>
        </w:tc>
      </w:tr>
      <w:tr w14:paraId="3256D3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3B2B7B03">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3</w:t>
            </w:r>
            <w:r>
              <w:rPr>
                <w:rFonts w:hint="default" w:asciiTheme="minorEastAsia" w:hAnsiTheme="minorEastAsia" w:eastAsiaTheme="minorEastAsia"/>
              </w:rPr>
              <w:t>7</w:t>
            </w:r>
          </w:p>
        </w:tc>
        <w:tc>
          <w:tcPr>
            <w:tcW w:w="2137" w:type="dxa"/>
            <w:vAlign w:val="center"/>
          </w:tcPr>
          <w:p w14:paraId="7775A5BD">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评审方法</w:t>
            </w:r>
          </w:p>
        </w:tc>
        <w:tc>
          <w:tcPr>
            <w:tcW w:w="5690" w:type="dxa"/>
            <w:vAlign w:val="center"/>
          </w:tcPr>
          <w:p w14:paraId="71FA239C">
            <w:pPr>
              <w:keepNext w:val="0"/>
              <w:keepLines w:val="0"/>
              <w:suppressLineNumbers w:val="0"/>
              <w:spacing w:before="0" w:beforeAutospacing="0" w:after="0" w:afterAutospacing="0"/>
              <w:ind w:left="0" w:right="0"/>
              <w:jc w:val="left"/>
              <w:rPr>
                <w:rFonts w:hint="default" w:asciiTheme="minorEastAsia" w:hAnsiTheme="minorEastAsia" w:eastAsiaTheme="minorEastAsia"/>
              </w:rPr>
            </w:pPr>
            <w:r>
              <w:rPr>
                <w:rFonts w:hint="eastAsia" w:asciiTheme="minorEastAsia" w:hAnsiTheme="minorEastAsia" w:eastAsiaTheme="minorEastAsia"/>
              </w:rPr>
              <w:t>综合评分法</w:t>
            </w:r>
          </w:p>
        </w:tc>
      </w:tr>
      <w:tr w14:paraId="2F632A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9" w:hRule="atLeast"/>
          <w:jc w:val="center"/>
        </w:trPr>
        <w:tc>
          <w:tcPr>
            <w:tcW w:w="970" w:type="dxa"/>
            <w:vAlign w:val="center"/>
          </w:tcPr>
          <w:p w14:paraId="1F8ABE1F">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3</w:t>
            </w:r>
            <w:r>
              <w:rPr>
                <w:rFonts w:hint="default" w:asciiTheme="minorEastAsia" w:hAnsiTheme="minorEastAsia" w:eastAsiaTheme="minorEastAsia"/>
              </w:rPr>
              <w:t>8</w:t>
            </w:r>
          </w:p>
        </w:tc>
        <w:tc>
          <w:tcPr>
            <w:tcW w:w="2137" w:type="dxa"/>
            <w:vAlign w:val="center"/>
          </w:tcPr>
          <w:p w14:paraId="3328087F">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定标方法</w:t>
            </w:r>
          </w:p>
        </w:tc>
        <w:tc>
          <w:tcPr>
            <w:tcW w:w="5690" w:type="dxa"/>
            <w:vAlign w:val="center"/>
          </w:tcPr>
          <w:p w14:paraId="3F91B2CC">
            <w:pPr>
              <w:keepNext w:val="0"/>
              <w:keepLines w:val="0"/>
              <w:suppressLineNumbers w:val="0"/>
              <w:spacing w:before="0" w:beforeAutospacing="0" w:after="0" w:afterAutospacing="0"/>
              <w:ind w:left="0" w:right="0"/>
              <w:jc w:val="left"/>
              <w:rPr>
                <w:rFonts w:hint="default" w:asciiTheme="minorEastAsia" w:hAnsiTheme="minorEastAsia" w:eastAsiaTheme="minorEastAsia"/>
              </w:rPr>
            </w:pPr>
            <w:r>
              <w:rPr>
                <w:rFonts w:hint="eastAsia" w:asciiTheme="minorEastAsia" w:hAnsiTheme="minorEastAsia" w:eastAsiaTheme="minorEastAsia"/>
              </w:rPr>
              <w:t>非评定分离</w:t>
            </w:r>
          </w:p>
        </w:tc>
      </w:tr>
      <w:tr w14:paraId="41A798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216298C4">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4</w:t>
            </w:r>
            <w:r>
              <w:rPr>
                <w:rFonts w:hint="default" w:asciiTheme="minorEastAsia" w:hAnsiTheme="minorEastAsia" w:eastAsiaTheme="minorEastAsia"/>
              </w:rPr>
              <w:t>6</w:t>
            </w:r>
          </w:p>
        </w:tc>
        <w:tc>
          <w:tcPr>
            <w:tcW w:w="2137" w:type="dxa"/>
            <w:vAlign w:val="center"/>
          </w:tcPr>
          <w:p w14:paraId="2B8A086F">
            <w:pPr>
              <w:keepNext w:val="0"/>
              <w:keepLines w:val="0"/>
              <w:suppressLineNumbers w:val="0"/>
              <w:spacing w:before="0" w:beforeAutospacing="0" w:after="0" w:afterAutospacing="0"/>
              <w:ind w:left="0" w:right="0"/>
              <w:jc w:val="center"/>
              <w:rPr>
                <w:rFonts w:hint="default" w:asciiTheme="minorEastAsia" w:hAnsiTheme="minorEastAsia" w:eastAsiaTheme="minorEastAsia"/>
              </w:rPr>
            </w:pPr>
            <w:r>
              <w:rPr>
                <w:rFonts w:hint="eastAsia" w:asciiTheme="minorEastAsia" w:hAnsiTheme="minorEastAsia" w:eastAsiaTheme="minorEastAsia"/>
              </w:rPr>
              <w:t>履约担保</w:t>
            </w:r>
          </w:p>
        </w:tc>
        <w:tc>
          <w:tcPr>
            <w:tcW w:w="5690" w:type="dxa"/>
            <w:vAlign w:val="center"/>
          </w:tcPr>
          <w:p w14:paraId="2478A463">
            <w:pPr>
              <w:keepNext w:val="0"/>
              <w:keepLines w:val="0"/>
              <w:suppressLineNumbers w:val="0"/>
              <w:spacing w:before="0" w:beforeAutospacing="0" w:after="0" w:afterAutospacing="0"/>
              <w:ind w:left="0" w:right="0"/>
              <w:jc w:val="left"/>
              <w:rPr>
                <w:rFonts w:hint="default" w:asciiTheme="minorEastAsia" w:hAnsiTheme="minorEastAsia" w:eastAsiaTheme="minorEastAsia"/>
                <w:lang w:val="en-US" w:eastAsia="zh-CN"/>
              </w:rPr>
            </w:pPr>
            <w:r>
              <w:rPr>
                <w:rFonts w:hint="eastAsia" w:asciiTheme="minorEastAsia" w:hAnsiTheme="minorEastAsia" w:eastAsiaTheme="minorEastAsia"/>
              </w:rPr>
              <w:t>需要，</w:t>
            </w:r>
            <w:r>
              <w:rPr>
                <w:rFonts w:hint="eastAsia" w:asciiTheme="minorEastAsia" w:hAnsiTheme="minorEastAsia" w:eastAsiaTheme="minorEastAsia"/>
                <w:lang w:val="en-US" w:eastAsia="zh-CN"/>
              </w:rPr>
              <w:t>详见商务条款</w:t>
            </w:r>
          </w:p>
        </w:tc>
      </w:tr>
      <w:tr w14:paraId="38C42E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0" w:type="dxa"/>
            <w:vAlign w:val="center"/>
          </w:tcPr>
          <w:p w14:paraId="72418181">
            <w:pPr>
              <w:keepNext w:val="0"/>
              <w:keepLines w:val="0"/>
              <w:suppressLineNumbers w:val="0"/>
              <w:spacing w:before="0" w:beforeAutospacing="0" w:after="0" w:afterAutospacing="0"/>
              <w:ind w:left="0" w:right="0"/>
              <w:jc w:val="center"/>
              <w:rPr>
                <w:rFonts w:hint="default" w:asciiTheme="minorEastAsia" w:hAnsiTheme="minorEastAsia" w:eastAsiaTheme="minorEastAsia"/>
                <w:lang w:val="en-US" w:eastAsia="zh-CN"/>
              </w:rPr>
            </w:pPr>
            <w:r>
              <w:rPr>
                <w:rFonts w:hint="eastAsia" w:asciiTheme="minorEastAsia" w:hAnsiTheme="minorEastAsia" w:eastAsiaTheme="minorEastAsia"/>
                <w:lang w:val="en-US" w:eastAsia="zh-CN"/>
              </w:rPr>
              <w:t>23</w:t>
            </w:r>
          </w:p>
        </w:tc>
        <w:tc>
          <w:tcPr>
            <w:tcW w:w="2137" w:type="dxa"/>
            <w:vAlign w:val="center"/>
          </w:tcPr>
          <w:p w14:paraId="60C4C336">
            <w:pPr>
              <w:keepNext w:val="0"/>
              <w:keepLines w:val="0"/>
              <w:suppressLineNumbers w:val="0"/>
              <w:spacing w:before="0" w:beforeAutospacing="0" w:after="0" w:afterAutospacing="0"/>
              <w:ind w:left="0" w:right="0"/>
              <w:jc w:val="center"/>
              <w:rPr>
                <w:rFonts w:hint="eastAsia" w:asciiTheme="minorEastAsia" w:hAnsiTheme="minorEastAsia" w:eastAsiaTheme="minorEastAsia"/>
              </w:rPr>
            </w:pPr>
            <w:r>
              <w:rPr>
                <w:rFonts w:hint="eastAsia" w:asciiTheme="minorEastAsia" w:hAnsiTheme="minorEastAsia" w:eastAsiaTheme="minorEastAsia"/>
              </w:rPr>
              <w:t>投标文件的制作要求</w:t>
            </w:r>
          </w:p>
        </w:tc>
        <w:tc>
          <w:tcPr>
            <w:tcW w:w="5690" w:type="dxa"/>
            <w:vAlign w:val="center"/>
          </w:tcPr>
          <w:p w14:paraId="5A3EE417">
            <w:pPr>
              <w:keepNext w:val="0"/>
              <w:keepLines w:val="0"/>
              <w:suppressLineNumbers w:val="0"/>
              <w:spacing w:before="0" w:beforeAutospacing="0" w:after="0" w:afterAutospacing="0"/>
              <w:ind w:left="0" w:right="0"/>
              <w:jc w:val="left"/>
              <w:rPr>
                <w:rFonts w:hint="eastAsia"/>
              </w:rPr>
            </w:pPr>
            <w:r>
              <w:rPr>
                <w:rFonts w:hint="eastAsia"/>
              </w:rPr>
              <w:t>在招标公告要求的提交投标文件截止时间前，需在“深圳市自行采购系统(https://trade.szggzy.com/ggzy/center/#/login)"上传TYTB格式投标文件一份（无需加盖投标人公章，招标文件另有规定的除外），在现场递交投标文件时间要求内现场递交纸质投标文件2份(加盖投标人公章)、纸质文件的PDF扫描件一份(用U盘储存)，纸质投标文件编制及密封要求见第三章投标文件的编制”--“23.6·纸质投标文件要求。.</w:t>
            </w:r>
          </w:p>
          <w:p w14:paraId="6B78103A">
            <w:pPr>
              <w:keepNext w:val="0"/>
              <w:keepLines w:val="0"/>
              <w:suppressLineNumbers w:val="0"/>
              <w:spacing w:before="0" w:beforeAutospacing="0" w:after="0" w:afterAutospacing="0"/>
              <w:ind w:left="0" w:right="0"/>
              <w:jc w:val="left"/>
              <w:rPr>
                <w:rFonts w:hint="eastAsia" w:asciiTheme="minorEastAsia" w:hAnsiTheme="minorEastAsia" w:eastAsiaTheme="minorEastAsia"/>
                <w:b/>
              </w:rPr>
            </w:pPr>
            <w:r>
              <w:rPr>
                <w:rFonts w:hint="eastAsia"/>
              </w:rPr>
              <w:t>如出现不同版本投标文件不一致的，以供应商在“深圳市自行采购系统:(HTTPS://TRADE.SZGGZY.COM/GGZY/CENTER/#/LOGIN)上传的TYTB格式投标文件为准。</w:t>
            </w:r>
          </w:p>
        </w:tc>
      </w:tr>
    </w:tbl>
    <w:p w14:paraId="6600EFE8">
      <w:pPr>
        <w:rPr>
          <w:b/>
        </w:rPr>
      </w:pPr>
      <w:r>
        <w:rPr>
          <w:rFonts w:hint="eastAsia"/>
          <w:szCs w:val="21"/>
        </w:rPr>
        <w:t>备注：本表是通用条款相关条款的补充和明确，如与通用条款内容相冲突的，以本表为准。</w:t>
      </w:r>
    </w:p>
    <w:p w14:paraId="3851E8F2">
      <w:pPr>
        <w:rPr>
          <w:b/>
        </w:rPr>
      </w:pPr>
    </w:p>
    <w:p w14:paraId="45194F1A">
      <w:pPr>
        <w:pStyle w:val="8"/>
        <w:spacing w:before="156" w:beforeLines="50" w:after="156" w:afterLines="50"/>
        <w:rPr>
          <w:szCs w:val="24"/>
        </w:rPr>
      </w:pPr>
      <w:r>
        <w:rPr>
          <w:rFonts w:hint="eastAsia"/>
          <w:szCs w:val="24"/>
        </w:rPr>
        <w:t>二、其他关键信息</w:t>
      </w:r>
    </w:p>
    <w:p w14:paraId="4D76662A">
      <w:pPr>
        <w:ind w:firstLine="422" w:firstLineChars="200"/>
        <w:rPr>
          <w:b/>
          <w:bCs/>
        </w:rPr>
      </w:pPr>
      <w:r>
        <w:rPr>
          <w:rFonts w:hint="eastAsia"/>
          <w:b/>
          <w:bCs/>
        </w:rPr>
        <w:t>（一）与“对通用条款的补充内容”章节相关的事项</w:t>
      </w:r>
    </w:p>
    <w:p w14:paraId="47CB8E03">
      <w:pPr>
        <w:spacing w:line="276" w:lineRule="auto"/>
        <w:ind w:firstLine="422" w:firstLineChars="200"/>
        <w:jc w:val="left"/>
        <w:rPr>
          <w:rFonts w:asciiTheme="minorEastAsia" w:hAnsiTheme="minorEastAsia" w:eastAsiaTheme="minorEastAsia"/>
          <w:b/>
          <w:kern w:val="0"/>
          <w:szCs w:val="20"/>
        </w:rPr>
      </w:pPr>
      <w:bookmarkStart w:id="48" w:name="_Hlk72579465"/>
      <w:r>
        <w:rPr>
          <w:rFonts w:hint="eastAsia" w:asciiTheme="minorEastAsia" w:hAnsiTheme="minorEastAsia" w:eastAsiaTheme="minorEastAsia"/>
          <w:b/>
          <w:kern w:val="0"/>
          <w:szCs w:val="20"/>
        </w:rPr>
        <w:t>1、评标定标信息</w:t>
      </w:r>
    </w:p>
    <w:p w14:paraId="1AEC7592">
      <w:pPr>
        <w:jc w:val="center"/>
      </w:pPr>
      <w:r>
        <w:rPr>
          <w:rFonts w:hint="eastAsia"/>
          <w:b/>
        </w:rPr>
        <w:t>非评定分离项目</w:t>
      </w:r>
    </w:p>
    <w:tbl>
      <w:tblPr>
        <w:tblStyle w:val="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0"/>
        <w:gridCol w:w="4537"/>
      </w:tblGrid>
      <w:tr w14:paraId="4097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9" w:type="pct"/>
          </w:tcPr>
          <w:p w14:paraId="71AAADF0">
            <w:pPr>
              <w:keepNext w:val="0"/>
              <w:keepLines w:val="0"/>
              <w:suppressLineNumbers w:val="0"/>
              <w:spacing w:before="0" w:beforeAutospacing="0" w:after="0" w:afterAutospacing="0"/>
              <w:ind w:left="0" w:right="0"/>
              <w:jc w:val="center"/>
              <w:rPr>
                <w:rFonts w:hint="default"/>
              </w:rPr>
            </w:pPr>
            <w:r>
              <w:rPr>
                <w:rFonts w:hint="eastAsia"/>
              </w:rPr>
              <w:t>评标方法</w:t>
            </w:r>
          </w:p>
        </w:tc>
        <w:tc>
          <w:tcPr>
            <w:tcW w:w="2660" w:type="pct"/>
          </w:tcPr>
          <w:p w14:paraId="7E73900B">
            <w:pPr>
              <w:keepNext w:val="0"/>
              <w:keepLines w:val="0"/>
              <w:suppressLineNumbers w:val="0"/>
              <w:spacing w:before="0" w:beforeAutospacing="0" w:after="0" w:afterAutospacing="0"/>
              <w:ind w:left="0" w:right="0"/>
              <w:jc w:val="center"/>
              <w:rPr>
                <w:rFonts w:hint="default"/>
              </w:rPr>
            </w:pPr>
            <w:r>
              <w:rPr>
                <w:rFonts w:hint="eastAsia"/>
              </w:rPr>
              <w:t>综合评分法</w:t>
            </w:r>
          </w:p>
        </w:tc>
      </w:tr>
      <w:tr w14:paraId="1EC6D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9" w:type="pct"/>
          </w:tcPr>
          <w:p w14:paraId="3A4C67F3">
            <w:pPr>
              <w:keepNext w:val="0"/>
              <w:keepLines w:val="0"/>
              <w:suppressLineNumbers w:val="0"/>
              <w:spacing w:before="0" w:beforeAutospacing="0" w:after="0" w:afterAutospacing="0"/>
              <w:ind w:left="0" w:right="0"/>
              <w:jc w:val="center"/>
              <w:rPr>
                <w:rFonts w:hint="default"/>
              </w:rPr>
            </w:pPr>
            <w:r>
              <w:rPr>
                <w:rFonts w:hint="eastAsia"/>
              </w:rPr>
              <w:t>候选中标供应商家数</w:t>
            </w:r>
          </w:p>
        </w:tc>
        <w:tc>
          <w:tcPr>
            <w:tcW w:w="2660" w:type="pct"/>
          </w:tcPr>
          <w:p w14:paraId="0C8D6974">
            <w:pPr>
              <w:keepNext w:val="0"/>
              <w:keepLines w:val="0"/>
              <w:suppressLineNumbers w:val="0"/>
              <w:spacing w:before="0" w:beforeAutospacing="0" w:after="0" w:afterAutospacing="0"/>
              <w:ind w:left="0" w:right="0"/>
              <w:jc w:val="center"/>
              <w:rPr>
                <w:rFonts w:hint="default"/>
              </w:rPr>
            </w:pPr>
            <w:r>
              <w:rPr>
                <w:rFonts w:hint="eastAsia"/>
              </w:rPr>
              <w:t>3</w:t>
            </w:r>
          </w:p>
        </w:tc>
      </w:tr>
      <w:tr w14:paraId="0B5C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9" w:type="pct"/>
          </w:tcPr>
          <w:p w14:paraId="37B88F5D">
            <w:pPr>
              <w:keepNext w:val="0"/>
              <w:keepLines w:val="0"/>
              <w:suppressLineNumbers w:val="0"/>
              <w:spacing w:before="0" w:beforeAutospacing="0" w:after="0" w:afterAutospacing="0"/>
              <w:ind w:left="0" w:right="0"/>
              <w:jc w:val="center"/>
              <w:rPr>
                <w:rFonts w:hint="default"/>
              </w:rPr>
            </w:pPr>
            <w:r>
              <w:rPr>
                <w:rFonts w:hint="eastAsia"/>
              </w:rPr>
              <w:t>中标供应商家数</w:t>
            </w:r>
          </w:p>
        </w:tc>
        <w:tc>
          <w:tcPr>
            <w:tcW w:w="2660" w:type="pct"/>
          </w:tcPr>
          <w:p w14:paraId="1C4B7174">
            <w:pPr>
              <w:keepNext w:val="0"/>
              <w:keepLines w:val="0"/>
              <w:suppressLineNumbers w:val="0"/>
              <w:spacing w:before="0" w:beforeAutospacing="0" w:after="0" w:afterAutospacing="0"/>
              <w:ind w:left="0" w:right="0"/>
              <w:jc w:val="center"/>
              <w:rPr>
                <w:rFonts w:hint="default"/>
              </w:rPr>
            </w:pPr>
            <w:r>
              <w:rPr>
                <w:rFonts w:hint="eastAsia"/>
              </w:rPr>
              <w:t>1</w:t>
            </w:r>
          </w:p>
        </w:tc>
      </w:tr>
    </w:tbl>
    <w:p w14:paraId="396C19CB">
      <w:pPr>
        <w:pStyle w:val="36"/>
      </w:pPr>
    </w:p>
    <w:bookmarkEnd w:id="48"/>
    <w:p w14:paraId="3585A42F">
      <w:pPr>
        <w:ind w:firstLine="422" w:firstLineChars="200"/>
        <w:rPr>
          <w:b/>
        </w:rPr>
      </w:pPr>
      <w:bookmarkStart w:id="49" w:name="_Toc128884461"/>
      <w:r>
        <w:rPr>
          <w:rFonts w:hint="eastAsia"/>
          <w:b/>
        </w:rPr>
        <w:t>（二）采购政策的有关事项说明</w:t>
      </w:r>
    </w:p>
    <w:p w14:paraId="024FC7EC">
      <w:pPr>
        <w:ind w:firstLine="422" w:firstLineChars="200"/>
        <w:rPr>
          <w:b/>
          <w:bCs/>
        </w:rPr>
      </w:pPr>
      <w:r>
        <w:rPr>
          <w:b/>
          <w:bCs/>
        </w:rPr>
        <w:t>1</w:t>
      </w:r>
      <w:r>
        <w:rPr>
          <w:rFonts w:hint="eastAsia"/>
          <w:b/>
          <w:bCs/>
        </w:rPr>
        <w:t>、关于享受中小企业扶持政策的主体、价格扣除比例及采购标的所属行业等事项的说明</w:t>
      </w:r>
    </w:p>
    <w:p w14:paraId="5B074F63">
      <w:pPr>
        <w:ind w:firstLine="630" w:firstLineChars="300"/>
      </w:pPr>
      <w:r>
        <w:rPr>
          <w:rFonts w:hint="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5E675358">
      <w:pPr>
        <w:ind w:firstLine="420" w:firstLineChars="200"/>
      </w:pPr>
      <w:r>
        <w:rPr>
          <w:rFonts w:hint="eastAsia"/>
        </w:rPr>
        <w:t>备注：(a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lang w:eastAsia="zh-CN"/>
        </w:rPr>
        <w:t>）</w:t>
      </w:r>
      <w:r>
        <w:rPr>
          <w:rFonts w:hint="eastAsia" w:ascii="Calibri" w:hAnsi="Calibri"/>
          <w:szCs w:val="22"/>
        </w:rPr>
        <w:t>在货物采购项目中，货物由中小企业制造，即货物由中小企业生产且使用该中小企业商号或者注册商标</w:t>
      </w:r>
      <w:r>
        <w:rPr>
          <w:rFonts w:hint="eastAsia"/>
          <w:szCs w:val="22"/>
        </w:rPr>
        <w:t>（供应商提供的货物既有中小企业制造货物，也有大型企业制造货物的，不享受中小企业扶持政策）</w:t>
      </w:r>
      <w:r>
        <w:rPr>
          <w:rFonts w:hint="eastAsia" w:ascii="Calibri" w:hAnsi="Calibri"/>
          <w:szCs w:val="22"/>
        </w:rPr>
        <w:t>；在工程采购项目中，工程由中小企业承建，即工程施工单位为中小企业</w:t>
      </w:r>
      <w:r>
        <w:rPr>
          <w:rFonts w:hint="eastAsia"/>
          <w:szCs w:val="22"/>
        </w:rPr>
        <w:t>；在服务采购项目中，服务由中小企业承接，即提供服务的人员为中小企业依照《中华人民共和国劳动合同法》订立劳动合同的从业人员。</w:t>
      </w:r>
    </w:p>
    <w:p w14:paraId="22004DC9">
      <w:pPr>
        <w:ind w:firstLine="630" w:firstLineChars="300"/>
      </w:pPr>
      <w:r>
        <w:rPr>
          <w:rFonts w:hint="eastAsia"/>
        </w:rPr>
        <w:t>（2）预留份额专门面向中小企业采购的项目，不再执行价格扣除比例。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w:t>
      </w:r>
      <w:r>
        <w:rPr>
          <w:rFonts w:hint="eastAsia"/>
        </w:rPr>
        <w:t>投标人提供的货物（以招标文件用户需求书“货物清单明细”的“货物名称”一栏为准）</w:t>
      </w:r>
      <w:r>
        <w:rPr>
          <w:rFonts w:hint="eastAsia"/>
          <w:b/>
          <w:bCs/>
          <w:color w:val="FF0000"/>
        </w:rPr>
        <w:t>全部均由</w:t>
      </w:r>
      <w:r>
        <w:rPr>
          <w:rFonts w:hint="eastAsia"/>
          <w:b/>
          <w:bCs/>
          <w:color w:val="FF0000"/>
          <w:lang w:val="en-US" w:eastAsia="zh-CN"/>
        </w:rPr>
        <w:t>小型、微型企业</w:t>
      </w:r>
      <w:r>
        <w:rPr>
          <w:rFonts w:hint="eastAsia"/>
          <w:b/>
          <w:bCs/>
          <w:color w:val="FF0000"/>
        </w:rPr>
        <w:t>制造</w:t>
      </w:r>
      <w:r>
        <w:rPr>
          <w:rFonts w:hint="eastAsia"/>
        </w:rPr>
        <w:t>，则对其投标总价给予</w:t>
      </w:r>
      <w:r>
        <w:rPr>
          <w:rFonts w:hint="eastAsia"/>
          <w:b/>
          <w:bCs/>
          <w:color w:val="FF0000"/>
          <w:u w:val="single"/>
          <w:lang w:val="en-US" w:eastAsia="zh-CN"/>
        </w:rPr>
        <w:t>10</w:t>
      </w:r>
      <w:r>
        <w:rPr>
          <w:rFonts w:hint="eastAsia"/>
          <w:b/>
          <w:bCs/>
          <w:color w:val="FF0000"/>
          <w:u w:val="none"/>
          <w:lang w:val="en-US" w:eastAsia="zh-CN"/>
        </w:rPr>
        <w:t xml:space="preserve">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w:t>
      </w:r>
    </w:p>
    <w:p w14:paraId="7B83F260">
      <w:pPr>
        <w:ind w:firstLine="630" w:firstLineChars="300"/>
        <w:rPr>
          <w:rFonts w:hint="eastAsia" w:asciiTheme="minorEastAsia" w:hAnsiTheme="minorEastAsia" w:eastAsiaTheme="minorEastAsia" w:cstheme="minorEastAsia"/>
          <w:b/>
          <w:bCs/>
          <w:color w:val="FF0000"/>
          <w:sz w:val="21"/>
          <w:szCs w:val="21"/>
        </w:rPr>
      </w:pPr>
      <w:r>
        <w:rPr>
          <w:rFonts w:hint="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hint="eastAsia" w:asciiTheme="minorEastAsia" w:hAnsiTheme="minorEastAsia" w:eastAsiaTheme="minorEastAsia" w:cstheme="minorEastAsia"/>
          <w:b/>
          <w:bCs/>
          <w:color w:val="FF0000"/>
          <w:sz w:val="21"/>
          <w:szCs w:val="21"/>
        </w:rPr>
        <w:t>《中小企业声明函》中相关企业</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lang w:val="en-US" w:eastAsia="zh-CN"/>
        </w:rPr>
        <w:t>货物制造商</w:t>
      </w:r>
      <w:r>
        <w:rPr>
          <w:rFonts w:hint="eastAsia" w:asciiTheme="minorEastAsia" w:hAnsiTheme="minorEastAsia" w:eastAsiaTheme="minorEastAsia" w:cstheme="minorEastAsia"/>
          <w:b/>
          <w:bCs/>
          <w:color w:val="FF0000"/>
          <w:sz w:val="21"/>
          <w:szCs w:val="21"/>
          <w:lang w:eastAsia="zh-CN"/>
        </w:rPr>
        <w:t>）</w:t>
      </w:r>
      <w:r>
        <w:rPr>
          <w:rFonts w:hint="eastAsia" w:asciiTheme="minorEastAsia" w:hAnsiTheme="minorEastAsia" w:eastAsiaTheme="minorEastAsia" w:cstheme="minorEastAsia"/>
          <w:b/>
          <w:bCs/>
          <w:color w:val="FF0000"/>
          <w:sz w:val="21"/>
          <w:szCs w:val="21"/>
        </w:rPr>
        <w:t>所属行业应当与采购标的所属行业相一致</w:t>
      </w:r>
      <w:r>
        <w:rPr>
          <w:rFonts w:hint="eastAsia" w:asciiTheme="minorEastAsia" w:hAnsiTheme="minorEastAsia" w:eastAsiaTheme="minorEastAsia" w:cstheme="minorEastAsia"/>
          <w:b/>
          <w:bCs/>
          <w:color w:val="FF0000"/>
          <w:sz w:val="21"/>
          <w:szCs w:val="21"/>
          <w:lang w:eastAsia="zh-CN"/>
        </w:rPr>
        <w:t>，</w:t>
      </w:r>
      <w:r>
        <w:rPr>
          <w:rFonts w:hint="eastAsia" w:ascii="Times New Roman" w:hAnsi="Times New Roman" w:eastAsia="宋体" w:cs="Times New Roman"/>
          <w:b/>
          <w:bCs/>
        </w:rPr>
        <w:t>本项目</w:t>
      </w:r>
      <w:bookmarkStart w:id="50" w:name="_Hlk71924718"/>
      <w:r>
        <w:rPr>
          <w:rFonts w:hint="eastAsia" w:ascii="Times New Roman" w:hAnsi="Times New Roman" w:eastAsia="宋体" w:cs="Times New Roman"/>
          <w:b/>
          <w:bCs/>
        </w:rPr>
        <w:t>采购标的（货物）对应的中小企业划分标准所属行业</w:t>
      </w:r>
      <w:bookmarkEnd w:id="50"/>
      <w:r>
        <w:rPr>
          <w:rFonts w:hint="eastAsia" w:ascii="Times New Roman" w:hAnsi="Times New Roman" w:eastAsia="宋体" w:cs="Times New Roman"/>
          <w:b/>
          <w:bCs/>
        </w:rPr>
        <w:t>为</w:t>
      </w:r>
      <w:r>
        <w:rPr>
          <w:rFonts w:hint="eastAsia" w:ascii="Times New Roman" w:hAnsi="Times New Roman" w:eastAsia="宋体" w:cs="Times New Roman"/>
          <w:b/>
          <w:bCs/>
          <w:color w:val="FF0000"/>
          <w:u w:val="single"/>
        </w:rPr>
        <w:t>工业</w:t>
      </w:r>
      <w:r>
        <w:rPr>
          <w:rFonts w:hint="eastAsia" w:asciiTheme="minorEastAsia" w:hAnsiTheme="minorEastAsia" w:eastAsiaTheme="minorEastAsia" w:cstheme="minorEastAsia"/>
          <w:b/>
          <w:bCs/>
          <w:color w:val="FF0000"/>
          <w:sz w:val="21"/>
          <w:szCs w:val="21"/>
        </w:rPr>
        <w:t>。</w:t>
      </w:r>
    </w:p>
    <w:p w14:paraId="0CBA436E">
      <w:pPr>
        <w:ind w:firstLine="630" w:firstLineChars="300"/>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投标文件组成要求及格式”中“三、投标人情况及资格证明文件”章节提供的格式）。</w:t>
      </w:r>
    </w:p>
    <w:p w14:paraId="4797622F">
      <w:pPr>
        <w:ind w:firstLine="630" w:firstLineChars="300"/>
        <w:rPr>
          <w:color w:val="FF0000"/>
        </w:rPr>
      </w:pPr>
      <w:r>
        <w:rPr>
          <w:rFonts w:hint="eastAsia"/>
        </w:rPr>
        <w:t>（6）依据《</w:t>
      </w:r>
      <w:r>
        <w:rPr>
          <w:rFonts w:hint="eastAsia" w:asciiTheme="minorEastAsia" w:hAnsiTheme="minorEastAsia" w:eastAsiaTheme="minorEastAsia" w:cstheme="minorEastAsia"/>
          <w:szCs w:val="21"/>
        </w:rPr>
        <w:t>政府采购促进中小企业发展管理办法》</w:t>
      </w:r>
      <w:r>
        <w:rPr>
          <w:rFonts w:hint="eastAsia"/>
        </w:rPr>
        <w:t>规定享受扶持政策获得政府采购合同的，小微企业不得将合同分包给大中型企业，中型企业不得将合同分包给大型企业。</w:t>
      </w:r>
    </w:p>
    <w:p w14:paraId="131C667C">
      <w:pPr>
        <w:ind w:firstLine="422" w:firstLineChars="200"/>
        <w:rPr>
          <w:b/>
          <w:bCs/>
        </w:rPr>
      </w:pPr>
      <w:r>
        <w:rPr>
          <w:rFonts w:hint="eastAsia"/>
          <w:b/>
          <w:bCs/>
        </w:rPr>
        <w:t>2、关于享受对本国产品的政府采购支持政策的主体、价格扣除比例等事项的说明</w:t>
      </w:r>
    </w:p>
    <w:p w14:paraId="67645485">
      <w:pPr>
        <w:ind w:firstLine="420" w:firstLineChars="200"/>
      </w:pPr>
      <w:r>
        <w:rPr>
          <w:rFonts w:hint="eastAsia"/>
        </w:rPr>
        <w:t>（1）适用主体：国有企业、民营企业、外资企业等各类经营主体平等享受对本国产品的政府采购支持政策。</w:t>
      </w:r>
    </w:p>
    <w:p w14:paraId="3FF896AD">
      <w:pPr>
        <w:pStyle w:val="59"/>
        <w:ind w:firstLine="420" w:firstLineChars="200"/>
        <w:rPr>
          <w:rFonts w:ascii="Times New Roman" w:hAnsi="Times New Roman"/>
          <w:szCs w:val="24"/>
        </w:rPr>
      </w:pPr>
      <w:r>
        <w:rPr>
          <w:rFonts w:hint="eastAsia" w:ascii="Times New Roman" w:hAnsi="Times New Roman"/>
          <w:szCs w:val="24"/>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34EAD2">
      <w:pPr>
        <w:pStyle w:val="59"/>
        <w:ind w:firstLine="420" w:firstLineChars="200"/>
        <w:rPr>
          <w:rFonts w:ascii="Times New Roman" w:hAnsi="Times New Roman"/>
          <w:szCs w:val="24"/>
        </w:rPr>
      </w:pPr>
      <w:r>
        <w:rPr>
          <w:rFonts w:hint="eastAsia" w:ascii="Times New Roman" w:hAnsi="Times New Roman"/>
          <w:szCs w:val="24"/>
        </w:rPr>
        <w:t>（3）价格扣除：政府采购活动中既有本国产品又有非本国产品参与竞争的，依法对本国产品给予价格评审优惠，</w:t>
      </w:r>
      <w:r>
        <w:rPr>
          <w:rFonts w:hint="eastAsia" w:ascii="Times New Roman" w:hAnsi="Times New Roman"/>
          <w:b/>
          <w:bCs/>
          <w:color w:val="FF0000"/>
          <w:szCs w:val="24"/>
        </w:rPr>
        <w:t>对本国产品的报价给予20%的价格扣除</w:t>
      </w:r>
      <w:r>
        <w:rPr>
          <w:rFonts w:hint="eastAsia" w:ascii="Times New Roman" w:hAnsi="Times New Roman"/>
          <w:color w:val="000000" w:themeColor="text1"/>
          <w:szCs w:val="24"/>
          <w14:textFill>
            <w14:solidFill>
              <w14:schemeClr w14:val="tx1"/>
            </w14:solidFill>
          </w14:textFill>
        </w:rPr>
        <w:t>，</w:t>
      </w:r>
      <w:r>
        <w:rPr>
          <w:rFonts w:hint="eastAsia" w:ascii="Times New Roman" w:hAnsi="Times New Roman"/>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b/>
          <w:bCs/>
          <w:color w:val="FF0000"/>
          <w:szCs w:val="24"/>
        </w:rPr>
        <w:t>总报价给予20%的价格扣除</w:t>
      </w:r>
      <w:r>
        <w:rPr>
          <w:rFonts w:hint="eastAsia" w:ascii="Times New Roman" w:hAnsi="Times New Roman"/>
          <w:szCs w:val="24"/>
        </w:rPr>
        <w:t>，用扣除后的价格参与评审。</w:t>
      </w:r>
    </w:p>
    <w:p w14:paraId="1E704FAE">
      <w:pPr>
        <w:pStyle w:val="59"/>
        <w:ind w:firstLine="420" w:firstLineChars="200"/>
      </w:pPr>
      <w:r>
        <w:rPr>
          <w:rFonts w:hint="eastAsia" w:ascii="Times New Roman" w:hAnsi="Times New Roman"/>
          <w:szCs w:val="24"/>
        </w:rPr>
        <w:t>（4）供应商出具符合要求的《关于符合本国产品标准的声明函》或财政部会同有关部门规定的有关证明文件，该产品视为本国产品。</w:t>
      </w:r>
      <w:r>
        <w:rPr>
          <w:rFonts w:hint="eastAsia"/>
        </w:rPr>
        <w:t>声明函样式见本招标文件第一册专用条款第</w:t>
      </w:r>
      <w:r>
        <w:rPr>
          <w:rFonts w:hint="eastAsia"/>
          <w:lang w:val="en-US" w:eastAsia="zh-CN"/>
        </w:rPr>
        <w:t>四</w:t>
      </w:r>
      <w:r>
        <w:rPr>
          <w:rFonts w:hint="eastAsia"/>
        </w:rPr>
        <w:t>章“投标文件组成要求及格式”中“三、投标人情况及资格证明文件”章节提供的格式）。</w:t>
      </w:r>
    </w:p>
    <w:p w14:paraId="0C3BC1D3">
      <w:pPr>
        <w:pStyle w:val="59"/>
        <w:ind w:firstLine="422" w:firstLineChars="200"/>
        <w:rPr>
          <w:b/>
          <w:bCs/>
        </w:rPr>
      </w:pPr>
      <w:r>
        <w:rPr>
          <w:rFonts w:hint="eastAsia"/>
          <w:b/>
          <w:bCs/>
        </w:rPr>
        <w:t>3、关于同时满足中小企业扶持政策和对本国产品的支持政策的事项说明</w:t>
      </w:r>
    </w:p>
    <w:p w14:paraId="0DE6693E">
      <w:pPr>
        <w:pStyle w:val="59"/>
        <w:ind w:firstLine="420" w:firstLineChars="200"/>
        <w:rPr>
          <w:rFonts w:ascii="Times New Roman" w:hAnsi="Times New Roman"/>
          <w:szCs w:val="24"/>
        </w:rPr>
      </w:pPr>
      <w:r>
        <w:rPr>
          <w:rFonts w:hint="eastAsia" w:ascii="Times New Roman" w:hAnsi="Times New Roman"/>
          <w:szCs w:val="24"/>
        </w:rPr>
        <w:t>本国产品政策实施后，政府采购活动中既有本国产品又有非本国产品参与竞争的，依法对本国产品给予价格评审优惠，对本国产品的报价给予20%的价格扣除，用扣除后的价格参与评审。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44481D32">
      <w:pPr>
        <w:pStyle w:val="59"/>
        <w:ind w:firstLine="420" w:firstLineChars="200"/>
        <w:rPr>
          <w:rFonts w:ascii="Times New Roman" w:hAnsi="Times New Roman"/>
          <w:szCs w:val="24"/>
        </w:rPr>
      </w:pPr>
      <w:r>
        <w:rPr>
          <w:rFonts w:hint="eastAsia" w:ascii="Times New Roman" w:hAnsi="Times New Roman"/>
          <w:szCs w:val="24"/>
        </w:rPr>
        <w:t>（1）预留份额专门面向中小企业采购的项目，不再享受小微企业价格扣除优惠。若供应商所投货物同时满足对本国产品的支持政策的规定，应享受该政策20%价格扣除优惠；</w:t>
      </w:r>
    </w:p>
    <w:p w14:paraId="7D8C9BC6">
      <w:pPr>
        <w:pStyle w:val="59"/>
        <w:ind w:firstLine="420" w:firstLineChars="200"/>
        <w:rPr>
          <w:rFonts w:ascii="Times New Roman" w:hAnsi="Times New Roman"/>
          <w:szCs w:val="24"/>
        </w:rPr>
      </w:pPr>
      <w:r>
        <w:rPr>
          <w:rFonts w:hint="eastAsia" w:ascii="Times New Roman" w:hAnsi="Times New Roman"/>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341B14CA">
      <w:pPr>
        <w:pStyle w:val="59"/>
        <w:ind w:firstLine="422" w:firstLineChars="200"/>
        <w:rPr>
          <w:b/>
          <w:bCs/>
        </w:rPr>
      </w:pPr>
      <w:r>
        <w:rPr>
          <w:rFonts w:hint="eastAsia"/>
          <w:b/>
          <w:bCs/>
        </w:rPr>
        <w:t>4、</w:t>
      </w:r>
      <w:r>
        <w:rPr>
          <w:b/>
          <w:bCs/>
        </w:rPr>
        <w:t>上述支持政策不改变最终中标</w:t>
      </w:r>
      <w:r>
        <w:rPr>
          <w:rFonts w:hint="eastAsia"/>
          <w:b/>
          <w:bCs/>
        </w:rPr>
        <w:t>（</w:t>
      </w:r>
      <w:r>
        <w:rPr>
          <w:b/>
          <w:bCs/>
        </w:rPr>
        <w:t>成交</w:t>
      </w:r>
      <w:r>
        <w:rPr>
          <w:rFonts w:hint="eastAsia"/>
          <w:b/>
          <w:bCs/>
        </w:rPr>
        <w:t>）</w:t>
      </w:r>
      <w:r>
        <w:rPr>
          <w:b/>
          <w:bCs/>
        </w:rPr>
        <w:t>价格，采购合同仍按照中标</w:t>
      </w:r>
      <w:r>
        <w:rPr>
          <w:rFonts w:hint="eastAsia"/>
          <w:b/>
          <w:bCs/>
        </w:rPr>
        <w:t>（</w:t>
      </w:r>
      <w:r>
        <w:rPr>
          <w:b/>
          <w:bCs/>
        </w:rPr>
        <w:t>成交</w:t>
      </w:r>
      <w:r>
        <w:rPr>
          <w:rFonts w:hint="eastAsia"/>
          <w:b/>
          <w:bCs/>
        </w:rPr>
        <w:t>）</w:t>
      </w:r>
      <w:r>
        <w:rPr>
          <w:b/>
          <w:bCs/>
        </w:rPr>
        <w:t>供应商的报价签订。</w:t>
      </w:r>
    </w:p>
    <w:p w14:paraId="2A672696">
      <w:pPr>
        <w:rPr>
          <w:b/>
        </w:rPr>
      </w:pPr>
    </w:p>
    <w:p w14:paraId="6E3947F2">
      <w:pPr>
        <w:ind w:firstLine="422" w:firstLineChars="200"/>
        <w:rPr>
          <w:b/>
          <w:bCs/>
        </w:rPr>
      </w:pPr>
      <w:r>
        <w:rPr>
          <w:rFonts w:hint="eastAsia"/>
          <w:b/>
        </w:rPr>
        <w:t>（三）代理服务费</w:t>
      </w:r>
    </w:p>
    <w:p w14:paraId="491D7851">
      <w:pPr>
        <w:ind w:firstLine="422" w:firstLineChars="200"/>
        <w:rPr>
          <w:b/>
          <w:bCs/>
        </w:rPr>
      </w:pPr>
      <w:r>
        <w:rPr>
          <w:rFonts w:hint="eastAsia"/>
          <w:b/>
          <w:bCs/>
        </w:rPr>
        <w:t>本项目为代理服务项目，将向中标（成交）供应商收取代理服务费。</w:t>
      </w:r>
    </w:p>
    <w:p w14:paraId="5E678983">
      <w:pPr>
        <w:ind w:firstLine="420" w:firstLineChars="200"/>
      </w:pPr>
      <w:r>
        <w:rPr>
          <w:rFonts w:hint="eastAsia"/>
        </w:rPr>
        <w:t>中标（成交）供应商在领取《中标（成交）通知书》之前须向</w:t>
      </w:r>
      <w:r>
        <w:rPr>
          <w:rFonts w:hint="eastAsia"/>
          <w:lang w:eastAsia="zh-CN"/>
        </w:rPr>
        <w:t>深圳公共资源交易中心（深圳交易集团有限公司政府采购业务分公司）</w:t>
      </w:r>
      <w:r>
        <w:rPr>
          <w:rFonts w:hint="eastAsia"/>
        </w:rPr>
        <w:t>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本项目类型为货物采购。</w:t>
      </w:r>
    </w:p>
    <w:p w14:paraId="3C8C7BAE">
      <w:pPr>
        <w:ind w:firstLine="420" w:firstLineChars="200"/>
      </w:pPr>
      <w:r>
        <w:rPr>
          <w:rFonts w:hint="eastAsia"/>
        </w:rPr>
        <w:t>（1）代理服务费以《中标（成交）通知书》确定的中标（成交）金额作为计算基数，按差额定率累进法计算。</w:t>
      </w:r>
    </w:p>
    <w:p w14:paraId="10BF81A7">
      <w:pPr>
        <w:ind w:firstLine="420" w:firstLineChars="200"/>
      </w:pPr>
      <w:r>
        <w:rPr>
          <w:rFonts w:hint="eastAsia"/>
        </w:rPr>
        <w:t>（2）中标（成交）金额的各部分费率如下表：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6240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5DE96AD3">
            <w:pPr>
              <w:keepNext w:val="0"/>
              <w:keepLines w:val="0"/>
              <w:widowControl/>
              <w:suppressLineNumbers w:val="0"/>
              <w:spacing w:before="0" w:beforeAutospacing="0" w:after="0" w:afterAutospacing="0" w:line="360" w:lineRule="auto"/>
              <w:ind w:left="0" w:right="0"/>
              <w:jc w:val="center"/>
              <w:rPr>
                <w:rFonts w:hint="default"/>
              </w:rPr>
            </w:pPr>
            <w:r>
              <w:rPr>
                <w:rFonts w:hint="eastAsia"/>
              </w:rPr>
              <w:t>中标（成交）金额</w:t>
            </w:r>
          </w:p>
        </w:tc>
        <w:tc>
          <w:tcPr>
            <w:tcW w:w="1799" w:type="dxa"/>
            <w:vAlign w:val="center"/>
          </w:tcPr>
          <w:p w14:paraId="1CFAC63D">
            <w:pPr>
              <w:keepNext w:val="0"/>
              <w:keepLines w:val="0"/>
              <w:widowControl/>
              <w:suppressLineNumbers w:val="0"/>
              <w:spacing w:before="0" w:beforeAutospacing="0" w:after="0" w:afterAutospacing="0" w:line="360" w:lineRule="auto"/>
              <w:ind w:left="0" w:right="0"/>
              <w:jc w:val="center"/>
              <w:rPr>
                <w:rFonts w:hint="default"/>
              </w:rPr>
            </w:pPr>
            <w:r>
              <w:rPr>
                <w:rFonts w:hint="eastAsia"/>
              </w:rPr>
              <w:t>货物采购</w:t>
            </w:r>
          </w:p>
        </w:tc>
        <w:tc>
          <w:tcPr>
            <w:tcW w:w="1799" w:type="dxa"/>
            <w:vAlign w:val="center"/>
          </w:tcPr>
          <w:p w14:paraId="0F0BE6E0">
            <w:pPr>
              <w:keepNext w:val="0"/>
              <w:keepLines w:val="0"/>
              <w:widowControl/>
              <w:suppressLineNumbers w:val="0"/>
              <w:spacing w:before="0" w:beforeAutospacing="0" w:after="0" w:afterAutospacing="0" w:line="360" w:lineRule="auto"/>
              <w:ind w:left="0" w:right="0"/>
              <w:jc w:val="center"/>
              <w:rPr>
                <w:rFonts w:hint="default"/>
              </w:rPr>
            </w:pPr>
            <w:r>
              <w:rPr>
                <w:rFonts w:hint="eastAsia"/>
              </w:rPr>
              <w:t>服务采购</w:t>
            </w:r>
          </w:p>
        </w:tc>
        <w:tc>
          <w:tcPr>
            <w:tcW w:w="1799" w:type="dxa"/>
            <w:vAlign w:val="center"/>
          </w:tcPr>
          <w:p w14:paraId="6434915E">
            <w:pPr>
              <w:keepNext w:val="0"/>
              <w:keepLines w:val="0"/>
              <w:widowControl/>
              <w:suppressLineNumbers w:val="0"/>
              <w:spacing w:before="0" w:beforeAutospacing="0" w:after="0" w:afterAutospacing="0" w:line="360" w:lineRule="auto"/>
              <w:ind w:left="0" w:right="0"/>
              <w:jc w:val="center"/>
              <w:rPr>
                <w:rFonts w:hint="default"/>
              </w:rPr>
            </w:pPr>
            <w:r>
              <w:rPr>
                <w:rFonts w:hint="eastAsia"/>
              </w:rPr>
              <w:t>工程采购</w:t>
            </w:r>
          </w:p>
        </w:tc>
      </w:tr>
      <w:tr w14:paraId="1AD85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FE10A40">
            <w:pPr>
              <w:keepNext w:val="0"/>
              <w:keepLines w:val="0"/>
              <w:widowControl/>
              <w:suppressLineNumbers w:val="0"/>
              <w:spacing w:before="0" w:beforeAutospacing="0" w:after="0" w:afterAutospacing="0" w:line="360" w:lineRule="auto"/>
              <w:ind w:left="0" w:right="0"/>
              <w:jc w:val="center"/>
              <w:rPr>
                <w:rFonts w:hint="default"/>
              </w:rPr>
            </w:pPr>
            <w:r>
              <w:rPr>
                <w:rFonts w:hint="eastAsia"/>
              </w:rPr>
              <w:t>100万元以下</w:t>
            </w:r>
          </w:p>
        </w:tc>
        <w:tc>
          <w:tcPr>
            <w:tcW w:w="1799" w:type="dxa"/>
            <w:vAlign w:val="center"/>
          </w:tcPr>
          <w:p w14:paraId="376C6972">
            <w:pPr>
              <w:keepNext w:val="0"/>
              <w:keepLines w:val="0"/>
              <w:widowControl/>
              <w:suppressLineNumbers w:val="0"/>
              <w:spacing w:before="0" w:beforeAutospacing="0" w:after="0" w:afterAutospacing="0" w:line="360" w:lineRule="auto"/>
              <w:ind w:left="0" w:right="0"/>
              <w:jc w:val="center"/>
              <w:rPr>
                <w:rFonts w:hint="default"/>
              </w:rPr>
            </w:pPr>
            <w:r>
              <w:rPr>
                <w:rFonts w:hint="eastAsia"/>
              </w:rPr>
              <w:t>1.5%</w:t>
            </w:r>
          </w:p>
        </w:tc>
        <w:tc>
          <w:tcPr>
            <w:tcW w:w="1799" w:type="dxa"/>
            <w:vAlign w:val="center"/>
          </w:tcPr>
          <w:p w14:paraId="05EF7C73">
            <w:pPr>
              <w:keepNext w:val="0"/>
              <w:keepLines w:val="0"/>
              <w:widowControl/>
              <w:suppressLineNumbers w:val="0"/>
              <w:spacing w:before="0" w:beforeAutospacing="0" w:after="0" w:afterAutospacing="0" w:line="360" w:lineRule="auto"/>
              <w:ind w:left="0" w:right="0"/>
              <w:jc w:val="center"/>
              <w:rPr>
                <w:rFonts w:hint="default"/>
              </w:rPr>
            </w:pPr>
            <w:r>
              <w:rPr>
                <w:rFonts w:hint="eastAsia"/>
              </w:rPr>
              <w:t>1.5%</w:t>
            </w:r>
          </w:p>
        </w:tc>
        <w:tc>
          <w:tcPr>
            <w:tcW w:w="1799" w:type="dxa"/>
            <w:vAlign w:val="center"/>
          </w:tcPr>
          <w:p w14:paraId="758DD8A5">
            <w:pPr>
              <w:keepNext w:val="0"/>
              <w:keepLines w:val="0"/>
              <w:widowControl/>
              <w:suppressLineNumbers w:val="0"/>
              <w:spacing w:before="0" w:beforeAutospacing="0" w:after="0" w:afterAutospacing="0" w:line="360" w:lineRule="auto"/>
              <w:ind w:left="0" w:right="0"/>
              <w:jc w:val="center"/>
              <w:rPr>
                <w:rFonts w:hint="default"/>
              </w:rPr>
            </w:pPr>
            <w:r>
              <w:rPr>
                <w:rFonts w:hint="eastAsia"/>
              </w:rPr>
              <w:t>1.0%</w:t>
            </w:r>
          </w:p>
        </w:tc>
      </w:tr>
      <w:tr w14:paraId="0B93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3F9D883">
            <w:pPr>
              <w:keepNext w:val="0"/>
              <w:keepLines w:val="0"/>
              <w:widowControl/>
              <w:suppressLineNumbers w:val="0"/>
              <w:spacing w:before="0" w:beforeAutospacing="0" w:after="0" w:afterAutospacing="0" w:line="360" w:lineRule="auto"/>
              <w:ind w:left="0" w:right="0"/>
              <w:jc w:val="center"/>
              <w:rPr>
                <w:rFonts w:hint="default"/>
              </w:rPr>
            </w:pPr>
            <w:r>
              <w:rPr>
                <w:rFonts w:hint="eastAsia"/>
              </w:rPr>
              <w:t>100万元（含）-500万元</w:t>
            </w:r>
          </w:p>
        </w:tc>
        <w:tc>
          <w:tcPr>
            <w:tcW w:w="1799" w:type="dxa"/>
            <w:vAlign w:val="center"/>
          </w:tcPr>
          <w:p w14:paraId="77D20DA5">
            <w:pPr>
              <w:keepNext w:val="0"/>
              <w:keepLines w:val="0"/>
              <w:widowControl/>
              <w:suppressLineNumbers w:val="0"/>
              <w:spacing w:before="0" w:beforeAutospacing="0" w:after="0" w:afterAutospacing="0" w:line="360" w:lineRule="auto"/>
              <w:ind w:left="0" w:right="0"/>
              <w:jc w:val="center"/>
              <w:rPr>
                <w:rFonts w:hint="default"/>
              </w:rPr>
            </w:pPr>
            <w:r>
              <w:rPr>
                <w:rFonts w:hint="eastAsia"/>
              </w:rPr>
              <w:t>1.1%</w:t>
            </w:r>
          </w:p>
        </w:tc>
        <w:tc>
          <w:tcPr>
            <w:tcW w:w="1799" w:type="dxa"/>
            <w:vAlign w:val="center"/>
          </w:tcPr>
          <w:p w14:paraId="71132EB9">
            <w:pPr>
              <w:keepNext w:val="0"/>
              <w:keepLines w:val="0"/>
              <w:widowControl/>
              <w:suppressLineNumbers w:val="0"/>
              <w:spacing w:before="0" w:beforeAutospacing="0" w:after="0" w:afterAutospacing="0" w:line="360" w:lineRule="auto"/>
              <w:ind w:left="0" w:right="0"/>
              <w:jc w:val="center"/>
              <w:rPr>
                <w:rFonts w:hint="default"/>
              </w:rPr>
            </w:pPr>
            <w:r>
              <w:rPr>
                <w:rFonts w:hint="eastAsia"/>
              </w:rPr>
              <w:t>0.8%</w:t>
            </w:r>
          </w:p>
        </w:tc>
        <w:tc>
          <w:tcPr>
            <w:tcW w:w="1799" w:type="dxa"/>
            <w:vAlign w:val="center"/>
          </w:tcPr>
          <w:p w14:paraId="4F413F3C">
            <w:pPr>
              <w:keepNext w:val="0"/>
              <w:keepLines w:val="0"/>
              <w:widowControl/>
              <w:suppressLineNumbers w:val="0"/>
              <w:spacing w:before="0" w:beforeAutospacing="0" w:after="0" w:afterAutospacing="0" w:line="360" w:lineRule="auto"/>
              <w:ind w:left="0" w:right="0"/>
              <w:jc w:val="center"/>
              <w:rPr>
                <w:rFonts w:hint="default"/>
              </w:rPr>
            </w:pPr>
            <w:r>
              <w:rPr>
                <w:rFonts w:hint="eastAsia"/>
              </w:rPr>
              <w:t>0.7%</w:t>
            </w:r>
          </w:p>
        </w:tc>
      </w:tr>
      <w:tr w14:paraId="1141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F5F4090">
            <w:pPr>
              <w:keepNext w:val="0"/>
              <w:keepLines w:val="0"/>
              <w:widowControl/>
              <w:suppressLineNumbers w:val="0"/>
              <w:spacing w:before="0" w:beforeAutospacing="0" w:after="0" w:afterAutospacing="0" w:line="360" w:lineRule="auto"/>
              <w:ind w:left="0" w:right="0"/>
              <w:jc w:val="center"/>
              <w:rPr>
                <w:rFonts w:hint="default"/>
              </w:rPr>
            </w:pPr>
            <w:r>
              <w:rPr>
                <w:rFonts w:hint="eastAsia"/>
              </w:rPr>
              <w:t>500万元（含）-1000万元</w:t>
            </w:r>
          </w:p>
        </w:tc>
        <w:tc>
          <w:tcPr>
            <w:tcW w:w="1799" w:type="dxa"/>
            <w:vAlign w:val="center"/>
          </w:tcPr>
          <w:p w14:paraId="3F0F3194">
            <w:pPr>
              <w:keepNext w:val="0"/>
              <w:keepLines w:val="0"/>
              <w:widowControl/>
              <w:suppressLineNumbers w:val="0"/>
              <w:spacing w:before="0" w:beforeAutospacing="0" w:after="0" w:afterAutospacing="0" w:line="360" w:lineRule="auto"/>
              <w:ind w:left="0" w:right="0"/>
              <w:jc w:val="center"/>
              <w:rPr>
                <w:rFonts w:hint="default"/>
              </w:rPr>
            </w:pPr>
            <w:r>
              <w:rPr>
                <w:rFonts w:hint="eastAsia"/>
              </w:rPr>
              <w:t>0.8%</w:t>
            </w:r>
          </w:p>
        </w:tc>
        <w:tc>
          <w:tcPr>
            <w:tcW w:w="1799" w:type="dxa"/>
            <w:vAlign w:val="center"/>
          </w:tcPr>
          <w:p w14:paraId="62A4204B">
            <w:pPr>
              <w:keepNext w:val="0"/>
              <w:keepLines w:val="0"/>
              <w:widowControl/>
              <w:suppressLineNumbers w:val="0"/>
              <w:spacing w:before="0" w:beforeAutospacing="0" w:after="0" w:afterAutospacing="0" w:line="360" w:lineRule="auto"/>
              <w:ind w:left="0" w:right="0"/>
              <w:jc w:val="center"/>
              <w:rPr>
                <w:rFonts w:hint="default"/>
              </w:rPr>
            </w:pPr>
            <w:r>
              <w:rPr>
                <w:rFonts w:hint="eastAsia"/>
              </w:rPr>
              <w:t>0.45%</w:t>
            </w:r>
          </w:p>
        </w:tc>
        <w:tc>
          <w:tcPr>
            <w:tcW w:w="1799" w:type="dxa"/>
            <w:vAlign w:val="center"/>
          </w:tcPr>
          <w:p w14:paraId="20FA38A2">
            <w:pPr>
              <w:keepNext w:val="0"/>
              <w:keepLines w:val="0"/>
              <w:widowControl/>
              <w:suppressLineNumbers w:val="0"/>
              <w:spacing w:before="0" w:beforeAutospacing="0" w:after="0" w:afterAutospacing="0" w:line="360" w:lineRule="auto"/>
              <w:ind w:left="0" w:right="0"/>
              <w:jc w:val="center"/>
              <w:rPr>
                <w:rFonts w:hint="default"/>
              </w:rPr>
            </w:pPr>
            <w:r>
              <w:rPr>
                <w:rFonts w:hint="eastAsia"/>
              </w:rPr>
              <w:t>0.55%</w:t>
            </w:r>
          </w:p>
        </w:tc>
      </w:tr>
      <w:tr w14:paraId="41E96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5A3767A">
            <w:pPr>
              <w:keepNext w:val="0"/>
              <w:keepLines w:val="0"/>
              <w:widowControl/>
              <w:suppressLineNumbers w:val="0"/>
              <w:spacing w:before="0" w:beforeAutospacing="0" w:after="0" w:afterAutospacing="0" w:line="360" w:lineRule="auto"/>
              <w:ind w:left="0" w:right="0"/>
              <w:jc w:val="center"/>
              <w:rPr>
                <w:rFonts w:hint="default"/>
              </w:rPr>
            </w:pPr>
            <w:r>
              <w:rPr>
                <w:rFonts w:hint="eastAsia"/>
              </w:rPr>
              <w:t>1000万元（含）-5000万元</w:t>
            </w:r>
          </w:p>
        </w:tc>
        <w:tc>
          <w:tcPr>
            <w:tcW w:w="1799" w:type="dxa"/>
            <w:vAlign w:val="center"/>
          </w:tcPr>
          <w:p w14:paraId="364B3AEF">
            <w:pPr>
              <w:keepNext w:val="0"/>
              <w:keepLines w:val="0"/>
              <w:widowControl/>
              <w:suppressLineNumbers w:val="0"/>
              <w:spacing w:before="0" w:beforeAutospacing="0" w:after="0" w:afterAutospacing="0" w:line="360" w:lineRule="auto"/>
              <w:ind w:left="0" w:right="0"/>
              <w:jc w:val="center"/>
              <w:rPr>
                <w:rFonts w:hint="default"/>
              </w:rPr>
            </w:pPr>
            <w:r>
              <w:rPr>
                <w:rFonts w:hint="eastAsia"/>
              </w:rPr>
              <w:t>0.5%</w:t>
            </w:r>
          </w:p>
        </w:tc>
        <w:tc>
          <w:tcPr>
            <w:tcW w:w="1799" w:type="dxa"/>
            <w:vAlign w:val="center"/>
          </w:tcPr>
          <w:p w14:paraId="66028FB5">
            <w:pPr>
              <w:keepNext w:val="0"/>
              <w:keepLines w:val="0"/>
              <w:widowControl/>
              <w:suppressLineNumbers w:val="0"/>
              <w:spacing w:before="0" w:beforeAutospacing="0" w:after="0" w:afterAutospacing="0" w:line="360" w:lineRule="auto"/>
              <w:ind w:left="0" w:right="0"/>
              <w:jc w:val="center"/>
              <w:rPr>
                <w:rFonts w:hint="default"/>
              </w:rPr>
            </w:pPr>
            <w:r>
              <w:rPr>
                <w:rFonts w:hint="eastAsia"/>
              </w:rPr>
              <w:t>0.25%</w:t>
            </w:r>
          </w:p>
        </w:tc>
        <w:tc>
          <w:tcPr>
            <w:tcW w:w="1799" w:type="dxa"/>
            <w:vAlign w:val="center"/>
          </w:tcPr>
          <w:p w14:paraId="055340F1">
            <w:pPr>
              <w:keepNext w:val="0"/>
              <w:keepLines w:val="0"/>
              <w:widowControl/>
              <w:suppressLineNumbers w:val="0"/>
              <w:spacing w:before="0" w:beforeAutospacing="0" w:after="0" w:afterAutospacing="0" w:line="360" w:lineRule="auto"/>
              <w:ind w:left="0" w:right="0"/>
              <w:jc w:val="center"/>
              <w:rPr>
                <w:rFonts w:hint="default"/>
              </w:rPr>
            </w:pPr>
            <w:r>
              <w:rPr>
                <w:rFonts w:hint="eastAsia"/>
              </w:rPr>
              <w:t>0.35%</w:t>
            </w:r>
          </w:p>
        </w:tc>
      </w:tr>
      <w:tr w14:paraId="7772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FCE1A5D">
            <w:pPr>
              <w:keepNext w:val="0"/>
              <w:keepLines w:val="0"/>
              <w:widowControl/>
              <w:suppressLineNumbers w:val="0"/>
              <w:spacing w:before="0" w:beforeAutospacing="0" w:after="0" w:afterAutospacing="0" w:line="360" w:lineRule="auto"/>
              <w:ind w:left="0" w:right="0"/>
              <w:jc w:val="center"/>
              <w:rPr>
                <w:rFonts w:hint="default"/>
              </w:rPr>
            </w:pPr>
            <w:r>
              <w:rPr>
                <w:rFonts w:hint="eastAsia"/>
              </w:rPr>
              <w:t>5000万元（含）-1亿元</w:t>
            </w:r>
          </w:p>
        </w:tc>
        <w:tc>
          <w:tcPr>
            <w:tcW w:w="1799" w:type="dxa"/>
            <w:vAlign w:val="center"/>
          </w:tcPr>
          <w:p w14:paraId="55D838D4">
            <w:pPr>
              <w:keepNext w:val="0"/>
              <w:keepLines w:val="0"/>
              <w:widowControl/>
              <w:suppressLineNumbers w:val="0"/>
              <w:spacing w:before="0" w:beforeAutospacing="0" w:after="0" w:afterAutospacing="0" w:line="360" w:lineRule="auto"/>
              <w:ind w:left="0" w:right="0"/>
              <w:jc w:val="center"/>
              <w:rPr>
                <w:rFonts w:hint="default"/>
              </w:rPr>
            </w:pPr>
            <w:r>
              <w:rPr>
                <w:rFonts w:hint="eastAsia"/>
              </w:rPr>
              <w:t>0.25%</w:t>
            </w:r>
          </w:p>
        </w:tc>
        <w:tc>
          <w:tcPr>
            <w:tcW w:w="1799" w:type="dxa"/>
            <w:vAlign w:val="center"/>
          </w:tcPr>
          <w:p w14:paraId="3DB84206">
            <w:pPr>
              <w:keepNext w:val="0"/>
              <w:keepLines w:val="0"/>
              <w:widowControl/>
              <w:suppressLineNumbers w:val="0"/>
              <w:spacing w:before="0" w:beforeAutospacing="0" w:after="0" w:afterAutospacing="0" w:line="360" w:lineRule="auto"/>
              <w:ind w:left="0" w:right="0"/>
              <w:jc w:val="center"/>
              <w:rPr>
                <w:rFonts w:hint="default"/>
              </w:rPr>
            </w:pPr>
            <w:r>
              <w:rPr>
                <w:rFonts w:hint="eastAsia"/>
              </w:rPr>
              <w:t>0.1%</w:t>
            </w:r>
          </w:p>
        </w:tc>
        <w:tc>
          <w:tcPr>
            <w:tcW w:w="1799" w:type="dxa"/>
            <w:vAlign w:val="center"/>
          </w:tcPr>
          <w:p w14:paraId="254DB6C9">
            <w:pPr>
              <w:keepNext w:val="0"/>
              <w:keepLines w:val="0"/>
              <w:widowControl/>
              <w:suppressLineNumbers w:val="0"/>
              <w:spacing w:before="0" w:beforeAutospacing="0" w:after="0" w:afterAutospacing="0" w:line="360" w:lineRule="auto"/>
              <w:ind w:left="0" w:right="0"/>
              <w:jc w:val="center"/>
              <w:rPr>
                <w:rFonts w:hint="default"/>
              </w:rPr>
            </w:pPr>
            <w:r>
              <w:rPr>
                <w:rFonts w:hint="eastAsia"/>
              </w:rPr>
              <w:t>0.2%</w:t>
            </w:r>
          </w:p>
        </w:tc>
      </w:tr>
      <w:tr w14:paraId="230C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75F05BD">
            <w:pPr>
              <w:keepNext w:val="0"/>
              <w:keepLines w:val="0"/>
              <w:widowControl/>
              <w:suppressLineNumbers w:val="0"/>
              <w:spacing w:before="0" w:beforeAutospacing="0" w:after="0" w:afterAutospacing="0" w:line="360" w:lineRule="auto"/>
              <w:ind w:left="0" w:right="0"/>
              <w:jc w:val="center"/>
              <w:rPr>
                <w:rFonts w:hint="default"/>
              </w:rPr>
            </w:pPr>
            <w:r>
              <w:rPr>
                <w:rFonts w:hint="eastAsia"/>
              </w:rPr>
              <w:t>1亿元（含）-5亿元</w:t>
            </w:r>
          </w:p>
        </w:tc>
        <w:tc>
          <w:tcPr>
            <w:tcW w:w="1799" w:type="dxa"/>
            <w:vAlign w:val="center"/>
          </w:tcPr>
          <w:p w14:paraId="2602B7CA">
            <w:pPr>
              <w:keepNext w:val="0"/>
              <w:keepLines w:val="0"/>
              <w:widowControl/>
              <w:suppressLineNumbers w:val="0"/>
              <w:spacing w:before="0" w:beforeAutospacing="0" w:after="0" w:afterAutospacing="0" w:line="360" w:lineRule="auto"/>
              <w:ind w:left="0" w:right="0"/>
              <w:jc w:val="center"/>
              <w:rPr>
                <w:rFonts w:hint="default"/>
              </w:rPr>
            </w:pPr>
            <w:r>
              <w:rPr>
                <w:rFonts w:hint="eastAsia"/>
              </w:rPr>
              <w:t>0.05%</w:t>
            </w:r>
          </w:p>
        </w:tc>
        <w:tc>
          <w:tcPr>
            <w:tcW w:w="1799" w:type="dxa"/>
            <w:vAlign w:val="center"/>
          </w:tcPr>
          <w:p w14:paraId="487E5AB6">
            <w:pPr>
              <w:keepNext w:val="0"/>
              <w:keepLines w:val="0"/>
              <w:widowControl/>
              <w:suppressLineNumbers w:val="0"/>
              <w:spacing w:before="0" w:beforeAutospacing="0" w:after="0" w:afterAutospacing="0" w:line="360" w:lineRule="auto"/>
              <w:ind w:left="0" w:right="0"/>
              <w:jc w:val="center"/>
              <w:rPr>
                <w:rFonts w:hint="default"/>
              </w:rPr>
            </w:pPr>
            <w:r>
              <w:rPr>
                <w:rFonts w:hint="eastAsia"/>
              </w:rPr>
              <w:t>0.05%</w:t>
            </w:r>
          </w:p>
        </w:tc>
        <w:tc>
          <w:tcPr>
            <w:tcW w:w="1799" w:type="dxa"/>
            <w:vAlign w:val="center"/>
          </w:tcPr>
          <w:p w14:paraId="18983D29">
            <w:pPr>
              <w:keepNext w:val="0"/>
              <w:keepLines w:val="0"/>
              <w:widowControl/>
              <w:suppressLineNumbers w:val="0"/>
              <w:spacing w:before="0" w:beforeAutospacing="0" w:after="0" w:afterAutospacing="0" w:line="360" w:lineRule="auto"/>
              <w:ind w:left="0" w:right="0"/>
              <w:jc w:val="center"/>
              <w:rPr>
                <w:rFonts w:hint="default"/>
              </w:rPr>
            </w:pPr>
            <w:r>
              <w:rPr>
                <w:rFonts w:hint="eastAsia"/>
              </w:rPr>
              <w:t>0.05%</w:t>
            </w:r>
          </w:p>
        </w:tc>
      </w:tr>
      <w:tr w14:paraId="69ABA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B1F5A42">
            <w:pPr>
              <w:keepNext w:val="0"/>
              <w:keepLines w:val="0"/>
              <w:widowControl/>
              <w:suppressLineNumbers w:val="0"/>
              <w:spacing w:before="0" w:beforeAutospacing="0" w:after="0" w:afterAutospacing="0" w:line="360" w:lineRule="auto"/>
              <w:ind w:left="0" w:right="0"/>
              <w:jc w:val="center"/>
              <w:rPr>
                <w:rFonts w:hint="default"/>
              </w:rPr>
            </w:pPr>
            <w:r>
              <w:rPr>
                <w:rFonts w:hint="eastAsia"/>
              </w:rPr>
              <w:t>5亿元（含）-10亿元</w:t>
            </w:r>
          </w:p>
        </w:tc>
        <w:tc>
          <w:tcPr>
            <w:tcW w:w="1799" w:type="dxa"/>
            <w:vAlign w:val="center"/>
          </w:tcPr>
          <w:p w14:paraId="343841F2">
            <w:pPr>
              <w:keepNext w:val="0"/>
              <w:keepLines w:val="0"/>
              <w:widowControl/>
              <w:suppressLineNumbers w:val="0"/>
              <w:spacing w:before="0" w:beforeAutospacing="0" w:after="0" w:afterAutospacing="0" w:line="360" w:lineRule="auto"/>
              <w:ind w:left="0" w:right="0"/>
              <w:jc w:val="center"/>
              <w:rPr>
                <w:rFonts w:hint="default"/>
              </w:rPr>
            </w:pPr>
            <w:r>
              <w:rPr>
                <w:rFonts w:hint="eastAsia"/>
              </w:rPr>
              <w:t>0.035%</w:t>
            </w:r>
          </w:p>
        </w:tc>
        <w:tc>
          <w:tcPr>
            <w:tcW w:w="1799" w:type="dxa"/>
            <w:vAlign w:val="center"/>
          </w:tcPr>
          <w:p w14:paraId="239D3B7E">
            <w:pPr>
              <w:keepNext w:val="0"/>
              <w:keepLines w:val="0"/>
              <w:widowControl/>
              <w:suppressLineNumbers w:val="0"/>
              <w:spacing w:before="0" w:beforeAutospacing="0" w:after="0" w:afterAutospacing="0" w:line="360" w:lineRule="auto"/>
              <w:ind w:left="0" w:right="0"/>
              <w:jc w:val="center"/>
              <w:rPr>
                <w:rFonts w:hint="default"/>
              </w:rPr>
            </w:pPr>
            <w:r>
              <w:rPr>
                <w:rFonts w:hint="eastAsia"/>
              </w:rPr>
              <w:t>0.035%</w:t>
            </w:r>
          </w:p>
        </w:tc>
        <w:tc>
          <w:tcPr>
            <w:tcW w:w="1799" w:type="dxa"/>
            <w:vAlign w:val="center"/>
          </w:tcPr>
          <w:p w14:paraId="2047761D">
            <w:pPr>
              <w:keepNext w:val="0"/>
              <w:keepLines w:val="0"/>
              <w:widowControl/>
              <w:suppressLineNumbers w:val="0"/>
              <w:spacing w:before="0" w:beforeAutospacing="0" w:after="0" w:afterAutospacing="0" w:line="360" w:lineRule="auto"/>
              <w:ind w:left="0" w:right="0"/>
              <w:jc w:val="center"/>
              <w:rPr>
                <w:rFonts w:hint="default"/>
              </w:rPr>
            </w:pPr>
            <w:r>
              <w:rPr>
                <w:rFonts w:hint="eastAsia"/>
              </w:rPr>
              <w:t>0.035%</w:t>
            </w:r>
          </w:p>
        </w:tc>
      </w:tr>
      <w:tr w14:paraId="28A09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5B8DD872">
            <w:pPr>
              <w:keepNext w:val="0"/>
              <w:keepLines w:val="0"/>
              <w:widowControl/>
              <w:suppressLineNumbers w:val="0"/>
              <w:spacing w:before="0" w:beforeAutospacing="0" w:after="0" w:afterAutospacing="0" w:line="360" w:lineRule="auto"/>
              <w:ind w:left="0" w:right="0"/>
              <w:jc w:val="center"/>
              <w:rPr>
                <w:rFonts w:hint="default"/>
              </w:rPr>
            </w:pPr>
            <w:r>
              <w:rPr>
                <w:rFonts w:hint="eastAsia"/>
              </w:rPr>
              <w:t>10亿元（含）-50亿元</w:t>
            </w:r>
          </w:p>
        </w:tc>
        <w:tc>
          <w:tcPr>
            <w:tcW w:w="1799" w:type="dxa"/>
            <w:vAlign w:val="center"/>
          </w:tcPr>
          <w:p w14:paraId="5F88DF67">
            <w:pPr>
              <w:keepNext w:val="0"/>
              <w:keepLines w:val="0"/>
              <w:widowControl/>
              <w:suppressLineNumbers w:val="0"/>
              <w:spacing w:before="0" w:beforeAutospacing="0" w:after="0" w:afterAutospacing="0" w:line="360" w:lineRule="auto"/>
              <w:ind w:left="0" w:right="0"/>
              <w:jc w:val="center"/>
              <w:rPr>
                <w:rFonts w:hint="default"/>
              </w:rPr>
            </w:pPr>
            <w:r>
              <w:rPr>
                <w:rFonts w:hint="eastAsia"/>
              </w:rPr>
              <w:t>0.008%</w:t>
            </w:r>
          </w:p>
        </w:tc>
        <w:tc>
          <w:tcPr>
            <w:tcW w:w="1799" w:type="dxa"/>
            <w:vAlign w:val="center"/>
          </w:tcPr>
          <w:p w14:paraId="5B82898E">
            <w:pPr>
              <w:keepNext w:val="0"/>
              <w:keepLines w:val="0"/>
              <w:widowControl/>
              <w:suppressLineNumbers w:val="0"/>
              <w:spacing w:before="0" w:beforeAutospacing="0" w:after="0" w:afterAutospacing="0" w:line="360" w:lineRule="auto"/>
              <w:ind w:left="0" w:right="0"/>
              <w:jc w:val="center"/>
              <w:rPr>
                <w:rFonts w:hint="default"/>
              </w:rPr>
            </w:pPr>
            <w:r>
              <w:rPr>
                <w:rFonts w:hint="eastAsia"/>
              </w:rPr>
              <w:t>0.008%</w:t>
            </w:r>
          </w:p>
        </w:tc>
        <w:tc>
          <w:tcPr>
            <w:tcW w:w="1799" w:type="dxa"/>
            <w:vAlign w:val="center"/>
          </w:tcPr>
          <w:p w14:paraId="2826C220">
            <w:pPr>
              <w:keepNext w:val="0"/>
              <w:keepLines w:val="0"/>
              <w:widowControl/>
              <w:suppressLineNumbers w:val="0"/>
              <w:spacing w:before="0" w:beforeAutospacing="0" w:after="0" w:afterAutospacing="0" w:line="360" w:lineRule="auto"/>
              <w:ind w:left="0" w:right="0"/>
              <w:jc w:val="center"/>
              <w:rPr>
                <w:rFonts w:hint="default"/>
              </w:rPr>
            </w:pPr>
            <w:r>
              <w:rPr>
                <w:rFonts w:hint="eastAsia"/>
              </w:rPr>
              <w:t>0.008%</w:t>
            </w:r>
          </w:p>
        </w:tc>
      </w:tr>
      <w:tr w14:paraId="5BC8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C11BF65">
            <w:pPr>
              <w:keepNext w:val="0"/>
              <w:keepLines w:val="0"/>
              <w:widowControl/>
              <w:suppressLineNumbers w:val="0"/>
              <w:spacing w:before="0" w:beforeAutospacing="0" w:after="0" w:afterAutospacing="0" w:line="360" w:lineRule="auto"/>
              <w:ind w:left="0" w:right="0"/>
              <w:jc w:val="center"/>
              <w:rPr>
                <w:rFonts w:hint="default"/>
              </w:rPr>
            </w:pPr>
            <w:r>
              <w:rPr>
                <w:rFonts w:hint="eastAsia"/>
              </w:rPr>
              <w:t>50亿元（含）-100亿元</w:t>
            </w:r>
          </w:p>
        </w:tc>
        <w:tc>
          <w:tcPr>
            <w:tcW w:w="1799" w:type="dxa"/>
            <w:vAlign w:val="center"/>
          </w:tcPr>
          <w:p w14:paraId="31C69EC1">
            <w:pPr>
              <w:keepNext w:val="0"/>
              <w:keepLines w:val="0"/>
              <w:widowControl/>
              <w:suppressLineNumbers w:val="0"/>
              <w:spacing w:before="0" w:beforeAutospacing="0" w:after="0" w:afterAutospacing="0" w:line="360" w:lineRule="auto"/>
              <w:ind w:left="0" w:right="0"/>
              <w:jc w:val="center"/>
              <w:rPr>
                <w:rFonts w:hint="default"/>
              </w:rPr>
            </w:pPr>
            <w:r>
              <w:rPr>
                <w:rFonts w:hint="eastAsia"/>
              </w:rPr>
              <w:t>0.006%</w:t>
            </w:r>
          </w:p>
        </w:tc>
        <w:tc>
          <w:tcPr>
            <w:tcW w:w="1799" w:type="dxa"/>
            <w:vAlign w:val="center"/>
          </w:tcPr>
          <w:p w14:paraId="3399B665">
            <w:pPr>
              <w:keepNext w:val="0"/>
              <w:keepLines w:val="0"/>
              <w:widowControl/>
              <w:suppressLineNumbers w:val="0"/>
              <w:spacing w:before="0" w:beforeAutospacing="0" w:after="0" w:afterAutospacing="0" w:line="360" w:lineRule="auto"/>
              <w:ind w:left="0" w:right="0"/>
              <w:jc w:val="center"/>
              <w:rPr>
                <w:rFonts w:hint="default"/>
              </w:rPr>
            </w:pPr>
            <w:r>
              <w:rPr>
                <w:rFonts w:hint="eastAsia"/>
              </w:rPr>
              <w:t>0.006%</w:t>
            </w:r>
          </w:p>
        </w:tc>
        <w:tc>
          <w:tcPr>
            <w:tcW w:w="1799" w:type="dxa"/>
            <w:vAlign w:val="center"/>
          </w:tcPr>
          <w:p w14:paraId="0F0DACAA">
            <w:pPr>
              <w:keepNext w:val="0"/>
              <w:keepLines w:val="0"/>
              <w:widowControl/>
              <w:suppressLineNumbers w:val="0"/>
              <w:spacing w:before="0" w:beforeAutospacing="0" w:after="0" w:afterAutospacing="0" w:line="360" w:lineRule="auto"/>
              <w:ind w:left="0" w:right="0"/>
              <w:jc w:val="center"/>
              <w:rPr>
                <w:rFonts w:hint="default"/>
              </w:rPr>
            </w:pPr>
            <w:r>
              <w:rPr>
                <w:rFonts w:hint="eastAsia"/>
              </w:rPr>
              <w:t>0.006%</w:t>
            </w:r>
          </w:p>
        </w:tc>
      </w:tr>
      <w:tr w14:paraId="1BE3C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BA4278E">
            <w:pPr>
              <w:keepNext w:val="0"/>
              <w:keepLines w:val="0"/>
              <w:widowControl/>
              <w:suppressLineNumbers w:val="0"/>
              <w:spacing w:before="0" w:beforeAutospacing="0" w:after="0" w:afterAutospacing="0" w:line="360" w:lineRule="auto"/>
              <w:ind w:left="0" w:right="0"/>
              <w:jc w:val="center"/>
              <w:rPr>
                <w:rFonts w:hint="default"/>
              </w:rPr>
            </w:pPr>
            <w:r>
              <w:rPr>
                <w:rFonts w:hint="eastAsia"/>
              </w:rPr>
              <w:t>100亿元（含）以上</w:t>
            </w:r>
          </w:p>
        </w:tc>
        <w:tc>
          <w:tcPr>
            <w:tcW w:w="1799" w:type="dxa"/>
            <w:vAlign w:val="center"/>
          </w:tcPr>
          <w:p w14:paraId="35A4E8B4">
            <w:pPr>
              <w:keepNext w:val="0"/>
              <w:keepLines w:val="0"/>
              <w:widowControl/>
              <w:suppressLineNumbers w:val="0"/>
              <w:spacing w:before="0" w:beforeAutospacing="0" w:after="0" w:afterAutospacing="0" w:line="360" w:lineRule="auto"/>
              <w:ind w:left="0" w:right="0"/>
              <w:jc w:val="center"/>
              <w:rPr>
                <w:rFonts w:hint="default"/>
              </w:rPr>
            </w:pPr>
            <w:r>
              <w:rPr>
                <w:rFonts w:hint="eastAsia"/>
              </w:rPr>
              <w:t>0.004%</w:t>
            </w:r>
          </w:p>
        </w:tc>
        <w:tc>
          <w:tcPr>
            <w:tcW w:w="1799" w:type="dxa"/>
            <w:vAlign w:val="center"/>
          </w:tcPr>
          <w:p w14:paraId="5D1482A8">
            <w:pPr>
              <w:keepNext w:val="0"/>
              <w:keepLines w:val="0"/>
              <w:widowControl/>
              <w:suppressLineNumbers w:val="0"/>
              <w:spacing w:before="0" w:beforeAutospacing="0" w:after="0" w:afterAutospacing="0" w:line="360" w:lineRule="auto"/>
              <w:ind w:left="0" w:right="0"/>
              <w:jc w:val="center"/>
              <w:rPr>
                <w:rFonts w:hint="default"/>
              </w:rPr>
            </w:pPr>
            <w:r>
              <w:rPr>
                <w:rFonts w:hint="eastAsia"/>
              </w:rPr>
              <w:t>0.004%</w:t>
            </w:r>
          </w:p>
        </w:tc>
        <w:tc>
          <w:tcPr>
            <w:tcW w:w="1799" w:type="dxa"/>
            <w:vAlign w:val="center"/>
          </w:tcPr>
          <w:p w14:paraId="659CFB22">
            <w:pPr>
              <w:keepNext w:val="0"/>
              <w:keepLines w:val="0"/>
              <w:widowControl/>
              <w:suppressLineNumbers w:val="0"/>
              <w:spacing w:before="0" w:beforeAutospacing="0" w:after="0" w:afterAutospacing="0" w:line="360" w:lineRule="auto"/>
              <w:ind w:left="0" w:right="0"/>
              <w:jc w:val="center"/>
              <w:rPr>
                <w:rFonts w:hint="default"/>
              </w:rPr>
            </w:pPr>
            <w:r>
              <w:rPr>
                <w:rFonts w:hint="eastAsia"/>
              </w:rPr>
              <w:t>0.004%</w:t>
            </w:r>
          </w:p>
        </w:tc>
      </w:tr>
    </w:tbl>
    <w:p w14:paraId="1709D09D">
      <w:pPr>
        <w:ind w:firstLine="420" w:firstLineChars="200"/>
      </w:pPr>
      <w:r>
        <w:rPr>
          <w:rFonts w:hint="eastAsia"/>
        </w:rPr>
        <w:t>备注：1.每宗交易代理服务费不低于 5000 元；</w:t>
      </w:r>
    </w:p>
    <w:p w14:paraId="040C4F17">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2B039245">
      <w:pPr>
        <w:ind w:firstLine="420" w:firstLineChars="200"/>
      </w:pPr>
      <w:r>
        <w:rPr>
          <w:rFonts w:hint="eastAsia"/>
        </w:rPr>
        <w:t>如某货物采购项目，中标（成交）金额为600万元，总共交纳的代理服务费的具体计算过程如下：</w:t>
      </w:r>
    </w:p>
    <w:p w14:paraId="5C6B4190">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5DE85FC7">
      <w:pPr>
        <w:ind w:firstLine="420" w:firstLineChars="200"/>
        <w:rPr>
          <w:b/>
        </w:rPr>
      </w:pPr>
      <w:r>
        <w:rPr>
          <w:rFonts w:hint="eastAsia"/>
        </w:rPr>
        <w:t>（3）中标（成交）供应商中标（成交）后，必须按规定采用银行对公转账方式向深圳交易集团有限公司直接交纳代理服务费，交纳信息及要求按照缴款（付款）通知书执行。</w:t>
      </w:r>
    </w:p>
    <w:p w14:paraId="65AB7E5A">
      <w:pPr>
        <w:widowControl w:val="0"/>
        <w:spacing w:before="120" w:after="120"/>
        <w:jc w:val="left"/>
        <w:rPr>
          <w:rFonts w:hint="eastAsia" w:ascii="Times New Roman" w:hAnsi="Times New Roman" w:eastAsia="宋体" w:cs="Times New Roman"/>
          <w:b/>
          <w:bCs/>
          <w:caps/>
          <w:kern w:val="2"/>
          <w:sz w:val="21"/>
          <w:szCs w:val="24"/>
          <w:lang w:val="en-US" w:eastAsia="zh-CN" w:bidi="ar-SA"/>
        </w:rPr>
      </w:pPr>
    </w:p>
    <w:p w14:paraId="3DACB33F">
      <w:pPr>
        <w:widowControl w:val="0"/>
        <w:spacing w:before="120" w:after="120"/>
        <w:jc w:val="left"/>
        <w:rPr>
          <w:rFonts w:hint="eastAsia" w:ascii="Times New Roman" w:hAnsi="Times New Roman" w:eastAsia="宋体" w:cs="Times New Roman"/>
          <w:b/>
          <w:bCs/>
          <w:caps/>
          <w:kern w:val="2"/>
          <w:sz w:val="21"/>
          <w:szCs w:val="24"/>
          <w:lang w:val="en-US" w:eastAsia="zh-CN" w:bidi="ar-SA"/>
        </w:rPr>
      </w:pPr>
      <w:r>
        <w:rPr>
          <w:rFonts w:hint="eastAsia" w:ascii="Times New Roman" w:hAnsi="Times New Roman" w:eastAsia="宋体" w:cs="Times New Roman"/>
          <w:b/>
          <w:bCs/>
          <w:caps/>
          <w:kern w:val="2"/>
          <w:sz w:val="21"/>
          <w:szCs w:val="24"/>
          <w:lang w:val="en-US" w:eastAsia="zh-CN" w:bidi="ar-SA"/>
        </w:rPr>
        <w:t>5.兼投兼中规则</w:t>
      </w:r>
    </w:p>
    <w:p w14:paraId="39619088">
      <w:pPr>
        <w:widowControl w:val="0"/>
        <w:spacing w:before="120" w:after="120"/>
        <w:jc w:val="left"/>
        <w:rPr>
          <w:rFonts w:hint="eastAsia" w:ascii="Times New Roman" w:hAnsi="Times New Roman" w:eastAsia="宋体" w:cs="Times New Roman"/>
          <w:b w:val="0"/>
          <w:bCs w:val="0"/>
          <w:caps/>
          <w:kern w:val="2"/>
          <w:sz w:val="21"/>
          <w:szCs w:val="24"/>
          <w:lang w:val="en-US" w:eastAsia="zh-CN" w:bidi="ar-SA"/>
        </w:rPr>
      </w:pPr>
      <w:r>
        <w:rPr>
          <w:rFonts w:hint="eastAsia" w:ascii="Times New Roman" w:hAnsi="Times New Roman" w:eastAsia="宋体" w:cs="Times New Roman"/>
          <w:b w:val="0"/>
          <w:bCs w:val="0"/>
          <w:caps/>
          <w:kern w:val="2"/>
          <w:sz w:val="21"/>
          <w:szCs w:val="24"/>
          <w:lang w:val="en-US" w:eastAsia="zh-CN" w:bidi="ar-SA"/>
        </w:rPr>
        <w:t>a.本项目通过采购，将选择出2家优秀的专业单位分别承担2个包的相关任务。</w:t>
      </w:r>
    </w:p>
    <w:p w14:paraId="724E8F22">
      <w:pPr>
        <w:widowControl w:val="0"/>
        <w:spacing w:before="120" w:after="120"/>
        <w:jc w:val="left"/>
        <w:rPr>
          <w:rFonts w:hint="eastAsia" w:ascii="Times New Roman" w:hAnsi="Times New Roman" w:eastAsia="宋体" w:cs="Times New Roman"/>
          <w:b w:val="0"/>
          <w:bCs w:val="0"/>
          <w:caps/>
          <w:kern w:val="2"/>
          <w:sz w:val="21"/>
          <w:szCs w:val="24"/>
          <w:lang w:val="en-US" w:eastAsia="zh-CN" w:bidi="ar-SA"/>
        </w:rPr>
      </w:pPr>
      <w:r>
        <w:rPr>
          <w:rFonts w:hint="eastAsia" w:ascii="Times New Roman" w:hAnsi="Times New Roman" w:eastAsia="宋体" w:cs="Times New Roman"/>
          <w:b w:val="0"/>
          <w:bCs w:val="0"/>
          <w:caps/>
          <w:kern w:val="2"/>
          <w:sz w:val="21"/>
          <w:szCs w:val="24"/>
          <w:lang w:val="en-US" w:eastAsia="zh-CN" w:bidi="ar-SA"/>
        </w:rPr>
        <w:t>b.投标原则：本项目将根据综合评分法，选择出优秀的专业供应商承担本项目任务。本项目共分为编号为包1、包2共2个包，投标人可以选择投其中1个包或多个包，每个包需要独立制作1份投标文件，并按所投包号进行上传投标文件。</w:t>
      </w:r>
    </w:p>
    <w:p w14:paraId="0AD395FE">
      <w:pPr>
        <w:widowControl w:val="0"/>
        <w:spacing w:before="120" w:after="120"/>
        <w:jc w:val="left"/>
        <w:rPr>
          <w:rFonts w:hint="eastAsia" w:ascii="Times New Roman" w:hAnsi="Times New Roman" w:eastAsia="宋体" w:cs="Times New Roman"/>
          <w:b w:val="0"/>
          <w:bCs w:val="0"/>
          <w:caps/>
          <w:kern w:val="2"/>
          <w:sz w:val="21"/>
          <w:szCs w:val="24"/>
          <w:lang w:val="en-US" w:eastAsia="zh-CN" w:bidi="ar-SA"/>
        </w:rPr>
      </w:pPr>
      <w:r>
        <w:rPr>
          <w:rFonts w:hint="eastAsia" w:ascii="Times New Roman" w:hAnsi="Times New Roman" w:eastAsia="宋体" w:cs="Times New Roman"/>
          <w:b w:val="0"/>
          <w:bCs w:val="0"/>
          <w:caps/>
          <w:kern w:val="2"/>
          <w:sz w:val="21"/>
          <w:szCs w:val="24"/>
          <w:lang w:val="en-US" w:eastAsia="zh-CN" w:bidi="ar-SA"/>
        </w:rPr>
        <w:t>c.中标原则：本项目按包1-包2顺序分包进行评审，每个包均取排名第一名者为该包的中标供应商。供应商可以“兼投兼中”，即供应商在多个包的投标中均排名第一，则被推荐为多个包的中标供应商。</w:t>
      </w:r>
    </w:p>
    <w:p w14:paraId="42A61B3C">
      <w:pPr>
        <w:widowControl w:val="0"/>
        <w:spacing w:before="120" w:after="120"/>
        <w:jc w:val="left"/>
        <w:rPr>
          <w:rFonts w:hint="eastAsia" w:ascii="Times New Roman" w:hAnsi="Times New Roman" w:eastAsia="宋体" w:cs="Times New Roman"/>
          <w:b w:val="0"/>
          <w:bCs w:val="0"/>
          <w:caps/>
          <w:kern w:val="2"/>
          <w:sz w:val="21"/>
          <w:szCs w:val="24"/>
          <w:lang w:val="en-US" w:eastAsia="zh-CN" w:bidi="ar-SA"/>
        </w:rPr>
      </w:pPr>
      <w:r>
        <w:rPr>
          <w:rFonts w:hint="eastAsia" w:ascii="Times New Roman" w:hAnsi="Times New Roman" w:eastAsia="宋体" w:cs="Times New Roman"/>
          <w:b w:val="0"/>
          <w:bCs w:val="0"/>
          <w:caps/>
          <w:kern w:val="2"/>
          <w:sz w:val="21"/>
          <w:szCs w:val="24"/>
          <w:lang w:val="en-US" w:eastAsia="zh-CN" w:bidi="ar-SA"/>
        </w:rPr>
        <w:t>举例：甲供应商同时投标两个包（包1、包2），且经评审委员会评审在包1、包2两个包中均综合得分排名第一，则这两个包的中标供应商均为甲供应商。</w:t>
      </w:r>
    </w:p>
    <w:p w14:paraId="0A935AF5">
      <w:pPr>
        <w:widowControl w:val="0"/>
        <w:spacing w:before="120" w:after="120"/>
        <w:jc w:val="left"/>
        <w:rPr>
          <w:rFonts w:ascii="Times New Roman" w:hAnsi="Times New Roman" w:eastAsia="宋体" w:cs="Times New Roman"/>
          <w:b w:val="0"/>
          <w:bCs w:val="0"/>
          <w:caps/>
          <w:kern w:val="2"/>
          <w:sz w:val="21"/>
          <w:szCs w:val="24"/>
          <w:lang w:val="en-US" w:eastAsia="zh-CN" w:bidi="ar-SA"/>
        </w:rPr>
      </w:pPr>
      <w:r>
        <w:rPr>
          <w:rFonts w:hint="eastAsia" w:ascii="Times New Roman" w:hAnsi="Times New Roman" w:eastAsia="宋体" w:cs="Times New Roman"/>
          <w:b w:val="0"/>
          <w:bCs w:val="0"/>
          <w:caps/>
          <w:kern w:val="2"/>
          <w:sz w:val="21"/>
          <w:szCs w:val="24"/>
          <w:lang w:val="en-US" w:eastAsia="zh-CN" w:bidi="ar-SA"/>
        </w:rPr>
        <w:t>为避免出现不同包组之间的“交叉感染”，如其中某一个包因质疑投诉或其他原因导致出现中标结果发生变化的情况，相关情况不影响其它包的招标投标程序及评审结果。</w:t>
      </w:r>
    </w:p>
    <w:p w14:paraId="4BBC3B93">
      <w:pPr>
        <w:pStyle w:val="36"/>
        <w:rPr>
          <w:b/>
        </w:rPr>
        <w:sectPr>
          <w:pgSz w:w="11907" w:h="16840"/>
          <w:pgMar w:top="1440" w:right="1797" w:bottom="1440" w:left="1797" w:header="851" w:footer="992" w:gutter="0"/>
          <w:pgNumType w:fmt="decimal"/>
          <w:cols w:space="425" w:num="1"/>
          <w:titlePg/>
          <w:docGrid w:linePitch="462" w:charSpace="0"/>
        </w:sectPr>
      </w:pPr>
    </w:p>
    <w:p w14:paraId="35162155">
      <w:pPr>
        <w:pStyle w:val="8"/>
        <w:rPr>
          <w:sz w:val="28"/>
          <w:szCs w:val="28"/>
        </w:rPr>
      </w:pPr>
      <w:r>
        <w:rPr>
          <w:rFonts w:hint="eastAsia"/>
          <w:sz w:val="28"/>
          <w:szCs w:val="28"/>
        </w:rPr>
        <w:t>第三章 用户需求书</w:t>
      </w:r>
    </w:p>
    <w:p w14:paraId="1984CB1D">
      <w:pPr>
        <w:pStyle w:val="8"/>
        <w:spacing w:before="156" w:beforeLines="50" w:after="156" w:afterLines="50"/>
        <w:rPr>
          <w:szCs w:val="24"/>
        </w:rPr>
      </w:pPr>
      <w:r>
        <w:rPr>
          <w:rFonts w:hint="eastAsia"/>
          <w:szCs w:val="24"/>
        </w:rPr>
        <w:t>一、项目基本信息</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5356"/>
        <w:gridCol w:w="885"/>
        <w:gridCol w:w="1515"/>
      </w:tblGrid>
      <w:tr w14:paraId="07C08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52" w:type="pct"/>
            <w:vAlign w:val="center"/>
          </w:tcPr>
          <w:p w14:paraId="5F159951">
            <w:pPr>
              <w:keepNext w:val="0"/>
              <w:keepLines w:val="0"/>
              <w:suppressLineNumbers w:val="0"/>
              <w:spacing w:before="0" w:beforeAutospacing="0" w:after="0" w:afterAutospacing="0"/>
              <w:ind w:left="0" w:right="0"/>
              <w:jc w:val="center"/>
              <w:rPr>
                <w:rFonts w:hint="default"/>
                <w:bCs/>
                <w:szCs w:val="21"/>
              </w:rPr>
            </w:pPr>
            <w:r>
              <w:rPr>
                <w:rFonts w:hint="eastAsia"/>
                <w:bCs/>
                <w:szCs w:val="21"/>
              </w:rPr>
              <w:t>序号</w:t>
            </w:r>
          </w:p>
        </w:tc>
        <w:tc>
          <w:tcPr>
            <w:tcW w:w="3140" w:type="pct"/>
            <w:vAlign w:val="center"/>
          </w:tcPr>
          <w:p w14:paraId="0A5B9AE6">
            <w:pPr>
              <w:keepNext w:val="0"/>
              <w:keepLines w:val="0"/>
              <w:suppressLineNumbers w:val="0"/>
              <w:spacing w:before="0" w:beforeAutospacing="0" w:after="0" w:afterAutospacing="0"/>
              <w:ind w:left="0" w:right="0"/>
              <w:jc w:val="center"/>
              <w:rPr>
                <w:rFonts w:hint="default"/>
                <w:bCs/>
                <w:szCs w:val="21"/>
              </w:rPr>
            </w:pPr>
            <w:r>
              <w:rPr>
                <w:rFonts w:hint="eastAsia"/>
                <w:bCs/>
                <w:szCs w:val="21"/>
              </w:rPr>
              <w:t>采购项目名称</w:t>
            </w:r>
          </w:p>
        </w:tc>
        <w:tc>
          <w:tcPr>
            <w:tcW w:w="517" w:type="pct"/>
            <w:vAlign w:val="center"/>
          </w:tcPr>
          <w:p w14:paraId="24187303">
            <w:pPr>
              <w:keepNext w:val="0"/>
              <w:keepLines w:val="0"/>
              <w:suppressLineNumbers w:val="0"/>
              <w:spacing w:before="0" w:beforeAutospacing="0" w:after="0" w:afterAutospacing="0"/>
              <w:ind w:left="0" w:right="0"/>
              <w:jc w:val="center"/>
              <w:rPr>
                <w:rFonts w:hint="eastAsia" w:eastAsia="宋体"/>
                <w:b/>
                <w:bCs/>
                <w:color w:val="FF0000"/>
                <w:szCs w:val="21"/>
                <w:lang w:val="en-US" w:eastAsia="zh-CN"/>
              </w:rPr>
            </w:pPr>
            <w:r>
              <w:rPr>
                <w:rFonts w:hint="eastAsia"/>
                <w:b/>
                <w:bCs/>
                <w:color w:val="FF0000"/>
                <w:szCs w:val="21"/>
                <w:lang w:val="en-US" w:eastAsia="zh-CN"/>
              </w:rPr>
              <w:t>包号</w:t>
            </w:r>
          </w:p>
        </w:tc>
        <w:tc>
          <w:tcPr>
            <w:tcW w:w="888" w:type="pct"/>
            <w:vAlign w:val="center"/>
          </w:tcPr>
          <w:p w14:paraId="020E8EEF">
            <w:pPr>
              <w:keepNext w:val="0"/>
              <w:keepLines w:val="0"/>
              <w:suppressLineNumbers w:val="0"/>
              <w:spacing w:before="0" w:beforeAutospacing="0" w:after="0" w:afterAutospacing="0"/>
              <w:ind w:left="0" w:right="0"/>
              <w:jc w:val="center"/>
              <w:rPr>
                <w:rFonts w:hint="default"/>
                <w:b/>
                <w:bCs/>
                <w:color w:val="FF0000"/>
                <w:szCs w:val="21"/>
              </w:rPr>
            </w:pPr>
            <w:r>
              <w:rPr>
                <w:rFonts w:hint="eastAsia"/>
                <w:b/>
                <w:bCs/>
                <w:color w:val="FF0000"/>
                <w:szCs w:val="21"/>
              </w:rPr>
              <w:t>预算金额（</w:t>
            </w:r>
            <w:r>
              <w:rPr>
                <w:rFonts w:hint="eastAsia"/>
                <w:b/>
                <w:bCs/>
                <w:color w:val="FF0000"/>
                <w:szCs w:val="21"/>
                <w:lang w:val="en-US" w:eastAsia="zh-CN"/>
              </w:rPr>
              <w:t>万</w:t>
            </w:r>
            <w:r>
              <w:rPr>
                <w:rFonts w:hint="eastAsia"/>
                <w:b/>
                <w:bCs/>
                <w:color w:val="FF0000"/>
                <w:szCs w:val="21"/>
              </w:rPr>
              <w:t>元）</w:t>
            </w:r>
          </w:p>
        </w:tc>
      </w:tr>
      <w:tr w14:paraId="7D73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452" w:type="pct"/>
            <w:vAlign w:val="center"/>
          </w:tcPr>
          <w:p w14:paraId="72F80D9E">
            <w:pPr>
              <w:keepNext w:val="0"/>
              <w:keepLines w:val="0"/>
              <w:suppressLineNumbers w:val="0"/>
              <w:spacing w:before="0" w:beforeAutospacing="0" w:after="0" w:afterAutospacing="0"/>
              <w:ind w:left="0" w:right="0"/>
              <w:jc w:val="center"/>
              <w:rPr>
                <w:rFonts w:hint="default"/>
                <w:bCs/>
                <w:szCs w:val="21"/>
              </w:rPr>
            </w:pPr>
            <w:r>
              <w:rPr>
                <w:rFonts w:hint="eastAsia"/>
                <w:bCs/>
                <w:szCs w:val="21"/>
              </w:rPr>
              <w:t>1</w:t>
            </w:r>
          </w:p>
        </w:tc>
        <w:tc>
          <w:tcPr>
            <w:tcW w:w="3140" w:type="pct"/>
            <w:vMerge w:val="restart"/>
            <w:vAlign w:val="center"/>
          </w:tcPr>
          <w:p w14:paraId="5C9F6EBE">
            <w:pPr>
              <w:keepNext w:val="0"/>
              <w:keepLines w:val="0"/>
              <w:suppressLineNumbers w:val="0"/>
              <w:spacing w:before="0" w:beforeAutospacing="0" w:after="0" w:afterAutospacing="0"/>
              <w:ind w:left="0" w:right="0"/>
              <w:jc w:val="center"/>
              <w:rPr>
                <w:rFonts w:hint="eastAsia" w:eastAsia="宋体"/>
                <w:bCs/>
                <w:szCs w:val="21"/>
                <w:lang w:eastAsia="zh-CN"/>
              </w:rPr>
            </w:pPr>
            <w:r>
              <w:rPr>
                <w:rFonts w:hint="eastAsia"/>
                <w:bCs/>
                <w:szCs w:val="21"/>
                <w:lang w:eastAsia="zh-CN"/>
              </w:rPr>
              <w:t>广东省深圳市消防救援支队2026年通信装备采购项目二</w:t>
            </w:r>
          </w:p>
        </w:tc>
        <w:tc>
          <w:tcPr>
            <w:tcW w:w="517" w:type="pct"/>
            <w:vAlign w:val="center"/>
          </w:tcPr>
          <w:p w14:paraId="64288D57">
            <w:pPr>
              <w:keepNext w:val="0"/>
              <w:keepLines w:val="0"/>
              <w:suppressLineNumbers w:val="0"/>
              <w:spacing w:before="0" w:beforeAutospacing="0" w:after="0" w:afterAutospacing="0"/>
              <w:ind w:left="0" w:right="0"/>
              <w:jc w:val="center"/>
              <w:rPr>
                <w:rFonts w:hint="default" w:eastAsia="宋体"/>
                <w:bCs/>
                <w:color w:val="FF0000"/>
                <w:szCs w:val="21"/>
                <w:lang w:val="en-US" w:eastAsia="zh-CN"/>
              </w:rPr>
            </w:pPr>
            <w:r>
              <w:rPr>
                <w:rFonts w:hint="eastAsia"/>
                <w:bCs/>
                <w:color w:val="FF0000"/>
                <w:szCs w:val="21"/>
                <w:lang w:val="en-US" w:eastAsia="zh-CN"/>
              </w:rPr>
              <w:t>包1</w:t>
            </w:r>
          </w:p>
        </w:tc>
        <w:tc>
          <w:tcPr>
            <w:tcW w:w="888" w:type="pct"/>
            <w:vAlign w:val="center"/>
          </w:tcPr>
          <w:p w14:paraId="470817FE">
            <w:pPr>
              <w:keepNext w:val="0"/>
              <w:keepLines w:val="0"/>
              <w:suppressLineNumbers w:val="0"/>
              <w:spacing w:before="0" w:beforeAutospacing="0" w:after="0" w:afterAutospacing="0"/>
              <w:ind w:left="0" w:right="0"/>
              <w:jc w:val="center"/>
              <w:rPr>
                <w:rFonts w:hint="default" w:eastAsia="宋体"/>
                <w:bCs/>
                <w:color w:val="FF0000"/>
                <w:szCs w:val="21"/>
                <w:lang w:val="en-US" w:eastAsia="zh-CN"/>
              </w:rPr>
            </w:pPr>
            <w:r>
              <w:rPr>
                <w:rFonts w:hint="eastAsia"/>
              </w:rPr>
              <w:t>250</w:t>
            </w:r>
            <w:r>
              <w:rPr>
                <w:rFonts w:hint="eastAsia"/>
                <w:lang w:val="en-US" w:eastAsia="zh-CN"/>
              </w:rPr>
              <w:t>.</w:t>
            </w:r>
            <w:r>
              <w:rPr>
                <w:rFonts w:hint="eastAsia"/>
              </w:rPr>
              <w:t>3264</w:t>
            </w:r>
          </w:p>
        </w:tc>
      </w:tr>
      <w:tr w14:paraId="552D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452" w:type="pct"/>
            <w:vAlign w:val="center"/>
          </w:tcPr>
          <w:p w14:paraId="45A2C985">
            <w:pPr>
              <w:keepNext w:val="0"/>
              <w:keepLines w:val="0"/>
              <w:suppressLineNumbers w:val="0"/>
              <w:spacing w:before="0" w:beforeAutospacing="0" w:after="0" w:afterAutospacing="0"/>
              <w:ind w:left="0" w:right="0"/>
              <w:jc w:val="center"/>
              <w:rPr>
                <w:rFonts w:hint="eastAsia" w:eastAsia="宋体"/>
                <w:bCs/>
                <w:szCs w:val="21"/>
                <w:lang w:val="en-US" w:eastAsia="zh-CN"/>
              </w:rPr>
            </w:pPr>
            <w:bookmarkStart w:id="51" w:name="_Hlk72258617"/>
            <w:r>
              <w:rPr>
                <w:rFonts w:hint="eastAsia"/>
                <w:bCs/>
                <w:szCs w:val="21"/>
                <w:lang w:val="en-US" w:eastAsia="zh-CN"/>
              </w:rPr>
              <w:t>2</w:t>
            </w:r>
          </w:p>
        </w:tc>
        <w:tc>
          <w:tcPr>
            <w:tcW w:w="3140" w:type="pct"/>
            <w:vMerge w:val="continue"/>
            <w:vAlign w:val="center"/>
          </w:tcPr>
          <w:p w14:paraId="71E5E2B5">
            <w:pPr>
              <w:keepNext w:val="0"/>
              <w:keepLines w:val="0"/>
              <w:suppressLineNumbers w:val="0"/>
              <w:spacing w:before="0" w:beforeAutospacing="0" w:after="0" w:afterAutospacing="0"/>
              <w:ind w:left="0" w:right="0"/>
              <w:jc w:val="center"/>
              <w:rPr>
                <w:rFonts w:hint="default"/>
                <w:bCs/>
                <w:szCs w:val="21"/>
              </w:rPr>
            </w:pPr>
          </w:p>
        </w:tc>
        <w:tc>
          <w:tcPr>
            <w:tcW w:w="517" w:type="pct"/>
            <w:vAlign w:val="center"/>
          </w:tcPr>
          <w:p w14:paraId="0A656537">
            <w:pPr>
              <w:keepNext w:val="0"/>
              <w:keepLines w:val="0"/>
              <w:suppressLineNumbers w:val="0"/>
              <w:spacing w:before="0" w:beforeAutospacing="0" w:after="0" w:afterAutospacing="0"/>
              <w:ind w:left="0" w:right="0"/>
              <w:jc w:val="center"/>
              <w:rPr>
                <w:rFonts w:hint="default" w:eastAsia="宋体"/>
                <w:bCs/>
                <w:color w:val="FF0000"/>
                <w:szCs w:val="21"/>
                <w:lang w:val="en-US" w:eastAsia="zh-CN"/>
              </w:rPr>
            </w:pPr>
            <w:r>
              <w:rPr>
                <w:rFonts w:hint="eastAsia"/>
                <w:bCs/>
                <w:color w:val="FF0000"/>
                <w:szCs w:val="21"/>
                <w:lang w:val="en-US" w:eastAsia="zh-CN"/>
              </w:rPr>
              <w:t>包2</w:t>
            </w:r>
          </w:p>
        </w:tc>
        <w:tc>
          <w:tcPr>
            <w:tcW w:w="888" w:type="pct"/>
            <w:vAlign w:val="center"/>
          </w:tcPr>
          <w:p w14:paraId="44C4ADAA">
            <w:pPr>
              <w:keepNext w:val="0"/>
              <w:keepLines w:val="0"/>
              <w:suppressLineNumbers w:val="0"/>
              <w:spacing w:before="0" w:beforeAutospacing="0" w:after="0" w:afterAutospacing="0"/>
              <w:ind w:left="0" w:right="0"/>
              <w:jc w:val="center"/>
              <w:rPr>
                <w:rFonts w:hint="default" w:eastAsia="宋体"/>
                <w:bCs/>
                <w:color w:val="FF0000"/>
                <w:szCs w:val="21"/>
                <w:lang w:val="en-US" w:eastAsia="zh-CN"/>
              </w:rPr>
            </w:pPr>
            <w:r>
              <w:rPr>
                <w:rFonts w:hint="eastAsia"/>
              </w:rPr>
              <w:t>105</w:t>
            </w:r>
            <w:r>
              <w:rPr>
                <w:rFonts w:hint="eastAsia"/>
                <w:lang w:val="en-US" w:eastAsia="zh-CN"/>
              </w:rPr>
              <w:t>.</w:t>
            </w:r>
            <w:r>
              <w:rPr>
                <w:rFonts w:hint="eastAsia"/>
              </w:rPr>
              <w:t>311325</w:t>
            </w:r>
          </w:p>
        </w:tc>
      </w:tr>
      <w:tr w14:paraId="285D0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11" w:type="pct"/>
            <w:gridSpan w:val="3"/>
            <w:vAlign w:val="center"/>
          </w:tcPr>
          <w:p w14:paraId="17B1DD70">
            <w:pPr>
              <w:keepNext w:val="0"/>
              <w:keepLines w:val="0"/>
              <w:suppressLineNumbers w:val="0"/>
              <w:spacing w:before="0" w:beforeAutospacing="0" w:after="0" w:afterAutospacing="0"/>
              <w:ind w:left="0" w:right="0"/>
              <w:jc w:val="center"/>
              <w:rPr>
                <w:rFonts w:hint="eastAsia" w:eastAsia="宋体"/>
                <w:bCs/>
                <w:color w:val="FF0000"/>
                <w:szCs w:val="21"/>
                <w:lang w:val="en-US" w:eastAsia="zh-CN"/>
              </w:rPr>
            </w:pPr>
            <w:r>
              <w:rPr>
                <w:rFonts w:hint="eastAsia"/>
                <w:bCs/>
                <w:color w:val="FF0000"/>
                <w:szCs w:val="21"/>
                <w:lang w:val="en-US" w:eastAsia="zh-CN"/>
              </w:rPr>
              <w:t>合计</w:t>
            </w:r>
          </w:p>
        </w:tc>
        <w:tc>
          <w:tcPr>
            <w:tcW w:w="888" w:type="pct"/>
            <w:vAlign w:val="center"/>
          </w:tcPr>
          <w:p w14:paraId="49E9A2F7">
            <w:pPr>
              <w:keepNext w:val="0"/>
              <w:keepLines w:val="0"/>
              <w:suppressLineNumbers w:val="0"/>
              <w:spacing w:before="0" w:beforeAutospacing="0" w:after="0" w:afterAutospacing="0"/>
              <w:ind w:left="0" w:right="0"/>
              <w:jc w:val="center"/>
              <w:rPr>
                <w:rFonts w:hint="eastAsia" w:eastAsia="宋体"/>
                <w:bCs/>
                <w:color w:val="FF0000"/>
                <w:szCs w:val="21"/>
                <w:lang w:eastAsia="zh-CN"/>
              </w:rPr>
            </w:pPr>
            <w:r>
              <w:rPr>
                <w:rFonts w:hint="eastAsia"/>
              </w:rPr>
              <w:t>355</w:t>
            </w:r>
            <w:r>
              <w:rPr>
                <w:rFonts w:hint="eastAsia"/>
                <w:lang w:val="en-US" w:eastAsia="zh-CN"/>
              </w:rPr>
              <w:t>.</w:t>
            </w:r>
            <w:r>
              <w:rPr>
                <w:rFonts w:hint="eastAsia"/>
              </w:rPr>
              <w:t>637725</w:t>
            </w:r>
          </w:p>
        </w:tc>
      </w:tr>
    </w:tbl>
    <w:p w14:paraId="758D30BF">
      <w:pPr>
        <w:pStyle w:val="8"/>
        <w:spacing w:before="120" w:beforeLines="50" w:after="120" w:afterLines="50"/>
        <w:rPr>
          <w:rFonts w:hint="eastAsia"/>
          <w:szCs w:val="24"/>
          <w:lang w:eastAsia="zh-CN"/>
        </w:rPr>
      </w:pPr>
      <w:r>
        <w:rPr>
          <w:rFonts w:hint="eastAsia"/>
          <w:szCs w:val="24"/>
        </w:rPr>
        <w:t>二、</w:t>
      </w:r>
      <w:r>
        <w:rPr>
          <w:rFonts w:hint="eastAsia"/>
          <w:szCs w:val="24"/>
          <w:lang w:eastAsia="zh-CN"/>
        </w:rPr>
        <w:t>货物清单明细</w:t>
      </w:r>
    </w:p>
    <w:p w14:paraId="63521211">
      <w:pPr>
        <w:keepNext w:val="0"/>
        <w:keepLines w:val="0"/>
        <w:spacing w:before="0" w:after="0"/>
        <w:jc w:val="both"/>
        <w:rPr>
          <w:rFonts w:hint="default"/>
          <w:b/>
          <w:bCs w:val="0"/>
          <w:sz w:val="22"/>
          <w:szCs w:val="22"/>
          <w:lang w:val="en-US" w:eastAsia="zh-CN"/>
        </w:rPr>
      </w:pPr>
      <w:r>
        <w:rPr>
          <w:rFonts w:hint="default"/>
          <w:b/>
          <w:bCs w:val="0"/>
          <w:sz w:val="22"/>
          <w:szCs w:val="22"/>
          <w:lang w:val="en-US" w:eastAsia="zh-CN"/>
        </w:rPr>
        <w:t>包1：</w:t>
      </w:r>
    </w:p>
    <w:bookmarkEnd w:id="51"/>
    <w:tbl>
      <w:tblPr>
        <w:tblStyle w:val="4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578"/>
        <w:gridCol w:w="866"/>
        <w:gridCol w:w="578"/>
        <w:gridCol w:w="578"/>
        <w:gridCol w:w="578"/>
        <w:gridCol w:w="578"/>
        <w:gridCol w:w="578"/>
        <w:gridCol w:w="578"/>
        <w:gridCol w:w="578"/>
        <w:gridCol w:w="1153"/>
        <w:gridCol w:w="1298"/>
      </w:tblGrid>
      <w:tr w14:paraId="69396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4" w:hRule="atLeast"/>
          <w:tblHeader/>
          <w:jc w:val="center"/>
        </w:trPr>
        <w:tc>
          <w:tcPr>
            <w:tcW w:w="339" w:type="pct"/>
            <w:shd w:val="clear" w:color="000000" w:fill="D9D9D9"/>
            <w:vAlign w:val="center"/>
          </w:tcPr>
          <w:p w14:paraId="7D53A290">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包组号</w:t>
            </w:r>
          </w:p>
        </w:tc>
        <w:tc>
          <w:tcPr>
            <w:tcW w:w="339" w:type="pct"/>
            <w:shd w:val="clear" w:color="000000" w:fill="D9D9D9"/>
            <w:vAlign w:val="center"/>
          </w:tcPr>
          <w:p w14:paraId="1ED3978E">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序号</w:t>
            </w:r>
          </w:p>
        </w:tc>
        <w:tc>
          <w:tcPr>
            <w:tcW w:w="508" w:type="pct"/>
            <w:shd w:val="clear" w:color="000000" w:fill="D9D9D9"/>
            <w:vAlign w:val="center"/>
          </w:tcPr>
          <w:p w14:paraId="62BC1A94">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货物名称（标的名称）</w:t>
            </w:r>
          </w:p>
        </w:tc>
        <w:tc>
          <w:tcPr>
            <w:tcW w:w="339" w:type="pct"/>
            <w:shd w:val="clear" w:color="000000" w:fill="D9D9D9"/>
            <w:vAlign w:val="center"/>
          </w:tcPr>
          <w:p w14:paraId="1B01DB3E">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数量</w:t>
            </w:r>
          </w:p>
        </w:tc>
        <w:tc>
          <w:tcPr>
            <w:tcW w:w="339" w:type="pct"/>
            <w:shd w:val="clear" w:color="000000" w:fill="D9D9D9"/>
            <w:vAlign w:val="center"/>
          </w:tcPr>
          <w:p w14:paraId="75068F12">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单位</w:t>
            </w:r>
          </w:p>
        </w:tc>
        <w:tc>
          <w:tcPr>
            <w:tcW w:w="339" w:type="pct"/>
            <w:shd w:val="clear" w:color="000000" w:fill="D9D9D9"/>
            <w:vAlign w:val="center"/>
          </w:tcPr>
          <w:p w14:paraId="59CF15EF">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是否接受进口</w:t>
            </w:r>
          </w:p>
        </w:tc>
        <w:tc>
          <w:tcPr>
            <w:tcW w:w="339" w:type="pct"/>
            <w:shd w:val="clear" w:color="000000" w:fill="D9D9D9"/>
            <w:vAlign w:val="center"/>
          </w:tcPr>
          <w:p w14:paraId="19536D36">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是否专门面向中小企业</w:t>
            </w:r>
          </w:p>
        </w:tc>
        <w:tc>
          <w:tcPr>
            <w:tcW w:w="339" w:type="pct"/>
            <w:shd w:val="clear" w:color="000000" w:fill="D9D9D9"/>
            <w:vAlign w:val="center"/>
          </w:tcPr>
          <w:p w14:paraId="223DBA37">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是否专门面向小微企业</w:t>
            </w:r>
          </w:p>
        </w:tc>
        <w:tc>
          <w:tcPr>
            <w:tcW w:w="339" w:type="pct"/>
            <w:shd w:val="clear" w:color="000000" w:fill="D9D9D9"/>
            <w:vAlign w:val="center"/>
          </w:tcPr>
          <w:p w14:paraId="2DF372CD">
            <w:pPr>
              <w:keepNext w:val="0"/>
              <w:keepLines w:val="0"/>
              <w:suppressLineNumbers w:val="0"/>
              <w:tabs>
                <w:tab w:val="left" w:pos="426"/>
              </w:tabs>
              <w:spacing w:before="0" w:beforeAutospacing="0" w:after="0" w:afterAutospacing="0"/>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是否为节能产品</w:t>
            </w:r>
          </w:p>
        </w:tc>
        <w:tc>
          <w:tcPr>
            <w:tcW w:w="339" w:type="pct"/>
            <w:shd w:val="clear" w:color="000000" w:fill="D9D9D9"/>
            <w:vAlign w:val="center"/>
          </w:tcPr>
          <w:p w14:paraId="63FA7156">
            <w:pPr>
              <w:keepNext w:val="0"/>
              <w:keepLines w:val="0"/>
              <w:suppressLineNumbers w:val="0"/>
              <w:tabs>
                <w:tab w:val="left" w:pos="426"/>
              </w:tabs>
              <w:spacing w:before="0" w:beforeAutospacing="0" w:after="0" w:afterAutospacing="0"/>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是否为环境标志产品</w:t>
            </w:r>
          </w:p>
        </w:tc>
        <w:tc>
          <w:tcPr>
            <w:tcW w:w="676" w:type="pct"/>
            <w:shd w:val="clear" w:color="000000" w:fill="D9D9D9"/>
            <w:vAlign w:val="center"/>
          </w:tcPr>
          <w:p w14:paraId="3231230E">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单价预算金额</w:t>
            </w:r>
          </w:p>
          <w:p w14:paraId="6052F564">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（元）</w:t>
            </w:r>
          </w:p>
        </w:tc>
        <w:tc>
          <w:tcPr>
            <w:tcW w:w="761" w:type="pct"/>
            <w:shd w:val="clear" w:color="000000" w:fill="D9D9D9"/>
            <w:vAlign w:val="center"/>
          </w:tcPr>
          <w:p w14:paraId="0F9B50F9">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分项预算金额</w:t>
            </w:r>
          </w:p>
          <w:p w14:paraId="0F460E54">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（元）</w:t>
            </w:r>
          </w:p>
        </w:tc>
      </w:tr>
      <w:tr w14:paraId="3188E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339" w:type="pct"/>
            <w:vMerge w:val="restart"/>
            <w:vAlign w:val="center"/>
          </w:tcPr>
          <w:p w14:paraId="2AFAC9F3">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lang w:eastAsia="zh-CN"/>
                <w:woUserID w:val="2"/>
              </w:rPr>
            </w:pPr>
            <w:r>
              <w:rPr>
                <w:rFonts w:hint="eastAsia" w:ascii="仿宋" w:hAnsi="仿宋" w:eastAsia="仿宋" w:cs="仿宋"/>
                <w:b/>
                <w:bCs/>
                <w:color w:val="000000"/>
                <w:kern w:val="0"/>
                <w:sz w:val="28"/>
                <w:szCs w:val="28"/>
                <w:highlight w:val="none"/>
                <w:lang w:val="en-US" w:eastAsia="zh-CN"/>
                <w:woUserID w:val="2"/>
              </w:rPr>
              <w:t>1</w:t>
            </w:r>
          </w:p>
        </w:tc>
        <w:tc>
          <w:tcPr>
            <w:tcW w:w="339" w:type="pct"/>
            <w:shd w:val="clear" w:color="auto" w:fill="auto"/>
            <w:vAlign w:val="center"/>
          </w:tcPr>
          <w:p w14:paraId="66B68BD1">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
                <w:woUserID w:val="2"/>
              </w:rPr>
            </w:pPr>
            <w:r>
              <w:rPr>
                <w:rFonts w:hint="eastAsia" w:ascii="仿宋" w:hAnsi="仿宋" w:eastAsia="仿宋" w:cs="仿宋"/>
                <w:b w:val="0"/>
                <w:bCs w:val="0"/>
                <w:i w:val="0"/>
                <w:iCs w:val="0"/>
                <w:color w:val="000000"/>
                <w:kern w:val="0"/>
                <w:sz w:val="28"/>
                <w:szCs w:val="28"/>
                <w:highlight w:val="none"/>
                <w:lang w:val="en-US" w:eastAsia="zh"/>
                <w:woUserID w:val="2"/>
              </w:rPr>
              <w:t>1</w:t>
            </w:r>
          </w:p>
        </w:tc>
        <w:tc>
          <w:tcPr>
            <w:tcW w:w="508" w:type="pct"/>
            <w:shd w:val="clear" w:color="auto" w:fill="auto"/>
            <w:vAlign w:val="center"/>
          </w:tcPr>
          <w:p w14:paraId="63D07234">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消防用小型飞行器（小型双光一档）</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17BD9268">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16</w:t>
            </w:r>
          </w:p>
        </w:tc>
        <w:tc>
          <w:tcPr>
            <w:tcW w:w="339" w:type="pct"/>
            <w:shd w:val="clear" w:color="auto" w:fill="auto"/>
            <w:vAlign w:val="center"/>
          </w:tcPr>
          <w:p w14:paraId="279E0731">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39" w:type="pct"/>
            <w:shd w:val="clear" w:color="auto" w:fill="auto"/>
            <w:vAlign w:val="center"/>
          </w:tcPr>
          <w:p w14:paraId="02EA45D1">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eastAsia="zh-CN"/>
                <w:woUserID w:val="2"/>
              </w:rPr>
              <w:t>否</w:t>
            </w:r>
          </w:p>
        </w:tc>
        <w:tc>
          <w:tcPr>
            <w:tcW w:w="339" w:type="pct"/>
            <w:vMerge w:val="restart"/>
            <w:shd w:val="clear" w:color="auto" w:fill="auto"/>
            <w:vAlign w:val="center"/>
          </w:tcPr>
          <w:p w14:paraId="546BB083">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r>
              <w:rPr>
                <w:rFonts w:hint="eastAsia" w:ascii="仿宋" w:hAnsi="仿宋" w:eastAsia="仿宋" w:cs="仿宋"/>
                <w:b w:val="0"/>
                <w:bCs w:val="0"/>
                <w:i w:val="0"/>
                <w:iCs w:val="0"/>
                <w:color w:val="000000"/>
                <w:kern w:val="0"/>
                <w:sz w:val="21"/>
                <w:szCs w:val="21"/>
                <w:highlight w:val="none"/>
                <w:lang w:val="en-US" w:eastAsia="zh"/>
                <w:woUserID w:val="2"/>
              </w:rPr>
              <w:t>否</w:t>
            </w:r>
          </w:p>
        </w:tc>
        <w:tc>
          <w:tcPr>
            <w:tcW w:w="339" w:type="pct"/>
            <w:vMerge w:val="restart"/>
            <w:shd w:val="clear" w:color="auto" w:fill="auto"/>
            <w:vAlign w:val="center"/>
          </w:tcPr>
          <w:p w14:paraId="57A96F5C">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r>
              <w:rPr>
                <w:rFonts w:hint="eastAsia" w:ascii="仿宋" w:hAnsi="仿宋" w:eastAsia="仿宋" w:cs="仿宋"/>
                <w:b w:val="0"/>
                <w:bCs w:val="0"/>
                <w:i w:val="0"/>
                <w:iCs w:val="0"/>
                <w:color w:val="000000"/>
                <w:kern w:val="0"/>
                <w:sz w:val="21"/>
                <w:szCs w:val="21"/>
                <w:highlight w:val="none"/>
                <w:lang w:val="en-US" w:eastAsia="zh"/>
                <w:woUserID w:val="2"/>
              </w:rPr>
              <w:t>否</w:t>
            </w:r>
          </w:p>
        </w:tc>
        <w:tc>
          <w:tcPr>
            <w:tcW w:w="339" w:type="pct"/>
            <w:shd w:val="clear" w:color="auto" w:fill="auto"/>
            <w:vAlign w:val="center"/>
          </w:tcPr>
          <w:p w14:paraId="401F9E25">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shd w:val="clear" w:color="auto" w:fill="auto"/>
            <w:vAlign w:val="center"/>
          </w:tcPr>
          <w:p w14:paraId="02F494E0">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76" w:type="pct"/>
            <w:shd w:val="clear" w:color="auto" w:fill="auto"/>
            <w:vAlign w:val="center"/>
          </w:tcPr>
          <w:p w14:paraId="01A1B7BF">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rPr>
              <w:t>45829</w:t>
            </w:r>
          </w:p>
        </w:tc>
        <w:tc>
          <w:tcPr>
            <w:tcW w:w="761" w:type="pct"/>
            <w:shd w:val="clear" w:color="auto" w:fill="auto"/>
            <w:vAlign w:val="center"/>
          </w:tcPr>
          <w:p w14:paraId="4C4E46E3">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733264</w:t>
            </w:r>
          </w:p>
        </w:tc>
      </w:tr>
      <w:tr w14:paraId="1259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339" w:type="pct"/>
            <w:vMerge w:val="continue"/>
            <w:vAlign w:val="center"/>
          </w:tcPr>
          <w:p w14:paraId="25B4709E">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woUserID w:val="2"/>
              </w:rPr>
            </w:pPr>
          </w:p>
        </w:tc>
        <w:tc>
          <w:tcPr>
            <w:tcW w:w="339" w:type="pct"/>
            <w:shd w:val="clear" w:color="auto" w:fill="auto"/>
            <w:vAlign w:val="center"/>
          </w:tcPr>
          <w:p w14:paraId="5BE63E2A">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
                <w:woUserID w:val="2"/>
              </w:rPr>
            </w:pPr>
            <w:r>
              <w:rPr>
                <w:rFonts w:hint="eastAsia" w:ascii="仿宋" w:hAnsi="仿宋" w:eastAsia="仿宋" w:cs="仿宋"/>
                <w:b w:val="0"/>
                <w:bCs w:val="0"/>
                <w:i w:val="0"/>
                <w:iCs w:val="0"/>
                <w:color w:val="000000"/>
                <w:kern w:val="0"/>
                <w:sz w:val="28"/>
                <w:szCs w:val="28"/>
                <w:highlight w:val="none"/>
                <w:lang w:val="en-US" w:eastAsia="zh"/>
                <w:woUserID w:val="2"/>
              </w:rPr>
              <w:t>2</w:t>
            </w:r>
          </w:p>
        </w:tc>
        <w:tc>
          <w:tcPr>
            <w:tcW w:w="508" w:type="pct"/>
            <w:shd w:val="clear" w:color="auto" w:fill="auto"/>
            <w:vAlign w:val="center"/>
          </w:tcPr>
          <w:p w14:paraId="748C9574">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消防用小型飞行器（小型双光二档）</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0908B427">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16</w:t>
            </w:r>
          </w:p>
        </w:tc>
        <w:tc>
          <w:tcPr>
            <w:tcW w:w="339" w:type="pct"/>
            <w:shd w:val="clear" w:color="auto" w:fill="auto"/>
            <w:vAlign w:val="center"/>
          </w:tcPr>
          <w:p w14:paraId="5F8E97DF">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39" w:type="pct"/>
            <w:shd w:val="clear" w:color="auto" w:fill="auto"/>
            <w:vAlign w:val="center"/>
          </w:tcPr>
          <w:p w14:paraId="6E5FCC02">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vMerge w:val="continue"/>
            <w:shd w:val="clear" w:color="auto" w:fill="auto"/>
            <w:vAlign w:val="center"/>
          </w:tcPr>
          <w:p w14:paraId="17F6B557">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339" w:type="pct"/>
            <w:vMerge w:val="continue"/>
            <w:shd w:val="clear" w:color="auto" w:fill="auto"/>
            <w:vAlign w:val="center"/>
          </w:tcPr>
          <w:p w14:paraId="2A45553D">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339" w:type="pct"/>
            <w:shd w:val="clear" w:color="auto" w:fill="auto"/>
            <w:vAlign w:val="center"/>
          </w:tcPr>
          <w:p w14:paraId="7851DD12">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shd w:val="clear" w:color="auto" w:fill="auto"/>
            <w:vAlign w:val="center"/>
          </w:tcPr>
          <w:p w14:paraId="7612A7D3">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76" w:type="pct"/>
            <w:shd w:val="clear" w:color="auto" w:fill="auto"/>
            <w:vAlign w:val="center"/>
          </w:tcPr>
          <w:p w14:paraId="52FAA693">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100000</w:t>
            </w:r>
          </w:p>
        </w:tc>
        <w:tc>
          <w:tcPr>
            <w:tcW w:w="761" w:type="pct"/>
            <w:shd w:val="clear" w:color="auto" w:fill="auto"/>
            <w:vAlign w:val="center"/>
          </w:tcPr>
          <w:p w14:paraId="75E3DC77">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1600000</w:t>
            </w:r>
          </w:p>
        </w:tc>
      </w:tr>
      <w:tr w14:paraId="279C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339" w:type="pct"/>
            <w:vMerge w:val="continue"/>
            <w:vAlign w:val="center"/>
          </w:tcPr>
          <w:p w14:paraId="50811C7F">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woUserID w:val="2"/>
              </w:rPr>
            </w:pPr>
          </w:p>
        </w:tc>
        <w:tc>
          <w:tcPr>
            <w:tcW w:w="339" w:type="pct"/>
            <w:shd w:val="clear" w:color="auto" w:fill="auto"/>
            <w:vAlign w:val="center"/>
          </w:tcPr>
          <w:p w14:paraId="33D59B1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
                <w:woUserID w:val="2"/>
              </w:rPr>
            </w:pPr>
            <w:r>
              <w:rPr>
                <w:rFonts w:hint="eastAsia" w:ascii="仿宋" w:hAnsi="仿宋" w:eastAsia="仿宋" w:cs="仿宋"/>
                <w:b w:val="0"/>
                <w:bCs w:val="0"/>
                <w:i w:val="0"/>
                <w:iCs w:val="0"/>
                <w:color w:val="000000"/>
                <w:kern w:val="0"/>
                <w:sz w:val="28"/>
                <w:szCs w:val="28"/>
                <w:highlight w:val="none"/>
                <w:lang w:val="en-US" w:eastAsia="zh"/>
                <w:woUserID w:val="2"/>
              </w:rPr>
              <w:t>3</w:t>
            </w:r>
          </w:p>
        </w:tc>
        <w:tc>
          <w:tcPr>
            <w:tcW w:w="508" w:type="pct"/>
            <w:shd w:val="clear" w:color="auto" w:fill="auto"/>
            <w:vAlign w:val="center"/>
          </w:tcPr>
          <w:p w14:paraId="64C724A5">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消防用小型飞行器（小型单光）</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7206C68D">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3</w:t>
            </w:r>
          </w:p>
        </w:tc>
        <w:tc>
          <w:tcPr>
            <w:tcW w:w="339" w:type="pct"/>
            <w:shd w:val="clear" w:color="auto" w:fill="auto"/>
            <w:vAlign w:val="center"/>
          </w:tcPr>
          <w:p w14:paraId="38AE0059">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39" w:type="pct"/>
            <w:shd w:val="clear" w:color="auto" w:fill="auto"/>
            <w:vAlign w:val="center"/>
          </w:tcPr>
          <w:p w14:paraId="5E77B09C">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vMerge w:val="continue"/>
            <w:shd w:val="clear" w:color="auto" w:fill="auto"/>
            <w:vAlign w:val="center"/>
          </w:tcPr>
          <w:p w14:paraId="38D45543">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339" w:type="pct"/>
            <w:vMerge w:val="continue"/>
            <w:shd w:val="clear" w:color="auto" w:fill="auto"/>
            <w:vAlign w:val="center"/>
          </w:tcPr>
          <w:p w14:paraId="5FB349EA">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339" w:type="pct"/>
            <w:shd w:val="clear" w:color="auto" w:fill="auto"/>
            <w:vAlign w:val="center"/>
          </w:tcPr>
          <w:p w14:paraId="02CB1D9B">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shd w:val="clear" w:color="auto" w:fill="auto"/>
            <w:vAlign w:val="center"/>
          </w:tcPr>
          <w:p w14:paraId="4A663A21">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76" w:type="pct"/>
            <w:shd w:val="clear" w:color="auto" w:fill="auto"/>
            <w:vAlign w:val="center"/>
          </w:tcPr>
          <w:p w14:paraId="5720767E">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50000</w:t>
            </w:r>
          </w:p>
        </w:tc>
        <w:tc>
          <w:tcPr>
            <w:tcW w:w="761" w:type="pct"/>
            <w:shd w:val="clear" w:color="auto" w:fill="auto"/>
            <w:vAlign w:val="center"/>
          </w:tcPr>
          <w:p w14:paraId="6486E499">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150000</w:t>
            </w:r>
          </w:p>
        </w:tc>
      </w:tr>
      <w:tr w14:paraId="1316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339" w:type="pct"/>
            <w:vMerge w:val="continue"/>
            <w:vAlign w:val="center"/>
          </w:tcPr>
          <w:p w14:paraId="2AB02988">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woUserID w:val="2"/>
              </w:rPr>
            </w:pPr>
          </w:p>
        </w:tc>
        <w:tc>
          <w:tcPr>
            <w:tcW w:w="339" w:type="pct"/>
            <w:shd w:val="clear" w:color="auto" w:fill="auto"/>
            <w:vAlign w:val="center"/>
          </w:tcPr>
          <w:p w14:paraId="0A17AA1F">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
                <w:woUserID w:val="2"/>
              </w:rPr>
            </w:pPr>
            <w:r>
              <w:rPr>
                <w:rFonts w:hint="eastAsia" w:ascii="仿宋" w:hAnsi="仿宋" w:eastAsia="仿宋" w:cs="仿宋"/>
                <w:b w:val="0"/>
                <w:bCs w:val="0"/>
                <w:i w:val="0"/>
                <w:iCs w:val="0"/>
                <w:color w:val="000000"/>
                <w:kern w:val="0"/>
                <w:sz w:val="28"/>
                <w:szCs w:val="28"/>
                <w:highlight w:val="none"/>
                <w:lang w:val="en-US" w:eastAsia="zh"/>
                <w:woUserID w:val="2"/>
              </w:rPr>
              <w:t>4</w:t>
            </w:r>
          </w:p>
        </w:tc>
        <w:tc>
          <w:tcPr>
            <w:tcW w:w="508" w:type="pct"/>
            <w:shd w:val="clear" w:color="auto" w:fill="auto"/>
            <w:vAlign w:val="center"/>
          </w:tcPr>
          <w:p w14:paraId="7F98F1C2">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消防用小型飞行器（穿越无人机）</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3AFE9B0F">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2</w:t>
            </w:r>
          </w:p>
        </w:tc>
        <w:tc>
          <w:tcPr>
            <w:tcW w:w="339" w:type="pct"/>
            <w:shd w:val="clear" w:color="auto" w:fill="auto"/>
            <w:vAlign w:val="center"/>
          </w:tcPr>
          <w:p w14:paraId="4E64B57F">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39" w:type="pct"/>
            <w:shd w:val="clear" w:color="auto" w:fill="auto"/>
            <w:vAlign w:val="center"/>
          </w:tcPr>
          <w:p w14:paraId="0E458E30">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vMerge w:val="continue"/>
            <w:shd w:val="clear" w:color="auto" w:fill="auto"/>
            <w:vAlign w:val="center"/>
          </w:tcPr>
          <w:p w14:paraId="79140D0D">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339" w:type="pct"/>
            <w:vMerge w:val="continue"/>
            <w:shd w:val="clear" w:color="auto" w:fill="auto"/>
            <w:vAlign w:val="center"/>
          </w:tcPr>
          <w:p w14:paraId="372FB329">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339" w:type="pct"/>
            <w:shd w:val="clear" w:color="auto" w:fill="auto"/>
            <w:vAlign w:val="center"/>
          </w:tcPr>
          <w:p w14:paraId="58C3FA41">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339" w:type="pct"/>
            <w:shd w:val="clear" w:color="auto" w:fill="auto"/>
            <w:vAlign w:val="center"/>
          </w:tcPr>
          <w:p w14:paraId="53F37B7D">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76" w:type="pct"/>
            <w:shd w:val="clear" w:color="auto" w:fill="auto"/>
            <w:vAlign w:val="center"/>
          </w:tcPr>
          <w:p w14:paraId="5D60651A">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10000</w:t>
            </w:r>
          </w:p>
        </w:tc>
        <w:tc>
          <w:tcPr>
            <w:tcW w:w="761" w:type="pct"/>
            <w:shd w:val="clear" w:color="auto" w:fill="auto"/>
            <w:vAlign w:val="center"/>
          </w:tcPr>
          <w:p w14:paraId="587BCD47">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20000</w:t>
            </w:r>
          </w:p>
        </w:tc>
      </w:tr>
    </w:tbl>
    <w:p w14:paraId="3DB12944">
      <w:r>
        <w:br w:type="page"/>
      </w:r>
      <w:r>
        <w:rPr>
          <w:rFonts w:hint="eastAsia"/>
          <w:b/>
          <w:bCs/>
        </w:rPr>
        <w:t>包2：</w:t>
      </w:r>
    </w:p>
    <w:tbl>
      <w:tblPr>
        <w:tblStyle w:val="4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568"/>
        <w:gridCol w:w="990"/>
        <w:gridCol w:w="428"/>
        <w:gridCol w:w="569"/>
        <w:gridCol w:w="456"/>
        <w:gridCol w:w="684"/>
        <w:gridCol w:w="697"/>
        <w:gridCol w:w="443"/>
        <w:gridCol w:w="668"/>
        <w:gridCol w:w="1161"/>
        <w:gridCol w:w="1288"/>
      </w:tblGrid>
      <w:tr w14:paraId="7A9F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77" w:type="dxa"/>
            <w:vAlign w:val="center"/>
          </w:tcPr>
          <w:p w14:paraId="6F805658">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bCs/>
                <w:color w:val="000000"/>
                <w:kern w:val="0"/>
                <w:sz w:val="28"/>
                <w:szCs w:val="28"/>
                <w:highlight w:val="none"/>
                <w:lang w:val="en-US" w:eastAsia="zh-CN"/>
                <w:woUserID w:val="2"/>
              </w:rPr>
            </w:pPr>
            <w:r>
              <w:rPr>
                <w:rFonts w:hint="eastAsia" w:ascii="宋体" w:hAnsi="宋体" w:eastAsia="宋体" w:cs="宋体"/>
                <w:b/>
                <w:bCs/>
                <w:color w:val="000000"/>
                <w:sz w:val="21"/>
                <w:szCs w:val="21"/>
                <w:highlight w:val="none"/>
                <w:woUserID w:val="2"/>
              </w:rPr>
              <w:t>包组号</w:t>
            </w:r>
          </w:p>
        </w:tc>
        <w:tc>
          <w:tcPr>
            <w:tcW w:w="577" w:type="dxa"/>
            <w:shd w:val="clear" w:color="auto" w:fill="auto"/>
            <w:vAlign w:val="center"/>
          </w:tcPr>
          <w:p w14:paraId="4035FAB4">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8"/>
                <w:szCs w:val="28"/>
                <w:highlight w:val="none"/>
                <w:lang w:val="en-US" w:eastAsia="zh-CN"/>
                <w:woUserID w:val="2"/>
              </w:rPr>
            </w:pPr>
            <w:r>
              <w:rPr>
                <w:rFonts w:hint="eastAsia" w:ascii="宋体" w:hAnsi="宋体" w:eastAsia="宋体" w:cs="宋体"/>
                <w:b/>
                <w:bCs/>
                <w:color w:val="000000"/>
                <w:sz w:val="21"/>
                <w:szCs w:val="21"/>
                <w:highlight w:val="none"/>
                <w:woUserID w:val="2"/>
              </w:rPr>
              <w:t>序号</w:t>
            </w:r>
          </w:p>
        </w:tc>
        <w:tc>
          <w:tcPr>
            <w:tcW w:w="1014" w:type="dxa"/>
            <w:shd w:val="clear" w:color="auto" w:fill="auto"/>
            <w:vAlign w:val="center"/>
          </w:tcPr>
          <w:p w14:paraId="3CE7A358">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宋体" w:hAnsi="宋体" w:eastAsia="宋体" w:cs="宋体"/>
                <w:b/>
                <w:bCs/>
                <w:color w:val="000000"/>
                <w:sz w:val="21"/>
                <w:szCs w:val="21"/>
                <w:highlight w:val="none"/>
                <w:woUserID w:val="2"/>
              </w:rPr>
              <w:t>货物名称（标的名称）</w:t>
            </w: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14:paraId="65DEE741">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宋体" w:hAnsi="宋体" w:eastAsia="宋体" w:cs="宋体"/>
                <w:b/>
                <w:bCs/>
                <w:color w:val="000000"/>
                <w:sz w:val="21"/>
                <w:szCs w:val="21"/>
                <w:highlight w:val="none"/>
                <w:woUserID w:val="2"/>
              </w:rPr>
              <w:t>数量</w:t>
            </w:r>
          </w:p>
        </w:tc>
        <w:tc>
          <w:tcPr>
            <w:tcW w:w="578" w:type="dxa"/>
            <w:shd w:val="clear" w:color="auto" w:fill="auto"/>
            <w:vAlign w:val="center"/>
          </w:tcPr>
          <w:p w14:paraId="238C4F4E">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宋体" w:hAnsi="宋体" w:eastAsia="宋体" w:cs="宋体"/>
                <w:b/>
                <w:bCs/>
                <w:color w:val="000000"/>
                <w:sz w:val="21"/>
                <w:szCs w:val="21"/>
                <w:highlight w:val="none"/>
                <w:woUserID w:val="2"/>
              </w:rPr>
              <w:t>单位</w:t>
            </w:r>
          </w:p>
        </w:tc>
        <w:tc>
          <w:tcPr>
            <w:tcW w:w="458" w:type="dxa"/>
            <w:shd w:val="clear" w:color="auto" w:fill="auto"/>
            <w:vAlign w:val="center"/>
          </w:tcPr>
          <w:p w14:paraId="53EC05F0">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宋体" w:hAnsi="宋体" w:eastAsia="宋体" w:cs="宋体"/>
                <w:b/>
                <w:bCs/>
                <w:color w:val="000000"/>
                <w:sz w:val="21"/>
                <w:szCs w:val="21"/>
                <w:highlight w:val="none"/>
                <w:woUserID w:val="2"/>
              </w:rPr>
              <w:t>是否接受进口</w:t>
            </w:r>
          </w:p>
        </w:tc>
        <w:tc>
          <w:tcPr>
            <w:tcW w:w="701" w:type="dxa"/>
            <w:shd w:val="clear" w:color="auto" w:fill="auto"/>
            <w:vAlign w:val="center"/>
          </w:tcPr>
          <w:p w14:paraId="5E04B6B5">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r>
              <w:rPr>
                <w:rFonts w:hint="eastAsia" w:ascii="宋体" w:hAnsi="宋体" w:eastAsia="宋体" w:cs="宋体"/>
                <w:b/>
                <w:bCs/>
                <w:color w:val="000000"/>
                <w:sz w:val="21"/>
                <w:szCs w:val="21"/>
                <w:highlight w:val="none"/>
                <w:woUserID w:val="2"/>
              </w:rPr>
              <w:t>是否专门面向中小企业</w:t>
            </w:r>
          </w:p>
        </w:tc>
        <w:tc>
          <w:tcPr>
            <w:tcW w:w="715" w:type="dxa"/>
            <w:shd w:val="clear" w:color="auto" w:fill="auto"/>
            <w:vAlign w:val="center"/>
          </w:tcPr>
          <w:p w14:paraId="7F5FF0E7">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r>
              <w:rPr>
                <w:rFonts w:hint="eastAsia" w:ascii="宋体" w:hAnsi="宋体" w:eastAsia="宋体" w:cs="宋体"/>
                <w:b/>
                <w:bCs/>
                <w:color w:val="000000"/>
                <w:sz w:val="21"/>
                <w:szCs w:val="21"/>
                <w:highlight w:val="none"/>
                <w:woUserID w:val="2"/>
              </w:rPr>
              <w:t>是否专门面向小微企业</w:t>
            </w:r>
          </w:p>
        </w:tc>
        <w:tc>
          <w:tcPr>
            <w:tcW w:w="444" w:type="dxa"/>
            <w:shd w:val="clear" w:color="auto" w:fill="auto"/>
            <w:vAlign w:val="center"/>
          </w:tcPr>
          <w:p w14:paraId="703A080B">
            <w:pPr>
              <w:keepNext w:val="0"/>
              <w:keepLines w:val="0"/>
              <w:suppressLineNumbers w:val="0"/>
              <w:tabs>
                <w:tab w:val="left" w:pos="426"/>
              </w:tabs>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宋体" w:hAnsi="宋体" w:eastAsia="宋体" w:cs="宋体"/>
                <w:b/>
                <w:bCs/>
                <w:color w:val="000000"/>
                <w:sz w:val="21"/>
                <w:szCs w:val="21"/>
                <w:highlight w:val="none"/>
                <w:woUserID w:val="2"/>
              </w:rPr>
              <w:t>是否为节能产品</w:t>
            </w:r>
          </w:p>
        </w:tc>
        <w:tc>
          <w:tcPr>
            <w:tcW w:w="684" w:type="dxa"/>
            <w:shd w:val="clear" w:color="auto" w:fill="auto"/>
            <w:vAlign w:val="center"/>
          </w:tcPr>
          <w:p w14:paraId="64324EF9">
            <w:pPr>
              <w:keepNext w:val="0"/>
              <w:keepLines w:val="0"/>
              <w:suppressLineNumbers w:val="0"/>
              <w:tabs>
                <w:tab w:val="left" w:pos="426"/>
              </w:tabs>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宋体" w:hAnsi="宋体" w:eastAsia="宋体" w:cs="宋体"/>
                <w:b/>
                <w:bCs/>
                <w:color w:val="000000"/>
                <w:sz w:val="21"/>
                <w:szCs w:val="21"/>
                <w:highlight w:val="none"/>
                <w:woUserID w:val="2"/>
              </w:rPr>
              <w:t>是否为环境标志产品</w:t>
            </w:r>
          </w:p>
        </w:tc>
        <w:tc>
          <w:tcPr>
            <w:tcW w:w="1046" w:type="dxa"/>
            <w:shd w:val="clear" w:color="auto" w:fill="auto"/>
            <w:vAlign w:val="center"/>
          </w:tcPr>
          <w:p w14:paraId="306E9F45">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单价预算金额</w:t>
            </w:r>
          </w:p>
          <w:p w14:paraId="3AE16775">
            <w:pPr>
              <w:keepNext w:val="0"/>
              <w:keepLines w:val="0"/>
              <w:suppressLineNumbers w:val="0"/>
              <w:tabs>
                <w:tab w:val="left" w:pos="426"/>
              </w:tabs>
              <w:spacing w:before="0" w:beforeAutospacing="0" w:after="0" w:afterAutospacing="0" w:line="240" w:lineRule="auto"/>
              <w:ind w:left="0" w:leftChars="0" w:right="0" w:rightChars="0"/>
              <w:jc w:val="center"/>
              <w:rPr>
                <w:rFonts w:hint="default" w:ascii="仿宋" w:hAnsi="仿宋" w:eastAsia="仿宋" w:cs="仿宋"/>
                <w:color w:val="000000"/>
                <w:kern w:val="2"/>
                <w:sz w:val="21"/>
                <w:szCs w:val="21"/>
                <w:highlight w:val="none"/>
                <w:lang w:val="en-US" w:eastAsia="zh-CN" w:bidi="ar"/>
                <w:woUserID w:val="2"/>
              </w:rPr>
            </w:pPr>
            <w:r>
              <w:rPr>
                <w:rFonts w:hint="eastAsia" w:ascii="宋体" w:hAnsi="宋体" w:eastAsia="宋体" w:cs="宋体"/>
                <w:b/>
                <w:bCs/>
                <w:color w:val="000000"/>
                <w:sz w:val="21"/>
                <w:szCs w:val="21"/>
                <w:highlight w:val="none"/>
                <w:woUserID w:val="2"/>
              </w:rPr>
              <w:t>（元）</w:t>
            </w:r>
          </w:p>
        </w:tc>
        <w:tc>
          <w:tcPr>
            <w:tcW w:w="1297" w:type="dxa"/>
            <w:shd w:val="clear" w:color="auto" w:fill="auto"/>
            <w:vAlign w:val="center"/>
          </w:tcPr>
          <w:p w14:paraId="5A3DEE99">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分项预算金额</w:t>
            </w:r>
          </w:p>
          <w:p w14:paraId="0217088B">
            <w:pPr>
              <w:keepNext w:val="0"/>
              <w:keepLines w:val="0"/>
              <w:suppressLineNumbers w:val="0"/>
              <w:tabs>
                <w:tab w:val="left" w:pos="426"/>
              </w:tabs>
              <w:spacing w:before="0" w:beforeAutospacing="0" w:after="0" w:afterAutospacing="0" w:line="240" w:lineRule="auto"/>
              <w:ind w:left="0" w:leftChars="0" w:right="0" w:rightChars="0"/>
              <w:jc w:val="center"/>
              <w:rPr>
                <w:rFonts w:hint="default" w:ascii="仿宋" w:hAnsi="仿宋" w:eastAsia="仿宋" w:cs="仿宋"/>
                <w:color w:val="000000"/>
                <w:kern w:val="0"/>
                <w:sz w:val="21"/>
                <w:szCs w:val="21"/>
                <w:highlight w:val="none"/>
                <w:lang w:val="en-US" w:eastAsia="zh-CN" w:bidi="ar"/>
                <w:woUserID w:val="2"/>
              </w:rPr>
            </w:pPr>
            <w:r>
              <w:rPr>
                <w:rFonts w:hint="eastAsia" w:ascii="宋体" w:hAnsi="宋体" w:eastAsia="宋体" w:cs="宋体"/>
                <w:b/>
                <w:bCs/>
                <w:color w:val="000000"/>
                <w:sz w:val="21"/>
                <w:szCs w:val="21"/>
                <w:highlight w:val="none"/>
                <w:woUserID w:val="2"/>
              </w:rPr>
              <w:t>（元）</w:t>
            </w:r>
          </w:p>
        </w:tc>
      </w:tr>
      <w:tr w14:paraId="09C6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77" w:type="dxa"/>
            <w:vMerge w:val="restart"/>
            <w:vAlign w:val="center"/>
          </w:tcPr>
          <w:p w14:paraId="3A2E10FB">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lang w:val="en-US" w:eastAsia="zh-CN"/>
                <w:woUserID w:val="2"/>
              </w:rPr>
            </w:pPr>
            <w:r>
              <w:rPr>
                <w:rFonts w:hint="eastAsia" w:ascii="仿宋" w:hAnsi="仿宋" w:eastAsia="仿宋" w:cs="仿宋"/>
                <w:b/>
                <w:bCs/>
                <w:color w:val="000000"/>
                <w:kern w:val="0"/>
                <w:sz w:val="28"/>
                <w:szCs w:val="28"/>
                <w:highlight w:val="none"/>
                <w:lang w:val="en-US" w:eastAsia="zh-CN"/>
                <w:woUserID w:val="2"/>
              </w:rPr>
              <w:t>2</w:t>
            </w:r>
          </w:p>
        </w:tc>
        <w:tc>
          <w:tcPr>
            <w:tcW w:w="577" w:type="dxa"/>
            <w:shd w:val="clear" w:color="auto" w:fill="auto"/>
            <w:vAlign w:val="center"/>
          </w:tcPr>
          <w:p w14:paraId="03622DE0">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CN"/>
                <w:woUserID w:val="2"/>
              </w:rPr>
            </w:pPr>
            <w:r>
              <w:rPr>
                <w:rFonts w:hint="eastAsia" w:ascii="仿宋" w:hAnsi="仿宋" w:eastAsia="仿宋" w:cs="仿宋"/>
                <w:b w:val="0"/>
                <w:bCs w:val="0"/>
                <w:i w:val="0"/>
                <w:iCs w:val="0"/>
                <w:color w:val="000000"/>
                <w:kern w:val="0"/>
                <w:sz w:val="28"/>
                <w:szCs w:val="28"/>
                <w:highlight w:val="none"/>
                <w:lang w:val="en-US" w:eastAsia="zh-CN"/>
                <w:woUserID w:val="2"/>
              </w:rPr>
              <w:t>1</w:t>
            </w:r>
          </w:p>
        </w:tc>
        <w:tc>
          <w:tcPr>
            <w:tcW w:w="1014" w:type="dxa"/>
            <w:shd w:val="clear" w:color="auto" w:fill="auto"/>
            <w:vAlign w:val="center"/>
          </w:tcPr>
          <w:p w14:paraId="77E35394">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消防用小型飞行器（多功能三档）</w:t>
            </w: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14:paraId="5EBCF555">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578" w:type="dxa"/>
            <w:shd w:val="clear" w:color="auto" w:fill="auto"/>
            <w:vAlign w:val="center"/>
          </w:tcPr>
          <w:p w14:paraId="3DFFF387">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458" w:type="dxa"/>
            <w:shd w:val="clear" w:color="auto" w:fill="auto"/>
            <w:vAlign w:val="center"/>
          </w:tcPr>
          <w:p w14:paraId="16831082">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701" w:type="dxa"/>
            <w:vMerge w:val="restart"/>
            <w:shd w:val="clear" w:color="auto" w:fill="auto"/>
            <w:vAlign w:val="center"/>
          </w:tcPr>
          <w:p w14:paraId="0CEE57EC">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r>
              <w:rPr>
                <w:rFonts w:hint="eastAsia" w:ascii="仿宋" w:hAnsi="仿宋" w:eastAsia="仿宋" w:cs="仿宋"/>
                <w:b w:val="0"/>
                <w:bCs w:val="0"/>
                <w:i w:val="0"/>
                <w:iCs w:val="0"/>
                <w:color w:val="000000"/>
                <w:kern w:val="0"/>
                <w:sz w:val="21"/>
                <w:szCs w:val="21"/>
                <w:highlight w:val="none"/>
                <w:lang w:val="en-US" w:eastAsia="zh"/>
                <w:woUserID w:val="2"/>
              </w:rPr>
              <w:t>否</w:t>
            </w:r>
          </w:p>
        </w:tc>
        <w:tc>
          <w:tcPr>
            <w:tcW w:w="715" w:type="dxa"/>
            <w:vMerge w:val="restart"/>
            <w:shd w:val="clear" w:color="auto" w:fill="auto"/>
            <w:vAlign w:val="center"/>
          </w:tcPr>
          <w:p w14:paraId="20F8705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r>
              <w:rPr>
                <w:rFonts w:hint="eastAsia" w:ascii="仿宋" w:hAnsi="仿宋" w:eastAsia="仿宋" w:cs="仿宋"/>
                <w:b w:val="0"/>
                <w:bCs w:val="0"/>
                <w:i w:val="0"/>
                <w:iCs w:val="0"/>
                <w:color w:val="000000"/>
                <w:kern w:val="0"/>
                <w:sz w:val="21"/>
                <w:szCs w:val="21"/>
                <w:highlight w:val="none"/>
                <w:lang w:val="en-US" w:eastAsia="zh"/>
                <w:woUserID w:val="2"/>
              </w:rPr>
              <w:t>否</w:t>
            </w:r>
          </w:p>
        </w:tc>
        <w:tc>
          <w:tcPr>
            <w:tcW w:w="444" w:type="dxa"/>
            <w:shd w:val="clear" w:color="auto" w:fill="auto"/>
            <w:vAlign w:val="center"/>
          </w:tcPr>
          <w:p w14:paraId="0CC34260">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color w:val="000000"/>
                <w:kern w:val="2"/>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84" w:type="dxa"/>
            <w:shd w:val="clear" w:color="auto" w:fill="auto"/>
            <w:vAlign w:val="center"/>
          </w:tcPr>
          <w:p w14:paraId="78590C4F">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color w:val="000000"/>
                <w:kern w:val="2"/>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1046" w:type="dxa"/>
            <w:shd w:val="clear" w:color="auto" w:fill="auto"/>
            <w:vAlign w:val="center"/>
          </w:tcPr>
          <w:p w14:paraId="6D4BA1BD">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color w:val="000000"/>
                <w:kern w:val="2"/>
                <w:sz w:val="21"/>
                <w:szCs w:val="21"/>
                <w:highlight w:val="none"/>
                <w:lang w:val="en-US" w:eastAsia="zh-CN" w:bidi="ar"/>
                <w:woUserID w:val="2"/>
              </w:rPr>
              <w:t>423657</w:t>
            </w:r>
          </w:p>
        </w:tc>
        <w:tc>
          <w:tcPr>
            <w:tcW w:w="1297" w:type="dxa"/>
            <w:shd w:val="clear" w:color="auto" w:fill="auto"/>
            <w:vAlign w:val="center"/>
          </w:tcPr>
          <w:p w14:paraId="7386F722">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423657</w:t>
            </w:r>
          </w:p>
        </w:tc>
      </w:tr>
      <w:tr w14:paraId="65D2C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77" w:type="dxa"/>
            <w:vMerge w:val="continue"/>
            <w:vAlign w:val="center"/>
          </w:tcPr>
          <w:p w14:paraId="4FF63A8D">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woUserID w:val="2"/>
              </w:rPr>
            </w:pPr>
          </w:p>
        </w:tc>
        <w:tc>
          <w:tcPr>
            <w:tcW w:w="577" w:type="dxa"/>
            <w:shd w:val="clear" w:color="auto" w:fill="auto"/>
            <w:vAlign w:val="center"/>
          </w:tcPr>
          <w:p w14:paraId="4BA28D67">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CN"/>
                <w:woUserID w:val="2"/>
              </w:rPr>
            </w:pPr>
            <w:r>
              <w:rPr>
                <w:rFonts w:hint="eastAsia" w:ascii="仿宋" w:hAnsi="仿宋" w:eastAsia="仿宋" w:cs="仿宋"/>
                <w:b w:val="0"/>
                <w:bCs w:val="0"/>
                <w:i w:val="0"/>
                <w:iCs w:val="0"/>
                <w:color w:val="000000"/>
                <w:kern w:val="0"/>
                <w:sz w:val="28"/>
                <w:szCs w:val="28"/>
                <w:highlight w:val="none"/>
                <w:lang w:val="en-US" w:eastAsia="zh-CN"/>
                <w:woUserID w:val="2"/>
              </w:rPr>
              <w:t>2</w:t>
            </w:r>
          </w:p>
        </w:tc>
        <w:tc>
          <w:tcPr>
            <w:tcW w:w="1014" w:type="dxa"/>
            <w:shd w:val="clear" w:color="auto" w:fill="auto"/>
            <w:vAlign w:val="center"/>
          </w:tcPr>
          <w:p w14:paraId="0BCFBBF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消防用小型飞行器（多功能一档）</w:t>
            </w: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14:paraId="3D2319D3">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578" w:type="dxa"/>
            <w:shd w:val="clear" w:color="auto" w:fill="auto"/>
            <w:vAlign w:val="center"/>
          </w:tcPr>
          <w:p w14:paraId="31F34EDC">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458" w:type="dxa"/>
            <w:shd w:val="clear" w:color="auto" w:fill="auto"/>
            <w:vAlign w:val="center"/>
          </w:tcPr>
          <w:p w14:paraId="4D902ED6">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701" w:type="dxa"/>
            <w:vMerge w:val="continue"/>
            <w:shd w:val="clear" w:color="auto" w:fill="auto"/>
            <w:vAlign w:val="center"/>
          </w:tcPr>
          <w:p w14:paraId="246254A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715" w:type="dxa"/>
            <w:vMerge w:val="continue"/>
            <w:shd w:val="clear" w:color="auto" w:fill="auto"/>
            <w:vAlign w:val="center"/>
          </w:tcPr>
          <w:p w14:paraId="20485C4C">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444" w:type="dxa"/>
            <w:shd w:val="clear" w:color="auto" w:fill="auto"/>
            <w:vAlign w:val="center"/>
          </w:tcPr>
          <w:p w14:paraId="66D1B5F5">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color w:val="000000"/>
                <w:kern w:val="2"/>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84" w:type="dxa"/>
            <w:shd w:val="clear" w:color="auto" w:fill="auto"/>
            <w:vAlign w:val="center"/>
          </w:tcPr>
          <w:p w14:paraId="1BA44CA4">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color w:val="000000"/>
                <w:kern w:val="2"/>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1046" w:type="dxa"/>
            <w:shd w:val="clear" w:color="auto" w:fill="auto"/>
            <w:vAlign w:val="center"/>
          </w:tcPr>
          <w:p w14:paraId="0E573E6F">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color w:val="000000"/>
                <w:kern w:val="2"/>
                <w:sz w:val="21"/>
                <w:szCs w:val="21"/>
                <w:highlight w:val="none"/>
                <w:lang w:val="en-US" w:eastAsia="zh-CN" w:bidi="ar"/>
                <w:woUserID w:val="2"/>
              </w:rPr>
              <w:t>148000</w:t>
            </w:r>
          </w:p>
        </w:tc>
        <w:tc>
          <w:tcPr>
            <w:tcW w:w="1297" w:type="dxa"/>
            <w:shd w:val="clear" w:color="auto" w:fill="auto"/>
            <w:vAlign w:val="center"/>
          </w:tcPr>
          <w:p w14:paraId="07EC5B1F">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148000</w:t>
            </w:r>
          </w:p>
        </w:tc>
      </w:tr>
      <w:tr w14:paraId="28F6B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77" w:type="dxa"/>
            <w:vMerge w:val="continue"/>
            <w:vAlign w:val="center"/>
          </w:tcPr>
          <w:p w14:paraId="68753703">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woUserID w:val="2"/>
              </w:rPr>
            </w:pPr>
          </w:p>
        </w:tc>
        <w:tc>
          <w:tcPr>
            <w:tcW w:w="577" w:type="dxa"/>
            <w:shd w:val="clear" w:color="auto" w:fill="auto"/>
            <w:vAlign w:val="center"/>
          </w:tcPr>
          <w:p w14:paraId="314E41D9">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CN"/>
                <w:woUserID w:val="2"/>
              </w:rPr>
            </w:pPr>
            <w:r>
              <w:rPr>
                <w:rFonts w:hint="eastAsia" w:ascii="仿宋" w:hAnsi="仿宋" w:eastAsia="仿宋" w:cs="仿宋"/>
                <w:b w:val="0"/>
                <w:bCs w:val="0"/>
                <w:i w:val="0"/>
                <w:iCs w:val="0"/>
                <w:color w:val="000000"/>
                <w:kern w:val="0"/>
                <w:sz w:val="28"/>
                <w:szCs w:val="28"/>
                <w:highlight w:val="none"/>
                <w:lang w:val="en-US" w:eastAsia="zh-CN"/>
                <w:woUserID w:val="2"/>
              </w:rPr>
              <w:t>3</w:t>
            </w:r>
          </w:p>
        </w:tc>
        <w:tc>
          <w:tcPr>
            <w:tcW w:w="1014" w:type="dxa"/>
            <w:shd w:val="clear" w:color="auto" w:fill="auto"/>
            <w:vAlign w:val="center"/>
          </w:tcPr>
          <w:p w14:paraId="58670585">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消防用小型飞行器（多功能二档）</w:t>
            </w: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14:paraId="6DD3B76C">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578" w:type="dxa"/>
            <w:shd w:val="clear" w:color="auto" w:fill="auto"/>
            <w:vAlign w:val="center"/>
          </w:tcPr>
          <w:p w14:paraId="0BC5DD33">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458" w:type="dxa"/>
            <w:shd w:val="clear" w:color="auto" w:fill="auto"/>
            <w:vAlign w:val="center"/>
          </w:tcPr>
          <w:p w14:paraId="44E97702">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701" w:type="dxa"/>
            <w:vMerge w:val="continue"/>
            <w:shd w:val="clear" w:color="auto" w:fill="auto"/>
            <w:vAlign w:val="center"/>
          </w:tcPr>
          <w:p w14:paraId="0543F1D5">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715" w:type="dxa"/>
            <w:vMerge w:val="continue"/>
            <w:shd w:val="clear" w:color="auto" w:fill="auto"/>
            <w:vAlign w:val="center"/>
          </w:tcPr>
          <w:p w14:paraId="3AC3B68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444" w:type="dxa"/>
            <w:shd w:val="clear" w:color="auto" w:fill="auto"/>
            <w:vAlign w:val="center"/>
          </w:tcPr>
          <w:p w14:paraId="435E8818">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84" w:type="dxa"/>
            <w:shd w:val="clear" w:color="auto" w:fill="auto"/>
            <w:vAlign w:val="center"/>
          </w:tcPr>
          <w:p w14:paraId="3F76AE6C">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1046" w:type="dxa"/>
            <w:shd w:val="clear" w:color="auto" w:fill="auto"/>
            <w:vAlign w:val="center"/>
          </w:tcPr>
          <w:p w14:paraId="28391027">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300000</w:t>
            </w:r>
          </w:p>
        </w:tc>
        <w:tc>
          <w:tcPr>
            <w:tcW w:w="1297" w:type="dxa"/>
            <w:shd w:val="clear" w:color="auto" w:fill="auto"/>
            <w:vAlign w:val="center"/>
          </w:tcPr>
          <w:p w14:paraId="78068B90">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color w:val="000000"/>
                <w:kern w:val="0"/>
                <w:sz w:val="21"/>
                <w:szCs w:val="21"/>
                <w:highlight w:val="none"/>
                <w:lang w:val="en-US" w:eastAsia="zh-CN" w:bidi="ar"/>
                <w:woUserID w:val="2"/>
              </w:rPr>
              <w:t>300000</w:t>
            </w:r>
          </w:p>
        </w:tc>
      </w:tr>
      <w:tr w14:paraId="6FBA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577" w:type="dxa"/>
            <w:vMerge w:val="continue"/>
            <w:vAlign w:val="center"/>
          </w:tcPr>
          <w:p w14:paraId="139EBD2C">
            <w:pPr>
              <w:keepNext w:val="0"/>
              <w:keepLines w:val="0"/>
              <w:widowControl/>
              <w:suppressLineNumbers w:val="0"/>
              <w:spacing w:before="0" w:beforeAutospacing="0" w:after="0" w:afterAutospacing="0"/>
              <w:ind w:left="0" w:leftChars="0" w:right="0" w:firstLine="0" w:firstLineChars="0"/>
              <w:jc w:val="center"/>
              <w:rPr>
                <w:rFonts w:hint="eastAsia" w:ascii="仿宋" w:hAnsi="仿宋" w:eastAsia="仿宋" w:cs="仿宋"/>
                <w:b/>
                <w:bCs/>
                <w:color w:val="000000"/>
                <w:kern w:val="0"/>
                <w:sz w:val="28"/>
                <w:szCs w:val="28"/>
                <w:highlight w:val="none"/>
                <w:woUserID w:val="2"/>
              </w:rPr>
            </w:pPr>
          </w:p>
        </w:tc>
        <w:tc>
          <w:tcPr>
            <w:tcW w:w="577" w:type="dxa"/>
            <w:shd w:val="clear" w:color="auto" w:fill="auto"/>
            <w:vAlign w:val="center"/>
          </w:tcPr>
          <w:p w14:paraId="26D22B8F">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8"/>
                <w:szCs w:val="28"/>
                <w:highlight w:val="none"/>
                <w:lang w:val="en-US" w:eastAsia="zh-CN"/>
                <w:woUserID w:val="2"/>
              </w:rPr>
            </w:pPr>
            <w:r>
              <w:rPr>
                <w:rFonts w:hint="eastAsia" w:ascii="仿宋" w:hAnsi="仿宋" w:eastAsia="仿宋" w:cs="仿宋"/>
                <w:b w:val="0"/>
                <w:bCs w:val="0"/>
                <w:i w:val="0"/>
                <w:iCs w:val="0"/>
                <w:color w:val="000000"/>
                <w:kern w:val="0"/>
                <w:sz w:val="28"/>
                <w:szCs w:val="28"/>
                <w:highlight w:val="none"/>
                <w:lang w:val="en-US" w:eastAsia="zh-CN"/>
                <w:woUserID w:val="2"/>
              </w:rPr>
              <w:t>4</w:t>
            </w:r>
          </w:p>
        </w:tc>
        <w:tc>
          <w:tcPr>
            <w:tcW w:w="1014" w:type="dxa"/>
            <w:shd w:val="clear" w:color="auto" w:fill="auto"/>
            <w:vAlign w:val="center"/>
          </w:tcPr>
          <w:p w14:paraId="6FD99918">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消防用小型飞行器（载重无人机）</w:t>
            </w:r>
          </w:p>
        </w:tc>
        <w:tc>
          <w:tcPr>
            <w:tcW w:w="428" w:type="dxa"/>
            <w:tcBorders>
              <w:top w:val="single" w:color="auto" w:sz="4" w:space="0"/>
              <w:left w:val="single" w:color="auto" w:sz="4" w:space="0"/>
              <w:bottom w:val="single" w:color="auto" w:sz="4" w:space="0"/>
              <w:right w:val="single" w:color="auto" w:sz="4" w:space="0"/>
            </w:tcBorders>
            <w:shd w:val="clear" w:color="auto" w:fill="auto"/>
            <w:vAlign w:val="center"/>
          </w:tcPr>
          <w:p w14:paraId="1BBE6578">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
                <w:woUserID w:val="2"/>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578" w:type="dxa"/>
            <w:shd w:val="clear" w:color="auto" w:fill="auto"/>
            <w:vAlign w:val="center"/>
          </w:tcPr>
          <w:p w14:paraId="66CAD6C4">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458" w:type="dxa"/>
            <w:shd w:val="clear" w:color="auto" w:fill="auto"/>
            <w:vAlign w:val="center"/>
          </w:tcPr>
          <w:p w14:paraId="6751670D">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701" w:type="dxa"/>
            <w:vMerge w:val="continue"/>
            <w:shd w:val="clear" w:color="auto" w:fill="auto"/>
            <w:vAlign w:val="center"/>
          </w:tcPr>
          <w:p w14:paraId="590533B8">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715" w:type="dxa"/>
            <w:vMerge w:val="continue"/>
            <w:shd w:val="clear" w:color="auto" w:fill="auto"/>
            <w:vAlign w:val="center"/>
          </w:tcPr>
          <w:p w14:paraId="3C55C6BB">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 w:val="0"/>
                <w:bCs w:val="0"/>
                <w:i w:val="0"/>
                <w:iCs w:val="0"/>
                <w:color w:val="000000"/>
                <w:kern w:val="0"/>
                <w:sz w:val="21"/>
                <w:szCs w:val="21"/>
                <w:highlight w:val="none"/>
                <w:lang w:val="en-US" w:eastAsia="zh-CN" w:bidi="ar-SA"/>
                <w:woUserID w:val="2"/>
              </w:rPr>
            </w:pPr>
          </w:p>
        </w:tc>
        <w:tc>
          <w:tcPr>
            <w:tcW w:w="444" w:type="dxa"/>
            <w:shd w:val="clear" w:color="auto" w:fill="auto"/>
            <w:vAlign w:val="center"/>
          </w:tcPr>
          <w:p w14:paraId="5BDC0E73">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684" w:type="dxa"/>
            <w:shd w:val="clear" w:color="auto" w:fill="auto"/>
            <w:vAlign w:val="center"/>
          </w:tcPr>
          <w:p w14:paraId="75198D14">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0"/>
                <w:sz w:val="21"/>
                <w:szCs w:val="21"/>
                <w:highlight w:val="none"/>
                <w:lang w:val="en-US" w:eastAsia="zh-CN" w:bidi="ar"/>
                <w:woUserID w:val="2"/>
              </w:rPr>
            </w:pPr>
            <w:r>
              <w:rPr>
                <w:rFonts w:hint="eastAsia" w:ascii="仿宋" w:hAnsi="仿宋" w:eastAsia="仿宋" w:cs="仿宋"/>
                <w:b w:val="0"/>
                <w:bCs w:val="0"/>
                <w:i w:val="0"/>
                <w:iCs w:val="0"/>
                <w:color w:val="000000"/>
                <w:kern w:val="0"/>
                <w:sz w:val="21"/>
                <w:szCs w:val="21"/>
                <w:highlight w:val="none"/>
                <w:lang w:val="en-US" w:eastAsia="zh-CN"/>
                <w:woUserID w:val="2"/>
              </w:rPr>
              <w:t>否</w:t>
            </w:r>
          </w:p>
        </w:tc>
        <w:tc>
          <w:tcPr>
            <w:tcW w:w="1046" w:type="dxa"/>
            <w:shd w:val="clear" w:color="auto" w:fill="auto"/>
            <w:vAlign w:val="center"/>
          </w:tcPr>
          <w:p w14:paraId="371B24E0">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181456.25</w:t>
            </w:r>
          </w:p>
        </w:tc>
        <w:tc>
          <w:tcPr>
            <w:tcW w:w="1297" w:type="dxa"/>
            <w:shd w:val="clear" w:color="auto" w:fill="auto"/>
            <w:vAlign w:val="center"/>
          </w:tcPr>
          <w:p w14:paraId="67D094DC">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color w:val="000000"/>
                <w:kern w:val="0"/>
                <w:sz w:val="21"/>
                <w:szCs w:val="21"/>
                <w:highlight w:val="none"/>
                <w:lang w:val="en-US" w:eastAsia="zh-CN" w:bidi="ar"/>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181456.25</w:t>
            </w:r>
          </w:p>
        </w:tc>
      </w:tr>
    </w:tbl>
    <w:p w14:paraId="6048487B">
      <w:pPr>
        <w:rPr>
          <w:rFonts w:ascii="宋体" w:hAnsi="宋体"/>
          <w:b/>
          <w:color w:val="FF0000"/>
          <w:szCs w:val="21"/>
        </w:rPr>
      </w:pPr>
      <w:r>
        <w:rPr>
          <w:rFonts w:hint="eastAsia" w:ascii="宋体" w:hAnsi="宋体"/>
          <w:b/>
          <w:color w:val="FF0000"/>
          <w:szCs w:val="21"/>
        </w:rPr>
        <w:t>备注：1、“是否接受进口”栏注明“拒绝进口”的产品不接受投标人选用进口产品参与投标；注明“接受进口”的产品允许投标人选用进口产品参与投标，但不排斥国内产品。</w:t>
      </w:r>
    </w:p>
    <w:p w14:paraId="50C34A37">
      <w:pPr>
        <w:ind w:firstLine="422" w:firstLineChars="200"/>
        <w:rPr>
          <w:rFonts w:ascii="宋体" w:hAnsi="宋体"/>
          <w:b/>
          <w:color w:val="FF0000"/>
          <w:szCs w:val="21"/>
        </w:rPr>
      </w:pPr>
      <w:r>
        <w:rPr>
          <w:rFonts w:hint="eastAsia" w:ascii="宋体" w:hAnsi="宋体"/>
          <w:b/>
          <w:color w:val="FF0000"/>
          <w:szCs w:val="21"/>
        </w:rPr>
        <w:t>2、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0E12DE0D">
      <w:pPr>
        <w:ind w:firstLine="422" w:firstLineChars="200"/>
        <w:rPr>
          <w:rFonts w:ascii="宋体" w:hAnsi="宋体"/>
          <w:b/>
          <w:color w:val="FF0000"/>
          <w:szCs w:val="21"/>
        </w:rPr>
      </w:pPr>
      <w:r>
        <w:rPr>
          <w:rFonts w:hint="eastAsia" w:ascii="宋体" w:hAnsi="宋体"/>
          <w:b/>
          <w:color w:val="FF0000"/>
          <w:szCs w:val="21"/>
        </w:rPr>
        <w:t>3、“是否为节能产品”一栏，由采购人根据《关于印发节能产品政府采购品目清单的通知》（财库〔2019〕19号）的品目清单填写，填写为“优先采购”则给与相应评审加分，填写为“★强制采购”则要求供应商必须提供符合规定的节能产品，否则投标无效。</w:t>
      </w:r>
    </w:p>
    <w:p w14:paraId="039EE5BC">
      <w:pPr>
        <w:pStyle w:val="59"/>
        <w:ind w:firstLine="422" w:firstLineChars="200"/>
      </w:pPr>
      <w:r>
        <w:rPr>
          <w:rFonts w:hint="eastAsia" w:ascii="宋体" w:hAnsi="宋体"/>
          <w:b/>
          <w:color w:val="FF0000"/>
          <w:szCs w:val="21"/>
        </w:rPr>
        <w:t>4、“是否为环境标志产品”一栏，由采购人根据《关于印发环境标志产品政府采购品目清单的通知》（财库〔2019〕18号）的品目清单填写，填写为“优先采购”则给与相应评审加分。</w:t>
      </w:r>
    </w:p>
    <w:p w14:paraId="2D19D6C8">
      <w:pPr>
        <w:ind w:firstLine="422" w:firstLineChars="200"/>
        <w:rPr>
          <w:rFonts w:hint="eastAsia" w:ascii="宋体" w:hAnsi="宋体"/>
          <w:b/>
          <w:color w:val="FF0000"/>
          <w:szCs w:val="21"/>
          <w:u w:val="single"/>
        </w:rPr>
      </w:pPr>
      <w:r>
        <w:rPr>
          <w:rFonts w:hint="eastAsia" w:ascii="宋体" w:hAnsi="宋体"/>
          <w:b/>
          <w:color w:val="FF0000"/>
          <w:szCs w:val="21"/>
          <w:lang w:val="en-US" w:eastAsia="zh-CN"/>
        </w:rPr>
        <w:t>5</w:t>
      </w:r>
      <w:r>
        <w:rPr>
          <w:rFonts w:hint="eastAsia" w:ascii="宋体" w:hAnsi="宋体"/>
          <w:b/>
          <w:color w:val="FF0000"/>
          <w:szCs w:val="21"/>
        </w:rPr>
        <w:t>、本项目核心产品为：</w:t>
      </w:r>
      <w:r>
        <w:rPr>
          <w:rFonts w:hint="eastAsia" w:ascii="宋体" w:hAnsi="宋体"/>
          <w:b/>
          <w:color w:val="FF0000"/>
          <w:szCs w:val="21"/>
          <w:u w:val="single"/>
        </w:rPr>
        <w:t xml:space="preserve"> </w:t>
      </w:r>
    </w:p>
    <w:p w14:paraId="493359EF">
      <w:pPr>
        <w:ind w:firstLine="422" w:firstLineChars="200"/>
        <w:rPr>
          <w:rFonts w:hint="eastAsia"/>
          <w:b/>
          <w:bCs w:val="0"/>
          <w:color w:val="FF0000"/>
          <w:szCs w:val="21"/>
          <w:highlight w:val="none"/>
          <w:u w:val="single"/>
          <w:lang w:eastAsia="zh-CN"/>
        </w:rPr>
      </w:pPr>
      <w:r>
        <w:rPr>
          <w:rFonts w:hint="eastAsia" w:ascii="宋体" w:hAnsi="宋体"/>
          <w:b/>
          <w:bCs w:val="0"/>
          <w:color w:val="FF0000"/>
          <w:szCs w:val="21"/>
          <w:highlight w:val="none"/>
          <w:u w:val="single"/>
          <w:lang w:val="en-US" w:eastAsia="zh-CN"/>
        </w:rPr>
        <w:t>包1：</w:t>
      </w:r>
      <w:r>
        <w:rPr>
          <w:rFonts w:hint="eastAsia" w:ascii="宋体" w:hAnsi="宋体"/>
          <w:b/>
          <w:bCs w:val="0"/>
          <w:color w:val="FF0000"/>
          <w:szCs w:val="21"/>
          <w:highlight w:val="none"/>
          <w:u w:val="single"/>
        </w:rPr>
        <w:t>消防用小型飞行器（小型双光一档）</w:t>
      </w:r>
      <w:r>
        <w:rPr>
          <w:rFonts w:hint="eastAsia"/>
          <w:b/>
          <w:bCs w:val="0"/>
          <w:color w:val="FF0000"/>
          <w:szCs w:val="21"/>
          <w:highlight w:val="none"/>
          <w:u w:val="single"/>
        </w:rPr>
        <w:t>（序号</w:t>
      </w:r>
      <w:r>
        <w:rPr>
          <w:rFonts w:hint="eastAsia"/>
          <w:b/>
          <w:bCs w:val="0"/>
          <w:color w:val="FF0000"/>
          <w:szCs w:val="21"/>
          <w:highlight w:val="none"/>
          <w:u w:val="single"/>
          <w:lang w:val="en-US" w:eastAsia="zh-CN"/>
        </w:rPr>
        <w:t>：1</w:t>
      </w:r>
      <w:r>
        <w:rPr>
          <w:rFonts w:hint="eastAsia"/>
          <w:b/>
          <w:bCs w:val="0"/>
          <w:color w:val="FF0000"/>
          <w:szCs w:val="21"/>
          <w:highlight w:val="none"/>
          <w:u w:val="single"/>
        </w:rPr>
        <w:t>）</w:t>
      </w:r>
      <w:r>
        <w:rPr>
          <w:rFonts w:hint="eastAsia"/>
          <w:b/>
          <w:bCs w:val="0"/>
          <w:color w:val="FF0000"/>
          <w:szCs w:val="21"/>
          <w:highlight w:val="none"/>
          <w:u w:val="single"/>
          <w:lang w:eastAsia="zh-CN"/>
        </w:rPr>
        <w:t>；</w:t>
      </w:r>
    </w:p>
    <w:p w14:paraId="61BFF762">
      <w:pPr>
        <w:ind w:firstLine="422" w:firstLineChars="200"/>
        <w:rPr>
          <w:rFonts w:ascii="宋体" w:hAnsi="宋体"/>
          <w:b/>
          <w:color w:val="FF0000"/>
          <w:szCs w:val="21"/>
          <w:highlight w:val="none"/>
        </w:rPr>
      </w:pPr>
      <w:r>
        <w:rPr>
          <w:rFonts w:hint="eastAsia"/>
          <w:b/>
          <w:bCs w:val="0"/>
          <w:color w:val="FF0000"/>
          <w:szCs w:val="21"/>
          <w:highlight w:val="none"/>
          <w:u w:val="single"/>
          <w:lang w:eastAsia="zh-CN"/>
        </w:rPr>
        <w:t>包</w:t>
      </w:r>
      <w:r>
        <w:rPr>
          <w:rFonts w:hint="eastAsia"/>
          <w:b/>
          <w:bCs w:val="0"/>
          <w:color w:val="FF0000"/>
          <w:szCs w:val="21"/>
          <w:highlight w:val="none"/>
          <w:u w:val="single"/>
          <w:lang w:val="en-US" w:eastAsia="zh-CN"/>
        </w:rPr>
        <w:t>2</w:t>
      </w:r>
      <w:r>
        <w:rPr>
          <w:rFonts w:hint="eastAsia"/>
          <w:b/>
          <w:bCs w:val="0"/>
          <w:color w:val="FF0000"/>
          <w:szCs w:val="21"/>
          <w:highlight w:val="none"/>
          <w:u w:val="single"/>
          <w:lang w:eastAsia="zh-CN"/>
        </w:rPr>
        <w:t>：消防用小型飞行器（多功能三档）（序号：</w:t>
      </w:r>
      <w:r>
        <w:rPr>
          <w:rFonts w:hint="eastAsia"/>
          <w:b/>
          <w:bCs w:val="0"/>
          <w:color w:val="FF0000"/>
          <w:szCs w:val="21"/>
          <w:highlight w:val="none"/>
          <w:u w:val="single"/>
          <w:lang w:val="en-US" w:eastAsia="zh-CN"/>
        </w:rPr>
        <w:t>1</w:t>
      </w:r>
      <w:r>
        <w:rPr>
          <w:rFonts w:hint="eastAsia"/>
          <w:b/>
          <w:bCs w:val="0"/>
          <w:color w:val="FF0000"/>
          <w:szCs w:val="21"/>
          <w:highlight w:val="none"/>
          <w:u w:val="single"/>
          <w:lang w:eastAsia="zh-CN"/>
        </w:rPr>
        <w:t>）</w:t>
      </w:r>
      <w:r>
        <w:rPr>
          <w:rFonts w:hint="eastAsia" w:ascii="宋体" w:hAnsi="宋体"/>
          <w:b/>
          <w:bCs w:val="0"/>
          <w:color w:val="FF0000"/>
          <w:szCs w:val="21"/>
          <w:highlight w:val="none"/>
        </w:rPr>
        <w:t>。</w:t>
      </w:r>
    </w:p>
    <w:p w14:paraId="602ED6FE">
      <w:pPr>
        <w:rPr>
          <w:rFonts w:ascii="宋体" w:hAnsi="宋体"/>
          <w:b/>
          <w:color w:val="FF0000"/>
          <w:szCs w:val="21"/>
        </w:rPr>
      </w:pPr>
    </w:p>
    <w:p w14:paraId="43078FC8">
      <w:pPr>
        <w:pStyle w:val="8"/>
        <w:spacing w:before="120" w:beforeLines="50" w:after="120" w:afterLines="50"/>
        <w:rPr>
          <w:sz w:val="28"/>
          <w:szCs w:val="28"/>
        </w:rPr>
      </w:pPr>
      <w:r>
        <w:rPr>
          <w:rFonts w:hint="eastAsia"/>
          <w:szCs w:val="24"/>
          <w:lang w:val="en-US" w:eastAsia="zh-CN"/>
        </w:rPr>
        <w:t>三</w:t>
      </w:r>
      <w:r>
        <w:rPr>
          <w:rFonts w:hint="eastAsia"/>
          <w:szCs w:val="24"/>
        </w:rPr>
        <w:t>、实质性条款</w:t>
      </w:r>
      <w:bookmarkEnd w:id="49"/>
    </w:p>
    <w:tbl>
      <w:tblPr>
        <w:tblStyle w:val="42"/>
        <w:tblW w:w="88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7903"/>
      </w:tblGrid>
      <w:tr w14:paraId="39A50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14:paraId="4BE4C2F7">
            <w:pPr>
              <w:keepNext w:val="0"/>
              <w:keepLines w:val="0"/>
              <w:suppressLineNumbers w:val="0"/>
              <w:adjustRightInd w:val="0"/>
              <w:snapToGrid w:val="0"/>
              <w:spacing w:before="0" w:beforeAutospacing="0" w:after="0" w:afterAutospacing="0"/>
              <w:ind w:left="0" w:right="0"/>
              <w:jc w:val="center"/>
              <w:rPr>
                <w:rFonts w:hint="default" w:ascii="宋体" w:hAnsi="宋体"/>
                <w:kern w:val="0"/>
                <w:szCs w:val="21"/>
              </w:rPr>
            </w:pPr>
            <w:r>
              <w:rPr>
                <w:rFonts w:hint="eastAsia" w:ascii="宋体" w:hAnsi="宋体"/>
                <w:kern w:val="0"/>
                <w:szCs w:val="21"/>
              </w:rPr>
              <w:t>序号</w:t>
            </w:r>
          </w:p>
        </w:tc>
        <w:tc>
          <w:tcPr>
            <w:tcW w:w="7903" w:type="dxa"/>
            <w:vAlign w:val="center"/>
          </w:tcPr>
          <w:p w14:paraId="663AD6B6">
            <w:pPr>
              <w:keepNext w:val="0"/>
              <w:keepLines w:val="0"/>
              <w:suppressLineNumbers w:val="0"/>
              <w:adjustRightInd w:val="0"/>
              <w:snapToGrid w:val="0"/>
              <w:spacing w:before="0" w:beforeAutospacing="0" w:after="0" w:afterAutospacing="0"/>
              <w:ind w:left="0" w:right="0"/>
              <w:jc w:val="center"/>
              <w:rPr>
                <w:rFonts w:hint="default" w:ascii="宋体" w:hAnsi="宋体"/>
                <w:kern w:val="0"/>
                <w:szCs w:val="21"/>
              </w:rPr>
            </w:pPr>
            <w:r>
              <w:rPr>
                <w:rFonts w:hint="eastAsia" w:ascii="宋体" w:hAnsi="宋体"/>
                <w:kern w:val="0"/>
                <w:szCs w:val="21"/>
              </w:rPr>
              <w:t>实质性条款具体内容</w:t>
            </w:r>
          </w:p>
        </w:tc>
      </w:tr>
      <w:tr w14:paraId="4F6A5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79F07C9E">
            <w:pPr>
              <w:keepNext w:val="0"/>
              <w:keepLines w:val="0"/>
              <w:suppressLineNumbers w:val="0"/>
              <w:adjustRightInd w:val="0"/>
              <w:snapToGrid w:val="0"/>
              <w:spacing w:before="0" w:beforeAutospacing="0" w:after="0" w:afterAutospacing="0"/>
              <w:ind w:left="0" w:right="0"/>
              <w:jc w:val="center"/>
              <w:rPr>
                <w:rFonts w:hint="default" w:ascii="宋体" w:hAnsi="宋体"/>
                <w:kern w:val="0"/>
                <w:szCs w:val="21"/>
              </w:rPr>
            </w:pPr>
            <w:r>
              <w:rPr>
                <w:rFonts w:hint="eastAsia" w:ascii="宋体" w:hAnsi="宋体"/>
                <w:kern w:val="0"/>
                <w:szCs w:val="21"/>
              </w:rPr>
              <w:t>1</w:t>
            </w:r>
          </w:p>
        </w:tc>
        <w:tc>
          <w:tcPr>
            <w:tcW w:w="7903" w:type="dxa"/>
            <w:vAlign w:val="center"/>
          </w:tcPr>
          <w:p w14:paraId="4C5BF8A6">
            <w:pPr>
              <w:keepNext w:val="0"/>
              <w:keepLines w:val="0"/>
              <w:suppressLineNumbers w:val="0"/>
              <w:adjustRightInd w:val="0"/>
              <w:snapToGrid w:val="0"/>
              <w:spacing w:before="0" w:beforeAutospacing="0" w:after="0" w:afterAutospacing="0"/>
              <w:ind w:left="0" w:right="0"/>
              <w:rPr>
                <w:rFonts w:hint="default" w:hAnsi="宋体"/>
                <w:kern w:val="0"/>
                <w:szCs w:val="21"/>
              </w:rPr>
            </w:pPr>
            <w:r>
              <w:rPr>
                <w:rFonts w:hint="eastAsia" w:ascii="宋体" w:hAnsi="宋体"/>
                <w:kern w:val="0"/>
                <w:szCs w:val="21"/>
              </w:rPr>
              <w:t>具体以采购文件第三章 用户需求书中带“★”的需求项为准。</w:t>
            </w:r>
          </w:p>
        </w:tc>
      </w:tr>
      <w:tr w14:paraId="0084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14:paraId="56B7CE42">
            <w:pPr>
              <w:keepNext w:val="0"/>
              <w:keepLines w:val="0"/>
              <w:suppressLineNumbers w:val="0"/>
              <w:adjustRightInd w:val="0"/>
              <w:snapToGrid w:val="0"/>
              <w:spacing w:before="0" w:beforeAutospacing="0" w:after="0" w:afterAutospacing="0"/>
              <w:ind w:left="0" w:leftChars="0" w:right="0" w:rightChars="0"/>
              <w:jc w:val="center"/>
              <w:rPr>
                <w:rFonts w:hint="eastAsia" w:ascii="宋体" w:hAnsi="宋体"/>
                <w:kern w:val="0"/>
                <w:szCs w:val="21"/>
              </w:rPr>
            </w:pPr>
            <w:r>
              <w:rPr>
                <w:rFonts w:hint="eastAsia" w:ascii="宋体" w:hAnsi="宋体"/>
                <w:kern w:val="0"/>
                <w:szCs w:val="21"/>
                <w:lang w:val="en-US" w:eastAsia="zh-CN"/>
              </w:rPr>
              <w:t>2</w:t>
            </w:r>
          </w:p>
        </w:tc>
        <w:tc>
          <w:tcPr>
            <w:tcW w:w="7903" w:type="dxa"/>
            <w:vAlign w:val="center"/>
          </w:tcPr>
          <w:p w14:paraId="318F0C82">
            <w:pPr>
              <w:keepNext w:val="0"/>
              <w:keepLines w:val="0"/>
              <w:suppressLineNumbers w:val="0"/>
              <w:adjustRightInd w:val="0"/>
              <w:snapToGrid w:val="0"/>
              <w:spacing w:before="0" w:beforeAutospacing="0" w:after="0" w:afterAutospacing="0"/>
              <w:ind w:left="0" w:leftChars="0" w:right="0" w:rightChars="0"/>
              <w:rPr>
                <w:rFonts w:hint="eastAsia" w:ascii="宋体" w:hAnsi="宋体"/>
                <w:kern w:val="0"/>
                <w:szCs w:val="21"/>
              </w:rPr>
            </w:pPr>
            <w:r>
              <w:rPr>
                <w:rFonts w:hint="eastAsia" w:ascii="宋体" w:hAnsi="宋体"/>
                <w:b/>
                <w:bCs/>
                <w:kern w:val="0"/>
                <w:szCs w:val="21"/>
              </w:rPr>
              <w:t>★供应商提供的产品符合</w:t>
            </w:r>
            <w:r>
              <w:rPr>
                <w:rFonts w:hint="eastAsia" w:ascii="宋体" w:hAnsi="宋体"/>
                <w:b/>
                <w:bCs/>
                <w:kern w:val="0"/>
                <w:szCs w:val="21"/>
                <w:lang w:eastAsia="zh-CN"/>
              </w:rPr>
              <w:t>通用要求</w:t>
            </w:r>
            <w:r>
              <w:rPr>
                <w:rFonts w:hint="eastAsia" w:ascii="宋体" w:hAnsi="宋体"/>
                <w:b/>
                <w:bCs/>
                <w:kern w:val="0"/>
                <w:szCs w:val="21"/>
              </w:rPr>
              <w:t>（详见四、技术要求（一）技术要求：1、</w:t>
            </w:r>
            <w:r>
              <w:rPr>
                <w:rFonts w:hint="eastAsia" w:ascii="宋体" w:hAnsi="宋体"/>
                <w:b/>
                <w:bCs/>
                <w:kern w:val="0"/>
                <w:szCs w:val="21"/>
                <w:lang w:eastAsia="zh-CN"/>
              </w:rPr>
              <w:t>通用要求</w:t>
            </w:r>
            <w:r>
              <w:rPr>
                <w:rFonts w:hint="eastAsia" w:ascii="宋体" w:hAnsi="宋体"/>
                <w:b/>
                <w:bCs/>
                <w:kern w:val="0"/>
                <w:szCs w:val="21"/>
              </w:rPr>
              <w:t>）</w:t>
            </w:r>
          </w:p>
        </w:tc>
      </w:tr>
    </w:tbl>
    <w:p w14:paraId="17EEA3B2">
      <w:pPr>
        <w:rPr>
          <w:b/>
        </w:rPr>
      </w:pPr>
      <w:r>
        <w:rPr>
          <w:rFonts w:hint="eastAsia"/>
          <w:b/>
        </w:rPr>
        <w:t>注：上表所列内容为不可负偏离条款，负偏离将视为未实质性满足招标文件要求作投标无效处理。</w:t>
      </w:r>
    </w:p>
    <w:p w14:paraId="3E00904A">
      <w:pPr>
        <w:pStyle w:val="36"/>
      </w:pPr>
    </w:p>
    <w:p w14:paraId="3C7A4CD0">
      <w:pPr>
        <w:pStyle w:val="8"/>
        <w:spacing w:before="120" w:beforeLines="50" w:after="120" w:afterLines="50"/>
        <w:rPr>
          <w:sz w:val="24"/>
          <w:szCs w:val="24"/>
        </w:rPr>
      </w:pPr>
      <w:r>
        <w:rPr>
          <w:rFonts w:hint="eastAsia"/>
          <w:sz w:val="24"/>
          <w:szCs w:val="24"/>
        </w:rPr>
        <w:t>四、技术要求</w:t>
      </w:r>
    </w:p>
    <w:p w14:paraId="2A860BA0">
      <w:pPr>
        <w:ind w:firstLine="422" w:firstLineChars="200"/>
        <w:rPr>
          <w:rFonts w:hint="eastAsia"/>
          <w:b/>
          <w:sz w:val="21"/>
          <w:szCs w:val="21"/>
        </w:rPr>
      </w:pPr>
      <w:r>
        <w:rPr>
          <w:rFonts w:hint="eastAsia"/>
          <w:b/>
          <w:sz w:val="21"/>
          <w:szCs w:val="21"/>
        </w:rPr>
        <w:t>项目每个包通用说明：1.评分时，如对一项招标技术要求（以划分框为准）中的内容存在两处（或以上）负偏离的，在评分时只作一项负偏离扣分。</w:t>
      </w:r>
    </w:p>
    <w:p w14:paraId="1444F625">
      <w:pPr>
        <w:ind w:firstLine="422" w:firstLineChars="200"/>
        <w:rPr>
          <w:rFonts w:hint="eastAsia"/>
          <w:b/>
          <w:sz w:val="21"/>
          <w:szCs w:val="21"/>
        </w:rPr>
      </w:pPr>
      <w:r>
        <w:rPr>
          <w:rFonts w:hint="eastAsia"/>
          <w:b/>
          <w:sz w:val="21"/>
          <w:szCs w:val="21"/>
        </w:rPr>
        <w:t>2.“★、▲、●”号条款</w:t>
      </w:r>
    </w:p>
    <w:p w14:paraId="48406E6F">
      <w:pPr>
        <w:ind w:firstLine="422" w:firstLineChars="200"/>
        <w:rPr>
          <w:rFonts w:hint="eastAsia"/>
          <w:b/>
          <w:sz w:val="21"/>
          <w:szCs w:val="21"/>
        </w:rPr>
      </w:pPr>
      <w:r>
        <w:rPr>
          <w:rFonts w:hint="eastAsia"/>
          <w:b/>
          <w:sz w:val="21"/>
          <w:szCs w:val="21"/>
        </w:rPr>
        <w:t>（1）标注“★”号的条款为实质性条款，负偏离（不满足要求）作投标无效处理。</w:t>
      </w:r>
    </w:p>
    <w:p w14:paraId="6DA282EB">
      <w:pPr>
        <w:ind w:firstLine="422" w:firstLineChars="200"/>
        <w:rPr>
          <w:rFonts w:hint="eastAsia"/>
          <w:b/>
          <w:sz w:val="21"/>
          <w:szCs w:val="21"/>
        </w:rPr>
      </w:pPr>
      <w:r>
        <w:rPr>
          <w:rFonts w:hint="eastAsia"/>
          <w:b/>
          <w:sz w:val="21"/>
          <w:szCs w:val="21"/>
        </w:rPr>
        <w:t>（2）标注“▲”号的条款为关键设备重要评审指标，负偏离（不满足要求）将被认定不得分。</w:t>
      </w:r>
    </w:p>
    <w:p w14:paraId="51557100">
      <w:pPr>
        <w:ind w:firstLine="422" w:firstLineChars="200"/>
        <w:rPr>
          <w:rFonts w:hint="eastAsia"/>
          <w:b/>
          <w:sz w:val="21"/>
          <w:szCs w:val="21"/>
        </w:rPr>
      </w:pPr>
      <w:r>
        <w:rPr>
          <w:rFonts w:hint="eastAsia"/>
          <w:b/>
          <w:sz w:val="21"/>
          <w:szCs w:val="21"/>
        </w:rPr>
        <w:t>（3）标注“●”号的条款为一般设备重要评审指标，负偏离（不满足要求）将被认定不得分。</w:t>
      </w:r>
    </w:p>
    <w:p w14:paraId="0BA91640">
      <w:pPr>
        <w:ind w:firstLine="422" w:firstLineChars="200"/>
        <w:rPr>
          <w:rFonts w:hint="eastAsia"/>
          <w:b/>
          <w:sz w:val="21"/>
          <w:szCs w:val="21"/>
        </w:rPr>
      </w:pPr>
      <w:r>
        <w:rPr>
          <w:rFonts w:hint="eastAsia"/>
          <w:b/>
          <w:sz w:val="21"/>
          <w:szCs w:val="21"/>
        </w:rPr>
        <w:t>3.涉及≥、≤、区间的技术要求，除特别注明以外，所投产品响应数值在招标文件要求的区间范围内即认定为满足该项技术要求。例：≥10ML，所投产品响应为10ML、15ML或20ML等（即≥10M范围的），即为满足该项技术要求；区间要求为5-20ML, 所投产品响应的区间，范围最小值≥5ML，范围最大值≤20ML，即为满足该项技术要求。</w:t>
      </w:r>
    </w:p>
    <w:p w14:paraId="3F5E8A86">
      <w:pPr>
        <w:ind w:firstLine="422" w:firstLineChars="200"/>
        <w:rPr>
          <w:rFonts w:hint="eastAsia"/>
          <w:b/>
          <w:sz w:val="21"/>
          <w:szCs w:val="21"/>
        </w:rPr>
      </w:pPr>
      <w:r>
        <w:rPr>
          <w:rFonts w:hint="eastAsia"/>
          <w:b/>
          <w:sz w:val="21"/>
          <w:szCs w:val="21"/>
          <w:lang w:val="en-US" w:eastAsia="zh-CN"/>
        </w:rPr>
        <w:t>4.项目每个包标准要求：</w:t>
      </w:r>
    </w:p>
    <w:tbl>
      <w:tblPr>
        <w:tblStyle w:val="4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27"/>
        <w:gridCol w:w="5343"/>
        <w:gridCol w:w="759"/>
      </w:tblGrid>
      <w:tr w14:paraId="023C1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22E46">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装备名称</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189C8">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国家标准</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B6DB2">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eastAsia" w:ascii="仿宋_GB2312" w:hAnsi="宋体" w:eastAsia="仿宋_GB2312" w:cs="仿宋_GB2312"/>
                <w:b/>
                <w:bCs/>
                <w:i w:val="0"/>
                <w:iCs w:val="0"/>
                <w:color w:val="000000"/>
                <w:sz w:val="24"/>
                <w:szCs w:val="24"/>
                <w:highlight w:val="none"/>
                <w:u w:val="none"/>
              </w:rPr>
            </w:pPr>
            <w:r>
              <w:rPr>
                <w:rFonts w:hint="eastAsia" w:ascii="仿宋_GB2312" w:hAnsi="宋体" w:eastAsia="仿宋_GB2312" w:cs="仿宋_GB2312"/>
                <w:b/>
                <w:bCs/>
                <w:i w:val="0"/>
                <w:iCs w:val="0"/>
                <w:color w:val="000000"/>
                <w:kern w:val="0"/>
                <w:sz w:val="24"/>
                <w:szCs w:val="24"/>
                <w:highlight w:val="none"/>
                <w:u w:val="none"/>
                <w:lang w:val="en-US" w:eastAsia="zh-CN" w:bidi="ar"/>
              </w:rPr>
              <w:t>行业标准</w:t>
            </w:r>
          </w:p>
        </w:tc>
      </w:tr>
      <w:tr w14:paraId="5B3B9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BB47B">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default"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消防用小型飞行器（小型双光一档）</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6F466">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72288">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无</w:t>
            </w:r>
          </w:p>
        </w:tc>
      </w:tr>
      <w:tr w14:paraId="0ADF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D7C9B">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default"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消防用小型飞行器（小型双光二档）</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5BAF0">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E9B06">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无</w:t>
            </w:r>
          </w:p>
        </w:tc>
      </w:tr>
      <w:tr w14:paraId="1FD68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9BCA3">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default"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消防用小型飞行器（小型单光）</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7FBC4">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69B07">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无</w:t>
            </w:r>
          </w:p>
        </w:tc>
      </w:tr>
      <w:tr w14:paraId="1CFF2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0322A">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default"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消防用小型飞行器（穿越无人机）</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72352">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A722B">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无</w:t>
            </w:r>
          </w:p>
        </w:tc>
      </w:tr>
      <w:tr w14:paraId="3AF21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A8E7F">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default"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消防用小型飞行器（多功能三档）</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55368">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89080">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SA"/>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SA"/>
              </w:rPr>
              <w:t>无</w:t>
            </w:r>
          </w:p>
        </w:tc>
      </w:tr>
      <w:tr w14:paraId="77DBE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7DEDD0">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default"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消防用小型飞行器（多功能一档）</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4F8B7">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16DB7">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SA"/>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SA"/>
              </w:rPr>
              <w:t>无</w:t>
            </w:r>
          </w:p>
        </w:tc>
      </w:tr>
      <w:tr w14:paraId="77B25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0D72E">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eastAsia"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消防用小型飞行器（多功能二档）</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7AFA8">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C64C8">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SA"/>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SA"/>
              </w:rPr>
              <w:t>无</w:t>
            </w:r>
          </w:p>
        </w:tc>
      </w:tr>
      <w:tr w14:paraId="2DB85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 w:hRule="atLeast"/>
        </w:trPr>
        <w:tc>
          <w:tcPr>
            <w:tcW w:w="1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B9F8E">
            <w:pPr>
              <w:keepNext w:val="0"/>
              <w:keepLines w:val="0"/>
              <w:widowControl/>
              <w:suppressLineNumbers w:val="0"/>
              <w:tabs>
                <w:tab w:val="left" w:pos="426"/>
              </w:tabs>
              <w:spacing w:before="0" w:beforeAutospacing="0" w:after="0" w:afterAutospacing="0" w:line="240" w:lineRule="auto"/>
              <w:ind w:left="0" w:right="0"/>
              <w:jc w:val="center"/>
              <w:textAlignment w:val="center"/>
              <w:rPr>
                <w:rFonts w:hint="eastAsia" w:ascii="Times New Roman" w:hAnsi="Times New Roman" w:eastAsia="仿宋体" w:cs="Times New Roman"/>
                <w:color w:val="000000"/>
                <w:kern w:val="2"/>
                <w:sz w:val="24"/>
                <w:szCs w:val="24"/>
                <w:highlight w:val="none"/>
                <w:lang w:val="en-US" w:eastAsia="zh-CN" w:bidi="ar-SA"/>
              </w:rPr>
            </w:pPr>
            <w:r>
              <w:rPr>
                <w:rFonts w:hint="eastAsia" w:ascii="Times New Roman" w:hAnsi="Times New Roman" w:eastAsia="仿宋体" w:cs="Times New Roman"/>
                <w:color w:val="000000"/>
                <w:kern w:val="2"/>
                <w:sz w:val="24"/>
                <w:szCs w:val="24"/>
                <w:highlight w:val="none"/>
                <w:lang w:val="en-US" w:eastAsia="zh-CN" w:bidi="ar-SA"/>
              </w:rPr>
              <w:t>消防用小型飞行器（载重无人机）</w:t>
            </w:r>
          </w:p>
        </w:tc>
        <w:tc>
          <w:tcPr>
            <w:tcW w:w="31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137D8">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
              </w:rPr>
              <w:t>GB 4943.1-2022 《音视频、信息技术和通信技术设备 第 1 部分：安全要求》</w:t>
            </w:r>
          </w:p>
        </w:tc>
        <w:tc>
          <w:tcPr>
            <w:tcW w:w="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1687C">
            <w:pPr>
              <w:keepNext w:val="0"/>
              <w:keepLines w:val="0"/>
              <w:widowControl/>
              <w:suppressLineNumbers w:val="0"/>
              <w:tabs>
                <w:tab w:val="left" w:pos="426"/>
              </w:tabs>
              <w:spacing w:before="0" w:beforeAutospacing="0" w:after="0" w:afterAutospacing="0" w:line="240" w:lineRule="auto"/>
              <w:ind w:left="0" w:leftChars="0" w:right="0" w:rightChars="0"/>
              <w:jc w:val="center"/>
              <w:textAlignment w:val="center"/>
              <w:rPr>
                <w:rFonts w:hint="default" w:ascii="Times New Roman" w:hAnsi="Times New Roman" w:eastAsia="仿宋体" w:cs="Times New Roman"/>
                <w:b w:val="0"/>
                <w:bCs w:val="0"/>
                <w:i w:val="0"/>
                <w:iCs w:val="0"/>
                <w:color w:val="000000"/>
                <w:kern w:val="2"/>
                <w:sz w:val="24"/>
                <w:szCs w:val="24"/>
                <w:highlight w:val="none"/>
                <w:u w:val="none"/>
                <w:lang w:val="en-US" w:eastAsia="zh-CN" w:bidi="ar-SA"/>
              </w:rPr>
            </w:pPr>
            <w:r>
              <w:rPr>
                <w:rFonts w:hint="eastAsia" w:ascii="Times New Roman" w:hAnsi="Times New Roman" w:eastAsia="仿宋体" w:cs="Times New Roman"/>
                <w:b w:val="0"/>
                <w:bCs w:val="0"/>
                <w:i w:val="0"/>
                <w:iCs w:val="0"/>
                <w:color w:val="000000"/>
                <w:kern w:val="2"/>
                <w:sz w:val="24"/>
                <w:szCs w:val="24"/>
                <w:highlight w:val="none"/>
                <w:u w:val="none"/>
                <w:lang w:val="en-US" w:eastAsia="zh-CN" w:bidi="ar-SA"/>
              </w:rPr>
              <w:t>无</w:t>
            </w:r>
          </w:p>
        </w:tc>
      </w:tr>
    </w:tbl>
    <w:p w14:paraId="61B21186">
      <w:pPr>
        <w:pStyle w:val="59"/>
        <w:rPr>
          <w:rFonts w:hint="eastAsia"/>
          <w:lang w:val="en-US" w:eastAsia="zh-CN"/>
        </w:rPr>
      </w:pPr>
    </w:p>
    <w:p w14:paraId="6502E6B7">
      <w:pPr>
        <w:rPr>
          <w:rFonts w:hint="default"/>
          <w:b/>
          <w:bCs/>
          <w:sz w:val="24"/>
          <w:szCs w:val="32"/>
          <w:lang w:val="en-US" w:eastAsia="zh-CN"/>
        </w:rPr>
      </w:pPr>
      <w:r>
        <w:rPr>
          <w:rFonts w:hint="eastAsia"/>
          <w:b/>
          <w:bCs/>
          <w:sz w:val="24"/>
          <w:szCs w:val="32"/>
          <w:lang w:val="en-US" w:eastAsia="zh-CN"/>
        </w:rPr>
        <w:t>包1：</w:t>
      </w:r>
    </w:p>
    <w:p w14:paraId="23B0471E">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一</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技术要求：</w:t>
      </w:r>
    </w:p>
    <w:p w14:paraId="5A046F72">
      <w:pPr>
        <w:tabs>
          <w:tab w:val="left" w:pos="426"/>
        </w:tabs>
        <w:autoSpaceDE w:val="0"/>
        <w:autoSpaceDN w:val="0"/>
        <w:rPr>
          <w:rFonts w:hint="eastAsia" w:ascii="Times New Roman" w:hAnsi="Times New Roman" w:eastAsia="仿宋体" w:cs="Times New Roman"/>
          <w:b/>
          <w:color w:val="000000"/>
          <w:sz w:val="24"/>
          <w:szCs w:val="18"/>
        </w:rPr>
      </w:pPr>
      <w:r>
        <w:rPr>
          <w:rFonts w:hint="eastAsia" w:ascii="Times New Roman" w:hAnsi="Times New Roman" w:eastAsia="仿宋体" w:cs="Times New Roman"/>
          <w:color w:val="000000"/>
          <w:kern w:val="2"/>
          <w:sz w:val="24"/>
          <w:szCs w:val="18"/>
        </w:rPr>
        <w:t>★</w:t>
      </w:r>
      <w:r>
        <w:rPr>
          <w:rFonts w:hint="eastAsia" w:ascii="Times New Roman" w:hAnsi="Times New Roman" w:eastAsia="仿宋体" w:cs="Times New Roman"/>
          <w:color w:val="000000"/>
          <w:sz w:val="24"/>
          <w:szCs w:val="18"/>
        </w:rPr>
        <w:t>1、</w:t>
      </w:r>
      <w:r>
        <w:rPr>
          <w:rFonts w:hint="eastAsia" w:eastAsia="仿宋体" w:cs="Times New Roman"/>
          <w:b/>
          <w:color w:val="000000"/>
          <w:sz w:val="24"/>
          <w:szCs w:val="18"/>
          <w:lang w:eastAsia="zh-CN"/>
        </w:rPr>
        <w:t>通用要求</w:t>
      </w:r>
      <w:r>
        <w:rPr>
          <w:rFonts w:hint="eastAsia" w:ascii="Times New Roman" w:hAnsi="Times New Roman" w:eastAsia="仿宋体" w:cs="Times New Roman"/>
          <w:b/>
          <w:color w:val="000000"/>
          <w:sz w:val="24"/>
          <w:szCs w:val="18"/>
        </w:rPr>
        <w:t>：</w:t>
      </w:r>
    </w:p>
    <w:tbl>
      <w:tblPr>
        <w:tblStyle w:val="42"/>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8566"/>
      </w:tblGrid>
      <w:tr w14:paraId="02306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074C860C">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1</w:t>
            </w:r>
          </w:p>
        </w:tc>
        <w:tc>
          <w:tcPr>
            <w:tcW w:w="8566" w:type="dxa"/>
            <w:tcBorders>
              <w:top w:val="single" w:color="auto" w:sz="4" w:space="0"/>
              <w:left w:val="single" w:color="auto" w:sz="4" w:space="0"/>
              <w:bottom w:val="single" w:color="auto" w:sz="4" w:space="0"/>
              <w:right w:val="single" w:color="auto" w:sz="4" w:space="0"/>
            </w:tcBorders>
            <w:vAlign w:val="center"/>
          </w:tcPr>
          <w:p w14:paraId="208799F8">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投标人所提供的货物必须为全新未使用过的货物，必须在器材显著位置标注生产厂家名称、品牌名称、型号</w:t>
            </w:r>
            <w:r>
              <w:rPr>
                <w:rFonts w:hint="eastAsia" w:ascii="宋体" w:hAnsi="宋体" w:eastAsia="宋体" w:cs="宋体"/>
                <w:color w:val="000000"/>
                <w:sz w:val="24"/>
                <w:szCs w:val="18"/>
                <w:lang w:eastAsia="zh-CN"/>
              </w:rPr>
              <w:t>、</w:t>
            </w:r>
            <w:r>
              <w:rPr>
                <w:rFonts w:hint="eastAsia" w:ascii="宋体" w:hAnsi="宋体" w:eastAsia="宋体" w:cs="宋体"/>
                <w:color w:val="000000"/>
                <w:sz w:val="24"/>
                <w:szCs w:val="18"/>
              </w:rPr>
              <w:t>规格、生产日期等产品信息铭牌（</w:t>
            </w:r>
            <w:r>
              <w:rPr>
                <w:rFonts w:hint="eastAsia" w:ascii="宋体" w:hAnsi="宋体" w:eastAsia="宋体" w:cs="宋体"/>
                <w:color w:val="000000"/>
                <w:sz w:val="24"/>
                <w:szCs w:val="18"/>
                <w:lang w:eastAsia="zh-CN"/>
              </w:rPr>
              <w:t>若产品信息采用外文表述，须附带完整中文对照，以便用户准确识别与操作。</w:t>
            </w:r>
            <w:r>
              <w:rPr>
                <w:rFonts w:hint="eastAsia" w:ascii="宋体" w:hAnsi="宋体" w:eastAsia="宋体" w:cs="宋体"/>
                <w:color w:val="000000"/>
                <w:sz w:val="24"/>
                <w:szCs w:val="18"/>
              </w:rPr>
              <w:t>），且不易脱落。</w:t>
            </w:r>
          </w:p>
        </w:tc>
      </w:tr>
      <w:tr w14:paraId="2D276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3D8A0C16">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2</w:t>
            </w:r>
          </w:p>
        </w:tc>
        <w:tc>
          <w:tcPr>
            <w:tcW w:w="8566" w:type="dxa"/>
            <w:tcBorders>
              <w:top w:val="single" w:color="auto" w:sz="4" w:space="0"/>
              <w:left w:val="single" w:color="auto" w:sz="4" w:space="0"/>
              <w:bottom w:val="single" w:color="auto" w:sz="4" w:space="0"/>
              <w:right w:val="single" w:color="auto" w:sz="4" w:space="0"/>
            </w:tcBorders>
            <w:vAlign w:val="center"/>
          </w:tcPr>
          <w:p w14:paraId="70C504F7">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器材必须符合人性化设计，不能出现人员操作不便或不能发挥器材正常作用等情况。</w:t>
            </w:r>
          </w:p>
        </w:tc>
      </w:tr>
      <w:tr w14:paraId="7C66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60BC1352">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3</w:t>
            </w:r>
          </w:p>
        </w:tc>
        <w:tc>
          <w:tcPr>
            <w:tcW w:w="8566" w:type="dxa"/>
            <w:tcBorders>
              <w:top w:val="single" w:color="auto" w:sz="4" w:space="0"/>
              <w:left w:val="single" w:color="auto" w:sz="4" w:space="0"/>
              <w:bottom w:val="single" w:color="auto" w:sz="4" w:space="0"/>
              <w:right w:val="single" w:color="auto" w:sz="4" w:space="0"/>
            </w:tcBorders>
            <w:vAlign w:val="center"/>
          </w:tcPr>
          <w:p w14:paraId="3DF35269">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器材电气线路、电气接地装置、各类接口（含油、水、电、气接口）必须符合中国标准，并能与深圳市消防救援支队现有器材的各类接口配套使用，操作说明等字体全部采用中文。</w:t>
            </w:r>
          </w:p>
        </w:tc>
      </w:tr>
      <w:tr w14:paraId="597E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5DFC4032">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4</w:t>
            </w:r>
          </w:p>
        </w:tc>
        <w:tc>
          <w:tcPr>
            <w:tcW w:w="8566" w:type="dxa"/>
            <w:tcBorders>
              <w:top w:val="single" w:color="auto" w:sz="4" w:space="0"/>
              <w:left w:val="single" w:color="auto" w:sz="4" w:space="0"/>
              <w:bottom w:val="single" w:color="auto" w:sz="4" w:space="0"/>
              <w:right w:val="single" w:color="auto" w:sz="4" w:space="0"/>
            </w:tcBorders>
            <w:vAlign w:val="center"/>
          </w:tcPr>
          <w:p w14:paraId="56B171D0">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器材各类仪表单位</w:t>
            </w:r>
            <w:r>
              <w:rPr>
                <w:rFonts w:hint="eastAsia" w:ascii="宋体" w:hAnsi="宋体" w:eastAsia="宋体" w:cs="宋体"/>
                <w:color w:val="000000"/>
                <w:sz w:val="24"/>
                <w:szCs w:val="18"/>
                <w:lang w:val="zh-CN"/>
              </w:rPr>
              <w:t>必须采用国际单位</w:t>
            </w:r>
            <w:r>
              <w:rPr>
                <w:rFonts w:hint="eastAsia" w:ascii="宋体" w:hAnsi="宋体" w:eastAsia="宋体" w:cs="宋体"/>
                <w:color w:val="000000"/>
                <w:sz w:val="24"/>
                <w:szCs w:val="18"/>
              </w:rPr>
              <w:t>。</w:t>
            </w:r>
          </w:p>
        </w:tc>
      </w:tr>
      <w:tr w14:paraId="0623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067A8504">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5</w:t>
            </w:r>
          </w:p>
        </w:tc>
        <w:tc>
          <w:tcPr>
            <w:tcW w:w="8566" w:type="dxa"/>
            <w:tcBorders>
              <w:top w:val="single" w:color="auto" w:sz="4" w:space="0"/>
              <w:left w:val="single" w:color="auto" w:sz="4" w:space="0"/>
              <w:bottom w:val="single" w:color="auto" w:sz="4" w:space="0"/>
              <w:right w:val="single" w:color="auto" w:sz="4" w:space="0"/>
            </w:tcBorders>
            <w:vAlign w:val="center"/>
          </w:tcPr>
          <w:p w14:paraId="6DB89AB2">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交货时随器材一起提供一份完整的配件目录中文手册、</w:t>
            </w:r>
            <w:r>
              <w:rPr>
                <w:rFonts w:hint="eastAsia" w:ascii="宋体" w:hAnsi="宋体" w:eastAsia="宋体" w:cs="宋体"/>
                <w:color w:val="000000"/>
                <w:sz w:val="24"/>
                <w:szCs w:val="18"/>
                <w:lang w:val="zh-CN"/>
              </w:rPr>
              <w:t>使用操作说明书及</w:t>
            </w:r>
            <w:r>
              <w:rPr>
                <w:rFonts w:hint="eastAsia" w:ascii="宋体" w:hAnsi="宋体" w:eastAsia="宋体" w:cs="宋体"/>
                <w:color w:val="000000"/>
                <w:sz w:val="24"/>
                <w:szCs w:val="18"/>
              </w:rPr>
              <w:t>U盘</w:t>
            </w:r>
            <w:r>
              <w:rPr>
                <w:rFonts w:hint="eastAsia" w:ascii="宋体" w:hAnsi="宋体" w:eastAsia="宋体" w:cs="宋体"/>
                <w:color w:val="000000"/>
                <w:sz w:val="24"/>
                <w:szCs w:val="18"/>
                <w:lang w:val="zh-CN"/>
              </w:rPr>
              <w:t>（</w:t>
            </w:r>
            <w:r>
              <w:rPr>
                <w:rFonts w:hint="eastAsia" w:ascii="宋体" w:hAnsi="宋体" w:eastAsia="宋体" w:cs="宋体"/>
                <w:color w:val="000000"/>
                <w:sz w:val="24"/>
                <w:szCs w:val="18"/>
              </w:rPr>
              <w:t>或其他移动电子介质，</w:t>
            </w:r>
            <w:r>
              <w:rPr>
                <w:rFonts w:hint="eastAsia" w:ascii="宋体" w:hAnsi="宋体" w:eastAsia="宋体" w:cs="宋体"/>
                <w:color w:val="000000"/>
                <w:sz w:val="24"/>
                <w:szCs w:val="18"/>
                <w:lang w:val="zh-CN"/>
              </w:rPr>
              <w:t>中文）、操作维修手册（中文）、产品质量保修卡、出厂合格证、检验（试验）报告彩色复印件（主要针对防护装备，国家未要求强制检验的除外）、消防器材跟踪服务卡（内含售后服务电话）</w:t>
            </w:r>
            <w:r>
              <w:rPr>
                <w:rFonts w:hint="eastAsia" w:ascii="宋体" w:hAnsi="宋体" w:eastAsia="宋体" w:cs="宋体"/>
                <w:color w:val="000000"/>
                <w:sz w:val="24"/>
                <w:szCs w:val="18"/>
              </w:rPr>
              <w:t>。</w:t>
            </w:r>
          </w:p>
        </w:tc>
      </w:tr>
      <w:tr w14:paraId="267E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233CE9AF">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6</w:t>
            </w:r>
          </w:p>
        </w:tc>
        <w:tc>
          <w:tcPr>
            <w:tcW w:w="8566" w:type="dxa"/>
            <w:tcBorders>
              <w:top w:val="single" w:color="auto" w:sz="4" w:space="0"/>
              <w:left w:val="single" w:color="auto" w:sz="4" w:space="0"/>
              <w:bottom w:val="single" w:color="auto" w:sz="4" w:space="0"/>
              <w:right w:val="single" w:color="auto" w:sz="4" w:space="0"/>
            </w:tcBorders>
            <w:vAlign w:val="center"/>
          </w:tcPr>
          <w:p w14:paraId="6AEA3F9F">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个别功能配件可能在</w:t>
            </w:r>
            <w:r>
              <w:rPr>
                <w:rFonts w:hint="eastAsia" w:ascii="宋体" w:hAnsi="宋体" w:eastAsia="宋体" w:cs="宋体"/>
                <w:color w:val="000000"/>
                <w:sz w:val="24"/>
                <w:szCs w:val="18"/>
                <w:lang w:eastAsia="zh-CN"/>
              </w:rPr>
              <w:t>技术要求偏离表</w:t>
            </w:r>
            <w:r>
              <w:rPr>
                <w:rFonts w:hint="eastAsia" w:ascii="宋体" w:hAnsi="宋体" w:eastAsia="宋体" w:cs="宋体"/>
                <w:color w:val="000000"/>
                <w:sz w:val="24"/>
                <w:szCs w:val="18"/>
              </w:rPr>
              <w:t>中未列出，但投标人不得以此作为拒配理由。交货验收时，器材功能配件（如充电器、接口、开关、扳手等）必须齐全，确保采购人无需另行增加任何功能配件即可正常使用。</w:t>
            </w:r>
          </w:p>
        </w:tc>
      </w:tr>
      <w:tr w14:paraId="487A8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12721984">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lang w:eastAsia="zh-CN"/>
              </w:rPr>
            </w:pPr>
            <w:r>
              <w:rPr>
                <w:rFonts w:hint="eastAsia" w:ascii="宋体" w:hAnsi="宋体" w:eastAsia="宋体" w:cs="宋体"/>
                <w:color w:val="000000"/>
                <w:sz w:val="24"/>
                <w:szCs w:val="18"/>
                <w:lang w:val="en-US" w:eastAsia="zh-CN"/>
              </w:rPr>
              <w:t>7</w:t>
            </w:r>
          </w:p>
        </w:tc>
        <w:tc>
          <w:tcPr>
            <w:tcW w:w="8566" w:type="dxa"/>
            <w:tcBorders>
              <w:top w:val="single" w:color="auto" w:sz="4" w:space="0"/>
              <w:left w:val="single" w:color="auto" w:sz="4" w:space="0"/>
              <w:bottom w:val="single" w:color="auto" w:sz="4" w:space="0"/>
              <w:right w:val="single" w:color="auto" w:sz="4" w:space="0"/>
            </w:tcBorders>
            <w:vAlign w:val="center"/>
          </w:tcPr>
          <w:p w14:paraId="7710ADCA">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外观标识符合《广东省消防救援总队关于进一步规范灭火救援装备管理的指导意见》《关于进一步规范水域救援装备标识的紧急通知》等统型要求。</w:t>
            </w:r>
          </w:p>
        </w:tc>
      </w:tr>
      <w:tr w14:paraId="26640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1AD49738">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lang w:val="en-US" w:eastAsia="zh-CN"/>
              </w:rPr>
            </w:pPr>
            <w:r>
              <w:rPr>
                <w:rFonts w:hint="eastAsia" w:ascii="宋体" w:hAnsi="宋体" w:eastAsia="宋体" w:cs="宋体"/>
                <w:color w:val="000000"/>
                <w:sz w:val="24"/>
                <w:szCs w:val="18"/>
                <w:lang w:val="en-US" w:eastAsia="zh-CN"/>
              </w:rPr>
              <w:t>8</w:t>
            </w:r>
          </w:p>
        </w:tc>
        <w:tc>
          <w:tcPr>
            <w:tcW w:w="8566" w:type="dxa"/>
            <w:tcBorders>
              <w:top w:val="single" w:color="auto" w:sz="4" w:space="0"/>
              <w:left w:val="single" w:color="auto" w:sz="4" w:space="0"/>
              <w:bottom w:val="single" w:color="auto" w:sz="4" w:space="0"/>
              <w:right w:val="single" w:color="auto" w:sz="4" w:space="0"/>
            </w:tcBorders>
            <w:vAlign w:val="center"/>
          </w:tcPr>
          <w:p w14:paraId="6D88B4A4">
            <w:pPr>
              <w:keepNext w:val="0"/>
              <w:keepLines w:val="0"/>
              <w:widowControl w:val="0"/>
              <w:suppressLineNumbers w:val="0"/>
              <w:spacing w:before="0" w:beforeAutospacing="0" w:after="0" w:afterAutospacing="0"/>
              <w:ind w:left="0" w:right="0" w:firstLine="0"/>
              <w:jc w:val="both"/>
              <w:rPr>
                <w:rFonts w:hint="default" w:ascii="Times New Roman" w:hAnsi="Times New Roman" w:eastAsia="宋体" w:cs="Times New Roman"/>
                <w:kern w:val="2"/>
                <w:sz w:val="21"/>
                <w:szCs w:val="20"/>
                <w:lang w:val="en-US" w:eastAsia="zh-CN" w:bidi="ar-SA"/>
              </w:rPr>
            </w:pPr>
            <w:r>
              <w:rPr>
                <w:rFonts w:hint="eastAsia" w:ascii="Times New Roman" w:hAnsi="Times New Roman" w:eastAsia="宋体" w:cs="Times New Roman"/>
                <w:kern w:val="2"/>
                <w:sz w:val="21"/>
                <w:szCs w:val="20"/>
                <w:lang w:val="en-US" w:eastAsia="zh-CN" w:bidi="ar-SA"/>
              </w:rPr>
              <w:t>本项目执行与所采购产品相对应的国家标准、行业标准和规范，需求中如有低于标准要求的，以标准中高的为准。如需求中未提及的，应不低于对应标准中高的要求。</w:t>
            </w:r>
            <w:r>
              <w:rPr>
                <w:rFonts w:hint="eastAsia" w:cs="Times New Roman"/>
                <w:kern w:val="2"/>
                <w:sz w:val="21"/>
                <w:szCs w:val="20"/>
                <w:lang w:val="en-US" w:eastAsia="zh-CN" w:bidi="ar-SA"/>
              </w:rPr>
              <w:t>标准要求详见四、技术要求-说明4.项目每个包标准要求：</w:t>
            </w:r>
          </w:p>
        </w:tc>
      </w:tr>
      <w:tr w14:paraId="470D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2B9B5AA6">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lang w:val="en-US" w:eastAsia="zh-CN"/>
              </w:rPr>
            </w:pPr>
            <w:r>
              <w:rPr>
                <w:rFonts w:hint="eastAsia" w:ascii="宋体" w:hAnsi="宋体" w:eastAsia="宋体" w:cs="宋体"/>
                <w:color w:val="000000"/>
                <w:sz w:val="24"/>
                <w:szCs w:val="18"/>
                <w:lang w:val="en-US" w:eastAsia="zh-CN"/>
              </w:rPr>
              <w:t>9</w:t>
            </w:r>
          </w:p>
        </w:tc>
        <w:tc>
          <w:tcPr>
            <w:tcW w:w="8566" w:type="dxa"/>
            <w:tcBorders>
              <w:top w:val="single" w:color="auto" w:sz="4" w:space="0"/>
              <w:left w:val="single" w:color="auto" w:sz="4" w:space="0"/>
              <w:bottom w:val="single" w:color="auto" w:sz="4" w:space="0"/>
              <w:right w:val="single" w:color="auto" w:sz="4" w:space="0"/>
            </w:tcBorders>
            <w:vAlign w:val="center"/>
          </w:tcPr>
          <w:p w14:paraId="5EECF9FB">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消防装备物资信息采集系统及赋码要求：交付时，须附着由国家消防救援局“消防装备物资信息采集系统”统一发行的装备物资RFID及二维码。中标人应按国家消防救援局关于新版装备物资管理系统的要求，在规定时间内做好装备物资基础信息录入、赋码及标签配置工作。</w:t>
            </w:r>
          </w:p>
        </w:tc>
      </w:tr>
    </w:tbl>
    <w:p w14:paraId="74BEAA82">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sz w:val="24"/>
          <w:szCs w:val="24"/>
          <w:highlight w:val="none"/>
          <w:woUserID w:val="2"/>
        </w:rPr>
      </w:pPr>
      <w:r>
        <w:rPr>
          <w:rFonts w:hint="eastAsia" w:ascii="仿宋" w:hAnsi="仿宋" w:eastAsia="仿宋" w:cs="仿宋"/>
          <w:color w:val="000000"/>
          <w:sz w:val="24"/>
          <w:szCs w:val="24"/>
          <w:highlight w:val="none"/>
          <w:lang w:val="en-US" w:eastAsia="zh-CN"/>
          <w:woUserID w:val="2"/>
        </w:rPr>
        <w:t>2、</w:t>
      </w:r>
      <w:r>
        <w:rPr>
          <w:rFonts w:hint="eastAsia" w:ascii="仿宋" w:hAnsi="仿宋" w:eastAsia="仿宋" w:cs="仿宋"/>
          <w:color w:val="000000"/>
          <w:sz w:val="24"/>
          <w:szCs w:val="24"/>
          <w:highlight w:val="none"/>
          <w:woUserID w:val="2"/>
        </w:rPr>
        <w:t>技术需求专用要求</w:t>
      </w:r>
    </w:p>
    <w:p w14:paraId="7163AD53">
      <w:pPr>
        <w:keepNext w:val="0"/>
        <w:keepLines w:val="0"/>
        <w:pageBreakBefore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000000"/>
          <w:sz w:val="24"/>
          <w:szCs w:val="24"/>
          <w:highlight w:val="none"/>
          <w:lang w:val="en-US" w:eastAsia="zh-CN"/>
          <w:woUserID w:val="2"/>
        </w:rPr>
      </w:pPr>
      <w:r>
        <w:rPr>
          <w:rFonts w:hint="eastAsia" w:ascii="仿宋" w:hAnsi="仿宋" w:eastAsia="仿宋" w:cs="仿宋"/>
          <w:b/>
          <w:bCs/>
          <w:color w:val="000000"/>
          <w:sz w:val="24"/>
          <w:szCs w:val="24"/>
          <w:highlight w:val="none"/>
          <w:lang w:val="en-US" w:eastAsia="zh-CN"/>
          <w:woUserID w:val="2"/>
        </w:rPr>
        <w:t>关键设备要求：</w:t>
      </w:r>
    </w:p>
    <w:tbl>
      <w:tblPr>
        <w:tblStyle w:val="42"/>
        <w:tblpPr w:leftFromText="180" w:rightFromText="180" w:vertAnchor="text" w:horzAnchor="page" w:tblpX="1526" w:tblpY="302"/>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894"/>
        <w:gridCol w:w="6915"/>
      </w:tblGrid>
      <w:tr w14:paraId="4FE5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421" w:type="pct"/>
            <w:vAlign w:val="center"/>
          </w:tcPr>
          <w:p w14:paraId="17FF93D6">
            <w:pPr>
              <w:keepNext w:val="0"/>
              <w:keepLines w:val="0"/>
              <w:suppressLineNumbers w:val="0"/>
              <w:spacing w:before="0" w:beforeAutospacing="0" w:after="0" w:afterAutospacing="0"/>
              <w:ind w:left="0" w:right="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rPr>
              <w:t>序号</w:t>
            </w:r>
          </w:p>
        </w:tc>
        <w:tc>
          <w:tcPr>
            <w:tcW w:w="894" w:type="dxa"/>
            <w:vAlign w:val="center"/>
          </w:tcPr>
          <w:p w14:paraId="4032B909">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4"/>
                <w:szCs w:val="32"/>
                <w:highlight w:val="none"/>
                <w:woUserID w:val="2"/>
              </w:rPr>
              <w:t>货物名称</w:t>
            </w:r>
          </w:p>
        </w:tc>
        <w:tc>
          <w:tcPr>
            <w:tcW w:w="6915" w:type="dxa"/>
            <w:vAlign w:val="center"/>
          </w:tcPr>
          <w:p w14:paraId="5EE7F390">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招标技术要求</w:t>
            </w:r>
          </w:p>
        </w:tc>
      </w:tr>
      <w:tr w14:paraId="65B02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restart"/>
            <w:vAlign w:val="center"/>
          </w:tcPr>
          <w:p w14:paraId="2B5E81A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1</w:t>
            </w:r>
          </w:p>
        </w:tc>
        <w:tc>
          <w:tcPr>
            <w:tcW w:w="524" w:type="pct"/>
            <w:vMerge w:val="restart"/>
            <w:vAlign w:val="center"/>
          </w:tcPr>
          <w:p w14:paraId="54174CB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w:t>
            </w:r>
          </w:p>
          <w:p w14:paraId="3A18DCD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（小型双光一档）</w:t>
            </w:r>
          </w:p>
        </w:tc>
        <w:tc>
          <w:tcPr>
            <w:tcW w:w="4054" w:type="pct"/>
            <w:vAlign w:val="center"/>
          </w:tcPr>
          <w:p w14:paraId="6C7F969F">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配置要求：飞行器1台、无人机电池3块、充电器（可同时安装多路电池，并依次充电）1台、遥控器1台、桨叶4对、配套的安全箱或运输箱1个。（承诺按照要求配齐配件，验收时逐项清点验证，提供承诺函，格式自拟）</w:t>
            </w:r>
          </w:p>
          <w:p w14:paraId="06A8073B">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★保险：</w:t>
            </w:r>
            <w:r>
              <w:rPr>
                <w:rFonts w:hint="eastAsia" w:ascii="仿宋" w:hAnsi="仿宋" w:eastAsia="仿宋" w:cs="仿宋"/>
                <w:b/>
                <w:bCs/>
                <w:color w:val="FF0000"/>
                <w:kern w:val="2"/>
                <w:sz w:val="24"/>
                <w:szCs w:val="24"/>
                <w:highlight w:val="none"/>
                <w:lang w:val="en-US" w:eastAsia="zh-CN" w:bidi="ar"/>
                <w:woUserID w:val="1"/>
              </w:rPr>
              <w:t>承诺不少于1年机身险和不低于100万的第三者险，第三者险单次赔付最高限额100万。</w:t>
            </w:r>
            <w:r>
              <w:rPr>
                <w:rFonts w:hint="eastAsia" w:ascii="仿宋" w:hAnsi="仿宋" w:eastAsia="仿宋" w:cs="仿宋"/>
                <w:b/>
                <w:bCs/>
                <w:color w:val="FF0000"/>
                <w:kern w:val="2"/>
                <w:sz w:val="24"/>
                <w:szCs w:val="24"/>
                <w:highlight w:val="none"/>
                <w:lang w:val="en-US" w:eastAsia="zh" w:bidi="ar"/>
                <w:woUserID w:val="1"/>
              </w:rPr>
              <w:t>（承诺验收时提供含机身基础保险、第三者保险的保险单，提供承诺函，格式自拟）</w:t>
            </w:r>
          </w:p>
          <w:p w14:paraId="2B7254E5">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★配置双光相机，具备可见光、热成像相机（</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p w14:paraId="6A5A3699">
            <w:pPr>
              <w:keepNext w:val="0"/>
              <w:keepLines w:val="0"/>
              <w:widowControl w:val="0"/>
              <w:suppressLineNumbers w:val="0"/>
              <w:spacing w:before="0" w:beforeAutospacing="0" w:after="0" w:afterAutospacing="0"/>
              <w:ind w:left="0" w:right="0"/>
              <w:jc w:val="both"/>
              <w:rPr>
                <w:rFonts w:hint="eastAsia" w:ascii="仿宋" w:hAnsi="仿宋" w:eastAsia="仿宋" w:cs="仿宋"/>
                <w:b/>
                <w:bCs/>
                <w:i w:val="0"/>
                <w:iCs w:val="0"/>
                <w:color w:val="FF0000"/>
                <w:sz w:val="24"/>
                <w:szCs w:val="32"/>
                <w:highlight w:val="none"/>
                <w:lang w:val="en-US" w:eastAsia="zh-CN"/>
              </w:rPr>
            </w:pPr>
            <w:r>
              <w:rPr>
                <w:rFonts w:hint="eastAsia" w:ascii="仿宋" w:hAnsi="仿宋" w:eastAsia="仿宋" w:cs="仿宋"/>
                <w:b/>
                <w:bCs/>
                <w:color w:val="FF0000"/>
                <w:kern w:val="2"/>
                <w:sz w:val="24"/>
                <w:szCs w:val="24"/>
                <w:highlight w:val="none"/>
                <w:lang w:val="en-US" w:eastAsia="zh" w:bidi="ar"/>
                <w:woUserID w:val="1"/>
              </w:rPr>
              <w:t>★支持国内自主研发定位系统功能（</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744BF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4A7744D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4448691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5C1349BB">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1、▲热成像相机：分辨率≥640*512，数字变焦≥16倍，帧率≥25Hz（</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7E3C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31C48A8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2FF46A8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7677DF06">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2、▲具备全向感知系统：飞行器的前、后、左、右、上、下均具备视觉或红外避障传感器，并自动减速刹车（</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77E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2303C00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4744A29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774EEB4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3、▲相机有效像素≥4800w（</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6D2F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52D0253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3911C54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26C34081">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4、▲红外测温范围包含：-20℃~550℃（</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230B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37F4DF9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2D87D7D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60366837">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5、▲遥控器屏幕分辨率≥1920*1200，遥控器屏幕尺寸≥7寸（投标时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7F5C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3294F28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0F8966C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680117D4">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6、飞行器起飞重量≥1250g，轴距≥390mm（</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658C6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5194F71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4D76A07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783264D1">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7、最长飞行时间≥35min，最大抗风速度≥12m/s（</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5D2A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1E9B22C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0E8532C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3496126A">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8、最大信号有效距离≥10km（</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2902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64E59186">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64C93AE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300165FE">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9、工作环境温度包含-10℃ 至 40℃（投标时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63259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300C23C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5FF8EC9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4061ED9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10、具备AI识别或智能识别功能，可识别人车船等目标（投标时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r w14:paraId="3EAE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21" w:type="pct"/>
            <w:vMerge w:val="continue"/>
            <w:vAlign w:val="center"/>
          </w:tcPr>
          <w:p w14:paraId="727B1E4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24" w:type="pct"/>
            <w:vMerge w:val="continue"/>
            <w:vAlign w:val="center"/>
          </w:tcPr>
          <w:p w14:paraId="42B86DD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54" w:type="pct"/>
            <w:vAlign w:val="center"/>
          </w:tcPr>
          <w:p w14:paraId="26683C45">
            <w:pPr>
              <w:keepNext w:val="0"/>
              <w:keepLines w:val="0"/>
              <w:suppressLineNumbers w:val="0"/>
              <w:spacing w:before="0" w:beforeAutospacing="0" w:after="0" w:afterAutospacing="0"/>
              <w:ind w:left="0" w:right="0"/>
              <w:jc w:val="left"/>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11、折叠尺寸≤290*200*150mm（投标时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r>
    </w:tbl>
    <w:p w14:paraId="0359C2C9">
      <w:pPr>
        <w:keepNext w:val="0"/>
        <w:keepLines w:val="0"/>
        <w:pageBreakBefore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000000"/>
          <w:sz w:val="24"/>
          <w:szCs w:val="24"/>
          <w:highlight w:val="none"/>
          <w:lang w:val="en-US" w:eastAsia="zh-CN"/>
          <w:woUserID w:val="2"/>
        </w:rPr>
      </w:pPr>
      <w:r>
        <w:rPr>
          <w:rFonts w:hint="eastAsia" w:ascii="仿宋" w:hAnsi="仿宋" w:eastAsia="仿宋" w:cs="仿宋"/>
          <w:b/>
          <w:bCs/>
          <w:color w:val="000000"/>
          <w:sz w:val="24"/>
          <w:szCs w:val="24"/>
          <w:highlight w:val="none"/>
          <w:lang w:val="en-US" w:eastAsia="zh-CN"/>
          <w:woUserID w:val="2"/>
        </w:rPr>
        <w:t>一般设备要求：</w:t>
      </w:r>
    </w:p>
    <w:tbl>
      <w:tblPr>
        <w:tblStyle w:val="42"/>
        <w:tblpPr w:leftFromText="180" w:rightFromText="180" w:vertAnchor="text" w:horzAnchor="page" w:tblpX="1517" w:tblpY="59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989"/>
        <w:gridCol w:w="6824"/>
      </w:tblGrid>
      <w:tr w14:paraId="1FB1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Align w:val="center"/>
          </w:tcPr>
          <w:p w14:paraId="4C5CAF3B">
            <w:pPr>
              <w:keepNext w:val="0"/>
              <w:keepLines w:val="0"/>
              <w:suppressLineNumbers w:val="0"/>
              <w:spacing w:before="0" w:beforeAutospacing="0" w:after="0" w:afterAutospacing="0"/>
              <w:ind w:left="0" w:right="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rPr>
              <w:t>序号</w:t>
            </w:r>
          </w:p>
        </w:tc>
        <w:tc>
          <w:tcPr>
            <w:tcW w:w="989" w:type="dxa"/>
            <w:vAlign w:val="center"/>
          </w:tcPr>
          <w:p w14:paraId="747CBEFC">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4"/>
                <w:szCs w:val="32"/>
                <w:highlight w:val="none"/>
                <w:woUserID w:val="2"/>
              </w:rPr>
              <w:t>货物名称</w:t>
            </w:r>
          </w:p>
        </w:tc>
        <w:tc>
          <w:tcPr>
            <w:tcW w:w="6824" w:type="dxa"/>
            <w:vAlign w:val="center"/>
          </w:tcPr>
          <w:p w14:paraId="3F07DE49">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招标技术要求</w:t>
            </w:r>
          </w:p>
        </w:tc>
      </w:tr>
      <w:tr w14:paraId="6F871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restart"/>
            <w:vAlign w:val="center"/>
          </w:tcPr>
          <w:p w14:paraId="7031E7F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1</w:t>
            </w:r>
          </w:p>
        </w:tc>
        <w:tc>
          <w:tcPr>
            <w:tcW w:w="580" w:type="pct"/>
            <w:vMerge w:val="restart"/>
            <w:vAlign w:val="center"/>
          </w:tcPr>
          <w:p w14:paraId="7147C7E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消防用小型飞行器（小型双光二档）</w:t>
            </w:r>
          </w:p>
        </w:tc>
        <w:tc>
          <w:tcPr>
            <w:tcW w:w="4001" w:type="pct"/>
            <w:vAlign w:val="center"/>
          </w:tcPr>
          <w:p w14:paraId="122478A4">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配置要求：无人机1台、无人机电池4块、充电器（可同时安装多路电池，并依次充电）1个、遥控器1台、桨叶2对、配套的安全箱或运输箱1个（承诺按照要求配齐配件，验收时逐项清点验证，提供承诺函，格式自拟）</w:t>
            </w:r>
          </w:p>
          <w:p w14:paraId="52DD24A5">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★支持国内自主研发定位系统功能（投标时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p w14:paraId="4FBCFD66">
            <w:pPr>
              <w:keepNext w:val="0"/>
              <w:keepLines w:val="0"/>
              <w:widowControl w:val="0"/>
              <w:suppressLineNumbers w:val="0"/>
              <w:spacing w:before="0" w:beforeAutospacing="0" w:after="0" w:afterAutospacing="0"/>
              <w:ind w:left="0" w:right="0"/>
              <w:jc w:val="left"/>
              <w:rPr>
                <w:rFonts w:hint="eastAsia" w:ascii="仿宋" w:hAnsi="仿宋" w:eastAsia="仿宋" w:cs="仿宋"/>
                <w:b/>
                <w:bCs/>
                <w:i w:val="0"/>
                <w:iCs w:val="0"/>
                <w:color w:val="FF0000"/>
                <w:sz w:val="24"/>
                <w:szCs w:val="32"/>
                <w:highlight w:val="none"/>
                <w:lang w:val="en-US" w:eastAsia="zh-CN"/>
              </w:rPr>
            </w:pPr>
            <w:r>
              <w:rPr>
                <w:rFonts w:hint="default" w:ascii="仿宋" w:hAnsi="仿宋" w:eastAsia="仿宋" w:cs="仿宋"/>
                <w:b/>
                <w:bCs/>
                <w:color w:val="FF0000"/>
                <w:kern w:val="2"/>
                <w:sz w:val="24"/>
                <w:szCs w:val="24"/>
                <w:highlight w:val="none"/>
                <w:lang w:val="en-US" w:eastAsia="zh-CN" w:bidi="ar"/>
                <w:woUserID w:val="2"/>
              </w:rPr>
              <w:t>★保险:承诺不少于1年机身险和不低于100万的第三者险，第三者险单次赔付最高限额100万。（承诺验收时提供含机身基础保险、第三者保险的保险单，提供承诺函，格式自拟）</w:t>
            </w:r>
          </w:p>
        </w:tc>
      </w:tr>
      <w:tr w14:paraId="2777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AFCC90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924C79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68EC8C7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1、●具备全向双目视觉感知系统以及毫米波雷达（投标时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68CE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FCB9BD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891AD2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26B778E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2、●具备可见光相机、热成像相机、激光测距仪（投标时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3C68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0A6A6BA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76A6B92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549E27A4">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3、●热成像相机：分辨率≥640×512，数字变焦≥8倍，测温范围需包含-20℃-550℃（投标时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2BE6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62CD80E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244E761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207F033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4、●相机有效像素≥4800w（投标时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72C34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002DF8F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3369B4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5A8BB15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5、●遥控器屏幕显示分辨率≥ 1920x1200、屏幕尺寸≥7英寸（投标时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39E0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56020BD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60E3696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1BEC1EE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6、最大起飞重量≥1900g，轴距≥450mm（投标时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3769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6E65614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2A21915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48F80E5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7、展开尺寸≤570*660*450mm（投标时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2310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36C597C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2217AA5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3A3FA96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8、最长飞行时间≥40min，最大抗风速度≥12m/s（投标时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1409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7D84CDA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37AF62E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02B5FEA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9、防护等级≥IP43（投标时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6C56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FBAFB2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CEB1C7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7D5386F3">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10、最大水平飞行速度≥20m/s（投标时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7A83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restart"/>
            <w:vAlign w:val="center"/>
          </w:tcPr>
          <w:p w14:paraId="2BAEF39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2</w:t>
            </w:r>
          </w:p>
        </w:tc>
        <w:tc>
          <w:tcPr>
            <w:tcW w:w="580" w:type="pct"/>
            <w:vMerge w:val="restart"/>
            <w:vAlign w:val="center"/>
          </w:tcPr>
          <w:p w14:paraId="60D7103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w:t>
            </w:r>
          </w:p>
          <w:p w14:paraId="08B1308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（小型单光）</w:t>
            </w:r>
          </w:p>
        </w:tc>
        <w:tc>
          <w:tcPr>
            <w:tcW w:w="4001" w:type="pct"/>
            <w:vAlign w:val="center"/>
          </w:tcPr>
          <w:p w14:paraId="6421EA2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配置要求：飞行器1台、遥控器1台、RTK模块1个、飞行器电池4块、充电器（可同时安装多路电池）1个、128G高速内存卡、桨叶4对、miniHDMI转HDMI转接头1个、配套的安全箱或运输箱1个（承诺按照要求配齐配件，验收时逐项清点验证，提供承诺函，格式自拟）</w:t>
            </w:r>
          </w:p>
          <w:p w14:paraId="339FB8A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★保险：≥2年机身险和≥2年每年100万的第三者险，第三者险单次赔付最高限额100万。（承诺验收时提供含机身基础保险、第三者保险的保险单，提供承诺函，格式自拟）</w:t>
            </w:r>
          </w:p>
          <w:p w14:paraId="5461D966">
            <w:pPr>
              <w:keepNext w:val="0"/>
              <w:keepLines w:val="0"/>
              <w:widowControl w:val="0"/>
              <w:suppressLineNumbers w:val="0"/>
              <w:spacing w:before="0" w:beforeAutospacing="0" w:after="0" w:afterAutospacing="0"/>
              <w:ind w:left="0" w:right="0"/>
              <w:jc w:val="left"/>
              <w:rPr>
                <w:rFonts w:hint="eastAsia" w:ascii="仿宋" w:hAnsi="仿宋" w:eastAsia="仿宋" w:cs="仿宋"/>
                <w:b/>
                <w:bCs/>
                <w:i w:val="0"/>
                <w:iCs w:val="0"/>
                <w:color w:val="FF0000"/>
                <w:sz w:val="24"/>
                <w:szCs w:val="32"/>
                <w:highlight w:val="none"/>
                <w:lang w:val="en-US" w:eastAsia="zh-CN"/>
              </w:rPr>
            </w:pPr>
            <w:r>
              <w:rPr>
                <w:rFonts w:hint="default" w:ascii="仿宋" w:hAnsi="仿宋" w:eastAsia="仿宋" w:cs="仿宋"/>
                <w:b/>
                <w:bCs/>
                <w:color w:val="FF0000"/>
                <w:kern w:val="2"/>
                <w:sz w:val="24"/>
                <w:szCs w:val="24"/>
                <w:highlight w:val="none"/>
                <w:lang w:val="en-US" w:eastAsia="zh-CN" w:bidi="ar"/>
                <w:woUserID w:val="2"/>
              </w:rPr>
              <w:t>★支持国内自主研发定位系统功能（</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634DF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5C2FB06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7BA5BC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589BBAA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1、●具备全向感知系统：飞行器的前、后、左、右、上、下均具备视觉或红外避障传感器，并自动减速刹车（</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781E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2559C41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30FE313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16B3B6A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2、●相机有效像素≥2000w,相机变焦≥16倍，快门速度包含电子快门1/8000~2s（</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2617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151F908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0FA0C7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7EA330B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3、●无人机支持并配备探照灯、喊话器、夜航灯等功能（</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3A8D8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6CD22FF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877E2B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5046A30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4、●起飞重量≥1250g,折叠尺寸≤290*200*150mm（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147FF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015D924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6C2E92B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3825A3C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5、●遥控器屏幕分辨率≥1920*1200，遥控器屏幕尺寸≥7寸（</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10EB1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3495A3A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60B5F79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4ED68DD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6、轴距≥390mm（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1FDC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06C28D2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D30A51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74D577B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7、最大信号有效距离≥10km（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7F2C6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214FEBC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36987F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32B7F9F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8、最长飞行时间≥35min（</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7F93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A5E070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CC6161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1A78A1F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9、RTK悬停精度：水平±0.1m；垂直：±0.1m（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7B44E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644957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3DBF925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0E5F8A59">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10、工作环境温度包含-10℃ 至 40℃（</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0655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restart"/>
            <w:vAlign w:val="center"/>
          </w:tcPr>
          <w:p w14:paraId="1B7BAE8A">
            <w:pPr>
              <w:keepNext w:val="0"/>
              <w:keepLines w:val="0"/>
              <w:suppressLineNumbers w:val="0"/>
              <w:spacing w:before="0" w:beforeAutospacing="0" w:after="0" w:afterAutospacing="0"/>
              <w:ind w:left="0" w:right="0"/>
              <w:jc w:val="center"/>
              <w:rPr>
                <w:rFonts w:hint="default"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3</w:t>
            </w:r>
          </w:p>
        </w:tc>
        <w:tc>
          <w:tcPr>
            <w:tcW w:w="580" w:type="pct"/>
            <w:vMerge w:val="restart"/>
            <w:vAlign w:val="center"/>
          </w:tcPr>
          <w:p w14:paraId="4418BC7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消防用小型飞行器（穿越无人机）</w:t>
            </w:r>
          </w:p>
        </w:tc>
        <w:tc>
          <w:tcPr>
            <w:tcW w:w="4001" w:type="pct"/>
            <w:vAlign w:val="center"/>
          </w:tcPr>
          <w:p w14:paraId="6DB75A64">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★配置要求：飞行器1个、遥控器1个、飞行眼镜1个、电池6块、多功能充电器1个（可同时安装多路电池，并依次充电）、备用螺旋桨2对（承诺按照要求配齐配件，验收时逐项清点验证，提供承诺函，格式自拟）</w:t>
            </w:r>
          </w:p>
          <w:p w14:paraId="4C73C705">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★支持国内自主研发定位系统功能（投标时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p w14:paraId="71CF07D9">
            <w:pPr>
              <w:keepNext w:val="0"/>
              <w:keepLines w:val="0"/>
              <w:widowControl w:val="0"/>
              <w:suppressLineNumbers w:val="0"/>
              <w:spacing w:before="0" w:beforeAutospacing="0" w:after="0" w:afterAutospacing="0"/>
              <w:ind w:left="0" w:right="0"/>
              <w:jc w:val="left"/>
              <w:rPr>
                <w:rFonts w:hint="eastAsia" w:ascii="仿宋" w:hAnsi="仿宋" w:eastAsia="仿宋" w:cs="仿宋"/>
                <w:b/>
                <w:bCs/>
                <w:color w:val="FF0000"/>
                <w:sz w:val="24"/>
                <w:szCs w:val="32"/>
                <w:highlight w:val="none"/>
              </w:rPr>
            </w:pPr>
            <w:r>
              <w:rPr>
                <w:rFonts w:hint="default" w:ascii="仿宋" w:hAnsi="仿宋" w:eastAsia="仿宋" w:cs="仿宋"/>
                <w:b/>
                <w:bCs/>
                <w:color w:val="FF0000"/>
                <w:kern w:val="2"/>
                <w:sz w:val="24"/>
                <w:szCs w:val="24"/>
                <w:highlight w:val="none"/>
                <w:lang w:val="en-US" w:eastAsia="zh-CN" w:bidi="ar"/>
                <w:woUserID w:val="2"/>
              </w:rPr>
              <w:t>★</w:t>
            </w:r>
            <w:r>
              <w:rPr>
                <w:rFonts w:hint="eastAsia" w:ascii="仿宋" w:hAnsi="仿宋" w:eastAsia="仿宋" w:cs="仿宋"/>
                <w:b/>
                <w:bCs/>
                <w:color w:val="FF0000"/>
                <w:kern w:val="2"/>
                <w:sz w:val="24"/>
                <w:szCs w:val="24"/>
                <w:highlight w:val="none"/>
                <w:lang w:val="en-US" w:eastAsia="zh-CN" w:bidi="ar"/>
                <w:woUserID w:val="2"/>
              </w:rPr>
              <w:t>保险：</w:t>
            </w:r>
            <w:r>
              <w:rPr>
                <w:rFonts w:hint="default" w:ascii="仿宋" w:hAnsi="仿宋" w:eastAsia="仿宋" w:cs="仿宋"/>
                <w:b/>
                <w:bCs/>
                <w:color w:val="FF0000"/>
                <w:kern w:val="2"/>
                <w:sz w:val="24"/>
                <w:szCs w:val="24"/>
                <w:highlight w:val="none"/>
                <w:lang w:val="en-US" w:eastAsia="zh-CN" w:bidi="ar"/>
                <w:woUserID w:val="2"/>
              </w:rPr>
              <w:t>承诺无人机需配2年机身险和不低于100万第三者险，第三者险单次赔付最高限额100万。（承诺验收时提供含机身基础保险、第三者保险的保险单，提供承诺函，格式自拟）</w:t>
            </w:r>
          </w:p>
        </w:tc>
      </w:tr>
      <w:tr w14:paraId="23E4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6C981EA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37A158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0858759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1、●机身尺寸≤360*360*140mm（投标时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3076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22BC54A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52E4F2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7AAD8115">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2、飞行器悬停精度水平≤±1.5m，垂直≤±0.5m（投标时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4A61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3138B1E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5CD06DE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14B068E6">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3、续航能力≥20min（投标时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2758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F1ACCD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DB5ACD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690FEF9A">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4、最大续航里程≥3000m（投标时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10C8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5142F4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3A5864D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4F8ACF2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5、飞行速度≥10m/s（投标时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4997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3F3E0316">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2E436E9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0A147B6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6、起飞重量≤2000g（投标时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3130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1A0123E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48132AB1">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7A9EB7B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7、最大抗风等级≥4级（投标时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r w14:paraId="412F5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18" w:type="pct"/>
            <w:vMerge w:val="continue"/>
            <w:vAlign w:val="center"/>
          </w:tcPr>
          <w:p w14:paraId="472F655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580" w:type="pct"/>
            <w:vMerge w:val="continue"/>
            <w:vAlign w:val="center"/>
          </w:tcPr>
          <w:p w14:paraId="05F5592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001" w:type="pct"/>
            <w:vAlign w:val="center"/>
          </w:tcPr>
          <w:p w14:paraId="47C1EA9E">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8、最大起飞海拔高度≥2000m（投标时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r>
    </w:tbl>
    <w:p w14:paraId="5F297562">
      <w:pPr>
        <w:ind w:firstLine="422" w:firstLineChars="200"/>
        <w:rPr>
          <w:rFonts w:hint="eastAsia"/>
          <w:b/>
          <w:sz w:val="21"/>
          <w:szCs w:val="21"/>
          <w:lang w:val="en-US" w:eastAsia="zh-CN"/>
        </w:rPr>
      </w:pPr>
      <w:r>
        <w:rPr>
          <w:rFonts w:hint="eastAsia"/>
          <w:b/>
          <w:sz w:val="21"/>
          <w:szCs w:val="21"/>
          <w:lang w:val="en-US" w:eastAsia="zh-CN"/>
        </w:rPr>
        <w:t>包2技术要求：</w:t>
      </w:r>
    </w:p>
    <w:p w14:paraId="79992B64">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（一）技术要求：</w:t>
      </w:r>
    </w:p>
    <w:p w14:paraId="73896BF1">
      <w:pPr>
        <w:tabs>
          <w:tab w:val="left" w:pos="426"/>
        </w:tabs>
        <w:autoSpaceDE w:val="0"/>
        <w:autoSpaceDN w:val="0"/>
        <w:rPr>
          <w:rFonts w:hint="eastAsia" w:eastAsia="仿宋体"/>
          <w:b/>
          <w:color w:val="000000"/>
          <w:sz w:val="24"/>
          <w:szCs w:val="18"/>
          <w:highlight w:val="none"/>
        </w:rPr>
      </w:pPr>
      <w:r>
        <w:rPr>
          <w:rFonts w:hint="eastAsia" w:eastAsia="仿宋体" w:cs="Times New Roman"/>
          <w:color w:val="000000"/>
          <w:kern w:val="2"/>
          <w:sz w:val="24"/>
          <w:szCs w:val="18"/>
          <w:highlight w:val="none"/>
        </w:rPr>
        <w:t>★</w:t>
      </w:r>
      <w:r>
        <w:rPr>
          <w:rFonts w:hint="eastAsia" w:eastAsia="仿宋体"/>
          <w:color w:val="000000"/>
          <w:sz w:val="24"/>
          <w:szCs w:val="18"/>
          <w:highlight w:val="none"/>
        </w:rPr>
        <w:t>1、</w:t>
      </w:r>
      <w:r>
        <w:rPr>
          <w:rFonts w:hint="eastAsia" w:eastAsia="仿宋体"/>
          <w:b/>
          <w:color w:val="000000"/>
          <w:sz w:val="24"/>
          <w:szCs w:val="18"/>
          <w:highlight w:val="none"/>
          <w:lang w:eastAsia="zh-CN"/>
        </w:rPr>
        <w:t>通用要求</w:t>
      </w:r>
      <w:r>
        <w:rPr>
          <w:rFonts w:hint="eastAsia" w:eastAsia="仿宋体"/>
          <w:b/>
          <w:color w:val="000000"/>
          <w:sz w:val="24"/>
          <w:szCs w:val="18"/>
          <w:highlight w:val="none"/>
        </w:rPr>
        <w:t>：</w:t>
      </w:r>
    </w:p>
    <w:tbl>
      <w:tblPr>
        <w:tblStyle w:val="42"/>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8566"/>
      </w:tblGrid>
      <w:tr w14:paraId="50410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17B2E6D5">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1</w:t>
            </w:r>
          </w:p>
        </w:tc>
        <w:tc>
          <w:tcPr>
            <w:tcW w:w="8566" w:type="dxa"/>
            <w:tcBorders>
              <w:top w:val="single" w:color="auto" w:sz="4" w:space="0"/>
              <w:left w:val="single" w:color="auto" w:sz="4" w:space="0"/>
              <w:bottom w:val="single" w:color="auto" w:sz="4" w:space="0"/>
              <w:right w:val="single" w:color="auto" w:sz="4" w:space="0"/>
            </w:tcBorders>
            <w:vAlign w:val="center"/>
          </w:tcPr>
          <w:p w14:paraId="3EABA443">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投标人所提供的货物必须为全新未使用过的货物，必须在器材显著位置标注生产厂家名称、品牌名称、型号</w:t>
            </w:r>
            <w:r>
              <w:rPr>
                <w:rFonts w:hint="eastAsia" w:ascii="宋体" w:hAnsi="宋体" w:eastAsia="宋体" w:cs="宋体"/>
                <w:color w:val="000000"/>
                <w:sz w:val="24"/>
                <w:szCs w:val="18"/>
                <w:lang w:eastAsia="zh-CN"/>
              </w:rPr>
              <w:t>、</w:t>
            </w:r>
            <w:r>
              <w:rPr>
                <w:rFonts w:hint="eastAsia" w:ascii="宋体" w:hAnsi="宋体" w:eastAsia="宋体" w:cs="宋体"/>
                <w:color w:val="000000"/>
                <w:sz w:val="24"/>
                <w:szCs w:val="18"/>
              </w:rPr>
              <w:t>规格、生产日期等产品信息铭牌（</w:t>
            </w:r>
            <w:r>
              <w:rPr>
                <w:rFonts w:hint="eastAsia" w:ascii="宋体" w:hAnsi="宋体" w:eastAsia="宋体" w:cs="宋体"/>
                <w:color w:val="000000"/>
                <w:sz w:val="24"/>
                <w:szCs w:val="18"/>
                <w:lang w:eastAsia="zh-CN"/>
              </w:rPr>
              <w:t>若产品信息采用外文表述，须附带完整中文对照，以便用户准确识别与操作。</w:t>
            </w:r>
            <w:r>
              <w:rPr>
                <w:rFonts w:hint="eastAsia" w:ascii="宋体" w:hAnsi="宋体" w:eastAsia="宋体" w:cs="宋体"/>
                <w:color w:val="000000"/>
                <w:sz w:val="24"/>
                <w:szCs w:val="18"/>
              </w:rPr>
              <w:t>），且不易脱落。</w:t>
            </w:r>
          </w:p>
        </w:tc>
      </w:tr>
      <w:tr w14:paraId="3E86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37E8A3FE">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2</w:t>
            </w:r>
          </w:p>
        </w:tc>
        <w:tc>
          <w:tcPr>
            <w:tcW w:w="8566" w:type="dxa"/>
            <w:tcBorders>
              <w:top w:val="single" w:color="auto" w:sz="4" w:space="0"/>
              <w:left w:val="single" w:color="auto" w:sz="4" w:space="0"/>
              <w:bottom w:val="single" w:color="auto" w:sz="4" w:space="0"/>
              <w:right w:val="single" w:color="auto" w:sz="4" w:space="0"/>
            </w:tcBorders>
            <w:vAlign w:val="center"/>
          </w:tcPr>
          <w:p w14:paraId="6860BCE5">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器材必须符合人性化设计，不能出现人员操作不便或不能发挥器材正常作用等情况。</w:t>
            </w:r>
          </w:p>
        </w:tc>
      </w:tr>
      <w:tr w14:paraId="1F14A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35EA875C">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3</w:t>
            </w:r>
          </w:p>
        </w:tc>
        <w:tc>
          <w:tcPr>
            <w:tcW w:w="8566" w:type="dxa"/>
            <w:tcBorders>
              <w:top w:val="single" w:color="auto" w:sz="4" w:space="0"/>
              <w:left w:val="single" w:color="auto" w:sz="4" w:space="0"/>
              <w:bottom w:val="single" w:color="auto" w:sz="4" w:space="0"/>
              <w:right w:val="single" w:color="auto" w:sz="4" w:space="0"/>
            </w:tcBorders>
            <w:vAlign w:val="center"/>
          </w:tcPr>
          <w:p w14:paraId="1880D4AD">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器材电气线路、电气接地装置、各类接口（含油、水、电、气接口）必须符合中国标准，并能与深圳市消防救援支队现有器材的各类接口配套使用，操作说明等字体全部采用中文。</w:t>
            </w:r>
          </w:p>
        </w:tc>
      </w:tr>
      <w:tr w14:paraId="2A91A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7C5DC16E">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4</w:t>
            </w:r>
          </w:p>
        </w:tc>
        <w:tc>
          <w:tcPr>
            <w:tcW w:w="8566" w:type="dxa"/>
            <w:tcBorders>
              <w:top w:val="single" w:color="auto" w:sz="4" w:space="0"/>
              <w:left w:val="single" w:color="auto" w:sz="4" w:space="0"/>
              <w:bottom w:val="single" w:color="auto" w:sz="4" w:space="0"/>
              <w:right w:val="single" w:color="auto" w:sz="4" w:space="0"/>
            </w:tcBorders>
            <w:vAlign w:val="center"/>
          </w:tcPr>
          <w:p w14:paraId="178A5677">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器材各类仪表单位</w:t>
            </w:r>
            <w:r>
              <w:rPr>
                <w:rFonts w:hint="eastAsia" w:ascii="宋体" w:hAnsi="宋体" w:eastAsia="宋体" w:cs="宋体"/>
                <w:color w:val="000000"/>
                <w:sz w:val="24"/>
                <w:szCs w:val="18"/>
                <w:lang w:val="zh-CN"/>
              </w:rPr>
              <w:t>必须采用国际单位</w:t>
            </w:r>
            <w:r>
              <w:rPr>
                <w:rFonts w:hint="eastAsia" w:ascii="宋体" w:hAnsi="宋体" w:eastAsia="宋体" w:cs="宋体"/>
                <w:color w:val="000000"/>
                <w:sz w:val="24"/>
                <w:szCs w:val="18"/>
              </w:rPr>
              <w:t>。</w:t>
            </w:r>
          </w:p>
        </w:tc>
      </w:tr>
      <w:tr w14:paraId="4D02A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5AA1F7F7">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5</w:t>
            </w:r>
          </w:p>
        </w:tc>
        <w:tc>
          <w:tcPr>
            <w:tcW w:w="8566" w:type="dxa"/>
            <w:tcBorders>
              <w:top w:val="single" w:color="auto" w:sz="4" w:space="0"/>
              <w:left w:val="single" w:color="auto" w:sz="4" w:space="0"/>
              <w:bottom w:val="single" w:color="auto" w:sz="4" w:space="0"/>
              <w:right w:val="single" w:color="auto" w:sz="4" w:space="0"/>
            </w:tcBorders>
            <w:vAlign w:val="center"/>
          </w:tcPr>
          <w:p w14:paraId="5A5CA927">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交货时随器材一起提供一份完整的配件目录中文手册、</w:t>
            </w:r>
            <w:r>
              <w:rPr>
                <w:rFonts w:hint="eastAsia" w:ascii="宋体" w:hAnsi="宋体" w:eastAsia="宋体" w:cs="宋体"/>
                <w:color w:val="000000"/>
                <w:sz w:val="24"/>
                <w:szCs w:val="18"/>
                <w:lang w:val="zh-CN"/>
              </w:rPr>
              <w:t>使用操作说明书及</w:t>
            </w:r>
            <w:r>
              <w:rPr>
                <w:rFonts w:hint="eastAsia" w:ascii="宋体" w:hAnsi="宋体" w:eastAsia="宋体" w:cs="宋体"/>
                <w:color w:val="000000"/>
                <w:sz w:val="24"/>
                <w:szCs w:val="18"/>
              </w:rPr>
              <w:t>U盘</w:t>
            </w:r>
            <w:r>
              <w:rPr>
                <w:rFonts w:hint="eastAsia" w:ascii="宋体" w:hAnsi="宋体" w:eastAsia="宋体" w:cs="宋体"/>
                <w:color w:val="000000"/>
                <w:sz w:val="24"/>
                <w:szCs w:val="18"/>
                <w:lang w:val="zh-CN"/>
              </w:rPr>
              <w:t>（</w:t>
            </w:r>
            <w:r>
              <w:rPr>
                <w:rFonts w:hint="eastAsia" w:ascii="宋体" w:hAnsi="宋体" w:eastAsia="宋体" w:cs="宋体"/>
                <w:color w:val="000000"/>
                <w:sz w:val="24"/>
                <w:szCs w:val="18"/>
              </w:rPr>
              <w:t>或其他移动电子介质，</w:t>
            </w:r>
            <w:r>
              <w:rPr>
                <w:rFonts w:hint="eastAsia" w:ascii="宋体" w:hAnsi="宋体" w:eastAsia="宋体" w:cs="宋体"/>
                <w:color w:val="000000"/>
                <w:sz w:val="24"/>
                <w:szCs w:val="18"/>
                <w:lang w:val="zh-CN"/>
              </w:rPr>
              <w:t>中文）、操作维修手册（中文）、产品质量保修卡、出厂合格证、检验（试验）报告彩色复印件（主要针对防护装备，国家未要求强制检验的除外）、消防器材跟踪服务卡（内含售后服务电话）</w:t>
            </w:r>
            <w:r>
              <w:rPr>
                <w:rFonts w:hint="eastAsia" w:ascii="宋体" w:hAnsi="宋体" w:eastAsia="宋体" w:cs="宋体"/>
                <w:color w:val="000000"/>
                <w:sz w:val="24"/>
                <w:szCs w:val="18"/>
              </w:rPr>
              <w:t>。</w:t>
            </w:r>
          </w:p>
        </w:tc>
      </w:tr>
      <w:tr w14:paraId="52E36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2C500578">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rPr>
            </w:pPr>
            <w:r>
              <w:rPr>
                <w:rFonts w:hint="eastAsia" w:ascii="宋体" w:hAnsi="宋体" w:eastAsia="宋体" w:cs="宋体"/>
                <w:color w:val="000000"/>
                <w:sz w:val="24"/>
                <w:szCs w:val="18"/>
              </w:rPr>
              <w:t>6</w:t>
            </w:r>
          </w:p>
        </w:tc>
        <w:tc>
          <w:tcPr>
            <w:tcW w:w="8566" w:type="dxa"/>
            <w:tcBorders>
              <w:top w:val="single" w:color="auto" w:sz="4" w:space="0"/>
              <w:left w:val="single" w:color="auto" w:sz="4" w:space="0"/>
              <w:bottom w:val="single" w:color="auto" w:sz="4" w:space="0"/>
              <w:right w:val="single" w:color="auto" w:sz="4" w:space="0"/>
            </w:tcBorders>
            <w:vAlign w:val="center"/>
          </w:tcPr>
          <w:p w14:paraId="77CCD089">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个别功能配件可能在</w:t>
            </w:r>
            <w:r>
              <w:rPr>
                <w:rFonts w:hint="eastAsia" w:ascii="宋体" w:hAnsi="宋体" w:eastAsia="宋体" w:cs="宋体"/>
                <w:color w:val="000000"/>
                <w:sz w:val="24"/>
                <w:szCs w:val="18"/>
                <w:lang w:eastAsia="zh-CN"/>
              </w:rPr>
              <w:t>技术要求偏离表</w:t>
            </w:r>
            <w:r>
              <w:rPr>
                <w:rFonts w:hint="eastAsia" w:ascii="宋体" w:hAnsi="宋体" w:eastAsia="宋体" w:cs="宋体"/>
                <w:color w:val="000000"/>
                <w:sz w:val="24"/>
                <w:szCs w:val="18"/>
              </w:rPr>
              <w:t>中未列出，但投标人不得以此作为拒配理由。交货验收时，器材功能配件（如充电器、接口、开关、扳手等）必须齐全，确保采购人无需另行增加任何功能配件即可正常使用。</w:t>
            </w:r>
          </w:p>
        </w:tc>
      </w:tr>
      <w:tr w14:paraId="64EE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1046D695">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lang w:eastAsia="zh-CN"/>
              </w:rPr>
            </w:pPr>
            <w:r>
              <w:rPr>
                <w:rFonts w:hint="eastAsia" w:ascii="宋体" w:hAnsi="宋体" w:eastAsia="宋体" w:cs="宋体"/>
                <w:color w:val="000000"/>
                <w:sz w:val="24"/>
                <w:szCs w:val="18"/>
                <w:lang w:val="en-US" w:eastAsia="zh-CN"/>
              </w:rPr>
              <w:t>7</w:t>
            </w:r>
          </w:p>
        </w:tc>
        <w:tc>
          <w:tcPr>
            <w:tcW w:w="8566" w:type="dxa"/>
            <w:tcBorders>
              <w:top w:val="single" w:color="auto" w:sz="4" w:space="0"/>
              <w:left w:val="single" w:color="auto" w:sz="4" w:space="0"/>
              <w:bottom w:val="single" w:color="auto" w:sz="4" w:space="0"/>
              <w:right w:val="single" w:color="auto" w:sz="4" w:space="0"/>
            </w:tcBorders>
            <w:vAlign w:val="center"/>
          </w:tcPr>
          <w:p w14:paraId="257ECD73">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外观标识符合《广东省消防救援总队关于进一步规范灭火救援装备管理的指导意见》《关于进一步规范水域救援装备标识的紧急通知》等统型要求。</w:t>
            </w:r>
          </w:p>
        </w:tc>
      </w:tr>
      <w:tr w14:paraId="6E34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4A94726A">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lang w:val="en-US" w:eastAsia="zh-CN"/>
              </w:rPr>
            </w:pPr>
            <w:r>
              <w:rPr>
                <w:rFonts w:hint="eastAsia" w:ascii="宋体" w:hAnsi="宋体" w:eastAsia="宋体" w:cs="宋体"/>
                <w:color w:val="000000"/>
                <w:sz w:val="24"/>
                <w:szCs w:val="18"/>
                <w:lang w:val="en-US" w:eastAsia="zh-CN"/>
              </w:rPr>
              <w:t>8</w:t>
            </w:r>
          </w:p>
        </w:tc>
        <w:tc>
          <w:tcPr>
            <w:tcW w:w="8566" w:type="dxa"/>
            <w:tcBorders>
              <w:top w:val="single" w:color="auto" w:sz="4" w:space="0"/>
              <w:left w:val="single" w:color="auto" w:sz="4" w:space="0"/>
              <w:bottom w:val="single" w:color="auto" w:sz="4" w:space="0"/>
              <w:right w:val="single" w:color="auto" w:sz="4" w:space="0"/>
            </w:tcBorders>
            <w:vAlign w:val="center"/>
          </w:tcPr>
          <w:p w14:paraId="0D7BDC53">
            <w:pPr>
              <w:keepNext w:val="0"/>
              <w:keepLines w:val="0"/>
              <w:widowControl w:val="0"/>
              <w:suppressLineNumbers w:val="0"/>
              <w:spacing w:before="0" w:beforeAutospacing="0" w:after="0" w:afterAutospacing="0"/>
              <w:ind w:left="0" w:right="0" w:firstLine="0"/>
              <w:jc w:val="both"/>
              <w:rPr>
                <w:rFonts w:hint="default" w:ascii="Times New Roman" w:hAnsi="Times New Roman" w:eastAsia="宋体" w:cs="Times New Roman"/>
                <w:kern w:val="2"/>
                <w:sz w:val="21"/>
                <w:szCs w:val="20"/>
                <w:lang w:val="en-US" w:eastAsia="zh-CN" w:bidi="ar-SA"/>
              </w:rPr>
            </w:pPr>
            <w:r>
              <w:rPr>
                <w:rFonts w:hint="eastAsia" w:ascii="Times New Roman" w:hAnsi="Times New Roman" w:eastAsia="宋体" w:cs="Times New Roman"/>
                <w:kern w:val="2"/>
                <w:sz w:val="21"/>
                <w:szCs w:val="20"/>
                <w:lang w:val="en-US" w:eastAsia="zh-CN" w:bidi="ar-SA"/>
              </w:rPr>
              <w:t>本项目执行与所采购产品相对应的国家标准、行业标准和规范，需求中如有低于标准要求的，以标准中高的为准。如需求中未提及的，应不低于对应标准中高的要求。</w:t>
            </w:r>
            <w:r>
              <w:rPr>
                <w:rFonts w:hint="eastAsia" w:cs="Times New Roman"/>
                <w:kern w:val="2"/>
                <w:sz w:val="21"/>
                <w:szCs w:val="20"/>
                <w:lang w:val="en-US" w:eastAsia="zh-CN" w:bidi="ar-SA"/>
              </w:rPr>
              <w:t>标准要求详见四、技术要求-说明4.项目每个包标准要求</w:t>
            </w:r>
            <w:r>
              <w:rPr>
                <w:rFonts w:hint="eastAsia" w:ascii="Times New Roman" w:hAnsi="Times New Roman" w:eastAsia="宋体" w:cs="Times New Roman"/>
                <w:kern w:val="2"/>
                <w:sz w:val="21"/>
                <w:szCs w:val="20"/>
                <w:lang w:val="en-US" w:eastAsia="zh-CN" w:bidi="ar-SA"/>
              </w:rPr>
              <w:t>：</w:t>
            </w:r>
          </w:p>
        </w:tc>
      </w:tr>
      <w:tr w14:paraId="79BD8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478D6019">
            <w:pPr>
              <w:keepNext w:val="0"/>
              <w:keepLines w:val="0"/>
              <w:suppressLineNumbers w:val="0"/>
              <w:tabs>
                <w:tab w:val="left" w:pos="426"/>
              </w:tabs>
              <w:autoSpaceDE w:val="0"/>
              <w:autoSpaceDN w:val="0"/>
              <w:spacing w:before="0" w:beforeAutospacing="0" w:after="0" w:afterAutospacing="0"/>
              <w:ind w:left="0" w:right="0"/>
              <w:jc w:val="center"/>
              <w:rPr>
                <w:rFonts w:hint="eastAsia" w:ascii="宋体" w:hAnsi="宋体" w:eastAsia="宋体" w:cs="宋体"/>
                <w:color w:val="000000"/>
                <w:sz w:val="24"/>
                <w:szCs w:val="18"/>
                <w:lang w:val="en-US" w:eastAsia="zh-CN"/>
              </w:rPr>
            </w:pPr>
            <w:r>
              <w:rPr>
                <w:rFonts w:hint="eastAsia" w:ascii="宋体" w:hAnsi="宋体" w:eastAsia="宋体" w:cs="宋体"/>
                <w:color w:val="000000"/>
                <w:sz w:val="24"/>
                <w:szCs w:val="18"/>
                <w:lang w:val="en-US" w:eastAsia="zh-CN"/>
              </w:rPr>
              <w:t>9</w:t>
            </w:r>
          </w:p>
        </w:tc>
        <w:tc>
          <w:tcPr>
            <w:tcW w:w="8566" w:type="dxa"/>
            <w:tcBorders>
              <w:top w:val="single" w:color="auto" w:sz="4" w:space="0"/>
              <w:left w:val="single" w:color="auto" w:sz="4" w:space="0"/>
              <w:bottom w:val="single" w:color="auto" w:sz="4" w:space="0"/>
              <w:right w:val="single" w:color="auto" w:sz="4" w:space="0"/>
            </w:tcBorders>
            <w:vAlign w:val="center"/>
          </w:tcPr>
          <w:p w14:paraId="574BA6F2">
            <w:pPr>
              <w:keepNext w:val="0"/>
              <w:keepLines w:val="0"/>
              <w:suppressLineNumbers w:val="0"/>
              <w:tabs>
                <w:tab w:val="left" w:pos="426"/>
              </w:tabs>
              <w:autoSpaceDE w:val="0"/>
              <w:autoSpaceDN w:val="0"/>
              <w:spacing w:before="0" w:beforeAutospacing="0" w:after="0" w:afterAutospacing="0"/>
              <w:ind w:left="0" w:right="0"/>
              <w:rPr>
                <w:rFonts w:hint="eastAsia" w:ascii="宋体" w:hAnsi="宋体" w:eastAsia="宋体" w:cs="宋体"/>
                <w:color w:val="000000"/>
                <w:sz w:val="24"/>
                <w:szCs w:val="18"/>
              </w:rPr>
            </w:pPr>
            <w:r>
              <w:rPr>
                <w:rFonts w:hint="eastAsia" w:ascii="宋体" w:hAnsi="宋体" w:eastAsia="宋体" w:cs="宋体"/>
                <w:color w:val="000000"/>
                <w:sz w:val="24"/>
                <w:szCs w:val="18"/>
              </w:rPr>
              <w:t>消防装备物资信息采集系统及赋码要求：交付时，须附着由国家消防救援局“消防装备物资信息采集系统”统一发行的装备物资RFID及二维码。中标人应按国家消防救援局关于新版装备物资管理系统的要求，在规定时间内做好装备物资基础信息录入、赋码及标签配置工作。</w:t>
            </w:r>
          </w:p>
        </w:tc>
      </w:tr>
    </w:tbl>
    <w:p w14:paraId="0A41B86E">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sz w:val="24"/>
          <w:szCs w:val="24"/>
          <w:highlight w:val="none"/>
          <w:lang w:val="en-US" w:eastAsia="zh-CN"/>
        </w:rPr>
      </w:pPr>
    </w:p>
    <w:p w14:paraId="4C953309">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技术需求专用要求</w:t>
      </w:r>
    </w:p>
    <w:p w14:paraId="12323E9C">
      <w:pPr>
        <w:keepNext w:val="0"/>
        <w:keepLines w:val="0"/>
        <w:pageBreakBefore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关键设备要求：</w:t>
      </w:r>
    </w:p>
    <w:tbl>
      <w:tblPr>
        <w:tblStyle w:val="4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8"/>
        <w:gridCol w:w="878"/>
        <w:gridCol w:w="6771"/>
      </w:tblGrid>
      <w:tr w14:paraId="42872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751E1">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F56B5">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8"/>
                <w:szCs w:val="28"/>
                <w:u w:val="none"/>
              </w:rPr>
            </w:pPr>
            <w:r>
              <w:rPr>
                <w:rFonts w:hint="eastAsia" w:ascii="仿宋" w:hAnsi="仿宋" w:eastAsia="仿宋" w:cs="仿宋"/>
                <w:b/>
                <w:bCs/>
                <w:color w:val="000000"/>
                <w:sz w:val="24"/>
                <w:szCs w:val="32"/>
                <w:highlight w:val="none"/>
                <w:woUserID w:val="2"/>
              </w:rPr>
              <w:t>货物名称</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B2DD">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4"/>
                <w:szCs w:val="24"/>
                <w:u w:val="none"/>
              </w:rPr>
            </w:pPr>
            <w:r>
              <w:rPr>
                <w:rFonts w:hint="eastAsia" w:ascii="仿宋" w:hAnsi="仿宋" w:eastAsia="仿宋" w:cs="仿宋"/>
                <w:b/>
                <w:bCs/>
                <w:color w:val="000000"/>
                <w:sz w:val="24"/>
                <w:szCs w:val="32"/>
                <w:highlight w:val="none"/>
                <w:woUserID w:val="2"/>
              </w:rPr>
              <w:t>招标技术要求</w:t>
            </w:r>
          </w:p>
        </w:tc>
      </w:tr>
      <w:tr w14:paraId="1F864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4" w:hRule="atLeast"/>
        </w:trPr>
        <w:tc>
          <w:tcPr>
            <w:tcW w:w="5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31E18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5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DD6EA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（多功能三档）</w:t>
            </w: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6ED1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台，飞行器电池4组，遥控器（遥控器屏幕尺寸：≥7英寸、屏幕分辨率≥1920×1080）1个，充电器（可同时安装多路电池，并依次充电）1套，多功能镜头1套、测绘镜头1套、抛投模块1套、系留模块1套、喊话模块1套、系留照明模块1套、探照灯1套，无人机中继基站2套，图形工作站（屏幕尺寸：≥16英寸；处理器：≥Intel 14代 i9，显存≥16GB，显卡算力：≥1300ToPs，运行内存容量≥64GB，固态硬盘容量≥1TB），桨叶2对，飞行器、所配备设备运输箱各1套（承诺按照要求配齐配件，验收时逐项清点验证，提供承诺函，格式自拟）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保险:承诺无人机需配机身险和≥100万第三者险，第三者险单次赔付最高限额100万。多功能镜头、测绘无人机镜头、无人机抛投模块、无人机喊话、照明模块、系留模块需配设备险，设备保险单份保额不低于设备自身价格，在保障额度内可享受不限次数的免费维修或置换服务，有效期不少于1年（承诺验收时提供含机身基础保险、设备保险、第三者保险的保险单，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★支持国内自主研发定位系统功能（投标时供应商投标时提供厂家参数确认函或产品彩页或技术白皮书扫描件证明）</w:t>
            </w:r>
          </w:p>
        </w:tc>
      </w:tr>
      <w:tr w14:paraId="0A88E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3361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557B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9618C">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1、▲具备双目视觉、毫米波雷达感知系统；支持RTK定位，飞行器悬停精度水平≤±0.5m，垂直≤±0.5m（投标时供应商投标时提供厂家参数确认函或产品彩页或技术白皮书扫描件证明）</w:t>
            </w:r>
          </w:p>
        </w:tc>
      </w:tr>
      <w:tr w14:paraId="5C4C9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BCD5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59FF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AD16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2、▲智能定位跟踪或AI智能（投标时供应商投标时提供厂家参数确认函或产品彩页或技术白皮书扫描件证明）</w:t>
            </w:r>
          </w:p>
        </w:tc>
      </w:tr>
      <w:tr w14:paraId="0742A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8F9E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8649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B8AA5">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3、▲多功能镜头具备广角、变焦、红外热成像、激光测距仪等功能；具备广角相机，有效像素≥4800万；具备热成像相机，分辨率≥640×512，测温范围（-20°C 至 550°C）；变焦相机：变焦范围（≥10光学变焦，160倍变焦）变焦相机；具备激光测距仪，测量范围≥1000米（投标时供应商投标时提供厂家参数确认函或产品彩页或技术白皮书扫描件证明）</w:t>
            </w:r>
          </w:p>
        </w:tc>
      </w:tr>
      <w:tr w14:paraId="4B1B4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152B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E2A3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5370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4、▲测绘镜头具备全画幅传感器，有效像素≥4500万，具备三轴云台稳定系统（投标时供应商投标时提供厂家参数确认函或产品彩页或技术白皮书扫描件证明）</w:t>
            </w:r>
          </w:p>
        </w:tc>
      </w:tr>
      <w:tr w14:paraId="72D1B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C0DB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D7D3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07F7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5、▲抛投模块：单次飞行可完成抛投任务次数≥4（投标时供应商投标时提供厂家参数确认函或产品彩页或技术白皮书扫描件证明）</w:t>
            </w:r>
          </w:p>
        </w:tc>
      </w:tr>
      <w:tr w14:paraId="0834E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5B9D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D760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803AD">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6、▲无人机系留模块：系留高度≥100米、具备有线和无线OTA升级功能，断电报警（投标时供应商投标时提供厂家参数确认函或产品彩页或技术白皮书扫描件证明）</w:t>
            </w:r>
          </w:p>
        </w:tc>
      </w:tr>
      <w:tr w14:paraId="0215A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B867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E73B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0A1DD">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7、▲无人机喊话模块：喊话方式包含但不局限：录音上传、实时语音、音频文件播放、文字转语音（投标时供应商投标时提供厂家参数确认函或产品彩页或技术白皮书扫描件证明）</w:t>
            </w:r>
          </w:p>
        </w:tc>
      </w:tr>
      <w:tr w14:paraId="362EB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C6A9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395FC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64FE2">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8、▲无人机照明模块：功率≥60W（投标时供应商投标时提供厂家参数确认函或产品彩页或技术白皮书扫描件证明）</w:t>
            </w:r>
          </w:p>
        </w:tc>
      </w:tr>
      <w:tr w14:paraId="27D03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1CE01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F2C01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54F4F">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9、▲多功能基站：可以作为基准站帮助多台无人机实现厘米级定位，又可以在中继站模式下拓展无人机的作业范围（投标时供应商投标时提供厂家参数确认函或产品彩页或技术白皮书扫描件证明）</w:t>
            </w:r>
          </w:p>
        </w:tc>
      </w:tr>
      <w:tr w14:paraId="6EF80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218C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76DA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D3EA2">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10、▲支持外接负载接口（投标时供应商投标时提供厂家参数确认函或产品彩页或技术白皮书扫描件证明）</w:t>
            </w:r>
          </w:p>
        </w:tc>
      </w:tr>
      <w:tr w14:paraId="10805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BB01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1A5A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1686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11、▲起飞重量≥7kg（投标时供应商投标时提供厂家参数确认函或产品彩页或技术白皮书扫描件证明）</w:t>
            </w:r>
          </w:p>
        </w:tc>
      </w:tr>
      <w:tr w14:paraId="31FFA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E1E6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618B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479E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12、防护等级≥IP45（投标时供应商投标时提供厂家参数确认函或产品彩页或技术白皮书扫描件证明）</w:t>
            </w:r>
          </w:p>
        </w:tc>
      </w:tr>
      <w:tr w14:paraId="56489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558F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BB4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93A3E">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13、最大可承受风速≥12m/s（投标时供应商投标时提供厂家参数确认函或产品彩页或技术白皮书扫描件证明）</w:t>
            </w:r>
          </w:p>
        </w:tc>
      </w:tr>
      <w:tr w14:paraId="6E452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115D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58146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5E703">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14、最长飞行时间≥55分钟（投标时供应商投标时提供厂家参数确认函或产品彩页或技术白皮书扫描件证明）</w:t>
            </w:r>
          </w:p>
        </w:tc>
      </w:tr>
      <w:tr w14:paraId="5EA8E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A757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2721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39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7E9B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15、最大图传距离≥15km（投标时供应商投标时提供厂家参数确认函或产品彩页或技术白皮书扫描件证明）</w:t>
            </w:r>
          </w:p>
        </w:tc>
      </w:tr>
    </w:tbl>
    <w:p w14:paraId="553F773B">
      <w:pPr>
        <w:keepNext w:val="0"/>
        <w:keepLines w:val="0"/>
        <w:pageBreakBefore w:val="0"/>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一般设备要求：</w:t>
      </w:r>
    </w:p>
    <w:tbl>
      <w:tblPr>
        <w:tblStyle w:val="4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3"/>
        <w:gridCol w:w="954"/>
        <w:gridCol w:w="6839"/>
      </w:tblGrid>
      <w:tr w14:paraId="642A1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A826E">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CC6B">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8"/>
                <w:szCs w:val="28"/>
                <w:u w:val="none"/>
              </w:rPr>
            </w:pPr>
            <w:r>
              <w:rPr>
                <w:rFonts w:hint="eastAsia" w:ascii="仿宋" w:hAnsi="仿宋" w:eastAsia="仿宋" w:cs="仿宋"/>
                <w:b/>
                <w:bCs/>
                <w:color w:val="000000"/>
                <w:sz w:val="24"/>
                <w:szCs w:val="32"/>
                <w:highlight w:val="none"/>
                <w:woUserID w:val="2"/>
              </w:rPr>
              <w:t>货物名称</w:t>
            </w:r>
          </w:p>
        </w:tc>
        <w:tc>
          <w:tcPr>
            <w:tcW w:w="6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3299">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4"/>
                <w:szCs w:val="24"/>
                <w:u w:val="none"/>
              </w:rPr>
            </w:pPr>
            <w:r>
              <w:rPr>
                <w:rFonts w:hint="eastAsia" w:ascii="仿宋" w:hAnsi="仿宋" w:eastAsia="仿宋" w:cs="仿宋"/>
                <w:b/>
                <w:bCs/>
                <w:color w:val="000000"/>
                <w:sz w:val="24"/>
                <w:szCs w:val="32"/>
                <w:highlight w:val="none"/>
                <w:woUserID w:val="2"/>
              </w:rPr>
              <w:t>招标技术要求</w:t>
            </w:r>
          </w:p>
        </w:tc>
      </w:tr>
      <w:tr w14:paraId="41E49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DC40D6">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6B1BDA">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消防用小型飞行器（多功能一档）</w:t>
            </w:r>
          </w:p>
        </w:tc>
        <w:tc>
          <w:tcPr>
            <w:tcW w:w="40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BEFE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台、遥控器（遥控器屏幕尺寸：≥7英寸、屏幕分辨率≥1920×1080）1个、多功能镜头1套、充电器（可同时安装多路电池，并依次充电）1套、数据线（适配线）1条、飞行器电池1组、遥控器电池1块、桨叶2对、飞行器及多功能镜头运输箱或安全箱各1套等配件（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★保险:承诺无人机需配机身险和≥100万第三者险，第三者险单次赔付最高限额100万。（承诺验收时提供含机身基础保险、第三者保险、多功能镜头设备险的保险单，提供承诺函，格式自拟）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★支持国内自主研发定位系统功能（供应商投标时提供厂家参数确认函或产品彩页或技术白皮书扫描件证明）</w:t>
            </w:r>
          </w:p>
        </w:tc>
      </w:tr>
      <w:tr w14:paraId="6D168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FDAA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3316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1B4A8">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0795A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1DDB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647E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D9AD4">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78337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A6F3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FF2FB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C995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1、●具备双目视觉、毫米波雷达感知系统；支持RTK定位，飞行器悬停精度水平≤±0.5m，垂直≤±0.5m（供应商投标时提供厂家参数确认函或产品彩页或技术白皮书扫描件证明）</w:t>
            </w:r>
          </w:p>
        </w:tc>
      </w:tr>
      <w:tr w14:paraId="7191D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1DBC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1A18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9F76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2、●多功能镜头具备广角、变焦、红外热成像、激光测距仪等功能；具备广角相机，有效像素≥4800万；具备热成像相机，分辨率≥640×512，测温范围（-20°C 至 550°C）；变焦相机：变焦范围（≥10光学变焦，160倍变焦）；具备激光测距仪，测量范围≥1000米（供应商投标时提供厂家参数确认函或产品彩页或技术白皮书扫描件证明）</w:t>
            </w:r>
          </w:p>
        </w:tc>
      </w:tr>
      <w:tr w14:paraId="63E59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56CE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CCD1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E86D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3、●轴距长度在700mm至1100mm区间（供应商投标时提供厂家参数确认函或产品彩页或技术白皮书扫描件证明）</w:t>
            </w:r>
          </w:p>
        </w:tc>
      </w:tr>
      <w:tr w14:paraId="4C87E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2926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05EF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7B3A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4、●最大起飞重量≥7kg（供应商投标时提供厂家参数确认函或产品彩页或技术白皮书扫描件证明）</w:t>
            </w:r>
          </w:p>
        </w:tc>
      </w:tr>
      <w:tr w14:paraId="2CFA7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E6DD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302F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B5018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5、●最长飞行时间≥55分钟（供应商投标时提供厂家参数确认函或产品彩页或技术白皮书扫描件证明）</w:t>
            </w:r>
          </w:p>
        </w:tc>
      </w:tr>
      <w:tr w14:paraId="10015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7F3B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1A4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0E4B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6、防护等级≥IP45（供应商投标时提供厂家参数确认函或产品彩页或技术白皮书扫描件证明）</w:t>
            </w:r>
          </w:p>
        </w:tc>
      </w:tr>
      <w:tr w14:paraId="6D0DA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FEA8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DA54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E22F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7、最大可承受风速≥12m/s（供应商投标时提供厂家参数确认函或产品彩页或技术白皮书扫描件证明）</w:t>
            </w:r>
          </w:p>
        </w:tc>
      </w:tr>
      <w:tr w14:paraId="17E58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BB63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2018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CCEA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8、最大起飞海拔高度≥4500m（供应商投标时提供厂家参数确认函或产品彩页或技术白皮书扫描件证明）</w:t>
            </w:r>
          </w:p>
        </w:tc>
      </w:tr>
      <w:tr w14:paraId="54F89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F578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1E6B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BD5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9、信号有效距离≥15公里（供应商投标时提供厂家参数确认函或产品彩页或技术白皮书扫描件证明）</w:t>
            </w:r>
          </w:p>
        </w:tc>
      </w:tr>
      <w:tr w14:paraId="115EB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F116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6DE7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5A47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10、无人机支持多功能负载接口（供应商投标时提供厂家参数确认函或产品彩页或技术白皮书扫描件证明）</w:t>
            </w:r>
          </w:p>
        </w:tc>
      </w:tr>
      <w:tr w14:paraId="4FE4C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F7E1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4978B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75D5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11、折叠尺寸≤500*500*500mm（投标时供应商投标时提供厂家参数确认函或产品彩页或技术白皮书扫描件证明）</w:t>
            </w:r>
          </w:p>
        </w:tc>
      </w:tr>
      <w:tr w14:paraId="049EF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4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89D91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FAD1F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（多功能二档）</w:t>
            </w:r>
          </w:p>
        </w:tc>
        <w:tc>
          <w:tcPr>
            <w:tcW w:w="40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EE9CA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台、多功能镜头1套、飞行器电池2组，遥控器（遥控器屏幕尺寸：≥7英寸、屏幕分辨率≥1920×1080）1个，充电器（可同时安装多路电池，并依次充电）1套，测绘镜头1套、抛投模块1套、系留模块1套、喊话模块1套、系留照明模块1套、探照灯1套，桨叶2对等配件，所配备设备的运输箱各1套（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承诺无人机需配机身险和≥100万第三者险，第三者险单次赔付最高限额100万。多功能镜头、测绘无人机镜头、无人机抛投模块、无人机喊话、照明模块、系留模块需配设备险，设备保险单份保额不低于设备自身价格，在保障额度内可享受不限次数的免费维修或置换服务，有效期不少于1年（承诺验收时提供含机身基础保险、设备保险、第三者保险的保险单，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★支持国内自主研发定位系统功能（投标时供应商投标时提供厂家参数确认函或产品彩页或技术白皮书扫描件证明）</w:t>
            </w:r>
          </w:p>
        </w:tc>
      </w:tr>
      <w:tr w14:paraId="2E4E8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D903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09A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B1E2A">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06002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BE3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8EF7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20D75">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13961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9E43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C94A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95E6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1、●具备双目视觉、毫米波雷达感知系统；支持RTK定位，飞行器悬停精度水平≤±0.5m，垂直≤±0.5m（投标时供应商投标时提供厂家参数确认函或产品彩页或技术白皮书扫描件证明）</w:t>
            </w:r>
          </w:p>
        </w:tc>
      </w:tr>
      <w:tr w14:paraId="0F24B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EDEC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365E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78CF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2、●多功能镜头具备广角、变焦、红外热成像、激光测距仪等功能；具备广角相机，有效像素≥4800万；具备热成像相机，分辨率≥640×512，测温范围（-20°C 至 550°C）；变焦相机：变焦范围（≥10光学变焦，160倍变焦）；具备激光测距仪，测量范围≥1000米（投标时供应商投标时提供厂家参数确认函或产品彩页或技术白皮书扫描件证明）</w:t>
            </w:r>
          </w:p>
        </w:tc>
      </w:tr>
      <w:tr w14:paraId="279C0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ABD8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6C4D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4B56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3、●测绘镜头具备全画幅传感器，有效像素≥4500万，具备三轴云台稳定系统（投标时供应商投标时提供厂家参数确认函或产品彩页或技术白皮书扫描件证明）</w:t>
            </w:r>
          </w:p>
        </w:tc>
      </w:tr>
      <w:tr w14:paraId="67DE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7223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84F3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951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4、●无人机抛投模块：单次飞行可完成抛投任务次数≥4（投标时供应商投标时提供厂家参数确认函或产品彩页或技术白皮书扫描件证明）</w:t>
            </w:r>
          </w:p>
        </w:tc>
      </w:tr>
      <w:tr w14:paraId="485B9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8A6B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F917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89C6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5、●无人机喊话模块：喊话方式包含但不局限：录音上传、实时语音、音频文件播放、文字转语音（投标时供应商投标时提供厂家参数确认函或产品彩页或技术白皮书扫描件证明）</w:t>
            </w:r>
          </w:p>
        </w:tc>
      </w:tr>
      <w:tr w14:paraId="48C72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3D94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A85F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0FE5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6、●无人机照明模块：功率≥60W（投标时供应商投标时提供厂家参数确认函或产品彩页或技术白皮书扫描件证明）</w:t>
            </w:r>
          </w:p>
        </w:tc>
      </w:tr>
      <w:tr w14:paraId="24BAD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54A1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20AB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BDF6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7、防护等级≥IP45（投标时供应商投标时提供厂家参数确认函或产品彩页或技术白皮书扫描件证明））</w:t>
            </w:r>
          </w:p>
        </w:tc>
      </w:tr>
      <w:tr w14:paraId="25477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8B27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FF65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46AB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8、最大可承受风速≥12m/s（投标时供应商投标时提供厂家参数确认函或产品彩页或技术白皮书扫描件证明）</w:t>
            </w:r>
          </w:p>
        </w:tc>
      </w:tr>
      <w:tr w14:paraId="583E5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CD5D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242D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6464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9、最长飞行时间≥55分钟（投标时供应商投标时提供厂家参数确认函或产品彩页或技术白皮书扫描件证明）</w:t>
            </w:r>
          </w:p>
        </w:tc>
      </w:tr>
      <w:tr w14:paraId="61402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1336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F135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0282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10、最大图传距离≥15km（投标时供应商投标时提供厂家参数确认函或产品彩页或技术白皮书扫描件证明）</w:t>
            </w:r>
          </w:p>
        </w:tc>
      </w:tr>
      <w:tr w14:paraId="61AF7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FD04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176A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09A7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11、轴距长度在700mm至1100mm区间（投标时供应商投标时提供厂家参数确认函或产品彩页或技术白皮书扫描件证明）</w:t>
            </w:r>
          </w:p>
        </w:tc>
      </w:tr>
      <w:tr w14:paraId="1DBF4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5B67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1A45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0CDB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12、无人机支持多功能负载接口（投标时供应商投标时提供厂家参数确认函或产品彩页或技术白皮书扫描件证明）</w:t>
            </w:r>
          </w:p>
        </w:tc>
      </w:tr>
      <w:tr w14:paraId="2B540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30DB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A389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583F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13、折叠尺寸≤500*500*500mm（投标时供应商投标时提供厂家参数确认函或产品彩页或技术白皮书扫描件证明）</w:t>
            </w:r>
          </w:p>
        </w:tc>
      </w:tr>
      <w:tr w14:paraId="31811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FF98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AB53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1B4F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14、最大起飞重量≥7kg（投标时供应商投标时提供厂家参数确认函或产品彩页或技术白皮书扫描件证明）</w:t>
            </w:r>
          </w:p>
        </w:tc>
      </w:tr>
      <w:tr w14:paraId="65CF1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43E7C">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55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D118F">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消防用小型飞行器（载重无人机）</w:t>
            </w:r>
          </w:p>
        </w:tc>
        <w:tc>
          <w:tcPr>
            <w:tcW w:w="4009" w:type="pct"/>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754E82FD">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★配置要求：飞行器1个、遥控器1个、电池6块、吊运系统1套、充电器1个、发电机1台（承诺按照要求配齐配件，验收时逐项清点验证，提供承诺函，格式自拟）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★负载能力≥70KG（投标时供应商投标时提供厂家参数确认函或产品彩页或技术白皮书扫描件证明）</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★最大起飞重量≥140KG（投标时供应商投标时提供厂家参数确认函或产品彩页或技术白皮书扫描件证明）</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★支持国内自主研发定位系统功能（投标时供应商投标时提供厂家参数确认函或产品彩页或技术白皮书扫描件证明）</w:t>
            </w:r>
          </w:p>
        </w:tc>
      </w:tr>
      <w:tr w14:paraId="1C5C1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E295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DE67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00FB836">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3CD68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090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3327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892A254">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61278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DD93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5AE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058BB569">
            <w:pPr>
              <w:keepNext w:val="0"/>
              <w:keepLines w:val="0"/>
              <w:suppressLineNumbers w:val="0"/>
              <w:spacing w:before="0" w:beforeAutospacing="0" w:after="0" w:afterAutospacing="0"/>
              <w:ind w:left="0" w:right="0"/>
              <w:jc w:val="left"/>
              <w:rPr>
                <w:rFonts w:hint="eastAsia" w:ascii="仿宋" w:hAnsi="仿宋" w:eastAsia="仿宋" w:cs="仿宋"/>
                <w:b/>
                <w:bCs/>
                <w:i w:val="0"/>
                <w:iCs w:val="0"/>
                <w:color w:val="FF0000"/>
                <w:sz w:val="24"/>
                <w:szCs w:val="24"/>
                <w:u w:val="none"/>
              </w:rPr>
            </w:pPr>
          </w:p>
        </w:tc>
      </w:tr>
      <w:tr w14:paraId="36C4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A443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D970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3C7C4A7C">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1、●整机防护等级≥IP54（投标时供应商投标时提供厂家参数确认函或产品彩页或技术白皮书扫描件证明）</w:t>
            </w:r>
          </w:p>
        </w:tc>
      </w:tr>
      <w:tr w14:paraId="27396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F40F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CAA2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0DC764FE">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承诺无人机需配机身险和≥100万第三者险（第三者险单次赔付最高限额100万）、挂载设备险，挂载设备保险单份保额不低于设备自身价格，在保障额度内可享受不限次数的免费维修或置换服务，有效期不少于1年。（承诺验收时提供含机身基础保险、设备保险、第三者保险的保险单，提供承诺函，格式自拟）</w:t>
            </w:r>
          </w:p>
        </w:tc>
      </w:tr>
      <w:tr w14:paraId="40F7A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83AB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39F5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29DA9E4C">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3、●折叠尺寸≤1200*1300*1200mm（投标时供应商投标时提供厂家参数确认函或产品彩页或技术白皮书扫描件证明）</w:t>
            </w:r>
          </w:p>
        </w:tc>
      </w:tr>
      <w:tr w14:paraId="4C3DF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1AB9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8189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23AEB750">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4、●支持RID功能（投标时供应商投标时提供厂家参数确认函或产品彩页或技术白皮书扫描件证明）</w:t>
            </w:r>
          </w:p>
        </w:tc>
      </w:tr>
      <w:tr w14:paraId="356CD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7B4A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7666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0B21729E">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5、●最大飞行距离≥10km；最大飞行时间≥10min；最大信号有效距离（无干扰、无遮挡）≥15km（投标时供应商投标时提供厂家参数确认函或产品彩页或技术白皮书扫描件证明）</w:t>
            </w:r>
          </w:p>
        </w:tc>
      </w:tr>
      <w:tr w14:paraId="6351E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F175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E8CF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122F10F0">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6、●最大悬停时间≥10min（投标时供应商投标时提供厂家参数确认函或产品彩页或技术白皮书扫描件证明）</w:t>
            </w:r>
          </w:p>
        </w:tc>
      </w:tr>
      <w:tr w14:paraId="69AFB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540B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06761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6B9820FC">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7、●支持RTK定位功能（投标时供应商投标时提供厂家参数确认函或产品彩页或技术白皮书扫描件证明）</w:t>
            </w:r>
          </w:p>
        </w:tc>
      </w:tr>
      <w:tr w14:paraId="47799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4BA0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3FA2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7E49FEC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8、工作温度包含-20°C~40°C（投标时供应商投标时提供厂家参数确认函或产品彩页或技术白皮书扫描件证明）</w:t>
            </w:r>
          </w:p>
        </w:tc>
      </w:tr>
      <w:tr w14:paraId="4C1DE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26C4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F7F2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34E807D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9、最大水平飞行速度≥15m/s（投标时供应商投标时提供厂家参数确认函或产品彩页或技术白皮书扫描件证明）</w:t>
            </w:r>
          </w:p>
        </w:tc>
      </w:tr>
      <w:tr w14:paraId="66B17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75CB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5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31EE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auto"/>
            <w:vAlign w:val="top"/>
          </w:tcPr>
          <w:p w14:paraId="200B28C2">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10、最大飞行高度≥1000m（投标时供应商投标时提供厂家参数确认函或产品彩页或技术白皮书扫描件证明）</w:t>
            </w:r>
          </w:p>
        </w:tc>
      </w:tr>
    </w:tbl>
    <w:p w14:paraId="1537CA11">
      <w:pPr>
        <w:pStyle w:val="59"/>
        <w:rPr>
          <w:rFonts w:hint="default"/>
          <w:lang w:val="en-US" w:eastAsia="zh-CN"/>
        </w:rPr>
      </w:pPr>
    </w:p>
    <w:p w14:paraId="713CA09C">
      <w:pPr>
        <w:ind w:firstLine="422" w:firstLineChars="200"/>
        <w:rPr>
          <w:rFonts w:hint="eastAsia"/>
          <w:b/>
          <w:sz w:val="21"/>
          <w:szCs w:val="21"/>
        </w:rPr>
      </w:pPr>
    </w:p>
    <w:p w14:paraId="50C03752">
      <w:pPr>
        <w:pStyle w:val="8"/>
        <w:spacing w:before="120" w:beforeLines="50" w:after="120" w:afterLines="50"/>
        <w:rPr>
          <w:sz w:val="24"/>
          <w:szCs w:val="24"/>
        </w:rPr>
      </w:pPr>
      <w:r>
        <w:rPr>
          <w:rFonts w:hint="eastAsia"/>
          <w:sz w:val="24"/>
          <w:szCs w:val="24"/>
        </w:rPr>
        <w:t>五、商务要求</w:t>
      </w:r>
    </w:p>
    <w:p w14:paraId="0A6B0F89">
      <w:pPr>
        <w:ind w:firstLine="422" w:firstLineChars="200"/>
        <w:rPr>
          <w:b/>
        </w:rPr>
      </w:pPr>
      <w:r>
        <w:rPr>
          <w:rFonts w:hint="eastAsia"/>
          <w:b/>
          <w:szCs w:val="21"/>
        </w:rPr>
        <w:t>说明：</w:t>
      </w:r>
      <w:r>
        <w:rPr>
          <w:b/>
        </w:rPr>
        <w:t>1</w:t>
      </w:r>
      <w:r>
        <w:rPr>
          <w:rFonts w:hint="eastAsia"/>
          <w:b/>
        </w:rPr>
        <w:t>、评分时，如对一项招标商务要求（以划分框为准）中的内容存在两处（或以上）负偏离的，在评分时只作一项负偏离扣分。</w:t>
      </w:r>
    </w:p>
    <w:p w14:paraId="34342D27">
      <w:pPr>
        <w:ind w:firstLine="422" w:firstLineChars="200"/>
        <w:rPr>
          <w:b/>
          <w:szCs w:val="21"/>
        </w:rPr>
      </w:pPr>
      <w:r>
        <w:rPr>
          <w:b/>
          <w:szCs w:val="21"/>
        </w:rPr>
        <w:t>2</w:t>
      </w:r>
      <w:r>
        <w:rPr>
          <w:rFonts w:hint="eastAsia"/>
          <w:b/>
          <w:szCs w:val="21"/>
        </w:rPr>
        <w:t>、带★号条款为不可偏离条款，不作为评分准则中的评分内容</w:t>
      </w:r>
      <w:r>
        <w:rPr>
          <w:rFonts w:hint="eastAsia"/>
          <w:b/>
          <w:szCs w:val="21"/>
          <w:lang w:eastAsia="zh-CN"/>
        </w:rPr>
        <w:t>，</w:t>
      </w:r>
      <w:r>
        <w:rPr>
          <w:rFonts w:hint="eastAsia"/>
          <w:b/>
          <w:szCs w:val="21"/>
        </w:rPr>
        <w:t>如未响应或出现负偏离的，将作投标无效处理；带“</w:t>
      </w:r>
      <w:r>
        <w:t>▲</w:t>
      </w:r>
      <w:r>
        <w:rPr>
          <w:rFonts w:hint="eastAsia"/>
          <w:b/>
          <w:szCs w:val="21"/>
        </w:rPr>
        <w:t>”指标项为重要参数，负偏离时依相关评分准则内容作重点扣分处理。</w:t>
      </w:r>
    </w:p>
    <w:p w14:paraId="4ED0B820">
      <w:pPr>
        <w:pStyle w:val="36"/>
        <w:rPr>
          <w:rFonts w:hint="eastAsia"/>
          <w:lang w:val="en-US" w:eastAsia="zh-CN"/>
        </w:rPr>
      </w:pPr>
      <w:r>
        <w:rPr>
          <w:rFonts w:hint="eastAsia"/>
          <w:lang w:val="en-US" w:eastAsia="zh-CN"/>
        </w:rPr>
        <w:t>每个包商务要求：</w:t>
      </w:r>
    </w:p>
    <w:tbl>
      <w:tblPr>
        <w:tblStyle w:val="42"/>
        <w:tblW w:w="8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0"/>
        <w:gridCol w:w="1457"/>
        <w:gridCol w:w="6523"/>
      </w:tblGrid>
      <w:tr w14:paraId="3277B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EC5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11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商务需求项</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EB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招标商务要求</w:t>
            </w:r>
          </w:p>
        </w:tc>
      </w:tr>
      <w:tr w14:paraId="7E922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FBB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57" w:type="dxa"/>
            <w:vMerge w:val="restart"/>
            <w:tcBorders>
              <w:top w:val="single" w:color="000000" w:sz="4" w:space="0"/>
              <w:left w:val="single" w:color="000000" w:sz="4" w:space="0"/>
              <w:right w:val="single" w:color="000000" w:sz="4" w:space="0"/>
            </w:tcBorders>
            <w:shd w:val="clear" w:color="auto" w:fill="auto"/>
            <w:vAlign w:val="center"/>
          </w:tcPr>
          <w:p w14:paraId="70021EC8">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★其他要求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52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rPr>
              <w:t>1、本需求书中所有产品，投标人应在《分项报价表》中清晰列明所投产品的“货物名称、品牌、规格、型号”，否则，视为无效投标。</w:t>
            </w:r>
          </w:p>
        </w:tc>
      </w:tr>
      <w:tr w14:paraId="531E4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EA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57" w:type="dxa"/>
            <w:vMerge w:val="continue"/>
            <w:tcBorders>
              <w:left w:val="single" w:color="000000" w:sz="4" w:space="0"/>
              <w:bottom w:val="single" w:color="000000" w:sz="4" w:space="0"/>
              <w:right w:val="single" w:color="000000" w:sz="4" w:space="0"/>
            </w:tcBorders>
            <w:shd w:val="clear" w:color="auto" w:fill="auto"/>
            <w:vAlign w:val="center"/>
          </w:tcPr>
          <w:p w14:paraId="29723BD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DA8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2、本项目拒绝进口产品。</w:t>
            </w:r>
          </w:p>
        </w:tc>
      </w:tr>
      <w:tr w14:paraId="3CA09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69D0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BA29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★交货要求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A5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3.1合同生效后30天内将所有货物及附随合格证、出厂证等有关证件资料送到采购人指定地点，货到15天内完成安装、调试。（特殊情况以合同为准）</w:t>
            </w:r>
          </w:p>
        </w:tc>
      </w:tr>
      <w:tr w14:paraId="2EA45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3C7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0310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BCC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3.2交货地点：采购人指定地点。</w:t>
            </w:r>
          </w:p>
        </w:tc>
      </w:tr>
      <w:tr w14:paraId="177F9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929D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0C15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EB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rPr>
              <w:t>3.3供应商必须承担的设备运输、安装调试、验收检测和提供设备操作说明书、合格证、保修卡、图纸等其他类似的义务。</w:t>
            </w:r>
          </w:p>
        </w:tc>
      </w:tr>
      <w:tr w14:paraId="50471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DE9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8341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684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 采购人有权参与产品的检验工作，有权前往中标人场所进行实地检验，中标人应积极配合采购人，该检验不能代替后续的产品验收，不能因此免除中标人应尽的责任和义务。同时，在采购人检验中发现产品质量问题的，中标人应按采购人要求提供整改方案并进行整改。</w:t>
            </w:r>
          </w:p>
        </w:tc>
      </w:tr>
      <w:tr w14:paraId="25883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restart"/>
            <w:tcBorders>
              <w:top w:val="single" w:color="000000" w:sz="4" w:space="0"/>
              <w:left w:val="single" w:color="000000" w:sz="4" w:space="0"/>
              <w:right w:val="single" w:color="000000" w:sz="4" w:space="0"/>
            </w:tcBorders>
            <w:shd w:val="clear" w:color="auto" w:fill="auto"/>
            <w:vAlign w:val="center"/>
          </w:tcPr>
          <w:p w14:paraId="300DCB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57" w:type="dxa"/>
            <w:vMerge w:val="restart"/>
            <w:tcBorders>
              <w:top w:val="single" w:color="000000" w:sz="4" w:space="0"/>
              <w:left w:val="single" w:color="000000" w:sz="4" w:space="0"/>
              <w:right w:val="single" w:color="000000" w:sz="4" w:space="0"/>
            </w:tcBorders>
            <w:shd w:val="clear" w:color="auto" w:fill="auto"/>
            <w:vAlign w:val="center"/>
          </w:tcPr>
          <w:p w14:paraId="7DA207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★验收要求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92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4.1通用类常规产品验收方式：到货验收</w:t>
            </w:r>
          </w:p>
        </w:tc>
      </w:tr>
      <w:tr w14:paraId="04E05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left w:val="single" w:color="000000" w:sz="4" w:space="0"/>
              <w:right w:val="single" w:color="000000" w:sz="4" w:space="0"/>
            </w:tcBorders>
            <w:shd w:val="clear" w:color="auto" w:fill="auto"/>
            <w:vAlign w:val="center"/>
          </w:tcPr>
          <w:p w14:paraId="5E9475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74EC69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F0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 到货验收：</w:t>
            </w:r>
          </w:p>
        </w:tc>
      </w:tr>
      <w:tr w14:paraId="32B70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141A321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1F9075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11F8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①中标单位应在合同规定的交货期内将所有货物及附随合格证、出厂证等有关证件资料送到采购人指定地点，安装、调试完毕后，由中标单位书面申请采购人开展到货验收。</w:t>
            </w:r>
          </w:p>
        </w:tc>
      </w:tr>
      <w:tr w14:paraId="75C2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840" w:type="dxa"/>
            <w:vMerge w:val="continue"/>
            <w:tcBorders>
              <w:left w:val="single" w:color="000000" w:sz="4" w:space="0"/>
              <w:right w:val="single" w:color="000000" w:sz="4" w:space="0"/>
            </w:tcBorders>
            <w:shd w:val="clear" w:color="auto" w:fill="auto"/>
            <w:vAlign w:val="center"/>
          </w:tcPr>
          <w:p w14:paraId="7ACFBA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6880FF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3F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②采购人收到验收申请后5个工作日内自行或组织第三方对货物进行商务和技术验收，验收不合格的，由供应商负责限期更换合格货物，到货验收合格的，视为供应商在合同约定期限内完成交货义务，因更换导致延期的需承担逾期交货的违约责任。</w:t>
            </w:r>
          </w:p>
        </w:tc>
      </w:tr>
      <w:tr w14:paraId="211CD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left w:val="single" w:color="000000" w:sz="4" w:space="0"/>
              <w:right w:val="single" w:color="000000" w:sz="4" w:space="0"/>
            </w:tcBorders>
            <w:shd w:val="clear" w:color="auto" w:fill="auto"/>
            <w:vAlign w:val="center"/>
          </w:tcPr>
          <w:p w14:paraId="3DF9FE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7907E5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34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4.2验收内容包括商务验收、技术验收、抽样送检（如需）、水力性能测试（如需）</w:t>
            </w:r>
            <w:r>
              <w:rPr>
                <w:rFonts w:hint="eastAsia" w:ascii="宋体" w:hAnsi="宋体" w:eastAsia="宋体" w:cs="宋体"/>
                <w:b/>
                <w:bCs/>
                <w:i w:val="0"/>
                <w:iCs w:val="0"/>
                <w:color w:val="000000"/>
                <w:kern w:val="0"/>
                <w:sz w:val="21"/>
                <w:szCs w:val="21"/>
                <w:u w:val="none"/>
                <w:lang w:val="en-US" w:eastAsia="zh-CN" w:bidi="ar"/>
              </w:rPr>
              <w:t>。</w:t>
            </w:r>
          </w:p>
        </w:tc>
      </w:tr>
      <w:tr w14:paraId="4FBE4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840" w:type="dxa"/>
            <w:vMerge w:val="continue"/>
            <w:tcBorders>
              <w:left w:val="single" w:color="000000" w:sz="4" w:space="0"/>
              <w:right w:val="single" w:color="000000" w:sz="4" w:space="0"/>
            </w:tcBorders>
            <w:shd w:val="clear" w:color="auto" w:fill="auto"/>
            <w:vAlign w:val="center"/>
          </w:tcPr>
          <w:p w14:paraId="6F14C3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3571750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C6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 商务要求履约情况是对照合同文本以及投标商务响应逐条核查评定。商务验收是对采购合同、投标文件约定的装备到货时间、规格、型号、数量、配置、售后服务等信息进行核查评定。</w:t>
            </w:r>
          </w:p>
        </w:tc>
      </w:tr>
      <w:tr w14:paraId="72989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2F11C80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122BD50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7B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4.2.2技术要求履约情况是对照投标技术响应以及检验报告原件开展资料验收、一致性验收和质量性能验收。</w:t>
            </w:r>
          </w:p>
        </w:tc>
      </w:tr>
      <w:tr w14:paraId="25D22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left w:val="single" w:color="000000" w:sz="4" w:space="0"/>
              <w:right w:val="single" w:color="000000" w:sz="4" w:space="0"/>
            </w:tcBorders>
            <w:shd w:val="clear" w:color="auto" w:fill="auto"/>
            <w:vAlign w:val="center"/>
          </w:tcPr>
          <w:p w14:paraId="297944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18FCA04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021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4.2.2.1 资料验收是对到货装备的进口报关单（如有）、工信部公告或公告办理证明材料、检验报告、票据、合格证等资料是否齐全，与采购合同、投标文件约定的信息是否一致、完整和真实有效进行核查评定。</w:t>
            </w:r>
          </w:p>
        </w:tc>
      </w:tr>
      <w:tr w14:paraId="36544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480B969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5F23E0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AA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4.2.2.2 一致性验收是对到货装备的名称、厂牌型号、数量规模、尺寸大小、性能参数等信息与采购合同、投标文件约定的信息是否一致，组成部件和相关资料是否齐全进行核查评定。</w:t>
            </w:r>
          </w:p>
        </w:tc>
      </w:tr>
      <w:tr w14:paraId="1D4EF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1EAD1E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22AA368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747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4.2.2.3 质量性能验收是对到货装备的功能及性能指标与投标文件、检验报告等技术文本的要求进行核查评定，通过现场测量测试、检验报告佐证、抽样送检等方式开展。</w:t>
            </w:r>
          </w:p>
        </w:tc>
      </w:tr>
      <w:tr w14:paraId="4945FF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5B503BA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78A73F7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D92F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4.3商务要求履约情况、技术要求履约情况抽样验收情况（如需）和水力性能测试（如需）均合格的，综合评定为合格。</w:t>
            </w:r>
          </w:p>
        </w:tc>
      </w:tr>
      <w:tr w14:paraId="2C20B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left w:val="single" w:color="000000" w:sz="4" w:space="0"/>
              <w:right w:val="single" w:color="000000" w:sz="4" w:space="0"/>
            </w:tcBorders>
            <w:shd w:val="clear" w:color="auto" w:fill="auto"/>
            <w:vAlign w:val="center"/>
          </w:tcPr>
          <w:p w14:paraId="06CDCE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5B7AD8D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466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4.3.1商务要求履约情况经投标商务响应核查通过的，评定为合格。</w:t>
            </w:r>
          </w:p>
        </w:tc>
      </w:tr>
      <w:tr w14:paraId="3673A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left w:val="single" w:color="000000" w:sz="4" w:space="0"/>
              <w:right w:val="single" w:color="000000" w:sz="4" w:space="0"/>
            </w:tcBorders>
            <w:shd w:val="clear" w:color="auto" w:fill="auto"/>
            <w:vAlign w:val="center"/>
          </w:tcPr>
          <w:p w14:paraId="56AD3C5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20E3C6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FC3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4.3.2技术要求履约情况经资料核查、一致性核查、质量性能核查通过的，评定为合格。</w:t>
            </w:r>
          </w:p>
        </w:tc>
      </w:tr>
      <w:tr w14:paraId="14B40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42F3447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14B2D9C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F5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 装备的功率、角度、尺寸、质量、容量等重要性能指标偏差不超过国家标准、行业标准规定误差范围的判定为合格。</w:t>
            </w:r>
          </w:p>
        </w:tc>
      </w:tr>
      <w:tr w14:paraId="1AD6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4FF484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733876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AB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 对照投标文件的实际响应情况，验收中有1项指标（含本数）以上不合格的，综合评定为不合格。</w:t>
            </w:r>
          </w:p>
        </w:tc>
      </w:tr>
      <w:tr w14:paraId="659AF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left w:val="single" w:color="000000" w:sz="4" w:space="0"/>
              <w:right w:val="single" w:color="000000" w:sz="4" w:space="0"/>
            </w:tcBorders>
            <w:shd w:val="clear" w:color="auto" w:fill="auto"/>
            <w:vAlign w:val="center"/>
          </w:tcPr>
          <w:p w14:paraId="5CA492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381191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672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4.3.5送检样品技术指标不符合要求的，综合评定为不合格。</w:t>
            </w:r>
          </w:p>
        </w:tc>
      </w:tr>
      <w:tr w14:paraId="7C75F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45EBD9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6E0B030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D3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 因技术升级、产品迭代等导致装备个别部件与投标文件不相符的，在不影响装备质量、性能并征得用户单位同意，供应商应在变更前提交变更函。</w:t>
            </w:r>
          </w:p>
        </w:tc>
      </w:tr>
      <w:tr w14:paraId="0DEE9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trPr>
        <w:tc>
          <w:tcPr>
            <w:tcW w:w="840" w:type="dxa"/>
            <w:vMerge w:val="continue"/>
            <w:tcBorders>
              <w:left w:val="single" w:color="000000" w:sz="4" w:space="0"/>
              <w:right w:val="single" w:color="000000" w:sz="4" w:space="0"/>
            </w:tcBorders>
            <w:shd w:val="clear" w:color="auto" w:fill="auto"/>
            <w:vAlign w:val="center"/>
          </w:tcPr>
          <w:p w14:paraId="3F2C0D6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35925C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A2B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 综合评定不合格的装备，供应商整改完毕后应及时申请复验，复验程序参照初验程序进行。</w:t>
            </w:r>
          </w:p>
          <w:p w14:paraId="090DFC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器材整改期限不得超过30日，整改时间从第1次综合评定不合格起算。</w:t>
            </w:r>
          </w:p>
        </w:tc>
      </w:tr>
      <w:tr w14:paraId="7835D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left w:val="single" w:color="000000" w:sz="4" w:space="0"/>
              <w:right w:val="single" w:color="000000" w:sz="4" w:space="0"/>
            </w:tcBorders>
            <w:shd w:val="clear" w:color="auto" w:fill="auto"/>
            <w:vAlign w:val="center"/>
          </w:tcPr>
          <w:p w14:paraId="75B6BF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5ADAFB0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C7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 装备交付期限前，如确因国家政策调整或不可抗力等特殊情况影响按期交货的，供应商应在交货期限届满前至少7个工作日内，告知采购人并提供佐证材料，否则应当承担逾期交货违约责任。。</w:t>
            </w:r>
          </w:p>
        </w:tc>
      </w:tr>
      <w:tr w14:paraId="5D648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left w:val="single" w:color="000000" w:sz="4" w:space="0"/>
              <w:right w:val="single" w:color="000000" w:sz="4" w:space="0"/>
            </w:tcBorders>
            <w:shd w:val="clear" w:color="auto" w:fill="auto"/>
            <w:vAlign w:val="center"/>
          </w:tcPr>
          <w:p w14:paraId="09827D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67C132F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EC4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 装备验收过程中，器材2次综合评定不合格的或者整改期限从第1次综合评定不合格起算超过30日，用户单位可依法解除合同并追究供应商违约责任。</w:t>
            </w:r>
          </w:p>
        </w:tc>
      </w:tr>
      <w:tr w14:paraId="411FE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0" w:type="dxa"/>
            <w:vMerge w:val="continue"/>
            <w:tcBorders>
              <w:left w:val="single" w:color="000000" w:sz="4" w:space="0"/>
              <w:right w:val="single" w:color="000000" w:sz="4" w:space="0"/>
            </w:tcBorders>
            <w:shd w:val="clear" w:color="auto" w:fill="auto"/>
            <w:vAlign w:val="center"/>
          </w:tcPr>
          <w:p w14:paraId="06FC80D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right w:val="single" w:color="000000" w:sz="4" w:space="0"/>
            </w:tcBorders>
            <w:shd w:val="clear" w:color="auto" w:fill="auto"/>
            <w:vAlign w:val="center"/>
          </w:tcPr>
          <w:p w14:paraId="562061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2993">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 装备到货时，需提交完整验收资料（资料清单见附件），同步申请验收。如货物设备需要安装调试的，应当在安装调试完毕后才申请验收。资料不齐全的，不予到货确认。</w:t>
            </w:r>
          </w:p>
          <w:p w14:paraId="3FADA9D5">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附件：</w:t>
            </w:r>
          </w:p>
          <w:p w14:paraId="768C2831">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器材验收资料清单</w:t>
            </w:r>
          </w:p>
          <w:p w14:paraId="004C48A5">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1</w:t>
            </w:r>
            <w:r>
              <w:rPr>
                <w:rFonts w:hint="eastAsia" w:ascii="Times New Roman" w:hAnsi="Times New Roman" w:eastAsia="宋体" w:cs="Times New Roman"/>
              </w:rPr>
              <w:tab/>
            </w:r>
            <w:r>
              <w:rPr>
                <w:rFonts w:hint="eastAsia" w:ascii="Times New Roman" w:hAnsi="Times New Roman" w:eastAsia="宋体" w:cs="Times New Roman"/>
              </w:rPr>
              <w:t>检测报告（如有）</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p w14:paraId="2B03CBF2">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2</w:t>
            </w:r>
            <w:r>
              <w:rPr>
                <w:rFonts w:hint="eastAsia" w:ascii="Times New Roman" w:hAnsi="Times New Roman" w:eastAsia="宋体" w:cs="Times New Roman"/>
              </w:rPr>
              <w:tab/>
            </w:r>
            <w:r>
              <w:rPr>
                <w:rFonts w:hint="eastAsia" w:ascii="Times New Roman" w:hAnsi="Times New Roman" w:eastAsia="宋体" w:cs="Times New Roman"/>
              </w:rPr>
              <w:t>技术响应评分表</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p w14:paraId="3C02EBE2">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3</w:t>
            </w:r>
            <w:r>
              <w:rPr>
                <w:rFonts w:hint="eastAsia" w:ascii="Times New Roman" w:hAnsi="Times New Roman" w:eastAsia="宋体" w:cs="Times New Roman"/>
              </w:rPr>
              <w:tab/>
            </w:r>
            <w:r>
              <w:rPr>
                <w:rFonts w:hint="eastAsia" w:ascii="Times New Roman" w:hAnsi="Times New Roman" w:eastAsia="宋体" w:cs="Times New Roman"/>
              </w:rPr>
              <w:t>商务响应评分表</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p w14:paraId="0F5C644E">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4</w:t>
            </w:r>
            <w:r>
              <w:rPr>
                <w:rFonts w:hint="eastAsia" w:ascii="Times New Roman" w:hAnsi="Times New Roman" w:eastAsia="宋体" w:cs="Times New Roman"/>
              </w:rPr>
              <w:tab/>
            </w:r>
            <w:r>
              <w:rPr>
                <w:rFonts w:hint="eastAsia" w:ascii="Times New Roman" w:hAnsi="Times New Roman" w:eastAsia="宋体" w:cs="Times New Roman"/>
              </w:rPr>
              <w:t>自查表（如有）</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p w14:paraId="2483A05F">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5</w:t>
            </w:r>
            <w:r>
              <w:rPr>
                <w:rFonts w:hint="eastAsia" w:ascii="Times New Roman" w:hAnsi="Times New Roman" w:eastAsia="宋体" w:cs="Times New Roman"/>
              </w:rPr>
              <w:tab/>
            </w:r>
            <w:r>
              <w:rPr>
                <w:rFonts w:hint="eastAsia" w:ascii="Times New Roman" w:hAnsi="Times New Roman" w:eastAsia="宋体" w:cs="Times New Roman"/>
              </w:rPr>
              <w:t>到货确认表</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p w14:paraId="79CA5EFD">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6</w:t>
            </w:r>
            <w:r>
              <w:rPr>
                <w:rFonts w:hint="eastAsia" w:ascii="Times New Roman" w:hAnsi="Times New Roman" w:eastAsia="宋体" w:cs="Times New Roman"/>
              </w:rPr>
              <w:tab/>
            </w:r>
            <w:r>
              <w:rPr>
                <w:rFonts w:hint="eastAsia" w:ascii="Times New Roman" w:hAnsi="Times New Roman" w:eastAsia="宋体" w:cs="Times New Roman"/>
              </w:rPr>
              <w:t>合同</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p w14:paraId="4F2F4F47">
            <w:pPr>
              <w:keepNext w:val="0"/>
              <w:keepLines w:val="0"/>
              <w:widowControl/>
              <w:suppressLineNumbers w:val="0"/>
              <w:spacing w:before="0" w:beforeAutospacing="0" w:after="0" w:afterAutospacing="0"/>
              <w:ind w:left="0" w:right="0"/>
              <w:jc w:val="left"/>
              <w:textAlignment w:val="auto"/>
              <w:rPr>
                <w:rFonts w:hint="eastAsia" w:ascii="宋体" w:hAnsi="宋体" w:eastAsia="宋体" w:cs="宋体"/>
                <w:i w:val="0"/>
                <w:iCs w:val="0"/>
                <w:color w:val="000000"/>
                <w:sz w:val="21"/>
                <w:szCs w:val="21"/>
                <w:u w:val="none"/>
              </w:rPr>
            </w:pPr>
            <w:r>
              <w:rPr>
                <w:rFonts w:hint="eastAsia" w:ascii="Times New Roman" w:hAnsi="Times New Roman" w:eastAsia="宋体" w:cs="Times New Roman"/>
              </w:rPr>
              <w:t>7</w:t>
            </w:r>
            <w:r>
              <w:rPr>
                <w:rFonts w:hint="eastAsia" w:ascii="Times New Roman" w:hAnsi="Times New Roman" w:eastAsia="宋体" w:cs="Times New Roman"/>
              </w:rPr>
              <w:tab/>
            </w:r>
            <w:r>
              <w:rPr>
                <w:rFonts w:hint="eastAsia" w:ascii="Times New Roman" w:hAnsi="Times New Roman" w:eastAsia="宋体" w:cs="Times New Roman"/>
              </w:rPr>
              <w:t>采购人自检自修维修资料及专用工具</w:t>
            </w:r>
            <w:r>
              <w:rPr>
                <w:rFonts w:hint="eastAsia" w:ascii="Times New Roman" w:hAnsi="Times New Roman" w:eastAsia="宋体" w:cs="Times New Roman"/>
              </w:rPr>
              <w:tab/>
            </w:r>
            <w:r>
              <w:rPr>
                <w:rFonts w:hint="eastAsia" w:ascii="Times New Roman" w:hAnsi="Times New Roman" w:eastAsia="宋体" w:cs="Times New Roman"/>
              </w:rPr>
              <w:t>一式三份</w:t>
            </w:r>
            <w:r>
              <w:rPr>
                <w:rFonts w:hint="eastAsia" w:ascii="Times New Roman" w:hAnsi="Times New Roman" w:eastAsia="宋体" w:cs="Times New Roman"/>
              </w:rPr>
              <w:tab/>
            </w:r>
          </w:p>
        </w:tc>
      </w:tr>
      <w:tr w14:paraId="06D7B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0" w:type="dxa"/>
            <w:vMerge w:val="continue"/>
            <w:tcBorders>
              <w:left w:val="single" w:color="000000" w:sz="4" w:space="0"/>
              <w:bottom w:val="single" w:color="000000" w:sz="4" w:space="0"/>
              <w:right w:val="single" w:color="000000" w:sz="4" w:space="0"/>
            </w:tcBorders>
            <w:shd w:val="clear" w:color="auto" w:fill="auto"/>
            <w:vAlign w:val="center"/>
          </w:tcPr>
          <w:p w14:paraId="1048A1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left w:val="single" w:color="000000" w:sz="4" w:space="0"/>
              <w:bottom w:val="single" w:color="000000" w:sz="4" w:space="0"/>
              <w:right w:val="single" w:color="000000" w:sz="4" w:space="0"/>
            </w:tcBorders>
            <w:shd w:val="clear" w:color="auto" w:fill="auto"/>
            <w:vAlign w:val="center"/>
          </w:tcPr>
          <w:p w14:paraId="7534519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5A94C">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4.9 符合以下情形的，采购人将抽样送第三方机构开展检测：</w:t>
            </w:r>
          </w:p>
          <w:p w14:paraId="6CE41E29">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（一）一次性批量采购数量500件（套）或项目包组中标金额50万元以上的消防员基本防护装备。</w:t>
            </w:r>
          </w:p>
          <w:p w14:paraId="35EDE792">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（二）对报价触发异常低价投标（响应）审查程序后仍中标（成交）的供应商的消防装备（符合财政部《关于推动解决政府采购异常低价问题的通知》（财库〔2026〕2号）情形的）。</w:t>
            </w:r>
          </w:p>
          <w:p w14:paraId="3D19F17C">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（三）存在不良行为记录的供应商中标的消防装备项目。</w:t>
            </w:r>
          </w:p>
          <w:p w14:paraId="58F89356">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（四）其他依据合同约定或验收实际确需抽样送检的消防装备。</w:t>
            </w:r>
          </w:p>
        </w:tc>
      </w:tr>
      <w:tr w14:paraId="4FA51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8A2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638D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售后服务要求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D9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 供应商保证其自身具有销售、供货资格，不存在任何侵犯第三方销售资质的情况，包括不限于地区独家销售权，产品独家销售权等，且货物是通过合法渠道进货、全新且未使用过的，所有权没有任何瑕疵的（即不存在资产抵押或其他可能影响货物所有权的事宜），其质量、规格及技术特征应符合采购项目技术规格、参数的要求。</w:t>
            </w:r>
          </w:p>
        </w:tc>
      </w:tr>
      <w:tr w14:paraId="792D8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8ECD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9F7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50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 供应商应于验收后向采购人提供项目各项详细验收报告和技术文件。技术文件包括完整的软、硬件技术资料（含纸介质和光电介质），进口货物必须提供中文说明书。</w:t>
            </w:r>
          </w:p>
        </w:tc>
      </w:tr>
      <w:tr w14:paraId="6455E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8532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05B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B99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 供应商应在中标后以书面形式提供货物原厂家承诺的质量保证。</w:t>
            </w:r>
          </w:p>
        </w:tc>
      </w:tr>
      <w:tr w14:paraId="06E9D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8"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14B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E450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CB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 免费质保期：供应商提供所投产品不少于1年的质保服务，质保期内供应商需承诺为本项目提供实时远程技术支持、设备维修支持、技术人员辅导、用户回访等售后服务，费用应包含在报价中，不另行收取。</w:t>
            </w:r>
          </w:p>
          <w:p w14:paraId="6F7CD92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质保期自采购人、供应商双方代表在货物交付后的验收合格报告书上签字之日起计算。</w:t>
            </w:r>
          </w:p>
          <w:p w14:paraId="053CA66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内，供应商负责对其提供的全部货物进行上门维修和维护，不向采购人收取任何费用。器材验收合格之日起一年内至少提供一次上门首保服务，费用包含在报价中，不另行收取。质保期内非采购人的人为原因而出现货物质量及安装问题，由供应商负责包修、包换或包退，并承担因此而产生的一切费用；包修、包换或包退的零部件等设备，从修、换后且验收合格之日起重新起算质保期。</w:t>
            </w:r>
          </w:p>
          <w:p w14:paraId="372FB4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满前10日内，供应商应对其提供的全部货物进行上门检查，并与采购人确定是否存在质保问题。如存在质保问题的，应当由供应商履行包修、包换或包退，并承担因此而产生的一切费用；包修、包换或包退的零部件等设备，从修、换后且验收合格之日起重新起算质保期。如不存在质保问题，则该产品进入免费保修服务。</w:t>
            </w:r>
          </w:p>
        </w:tc>
      </w:tr>
      <w:tr w14:paraId="1EBF9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5"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41E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6BA2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E59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 保修期：质保期后，供应商提供所投产品不少于3年的免费保修服务。所有包组供应商必须提供7*24小时电话服务热线，保证在接到采购人故障报告电话后24小时内到达现场完成维修。在维修过程中供应商只收取材料成本费，不再收取额外服务费及其相关费用。如有下列情况之一供应商不负责免费保修：</w:t>
            </w:r>
          </w:p>
          <w:p w14:paraId="781C3A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①采购人不按照供应商提供的正确方法使用而引致货物故障损坏；</w:t>
            </w:r>
          </w:p>
          <w:p w14:paraId="49A626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②采购人擅自改装货物；</w:t>
            </w:r>
          </w:p>
          <w:p w14:paraId="27E10E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③各种人为因素或不可抗力事件造成的损坏。</w:t>
            </w:r>
          </w:p>
        </w:tc>
      </w:tr>
      <w:tr w14:paraId="6108B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0FE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2A8D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6A84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 终身维护期：货物交付使用后以书面形式承诺维修服务，实行正常服务期内终身维护，继续提供维修、零配件供应等服务，提供终身维护期内的周转备品保障服务（相关备品备件清单由双方确定，备品备件的所有权归采购人所有，费用已包含在报价内），人工保修费用计入合同总价，中标人只收取材料成本费。所有包组供应商必须提供7*24小时电话服务热线，保证在接到采购人故障报告电话后24小时内到达现场完成维修。如供应商未能及时响应或未按约定时间完成故障维修的，应向采购人支付违约金（标准：2000元/次，累计计算），且采购人有权委托第三方处理，第三方处理的费用由供应商承担。遇不可抗力，不能按规定到达维修地点的，应及时通知采购人并说明原因。终身维护期内，供应商应负责货物运行的稳定性。</w:t>
            </w:r>
          </w:p>
        </w:tc>
      </w:tr>
      <w:tr w14:paraId="6807A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3CF2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94032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F0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 服务响应时间及设备维护方式：所有包组供应商须提供7*24小时电话服务热线，保证在接到采购人故障报告电话后24小时内到达现场完成维修。供应商向采购人提供全寿命周期的主要耗损件、易损件及更换总成的目录和年度价格清单，且保证供应价格符合市场价标准，如采购人向供应商单独订购零配件，供应商应给予采购人一定的优惠。国产零配件的供应时间不得长于10天，进口零配件不得长于30天。</w:t>
            </w:r>
          </w:p>
        </w:tc>
      </w:tr>
      <w:tr w14:paraId="5A531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7E2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92C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ABF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 供应商应建立缺陷产品召回制，因货物发生质量问题需要成批召回维修的，供应商应及时通知采购人并积极协助办理有关手续，一切费用由供应商承担。如有重大质量问题，必须按照国内相关法律规定程序进行退货、更换等，并承担相关的违约责任。</w:t>
            </w:r>
          </w:p>
        </w:tc>
      </w:tr>
      <w:tr w14:paraId="020A5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03CD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93BA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68C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 依据法律规定或直观观察等日常生活经验能够直接确认的事实，可以直接作为判断是否有质量问题的依据，无需鉴定；确需鉴定的，由供应商按采购人要求送第三方装备质量检验机构检验，鉴定费用全部由供应商承担。检验报告货物不符合质量标准的，采购人有权追究供应商的责任。供应商拒绝送检的，采购人可判定货物不符合质量标准，不予通过验收并追究供应商责任。</w:t>
            </w:r>
          </w:p>
        </w:tc>
      </w:tr>
      <w:tr w14:paraId="5C121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19F7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2B5E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E90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 供应商中标后在采购人所在地有固定的售后服务机构，包括不限于维修办公场地，并配有取得授权的专业技术人员和零配件库存。供应商须委托授权采购人维修中心，对其广东省内销售的产品进行维修保养工作。</w:t>
            </w:r>
          </w:p>
        </w:tc>
      </w:tr>
      <w:tr w14:paraId="1EA3C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A7DD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AEEF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EA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5.11 本合同签订后，供应商为采购人的联勤联动单位，应提供应急救援装备物资存储、应急供应、售后响应和技术保障等服务，并建立公路、水路、铁路和航空等应急调运与配送机制。遇有重大灾害事故处置，要快速响应，选派素质好、业务精的人员进行应急供应、技术保障，提供技术支持、现场抢修等应急服务，采购人仅承担上述行动中产生的灭火药剂的费用以及消防装备器材损耗（如有）的维修费用。</w:t>
            </w:r>
          </w:p>
        </w:tc>
      </w:tr>
      <w:tr w14:paraId="1F741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BD37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20B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CE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 技术成果归属：采购人与供应商在履行合同过程中，产生新的技术成果的（双方先应根据惯例常识判断是否为新产生，不能对判断结果达成一致的，则按照未获得相应知识产权权利证书的即为新产生的标准适用），其相应的知识产权归采购人所有。供应商不得在未征求采购人书面同意的情况下使用或者授权他人使用该技术成果及相关信息，否则相关收益归采购人所有，供应商应另向采购人承担违约责任，并赔偿采购人全部损失（包括且不限于采购人因供应商的违约行为致使需对第三方承担的不利责任等，以及采购人的相关维权费用，包括且不限于律师费（具体金额不超过采购人住所地律师收费指导标准的2倍）、诉讼费、保全费、担保费、鉴定费、交通费、公证费、误工费等）。</w:t>
            </w:r>
          </w:p>
        </w:tc>
      </w:tr>
      <w:tr w14:paraId="74394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5802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C753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培训及技术服务要求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BF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 交货后，供应商为采购人免费提供操作及维护培训直至采购人掌握相应的技能为止，主要内容为货物的基本结构、性能、主要部件的构造及原理，日常使用操作、保养与管理，常见故障的排除，紧急情况的处理等，普通器材培训不少于半天，新型器材、特种器材培训时间不少于1天。培训地点主要在货物安装现场或按双方协商安排。培训后形成培训记录，记录应包括培训项目和参加人员等信息，并由双方签字存档。</w:t>
            </w:r>
          </w:p>
        </w:tc>
      </w:tr>
      <w:tr w14:paraId="101BE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028A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E8C5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09C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 供应商应建立质量跟踪档案，每季度不少于一次向采购人进行现场（或电话）回访，每年不少于一次巡检和培训，以保证货物的正常高效使用，并保存售后服务情况记录及采购人使用单位的反馈意见。如供应商已与采购人签订了售后服务协议，供应商至少每半年与采购人维修维保人员开展一次技术交流活动，并采取派人现场培训或入厂培训的方式对采购人维修维保人员进行技术培训。</w:t>
            </w:r>
          </w:p>
        </w:tc>
      </w:tr>
      <w:tr w14:paraId="01AED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67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A7F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报价要求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2B1E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总报价包括货物的全部价款、税费、包装、运输、装卸、安装、调试及出厂前验收、技术、指导、培训、咨询、服务、检测、保险的一切费用、验收合格交付使用之前以及技术和售后服务等其他各项有关费用(办理免税进口部件的进口环节税和关税除外)。采购人不再另向中标人支付投标总报价之外的任何费用。</w:t>
            </w:r>
          </w:p>
        </w:tc>
      </w:tr>
      <w:tr w14:paraId="6EA83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9BF4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7B2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★付款方式</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3A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8.1 </w:t>
            </w:r>
            <w:r>
              <w:rPr>
                <w:rFonts w:hint="eastAsia" w:ascii="宋体" w:hAnsi="宋体" w:cs="宋体"/>
                <w:i w:val="0"/>
                <w:iCs w:val="0"/>
                <w:color w:val="000000"/>
                <w:kern w:val="0"/>
                <w:sz w:val="21"/>
                <w:szCs w:val="21"/>
                <w:u w:val="none"/>
                <w:lang w:val="en-US" w:eastAsia="zh-CN" w:bidi="ar"/>
              </w:rPr>
              <w:t>履约保证金要求（1）</w:t>
            </w:r>
            <w:r>
              <w:rPr>
                <w:rFonts w:hint="eastAsia" w:ascii="宋体" w:hAnsi="宋体" w:eastAsia="宋体" w:cs="宋体"/>
                <w:i w:val="0"/>
                <w:iCs w:val="0"/>
                <w:color w:val="000000"/>
                <w:kern w:val="0"/>
                <w:sz w:val="21"/>
                <w:szCs w:val="21"/>
                <w:u w:val="none"/>
                <w:lang w:val="en-US" w:eastAsia="zh-CN" w:bidi="ar"/>
              </w:rPr>
              <w:t>单个合同金额不超过人民币50万元的不需要履约担保</w:t>
            </w:r>
          </w:p>
          <w:p w14:paraId="41B0488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单个合同金额超过人民币50万元（含）的需要履约担保，合同金额的5%，投标供应商自主选择以保函等非现金形式缴纳或提交。履约保证金在中标人履行完成合同约定权利义务事项在合同期满之日起 30个工作日内按原方式退还，不计利息。采购人逾期退还履约保证金的，向中标人每日偿付履约保证金的0.1‰的利息。因中标人原因而未能达到本项目验收标准或验收不通过的，履约保证金不予退还。</w:t>
            </w:r>
          </w:p>
        </w:tc>
      </w:tr>
      <w:tr w14:paraId="65D37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A33A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B0EB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E5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 预付款：单个合同金额超过50万元（含）的，合同签订生效且采购人收到中标人非现金形式提交履约保证金及中标人向采购人开具的等额合法有效增值税发票后，采购人向中标人支付合同金额的30%作为预付款。单个合同金额 50万元以下的，合同签订生效且采购人收到中标人向采购人开具的等额合法有效增值税发票后，采购人向中标人支付合同金额的30%作为预付款。</w:t>
            </w:r>
          </w:p>
        </w:tc>
      </w:tr>
      <w:tr w14:paraId="30D19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9622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918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601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8.3货物到采购人指定地点经中标人安装调试交付、采购人验收合格后，中标人凭以下资料向采购人提出支付申请，采购人收到</w:t>
            </w:r>
            <w:r>
              <w:rPr>
                <w:rFonts w:hint="eastAsia" w:ascii="宋体" w:hAnsi="宋体" w:cs="宋体"/>
                <w:i w:val="0"/>
                <w:iCs w:val="0"/>
                <w:color w:val="000000"/>
                <w:kern w:val="0"/>
                <w:sz w:val="21"/>
                <w:szCs w:val="21"/>
                <w:u w:val="none"/>
                <w:lang w:val="en-US" w:eastAsia="zh-CN" w:bidi="ar"/>
              </w:rPr>
              <w:t>商务条款4.8要求的</w:t>
            </w:r>
            <w:r>
              <w:rPr>
                <w:rFonts w:hint="eastAsia" w:ascii="宋体" w:hAnsi="宋体" w:eastAsia="宋体" w:cs="宋体"/>
                <w:i w:val="0"/>
                <w:iCs w:val="0"/>
                <w:color w:val="000000"/>
                <w:kern w:val="0"/>
                <w:sz w:val="21"/>
                <w:szCs w:val="21"/>
                <w:u w:val="none"/>
                <w:lang w:val="en-US" w:eastAsia="zh-CN" w:bidi="ar"/>
              </w:rPr>
              <w:t>材料并核实无误后向中标人支付合同总金额的 70%。</w:t>
            </w:r>
          </w:p>
        </w:tc>
      </w:tr>
      <w:tr w14:paraId="35309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F3F1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B3C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★违约要求</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E1A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 采购方无正当理由拒收货物、拒付货款的，采购方向中标方偿付合同总价5%的违约金。</w:t>
            </w:r>
          </w:p>
        </w:tc>
      </w:tr>
      <w:tr w14:paraId="04B63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3BA0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D4F9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DD6E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 中标方未能在交货期内交货，逾期不超过30天(含本数)的，每逾期1天向采购方偿付未交付货物总价的万分之三的违约金，中标方须在接到采购方追究违约责任通知之日起10个工作日内支付相应的违约金。如中标方逾期交货超过30天(不含本数)的，采购方有权解除合同，要求中标方返还已经收取的费用，并赔偿采购方损失相当于货物总价20%的违约金。如果上述赔偿金额仍不足以补偿采购方因中标方违约造成的损失，采购方有权进一步向中标方提出索赔。</w:t>
            </w:r>
          </w:p>
        </w:tc>
      </w:tr>
      <w:tr w14:paraId="5B89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7442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15F0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F47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 中标方所交付的货物不符合合同规定、未能按期通过验收的，采购方有权拒收并解除合同或要求中标方限期整改。如采购人选择解除合同的，中标方向采购方支付货物总价20%的违约金，且中标方应退回全部已经收取的费用；如采购人选择要求供应商在期限内完成整改并交付合格货物的，整改期限内应当按照每日万分之三的标准支付逾期交付合格货物违约金，直至供应商交付合格货物之日止。如果上述赔偿金额仍不足以补偿采购方因中标方违约造成的损失，采购方有权进一步向中标方提出索赔。</w:t>
            </w:r>
          </w:p>
        </w:tc>
      </w:tr>
      <w:tr w14:paraId="59C40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896B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3F9F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1C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 如中标方拒不缴纳上述违约金，将按合同约定追究其法律责任。</w:t>
            </w:r>
          </w:p>
        </w:tc>
      </w:tr>
      <w:tr w14:paraId="1E050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5683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3774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3B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 合同履行过程中出现供应商违约，需退回预付款情形的，中标供应商逾期退回的，每延迟1天，向采购人支付需退回款项1‰的违约金。</w:t>
            </w:r>
          </w:p>
        </w:tc>
      </w:tr>
      <w:tr w14:paraId="6BF8F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C690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D49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BC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 如果因采购方原因，包括但不限于国家政策的变化、采购关联单位政策的调整等，导致中标方不能按时交货的，中标方实际交货时间应扣除因采购方原因所延误的时间，中标方的相关违约责任按扣除后的交货时间计算。</w:t>
            </w:r>
          </w:p>
        </w:tc>
      </w:tr>
      <w:tr w14:paraId="2B577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895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4412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69E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 对于因采购方原因导致变更、中止或者终止政府采购合同的，采购方应当依照合同约定对中标方受到的损失予以补偿。</w:t>
            </w:r>
          </w:p>
        </w:tc>
      </w:tr>
      <w:tr w14:paraId="03071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9C3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689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70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 若中标方接到采购方故障报告或维修需求后,未能在合同约定的时间内到达现场提供维修服务的，采购方有权按2000元/次向中标方收取违约金；同时采购方有权委托第三方进行维修，第三方维修的费用由中标方承担。</w:t>
            </w:r>
          </w:p>
        </w:tc>
      </w:tr>
      <w:tr w14:paraId="25679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67AD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B9AC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A0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 中标方应按照本合同内约定的内容执行，如没有特别约定或约定未详尽，相应的违约责任或补充违约责任均为：采购方有权单方解除合同，未支付的费用不予支付，收取款项一方违约的，还应返还全部已经收取的费用；同时中标方承担一切经济责任和法律责任，包括且不限于律师费、诉讼费、保全费、鉴定费用等，并向采购方支付合同总金额20%的违约金。</w:t>
            </w:r>
          </w:p>
        </w:tc>
      </w:tr>
      <w:tr w14:paraId="1B71A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145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955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5A4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9.10供应商交付的货物符合采购人的采购文件要求，但不符合合同约定或供应商投标文件响应的标准及承诺的要求的，采购人再经研判，确认货物不影响采购人实际使用需求的，采购人在出具验收报告的同时，选择有条件接收装备，同时追究供应商履约不合格的违约责任为：减少价款，即按照合同标的项目包组最低投标报价重新确定本合同总价，同时按照合同总价的20%支付履约不合格违约金。</w:t>
            </w:r>
          </w:p>
        </w:tc>
      </w:tr>
      <w:tr w14:paraId="5D1C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515E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5501E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63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9.11本合同中，如发生中标方应向采购方支付违约金的情形，中标方另行支付。</w:t>
            </w:r>
          </w:p>
        </w:tc>
      </w:tr>
      <w:tr w14:paraId="5DB5B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8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5AA6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14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1C6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254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9.12 如因供应商违约导致采购人通过诉讼方式维权的，供应商应当承担采购人因此支出的诉讼费用，包括但不限于代理费、差旅费、诉讼费、保全费、执行费等。</w:t>
            </w:r>
          </w:p>
        </w:tc>
      </w:tr>
      <w:tr w14:paraId="32F7D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CD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DD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★合同签订：</w:t>
            </w:r>
          </w:p>
        </w:tc>
        <w:tc>
          <w:tcPr>
            <w:tcW w:w="65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44B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项目由深圳市消防救援支队组织采购，由需求单位（具体使用单位，支队或各大队）与中标供应商签订合同、办理款项支付并跟踪合同履行情况。签订合同时如发现投标文件中出现内容前后不一致的情况，按照有利于采购项目实施的原则予以解释和确定。</w:t>
            </w:r>
          </w:p>
        </w:tc>
      </w:tr>
    </w:tbl>
    <w:p w14:paraId="2095C2B7">
      <w:pPr>
        <w:pStyle w:val="8"/>
        <w:spacing w:before="156" w:beforeLines="50" w:after="156" w:afterLines="50"/>
        <w:rPr>
          <w:szCs w:val="24"/>
        </w:rPr>
      </w:pPr>
      <w:r>
        <w:rPr>
          <w:rFonts w:hint="eastAsia"/>
          <w:szCs w:val="24"/>
          <w:lang w:val="en-US" w:eastAsia="zh-CN"/>
        </w:rPr>
        <w:t>六</w:t>
      </w:r>
      <w:r>
        <w:rPr>
          <w:rFonts w:hint="eastAsia"/>
          <w:szCs w:val="24"/>
        </w:rPr>
        <w:t>、其他重要条款</w:t>
      </w:r>
    </w:p>
    <w:p w14:paraId="0B34EEC4">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bCs/>
          <w:szCs w:val="21"/>
        </w:rPr>
      </w:pPr>
      <w:r>
        <w:rPr>
          <w:bCs/>
          <w:szCs w:val="21"/>
          <w:lang w:bidi="ar"/>
        </w:rPr>
        <w:t>1</w:t>
      </w:r>
      <w:r>
        <w:rPr>
          <w:rFonts w:hint="eastAsia" w:cs="宋体"/>
          <w:bCs/>
          <w:szCs w:val="21"/>
          <w:lang w:bidi="ar"/>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4A276258">
      <w:pPr>
        <w:pStyle w:val="38"/>
        <w:keepNext w:val="0"/>
        <w:keepLines w:val="0"/>
        <w:pageBreakBefore w:val="0"/>
        <w:widowControl w:val="0"/>
        <w:kinsoku/>
        <w:wordWrap/>
        <w:overflowPunct/>
        <w:topLinePunct w:val="0"/>
        <w:autoSpaceDE/>
        <w:autoSpaceDN/>
        <w:bidi w:val="0"/>
        <w:adjustRightInd/>
        <w:snapToGrid/>
        <w:spacing w:before="0" w:beforeAutospacing="0" w:after="0" w:afterAutospacing="0"/>
        <w:ind w:firstLine="392" w:firstLineChars="187"/>
        <w:textAlignment w:val="auto"/>
        <w:rPr>
          <w:rFonts w:ascii="宋体" w:hAnsi="宋体" w:cs="宋体"/>
          <w:szCs w:val="21"/>
        </w:rPr>
      </w:pPr>
      <w:r>
        <w:rPr>
          <w:bCs/>
          <w:sz w:val="21"/>
          <w:szCs w:val="21"/>
          <w:lang w:bidi="ar"/>
        </w:rPr>
        <w:t>2</w:t>
      </w:r>
      <w:r>
        <w:rPr>
          <w:rFonts w:hint="eastAsia" w:cs="宋体"/>
          <w:bCs/>
          <w:sz w:val="21"/>
          <w:szCs w:val="21"/>
          <w:lang w:bidi="ar"/>
        </w:rPr>
        <w:t>、投标人应充分了解项目的位置、情况、道路及任何其它足以影响投标报价的情况，任何因忽视或误解项目情况而导致的索赔或服务期限延长申请将不获批准。</w:t>
      </w:r>
    </w:p>
    <w:p w14:paraId="5CDBDDA3">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bCs/>
          <w:szCs w:val="21"/>
        </w:rPr>
      </w:pPr>
      <w:r>
        <w:rPr>
          <w:bCs/>
          <w:szCs w:val="21"/>
          <w:lang w:bidi="ar"/>
        </w:rPr>
        <w:t>3</w:t>
      </w:r>
      <w:r>
        <w:rPr>
          <w:rFonts w:hint="eastAsia" w:cs="宋体"/>
          <w:bCs/>
          <w:szCs w:val="21"/>
          <w:lang w:bidi="ar"/>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0C96E653">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bCs/>
          <w:szCs w:val="21"/>
        </w:rPr>
      </w:pPr>
      <w:r>
        <w:rPr>
          <w:bCs/>
          <w:szCs w:val="21"/>
          <w:lang w:bidi="ar"/>
        </w:rPr>
        <w:t>4</w:t>
      </w:r>
      <w:r>
        <w:rPr>
          <w:rFonts w:hint="eastAsia" w:cs="宋体"/>
          <w:bCs/>
          <w:szCs w:val="21"/>
          <w:lang w:bidi="ar"/>
        </w:rPr>
        <w:t>、除采购合同继续履行将损害国家利益和社会公共利益外，双方当事人不得擅自变更、中止或者终止合同。</w:t>
      </w:r>
    </w:p>
    <w:p w14:paraId="1298B8BC">
      <w:pPr>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bCs/>
          <w:szCs w:val="21"/>
        </w:rPr>
      </w:pPr>
      <w:r>
        <w:rPr>
          <w:bCs/>
          <w:szCs w:val="21"/>
          <w:lang w:bidi="ar"/>
        </w:rPr>
        <w:t>5</w:t>
      </w:r>
      <w:r>
        <w:rPr>
          <w:rFonts w:hint="eastAsia" w:cs="宋体"/>
          <w:bCs/>
          <w:szCs w:val="21"/>
          <w:lang w:bidi="ar"/>
        </w:rPr>
        <w:t>、“信用中国”中“信用服务”栏的“</w:t>
      </w:r>
      <w:r>
        <w:rPr>
          <w:rFonts w:hint="eastAsia" w:cs="宋体"/>
          <w:bCs/>
          <w:szCs w:val="21"/>
          <w:lang w:eastAsia="zh-CN" w:bidi="ar"/>
        </w:rPr>
        <w:t>重大税收违法失信主体名单</w:t>
      </w:r>
      <w:r>
        <w:rPr>
          <w:rFonts w:hint="eastAsia" w:cs="宋体"/>
          <w:bCs/>
          <w:szCs w:val="21"/>
          <w:lang w:bidi="ar"/>
        </w:rPr>
        <w:t>”“失信被执行人”，“中国政府采购网”中的“政府采购严重违法失信行为记录名单”，以及“深圳市政府采购监管网”为供应商信用信息的查询渠道，相关信息以开标当日的查询结果为准。</w:t>
      </w:r>
    </w:p>
    <w:p w14:paraId="54D65865">
      <w:pPr>
        <w:keepNext/>
        <w:keepLines/>
        <w:adjustRightInd w:val="0"/>
        <w:spacing w:before="120" w:beforeLines="50" w:after="120" w:afterLines="50"/>
        <w:jc w:val="center"/>
        <w:textAlignment w:val="baseline"/>
        <w:outlineLvl w:val="1"/>
        <w:rPr>
          <w:rFonts w:ascii="宋体" w:hAnsi="宋体"/>
          <w:b/>
          <w:bCs/>
          <w:kern w:val="0"/>
          <w:sz w:val="24"/>
          <w:szCs w:val="24"/>
        </w:rPr>
      </w:pPr>
      <w:r>
        <w:rPr>
          <w:rFonts w:hint="eastAsia" w:ascii="宋体" w:hAnsi="宋体" w:eastAsia="宋体" w:cs="Times New Roman"/>
          <w:b/>
          <w:bCs/>
          <w:kern w:val="0"/>
          <w:sz w:val="24"/>
          <w:szCs w:val="24"/>
          <w:highlight w:val="none"/>
        </w:rPr>
        <w:t>七、</w:t>
      </w:r>
      <w:r>
        <w:rPr>
          <w:rFonts w:hint="eastAsia" w:ascii="宋体" w:hAnsi="宋体"/>
          <w:b/>
          <w:bCs/>
          <w:kern w:val="0"/>
          <w:sz w:val="24"/>
          <w:szCs w:val="24"/>
        </w:rPr>
        <w:t>演示要求</w:t>
      </w:r>
    </w:p>
    <w:p w14:paraId="17D547E5">
      <w:pPr>
        <w:ind w:firstLine="420" w:firstLineChars="200"/>
        <w:rPr>
          <w:rFonts w:ascii="宋体" w:hAnsi="宋体" w:cs="楷体_GB2312"/>
          <w:szCs w:val="21"/>
        </w:rPr>
      </w:pPr>
      <w:r>
        <w:rPr>
          <w:rFonts w:hint="eastAsia" w:ascii="宋体" w:hAnsi="宋体" w:cs="楷体_GB2312"/>
          <w:szCs w:val="21"/>
          <w:lang w:bidi="ar"/>
        </w:rPr>
        <w:t>（一）总体要求：</w:t>
      </w:r>
    </w:p>
    <w:p w14:paraId="56B82BF5">
      <w:pPr>
        <w:ind w:firstLine="482" w:firstLineChars="200"/>
        <w:rPr>
          <w:rFonts w:ascii="宋体" w:hAnsi="宋体" w:cs="宋体"/>
          <w:b/>
          <w:bCs/>
          <w:color w:val="FF0000"/>
          <w:sz w:val="24"/>
        </w:rPr>
      </w:pPr>
      <w:r>
        <w:rPr>
          <w:rFonts w:hint="eastAsia" w:ascii="宋体" w:hAnsi="宋体" w:cs="宋体"/>
          <w:b/>
          <w:bCs/>
          <w:color w:val="FF0000"/>
          <w:sz w:val="24"/>
          <w:lang w:bidi="ar"/>
        </w:rPr>
        <w:t>1.项目需求涉及的演示内容采取U盘录像形式，供应商须按规定签到提交演示U盘。演示U盘应装在一个密封袋里，密封袋上必须标注“项目名称及项目编号、投标供应商名称”等信息。</w:t>
      </w:r>
    </w:p>
    <w:p w14:paraId="60FAEA6C">
      <w:pPr>
        <w:ind w:firstLine="480" w:firstLineChars="200"/>
        <w:rPr>
          <w:rFonts w:ascii="宋体" w:hAnsi="宋体" w:cs="仿宋_GB2312"/>
          <w:szCs w:val="21"/>
        </w:rPr>
      </w:pPr>
      <w:r>
        <w:rPr>
          <w:rFonts w:hint="eastAsia" w:ascii="宋体" w:hAnsi="宋体" w:cs="宋体"/>
          <w:sz w:val="24"/>
          <w:lang w:bidi="ar"/>
        </w:rPr>
        <w:t>2.签到递交时间及地点：</w:t>
      </w:r>
      <w:r>
        <w:rPr>
          <w:rFonts w:hint="eastAsia" w:ascii="宋体" w:hAnsi="宋体" w:cs="宋体"/>
          <w:b/>
          <w:bCs/>
          <w:sz w:val="24"/>
          <w:lang w:bidi="ar"/>
        </w:rPr>
        <w:t>本项目开标当日9</w:t>
      </w:r>
      <w:r>
        <w:rPr>
          <w:rFonts w:hint="eastAsia" w:ascii="宋体" w:hAnsi="宋体" w:cs="宋体"/>
          <w:b/>
          <w:bCs/>
          <w:sz w:val="24"/>
          <w:lang w:val="en-US" w:eastAsia="zh-CN" w:bidi="ar"/>
        </w:rPr>
        <w:t>:</w:t>
      </w:r>
      <w:r>
        <w:rPr>
          <w:rFonts w:hint="eastAsia" w:ascii="宋体" w:hAnsi="宋体" w:cs="宋体"/>
          <w:b/>
          <w:bCs/>
          <w:sz w:val="24"/>
          <w:lang w:bidi="ar"/>
        </w:rPr>
        <w:t>15</w:t>
      </w:r>
      <w:r>
        <w:rPr>
          <w:rFonts w:hint="eastAsia" w:ascii="宋体" w:hAnsi="宋体" w:cs="宋体"/>
          <w:b/>
          <w:bCs/>
          <w:sz w:val="24"/>
          <w:lang w:val="en-US" w:eastAsia="zh-CN" w:bidi="ar"/>
        </w:rPr>
        <w:t>:00</w:t>
      </w:r>
      <w:r>
        <w:rPr>
          <w:rFonts w:hint="eastAsia" w:ascii="宋体" w:hAnsi="宋体" w:cs="宋体"/>
          <w:b/>
          <w:bCs/>
          <w:sz w:val="24"/>
          <w:lang w:bidi="ar"/>
        </w:rPr>
        <w:t>-9:30:00（投标截止时间为上午时适用）,14:15:00-14:30:00（投标截止时间为下午时适用）</w:t>
      </w:r>
      <w:r>
        <w:rPr>
          <w:rFonts w:hint="eastAsia" w:ascii="宋体" w:hAnsi="宋体" w:cs="宋体"/>
          <w:b/>
          <w:bCs/>
          <w:color w:val="FF0000"/>
          <w:sz w:val="24"/>
          <w:lang w:bidi="ar"/>
        </w:rPr>
        <w:t>到签到地点（深圳市南山区西丽街道沙河西路3185号智谷产业园A座深圳交易集团总部大楼3楼）</w:t>
      </w:r>
      <w:r>
        <w:rPr>
          <w:rFonts w:hint="eastAsia" w:ascii="宋体" w:hAnsi="宋体" w:cs="宋体"/>
          <w:sz w:val="24"/>
          <w:lang w:bidi="ar"/>
        </w:rPr>
        <w:t>，</w:t>
      </w:r>
      <w:r>
        <w:rPr>
          <w:rFonts w:hint="eastAsia" w:ascii="宋体" w:hAnsi="宋体" w:cs="仿宋_GB2312"/>
          <w:bCs/>
          <w:szCs w:val="21"/>
          <w:lang w:bidi="ar"/>
        </w:rPr>
        <w:t>按现场工作人员指引</w:t>
      </w:r>
      <w:r>
        <w:rPr>
          <w:rFonts w:hint="eastAsia" w:ascii="宋体" w:hAnsi="宋体" w:cs="仿宋_GB2312"/>
          <w:szCs w:val="21"/>
          <w:lang w:bidi="ar"/>
        </w:rPr>
        <w:t>填写《演示签到表》。</w:t>
      </w:r>
    </w:p>
    <w:p w14:paraId="7EF74087">
      <w:pPr>
        <w:ind w:firstLine="420" w:firstLineChars="200"/>
        <w:rPr>
          <w:rFonts w:ascii="宋体" w:hAnsi="宋体" w:cs="楷体_GB2312"/>
          <w:szCs w:val="21"/>
        </w:rPr>
      </w:pPr>
      <w:r>
        <w:rPr>
          <w:rFonts w:hint="eastAsia" w:ascii="宋体" w:hAnsi="宋体" w:cs="楷体_GB2312"/>
          <w:szCs w:val="21"/>
          <w:lang w:bidi="ar"/>
        </w:rPr>
        <w:t>（二）具体程序：</w:t>
      </w:r>
    </w:p>
    <w:p w14:paraId="3205CCD4">
      <w:pPr>
        <w:ind w:firstLine="422" w:firstLineChars="200"/>
        <w:rPr>
          <w:rFonts w:hint="eastAsia" w:eastAsia="宋体"/>
          <w:lang w:val="en-US" w:eastAsia="zh-CN"/>
        </w:rPr>
      </w:pPr>
      <w:r>
        <w:rPr>
          <w:rFonts w:hint="eastAsia" w:ascii="宋体" w:hAnsi="宋体" w:cs="仿宋_GB2312"/>
          <w:b/>
          <w:bCs/>
          <w:color w:val="FF0000"/>
          <w:szCs w:val="21"/>
          <w:lang w:bidi="ar"/>
        </w:rPr>
        <w:t>1、供应商授权委托人需在演示签到截止时间前，提供法定代表人（负责人）演示授权委托书（加盖公章）、身份证明材料原件和复印件</w:t>
      </w:r>
      <w:r>
        <w:rPr>
          <w:rFonts w:hint="eastAsia" w:ascii="宋体" w:hAnsi="宋体" w:cs="仿宋_GB2312"/>
          <w:bCs/>
          <w:szCs w:val="21"/>
          <w:lang w:bidi="ar"/>
        </w:rPr>
        <w:t>（中国国籍人员，请提供代理人身份证，港澳台居民可提供来往通行证；非中国国籍人员，可提供公安部门认可的身份证明材料），到</w:t>
      </w:r>
      <w:r>
        <w:rPr>
          <w:rFonts w:hint="eastAsia" w:ascii="宋体" w:hAnsi="宋体" w:cs="仿宋_GB2312"/>
          <w:bCs/>
          <w:szCs w:val="21"/>
          <w:lang w:val="en-US" w:eastAsia="zh-CN" w:bidi="ar"/>
        </w:rPr>
        <w:t>采购代理机构</w:t>
      </w:r>
      <w:r>
        <w:rPr>
          <w:rFonts w:hint="eastAsia" w:ascii="宋体" w:hAnsi="宋体" w:cs="仿宋_GB2312"/>
          <w:szCs w:val="21"/>
          <w:lang w:bidi="ar"/>
        </w:rPr>
        <w:t>指定签到地点</w:t>
      </w:r>
      <w:r>
        <w:rPr>
          <w:rFonts w:hint="eastAsia" w:ascii="宋体" w:hAnsi="宋体" w:cs="仿宋_GB2312"/>
          <w:bCs/>
          <w:szCs w:val="21"/>
          <w:lang w:bidi="ar"/>
        </w:rPr>
        <w:t>按现场工作人员指引填写《演示签到表》。（演示授权委托书模板详见附件）</w:t>
      </w:r>
    </w:p>
    <w:p w14:paraId="51524044">
      <w:pPr>
        <w:ind w:firstLine="422" w:firstLineChars="200"/>
        <w:rPr>
          <w:rFonts w:ascii="宋体" w:hAnsi="宋体" w:cs="仿宋_GB2312"/>
          <w:b/>
          <w:kern w:val="0"/>
          <w:szCs w:val="21"/>
        </w:rPr>
      </w:pPr>
      <w:r>
        <w:rPr>
          <w:rFonts w:hint="eastAsia" w:ascii="宋体" w:hAnsi="宋体" w:cs="仿宋_GB2312"/>
          <w:b/>
          <w:szCs w:val="21"/>
          <w:lang w:bidi="ar"/>
        </w:rPr>
        <w:t>特别注意事项：（1）资料不符合要求，不予签到；（2）规定的截止时间后，不再受理签到；（3）未签到的供应商视为不参加本项目演示，相应评分项不得分。</w:t>
      </w:r>
    </w:p>
    <w:p w14:paraId="7A628FAA">
      <w:pPr>
        <w:ind w:firstLine="420" w:firstLineChars="200"/>
        <w:rPr>
          <w:rFonts w:ascii="宋体" w:hAnsi="宋体" w:cs="楷体_GB2312"/>
          <w:szCs w:val="21"/>
        </w:rPr>
      </w:pPr>
      <w:r>
        <w:rPr>
          <w:rFonts w:hint="eastAsia" w:ascii="宋体" w:hAnsi="宋体" w:cs="楷体_GB2312"/>
          <w:szCs w:val="21"/>
          <w:lang w:bidi="ar"/>
        </w:rPr>
        <w:t>（三）其它演示规则：</w:t>
      </w:r>
    </w:p>
    <w:p w14:paraId="1D0203F2">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2" w:firstLineChars="187"/>
        <w:textAlignment w:val="auto"/>
        <w:rPr>
          <w:rFonts w:ascii="宋体" w:hAnsi="宋体" w:cs="仿宋_GB2312"/>
          <w:b/>
          <w:szCs w:val="21"/>
        </w:rPr>
      </w:pPr>
      <w:r>
        <w:rPr>
          <w:rFonts w:hint="eastAsia" w:ascii="宋体" w:hAnsi="宋体" w:cs="仿宋_GB2312"/>
          <w:kern w:val="2"/>
          <w:sz w:val="21"/>
          <w:szCs w:val="21"/>
          <w:lang w:bidi="ar"/>
        </w:rPr>
        <w:t>A.演示在评审环节进行。原则上</w:t>
      </w:r>
      <w:r>
        <w:rPr>
          <w:rFonts w:hint="eastAsia" w:ascii="宋体" w:hAnsi="宋体" w:cs="仿宋_GB2312"/>
          <w:bCs/>
          <w:kern w:val="2"/>
          <w:sz w:val="21"/>
          <w:szCs w:val="21"/>
          <w:lang w:bidi="ar"/>
        </w:rPr>
        <w:t>按供应商签到顺序</w:t>
      </w:r>
      <w:r>
        <w:rPr>
          <w:rFonts w:hint="eastAsia" w:ascii="宋体" w:hAnsi="宋体" w:cs="仿宋_GB2312"/>
          <w:kern w:val="2"/>
          <w:sz w:val="21"/>
          <w:szCs w:val="21"/>
          <w:lang w:bidi="ar"/>
        </w:rPr>
        <w:t>依次进行。</w:t>
      </w:r>
      <w:r>
        <w:rPr>
          <w:rFonts w:hint="eastAsia" w:ascii="宋体" w:hAnsi="宋体" w:cs="仿宋_GB2312"/>
          <w:b/>
          <w:kern w:val="2"/>
          <w:sz w:val="21"/>
          <w:szCs w:val="21"/>
          <w:lang w:bidi="ar"/>
        </w:rPr>
        <w:t>每个供应商演示视频时间</w:t>
      </w:r>
      <w:r>
        <w:rPr>
          <w:rFonts w:hint="eastAsia" w:ascii="宋体" w:hAnsi="宋体" w:cs="仿宋_GB2312"/>
          <w:b/>
          <w:kern w:val="2"/>
          <w:sz w:val="21"/>
          <w:szCs w:val="21"/>
          <w:lang w:val="en-US" w:eastAsia="zh-CN" w:bidi="ar"/>
        </w:rPr>
        <w:t>总时长</w:t>
      </w:r>
      <w:r>
        <w:rPr>
          <w:rFonts w:hint="eastAsia" w:ascii="宋体" w:hAnsi="宋体" w:cs="仿宋_GB2312"/>
          <w:b/>
          <w:kern w:val="2"/>
          <w:sz w:val="21"/>
          <w:szCs w:val="21"/>
          <w:lang w:bidi="ar"/>
        </w:rPr>
        <w:t>不超过10分钟。</w:t>
      </w:r>
    </w:p>
    <w:p w14:paraId="6C4634A2">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2" w:firstLineChars="187"/>
        <w:textAlignment w:val="auto"/>
        <w:rPr>
          <w:rFonts w:ascii="宋体" w:hAnsi="宋体" w:cs="仿宋_GB2312"/>
          <w:szCs w:val="21"/>
        </w:rPr>
      </w:pPr>
      <w:r>
        <w:rPr>
          <w:rFonts w:hint="eastAsia" w:ascii="宋体" w:hAnsi="宋体" w:cs="仿宋_GB2312"/>
          <w:kern w:val="2"/>
          <w:sz w:val="21"/>
          <w:szCs w:val="21"/>
          <w:lang w:bidi="ar"/>
        </w:rPr>
        <w:t>B.由于</w:t>
      </w:r>
      <w:r>
        <w:rPr>
          <w:rFonts w:hint="eastAsia" w:ascii="宋体" w:hAnsi="宋体" w:cs="仿宋_GB2312"/>
          <w:bCs/>
          <w:kern w:val="2"/>
          <w:sz w:val="21"/>
          <w:szCs w:val="21"/>
          <w:lang w:bidi="ar"/>
        </w:rPr>
        <w:t>演示</w:t>
      </w:r>
      <w:r>
        <w:rPr>
          <w:rFonts w:hint="eastAsia" w:ascii="宋体" w:hAnsi="宋体" w:cs="仿宋_GB2312"/>
          <w:kern w:val="2"/>
          <w:sz w:val="21"/>
          <w:szCs w:val="21"/>
          <w:lang w:bidi="ar"/>
        </w:rPr>
        <w:t>时间有限，投标人同意承担其演示结果不确定性的风险，即同意专家对演示情况的判定结论。</w:t>
      </w:r>
    </w:p>
    <w:p w14:paraId="27C944A5">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2" w:firstLineChars="187"/>
        <w:textAlignment w:val="auto"/>
        <w:rPr>
          <w:rFonts w:ascii="宋体" w:hAnsi="宋体" w:cs="仿宋_GB2312"/>
          <w:szCs w:val="21"/>
        </w:rPr>
      </w:pPr>
      <w:r>
        <w:rPr>
          <w:rFonts w:hint="eastAsia" w:ascii="宋体" w:hAnsi="宋体" w:cs="仿宋_GB2312"/>
          <w:kern w:val="2"/>
          <w:sz w:val="21"/>
          <w:szCs w:val="21"/>
          <w:lang w:bidi="ar"/>
        </w:rPr>
        <w:t>C.本次</w:t>
      </w:r>
      <w:r>
        <w:rPr>
          <w:rFonts w:hint="eastAsia" w:ascii="宋体" w:hAnsi="宋体" w:cs="仿宋_GB2312"/>
          <w:bCs/>
          <w:kern w:val="2"/>
          <w:sz w:val="21"/>
          <w:szCs w:val="21"/>
          <w:lang w:bidi="ar"/>
        </w:rPr>
        <w:t>演示</w:t>
      </w:r>
      <w:r>
        <w:rPr>
          <w:rFonts w:hint="eastAsia" w:ascii="宋体" w:hAnsi="宋体" w:cs="仿宋_GB2312"/>
          <w:kern w:val="2"/>
          <w:sz w:val="21"/>
          <w:szCs w:val="21"/>
          <w:lang w:bidi="ar"/>
        </w:rPr>
        <w:t>仅对本项目评审委员会（谈判小组）负责，无义务向其余各方出具方案讲解结果。</w:t>
      </w:r>
    </w:p>
    <w:p w14:paraId="3B8C6F7D">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2" w:firstLineChars="187"/>
        <w:textAlignment w:val="auto"/>
        <w:rPr>
          <w:rFonts w:ascii="宋体" w:hAnsi="宋体" w:cs="仿宋_GB2312"/>
          <w:szCs w:val="21"/>
        </w:rPr>
      </w:pPr>
      <w:r>
        <w:rPr>
          <w:rFonts w:hint="eastAsia" w:ascii="宋体" w:hAnsi="宋体" w:cs="仿宋_GB2312"/>
          <w:kern w:val="2"/>
          <w:sz w:val="21"/>
          <w:szCs w:val="21"/>
          <w:lang w:bidi="ar"/>
        </w:rPr>
        <w:t>D.费用说明：各项费用由供应商自理</w:t>
      </w:r>
    </w:p>
    <w:p w14:paraId="1AEF709B">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2" w:firstLineChars="187"/>
        <w:textAlignment w:val="auto"/>
        <w:rPr>
          <w:rFonts w:hint="eastAsia" w:ascii="宋体" w:hAnsi="宋体" w:cs="仿宋_GB2312"/>
          <w:b/>
          <w:bCs/>
          <w:kern w:val="2"/>
          <w:sz w:val="21"/>
          <w:szCs w:val="21"/>
          <w:lang w:bidi="ar"/>
        </w:rPr>
      </w:pPr>
      <w:r>
        <w:rPr>
          <w:rFonts w:hint="eastAsia" w:ascii="宋体" w:hAnsi="宋体" w:cs="仿宋_GB2312"/>
          <w:kern w:val="2"/>
          <w:sz w:val="21"/>
          <w:szCs w:val="21"/>
          <w:lang w:bidi="ar"/>
        </w:rPr>
        <w:t>E.风险说明：</w:t>
      </w:r>
      <w:r>
        <w:rPr>
          <w:rFonts w:hint="eastAsia" w:ascii="宋体" w:hAnsi="宋体" w:cs="仿宋_GB2312"/>
          <w:b/>
          <w:bCs/>
          <w:kern w:val="2"/>
          <w:sz w:val="21"/>
          <w:szCs w:val="21"/>
          <w:lang w:bidi="ar"/>
        </w:rPr>
        <w:t>供应商须自行检查递交的U</w:t>
      </w:r>
      <w:r>
        <w:rPr>
          <w:rFonts w:hint="eastAsia" w:ascii="宋体" w:hAnsi="宋体" w:cs="仿宋_GB2312"/>
          <w:b/>
          <w:bCs/>
          <w:sz w:val="21"/>
          <w:szCs w:val="21"/>
          <w:lang w:bidi="ar"/>
        </w:rPr>
        <w:t>盘</w:t>
      </w:r>
      <w:r>
        <w:rPr>
          <w:rFonts w:hint="eastAsia" w:ascii="宋体" w:hAnsi="宋体" w:cs="仿宋_GB2312"/>
          <w:b/>
          <w:bCs/>
          <w:kern w:val="2"/>
          <w:sz w:val="21"/>
          <w:szCs w:val="21"/>
          <w:lang w:bidi="ar"/>
        </w:rPr>
        <w:t>是否正常，U</w:t>
      </w:r>
      <w:r>
        <w:rPr>
          <w:rFonts w:hint="eastAsia" w:ascii="宋体" w:hAnsi="宋体" w:cs="仿宋_GB2312"/>
          <w:b/>
          <w:bCs/>
          <w:sz w:val="21"/>
          <w:szCs w:val="21"/>
          <w:lang w:bidi="ar"/>
        </w:rPr>
        <w:t>盘</w:t>
      </w:r>
      <w:r>
        <w:rPr>
          <w:rFonts w:hint="eastAsia" w:ascii="宋体" w:hAnsi="宋体" w:cs="仿宋_GB2312"/>
          <w:b/>
          <w:bCs/>
          <w:kern w:val="2"/>
          <w:sz w:val="21"/>
          <w:szCs w:val="21"/>
          <w:lang w:bidi="ar"/>
        </w:rPr>
        <w:t>演示过程中的各项风险由供应商承担，包括但不限于：</w:t>
      </w:r>
      <w:r>
        <w:rPr>
          <w:rFonts w:hint="eastAsia" w:ascii="宋体" w:hAnsi="宋体" w:cs="仿宋_GB2312"/>
          <w:b/>
          <w:bCs/>
          <w:sz w:val="21"/>
          <w:szCs w:val="21"/>
          <w:lang w:bidi="ar"/>
        </w:rPr>
        <w:t xml:space="preserve"> </w:t>
      </w:r>
      <w:r>
        <w:rPr>
          <w:rFonts w:hint="eastAsia" w:ascii="宋体" w:hAnsi="宋体" w:cs="仿宋_GB2312"/>
          <w:b/>
          <w:bCs/>
          <w:kern w:val="2"/>
          <w:sz w:val="21"/>
          <w:szCs w:val="21"/>
          <w:lang w:bidi="ar"/>
        </w:rPr>
        <w:t>U</w:t>
      </w:r>
      <w:r>
        <w:rPr>
          <w:rFonts w:hint="eastAsia" w:ascii="宋体" w:hAnsi="宋体" w:cs="仿宋_GB2312"/>
          <w:b/>
          <w:bCs/>
          <w:sz w:val="21"/>
          <w:szCs w:val="21"/>
          <w:lang w:bidi="ar"/>
        </w:rPr>
        <w:t>盘</w:t>
      </w:r>
      <w:r>
        <w:rPr>
          <w:rFonts w:hint="eastAsia" w:ascii="宋体" w:hAnsi="宋体" w:cs="仿宋_GB2312"/>
          <w:b/>
          <w:bCs/>
          <w:kern w:val="2"/>
          <w:sz w:val="21"/>
          <w:szCs w:val="21"/>
          <w:lang w:bidi="ar"/>
        </w:rPr>
        <w:t>损坏、播放质量效果差、无法播放等问题。</w:t>
      </w:r>
    </w:p>
    <w:p w14:paraId="515A7BC2">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4" w:firstLineChars="187"/>
        <w:textAlignment w:val="auto"/>
        <w:rPr>
          <w:rFonts w:hint="eastAsia" w:ascii="宋体" w:hAnsi="宋体" w:cs="仿宋_GB2312"/>
          <w:b/>
          <w:bCs/>
          <w:kern w:val="2"/>
          <w:sz w:val="21"/>
          <w:szCs w:val="21"/>
          <w:lang w:val="en-US" w:eastAsia="zh-CN" w:bidi="ar"/>
        </w:rPr>
      </w:pPr>
      <w:r>
        <w:rPr>
          <w:rFonts w:hint="eastAsia" w:ascii="宋体" w:hAnsi="宋体" w:cs="仿宋_GB2312"/>
          <w:b/>
          <w:bCs/>
          <w:kern w:val="2"/>
          <w:sz w:val="21"/>
          <w:szCs w:val="21"/>
          <w:lang w:val="en-US" w:eastAsia="zh-CN" w:bidi="ar"/>
        </w:rPr>
        <w:t>F、存储视频文件的存储介质上必须标注“项目名称及项目编号、视频样品名称、投标供应商的信息”等信息，应与纸质投标文件及电子投标文件装在一个密封袋里。</w:t>
      </w:r>
    </w:p>
    <w:p w14:paraId="388737E1">
      <w:pPr>
        <w:pStyle w:val="38"/>
        <w:keepNext w:val="0"/>
        <w:keepLines w:val="0"/>
        <w:pageBreakBefore w:val="0"/>
        <w:widowControl w:val="0"/>
        <w:kinsoku/>
        <w:wordWrap/>
        <w:overflowPunct/>
        <w:topLinePunct w:val="0"/>
        <w:autoSpaceDE/>
        <w:autoSpaceDN/>
        <w:bidi w:val="0"/>
        <w:adjustRightInd/>
        <w:snapToGrid/>
        <w:spacing w:beforeAutospacing="0" w:afterAutospacing="0"/>
        <w:ind w:firstLine="394" w:firstLineChars="187"/>
        <w:textAlignment w:val="auto"/>
        <w:rPr>
          <w:rFonts w:hint="default" w:ascii="宋体" w:hAnsi="宋体" w:cs="仿宋_GB2312"/>
          <w:b/>
          <w:bCs/>
          <w:kern w:val="2"/>
          <w:sz w:val="21"/>
          <w:szCs w:val="21"/>
          <w:lang w:val="en-US" w:eastAsia="zh-CN" w:bidi="ar"/>
        </w:rPr>
      </w:pPr>
      <w:r>
        <w:rPr>
          <w:rFonts w:hint="eastAsia" w:ascii="宋体" w:hAnsi="宋体" w:cs="仿宋_GB2312"/>
          <w:b/>
          <w:bCs/>
          <w:kern w:val="2"/>
          <w:sz w:val="21"/>
          <w:szCs w:val="21"/>
          <w:lang w:val="en-US" w:eastAsia="zh-CN" w:bidi="ar"/>
        </w:rPr>
        <w:t>G、视频文件需通过U盘存储介质密封，格式应为MP4，且文件不能携带病毒，也不可进行加密处理。</w:t>
      </w:r>
    </w:p>
    <w:p w14:paraId="6972E745">
      <w:pPr>
        <w:ind w:firstLine="420" w:firstLineChars="200"/>
        <w:rPr>
          <w:rFonts w:hint="eastAsia" w:cs="楷体_GB2312" w:asciiTheme="minorEastAsia" w:hAnsiTheme="minorEastAsia" w:eastAsiaTheme="minorEastAsia"/>
          <w:szCs w:val="21"/>
        </w:rPr>
      </w:pPr>
      <w:r>
        <w:rPr>
          <w:rFonts w:hint="eastAsia" w:cs="楷体_GB2312" w:asciiTheme="minorEastAsia" w:hAnsiTheme="minorEastAsia" w:eastAsiaTheme="minorEastAsia"/>
          <w:szCs w:val="21"/>
        </w:rPr>
        <w:t>（四）演示内容及要求表：</w:t>
      </w:r>
    </w:p>
    <w:p w14:paraId="111FEC2A">
      <w:pPr>
        <w:pStyle w:val="59"/>
        <w:rPr>
          <w:rFonts w:hint="eastAsia"/>
        </w:rPr>
      </w:pPr>
    </w:p>
    <w:p w14:paraId="1761A93A">
      <w:pPr>
        <w:pStyle w:val="59"/>
        <w:rPr>
          <w:rFonts w:hint="default" w:eastAsiaTheme="minorEastAsia"/>
          <w:lang w:val="en-US" w:eastAsia="zh-CN"/>
        </w:rPr>
      </w:pPr>
      <w:r>
        <w:rPr>
          <w:rFonts w:hint="eastAsia" w:cs="楷体_GB2312" w:asciiTheme="minorEastAsia" w:hAnsiTheme="minorEastAsia" w:eastAsiaTheme="minorEastAsia"/>
          <w:szCs w:val="21"/>
          <w:lang w:val="en-US" w:eastAsia="zh-CN"/>
        </w:rPr>
        <w:t>包1：</w:t>
      </w:r>
    </w:p>
    <w:tbl>
      <w:tblPr>
        <w:tblStyle w:val="42"/>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2094"/>
        <w:gridCol w:w="520"/>
        <w:gridCol w:w="434"/>
        <w:gridCol w:w="4000"/>
        <w:gridCol w:w="1004"/>
      </w:tblGrid>
      <w:tr w14:paraId="1AB8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72" w:type="dxa"/>
            <w:vAlign w:val="center"/>
          </w:tcPr>
          <w:p w14:paraId="7B456B17">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序号</w:t>
            </w:r>
          </w:p>
        </w:tc>
        <w:tc>
          <w:tcPr>
            <w:tcW w:w="2094" w:type="dxa"/>
            <w:vAlign w:val="center"/>
          </w:tcPr>
          <w:p w14:paraId="5EE8486C">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演示项目</w:t>
            </w:r>
          </w:p>
        </w:tc>
        <w:tc>
          <w:tcPr>
            <w:tcW w:w="520" w:type="dxa"/>
            <w:vAlign w:val="center"/>
          </w:tcPr>
          <w:p w14:paraId="41793DD4">
            <w:pPr>
              <w:keepNext w:val="0"/>
              <w:keepLines w:val="0"/>
              <w:widowControl w:val="0"/>
              <w:suppressLineNumbers w:val="0"/>
              <w:spacing w:before="0" w:beforeAutospacing="0" w:after="0" w:afterAutospacing="0"/>
              <w:ind w:left="0" w:leftChars="0" w:right="0" w:rightChars="0" w:firstLine="0" w:firstLineChars="0"/>
              <w:jc w:val="center"/>
              <w:rPr>
                <w:rFonts w:hint="eastAsia" w:ascii="仿宋" w:hAnsi="仿宋" w:eastAsia="仿宋" w:cs="仿宋"/>
                <w:b/>
                <w:bCs/>
                <w:color w:val="000000"/>
                <w:sz w:val="24"/>
                <w:szCs w:val="24"/>
                <w:highlight w:val="none"/>
                <w:woUserID w:val="5"/>
              </w:rPr>
            </w:pPr>
            <w:r>
              <w:rPr>
                <w:rFonts w:hint="default" w:ascii="仿宋" w:hAnsi="仿宋" w:eastAsia="仿宋" w:cs="仿宋"/>
                <w:b/>
                <w:bCs/>
                <w:color w:val="000000"/>
                <w:kern w:val="2"/>
                <w:sz w:val="24"/>
                <w:szCs w:val="24"/>
                <w:lang w:val="en-US" w:eastAsia="zh-CN" w:bidi="ar"/>
                <w:woUserID w:val="5"/>
              </w:rPr>
              <w:t>单位</w:t>
            </w:r>
          </w:p>
        </w:tc>
        <w:tc>
          <w:tcPr>
            <w:tcW w:w="434" w:type="dxa"/>
            <w:vAlign w:val="center"/>
          </w:tcPr>
          <w:p w14:paraId="0E29D279">
            <w:pPr>
              <w:keepNext w:val="0"/>
              <w:keepLines w:val="0"/>
              <w:widowControl w:val="0"/>
              <w:suppressLineNumbers w:val="0"/>
              <w:spacing w:before="0" w:beforeAutospacing="0" w:after="0" w:afterAutospacing="0"/>
              <w:ind w:left="0" w:leftChars="0" w:right="0" w:rightChars="0" w:firstLine="0" w:firstLineChars="0"/>
              <w:jc w:val="center"/>
              <w:rPr>
                <w:rFonts w:hint="eastAsia" w:ascii="仿宋" w:hAnsi="仿宋" w:eastAsia="仿宋" w:cs="仿宋"/>
                <w:b/>
                <w:bCs/>
                <w:color w:val="000000"/>
                <w:sz w:val="24"/>
                <w:szCs w:val="24"/>
                <w:highlight w:val="none"/>
                <w:woUserID w:val="5"/>
              </w:rPr>
            </w:pPr>
            <w:r>
              <w:rPr>
                <w:rFonts w:hint="default" w:ascii="仿宋" w:hAnsi="仿宋" w:eastAsia="仿宋" w:cs="仿宋"/>
                <w:b/>
                <w:bCs/>
                <w:color w:val="000000"/>
                <w:kern w:val="2"/>
                <w:sz w:val="24"/>
                <w:szCs w:val="24"/>
                <w:lang w:val="en-US" w:eastAsia="zh-CN" w:bidi="ar"/>
                <w:woUserID w:val="5"/>
              </w:rPr>
              <w:t>数量</w:t>
            </w:r>
          </w:p>
        </w:tc>
        <w:tc>
          <w:tcPr>
            <w:tcW w:w="4000" w:type="dxa"/>
            <w:vAlign w:val="center"/>
          </w:tcPr>
          <w:p w14:paraId="6016E9C1">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视频需要</w:t>
            </w:r>
            <w:r>
              <w:rPr>
                <w:rFonts w:hint="eastAsia" w:ascii="仿宋" w:hAnsi="仿宋" w:eastAsia="仿宋" w:cs="仿宋"/>
                <w:b/>
                <w:bCs/>
                <w:color w:val="000000"/>
                <w:sz w:val="24"/>
                <w:szCs w:val="24"/>
                <w:highlight w:val="none"/>
                <w:lang w:val="en-US" w:eastAsia="zh-CN"/>
              </w:rPr>
              <w:t>体现</w:t>
            </w:r>
            <w:r>
              <w:rPr>
                <w:rFonts w:hint="eastAsia" w:ascii="仿宋" w:hAnsi="仿宋" w:eastAsia="仿宋" w:cs="仿宋"/>
                <w:b/>
                <w:bCs/>
                <w:color w:val="000000"/>
                <w:sz w:val="24"/>
                <w:szCs w:val="24"/>
                <w:highlight w:val="none"/>
                <w:lang w:eastAsia="zh-CN"/>
              </w:rPr>
              <w:t>的参数</w:t>
            </w:r>
          </w:p>
        </w:tc>
        <w:tc>
          <w:tcPr>
            <w:tcW w:w="1004" w:type="dxa"/>
            <w:vAlign w:val="center"/>
          </w:tcPr>
          <w:p w14:paraId="5039CD96">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演示形式要求</w:t>
            </w:r>
          </w:p>
        </w:tc>
      </w:tr>
      <w:tr w14:paraId="2A57D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472" w:type="dxa"/>
            <w:vAlign w:val="center"/>
          </w:tcPr>
          <w:p w14:paraId="19B0981B">
            <w:pPr>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bCs/>
                <w:color w:val="000000"/>
                <w:sz w:val="20"/>
                <w:szCs w:val="20"/>
                <w:highlight w:val="none"/>
                <w:lang w:val="en-US" w:eastAsia="zh-CN"/>
                <w:woUserID w:val="5"/>
              </w:rPr>
            </w:pPr>
            <w:r>
              <w:rPr>
                <w:rFonts w:hint="eastAsia" w:ascii="仿宋" w:hAnsi="仿宋" w:eastAsia="仿宋" w:cs="仿宋"/>
                <w:bCs/>
                <w:color w:val="000000"/>
                <w:sz w:val="20"/>
                <w:szCs w:val="20"/>
                <w:highlight w:val="none"/>
                <w:lang w:val="en-US" w:eastAsia="zh-CN"/>
                <w:woUserID w:val="5"/>
              </w:rPr>
              <w:t>1</w:t>
            </w:r>
          </w:p>
        </w:tc>
        <w:tc>
          <w:tcPr>
            <w:tcW w:w="2094" w:type="dxa"/>
            <w:vAlign w:val="center"/>
          </w:tcPr>
          <w:p w14:paraId="140A6A8D">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sz w:val="24"/>
                <w:szCs w:val="32"/>
                <w:highlight w:val="none"/>
                <w:lang w:val="en-US" w:eastAsia="zh"/>
                <w:woUserID w:val="3"/>
              </w:rPr>
            </w:pPr>
            <w:r>
              <w:rPr>
                <w:rFonts w:hint="eastAsia" w:ascii="仿宋" w:hAnsi="仿宋" w:eastAsia="仿宋" w:cs="仿宋"/>
                <w:b w:val="0"/>
                <w:bCs w:val="0"/>
                <w:i w:val="0"/>
                <w:iCs w:val="0"/>
                <w:color w:val="000000"/>
                <w:kern w:val="0"/>
                <w:sz w:val="21"/>
                <w:szCs w:val="21"/>
                <w:highlight w:val="none"/>
                <w:woUserID w:val="1"/>
              </w:rPr>
              <w:t>消防用小型飞行器（小型双光一档）</w:t>
            </w:r>
          </w:p>
        </w:tc>
        <w:tc>
          <w:tcPr>
            <w:tcW w:w="520" w:type="dxa"/>
            <w:vAlign w:val="center"/>
          </w:tcPr>
          <w:p w14:paraId="7E9F5B85">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b w:val="0"/>
                <w:bCs w:val="0"/>
                <w:i w:val="0"/>
                <w:iCs w:val="0"/>
                <w:color w:val="000000"/>
                <w:sz w:val="24"/>
                <w:szCs w:val="32"/>
                <w:highlight w:val="none"/>
                <w:lang w:val="en-US" w:eastAsia="zh"/>
                <w:woUserID w:val="5"/>
              </w:rPr>
            </w:pPr>
            <w:r>
              <w:rPr>
                <w:rFonts w:hint="eastAsia" w:ascii="仿宋" w:hAnsi="仿宋" w:eastAsia="仿宋" w:cs="仿宋"/>
                <w:b w:val="0"/>
                <w:bCs w:val="0"/>
                <w:i w:val="0"/>
                <w:iCs w:val="0"/>
                <w:color w:val="000000"/>
                <w:sz w:val="24"/>
                <w:szCs w:val="32"/>
                <w:highlight w:val="none"/>
                <w:lang w:val="en-US" w:eastAsia="zh"/>
                <w:woUserID w:val="5"/>
              </w:rPr>
              <w:t>套</w:t>
            </w:r>
          </w:p>
        </w:tc>
        <w:tc>
          <w:tcPr>
            <w:tcW w:w="434" w:type="dxa"/>
            <w:vAlign w:val="center"/>
          </w:tcPr>
          <w:p w14:paraId="41450318">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b w:val="0"/>
                <w:bCs w:val="0"/>
                <w:i w:val="0"/>
                <w:iCs w:val="0"/>
                <w:color w:val="000000"/>
                <w:sz w:val="24"/>
                <w:szCs w:val="32"/>
                <w:highlight w:val="none"/>
                <w:lang w:val="en-US" w:eastAsia="zh"/>
                <w:woUserID w:val="5"/>
              </w:rPr>
            </w:pPr>
            <w:r>
              <w:rPr>
                <w:rFonts w:hint="eastAsia" w:ascii="仿宋" w:hAnsi="仿宋" w:eastAsia="仿宋" w:cs="仿宋"/>
                <w:b w:val="0"/>
                <w:bCs w:val="0"/>
                <w:i w:val="0"/>
                <w:iCs w:val="0"/>
                <w:color w:val="000000"/>
                <w:sz w:val="24"/>
                <w:szCs w:val="32"/>
                <w:highlight w:val="none"/>
                <w:lang w:val="en-US" w:eastAsia="zh"/>
                <w:woUserID w:val="5"/>
              </w:rPr>
              <w:t>1</w:t>
            </w:r>
          </w:p>
        </w:tc>
        <w:tc>
          <w:tcPr>
            <w:tcW w:w="4000" w:type="dxa"/>
            <w:vAlign w:val="center"/>
          </w:tcPr>
          <w:p w14:paraId="1C999356">
            <w:pPr>
              <w:keepNext w:val="0"/>
              <w:keepLines w:val="0"/>
              <w:widowControl/>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i w:val="0"/>
                <w:iCs w:val="0"/>
                <w:color w:val="000000"/>
                <w:kern w:val="2"/>
                <w:sz w:val="24"/>
                <w:szCs w:val="24"/>
                <w:highlight w:val="none"/>
                <w:lang w:val="en-US" w:eastAsia="zh" w:bidi="ar"/>
                <w:woUserID w:val="1"/>
              </w:rPr>
            </w:pPr>
            <w:r>
              <w:rPr>
                <w:rFonts w:hint="eastAsia" w:ascii="仿宋" w:hAnsi="仿宋" w:eastAsia="仿宋" w:cs="仿宋"/>
                <w:b w:val="0"/>
                <w:bCs w:val="0"/>
                <w:i w:val="0"/>
                <w:iCs w:val="0"/>
                <w:color w:val="000000"/>
                <w:kern w:val="2"/>
                <w:sz w:val="24"/>
                <w:szCs w:val="24"/>
                <w:highlight w:val="none"/>
                <w:lang w:val="en-US" w:eastAsia="zh" w:bidi="ar"/>
                <w:woUserID w:val="1"/>
              </w:rPr>
              <w:t>1、具备三轴机械增稳云台或四轴机械增稳云台</w:t>
            </w:r>
          </w:p>
          <w:p w14:paraId="05E76268">
            <w:pPr>
              <w:pStyle w:val="59"/>
              <w:keepNext w:val="0"/>
              <w:keepLines w:val="0"/>
              <w:suppressLineNumbers w:val="0"/>
              <w:spacing w:before="0" w:beforeAutospacing="0" w:after="0" w:afterAutospacing="0"/>
              <w:ind w:left="0" w:right="0"/>
              <w:rPr>
                <w:rFonts w:hint="eastAsia" w:ascii="仿宋" w:hAnsi="仿宋" w:eastAsia="仿宋" w:cs="仿宋"/>
                <w:b w:val="0"/>
                <w:bCs w:val="0"/>
                <w:i w:val="0"/>
                <w:iCs w:val="0"/>
                <w:color w:val="000000"/>
                <w:kern w:val="2"/>
                <w:sz w:val="24"/>
                <w:szCs w:val="24"/>
                <w:highlight w:val="none"/>
                <w:lang w:val="en-US" w:eastAsia="zh" w:bidi="ar"/>
                <w:woUserID w:val="1"/>
              </w:rPr>
            </w:pPr>
            <w:r>
              <w:rPr>
                <w:rFonts w:hint="eastAsia" w:ascii="仿宋" w:hAnsi="仿宋" w:eastAsia="仿宋" w:cs="仿宋"/>
                <w:b w:val="0"/>
                <w:bCs w:val="0"/>
                <w:i w:val="0"/>
                <w:iCs w:val="0"/>
                <w:color w:val="000000"/>
                <w:kern w:val="2"/>
                <w:sz w:val="24"/>
                <w:szCs w:val="24"/>
                <w:highlight w:val="none"/>
                <w:lang w:val="en-US" w:eastAsia="zh" w:bidi="ar"/>
                <w:woUserID w:val="1"/>
              </w:rPr>
              <w:t>2、遥控器支持航线规划功能</w:t>
            </w:r>
          </w:p>
          <w:p w14:paraId="32FA896A">
            <w:pPr>
              <w:pStyle w:val="59"/>
              <w:keepNext w:val="0"/>
              <w:keepLines w:val="0"/>
              <w:suppressLineNumbers w:val="0"/>
              <w:spacing w:before="0" w:beforeAutospacing="0" w:after="0" w:afterAutospacing="0"/>
              <w:ind w:left="0" w:leftChars="0" w:right="0" w:rightChars="0"/>
              <w:rPr>
                <w:rFonts w:hint="default" w:ascii="Times New Roman" w:hAnsi="Times New Roman" w:eastAsia="仿宋体" w:cs="Times New Roman"/>
                <w:sz w:val="32"/>
                <w:szCs w:val="32"/>
                <w:lang w:val="en-US" w:eastAsia="zh-CN"/>
              </w:rPr>
            </w:pPr>
            <w:r>
              <w:rPr>
                <w:rFonts w:hint="eastAsia" w:ascii="仿宋" w:hAnsi="仿宋" w:eastAsia="仿宋" w:cs="仿宋"/>
                <w:b w:val="0"/>
                <w:bCs w:val="0"/>
                <w:i w:val="0"/>
                <w:iCs w:val="0"/>
                <w:color w:val="000000"/>
                <w:kern w:val="2"/>
                <w:sz w:val="24"/>
                <w:szCs w:val="24"/>
                <w:highlight w:val="none"/>
                <w:lang w:val="en-US" w:eastAsia="zh" w:bidi="ar"/>
                <w:woUserID w:val="1"/>
              </w:rPr>
              <w:t>3、遥控器应具备HDMI视频输出接口槽、USB接口、SD卡</w:t>
            </w:r>
          </w:p>
        </w:tc>
        <w:tc>
          <w:tcPr>
            <w:tcW w:w="1004" w:type="dxa"/>
            <w:vAlign w:val="center"/>
          </w:tcPr>
          <w:p w14:paraId="376269EC">
            <w:pPr>
              <w:keepNext w:val="0"/>
              <w:keepLines w:val="0"/>
              <w:suppressLineNumbers w:val="0"/>
              <w:spacing w:before="0" w:beforeAutospacing="0" w:after="0" w:afterAutospacing="0"/>
              <w:ind w:left="0" w:right="0"/>
              <w:jc w:val="center"/>
              <w:rPr>
                <w:rFonts w:hint="eastAsia" w:ascii="仿宋" w:hAnsi="仿宋" w:eastAsia="仿宋" w:cs="仿宋"/>
                <w:bCs/>
                <w:color w:val="000000"/>
                <w:sz w:val="20"/>
                <w:szCs w:val="20"/>
                <w:highlight w:val="none"/>
                <w:u w:val="none"/>
                <w:lang w:val="en-US" w:eastAsia="zh-CN" w:bidi="ar"/>
              </w:rPr>
            </w:pPr>
            <w:r>
              <w:rPr>
                <w:rFonts w:hint="eastAsia" w:ascii="仿宋" w:hAnsi="仿宋" w:eastAsia="仿宋" w:cs="仿宋"/>
                <w:bCs/>
                <w:color w:val="000000"/>
                <w:sz w:val="20"/>
                <w:szCs w:val="20"/>
                <w:highlight w:val="none"/>
                <w:u w:val="none"/>
                <w:lang w:val="en-US" w:eastAsia="zh-CN" w:bidi="ar"/>
              </w:rPr>
              <w:t>视频无剪辑</w:t>
            </w:r>
          </w:p>
        </w:tc>
      </w:tr>
      <w:tr w14:paraId="55C9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472" w:type="dxa"/>
            <w:vAlign w:val="center"/>
          </w:tcPr>
          <w:p w14:paraId="255AC96C">
            <w:pPr>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bCs/>
                <w:color w:val="000000"/>
                <w:sz w:val="20"/>
                <w:szCs w:val="20"/>
                <w:highlight w:val="none"/>
                <w:lang w:val="en-US" w:eastAsia="zh-CN"/>
                <w:woUserID w:val="5"/>
              </w:rPr>
            </w:pPr>
            <w:r>
              <w:rPr>
                <w:rFonts w:hint="eastAsia" w:ascii="仿宋" w:hAnsi="仿宋" w:eastAsia="仿宋" w:cs="仿宋"/>
                <w:bCs/>
                <w:color w:val="000000"/>
                <w:sz w:val="20"/>
                <w:szCs w:val="20"/>
                <w:highlight w:val="none"/>
                <w:lang w:val="en-US" w:eastAsia="zh-CN"/>
                <w:woUserID w:val="5"/>
              </w:rPr>
              <w:t>2</w:t>
            </w:r>
          </w:p>
        </w:tc>
        <w:tc>
          <w:tcPr>
            <w:tcW w:w="2094" w:type="dxa"/>
            <w:vAlign w:val="center"/>
          </w:tcPr>
          <w:p w14:paraId="3C3BE809">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sz w:val="24"/>
                <w:szCs w:val="32"/>
                <w:highlight w:val="none"/>
                <w:lang w:val="en-US" w:eastAsia="zh"/>
                <w:woUserID w:val="3"/>
              </w:rPr>
            </w:pPr>
            <w:r>
              <w:rPr>
                <w:rFonts w:hint="default" w:ascii="仿宋" w:hAnsi="仿宋" w:eastAsia="仿宋" w:cs="仿宋"/>
                <w:b w:val="0"/>
                <w:bCs w:val="0"/>
                <w:i w:val="0"/>
                <w:iCs w:val="0"/>
                <w:color w:val="000000"/>
                <w:kern w:val="2"/>
                <w:sz w:val="24"/>
                <w:szCs w:val="24"/>
                <w:highlight w:val="none"/>
                <w:lang w:val="en-US" w:eastAsia="zh-CN" w:bidi="ar"/>
                <w:woUserID w:val="1"/>
              </w:rPr>
              <w:t>消防用小型飞行器（小型双光二档）</w:t>
            </w:r>
          </w:p>
        </w:tc>
        <w:tc>
          <w:tcPr>
            <w:tcW w:w="520" w:type="dxa"/>
            <w:vAlign w:val="center"/>
          </w:tcPr>
          <w:p w14:paraId="6D67B79E">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b w:val="0"/>
                <w:bCs w:val="0"/>
                <w:i w:val="0"/>
                <w:iCs w:val="0"/>
                <w:color w:val="000000"/>
                <w:sz w:val="24"/>
                <w:szCs w:val="32"/>
                <w:highlight w:val="none"/>
                <w:lang w:val="en-US" w:eastAsia="zh"/>
                <w:woUserID w:val="5"/>
              </w:rPr>
            </w:pPr>
            <w:r>
              <w:rPr>
                <w:rFonts w:hint="eastAsia" w:ascii="仿宋" w:hAnsi="仿宋" w:eastAsia="仿宋" w:cs="仿宋"/>
                <w:b w:val="0"/>
                <w:bCs w:val="0"/>
                <w:i w:val="0"/>
                <w:iCs w:val="0"/>
                <w:color w:val="000000"/>
                <w:sz w:val="24"/>
                <w:szCs w:val="32"/>
                <w:highlight w:val="none"/>
                <w:lang w:val="en-US" w:eastAsia="zh"/>
                <w:woUserID w:val="5"/>
              </w:rPr>
              <w:t>套</w:t>
            </w:r>
          </w:p>
        </w:tc>
        <w:tc>
          <w:tcPr>
            <w:tcW w:w="434" w:type="dxa"/>
            <w:vAlign w:val="center"/>
          </w:tcPr>
          <w:p w14:paraId="63C4E101">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b w:val="0"/>
                <w:bCs w:val="0"/>
                <w:i w:val="0"/>
                <w:iCs w:val="0"/>
                <w:color w:val="000000"/>
                <w:sz w:val="24"/>
                <w:szCs w:val="32"/>
                <w:highlight w:val="none"/>
                <w:lang w:val="en-US" w:eastAsia="zh"/>
                <w:woUserID w:val="5"/>
              </w:rPr>
            </w:pPr>
            <w:r>
              <w:rPr>
                <w:rFonts w:hint="eastAsia" w:ascii="仿宋" w:hAnsi="仿宋" w:eastAsia="仿宋" w:cs="仿宋"/>
                <w:b w:val="0"/>
                <w:bCs w:val="0"/>
                <w:i w:val="0"/>
                <w:iCs w:val="0"/>
                <w:color w:val="000000"/>
                <w:sz w:val="24"/>
                <w:szCs w:val="32"/>
                <w:highlight w:val="none"/>
                <w:lang w:val="en-US" w:eastAsia="zh"/>
                <w:woUserID w:val="5"/>
              </w:rPr>
              <w:t>1</w:t>
            </w:r>
          </w:p>
        </w:tc>
        <w:tc>
          <w:tcPr>
            <w:tcW w:w="4000" w:type="dxa"/>
            <w:vAlign w:val="center"/>
          </w:tcPr>
          <w:p w14:paraId="3381CCCA">
            <w:pPr>
              <w:keepNext w:val="0"/>
              <w:keepLines w:val="0"/>
              <w:widowControl/>
              <w:suppressLineNumbers w:val="0"/>
              <w:spacing w:before="0" w:beforeAutospacing="0" w:after="0" w:afterAutospacing="0"/>
              <w:ind w:left="0" w:leftChars="0" w:right="0" w:firstLine="0" w:firstLineChars="0"/>
              <w:jc w:val="left"/>
              <w:rPr>
                <w:rFonts w:hint="default" w:ascii="仿宋" w:hAnsi="仿宋" w:eastAsia="仿宋" w:cs="仿宋"/>
                <w:b w:val="0"/>
                <w:bCs w:val="0"/>
                <w:i w:val="0"/>
                <w:iCs w:val="0"/>
                <w:color w:val="000000"/>
                <w:kern w:val="2"/>
                <w:sz w:val="24"/>
                <w:szCs w:val="24"/>
                <w:highlight w:val="none"/>
                <w:lang w:bidi="ar"/>
                <w:woUserID w:val="1"/>
              </w:rPr>
            </w:pPr>
            <w:r>
              <w:rPr>
                <w:rFonts w:hint="default" w:ascii="仿宋" w:hAnsi="仿宋" w:eastAsia="仿宋" w:cs="仿宋"/>
                <w:b w:val="0"/>
                <w:bCs w:val="0"/>
                <w:i w:val="0"/>
                <w:iCs w:val="0"/>
                <w:color w:val="000000"/>
                <w:kern w:val="2"/>
                <w:sz w:val="24"/>
                <w:szCs w:val="24"/>
                <w:highlight w:val="none"/>
                <w:lang w:val="en-US" w:eastAsia="zh-CN" w:bidi="ar"/>
                <w:woUserID w:val="1"/>
              </w:rPr>
              <w:t>1、支持空中中继功能，一台无人机可以给另外一台无人机做中继站</w:t>
            </w:r>
          </w:p>
          <w:p w14:paraId="703CC667">
            <w:pPr>
              <w:keepNext w:val="0"/>
              <w:keepLines w:val="0"/>
              <w:widowControl/>
              <w:suppressLineNumbers w:val="0"/>
              <w:spacing w:before="0" w:beforeAutospacing="0" w:after="0" w:afterAutospacing="0"/>
              <w:ind w:left="0" w:leftChars="0" w:right="0" w:firstLine="0" w:firstLineChars="0"/>
              <w:jc w:val="left"/>
              <w:rPr>
                <w:rFonts w:hint="default" w:ascii="仿宋" w:hAnsi="仿宋" w:eastAsia="仿宋" w:cs="仿宋"/>
                <w:b w:val="0"/>
                <w:bCs w:val="0"/>
                <w:i w:val="0"/>
                <w:iCs w:val="0"/>
                <w:color w:val="000000"/>
                <w:kern w:val="2"/>
                <w:sz w:val="24"/>
                <w:szCs w:val="24"/>
                <w:highlight w:val="none"/>
                <w:lang w:bidi="ar"/>
                <w:woUserID w:val="1"/>
              </w:rPr>
            </w:pPr>
            <w:r>
              <w:rPr>
                <w:rFonts w:hint="default" w:ascii="仿宋" w:hAnsi="仿宋" w:eastAsia="仿宋" w:cs="仿宋"/>
                <w:b w:val="0"/>
                <w:bCs w:val="0"/>
                <w:i w:val="0"/>
                <w:iCs w:val="0"/>
                <w:color w:val="000000"/>
                <w:kern w:val="2"/>
                <w:sz w:val="24"/>
                <w:szCs w:val="24"/>
                <w:highlight w:val="none"/>
                <w:lang w:val="en-US" w:eastAsia="zh-CN" w:bidi="ar"/>
                <w:woUserID w:val="1"/>
              </w:rPr>
              <w:t>2、具备三轴机械增稳云台或四轴机械增稳云台</w:t>
            </w:r>
          </w:p>
          <w:p w14:paraId="619A36C7">
            <w:pPr>
              <w:keepNext w:val="0"/>
              <w:keepLines w:val="0"/>
              <w:widowControl/>
              <w:suppressLineNumbers w:val="0"/>
              <w:spacing w:before="0" w:beforeAutospacing="0" w:after="0" w:afterAutospacing="0"/>
              <w:ind w:left="0" w:leftChars="0" w:right="0" w:firstLine="0" w:firstLineChars="0"/>
              <w:jc w:val="left"/>
              <w:rPr>
                <w:rFonts w:hint="default" w:ascii="仿宋" w:hAnsi="仿宋" w:eastAsia="仿宋" w:cs="仿宋"/>
                <w:b w:val="0"/>
                <w:bCs w:val="0"/>
                <w:i w:val="0"/>
                <w:iCs w:val="0"/>
                <w:color w:val="000000"/>
                <w:kern w:val="2"/>
                <w:sz w:val="24"/>
                <w:szCs w:val="24"/>
                <w:highlight w:val="none"/>
                <w:lang w:bidi="ar"/>
                <w:woUserID w:val="1"/>
              </w:rPr>
            </w:pPr>
            <w:r>
              <w:rPr>
                <w:rFonts w:hint="default" w:ascii="仿宋" w:hAnsi="仿宋" w:eastAsia="仿宋" w:cs="仿宋"/>
                <w:b w:val="0"/>
                <w:bCs w:val="0"/>
                <w:i w:val="0"/>
                <w:iCs w:val="0"/>
                <w:color w:val="000000"/>
                <w:kern w:val="2"/>
                <w:sz w:val="24"/>
                <w:szCs w:val="24"/>
                <w:highlight w:val="none"/>
                <w:lang w:val="en-US" w:eastAsia="zh-CN" w:bidi="ar"/>
                <w:woUserID w:val="1"/>
              </w:rPr>
              <w:t>3、遥控器支持航线规划功能</w:t>
            </w:r>
          </w:p>
          <w:p w14:paraId="77D5B0FB">
            <w:pPr>
              <w:keepNext w:val="0"/>
              <w:keepLines w:val="0"/>
              <w:widowControl/>
              <w:suppressLineNumbers w:val="0"/>
              <w:spacing w:before="0" w:beforeAutospacing="0" w:after="0" w:afterAutospacing="0"/>
              <w:ind w:left="0" w:leftChars="0" w:right="0" w:rightChars="0" w:firstLine="0" w:firstLineChars="0"/>
              <w:jc w:val="left"/>
              <w:rPr>
                <w:rFonts w:hint="eastAsia" w:ascii="仿宋" w:hAnsi="仿宋" w:eastAsia="仿宋" w:cs="仿宋"/>
                <w:color w:val="000000"/>
                <w:sz w:val="32"/>
                <w:szCs w:val="32"/>
                <w:highlight w:val="none"/>
                <w:lang w:val="en-US" w:eastAsia="zh-CN"/>
                <w:woUserID w:val="1"/>
              </w:rPr>
            </w:pPr>
            <w:r>
              <w:rPr>
                <w:rFonts w:hint="default" w:ascii="仿宋" w:hAnsi="仿宋" w:eastAsia="仿宋" w:cs="仿宋"/>
                <w:b w:val="0"/>
                <w:bCs w:val="0"/>
                <w:i w:val="0"/>
                <w:iCs w:val="0"/>
                <w:color w:val="000000"/>
                <w:kern w:val="2"/>
                <w:sz w:val="24"/>
                <w:szCs w:val="24"/>
                <w:highlight w:val="none"/>
                <w:lang w:val="en-US" w:eastAsia="zh-CN" w:bidi="ar"/>
                <w:woUserID w:val="1"/>
              </w:rPr>
              <w:t>4、遥控器应具备HDMI视频输出接口槽、USB 接口、SD卡</w:t>
            </w:r>
          </w:p>
        </w:tc>
        <w:tc>
          <w:tcPr>
            <w:tcW w:w="1004" w:type="dxa"/>
            <w:vAlign w:val="center"/>
          </w:tcPr>
          <w:p w14:paraId="51B34F73">
            <w:pPr>
              <w:keepNext w:val="0"/>
              <w:keepLines w:val="0"/>
              <w:suppressLineNumbers w:val="0"/>
              <w:spacing w:before="0" w:beforeAutospacing="0" w:after="0" w:afterAutospacing="0"/>
              <w:ind w:left="0" w:right="0"/>
              <w:jc w:val="center"/>
              <w:rPr>
                <w:rFonts w:hint="eastAsia" w:ascii="仿宋" w:hAnsi="仿宋" w:eastAsia="仿宋" w:cs="仿宋"/>
                <w:bCs/>
                <w:color w:val="000000"/>
                <w:sz w:val="28"/>
                <w:szCs w:val="28"/>
                <w:highlight w:val="none"/>
              </w:rPr>
            </w:pPr>
            <w:r>
              <w:rPr>
                <w:rFonts w:hint="eastAsia" w:ascii="仿宋" w:hAnsi="仿宋" w:eastAsia="仿宋" w:cs="仿宋"/>
                <w:bCs/>
                <w:color w:val="000000"/>
                <w:sz w:val="20"/>
                <w:szCs w:val="20"/>
                <w:highlight w:val="none"/>
                <w:u w:val="none"/>
                <w:lang w:val="en-US" w:eastAsia="zh-CN" w:bidi="ar"/>
              </w:rPr>
              <w:t>视频无剪辑</w:t>
            </w:r>
          </w:p>
        </w:tc>
      </w:tr>
      <w:tr w14:paraId="74E2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472" w:type="dxa"/>
            <w:vAlign w:val="center"/>
          </w:tcPr>
          <w:p w14:paraId="6FE47D1C">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lang w:val="en-US" w:eastAsia="zh-CN"/>
                <w:woUserID w:val="5"/>
              </w:rPr>
            </w:pPr>
            <w:r>
              <w:rPr>
                <w:rFonts w:hint="eastAsia" w:ascii="仿宋" w:hAnsi="仿宋" w:eastAsia="仿宋" w:cs="仿宋"/>
                <w:bCs/>
                <w:color w:val="000000"/>
                <w:sz w:val="20"/>
                <w:szCs w:val="20"/>
                <w:highlight w:val="none"/>
                <w:lang w:val="en-US" w:eastAsia="zh-CN"/>
                <w:woUserID w:val="5"/>
              </w:rPr>
              <w:t>3</w:t>
            </w:r>
          </w:p>
        </w:tc>
        <w:tc>
          <w:tcPr>
            <w:tcW w:w="2094" w:type="dxa"/>
            <w:vAlign w:val="center"/>
          </w:tcPr>
          <w:p w14:paraId="3FEBDE1F">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仿宋"/>
                <w:i w:val="0"/>
                <w:iCs w:val="0"/>
                <w:color w:val="000000"/>
                <w:kern w:val="2"/>
                <w:sz w:val="24"/>
                <w:szCs w:val="24"/>
                <w:highlight w:val="none"/>
                <w:lang w:bidi="ar"/>
                <w:woUserID w:val="1"/>
              </w:rPr>
            </w:pPr>
            <w:r>
              <w:rPr>
                <w:rFonts w:hint="default" w:ascii="仿宋" w:hAnsi="仿宋" w:eastAsia="仿宋" w:cs="仿宋"/>
                <w:i w:val="0"/>
                <w:iCs w:val="0"/>
                <w:color w:val="000000"/>
                <w:kern w:val="2"/>
                <w:sz w:val="24"/>
                <w:szCs w:val="24"/>
                <w:highlight w:val="none"/>
                <w:lang w:val="en-US" w:eastAsia="zh-CN" w:bidi="ar"/>
                <w:woUserID w:val="1"/>
              </w:rPr>
              <w:t>消防用小型飞行器</w:t>
            </w:r>
          </w:p>
          <w:p w14:paraId="7DF38EE5">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bCs w:val="0"/>
                <w:color w:val="000000"/>
                <w:kern w:val="2"/>
                <w:sz w:val="24"/>
                <w:szCs w:val="32"/>
                <w:highlight w:val="none"/>
                <w:lang w:bidi="ar"/>
                <w:woUserID w:val="5"/>
              </w:rPr>
            </w:pPr>
            <w:r>
              <w:rPr>
                <w:rFonts w:hint="default" w:ascii="仿宋" w:hAnsi="仿宋" w:eastAsia="仿宋" w:cs="仿宋"/>
                <w:i w:val="0"/>
                <w:iCs w:val="0"/>
                <w:color w:val="000000"/>
                <w:kern w:val="2"/>
                <w:sz w:val="24"/>
                <w:szCs w:val="24"/>
                <w:highlight w:val="none"/>
                <w:lang w:val="en-US" w:eastAsia="zh-CN" w:bidi="ar"/>
                <w:woUserID w:val="1"/>
              </w:rPr>
              <w:t>（小型单光）</w:t>
            </w:r>
          </w:p>
        </w:tc>
        <w:tc>
          <w:tcPr>
            <w:tcW w:w="520" w:type="dxa"/>
            <w:vAlign w:val="center"/>
          </w:tcPr>
          <w:p w14:paraId="782EFFA3">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CN" w:bidi="ar"/>
                <w:woUserID w:val="5"/>
              </w:rPr>
            </w:pPr>
            <w:r>
              <w:rPr>
                <w:rFonts w:hint="eastAsia" w:ascii="仿宋" w:hAnsi="仿宋" w:eastAsia="仿宋" w:cs="仿宋"/>
                <w:b w:val="0"/>
                <w:bCs w:val="0"/>
                <w:i w:val="0"/>
                <w:iCs w:val="0"/>
                <w:color w:val="000000"/>
                <w:sz w:val="24"/>
                <w:szCs w:val="32"/>
                <w:highlight w:val="none"/>
                <w:lang w:val="en-US" w:eastAsia="zh"/>
                <w:woUserID w:val="5"/>
              </w:rPr>
              <w:t>套</w:t>
            </w:r>
          </w:p>
        </w:tc>
        <w:tc>
          <w:tcPr>
            <w:tcW w:w="434" w:type="dxa"/>
            <w:vAlign w:val="center"/>
          </w:tcPr>
          <w:p w14:paraId="6E09A543">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 w:bidi="ar"/>
                <w:woUserID w:val="5"/>
              </w:rPr>
            </w:pPr>
            <w:r>
              <w:rPr>
                <w:rFonts w:hint="eastAsia" w:ascii="仿宋" w:hAnsi="仿宋" w:eastAsia="仿宋" w:cs="仿宋"/>
                <w:i w:val="0"/>
                <w:iCs w:val="0"/>
                <w:color w:val="000000"/>
                <w:kern w:val="2"/>
                <w:sz w:val="24"/>
                <w:szCs w:val="32"/>
                <w:highlight w:val="none"/>
                <w:u w:val="none"/>
                <w:lang w:val="en-US" w:eastAsia="zh" w:bidi="ar"/>
                <w:woUserID w:val="5"/>
              </w:rPr>
              <w:t>1</w:t>
            </w:r>
          </w:p>
        </w:tc>
        <w:tc>
          <w:tcPr>
            <w:tcW w:w="4000" w:type="dxa"/>
            <w:vAlign w:val="center"/>
          </w:tcPr>
          <w:p w14:paraId="7EAE5C09">
            <w:pPr>
              <w:keepNext w:val="0"/>
              <w:keepLines w:val="0"/>
              <w:widowControl/>
              <w:suppressLineNumbers w:val="0"/>
              <w:spacing w:before="0" w:beforeAutospacing="0" w:after="0" w:afterAutospacing="0"/>
              <w:ind w:left="0" w:leftChars="0" w:right="0" w:firstLine="0" w:firstLineChars="0"/>
              <w:jc w:val="left"/>
              <w:rPr>
                <w:rFonts w:hint="default" w:ascii="仿宋" w:hAnsi="仿宋" w:eastAsia="仿宋" w:cs="仿宋"/>
                <w:b w:val="0"/>
                <w:bCs w:val="0"/>
                <w:i w:val="0"/>
                <w:iCs w:val="0"/>
                <w:color w:val="000000"/>
                <w:kern w:val="2"/>
                <w:sz w:val="24"/>
                <w:szCs w:val="24"/>
                <w:highlight w:val="none"/>
                <w:lang w:bidi="ar"/>
                <w:woUserID w:val="1"/>
              </w:rPr>
            </w:pPr>
            <w:r>
              <w:rPr>
                <w:rFonts w:hint="default" w:ascii="仿宋" w:hAnsi="仿宋" w:eastAsia="仿宋" w:cs="仿宋"/>
                <w:b w:val="0"/>
                <w:bCs w:val="0"/>
                <w:i w:val="0"/>
                <w:iCs w:val="0"/>
                <w:color w:val="000000"/>
                <w:kern w:val="2"/>
                <w:sz w:val="24"/>
                <w:szCs w:val="24"/>
                <w:highlight w:val="none"/>
                <w:lang w:val="en-US" w:eastAsia="zh-CN" w:bidi="ar"/>
                <w:woUserID w:val="1"/>
              </w:rPr>
              <w:t>1、具备AI识别或智能识别功能，可识别人车船等目标</w:t>
            </w:r>
          </w:p>
          <w:p w14:paraId="4D6014B7">
            <w:pPr>
              <w:keepNext w:val="0"/>
              <w:keepLines w:val="0"/>
              <w:widowControl/>
              <w:suppressLineNumbers w:val="0"/>
              <w:spacing w:before="0" w:beforeAutospacing="0" w:after="0" w:afterAutospacing="0"/>
              <w:ind w:left="0" w:leftChars="0" w:right="0" w:firstLine="0" w:firstLineChars="0"/>
              <w:jc w:val="left"/>
              <w:rPr>
                <w:rFonts w:hint="default" w:ascii="仿宋" w:hAnsi="仿宋" w:eastAsia="仿宋" w:cs="仿宋"/>
                <w:b w:val="0"/>
                <w:bCs w:val="0"/>
                <w:i w:val="0"/>
                <w:iCs w:val="0"/>
                <w:color w:val="000000"/>
                <w:kern w:val="2"/>
                <w:sz w:val="24"/>
                <w:szCs w:val="24"/>
                <w:highlight w:val="none"/>
                <w:lang w:bidi="ar"/>
                <w:woUserID w:val="1"/>
              </w:rPr>
            </w:pPr>
            <w:r>
              <w:rPr>
                <w:rFonts w:hint="default" w:ascii="仿宋" w:hAnsi="仿宋" w:eastAsia="仿宋" w:cs="仿宋"/>
                <w:b w:val="0"/>
                <w:bCs w:val="0"/>
                <w:i w:val="0"/>
                <w:iCs w:val="0"/>
                <w:color w:val="000000"/>
                <w:kern w:val="2"/>
                <w:sz w:val="24"/>
                <w:szCs w:val="24"/>
                <w:highlight w:val="none"/>
                <w:lang w:val="en-US" w:eastAsia="zh-CN" w:bidi="ar"/>
                <w:woUserID w:val="1"/>
              </w:rPr>
              <w:t>2、遥控器支持航线规划功能</w:t>
            </w:r>
          </w:p>
          <w:p w14:paraId="6B986D24">
            <w:pPr>
              <w:keepNext w:val="0"/>
              <w:keepLines w:val="0"/>
              <w:widowControl/>
              <w:suppressLineNumbers w:val="0"/>
              <w:spacing w:before="0" w:beforeAutospacing="0" w:after="0" w:afterAutospacing="0"/>
              <w:ind w:left="0" w:leftChars="0" w:right="0" w:rightChars="0" w:firstLine="0" w:firstLineChars="0"/>
              <w:jc w:val="left"/>
              <w:rPr>
                <w:rFonts w:hint="eastAsia" w:ascii="仿宋" w:hAnsi="仿宋" w:eastAsia="仿宋" w:cs="仿宋"/>
                <w:color w:val="000000"/>
                <w:sz w:val="32"/>
                <w:szCs w:val="32"/>
                <w:highlight w:val="none"/>
                <w:lang w:val="en-US" w:eastAsia="zh-CN"/>
                <w:woUserID w:val="2"/>
              </w:rPr>
            </w:pPr>
            <w:r>
              <w:rPr>
                <w:rFonts w:hint="default" w:ascii="仿宋" w:hAnsi="仿宋" w:eastAsia="仿宋" w:cs="仿宋"/>
                <w:b w:val="0"/>
                <w:bCs w:val="0"/>
                <w:i w:val="0"/>
                <w:iCs w:val="0"/>
                <w:color w:val="000000"/>
                <w:kern w:val="2"/>
                <w:sz w:val="24"/>
                <w:szCs w:val="24"/>
                <w:highlight w:val="none"/>
                <w:lang w:val="en-US" w:eastAsia="zh-CN" w:bidi="ar"/>
                <w:woUserID w:val="1"/>
              </w:rPr>
              <w:t>3、具备三轴机械增稳云台或四轴机械增稳云台</w:t>
            </w:r>
          </w:p>
        </w:tc>
        <w:tc>
          <w:tcPr>
            <w:tcW w:w="1004" w:type="dxa"/>
            <w:vAlign w:val="center"/>
          </w:tcPr>
          <w:p w14:paraId="0D367EDD">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u w:val="none"/>
                <w:lang w:val="en-US" w:eastAsia="zh-CN" w:bidi="ar"/>
                <w:woUserID w:val="5"/>
              </w:rPr>
            </w:pPr>
            <w:r>
              <w:rPr>
                <w:rFonts w:hint="eastAsia" w:ascii="仿宋" w:hAnsi="仿宋" w:eastAsia="仿宋" w:cs="仿宋"/>
                <w:bCs/>
                <w:color w:val="000000"/>
                <w:sz w:val="20"/>
                <w:szCs w:val="20"/>
                <w:highlight w:val="none"/>
                <w:u w:val="none"/>
                <w:lang w:val="en-US" w:eastAsia="zh-CN" w:bidi="ar"/>
                <w:woUserID w:val="5"/>
              </w:rPr>
              <w:t>视频无剪辑</w:t>
            </w:r>
          </w:p>
        </w:tc>
      </w:tr>
      <w:tr w14:paraId="2AC6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472" w:type="dxa"/>
            <w:vAlign w:val="center"/>
          </w:tcPr>
          <w:p w14:paraId="0CCDC214">
            <w:pPr>
              <w:keepNext w:val="0"/>
              <w:keepLines w:val="0"/>
              <w:suppressLineNumbers w:val="0"/>
              <w:spacing w:before="0" w:beforeAutospacing="0" w:after="0" w:afterAutospacing="0"/>
              <w:ind w:left="0" w:leftChars="0" w:right="0" w:firstLine="0" w:firstLineChars="0"/>
              <w:jc w:val="center"/>
              <w:rPr>
                <w:rFonts w:hint="default" w:ascii="仿宋" w:hAnsi="仿宋" w:eastAsia="仿宋" w:cs="仿宋"/>
                <w:bCs/>
                <w:color w:val="000000"/>
                <w:sz w:val="20"/>
                <w:szCs w:val="20"/>
                <w:highlight w:val="none"/>
                <w:lang w:val="en-US" w:eastAsia="zh-CN"/>
                <w:woUserID w:val="5"/>
              </w:rPr>
            </w:pPr>
            <w:r>
              <w:rPr>
                <w:rFonts w:hint="eastAsia" w:ascii="仿宋" w:hAnsi="仿宋" w:eastAsia="仿宋" w:cs="仿宋"/>
                <w:bCs/>
                <w:color w:val="000000"/>
                <w:sz w:val="20"/>
                <w:szCs w:val="20"/>
                <w:highlight w:val="none"/>
                <w:lang w:val="en-US" w:eastAsia="zh-CN"/>
                <w:woUserID w:val="5"/>
              </w:rPr>
              <w:t>4</w:t>
            </w:r>
          </w:p>
        </w:tc>
        <w:tc>
          <w:tcPr>
            <w:tcW w:w="2094" w:type="dxa"/>
            <w:vAlign w:val="center"/>
          </w:tcPr>
          <w:p w14:paraId="46260B09">
            <w:pPr>
              <w:keepNext w:val="0"/>
              <w:keepLines w:val="0"/>
              <w:widowControl/>
              <w:suppressLineNumbers w:val="0"/>
              <w:spacing w:before="0" w:beforeAutospacing="0" w:after="0" w:afterAutospacing="0"/>
              <w:ind w:left="0" w:leftChars="0" w:right="0" w:firstLine="0" w:firstLineChars="0"/>
              <w:jc w:val="center"/>
              <w:rPr>
                <w:rFonts w:hint="default" w:ascii="仿宋" w:hAnsi="仿宋" w:eastAsia="仿宋" w:cs="仿宋"/>
                <w:i w:val="0"/>
                <w:iCs w:val="0"/>
                <w:color w:val="000000"/>
                <w:kern w:val="2"/>
                <w:sz w:val="24"/>
                <w:szCs w:val="24"/>
                <w:highlight w:val="none"/>
                <w:lang w:bidi="ar"/>
                <w:woUserID w:val="1"/>
              </w:rPr>
            </w:pPr>
            <w:r>
              <w:rPr>
                <w:rFonts w:hint="default" w:ascii="仿宋" w:hAnsi="仿宋" w:eastAsia="仿宋" w:cs="仿宋"/>
                <w:i w:val="0"/>
                <w:iCs w:val="0"/>
                <w:color w:val="000000"/>
                <w:kern w:val="2"/>
                <w:sz w:val="24"/>
                <w:szCs w:val="24"/>
                <w:highlight w:val="none"/>
                <w:lang w:val="en-US" w:eastAsia="zh-CN" w:bidi="ar"/>
                <w:woUserID w:val="1"/>
              </w:rPr>
              <w:t>消防用小型飞行器</w:t>
            </w:r>
          </w:p>
          <w:p w14:paraId="70312822">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i w:val="0"/>
                <w:iCs w:val="0"/>
                <w:color w:val="000000"/>
                <w:kern w:val="2"/>
                <w:sz w:val="24"/>
                <w:szCs w:val="32"/>
                <w:highlight w:val="none"/>
                <w:u w:val="none"/>
                <w:lang w:val="en-US" w:eastAsia="zh-CN" w:bidi="ar"/>
                <w:woUserID w:val="5"/>
              </w:rPr>
            </w:pPr>
            <w:r>
              <w:rPr>
                <w:rFonts w:hint="default" w:ascii="仿宋" w:hAnsi="仿宋" w:eastAsia="仿宋" w:cs="仿宋"/>
                <w:i w:val="0"/>
                <w:iCs w:val="0"/>
                <w:color w:val="000000"/>
                <w:kern w:val="2"/>
                <w:sz w:val="24"/>
                <w:szCs w:val="24"/>
                <w:highlight w:val="none"/>
                <w:lang w:val="en-US" w:eastAsia="zh-CN" w:bidi="ar"/>
                <w:woUserID w:val="1"/>
              </w:rPr>
              <w:t>（穿越无人机）</w:t>
            </w:r>
          </w:p>
        </w:tc>
        <w:tc>
          <w:tcPr>
            <w:tcW w:w="520" w:type="dxa"/>
            <w:vAlign w:val="center"/>
          </w:tcPr>
          <w:p w14:paraId="27F31544">
            <w:pPr>
              <w:keepNext w:val="0"/>
              <w:keepLines w:val="0"/>
              <w:widowControl/>
              <w:suppressLineNumbers w:val="0"/>
              <w:spacing w:before="0" w:beforeAutospacing="0" w:after="0" w:afterAutospacing="0"/>
              <w:ind w:left="0" w:leftChars="0" w:right="0" w:rightChars="0" w:firstLine="0" w:firstLineChars="0"/>
              <w:jc w:val="center"/>
              <w:textAlignment w:val="auto"/>
              <w:rPr>
                <w:rFonts w:hint="eastAsia" w:ascii="仿宋" w:hAnsi="仿宋" w:eastAsia="仿宋" w:cs="仿宋"/>
                <w:b w:val="0"/>
                <w:bCs w:val="0"/>
                <w:i w:val="0"/>
                <w:iCs w:val="0"/>
                <w:color w:val="000000"/>
                <w:sz w:val="24"/>
                <w:szCs w:val="32"/>
                <w:highlight w:val="none"/>
                <w:lang w:val="en-US" w:eastAsia="zh"/>
                <w:woUserID w:val="5"/>
              </w:rPr>
            </w:pPr>
            <w:r>
              <w:rPr>
                <w:rFonts w:hint="eastAsia" w:ascii="仿宋" w:hAnsi="仿宋" w:eastAsia="仿宋" w:cs="仿宋"/>
                <w:b w:val="0"/>
                <w:bCs w:val="0"/>
                <w:i w:val="0"/>
                <w:iCs w:val="0"/>
                <w:color w:val="000000"/>
                <w:sz w:val="24"/>
                <w:szCs w:val="32"/>
                <w:highlight w:val="none"/>
                <w:lang w:val="en-US" w:eastAsia="zh"/>
                <w:woUserID w:val="5"/>
              </w:rPr>
              <w:t>套</w:t>
            </w:r>
          </w:p>
        </w:tc>
        <w:tc>
          <w:tcPr>
            <w:tcW w:w="434" w:type="dxa"/>
            <w:vAlign w:val="center"/>
          </w:tcPr>
          <w:p w14:paraId="6B628C00">
            <w:pPr>
              <w:keepNext w:val="0"/>
              <w:keepLines w:val="0"/>
              <w:widowControl/>
              <w:suppressLineNumbers w:val="0"/>
              <w:spacing w:before="0" w:beforeAutospacing="0" w:after="0" w:afterAutospacing="0"/>
              <w:ind w:left="0" w:leftChars="0" w:right="0" w:rightChars="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 w:bidi="ar"/>
                <w:woUserID w:val="5"/>
              </w:rPr>
            </w:pPr>
            <w:r>
              <w:rPr>
                <w:rFonts w:hint="eastAsia" w:ascii="仿宋" w:hAnsi="仿宋" w:eastAsia="仿宋" w:cs="仿宋"/>
                <w:i w:val="0"/>
                <w:iCs w:val="0"/>
                <w:color w:val="000000"/>
                <w:kern w:val="2"/>
                <w:sz w:val="24"/>
                <w:szCs w:val="32"/>
                <w:highlight w:val="none"/>
                <w:u w:val="none"/>
                <w:lang w:val="en-US" w:eastAsia="zh" w:bidi="ar"/>
                <w:woUserID w:val="5"/>
              </w:rPr>
              <w:t>1</w:t>
            </w:r>
          </w:p>
        </w:tc>
        <w:tc>
          <w:tcPr>
            <w:tcW w:w="4000" w:type="dxa"/>
            <w:vAlign w:val="center"/>
          </w:tcPr>
          <w:p w14:paraId="20532C15">
            <w:pPr>
              <w:keepNext w:val="0"/>
              <w:keepLines w:val="0"/>
              <w:widowControl/>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i w:val="0"/>
                <w:iCs w:val="0"/>
                <w:color w:val="000000"/>
                <w:sz w:val="24"/>
                <w:szCs w:val="32"/>
                <w:highlight w:val="none"/>
                <w:lang w:val="en-US" w:eastAsia="zh"/>
                <w:woUserID w:val="3"/>
              </w:rPr>
            </w:pPr>
            <w:r>
              <w:rPr>
                <w:rFonts w:hint="default" w:ascii="仿宋" w:hAnsi="仿宋" w:eastAsia="仿宋" w:cs="仿宋"/>
                <w:color w:val="000000"/>
                <w:kern w:val="2"/>
                <w:sz w:val="24"/>
                <w:szCs w:val="24"/>
                <w:highlight w:val="none"/>
                <w:lang w:val="en-US" w:eastAsia="zh-CN" w:bidi="ar"/>
                <w:woUserID w:val="1"/>
              </w:rPr>
              <w:t>1、配备功能：飞行器搭配飞行眼镜和遥控器一同使用</w:t>
            </w:r>
          </w:p>
        </w:tc>
        <w:tc>
          <w:tcPr>
            <w:tcW w:w="1004" w:type="dxa"/>
            <w:vAlign w:val="center"/>
          </w:tcPr>
          <w:p w14:paraId="530167E4">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u w:val="none"/>
                <w:lang w:val="en-US" w:eastAsia="zh-CN" w:bidi="ar"/>
                <w:woUserID w:val="5"/>
              </w:rPr>
            </w:pPr>
            <w:r>
              <w:rPr>
                <w:rFonts w:hint="eastAsia" w:ascii="仿宋" w:hAnsi="仿宋" w:eastAsia="仿宋" w:cs="仿宋"/>
                <w:bCs/>
                <w:color w:val="000000"/>
                <w:sz w:val="20"/>
                <w:szCs w:val="20"/>
                <w:highlight w:val="none"/>
                <w:u w:val="none"/>
                <w:lang w:val="en-US" w:eastAsia="zh-CN" w:bidi="ar"/>
                <w:woUserID w:val="5"/>
              </w:rPr>
              <w:t>视频无剪辑</w:t>
            </w:r>
          </w:p>
        </w:tc>
      </w:tr>
    </w:tbl>
    <w:p w14:paraId="742BDA63">
      <w:pPr>
        <w:ind w:firstLine="420" w:firstLineChars="200"/>
        <w:rPr>
          <w:rFonts w:hint="eastAsia" w:cs="仿宋_GB2312" w:asciiTheme="minorEastAsia" w:hAnsiTheme="minorEastAsia" w:eastAsiaTheme="minorEastAsia"/>
          <w:szCs w:val="21"/>
        </w:rPr>
      </w:pPr>
    </w:p>
    <w:p w14:paraId="0E4B90A6">
      <w:pPr>
        <w:ind w:firstLine="420" w:firstLineChars="200"/>
        <w:rPr>
          <w:rFonts w:hint="eastAsia" w:cs="仿宋_GB2312" w:asciiTheme="minorEastAsia" w:hAnsiTheme="minorEastAsia" w:eastAsiaTheme="minorEastAsia"/>
          <w:szCs w:val="21"/>
          <w:lang w:val="en-US" w:eastAsia="zh-CN"/>
        </w:rPr>
      </w:pPr>
      <w:r>
        <w:rPr>
          <w:rFonts w:hint="eastAsia" w:cs="仿宋_GB2312" w:asciiTheme="minorEastAsia" w:hAnsiTheme="minorEastAsia" w:eastAsiaTheme="minorEastAsia"/>
          <w:szCs w:val="21"/>
          <w:lang w:val="en-US" w:eastAsia="zh-CN"/>
        </w:rPr>
        <w:t>包2：</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2187"/>
        <w:gridCol w:w="453"/>
        <w:gridCol w:w="479"/>
        <w:gridCol w:w="3988"/>
        <w:gridCol w:w="958"/>
      </w:tblGrid>
      <w:tr w14:paraId="4D7F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269" w:type="pct"/>
            <w:vAlign w:val="center"/>
          </w:tcPr>
          <w:p w14:paraId="05DE435F">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序号</w:t>
            </w:r>
          </w:p>
        </w:tc>
        <w:tc>
          <w:tcPr>
            <w:tcW w:w="1282" w:type="pct"/>
            <w:vAlign w:val="center"/>
          </w:tcPr>
          <w:p w14:paraId="284F4B2F">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演示项目</w:t>
            </w:r>
          </w:p>
        </w:tc>
        <w:tc>
          <w:tcPr>
            <w:tcW w:w="265" w:type="pct"/>
            <w:vAlign w:val="center"/>
          </w:tcPr>
          <w:p w14:paraId="6529DDCC">
            <w:pPr>
              <w:keepNext w:val="0"/>
              <w:keepLines w:val="0"/>
              <w:widowControl w:val="0"/>
              <w:suppressLineNumbers w:val="0"/>
              <w:spacing w:before="0" w:beforeAutospacing="0" w:after="0" w:afterAutospacing="0"/>
              <w:ind w:left="0" w:leftChars="0" w:right="0" w:rightChars="0" w:firstLine="0" w:firstLineChars="0"/>
              <w:jc w:val="center"/>
              <w:rPr>
                <w:rFonts w:hint="eastAsia" w:ascii="仿宋" w:hAnsi="仿宋" w:eastAsia="仿宋" w:cs="仿宋"/>
                <w:b/>
                <w:bCs/>
                <w:color w:val="000000"/>
                <w:sz w:val="24"/>
                <w:szCs w:val="24"/>
                <w:highlight w:val="none"/>
                <w:woUserID w:val="5"/>
              </w:rPr>
            </w:pPr>
            <w:r>
              <w:rPr>
                <w:rFonts w:hint="default" w:ascii="仿宋" w:hAnsi="仿宋" w:eastAsia="仿宋" w:cs="仿宋"/>
                <w:b/>
                <w:bCs/>
                <w:color w:val="000000"/>
                <w:kern w:val="2"/>
                <w:sz w:val="24"/>
                <w:szCs w:val="24"/>
                <w:highlight w:val="none"/>
                <w:lang w:val="en-US" w:eastAsia="zh-CN" w:bidi="ar"/>
                <w:woUserID w:val="5"/>
              </w:rPr>
              <w:t>单位</w:t>
            </w:r>
          </w:p>
        </w:tc>
        <w:tc>
          <w:tcPr>
            <w:tcW w:w="280" w:type="pct"/>
            <w:vAlign w:val="center"/>
          </w:tcPr>
          <w:p w14:paraId="77490CA3">
            <w:pPr>
              <w:keepNext w:val="0"/>
              <w:keepLines w:val="0"/>
              <w:widowControl w:val="0"/>
              <w:suppressLineNumbers w:val="0"/>
              <w:spacing w:before="0" w:beforeAutospacing="0" w:after="0" w:afterAutospacing="0"/>
              <w:ind w:left="0" w:leftChars="0" w:right="0" w:rightChars="0" w:firstLine="0" w:firstLineChars="0"/>
              <w:jc w:val="center"/>
              <w:rPr>
                <w:rFonts w:hint="eastAsia" w:ascii="仿宋" w:hAnsi="仿宋" w:eastAsia="仿宋" w:cs="仿宋"/>
                <w:b/>
                <w:bCs/>
                <w:color w:val="000000"/>
                <w:sz w:val="24"/>
                <w:szCs w:val="24"/>
                <w:highlight w:val="none"/>
                <w:woUserID w:val="5"/>
              </w:rPr>
            </w:pPr>
            <w:r>
              <w:rPr>
                <w:rFonts w:hint="default" w:ascii="仿宋" w:hAnsi="仿宋" w:eastAsia="仿宋" w:cs="仿宋"/>
                <w:b/>
                <w:bCs/>
                <w:color w:val="000000"/>
                <w:kern w:val="2"/>
                <w:sz w:val="24"/>
                <w:szCs w:val="24"/>
                <w:highlight w:val="none"/>
                <w:lang w:val="en-US" w:eastAsia="zh-CN" w:bidi="ar"/>
                <w:woUserID w:val="5"/>
              </w:rPr>
              <w:t>数量</w:t>
            </w:r>
          </w:p>
        </w:tc>
        <w:tc>
          <w:tcPr>
            <w:tcW w:w="2339" w:type="pct"/>
            <w:vAlign w:val="center"/>
          </w:tcPr>
          <w:p w14:paraId="5DC1E802">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视频需要</w:t>
            </w:r>
            <w:r>
              <w:rPr>
                <w:rFonts w:hint="eastAsia" w:ascii="仿宋" w:hAnsi="仿宋" w:eastAsia="仿宋" w:cs="仿宋"/>
                <w:b/>
                <w:bCs/>
                <w:color w:val="000000"/>
                <w:sz w:val="24"/>
                <w:szCs w:val="24"/>
                <w:highlight w:val="none"/>
                <w:lang w:val="en-US" w:eastAsia="zh-CN"/>
              </w:rPr>
              <w:t>体现</w:t>
            </w:r>
            <w:r>
              <w:rPr>
                <w:rFonts w:hint="eastAsia" w:ascii="仿宋" w:hAnsi="仿宋" w:eastAsia="仿宋" w:cs="仿宋"/>
                <w:b/>
                <w:bCs/>
                <w:color w:val="000000"/>
                <w:sz w:val="24"/>
                <w:szCs w:val="24"/>
                <w:highlight w:val="none"/>
                <w:lang w:eastAsia="zh-CN"/>
              </w:rPr>
              <w:t>的参数</w:t>
            </w:r>
          </w:p>
        </w:tc>
        <w:tc>
          <w:tcPr>
            <w:tcW w:w="561" w:type="pct"/>
            <w:vAlign w:val="center"/>
          </w:tcPr>
          <w:p w14:paraId="485F7DAA">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演示形式要求</w:t>
            </w:r>
          </w:p>
        </w:tc>
      </w:tr>
      <w:tr w14:paraId="7F8F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69" w:type="pct"/>
            <w:vAlign w:val="center"/>
          </w:tcPr>
          <w:p w14:paraId="35FDFAD5">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lang w:val="en-US" w:eastAsia="zh"/>
                <w:woUserID w:val="1"/>
              </w:rPr>
            </w:pPr>
            <w:r>
              <w:rPr>
                <w:rFonts w:hint="eastAsia" w:ascii="仿宋" w:hAnsi="仿宋" w:eastAsia="仿宋" w:cs="仿宋"/>
                <w:bCs/>
                <w:color w:val="000000"/>
                <w:sz w:val="20"/>
                <w:szCs w:val="20"/>
                <w:highlight w:val="none"/>
                <w:lang w:val="en-US" w:eastAsia="zh"/>
                <w:woUserID w:val="1"/>
              </w:rPr>
              <w:t>1</w:t>
            </w:r>
          </w:p>
        </w:tc>
        <w:tc>
          <w:tcPr>
            <w:tcW w:w="1282" w:type="pct"/>
            <w:vAlign w:val="center"/>
          </w:tcPr>
          <w:p w14:paraId="6066F705">
            <w:pPr>
              <w:keepNext w:val="0"/>
              <w:keepLines w:val="0"/>
              <w:widowControl/>
              <w:suppressLineNumbers w:val="0"/>
              <w:spacing w:before="0" w:beforeAutospacing="0" w:after="0" w:afterAutospacing="0"/>
              <w:ind w:left="0" w:right="0"/>
              <w:jc w:val="center"/>
              <w:rPr>
                <w:rFonts w:hint="default" w:ascii="仿宋" w:hAnsi="仿宋" w:eastAsia="仿宋" w:cs="仿宋"/>
                <w:b w:val="0"/>
                <w:color w:val="000000"/>
                <w:kern w:val="2"/>
                <w:sz w:val="24"/>
                <w:szCs w:val="24"/>
                <w:highlight w:val="none"/>
                <w:lang w:bidi="ar"/>
                <w:woUserID w:val="1"/>
              </w:rPr>
            </w:pPr>
            <w:r>
              <w:rPr>
                <w:rFonts w:hint="default" w:ascii="仿宋" w:hAnsi="仿宋" w:eastAsia="仿宋" w:cs="仿宋"/>
                <w:b w:val="0"/>
                <w:color w:val="000000"/>
                <w:kern w:val="2"/>
                <w:sz w:val="24"/>
                <w:szCs w:val="24"/>
                <w:highlight w:val="none"/>
                <w:lang w:val="en-US" w:eastAsia="zh-CN" w:bidi="ar"/>
                <w:woUserID w:val="1"/>
              </w:rPr>
              <w:t>消防用小型飞行器</w:t>
            </w:r>
          </w:p>
          <w:p w14:paraId="2BD2C353">
            <w:pPr>
              <w:keepNext w:val="0"/>
              <w:keepLines w:val="0"/>
              <w:widowControl/>
              <w:suppressLineNumbers w:val="0"/>
              <w:spacing w:before="0" w:beforeAutospacing="0" w:after="0" w:afterAutospacing="0"/>
              <w:ind w:left="0" w:right="0"/>
              <w:jc w:val="center"/>
              <w:rPr>
                <w:rFonts w:hint="eastAsia" w:ascii="仿宋" w:hAnsi="仿宋" w:eastAsia="仿宋" w:cs="仿宋"/>
                <w:i w:val="0"/>
                <w:iCs w:val="0"/>
                <w:color w:val="000000"/>
                <w:kern w:val="2"/>
                <w:sz w:val="24"/>
                <w:szCs w:val="32"/>
                <w:highlight w:val="none"/>
                <w:u w:val="none"/>
                <w:lang w:val="en-US" w:eastAsia="zh-CN" w:bidi="ar"/>
                <w:woUserID w:val="5"/>
              </w:rPr>
            </w:pPr>
            <w:r>
              <w:rPr>
                <w:rFonts w:hint="default" w:ascii="仿宋" w:hAnsi="仿宋" w:eastAsia="仿宋" w:cs="仿宋"/>
                <w:b w:val="0"/>
                <w:color w:val="000000"/>
                <w:kern w:val="2"/>
                <w:sz w:val="24"/>
                <w:szCs w:val="24"/>
                <w:highlight w:val="none"/>
                <w:lang w:val="en-US" w:eastAsia="zh-CN" w:bidi="ar"/>
                <w:woUserID w:val="1"/>
              </w:rPr>
              <w:t>（多功能三档）</w:t>
            </w:r>
          </w:p>
        </w:tc>
        <w:tc>
          <w:tcPr>
            <w:tcW w:w="265" w:type="pct"/>
            <w:vAlign w:val="center"/>
          </w:tcPr>
          <w:p w14:paraId="1FDA7770">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b w:val="0"/>
                <w:bCs w:val="0"/>
                <w:i w:val="0"/>
                <w:iCs w:val="0"/>
                <w:color w:val="000000"/>
                <w:kern w:val="2"/>
                <w:sz w:val="24"/>
                <w:szCs w:val="24"/>
                <w:highlight w:val="none"/>
                <w:lang w:val="en-US" w:eastAsia="zh-CN"/>
                <w:woUserID w:val="5"/>
              </w:rPr>
            </w:pPr>
            <w:r>
              <w:rPr>
                <w:rFonts w:hint="eastAsia" w:ascii="仿宋" w:hAnsi="仿宋" w:eastAsia="仿宋" w:cs="仿宋"/>
                <w:b w:val="0"/>
                <w:bCs w:val="0"/>
                <w:i w:val="0"/>
                <w:iCs w:val="0"/>
                <w:color w:val="000000"/>
                <w:kern w:val="2"/>
                <w:sz w:val="24"/>
                <w:szCs w:val="24"/>
                <w:highlight w:val="none"/>
                <w:lang w:val="en-US" w:eastAsia="zh-CN"/>
                <w:woUserID w:val="5"/>
              </w:rPr>
              <w:t>套</w:t>
            </w:r>
          </w:p>
        </w:tc>
        <w:tc>
          <w:tcPr>
            <w:tcW w:w="280" w:type="pct"/>
            <w:vAlign w:val="center"/>
          </w:tcPr>
          <w:p w14:paraId="1CBCD4D1">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b w:val="0"/>
                <w:bCs w:val="0"/>
                <w:i w:val="0"/>
                <w:iCs w:val="0"/>
                <w:color w:val="000000"/>
                <w:kern w:val="2"/>
                <w:sz w:val="24"/>
                <w:szCs w:val="24"/>
                <w:highlight w:val="none"/>
                <w:lang w:eastAsia="zh"/>
                <w:woUserID w:val="5"/>
              </w:rPr>
            </w:pPr>
            <w:r>
              <w:rPr>
                <w:rFonts w:hint="eastAsia" w:ascii="仿宋" w:hAnsi="仿宋" w:eastAsia="仿宋" w:cs="仿宋"/>
                <w:b w:val="0"/>
                <w:bCs w:val="0"/>
                <w:i w:val="0"/>
                <w:iCs w:val="0"/>
                <w:color w:val="000000"/>
                <w:kern w:val="2"/>
                <w:sz w:val="24"/>
                <w:szCs w:val="24"/>
                <w:highlight w:val="none"/>
                <w:lang w:eastAsia="zh"/>
                <w:woUserID w:val="5"/>
              </w:rPr>
              <w:t>1</w:t>
            </w:r>
          </w:p>
        </w:tc>
        <w:tc>
          <w:tcPr>
            <w:tcW w:w="2339" w:type="pct"/>
            <w:vAlign w:val="center"/>
          </w:tcPr>
          <w:p w14:paraId="1B2BA531">
            <w:pPr>
              <w:keepNext w:val="0"/>
              <w:keepLines w:val="0"/>
              <w:widowControl/>
              <w:suppressLineNumbers w:val="0"/>
              <w:spacing w:before="0" w:beforeAutospacing="0" w:after="0" w:afterAutospacing="0"/>
              <w:ind w:left="0" w:leftChars="0" w:right="0" w:rightChars="0" w:firstLine="0" w:firstLineChars="0"/>
              <w:jc w:val="left"/>
              <w:rPr>
                <w:rFonts w:hint="default" w:ascii="仿宋" w:hAnsi="仿宋" w:eastAsia="仿宋" w:cs="仿宋"/>
                <w:color w:val="000000"/>
                <w:kern w:val="2"/>
                <w:sz w:val="24"/>
                <w:szCs w:val="24"/>
                <w:highlight w:val="none"/>
                <w:lang w:val="en-US" w:eastAsia="zh-CN" w:bidi="ar"/>
                <w:woUserID w:val="1"/>
              </w:rPr>
            </w:pPr>
            <w:r>
              <w:rPr>
                <w:rFonts w:hint="default" w:ascii="仿宋" w:hAnsi="仿宋" w:eastAsia="仿宋" w:cs="仿宋"/>
                <w:color w:val="000000"/>
                <w:kern w:val="2"/>
                <w:sz w:val="24"/>
                <w:szCs w:val="24"/>
                <w:highlight w:val="none"/>
                <w:lang w:val="en-US" w:eastAsia="zh-CN" w:bidi="ar"/>
                <w:woUserID w:val="1"/>
              </w:rPr>
              <w:t>1、多功能镜头具备三轴机械增稳云台或四轴机械增稳云台</w:t>
            </w:r>
          </w:p>
          <w:p w14:paraId="31CD93C5">
            <w:pPr>
              <w:keepNext w:val="0"/>
              <w:keepLines w:val="0"/>
              <w:widowControl/>
              <w:suppressLineNumbers w:val="0"/>
              <w:spacing w:before="0" w:beforeAutospacing="0" w:after="0" w:afterAutospacing="0"/>
              <w:ind w:left="0" w:leftChars="0" w:right="0" w:rightChars="0" w:firstLine="0" w:firstLineChars="0"/>
              <w:jc w:val="left"/>
              <w:rPr>
                <w:rFonts w:hint="default" w:ascii="仿宋" w:hAnsi="仿宋" w:eastAsia="仿宋" w:cs="仿宋"/>
                <w:color w:val="000000"/>
                <w:kern w:val="2"/>
                <w:sz w:val="24"/>
                <w:szCs w:val="24"/>
                <w:highlight w:val="none"/>
                <w:lang w:val="en-US" w:eastAsia="zh-CN" w:bidi="ar"/>
                <w:woUserID w:val="1"/>
              </w:rPr>
            </w:pPr>
            <w:r>
              <w:rPr>
                <w:rFonts w:hint="default" w:ascii="仿宋" w:hAnsi="仿宋" w:eastAsia="仿宋" w:cs="仿宋"/>
                <w:color w:val="000000"/>
                <w:kern w:val="2"/>
                <w:sz w:val="24"/>
                <w:szCs w:val="24"/>
                <w:highlight w:val="none"/>
                <w:lang w:val="en-US" w:eastAsia="zh-CN" w:bidi="ar"/>
                <w:woUserID w:val="1"/>
              </w:rPr>
              <w:t>2、轴距长度在700mm至1100mm区间</w:t>
            </w:r>
          </w:p>
          <w:p w14:paraId="485A98FF">
            <w:pPr>
              <w:keepNext w:val="0"/>
              <w:keepLines w:val="0"/>
              <w:widowControl/>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i w:val="0"/>
                <w:iCs w:val="0"/>
                <w:color w:val="000000"/>
                <w:sz w:val="24"/>
                <w:szCs w:val="32"/>
                <w:highlight w:val="none"/>
                <w:lang w:val="en-US" w:eastAsia="zh"/>
                <w:woUserID w:val="5"/>
              </w:rPr>
            </w:pPr>
            <w:r>
              <w:rPr>
                <w:rFonts w:hint="default" w:ascii="仿宋" w:hAnsi="仿宋" w:eastAsia="仿宋" w:cs="仿宋"/>
                <w:color w:val="000000"/>
                <w:kern w:val="2"/>
                <w:sz w:val="24"/>
                <w:szCs w:val="24"/>
                <w:highlight w:val="none"/>
                <w:lang w:val="en-US" w:eastAsia="zh-CN" w:bidi="ar"/>
                <w:woUserID w:val="1"/>
              </w:rPr>
              <w:t>3、无人机与多功能镜头、测绘镜头、抛投模块、系留模块、喊话模块、系留照明模块能适配安装</w:t>
            </w:r>
          </w:p>
        </w:tc>
        <w:tc>
          <w:tcPr>
            <w:tcW w:w="561" w:type="pct"/>
            <w:vAlign w:val="center"/>
          </w:tcPr>
          <w:p w14:paraId="7DFC6BBD">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u w:val="none"/>
                <w:lang w:val="en-US" w:eastAsia="zh-CN" w:bidi="ar"/>
                <w:woUserID w:val="5"/>
              </w:rPr>
            </w:pPr>
            <w:r>
              <w:rPr>
                <w:rFonts w:hint="eastAsia" w:ascii="仿宋" w:hAnsi="仿宋" w:eastAsia="仿宋" w:cs="仿宋"/>
                <w:bCs/>
                <w:color w:val="000000"/>
                <w:sz w:val="20"/>
                <w:szCs w:val="20"/>
                <w:highlight w:val="none"/>
                <w:u w:val="none"/>
                <w:lang w:val="en-US" w:eastAsia="zh-CN" w:bidi="ar"/>
                <w:woUserID w:val="5"/>
              </w:rPr>
              <w:t>视频无剪辑</w:t>
            </w:r>
          </w:p>
        </w:tc>
      </w:tr>
      <w:tr w14:paraId="0004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69" w:type="pct"/>
            <w:vAlign w:val="center"/>
          </w:tcPr>
          <w:p w14:paraId="1C97CF55">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lang w:val="en-US" w:eastAsia="zh-CN"/>
                <w:woUserID w:val="1"/>
              </w:rPr>
            </w:pPr>
            <w:r>
              <w:rPr>
                <w:rFonts w:hint="eastAsia" w:ascii="仿宋" w:hAnsi="仿宋" w:eastAsia="仿宋" w:cs="仿宋"/>
                <w:bCs/>
                <w:color w:val="000000"/>
                <w:sz w:val="20"/>
                <w:szCs w:val="20"/>
                <w:highlight w:val="none"/>
                <w:lang w:val="en-US" w:eastAsia="zh-CN"/>
                <w:woUserID w:val="1"/>
              </w:rPr>
              <w:t>2</w:t>
            </w:r>
          </w:p>
        </w:tc>
        <w:tc>
          <w:tcPr>
            <w:tcW w:w="1282" w:type="pct"/>
            <w:vAlign w:val="center"/>
          </w:tcPr>
          <w:p w14:paraId="6A7CC5A7">
            <w:pPr>
              <w:keepNext w:val="0"/>
              <w:keepLines w:val="0"/>
              <w:widowControl/>
              <w:suppressLineNumbers w:val="0"/>
              <w:spacing w:before="0" w:beforeAutospacing="0" w:after="0" w:afterAutospacing="0"/>
              <w:ind w:left="0" w:leftChars="0" w:right="0" w:rightChars="0"/>
              <w:jc w:val="center"/>
              <w:rPr>
                <w:rFonts w:hint="default" w:ascii="仿宋" w:hAnsi="仿宋" w:eastAsia="仿宋" w:cs="仿宋"/>
                <w:b w:val="0"/>
                <w:bCs w:val="0"/>
                <w:i w:val="0"/>
                <w:iCs w:val="0"/>
                <w:color w:val="000000"/>
                <w:kern w:val="2"/>
                <w:sz w:val="24"/>
                <w:szCs w:val="24"/>
                <w:highlight w:val="none"/>
                <w:woUserID w:val="5"/>
              </w:rPr>
            </w:pPr>
            <w:r>
              <w:rPr>
                <w:rFonts w:hint="default" w:ascii="仿宋" w:hAnsi="仿宋" w:eastAsia="仿宋" w:cs="仿宋"/>
                <w:b w:val="0"/>
                <w:bCs w:val="0"/>
                <w:i w:val="0"/>
                <w:iCs w:val="0"/>
                <w:color w:val="000000"/>
                <w:kern w:val="2"/>
                <w:sz w:val="24"/>
                <w:szCs w:val="24"/>
                <w:highlight w:val="none"/>
                <w:lang w:val="en-US" w:eastAsia="zh-CN" w:bidi="ar"/>
                <w:woUserID w:val="1"/>
              </w:rPr>
              <w:t>消防用小型飞行器（多功能一档）</w:t>
            </w:r>
          </w:p>
        </w:tc>
        <w:tc>
          <w:tcPr>
            <w:tcW w:w="265" w:type="pct"/>
            <w:vAlign w:val="center"/>
          </w:tcPr>
          <w:p w14:paraId="578D1D10">
            <w:pPr>
              <w:keepNext w:val="0"/>
              <w:keepLines w:val="0"/>
              <w:widowControl/>
              <w:suppressLineNumbers w:val="0"/>
              <w:spacing w:before="0" w:beforeAutospacing="0" w:after="0" w:afterAutospacing="0"/>
              <w:ind w:left="0" w:leftChars="0" w:right="0" w:rightChars="0" w:firstLine="0" w:firstLineChars="0"/>
              <w:jc w:val="center"/>
              <w:textAlignment w:val="auto"/>
              <w:rPr>
                <w:rFonts w:hint="eastAsia" w:ascii="仿宋" w:hAnsi="仿宋" w:eastAsia="仿宋" w:cs="仿宋"/>
                <w:b w:val="0"/>
                <w:bCs w:val="0"/>
                <w:i w:val="0"/>
                <w:iCs w:val="0"/>
                <w:color w:val="000000"/>
                <w:kern w:val="2"/>
                <w:sz w:val="24"/>
                <w:szCs w:val="24"/>
                <w:highlight w:val="none"/>
                <w:lang w:val="en-US" w:eastAsia="zh-CN"/>
                <w:woUserID w:val="5"/>
              </w:rPr>
            </w:pPr>
            <w:r>
              <w:rPr>
                <w:rFonts w:hint="eastAsia" w:ascii="仿宋" w:hAnsi="仿宋" w:eastAsia="仿宋" w:cs="仿宋"/>
                <w:b w:val="0"/>
                <w:bCs w:val="0"/>
                <w:i w:val="0"/>
                <w:iCs w:val="0"/>
                <w:color w:val="000000"/>
                <w:kern w:val="2"/>
                <w:sz w:val="24"/>
                <w:szCs w:val="24"/>
                <w:highlight w:val="none"/>
                <w:lang w:val="en-US" w:eastAsia="zh-CN"/>
                <w:woUserID w:val="5"/>
              </w:rPr>
              <w:t>套</w:t>
            </w:r>
          </w:p>
        </w:tc>
        <w:tc>
          <w:tcPr>
            <w:tcW w:w="280" w:type="pct"/>
            <w:vAlign w:val="center"/>
          </w:tcPr>
          <w:p w14:paraId="6A35CD4F">
            <w:pPr>
              <w:keepNext w:val="0"/>
              <w:keepLines w:val="0"/>
              <w:widowControl/>
              <w:suppressLineNumbers w:val="0"/>
              <w:spacing w:before="0" w:beforeAutospacing="0" w:after="0" w:afterAutospacing="0"/>
              <w:ind w:left="0" w:leftChars="0" w:right="0" w:rightChars="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 w:bidi="ar"/>
                <w:woUserID w:val="5"/>
              </w:rPr>
            </w:pPr>
            <w:r>
              <w:rPr>
                <w:rFonts w:hint="eastAsia" w:ascii="仿宋" w:hAnsi="仿宋" w:eastAsia="仿宋" w:cs="仿宋"/>
                <w:i w:val="0"/>
                <w:iCs w:val="0"/>
                <w:color w:val="000000"/>
                <w:kern w:val="2"/>
                <w:sz w:val="24"/>
                <w:szCs w:val="32"/>
                <w:highlight w:val="none"/>
                <w:u w:val="none"/>
                <w:lang w:val="en-US" w:eastAsia="zh" w:bidi="ar"/>
                <w:woUserID w:val="5"/>
              </w:rPr>
              <w:t>1</w:t>
            </w:r>
          </w:p>
        </w:tc>
        <w:tc>
          <w:tcPr>
            <w:tcW w:w="2339" w:type="pct"/>
            <w:vAlign w:val="center"/>
          </w:tcPr>
          <w:p w14:paraId="2A5AAD2B">
            <w:pPr>
              <w:keepNext w:val="0"/>
              <w:keepLines w:val="0"/>
              <w:widowControl/>
              <w:suppressLineNumbers w:val="0"/>
              <w:spacing w:before="0" w:beforeAutospacing="0" w:after="0" w:afterAutospacing="0"/>
              <w:ind w:left="0" w:leftChars="0" w:right="0" w:rightChars="0" w:firstLine="0" w:firstLineChars="0"/>
              <w:jc w:val="left"/>
              <w:rPr>
                <w:rFonts w:hint="default" w:eastAsia="仿宋体"/>
                <w:sz w:val="32"/>
                <w:szCs w:val="32"/>
                <w:lang w:val="en-US" w:eastAsia="zh-CN"/>
              </w:rPr>
            </w:pPr>
            <w:r>
              <w:rPr>
                <w:rFonts w:hint="default" w:ascii="仿宋" w:hAnsi="仿宋" w:eastAsia="仿宋" w:cs="仿宋"/>
                <w:color w:val="000000"/>
                <w:kern w:val="2"/>
                <w:sz w:val="24"/>
                <w:szCs w:val="24"/>
                <w:highlight w:val="none"/>
                <w:lang w:val="en-US" w:eastAsia="zh-CN" w:bidi="ar"/>
                <w:woUserID w:val="1"/>
              </w:rPr>
              <w:t>1、智能定位跟踪或AI智能定位</w:t>
            </w:r>
          </w:p>
        </w:tc>
        <w:tc>
          <w:tcPr>
            <w:tcW w:w="561" w:type="pct"/>
            <w:vAlign w:val="center"/>
          </w:tcPr>
          <w:p w14:paraId="760E60D4">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u w:val="none"/>
                <w:lang w:val="en-US" w:eastAsia="zh-CN" w:bidi="ar"/>
                <w:woUserID w:val="5"/>
              </w:rPr>
            </w:pPr>
            <w:r>
              <w:rPr>
                <w:rFonts w:hint="eastAsia" w:ascii="仿宋" w:hAnsi="仿宋" w:eastAsia="仿宋" w:cs="仿宋"/>
                <w:bCs/>
                <w:color w:val="000000"/>
                <w:sz w:val="20"/>
                <w:szCs w:val="20"/>
                <w:highlight w:val="none"/>
                <w:u w:val="none"/>
                <w:lang w:val="en-US" w:eastAsia="zh-CN" w:bidi="ar"/>
                <w:woUserID w:val="5"/>
              </w:rPr>
              <w:t>视频无剪辑</w:t>
            </w:r>
          </w:p>
        </w:tc>
      </w:tr>
      <w:tr w14:paraId="1793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69" w:type="pct"/>
            <w:vAlign w:val="center"/>
          </w:tcPr>
          <w:p w14:paraId="495836DD">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lang w:val="en-US" w:eastAsia="zh-CN"/>
                <w:woUserID w:val="1"/>
              </w:rPr>
            </w:pPr>
            <w:r>
              <w:rPr>
                <w:rFonts w:hint="eastAsia" w:ascii="仿宋" w:hAnsi="仿宋" w:eastAsia="仿宋" w:cs="仿宋"/>
                <w:bCs/>
                <w:color w:val="000000"/>
                <w:sz w:val="20"/>
                <w:szCs w:val="20"/>
                <w:highlight w:val="none"/>
                <w:lang w:val="en-US" w:eastAsia="zh-CN"/>
                <w:woUserID w:val="1"/>
              </w:rPr>
              <w:t>3</w:t>
            </w:r>
          </w:p>
        </w:tc>
        <w:tc>
          <w:tcPr>
            <w:tcW w:w="1282" w:type="pct"/>
            <w:vAlign w:val="center"/>
          </w:tcPr>
          <w:p w14:paraId="797CE489">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i w:val="0"/>
                <w:iCs w:val="0"/>
                <w:color w:val="000000"/>
                <w:kern w:val="2"/>
                <w:sz w:val="24"/>
                <w:szCs w:val="32"/>
                <w:highlight w:val="none"/>
                <w:u w:val="none"/>
                <w:lang w:val="en-US" w:eastAsia="zh-CN" w:bidi="ar"/>
                <w:woUserID w:val="5"/>
              </w:rPr>
            </w:pPr>
            <w:r>
              <w:rPr>
                <w:rFonts w:hint="default" w:ascii="仿宋" w:hAnsi="仿宋" w:eastAsia="仿宋" w:cs="仿宋"/>
                <w:b w:val="0"/>
                <w:bCs w:val="0"/>
                <w:i w:val="0"/>
                <w:iCs w:val="0"/>
                <w:color w:val="000000"/>
                <w:kern w:val="2"/>
                <w:sz w:val="24"/>
                <w:szCs w:val="24"/>
                <w:highlight w:val="none"/>
                <w:lang w:val="en-US" w:eastAsia="zh-CN" w:bidi="ar"/>
                <w:woUserID w:val="1"/>
              </w:rPr>
              <w:t>消防用小型飞行器（多功能二档）</w:t>
            </w:r>
          </w:p>
        </w:tc>
        <w:tc>
          <w:tcPr>
            <w:tcW w:w="265" w:type="pct"/>
            <w:vAlign w:val="center"/>
          </w:tcPr>
          <w:p w14:paraId="60A60403">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CN" w:bidi="ar"/>
                <w:woUserID w:val="5"/>
              </w:rPr>
            </w:pPr>
            <w:r>
              <w:rPr>
                <w:rFonts w:hint="eastAsia" w:ascii="仿宋" w:hAnsi="仿宋" w:eastAsia="仿宋" w:cs="仿宋"/>
                <w:b w:val="0"/>
                <w:bCs w:val="0"/>
                <w:i w:val="0"/>
                <w:iCs w:val="0"/>
                <w:color w:val="000000"/>
                <w:kern w:val="2"/>
                <w:sz w:val="24"/>
                <w:szCs w:val="24"/>
                <w:highlight w:val="none"/>
                <w:lang w:val="en-US" w:eastAsia="zh-CN"/>
                <w:woUserID w:val="5"/>
              </w:rPr>
              <w:t>套</w:t>
            </w:r>
          </w:p>
        </w:tc>
        <w:tc>
          <w:tcPr>
            <w:tcW w:w="280" w:type="pct"/>
            <w:vAlign w:val="center"/>
          </w:tcPr>
          <w:p w14:paraId="08C136D3">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 w:bidi="ar"/>
                <w:woUserID w:val="5"/>
              </w:rPr>
            </w:pPr>
            <w:r>
              <w:rPr>
                <w:rFonts w:hint="eastAsia" w:ascii="仿宋" w:hAnsi="仿宋" w:eastAsia="仿宋" w:cs="仿宋"/>
                <w:i w:val="0"/>
                <w:iCs w:val="0"/>
                <w:color w:val="000000"/>
                <w:kern w:val="2"/>
                <w:sz w:val="24"/>
                <w:szCs w:val="32"/>
                <w:highlight w:val="none"/>
                <w:u w:val="none"/>
                <w:lang w:val="en-US" w:eastAsia="zh" w:bidi="ar"/>
                <w:woUserID w:val="5"/>
              </w:rPr>
              <w:t>1</w:t>
            </w:r>
          </w:p>
        </w:tc>
        <w:tc>
          <w:tcPr>
            <w:tcW w:w="2339" w:type="pct"/>
            <w:vAlign w:val="center"/>
          </w:tcPr>
          <w:p w14:paraId="4E35E25E">
            <w:pPr>
              <w:keepNext w:val="0"/>
              <w:keepLines w:val="0"/>
              <w:widowControl/>
              <w:numPr>
                <w:ilvl w:val="-1"/>
                <w:numId w:val="0"/>
              </w:numPr>
              <w:suppressLineNumbers w:val="0"/>
              <w:spacing w:before="0" w:beforeAutospacing="0" w:after="0" w:afterAutospacing="0"/>
              <w:ind w:left="0" w:leftChars="0" w:right="0" w:firstLine="0" w:firstLineChars="0"/>
              <w:jc w:val="left"/>
              <w:rPr>
                <w:rFonts w:hint="default" w:ascii="仿宋" w:hAnsi="仿宋" w:eastAsia="仿宋" w:cs="仿宋"/>
                <w:color w:val="000000"/>
                <w:kern w:val="2"/>
                <w:sz w:val="24"/>
                <w:szCs w:val="24"/>
                <w:highlight w:val="none"/>
                <w:lang w:bidi="ar"/>
                <w:woUserID w:val="1"/>
              </w:rPr>
            </w:pPr>
            <w:r>
              <w:rPr>
                <w:rFonts w:hint="eastAsia" w:ascii="仿宋" w:hAnsi="仿宋" w:eastAsia="仿宋" w:cs="仿宋"/>
                <w:color w:val="000000"/>
                <w:kern w:val="2"/>
                <w:sz w:val="24"/>
                <w:szCs w:val="24"/>
                <w:highlight w:val="none"/>
                <w:lang w:val="en-US" w:eastAsia="zh" w:bidi="ar"/>
                <w:woUserID w:val="1"/>
              </w:rPr>
              <w:t>1、</w:t>
            </w:r>
            <w:r>
              <w:rPr>
                <w:rFonts w:hint="default" w:ascii="仿宋" w:hAnsi="仿宋" w:eastAsia="仿宋" w:cs="仿宋"/>
                <w:color w:val="000000"/>
                <w:kern w:val="2"/>
                <w:sz w:val="24"/>
                <w:szCs w:val="24"/>
                <w:highlight w:val="none"/>
                <w:lang w:val="en-US" w:eastAsia="zh-CN" w:bidi="ar"/>
                <w:woUserID w:val="1"/>
              </w:rPr>
              <w:t>智能定位跟踪或AI智能</w:t>
            </w:r>
          </w:p>
          <w:p w14:paraId="14370229">
            <w:pPr>
              <w:keepNext w:val="0"/>
              <w:keepLines w:val="0"/>
              <w:widowControl/>
              <w:numPr>
                <w:ilvl w:val="-1"/>
                <w:numId w:val="0"/>
              </w:numPr>
              <w:suppressLineNumbers w:val="0"/>
              <w:spacing w:before="0" w:beforeAutospacing="0" w:after="0" w:afterAutospacing="0"/>
              <w:ind w:left="0" w:leftChars="0" w:right="0" w:rightChars="0" w:firstLine="0" w:firstLineChars="0"/>
              <w:jc w:val="left"/>
              <w:rPr>
                <w:rFonts w:hint="eastAsia" w:ascii="仿宋" w:hAnsi="仿宋" w:eastAsia="仿宋" w:cs="仿宋"/>
                <w:color w:val="000000"/>
                <w:sz w:val="32"/>
                <w:szCs w:val="32"/>
                <w:highlight w:val="none"/>
                <w:lang w:val="en-US" w:eastAsia="zh"/>
                <w:woUserID w:val="5"/>
              </w:rPr>
            </w:pPr>
            <w:r>
              <w:rPr>
                <w:rFonts w:hint="eastAsia" w:ascii="仿宋" w:hAnsi="仿宋" w:eastAsia="仿宋" w:cs="仿宋"/>
                <w:color w:val="000000"/>
                <w:kern w:val="2"/>
                <w:sz w:val="24"/>
                <w:szCs w:val="24"/>
                <w:highlight w:val="none"/>
                <w:lang w:val="en-US" w:eastAsia="zh" w:bidi="ar"/>
                <w:woUserID w:val="1"/>
              </w:rPr>
              <w:t>2、</w:t>
            </w:r>
            <w:r>
              <w:rPr>
                <w:rFonts w:hint="default" w:ascii="仿宋" w:hAnsi="仿宋" w:eastAsia="仿宋" w:cs="仿宋"/>
                <w:color w:val="000000"/>
                <w:kern w:val="2"/>
                <w:sz w:val="24"/>
                <w:szCs w:val="24"/>
                <w:highlight w:val="none"/>
                <w:lang w:val="en-US" w:eastAsia="zh-CN" w:bidi="ar"/>
                <w:woUserID w:val="1"/>
              </w:rPr>
              <w:t>无人机系留模块：系留高度≥100米、具备有线和无线OTA升级功能，断电报警</w:t>
            </w:r>
          </w:p>
        </w:tc>
        <w:tc>
          <w:tcPr>
            <w:tcW w:w="561" w:type="pct"/>
            <w:vAlign w:val="center"/>
          </w:tcPr>
          <w:p w14:paraId="04D635BC">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u w:val="none"/>
                <w:lang w:val="en-US" w:eastAsia="zh-CN" w:bidi="ar"/>
                <w:woUserID w:val="5"/>
              </w:rPr>
            </w:pPr>
            <w:r>
              <w:rPr>
                <w:rFonts w:hint="eastAsia" w:ascii="仿宋" w:hAnsi="仿宋" w:eastAsia="仿宋" w:cs="仿宋"/>
                <w:bCs/>
                <w:color w:val="000000"/>
                <w:sz w:val="20"/>
                <w:szCs w:val="20"/>
                <w:highlight w:val="none"/>
                <w:u w:val="none"/>
                <w:lang w:val="en-US" w:eastAsia="zh-CN" w:bidi="ar"/>
                <w:woUserID w:val="5"/>
              </w:rPr>
              <w:t>视频无剪辑</w:t>
            </w:r>
          </w:p>
        </w:tc>
      </w:tr>
      <w:tr w14:paraId="7A5F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269" w:type="pct"/>
            <w:vAlign w:val="center"/>
          </w:tcPr>
          <w:p w14:paraId="7339DDE1">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lang w:val="en-US" w:eastAsia="zh-CN"/>
                <w:woUserID w:val="1"/>
              </w:rPr>
            </w:pPr>
            <w:r>
              <w:rPr>
                <w:rFonts w:hint="eastAsia" w:ascii="仿宋" w:hAnsi="仿宋" w:eastAsia="仿宋" w:cs="仿宋"/>
                <w:bCs/>
                <w:color w:val="000000"/>
                <w:sz w:val="20"/>
                <w:szCs w:val="20"/>
                <w:highlight w:val="none"/>
                <w:lang w:val="en-US" w:eastAsia="zh-CN"/>
                <w:woUserID w:val="1"/>
              </w:rPr>
              <w:t>4</w:t>
            </w:r>
          </w:p>
        </w:tc>
        <w:tc>
          <w:tcPr>
            <w:tcW w:w="1282" w:type="pct"/>
            <w:vAlign w:val="center"/>
          </w:tcPr>
          <w:p w14:paraId="0F467D2F">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i w:val="0"/>
                <w:iCs w:val="0"/>
                <w:color w:val="000000"/>
                <w:kern w:val="2"/>
                <w:sz w:val="24"/>
                <w:szCs w:val="32"/>
                <w:highlight w:val="none"/>
                <w:u w:val="none"/>
                <w:lang w:val="en-US" w:eastAsia="zh-CN" w:bidi="ar"/>
                <w:woUserID w:val="5"/>
              </w:rPr>
            </w:pPr>
            <w:r>
              <w:rPr>
                <w:rFonts w:hint="default" w:ascii="仿宋" w:hAnsi="仿宋" w:eastAsia="仿宋" w:cs="仿宋"/>
                <w:i w:val="0"/>
                <w:iCs w:val="0"/>
                <w:color w:val="000000"/>
                <w:kern w:val="2"/>
                <w:sz w:val="24"/>
                <w:szCs w:val="24"/>
                <w:highlight w:val="none"/>
                <w:lang w:val="en-US" w:eastAsia="zh-CN" w:bidi="ar"/>
                <w:woUserID w:val="2"/>
              </w:rPr>
              <w:t>消防用小型飞行器（载重无人机）</w:t>
            </w:r>
          </w:p>
        </w:tc>
        <w:tc>
          <w:tcPr>
            <w:tcW w:w="265" w:type="pct"/>
            <w:vAlign w:val="center"/>
          </w:tcPr>
          <w:p w14:paraId="29A44A52">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CN" w:bidi="ar"/>
                <w:woUserID w:val="5"/>
              </w:rPr>
            </w:pPr>
            <w:r>
              <w:rPr>
                <w:rFonts w:hint="eastAsia" w:ascii="仿宋" w:hAnsi="仿宋" w:eastAsia="仿宋" w:cs="仿宋"/>
                <w:b w:val="0"/>
                <w:bCs w:val="0"/>
                <w:i w:val="0"/>
                <w:iCs w:val="0"/>
                <w:color w:val="000000"/>
                <w:kern w:val="2"/>
                <w:sz w:val="24"/>
                <w:szCs w:val="24"/>
                <w:highlight w:val="none"/>
                <w:lang w:val="en-US" w:eastAsia="zh-CN"/>
                <w:woUserID w:val="5"/>
              </w:rPr>
              <w:t>套</w:t>
            </w:r>
          </w:p>
        </w:tc>
        <w:tc>
          <w:tcPr>
            <w:tcW w:w="280" w:type="pct"/>
            <w:vAlign w:val="center"/>
          </w:tcPr>
          <w:p w14:paraId="32A5BCFA">
            <w:pPr>
              <w:keepNext w:val="0"/>
              <w:keepLines w:val="0"/>
              <w:widowControl/>
              <w:suppressLineNumbers w:val="0"/>
              <w:spacing w:before="0" w:beforeAutospacing="0" w:after="0" w:afterAutospacing="0"/>
              <w:ind w:left="0" w:leftChars="0" w:right="0" w:firstLine="0" w:firstLineChars="0"/>
              <w:jc w:val="center"/>
              <w:textAlignment w:val="auto"/>
              <w:rPr>
                <w:rFonts w:hint="eastAsia" w:ascii="仿宋" w:hAnsi="仿宋" w:eastAsia="仿宋" w:cs="仿宋"/>
                <w:i w:val="0"/>
                <w:iCs w:val="0"/>
                <w:color w:val="000000"/>
                <w:kern w:val="2"/>
                <w:sz w:val="24"/>
                <w:szCs w:val="32"/>
                <w:highlight w:val="none"/>
                <w:u w:val="none"/>
                <w:lang w:val="en-US" w:eastAsia="zh" w:bidi="ar"/>
                <w:woUserID w:val="5"/>
              </w:rPr>
            </w:pPr>
            <w:r>
              <w:rPr>
                <w:rFonts w:hint="eastAsia" w:ascii="仿宋" w:hAnsi="仿宋" w:eastAsia="仿宋" w:cs="仿宋"/>
                <w:i w:val="0"/>
                <w:iCs w:val="0"/>
                <w:color w:val="000000"/>
                <w:kern w:val="2"/>
                <w:sz w:val="24"/>
                <w:szCs w:val="32"/>
                <w:highlight w:val="none"/>
                <w:u w:val="none"/>
                <w:lang w:val="en-US" w:eastAsia="zh" w:bidi="ar"/>
                <w:woUserID w:val="5"/>
              </w:rPr>
              <w:t>1</w:t>
            </w:r>
          </w:p>
        </w:tc>
        <w:tc>
          <w:tcPr>
            <w:tcW w:w="2339" w:type="pct"/>
            <w:vAlign w:val="center"/>
          </w:tcPr>
          <w:p w14:paraId="7CF95E0D">
            <w:pPr>
              <w:keepNext w:val="0"/>
              <w:keepLines w:val="0"/>
              <w:widowControl/>
              <w:suppressLineNumbers w:val="0"/>
              <w:spacing w:before="0" w:beforeAutospacing="0" w:after="0" w:afterAutospacing="0"/>
              <w:ind w:left="0" w:leftChars="0" w:right="0" w:rightChars="0" w:firstLine="0" w:firstLineChars="0"/>
              <w:jc w:val="left"/>
              <w:rPr>
                <w:rFonts w:hint="eastAsia" w:ascii="仿宋" w:hAnsi="仿宋" w:eastAsia="仿宋" w:cs="仿宋"/>
                <w:b w:val="0"/>
                <w:bCs w:val="0"/>
                <w:i w:val="0"/>
                <w:iCs w:val="0"/>
                <w:color w:val="000000"/>
                <w:sz w:val="24"/>
                <w:szCs w:val="32"/>
                <w:highlight w:val="none"/>
                <w:lang w:val="en-US" w:eastAsia="zh"/>
                <w:woUserID w:val="5"/>
              </w:rPr>
            </w:pPr>
            <w:r>
              <w:rPr>
                <w:rFonts w:hint="default" w:ascii="仿宋" w:hAnsi="仿宋" w:eastAsia="仿宋" w:cs="仿宋"/>
                <w:color w:val="000000"/>
                <w:kern w:val="2"/>
                <w:sz w:val="24"/>
                <w:szCs w:val="24"/>
                <w:highlight w:val="none"/>
                <w:lang w:val="en-US" w:eastAsia="zh-CN" w:bidi="ar"/>
                <w:woUserID w:val="2"/>
              </w:rPr>
              <w:t>1、配备摄像头及毫米波雷达</w:t>
            </w:r>
          </w:p>
        </w:tc>
        <w:tc>
          <w:tcPr>
            <w:tcW w:w="561" w:type="pct"/>
            <w:vAlign w:val="center"/>
          </w:tcPr>
          <w:p w14:paraId="599E5664">
            <w:pPr>
              <w:keepNext w:val="0"/>
              <w:keepLines w:val="0"/>
              <w:suppressLineNumbers w:val="0"/>
              <w:spacing w:before="0" w:beforeAutospacing="0" w:after="0" w:afterAutospacing="0"/>
              <w:ind w:left="0" w:leftChars="0" w:right="0" w:firstLine="0" w:firstLineChars="0"/>
              <w:jc w:val="center"/>
              <w:rPr>
                <w:rFonts w:hint="eastAsia" w:ascii="仿宋" w:hAnsi="仿宋" w:eastAsia="仿宋" w:cs="仿宋"/>
                <w:bCs/>
                <w:color w:val="000000"/>
                <w:sz w:val="20"/>
                <w:szCs w:val="20"/>
                <w:highlight w:val="none"/>
                <w:u w:val="none"/>
                <w:lang w:val="en-US" w:eastAsia="zh-CN" w:bidi="ar"/>
                <w:woUserID w:val="5"/>
              </w:rPr>
            </w:pPr>
            <w:r>
              <w:rPr>
                <w:rFonts w:hint="eastAsia" w:ascii="仿宋" w:hAnsi="仿宋" w:eastAsia="仿宋" w:cs="仿宋"/>
                <w:bCs/>
                <w:color w:val="000000"/>
                <w:sz w:val="20"/>
                <w:szCs w:val="20"/>
                <w:highlight w:val="none"/>
                <w:u w:val="none"/>
                <w:lang w:val="en-US" w:eastAsia="zh-CN" w:bidi="ar"/>
                <w:woUserID w:val="5"/>
              </w:rPr>
              <w:t>视频无剪辑</w:t>
            </w:r>
          </w:p>
        </w:tc>
      </w:tr>
    </w:tbl>
    <w:p w14:paraId="6FF3D170">
      <w:pPr>
        <w:ind w:firstLine="420" w:firstLineChars="200"/>
        <w:rPr>
          <w:rFonts w:hint="eastAsia" w:cs="仿宋_GB2312" w:asciiTheme="minorEastAsia" w:hAnsiTheme="minorEastAsia" w:eastAsiaTheme="minorEastAsia"/>
          <w:szCs w:val="21"/>
          <w:lang w:val="en-US" w:eastAsia="zh-CN"/>
        </w:rPr>
      </w:pPr>
    </w:p>
    <w:p w14:paraId="755C591C">
      <w:pPr>
        <w:ind w:firstLine="420" w:firstLineChars="200"/>
        <w:rPr>
          <w:rFonts w:ascii="微软雅黑" w:hAnsi="微软雅黑" w:eastAsia="微软雅黑" w:cs="微软雅黑"/>
          <w:b/>
          <w:bCs/>
        </w:rPr>
      </w:pPr>
      <w:r>
        <w:rPr>
          <w:rFonts w:hint="eastAsia" w:cs="仿宋_GB2312" w:asciiTheme="minorEastAsia" w:hAnsiTheme="minorEastAsia" w:eastAsiaTheme="minorEastAsia"/>
          <w:szCs w:val="21"/>
        </w:rPr>
        <w:t>（五）附件：演示授权书</w:t>
      </w:r>
    </w:p>
    <w:p w14:paraId="1F3CC59A">
      <w:pPr>
        <w:jc w:val="center"/>
        <w:rPr>
          <w:rFonts w:cs="微软雅黑" w:asciiTheme="minorEastAsia" w:hAnsiTheme="minorEastAsia"/>
          <w:sz w:val="32"/>
          <w:szCs w:val="40"/>
        </w:rPr>
      </w:pPr>
      <w:r>
        <w:rPr>
          <w:rFonts w:hint="eastAsia" w:cs="微软雅黑" w:asciiTheme="minorEastAsia" w:hAnsiTheme="minorEastAsia"/>
          <w:sz w:val="32"/>
          <w:szCs w:val="40"/>
        </w:rPr>
        <w:t>演示授权委托书</w:t>
      </w:r>
    </w:p>
    <w:p w14:paraId="570F7E76">
      <w:pPr>
        <w:spacing w:line="360" w:lineRule="auto"/>
        <w:ind w:firstLine="440" w:firstLineChars="200"/>
        <w:rPr>
          <w:sz w:val="22"/>
          <w:szCs w:val="22"/>
        </w:rPr>
      </w:pPr>
      <w:r>
        <w:rPr>
          <w:rFonts w:hint="eastAsia"/>
          <w:sz w:val="22"/>
          <w:szCs w:val="22"/>
        </w:rPr>
        <w:t>本授权委托书声明：我</w:t>
      </w:r>
      <w:r>
        <w:rPr>
          <w:rFonts w:hint="eastAsia"/>
          <w:sz w:val="22"/>
          <w:szCs w:val="22"/>
          <w:u w:val="single"/>
        </w:rPr>
        <w:t xml:space="preserve">           </w:t>
      </w:r>
      <w:r>
        <w:rPr>
          <w:rFonts w:hint="eastAsia"/>
          <w:sz w:val="22"/>
          <w:szCs w:val="22"/>
        </w:rPr>
        <w:t>（姓名）系</w:t>
      </w:r>
      <w:r>
        <w:rPr>
          <w:rFonts w:hint="eastAsia"/>
          <w:sz w:val="22"/>
          <w:szCs w:val="22"/>
          <w:u w:val="single"/>
        </w:rPr>
        <w:t xml:space="preserve">             </w:t>
      </w:r>
      <w:r>
        <w:rPr>
          <w:rFonts w:hint="eastAsia"/>
          <w:sz w:val="22"/>
          <w:szCs w:val="22"/>
        </w:rPr>
        <w:t>（投标人名称）的法定代表人（负责人），现授权委托</w:t>
      </w:r>
      <w:r>
        <w:rPr>
          <w:rFonts w:hint="eastAsia"/>
          <w:sz w:val="22"/>
          <w:szCs w:val="22"/>
          <w:u w:val="single"/>
        </w:rPr>
        <w:t xml:space="preserve">            </w:t>
      </w:r>
      <w:r>
        <w:rPr>
          <w:rFonts w:hint="eastAsia"/>
          <w:sz w:val="22"/>
          <w:szCs w:val="22"/>
        </w:rPr>
        <w:t>（姓名）为我单位参与</w:t>
      </w:r>
      <w:r>
        <w:rPr>
          <w:rFonts w:hint="eastAsia"/>
          <w:sz w:val="22"/>
          <w:szCs w:val="22"/>
          <w:u w:val="single"/>
        </w:rPr>
        <w:t>（此处填写项目名称）</w:t>
      </w:r>
      <w:r>
        <w:rPr>
          <w:rFonts w:hint="eastAsia"/>
          <w:sz w:val="22"/>
          <w:szCs w:val="22"/>
        </w:rPr>
        <w:t>项目，项目编号：</w:t>
      </w:r>
      <w:r>
        <w:rPr>
          <w:sz w:val="22"/>
          <w:szCs w:val="22"/>
          <w:u w:val="single"/>
        </w:rPr>
        <w:t xml:space="preserve">   </w:t>
      </w:r>
      <w:r>
        <w:rPr>
          <w:rFonts w:hint="eastAsia"/>
          <w:sz w:val="22"/>
          <w:szCs w:val="22"/>
          <w:u w:val="single"/>
        </w:rPr>
        <w:t xml:space="preserve">      （此处填写项目编号）</w:t>
      </w:r>
      <w:r>
        <w:rPr>
          <w:rFonts w:hint="eastAsia"/>
          <w:sz w:val="22"/>
          <w:szCs w:val="22"/>
        </w:rPr>
        <w:t>演示工作的授权委托代理人，代理人全权代表我递交本项目演示U盘，演示的内容我均承认。</w:t>
      </w:r>
    </w:p>
    <w:p w14:paraId="6D353AE5">
      <w:pPr>
        <w:spacing w:line="360" w:lineRule="auto"/>
        <w:ind w:firstLine="420"/>
        <w:rPr>
          <w:sz w:val="22"/>
          <w:szCs w:val="22"/>
        </w:rPr>
      </w:pPr>
      <w:r>
        <w:rPr>
          <w:rFonts w:hint="eastAsia"/>
          <w:sz w:val="22"/>
          <w:szCs w:val="22"/>
        </w:rPr>
        <w:t>代理人无转委托权，特此委托。</w:t>
      </w:r>
    </w:p>
    <w:p w14:paraId="0C3BF37C">
      <w:pPr>
        <w:spacing w:line="360" w:lineRule="auto"/>
        <w:ind w:firstLine="420"/>
        <w:rPr>
          <w:sz w:val="22"/>
          <w:szCs w:val="22"/>
        </w:rPr>
      </w:pPr>
    </w:p>
    <w:p w14:paraId="36C480B9">
      <w:pPr>
        <w:spacing w:line="360" w:lineRule="auto"/>
        <w:ind w:left="540" w:leftChars="257"/>
        <w:rPr>
          <w:sz w:val="22"/>
          <w:szCs w:val="22"/>
          <w:u w:val="single"/>
        </w:rPr>
      </w:pPr>
      <w:r>
        <w:rPr>
          <w:rFonts w:hint="eastAsia"/>
          <w:sz w:val="22"/>
          <w:szCs w:val="22"/>
        </w:rPr>
        <w:t>代理人：</w:t>
      </w:r>
      <w:r>
        <w:rPr>
          <w:rFonts w:hint="eastAsia"/>
          <w:sz w:val="22"/>
          <w:szCs w:val="22"/>
          <w:u w:val="single"/>
        </w:rPr>
        <w:t xml:space="preserve">            </w:t>
      </w:r>
      <w:r>
        <w:rPr>
          <w:rFonts w:hint="eastAsia"/>
          <w:sz w:val="22"/>
          <w:szCs w:val="22"/>
        </w:rPr>
        <w:t xml:space="preserve"> ；</w:t>
      </w:r>
    </w:p>
    <w:p w14:paraId="1F53DCEE">
      <w:pPr>
        <w:spacing w:line="360" w:lineRule="auto"/>
        <w:ind w:left="540" w:leftChars="257"/>
        <w:rPr>
          <w:sz w:val="22"/>
          <w:szCs w:val="22"/>
        </w:rPr>
      </w:pPr>
      <w:r>
        <w:rPr>
          <w:rFonts w:hint="eastAsia"/>
          <w:sz w:val="22"/>
          <w:szCs w:val="22"/>
        </w:rPr>
        <w:t>联系电话：</w:t>
      </w:r>
      <w:r>
        <w:rPr>
          <w:rFonts w:hint="eastAsia"/>
          <w:sz w:val="22"/>
          <w:szCs w:val="22"/>
          <w:u w:val="single"/>
        </w:rPr>
        <w:t xml:space="preserve">            </w:t>
      </w:r>
      <w:r>
        <w:rPr>
          <w:rFonts w:hint="eastAsia"/>
          <w:sz w:val="22"/>
          <w:szCs w:val="22"/>
        </w:rPr>
        <w:t xml:space="preserve">  手机：</w:t>
      </w:r>
      <w:r>
        <w:rPr>
          <w:rFonts w:hint="eastAsia"/>
          <w:sz w:val="22"/>
          <w:szCs w:val="22"/>
          <w:u w:val="single"/>
        </w:rPr>
        <w:t xml:space="preserve">            </w:t>
      </w:r>
      <w:r>
        <w:rPr>
          <w:rFonts w:hint="eastAsia"/>
          <w:sz w:val="22"/>
          <w:szCs w:val="22"/>
        </w:rPr>
        <w:t xml:space="preserve"> ；</w:t>
      </w:r>
    </w:p>
    <w:p w14:paraId="05B22A9D">
      <w:pPr>
        <w:spacing w:line="360" w:lineRule="auto"/>
        <w:ind w:left="540" w:leftChars="257"/>
        <w:rPr>
          <w:sz w:val="22"/>
          <w:szCs w:val="22"/>
        </w:rPr>
      </w:pPr>
      <w:r>
        <w:rPr>
          <w:rFonts w:hint="eastAsia"/>
          <w:sz w:val="22"/>
          <w:szCs w:val="22"/>
        </w:rPr>
        <w:t>身份证号码：</w:t>
      </w:r>
      <w:r>
        <w:rPr>
          <w:rFonts w:hint="eastAsia"/>
          <w:sz w:val="22"/>
          <w:szCs w:val="22"/>
          <w:u w:val="single"/>
        </w:rPr>
        <w:t xml:space="preserve">                        </w:t>
      </w:r>
      <w:r>
        <w:rPr>
          <w:rFonts w:hint="eastAsia"/>
          <w:sz w:val="22"/>
          <w:szCs w:val="22"/>
        </w:rPr>
        <w:t>职务：</w:t>
      </w:r>
      <w:r>
        <w:rPr>
          <w:rFonts w:hint="eastAsia"/>
          <w:sz w:val="22"/>
          <w:szCs w:val="22"/>
          <w:u w:val="single"/>
        </w:rPr>
        <w:t xml:space="preserve">            </w:t>
      </w:r>
      <w:r>
        <w:rPr>
          <w:rFonts w:hint="eastAsia"/>
          <w:sz w:val="22"/>
          <w:szCs w:val="22"/>
        </w:rPr>
        <w:t xml:space="preserve"> ；</w:t>
      </w:r>
    </w:p>
    <w:p w14:paraId="641BC9E1">
      <w:pPr>
        <w:spacing w:line="360" w:lineRule="auto"/>
        <w:ind w:left="540" w:leftChars="257"/>
        <w:rPr>
          <w:sz w:val="22"/>
          <w:szCs w:val="22"/>
        </w:rPr>
      </w:pPr>
      <w:r>
        <w:rPr>
          <w:rFonts w:hint="eastAsia"/>
          <w:sz w:val="22"/>
          <w:szCs w:val="22"/>
        </w:rPr>
        <w:t>授权委托日期：</w:t>
      </w:r>
      <w:r>
        <w:rPr>
          <w:rFonts w:hint="eastAsia"/>
          <w:sz w:val="22"/>
          <w:szCs w:val="22"/>
          <w:u w:val="single"/>
        </w:rPr>
        <w:t xml:space="preserve">         </w:t>
      </w:r>
      <w:r>
        <w:rPr>
          <w:rFonts w:hint="eastAsia"/>
          <w:sz w:val="22"/>
          <w:szCs w:val="22"/>
        </w:rPr>
        <w:t>年</w:t>
      </w:r>
      <w:r>
        <w:rPr>
          <w:rFonts w:hint="eastAsia"/>
          <w:sz w:val="22"/>
          <w:szCs w:val="22"/>
          <w:u w:val="single"/>
        </w:rPr>
        <w:t xml:space="preserve">     </w:t>
      </w:r>
      <w:r>
        <w:rPr>
          <w:rFonts w:hint="eastAsia"/>
          <w:sz w:val="22"/>
          <w:szCs w:val="22"/>
        </w:rPr>
        <w:t xml:space="preserve">月 </w:t>
      </w:r>
      <w:r>
        <w:rPr>
          <w:rFonts w:hint="eastAsia"/>
          <w:sz w:val="22"/>
          <w:szCs w:val="22"/>
          <w:u w:val="single"/>
        </w:rPr>
        <w:t xml:space="preserve">      </w:t>
      </w:r>
      <w:r>
        <w:rPr>
          <w:rFonts w:hint="eastAsia"/>
          <w:sz w:val="22"/>
          <w:szCs w:val="22"/>
        </w:rPr>
        <w:t>日</w:t>
      </w:r>
    </w:p>
    <w:p w14:paraId="16CFF3C1">
      <w:pPr>
        <w:spacing w:line="360" w:lineRule="auto"/>
        <w:ind w:firstLine="442" w:firstLineChars="200"/>
        <w:rPr>
          <w:b/>
          <w:color w:val="FF0000"/>
          <w:sz w:val="22"/>
          <w:szCs w:val="22"/>
        </w:rPr>
      </w:pPr>
      <w:r>
        <w:rPr>
          <w:rFonts w:hint="eastAsia"/>
          <w:b/>
          <w:color w:val="FF0000"/>
          <w:sz w:val="22"/>
          <w:szCs w:val="22"/>
        </w:rPr>
        <w:t>附：中国国籍人员，请提供代理人身份证扫描件（正反两面），港澳台居民可提供来往通行证扫描件；非中国国籍人员，可提供公安部门认可的身份证明材料扫描件。要求投标供应商同时提供上述身份证明材料扫描件作为附件方为有效。</w:t>
      </w:r>
    </w:p>
    <w:p w14:paraId="29CC0743">
      <w:pPr>
        <w:spacing w:line="360" w:lineRule="auto"/>
        <w:ind w:firstLine="440" w:firstLineChars="200"/>
        <w:jc w:val="right"/>
        <w:rPr>
          <w:sz w:val="22"/>
          <w:szCs w:val="22"/>
        </w:rPr>
      </w:pPr>
      <w:r>
        <w:rPr>
          <w:rFonts w:hint="eastAsia"/>
          <w:sz w:val="22"/>
          <w:szCs w:val="22"/>
        </w:rPr>
        <w:t>（此处填写投标人名称）公司（加盖投标人公章）</w:t>
      </w:r>
    </w:p>
    <w:p w14:paraId="206D5A84">
      <w:pPr>
        <w:ind w:firstLine="440" w:firstLineChars="200"/>
        <w:jc w:val="right"/>
        <w:rPr>
          <w:rFonts w:ascii="宋体" w:hAnsi="宋体"/>
        </w:rPr>
        <w:sectPr>
          <w:pgSz w:w="11907" w:h="16840"/>
          <w:pgMar w:top="1440" w:right="1797" w:bottom="1440" w:left="1797" w:header="851" w:footer="992" w:gutter="0"/>
          <w:pgNumType w:fmt="decimal"/>
          <w:cols w:space="425" w:num="1"/>
          <w:titlePg/>
          <w:docGrid w:linePitch="462" w:charSpace="0"/>
        </w:sectPr>
      </w:pPr>
      <w:r>
        <w:rPr>
          <w:rFonts w:hint="eastAsia"/>
          <w:sz w:val="22"/>
          <w:szCs w:val="22"/>
        </w:rPr>
        <w:t>XX年XX月XX日</w:t>
      </w:r>
    </w:p>
    <w:p w14:paraId="54484D2C">
      <w:pPr>
        <w:pStyle w:val="8"/>
        <w:rPr>
          <w:sz w:val="28"/>
          <w:szCs w:val="28"/>
          <w:highlight w:val="none"/>
        </w:rPr>
      </w:pPr>
      <w:r>
        <w:rPr>
          <w:rFonts w:hint="eastAsia"/>
          <w:sz w:val="28"/>
          <w:szCs w:val="28"/>
          <w:highlight w:val="none"/>
        </w:rPr>
        <w:t>第四章 投标文件组成要求及格式</w:t>
      </w:r>
    </w:p>
    <w:p w14:paraId="5338D64C">
      <w:pPr>
        <w:rPr>
          <w:rStyle w:val="65"/>
          <w:sz w:val="24"/>
          <w:highlight w:val="none"/>
        </w:rPr>
      </w:pPr>
      <w:r>
        <w:rPr>
          <w:rStyle w:val="65"/>
          <w:rFonts w:hint="eastAsia"/>
          <w:sz w:val="24"/>
          <w:highlight w:val="none"/>
        </w:rPr>
        <w:t>特别提醒：</w:t>
      </w:r>
    </w:p>
    <w:p w14:paraId="580D22C1">
      <w:pPr>
        <w:tabs>
          <w:tab w:val="left" w:pos="1470"/>
        </w:tabs>
        <w:snapToGrid w:val="0"/>
        <w:spacing w:line="320" w:lineRule="atLeast"/>
        <w:ind w:firstLine="482" w:firstLineChars="200"/>
        <w:rPr>
          <w:rFonts w:ascii="宋体" w:hAnsi="宋体" w:cs="宋体"/>
          <w:b/>
          <w:color w:val="FF0000"/>
          <w:sz w:val="24"/>
          <w:highlight w:val="none"/>
        </w:rPr>
      </w:pPr>
      <w:r>
        <w:rPr>
          <w:rFonts w:hint="eastAsia" w:ascii="宋体" w:hAnsi="宋体" w:cs="宋体"/>
          <w:b/>
          <w:color w:val="FF0000"/>
          <w:sz w:val="24"/>
          <w:highlight w:val="none"/>
        </w:rPr>
        <w:t>1</w:t>
      </w:r>
      <w:r>
        <w:rPr>
          <w:rFonts w:hint="eastAsia" w:ascii="宋体" w:hAnsi="宋体" w:cs="宋体"/>
          <w:b/>
          <w:color w:val="FF0000"/>
          <w:sz w:val="24"/>
          <w:highlight w:val="none"/>
          <w:lang w:val="en-US" w:eastAsia="zh-CN"/>
        </w:rPr>
        <w:t>.</w:t>
      </w:r>
      <w:r>
        <w:rPr>
          <w:rFonts w:hint="eastAsia" w:ascii="宋体" w:hAnsi="宋体" w:cs="宋体"/>
          <w:b/>
          <w:color w:val="FF0000"/>
          <w:sz w:val="24"/>
          <w:highlight w:val="none"/>
        </w:rPr>
        <w:t>投标人在编辑投标文件时，在投标文件目录中属于本节点内容的</w:t>
      </w:r>
      <w:r>
        <w:rPr>
          <w:rFonts w:hint="eastAsia" w:ascii="宋体" w:hAnsi="宋体" w:cs="宋体"/>
          <w:b/>
          <w:color w:val="FF0000"/>
          <w:sz w:val="24"/>
          <w:highlight w:val="none"/>
          <w:lang w:val="en-US" w:eastAsia="zh-CN"/>
        </w:rPr>
        <w:t>需</w:t>
      </w:r>
      <w:r>
        <w:rPr>
          <w:rFonts w:hint="eastAsia" w:ascii="宋体" w:hAnsi="宋体" w:cs="宋体"/>
          <w:b/>
          <w:color w:val="FF0000"/>
          <w:sz w:val="24"/>
          <w:highlight w:val="none"/>
        </w:rPr>
        <w:t>在</w:t>
      </w:r>
      <w:r>
        <w:rPr>
          <w:rFonts w:hint="eastAsia" w:ascii="宋体" w:hAnsi="宋体" w:cs="宋体"/>
          <w:b/>
          <w:color w:val="FF0000"/>
          <w:sz w:val="24"/>
          <w:highlight w:val="none"/>
          <w:lang w:val="en-US" w:eastAsia="zh-CN"/>
        </w:rPr>
        <w:t>对应</w:t>
      </w:r>
      <w:r>
        <w:rPr>
          <w:rFonts w:hint="eastAsia" w:ascii="宋体" w:hAnsi="宋体" w:cs="宋体"/>
          <w:b/>
          <w:color w:val="FF0000"/>
          <w:sz w:val="24"/>
          <w:highlight w:val="none"/>
        </w:rPr>
        <w:t>节点中填写，填写到其他节点后果由供应商自行承担。</w:t>
      </w:r>
    </w:p>
    <w:p w14:paraId="4F5D28FA">
      <w:pPr>
        <w:tabs>
          <w:tab w:val="left" w:pos="1470"/>
        </w:tabs>
        <w:snapToGrid w:val="0"/>
        <w:spacing w:line="320" w:lineRule="atLeast"/>
        <w:ind w:firstLine="482" w:firstLineChars="200"/>
        <w:rPr>
          <w:rFonts w:hint="default" w:ascii="宋体" w:hAnsi="宋体" w:eastAsia="宋体" w:cs="宋体"/>
          <w:b/>
          <w:color w:val="FF0000"/>
          <w:sz w:val="24"/>
          <w:highlight w:val="none"/>
          <w:lang w:val="en-US" w:eastAsia="zh-CN"/>
        </w:rPr>
      </w:pPr>
      <w:r>
        <w:rPr>
          <w:rFonts w:hint="eastAsia" w:ascii="宋体" w:hAnsi="宋体" w:cs="宋体"/>
          <w:b/>
          <w:color w:val="FF0000"/>
          <w:sz w:val="24"/>
          <w:highlight w:val="none"/>
        </w:rPr>
        <w:t>2</w:t>
      </w:r>
      <w:r>
        <w:rPr>
          <w:rFonts w:hint="eastAsia" w:ascii="宋体" w:hAnsi="宋体" w:cs="宋体"/>
          <w:b/>
          <w:color w:val="FF0000"/>
          <w:sz w:val="24"/>
          <w:highlight w:val="none"/>
          <w:lang w:val="en-US" w:eastAsia="zh-CN"/>
        </w:rPr>
        <w:t>.除法定需要公示的文件以外投标文件均不对外公开。</w:t>
      </w:r>
    </w:p>
    <w:p w14:paraId="4488388D">
      <w:pPr>
        <w:tabs>
          <w:tab w:val="left" w:pos="1470"/>
        </w:tabs>
        <w:snapToGrid w:val="0"/>
        <w:spacing w:line="320" w:lineRule="atLeast"/>
        <w:ind w:firstLine="482" w:firstLineChars="200"/>
        <w:rPr>
          <w:rFonts w:hint="eastAsia" w:ascii="宋体" w:hAnsi="宋体" w:cs="宋体"/>
          <w:b/>
          <w:color w:val="FF0000"/>
          <w:sz w:val="24"/>
          <w:highlight w:val="none"/>
        </w:rPr>
      </w:pPr>
    </w:p>
    <w:p w14:paraId="15BF34F0">
      <w:pPr>
        <w:rPr>
          <w:rFonts w:ascii="宋体" w:hAnsi="宋体"/>
          <w:b/>
          <w:bCs/>
          <w:sz w:val="24"/>
          <w:highlight w:val="none"/>
        </w:rPr>
      </w:pPr>
      <w:r>
        <w:rPr>
          <w:rFonts w:hint="eastAsia" w:ascii="宋体" w:hAnsi="宋体"/>
          <w:b/>
          <w:bCs/>
          <w:sz w:val="24"/>
          <w:highlight w:val="none"/>
        </w:rPr>
        <w:t>投标文件组成：</w:t>
      </w:r>
    </w:p>
    <w:p w14:paraId="3A757679">
      <w:pPr>
        <w:ind w:firstLine="480" w:firstLineChars="200"/>
        <w:outlineLvl w:val="0"/>
        <w:rPr>
          <w:rFonts w:ascii="宋体" w:hAnsi="宋体"/>
          <w:sz w:val="24"/>
          <w:highlight w:val="none"/>
        </w:rPr>
      </w:pPr>
      <w:r>
        <w:rPr>
          <w:rFonts w:hint="eastAsia" w:ascii="宋体" w:hAnsi="宋体"/>
          <w:sz w:val="24"/>
          <w:highlight w:val="none"/>
        </w:rPr>
        <w:t>投标文件主要包括以下内容：</w:t>
      </w:r>
    </w:p>
    <w:p w14:paraId="73962B6E">
      <w:pPr>
        <w:ind w:firstLine="840" w:firstLineChars="400"/>
        <w:rPr>
          <w:rFonts w:hint="eastAsia"/>
          <w:szCs w:val="21"/>
          <w:highlight w:val="none"/>
        </w:rPr>
      </w:pPr>
      <w:r>
        <w:rPr>
          <w:rFonts w:hint="eastAsia"/>
          <w:szCs w:val="21"/>
          <w:highlight w:val="none"/>
        </w:rPr>
        <w:t>（1）投标函</w:t>
      </w:r>
    </w:p>
    <w:p w14:paraId="7AD3AD11">
      <w:pPr>
        <w:ind w:firstLine="840" w:firstLineChars="400"/>
        <w:rPr>
          <w:rFonts w:hint="eastAsia" w:eastAsia="宋体"/>
          <w:szCs w:val="21"/>
          <w:highlight w:val="none"/>
          <w:lang w:eastAsia="zh-CN"/>
        </w:rPr>
      </w:pPr>
      <w:r>
        <w:rPr>
          <w:rFonts w:hint="eastAsia"/>
          <w:szCs w:val="21"/>
          <w:highlight w:val="none"/>
        </w:rPr>
        <w:t>（2）</w:t>
      </w:r>
      <w:r>
        <w:rPr>
          <w:rFonts w:hint="eastAsia"/>
          <w:szCs w:val="21"/>
          <w:highlight w:val="none"/>
          <w:lang w:eastAsia="zh-CN"/>
        </w:rPr>
        <w:t>政府采购投标及履约承诺函</w:t>
      </w:r>
    </w:p>
    <w:p w14:paraId="292E857A">
      <w:pPr>
        <w:ind w:firstLine="840" w:firstLineChars="400"/>
        <w:rPr>
          <w:rFonts w:hint="eastAsia"/>
          <w:szCs w:val="21"/>
          <w:highlight w:val="none"/>
        </w:rPr>
      </w:pPr>
      <w:r>
        <w:rPr>
          <w:rFonts w:hint="eastAsia"/>
          <w:szCs w:val="21"/>
          <w:highlight w:val="none"/>
        </w:rPr>
        <w:t>（3）投标人情况及资格证明文件</w:t>
      </w:r>
    </w:p>
    <w:p w14:paraId="49500B2D">
      <w:pPr>
        <w:ind w:firstLine="840" w:firstLineChars="400"/>
        <w:rPr>
          <w:rFonts w:hint="eastAsia"/>
          <w:szCs w:val="21"/>
          <w:highlight w:val="none"/>
        </w:rPr>
      </w:pPr>
      <w:r>
        <w:rPr>
          <w:rFonts w:hint="eastAsia"/>
          <w:szCs w:val="21"/>
          <w:highlight w:val="none"/>
        </w:rPr>
        <w:t>（4）项目详细报价</w:t>
      </w:r>
    </w:p>
    <w:p w14:paraId="3BB6234E">
      <w:pPr>
        <w:ind w:firstLine="840" w:firstLineChars="400"/>
        <w:rPr>
          <w:rFonts w:hint="eastAsia"/>
          <w:szCs w:val="21"/>
          <w:highlight w:val="none"/>
        </w:rPr>
      </w:pPr>
      <w:r>
        <w:rPr>
          <w:rFonts w:hint="eastAsia"/>
          <w:szCs w:val="21"/>
          <w:highlight w:val="none"/>
          <w:lang w:eastAsia="zh-CN"/>
        </w:rPr>
        <w:t>（</w:t>
      </w:r>
      <w:r>
        <w:rPr>
          <w:rFonts w:hint="eastAsia"/>
          <w:szCs w:val="21"/>
          <w:highlight w:val="none"/>
          <w:lang w:val="en-US" w:eastAsia="zh-CN"/>
        </w:rPr>
        <w:t>5</w:t>
      </w:r>
      <w:r>
        <w:rPr>
          <w:rFonts w:hint="eastAsia"/>
          <w:szCs w:val="21"/>
          <w:highlight w:val="none"/>
          <w:lang w:eastAsia="zh-CN"/>
        </w:rPr>
        <w:t>）</w:t>
      </w:r>
      <w:r>
        <w:rPr>
          <w:rFonts w:hint="eastAsia"/>
          <w:szCs w:val="21"/>
          <w:highlight w:val="none"/>
        </w:rPr>
        <w:t>供应商基本情况表</w:t>
      </w:r>
    </w:p>
    <w:p w14:paraId="44DA7533">
      <w:pPr>
        <w:ind w:firstLine="840" w:firstLineChars="400"/>
        <w:rPr>
          <w:rFonts w:hint="eastAsia"/>
          <w:szCs w:val="21"/>
          <w:highlight w:val="none"/>
        </w:rPr>
      </w:pPr>
      <w:r>
        <w:rPr>
          <w:rFonts w:hint="eastAsia"/>
          <w:szCs w:val="21"/>
          <w:highlight w:val="none"/>
        </w:rPr>
        <w:t>（</w:t>
      </w:r>
      <w:r>
        <w:rPr>
          <w:rFonts w:hint="eastAsia"/>
          <w:szCs w:val="21"/>
          <w:highlight w:val="none"/>
          <w:lang w:val="en-US" w:eastAsia="zh-CN"/>
        </w:rPr>
        <w:t>6</w:t>
      </w:r>
      <w:r>
        <w:rPr>
          <w:rFonts w:hint="eastAsia"/>
          <w:szCs w:val="21"/>
          <w:highlight w:val="none"/>
        </w:rPr>
        <w:t>）法定代表人（负责人）证明书</w:t>
      </w:r>
    </w:p>
    <w:p w14:paraId="607A416A">
      <w:pPr>
        <w:ind w:firstLine="840" w:firstLineChars="400"/>
        <w:rPr>
          <w:rFonts w:hint="eastAsia"/>
          <w:szCs w:val="21"/>
          <w:highlight w:val="none"/>
        </w:rPr>
      </w:pPr>
      <w:r>
        <w:rPr>
          <w:rFonts w:hint="eastAsia"/>
          <w:szCs w:val="21"/>
          <w:highlight w:val="none"/>
        </w:rPr>
        <w:t>（</w:t>
      </w:r>
      <w:r>
        <w:rPr>
          <w:rFonts w:hint="eastAsia"/>
          <w:szCs w:val="21"/>
          <w:highlight w:val="none"/>
          <w:lang w:val="en-US" w:eastAsia="zh-CN"/>
        </w:rPr>
        <w:t>7</w:t>
      </w:r>
      <w:r>
        <w:rPr>
          <w:rFonts w:hint="eastAsia"/>
          <w:szCs w:val="21"/>
          <w:highlight w:val="none"/>
        </w:rPr>
        <w:t>）投标文件签署授权委托书</w:t>
      </w:r>
    </w:p>
    <w:p w14:paraId="4E02664F">
      <w:pPr>
        <w:ind w:firstLine="840" w:firstLineChars="400"/>
        <w:rPr>
          <w:rFonts w:hint="eastAsia"/>
          <w:szCs w:val="21"/>
          <w:highlight w:val="none"/>
        </w:rPr>
      </w:pPr>
      <w:r>
        <w:rPr>
          <w:rFonts w:hint="eastAsia"/>
          <w:szCs w:val="21"/>
          <w:highlight w:val="none"/>
        </w:rPr>
        <w:t>（</w:t>
      </w:r>
      <w:r>
        <w:rPr>
          <w:rFonts w:hint="eastAsia"/>
          <w:szCs w:val="21"/>
          <w:highlight w:val="none"/>
          <w:lang w:val="en-US" w:eastAsia="zh-CN"/>
        </w:rPr>
        <w:t>8</w:t>
      </w:r>
      <w:r>
        <w:rPr>
          <w:rFonts w:hint="eastAsia"/>
          <w:szCs w:val="21"/>
          <w:highlight w:val="none"/>
        </w:rPr>
        <w:t>）实质性条款响应情况表</w:t>
      </w:r>
      <w:bookmarkStart w:id="118" w:name="_GoBack"/>
      <w:bookmarkEnd w:id="118"/>
    </w:p>
    <w:p w14:paraId="57D22098">
      <w:pPr>
        <w:ind w:firstLine="840" w:firstLineChars="400"/>
        <w:rPr>
          <w:rFonts w:hint="eastAsia"/>
          <w:szCs w:val="21"/>
          <w:highlight w:val="none"/>
        </w:rPr>
      </w:pPr>
      <w:r>
        <w:rPr>
          <w:rFonts w:hint="eastAsia"/>
          <w:szCs w:val="21"/>
          <w:highlight w:val="none"/>
        </w:rPr>
        <w:t>（</w:t>
      </w:r>
      <w:r>
        <w:rPr>
          <w:rFonts w:hint="eastAsia"/>
          <w:szCs w:val="21"/>
          <w:highlight w:val="none"/>
          <w:lang w:val="en-US" w:eastAsia="zh-CN"/>
        </w:rPr>
        <w:t>9</w:t>
      </w:r>
      <w:r>
        <w:rPr>
          <w:rFonts w:hint="eastAsia"/>
          <w:szCs w:val="21"/>
          <w:highlight w:val="none"/>
        </w:rPr>
        <w:t>）技术要求偏离表</w:t>
      </w:r>
    </w:p>
    <w:p w14:paraId="5DE8A037">
      <w:pPr>
        <w:ind w:firstLine="840" w:firstLineChars="400"/>
        <w:rPr>
          <w:rFonts w:hint="eastAsia"/>
          <w:szCs w:val="21"/>
          <w:highlight w:val="none"/>
        </w:rPr>
      </w:pPr>
      <w:r>
        <w:rPr>
          <w:rFonts w:hint="eastAsia"/>
          <w:szCs w:val="21"/>
          <w:highlight w:val="none"/>
        </w:rPr>
        <w:t>（</w:t>
      </w:r>
      <w:r>
        <w:rPr>
          <w:rFonts w:hint="eastAsia"/>
          <w:szCs w:val="21"/>
          <w:highlight w:val="none"/>
          <w:lang w:val="en-US" w:eastAsia="zh-CN"/>
        </w:rPr>
        <w:t>10</w:t>
      </w:r>
      <w:r>
        <w:rPr>
          <w:rFonts w:hint="eastAsia"/>
          <w:szCs w:val="21"/>
          <w:highlight w:val="none"/>
        </w:rPr>
        <w:t>）商务要求偏离表</w:t>
      </w:r>
    </w:p>
    <w:p w14:paraId="2453021E">
      <w:pPr>
        <w:ind w:firstLine="840" w:firstLineChars="400"/>
        <w:rPr>
          <w:rFonts w:hint="eastAsia"/>
          <w:szCs w:val="21"/>
          <w:highlight w:val="none"/>
        </w:rPr>
      </w:pPr>
      <w:r>
        <w:rPr>
          <w:rFonts w:hint="eastAsia"/>
          <w:szCs w:val="21"/>
          <w:highlight w:val="none"/>
        </w:rPr>
        <w:t>（</w:t>
      </w:r>
      <w:r>
        <w:rPr>
          <w:rFonts w:hint="eastAsia"/>
          <w:szCs w:val="21"/>
          <w:highlight w:val="none"/>
          <w:lang w:val="en-US" w:eastAsia="zh-CN"/>
        </w:rPr>
        <w:t>11</w:t>
      </w:r>
      <w:r>
        <w:rPr>
          <w:rFonts w:hint="eastAsia"/>
          <w:szCs w:val="21"/>
          <w:highlight w:val="none"/>
        </w:rPr>
        <w:t>）技术保障措施（格式自定）</w:t>
      </w:r>
    </w:p>
    <w:p w14:paraId="75B4831F">
      <w:pPr>
        <w:ind w:firstLine="840" w:firstLineChars="400"/>
        <w:rPr>
          <w:rFonts w:hint="eastAsia"/>
          <w:highlight w:val="none"/>
        </w:rPr>
      </w:pPr>
      <w:r>
        <w:rPr>
          <w:rFonts w:hint="eastAsia"/>
          <w:szCs w:val="21"/>
          <w:highlight w:val="none"/>
        </w:rPr>
        <w:t>（</w:t>
      </w:r>
      <w:r>
        <w:rPr>
          <w:rFonts w:hint="eastAsia"/>
          <w:szCs w:val="21"/>
          <w:highlight w:val="none"/>
          <w:lang w:val="en-US" w:eastAsia="zh-CN"/>
        </w:rPr>
        <w:t>12</w:t>
      </w:r>
      <w:r>
        <w:rPr>
          <w:rFonts w:hint="eastAsia"/>
          <w:szCs w:val="21"/>
          <w:highlight w:val="none"/>
        </w:rPr>
        <w:t>）供应商同类业绩（格式自定）</w:t>
      </w:r>
    </w:p>
    <w:p w14:paraId="3ED00CC5">
      <w:pPr>
        <w:ind w:firstLine="840" w:firstLineChars="400"/>
        <w:rPr>
          <w:rFonts w:hint="eastAsia"/>
          <w:szCs w:val="21"/>
          <w:highlight w:val="none"/>
        </w:rPr>
      </w:pPr>
      <w:r>
        <w:rPr>
          <w:rFonts w:hint="eastAsia"/>
          <w:szCs w:val="21"/>
          <w:highlight w:val="none"/>
        </w:rPr>
        <w:t>（1</w:t>
      </w:r>
      <w:r>
        <w:rPr>
          <w:rFonts w:hint="eastAsia"/>
          <w:szCs w:val="21"/>
          <w:highlight w:val="none"/>
          <w:lang w:val="en-US" w:eastAsia="zh-CN"/>
        </w:rPr>
        <w:t>3</w:t>
      </w:r>
      <w:r>
        <w:rPr>
          <w:rFonts w:hint="eastAsia"/>
          <w:szCs w:val="21"/>
          <w:highlight w:val="none"/>
        </w:rPr>
        <w:t>）投标人认为需要加以说明的其他内容</w:t>
      </w:r>
    </w:p>
    <w:p w14:paraId="69501B04">
      <w:pPr>
        <w:ind w:firstLine="426" w:firstLineChars="202"/>
        <w:rPr>
          <w:rFonts w:hint="eastAsia" w:ascii="宋体" w:hAnsi="宋体"/>
          <w:b/>
          <w:szCs w:val="21"/>
          <w:highlight w:val="none"/>
        </w:rPr>
      </w:pPr>
    </w:p>
    <w:p w14:paraId="7EA51B8C">
      <w:pPr>
        <w:ind w:firstLine="426" w:firstLineChars="202"/>
        <w:rPr>
          <w:rFonts w:ascii="宋体" w:hAnsi="宋体"/>
          <w:b/>
          <w:szCs w:val="21"/>
          <w:highlight w:val="none"/>
        </w:rPr>
      </w:pPr>
      <w:r>
        <w:rPr>
          <w:rFonts w:hint="eastAsia" w:ascii="宋体" w:hAnsi="宋体"/>
          <w:b/>
          <w:szCs w:val="21"/>
          <w:highlight w:val="none"/>
        </w:rPr>
        <w:t>备注：1.本项目为网上电子投标项目，投标文件不需法人或授权委托人另行签字，无需加盖投标人公章，招标文件另有规定的除外。</w:t>
      </w:r>
    </w:p>
    <w:p w14:paraId="10FDC47E">
      <w:pPr>
        <w:ind w:firstLine="426" w:firstLineChars="202"/>
        <w:rPr>
          <w:rFonts w:ascii="宋体" w:hAnsi="宋体"/>
          <w:b/>
          <w:szCs w:val="21"/>
          <w:highlight w:val="none"/>
        </w:rPr>
      </w:pPr>
      <w:r>
        <w:rPr>
          <w:rFonts w:hint="eastAsia" w:ascii="宋体" w:hAnsi="宋体"/>
          <w:b/>
          <w:szCs w:val="21"/>
          <w:highlight w:val="none"/>
        </w:rPr>
        <w:t>2.关于填写“开标一览表”的说明：“开标一览表”中除“投标报价”外，其他信息不作评审依据。</w:t>
      </w:r>
    </w:p>
    <w:p w14:paraId="2465464C">
      <w:pPr>
        <w:jc w:val="left"/>
        <w:rPr>
          <w:rFonts w:ascii="宋体" w:hAnsi="宋体"/>
          <w:b/>
          <w:color w:val="FF0000"/>
          <w:sz w:val="36"/>
          <w:szCs w:val="36"/>
        </w:rPr>
      </w:pPr>
      <w:r>
        <w:rPr>
          <w:rFonts w:hint="eastAsia" w:ascii="宋体" w:hAnsi="宋体"/>
          <w:b/>
          <w:color w:val="FF0000"/>
          <w:sz w:val="36"/>
          <w:szCs w:val="36"/>
        </w:rPr>
        <w:br w:type="page"/>
      </w:r>
    </w:p>
    <w:p w14:paraId="3C016FAF">
      <w:pPr>
        <w:outlineLvl w:val="1"/>
        <w:rPr>
          <w:rFonts w:ascii="宋体" w:hAnsi="宋体"/>
          <w:b/>
          <w:color w:val="FF0000"/>
          <w:sz w:val="28"/>
          <w:szCs w:val="28"/>
        </w:rPr>
      </w:pPr>
      <w:r>
        <w:rPr>
          <w:rFonts w:hint="eastAsia" w:ascii="宋体" w:hAnsi="宋体"/>
          <w:b/>
          <w:color w:val="FF0000"/>
          <w:sz w:val="28"/>
          <w:szCs w:val="28"/>
        </w:rPr>
        <w:t>投标文件</w:t>
      </w:r>
    </w:p>
    <w:p w14:paraId="1E085B11">
      <w:pPr>
        <w:pStyle w:val="6"/>
        <w:jc w:val="center"/>
        <w:rPr>
          <w:rFonts w:ascii="黑体" w:eastAsia="黑体"/>
          <w:b w:val="0"/>
          <w:kern w:val="0"/>
          <w:sz w:val="24"/>
          <w:highlight w:val="none"/>
        </w:rPr>
      </w:pPr>
      <w:r>
        <w:rPr>
          <w:rFonts w:hint="eastAsia" w:ascii="黑体" w:eastAsia="黑体"/>
          <w:b w:val="0"/>
          <w:kern w:val="0"/>
          <w:sz w:val="24"/>
          <w:highlight w:val="none"/>
        </w:rPr>
        <w:t>一、投标函</w:t>
      </w:r>
    </w:p>
    <w:p w14:paraId="030B99D3">
      <w:pPr>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szCs w:val="21"/>
          <w:highlight w:val="none"/>
        </w:rPr>
        <w:t>致：</w:t>
      </w:r>
      <w:r>
        <w:rPr>
          <w:rFonts w:hint="eastAsia" w:ascii="宋体" w:hAnsi="宋体"/>
          <w:color w:val="000000" w:themeColor="text1"/>
          <w:szCs w:val="21"/>
          <w:highlight w:val="none"/>
          <w:u w:val="single"/>
          <w:lang w:eastAsia="zh-CN"/>
          <w14:textFill>
            <w14:solidFill>
              <w14:schemeClr w14:val="tx1"/>
            </w14:solidFill>
          </w14:textFill>
        </w:rPr>
        <w:t>深圳公共资源交易中心（深圳交易集团有限公司政府采购业务分公司）</w:t>
      </w:r>
    </w:p>
    <w:p w14:paraId="75469F48">
      <w:pPr>
        <w:ind w:firstLine="420" w:firstLineChars="200"/>
        <w:rPr>
          <w:rFonts w:ascii="宋体" w:hAnsi="宋体"/>
          <w:szCs w:val="21"/>
          <w:highlight w:val="none"/>
        </w:rPr>
      </w:pPr>
      <w:bookmarkStart w:id="52" w:name="_Hlk73818812"/>
      <w:r>
        <w:rPr>
          <w:rFonts w:hint="eastAsia"/>
          <w:szCs w:val="21"/>
          <w:highlight w:val="none"/>
        </w:rPr>
        <w:t>1、根据已收到贵单位的项目编号为</w:t>
      </w:r>
      <w:r>
        <w:rPr>
          <w:szCs w:val="21"/>
          <w:highlight w:val="none"/>
          <w:u w:val="single"/>
        </w:rPr>
        <w:t xml:space="preserve">   </w:t>
      </w:r>
      <w:r>
        <w:rPr>
          <w:rFonts w:hint="eastAsia"/>
          <w:szCs w:val="21"/>
          <w:highlight w:val="none"/>
          <w:u w:val="single"/>
        </w:rPr>
        <w:t xml:space="preserve">      </w:t>
      </w:r>
      <w:r>
        <w:rPr>
          <w:rFonts w:hint="eastAsia"/>
          <w:szCs w:val="21"/>
          <w:highlight w:val="none"/>
        </w:rPr>
        <w:t>的</w:t>
      </w:r>
      <w:r>
        <w:rPr>
          <w:rFonts w:hint="eastAsia"/>
          <w:szCs w:val="21"/>
          <w:highlight w:val="none"/>
          <w:u w:val="single"/>
        </w:rPr>
        <w:t xml:space="preserve"> </w:t>
      </w:r>
      <w:r>
        <w:rPr>
          <w:rFonts w:hint="eastAsia"/>
          <w:szCs w:val="21"/>
          <w:highlight w:val="none"/>
          <w:u w:val="single"/>
          <w:lang w:bidi="ar"/>
        </w:rPr>
        <w:t xml:space="preserve">      （项目名称）</w:t>
      </w:r>
      <w:r>
        <w:rPr>
          <w:szCs w:val="21"/>
          <w:highlight w:val="none"/>
          <w:u w:val="single"/>
          <w:lang w:bidi="ar"/>
        </w:rPr>
        <w:t xml:space="preserve"> </w:t>
      </w:r>
      <w:r>
        <w:rPr>
          <w:rFonts w:hint="eastAsia"/>
          <w:szCs w:val="21"/>
          <w:highlight w:val="none"/>
          <w:u w:val="single"/>
          <w:lang w:bidi="ar"/>
        </w:rPr>
        <w:t xml:space="preserve">         </w:t>
      </w:r>
      <w:r>
        <w:rPr>
          <w:rFonts w:hint="eastAsia"/>
          <w:szCs w:val="21"/>
          <w:highlight w:val="none"/>
        </w:rPr>
        <w:t>项目的招标文件，遵照《</w:t>
      </w:r>
      <w:r>
        <w:rPr>
          <w:rFonts w:hint="eastAsia"/>
          <w:szCs w:val="21"/>
          <w:highlight w:val="none"/>
          <w:lang w:eastAsia="zh-CN"/>
        </w:rPr>
        <w:t>中华人民共和国政府采购法</w:t>
      </w:r>
      <w:r>
        <w:rPr>
          <w:rFonts w:hint="eastAsia"/>
          <w:szCs w:val="21"/>
          <w:highlight w:val="none"/>
        </w:rPr>
        <w:t>》等有关规定，我单位经研究上述招标文件的专用条款及通用条款后，</w:t>
      </w:r>
      <w:bookmarkStart w:id="53" w:name="_Hlk72263588"/>
      <w:r>
        <w:rPr>
          <w:rFonts w:hint="eastAsia"/>
          <w:szCs w:val="21"/>
          <w:highlight w:val="none"/>
        </w:rPr>
        <w:t>愿意按照招标文件要求承包上述项目并修补其任何缺陷。</w:t>
      </w:r>
      <w:bookmarkEnd w:id="53"/>
    </w:p>
    <w:p w14:paraId="26524553">
      <w:pPr>
        <w:ind w:firstLine="420" w:firstLineChars="200"/>
        <w:rPr>
          <w:rFonts w:ascii="宋体" w:hAnsi="宋体"/>
          <w:szCs w:val="21"/>
          <w:highlight w:val="none"/>
        </w:rPr>
      </w:pPr>
      <w:r>
        <w:rPr>
          <w:rFonts w:ascii="宋体" w:hAnsi="宋体"/>
          <w:szCs w:val="21"/>
          <w:highlight w:val="none"/>
        </w:rPr>
        <w:t>2</w:t>
      </w:r>
      <w:r>
        <w:rPr>
          <w:rFonts w:hint="eastAsia" w:ascii="宋体" w:hAnsi="宋体"/>
          <w:szCs w:val="21"/>
          <w:highlight w:val="none"/>
        </w:rPr>
        <w:t>、投标价格见</w:t>
      </w:r>
      <w:r>
        <w:rPr>
          <w:rFonts w:hint="eastAsia"/>
          <w:szCs w:val="21"/>
          <w:highlight w:val="none"/>
        </w:rPr>
        <w:t>投标书编制软件中《开标一览表》中填写的投标报价。</w:t>
      </w:r>
    </w:p>
    <w:p w14:paraId="69159054">
      <w:pPr>
        <w:ind w:firstLine="420" w:firstLineChars="200"/>
        <w:rPr>
          <w:rFonts w:ascii="宋体" w:hAnsi="宋体"/>
          <w:szCs w:val="21"/>
        </w:rPr>
      </w:pPr>
      <w:r>
        <w:rPr>
          <w:rFonts w:hint="eastAsia" w:ascii="宋体" w:hAnsi="宋体"/>
          <w:szCs w:val="21"/>
        </w:rPr>
        <w:t>3、如果我单位中标，我单位将按照招标文件的要求提交履约担保。</w:t>
      </w:r>
    </w:p>
    <w:p w14:paraId="25750B6D">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27FABDB7">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0C688C16">
      <w:pPr>
        <w:ind w:left="525" w:leftChars="200" w:hanging="105" w:hangingChars="50"/>
        <w:rPr>
          <w:rFonts w:ascii="宋体" w:hAnsi="宋体"/>
          <w:szCs w:val="21"/>
        </w:rPr>
      </w:pPr>
      <w:r>
        <w:rPr>
          <w:rFonts w:hint="eastAsia" w:ascii="宋体" w:hAnsi="宋体"/>
          <w:szCs w:val="21"/>
        </w:rPr>
        <w:t>6、我单位理解贵单位将不受必须接受所收到的最低报价或其它任何投标文件的约束。</w:t>
      </w:r>
      <w:bookmarkEnd w:id="52"/>
    </w:p>
    <w:p w14:paraId="05539E83">
      <w:pPr>
        <w:ind w:firstLine="420" w:firstLineChars="200"/>
        <w:rPr>
          <w:rFonts w:ascii="宋体" w:hAnsi="宋体"/>
          <w:szCs w:val="21"/>
        </w:rPr>
      </w:pPr>
      <w:r>
        <w:rPr>
          <w:rFonts w:hint="eastAsia" w:ascii="宋体" w:hAnsi="宋体"/>
          <w:szCs w:val="21"/>
        </w:rPr>
        <w:t>7、如我单位按项目要求提供样品，且未在规定时间内取回样品的，视同放弃取回，同意</w:t>
      </w:r>
      <w:r>
        <w:rPr>
          <w:rFonts w:hint="eastAsia" w:ascii="宋体" w:hAnsi="宋体"/>
          <w:szCs w:val="21"/>
          <w:lang w:eastAsia="zh-CN"/>
        </w:rPr>
        <w:t>深圳公共资源交易中心（深圳交易集团有限公司政府采购业务分公司）</w:t>
      </w:r>
      <w:r>
        <w:rPr>
          <w:rFonts w:hint="eastAsia" w:ascii="宋体" w:hAnsi="宋体"/>
          <w:szCs w:val="21"/>
        </w:rPr>
        <w:t>对样品进行清理。</w:t>
      </w:r>
    </w:p>
    <w:p w14:paraId="0447190E">
      <w:pPr>
        <w:pStyle w:val="3"/>
      </w:pPr>
    </w:p>
    <w:p w14:paraId="4514BF29">
      <w:pPr>
        <w:ind w:left="420" w:leftChars="200" w:firstLine="210" w:firstLineChars="100"/>
        <w:rPr>
          <w:szCs w:val="21"/>
        </w:rPr>
      </w:pPr>
      <w:r>
        <w:rPr>
          <w:rFonts w:hint="eastAsia" w:cs="宋体"/>
          <w:szCs w:val="21"/>
          <w:lang w:bidi="ar"/>
        </w:rPr>
        <w:t>投标人：</w:t>
      </w:r>
      <w:r>
        <w:rPr>
          <w:szCs w:val="21"/>
          <w:u w:val="single"/>
          <w:lang w:bidi="ar"/>
        </w:rPr>
        <w:t xml:space="preserve">    </w:t>
      </w:r>
      <w:r>
        <w:rPr>
          <w:rFonts w:hint="eastAsia"/>
          <w:szCs w:val="21"/>
          <w:u w:val="single"/>
          <w:lang w:bidi="ar"/>
        </w:rPr>
        <w:t xml:space="preserve">        </w:t>
      </w:r>
      <w:r>
        <w:rPr>
          <w:szCs w:val="21"/>
          <w:u w:val="single"/>
          <w:lang w:bidi="ar"/>
        </w:rPr>
        <w:t xml:space="preserve">   </w:t>
      </w:r>
      <w:r>
        <w:rPr>
          <w:rFonts w:hint="eastAsia" w:cs="宋体"/>
          <w:szCs w:val="21"/>
          <w:lang w:bidi="ar"/>
        </w:rPr>
        <w:t>；单位地址：</w:t>
      </w:r>
      <w:r>
        <w:rPr>
          <w:szCs w:val="21"/>
          <w:u w:val="single"/>
          <w:lang w:bidi="ar"/>
        </w:rPr>
        <w:t xml:space="preserve">                    </w:t>
      </w:r>
      <w:r>
        <w:rPr>
          <w:rFonts w:hint="eastAsia" w:cs="宋体"/>
          <w:szCs w:val="21"/>
          <w:lang w:bidi="ar"/>
        </w:rPr>
        <w:t>；</w:t>
      </w:r>
    </w:p>
    <w:p w14:paraId="5B02077D">
      <w:pPr>
        <w:ind w:left="420" w:leftChars="200" w:firstLine="210" w:firstLineChars="100"/>
        <w:rPr>
          <w:szCs w:val="21"/>
        </w:rPr>
      </w:pPr>
      <w:r>
        <w:rPr>
          <w:rFonts w:hint="eastAsia" w:cs="宋体"/>
          <w:szCs w:val="21"/>
          <w:lang w:bidi="ar"/>
        </w:rPr>
        <w:t>法定代表人（负责人）或其授权委托代理人：</w:t>
      </w:r>
      <w:r>
        <w:rPr>
          <w:szCs w:val="21"/>
          <w:u w:val="single"/>
          <w:lang w:bidi="ar"/>
        </w:rPr>
        <w:t xml:space="preserve">      </w:t>
      </w:r>
      <w:r>
        <w:rPr>
          <w:rFonts w:hint="eastAsia"/>
          <w:szCs w:val="21"/>
          <w:u w:val="single"/>
          <w:lang w:bidi="ar"/>
        </w:rPr>
        <w:t xml:space="preserve">      </w:t>
      </w:r>
      <w:r>
        <w:rPr>
          <w:szCs w:val="21"/>
          <w:u w:val="single"/>
          <w:lang w:bidi="ar"/>
        </w:rPr>
        <w:t xml:space="preserve">   </w:t>
      </w:r>
      <w:r>
        <w:rPr>
          <w:rFonts w:hint="eastAsia" w:cs="宋体"/>
          <w:szCs w:val="21"/>
          <w:lang w:bidi="ar"/>
        </w:rPr>
        <w:t>；</w:t>
      </w:r>
    </w:p>
    <w:p w14:paraId="1703B939">
      <w:pPr>
        <w:ind w:left="420" w:leftChars="200" w:firstLine="210" w:firstLineChars="100"/>
        <w:rPr>
          <w:szCs w:val="21"/>
        </w:rPr>
      </w:pPr>
      <w:r>
        <w:rPr>
          <w:rFonts w:hint="eastAsia" w:cs="宋体"/>
          <w:szCs w:val="21"/>
          <w:lang w:bidi="ar"/>
        </w:rPr>
        <w:t>电话：</w:t>
      </w:r>
      <w:r>
        <w:rPr>
          <w:szCs w:val="21"/>
          <w:u w:val="single"/>
          <w:lang w:bidi="ar"/>
        </w:rPr>
        <w:t xml:space="preserve">     </w:t>
      </w:r>
      <w:r>
        <w:rPr>
          <w:rFonts w:hint="eastAsia"/>
          <w:szCs w:val="21"/>
          <w:u w:val="single"/>
          <w:lang w:bidi="ar"/>
        </w:rPr>
        <w:t xml:space="preserve">    </w:t>
      </w:r>
      <w:r>
        <w:rPr>
          <w:szCs w:val="21"/>
          <w:u w:val="single"/>
          <w:lang w:bidi="ar"/>
        </w:rPr>
        <w:t xml:space="preserve"> </w:t>
      </w:r>
      <w:r>
        <w:rPr>
          <w:rFonts w:hint="eastAsia"/>
          <w:szCs w:val="21"/>
          <w:u w:val="single"/>
          <w:lang w:bidi="ar"/>
        </w:rPr>
        <w:t xml:space="preserve">      </w:t>
      </w:r>
      <w:r>
        <w:rPr>
          <w:szCs w:val="21"/>
          <w:u w:val="single"/>
          <w:lang w:bidi="ar"/>
        </w:rPr>
        <w:t xml:space="preserve">   </w:t>
      </w:r>
      <w:r>
        <w:rPr>
          <w:szCs w:val="21"/>
          <w:lang w:bidi="ar"/>
        </w:rPr>
        <w:t xml:space="preserve"> </w:t>
      </w:r>
    </w:p>
    <w:p w14:paraId="47C2C966">
      <w:pPr>
        <w:widowControl/>
        <w:ind w:firstLine="630" w:firstLineChars="300"/>
        <w:jc w:val="left"/>
      </w:pPr>
      <w:r>
        <w:rPr>
          <w:rFonts w:hint="eastAsia" w:ascii="宋体" w:hAnsi="宋体"/>
          <w:szCs w:val="21"/>
          <w:lang w:bidi="ar"/>
        </w:rPr>
        <w:t>日期：</w:t>
      </w:r>
      <w:r>
        <w:rPr>
          <w:rFonts w:hint="eastAsia" w:ascii="宋体" w:hAnsi="宋体"/>
          <w:szCs w:val="21"/>
          <w:u w:val="single"/>
          <w:lang w:bidi="ar"/>
        </w:rPr>
        <w:t xml:space="preserve">       </w:t>
      </w:r>
      <w:r>
        <w:rPr>
          <w:rFonts w:hint="eastAsia" w:ascii="宋体" w:hAnsi="宋体"/>
          <w:szCs w:val="21"/>
          <w:lang w:bidi="ar"/>
        </w:rPr>
        <w:t>年</w:t>
      </w:r>
      <w:r>
        <w:rPr>
          <w:rFonts w:hint="eastAsia" w:ascii="宋体" w:hAnsi="宋体"/>
          <w:szCs w:val="21"/>
          <w:u w:val="single"/>
          <w:lang w:bidi="ar"/>
        </w:rPr>
        <w:t xml:space="preserve">     </w:t>
      </w:r>
      <w:r>
        <w:rPr>
          <w:rFonts w:hint="eastAsia" w:ascii="宋体" w:hAnsi="宋体"/>
          <w:szCs w:val="21"/>
          <w:lang w:bidi="ar"/>
        </w:rPr>
        <w:t>月</w:t>
      </w:r>
      <w:r>
        <w:rPr>
          <w:rFonts w:hint="eastAsia" w:ascii="宋体" w:hAnsi="宋体"/>
          <w:szCs w:val="21"/>
          <w:u w:val="single"/>
          <w:lang w:bidi="ar"/>
        </w:rPr>
        <w:t xml:space="preserve">    </w:t>
      </w:r>
      <w:r>
        <w:rPr>
          <w:rFonts w:hint="eastAsia" w:ascii="宋体" w:hAnsi="宋体"/>
          <w:szCs w:val="21"/>
          <w:lang w:bidi="ar"/>
        </w:rPr>
        <w:t>日</w:t>
      </w:r>
    </w:p>
    <w:p w14:paraId="7DF28D54">
      <w:pPr>
        <w:rPr>
          <w:rFonts w:ascii="黑体" w:hAnsi="宋体" w:eastAsia="黑体"/>
        </w:rPr>
      </w:pPr>
    </w:p>
    <w:p w14:paraId="3531CA9D">
      <w:pPr>
        <w:rPr>
          <w:rFonts w:ascii="黑体" w:hAnsi="宋体" w:eastAsia="黑体"/>
        </w:rPr>
      </w:pPr>
    </w:p>
    <w:p w14:paraId="293B9F5C">
      <w:pPr>
        <w:widowControl/>
        <w:jc w:val="left"/>
        <w:rPr>
          <w:rFonts w:ascii="黑体" w:hAnsi="宋体" w:eastAsia="黑体"/>
          <w:bCs/>
          <w:kern w:val="0"/>
          <w:sz w:val="24"/>
          <w:szCs w:val="32"/>
        </w:rPr>
      </w:pPr>
      <w:r>
        <w:rPr>
          <w:rFonts w:ascii="黑体" w:eastAsia="黑体"/>
          <w:b/>
          <w:kern w:val="0"/>
          <w:sz w:val="24"/>
        </w:rPr>
        <w:br w:type="page"/>
      </w:r>
    </w:p>
    <w:p w14:paraId="60A5885F">
      <w:pPr>
        <w:pStyle w:val="6"/>
        <w:jc w:val="center"/>
        <w:rPr>
          <w:rFonts w:hint="eastAsia" w:ascii="黑体" w:eastAsia="黑体"/>
          <w:b w:val="0"/>
          <w:kern w:val="0"/>
          <w:sz w:val="24"/>
          <w:highlight w:val="none"/>
          <w:lang w:eastAsia="zh-CN"/>
        </w:rPr>
      </w:pPr>
      <w:r>
        <w:rPr>
          <w:rFonts w:hint="eastAsia" w:ascii="黑体" w:eastAsia="黑体"/>
          <w:b w:val="0"/>
          <w:kern w:val="0"/>
          <w:sz w:val="24"/>
          <w:highlight w:val="none"/>
        </w:rPr>
        <w:t>二、</w:t>
      </w:r>
      <w:r>
        <w:rPr>
          <w:rFonts w:hint="eastAsia" w:ascii="黑体" w:eastAsia="黑体"/>
          <w:b w:val="0"/>
          <w:kern w:val="0"/>
          <w:sz w:val="24"/>
          <w:highlight w:val="none"/>
          <w:lang w:eastAsia="zh-CN"/>
        </w:rPr>
        <w:t>政府采购投标及履约承诺函</w:t>
      </w:r>
    </w:p>
    <w:p w14:paraId="05F1DA76">
      <w:pPr>
        <w:spacing w:line="250" w:lineRule="exact"/>
        <w:rPr>
          <w:rFonts w:hint="eastAsia" w:ascii="宋体" w:hAnsi="宋体" w:eastAsia="宋体"/>
          <w:color w:val="FF0000"/>
          <w:szCs w:val="21"/>
          <w:lang w:eastAsia="zh-CN"/>
        </w:rPr>
      </w:pPr>
      <w:bookmarkStart w:id="54" w:name="_Hlk72257530"/>
      <w:r>
        <w:rPr>
          <w:rFonts w:hint="eastAsia" w:ascii="宋体" w:hAnsi="宋体"/>
          <w:color w:val="FF0000"/>
          <w:szCs w:val="21"/>
        </w:rPr>
        <w:t>致：</w:t>
      </w:r>
      <w:r>
        <w:rPr>
          <w:rFonts w:hint="eastAsia" w:ascii="宋体" w:hAnsi="宋体"/>
          <w:color w:val="FF0000"/>
          <w:szCs w:val="21"/>
          <w:u w:val="single"/>
          <w:lang w:eastAsia="zh-CN"/>
        </w:rPr>
        <w:t>深圳公共资源交易中心（深圳交易集团有限公司政府采购业务分公司）</w:t>
      </w:r>
    </w:p>
    <w:p w14:paraId="17ADC0E0">
      <w:pPr>
        <w:spacing w:line="250" w:lineRule="exact"/>
        <w:ind w:firstLine="420" w:firstLineChars="200"/>
        <w:rPr>
          <w:rFonts w:ascii="宋体" w:hAnsi="宋体"/>
          <w:szCs w:val="21"/>
        </w:rPr>
      </w:pPr>
      <w:r>
        <w:rPr>
          <w:rFonts w:hint="eastAsia" w:ascii="宋体" w:hAnsi="宋体"/>
          <w:szCs w:val="21"/>
        </w:rPr>
        <w:t>我单位承诺：</w:t>
      </w:r>
    </w:p>
    <w:p w14:paraId="6A02AA2A">
      <w:pPr>
        <w:spacing w:line="250" w:lineRule="exact"/>
        <w:ind w:firstLine="420" w:firstLineChars="200"/>
        <w:rPr>
          <w:rFonts w:ascii="宋体" w:hAnsi="宋体"/>
          <w:bCs/>
          <w:szCs w:val="21"/>
        </w:rPr>
      </w:pPr>
      <w:r>
        <w:rPr>
          <w:rFonts w:hint="eastAsia" w:ascii="宋体" w:hAnsi="宋体"/>
          <w:bCs/>
          <w:szCs w:val="21"/>
        </w:rPr>
        <w:t>1.我单位参与本项目符合资格条件关于联合体、进口产品的要求</w:t>
      </w:r>
      <w:r>
        <w:rPr>
          <w:rFonts w:hint="eastAsia"/>
        </w:rPr>
        <w:t>。</w:t>
      </w:r>
    </w:p>
    <w:p w14:paraId="14DE3CF3">
      <w:pPr>
        <w:spacing w:line="250" w:lineRule="exact"/>
        <w:ind w:firstLine="420" w:firstLineChars="200"/>
        <w:rPr>
          <w:rFonts w:ascii="宋体" w:hAnsi="宋体"/>
          <w:b/>
          <w:szCs w:val="21"/>
        </w:rPr>
      </w:pPr>
      <w:r>
        <w:rPr>
          <w:rFonts w:hint="eastAsia" w:ascii="宋体" w:hAnsi="宋体"/>
          <w:bCs/>
          <w:szCs w:val="21"/>
        </w:rPr>
        <w:t>2.我单位参与本项目所投标（响应）的货物、工程或服务，不存在侵犯知识产权的情况。</w:t>
      </w:r>
    </w:p>
    <w:p w14:paraId="6A9326F9">
      <w:pPr>
        <w:spacing w:line="250" w:lineRule="exact"/>
        <w:ind w:firstLine="420" w:firstLineChars="200"/>
      </w:pPr>
      <w:r>
        <w:rPr>
          <w:rFonts w:hint="eastAsia" w:ascii="宋体" w:hAnsi="宋体"/>
          <w:szCs w:val="21"/>
        </w:rPr>
        <w:t>3.我单位参与本项目</w:t>
      </w:r>
      <w:r>
        <w:rPr>
          <w:rFonts w:hint="eastAsia"/>
        </w:rPr>
        <w:t>政府采购活动时不存在被有关部门禁止参与政府采购活动且在有效期内的情况。</w:t>
      </w:r>
    </w:p>
    <w:p w14:paraId="45DEC19A">
      <w:pPr>
        <w:spacing w:line="250" w:lineRule="exact"/>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454FDA3F">
      <w:pPr>
        <w:spacing w:line="250" w:lineRule="exact"/>
        <w:ind w:firstLine="420" w:firstLineChars="200"/>
      </w:pPr>
      <w:r>
        <w:rPr>
          <w:rFonts w:hint="eastAsia" w:ascii="宋体" w:hAnsi="宋体"/>
          <w:szCs w:val="21"/>
        </w:rPr>
        <w:t>5.我单位</w:t>
      </w:r>
      <w:r>
        <w:rPr>
          <w:rFonts w:hint="eastAsia"/>
        </w:rPr>
        <w:t>未被列入失信被执行人、</w:t>
      </w:r>
      <w:r>
        <w:rPr>
          <w:rFonts w:hint="eastAsia"/>
          <w:lang w:eastAsia="zh-CN"/>
        </w:rPr>
        <w:t>重大税收违法失信主体名单</w:t>
      </w:r>
      <w:r>
        <w:rPr>
          <w:rFonts w:hint="eastAsia"/>
        </w:rPr>
        <w:t>、政府采购严重违法失信行为记录名单。</w:t>
      </w:r>
    </w:p>
    <w:p w14:paraId="7243E81D">
      <w:pPr>
        <w:spacing w:line="250" w:lineRule="exact"/>
        <w:ind w:firstLine="420" w:firstLineChars="200"/>
        <w:rPr>
          <w:rFonts w:ascii="宋体" w:hAnsi="宋体"/>
          <w:szCs w:val="21"/>
        </w:rPr>
      </w:pPr>
      <w:r>
        <w:rPr>
          <w:rFonts w:hint="eastAsia" w:ascii="宋体" w:hAnsi="宋体"/>
          <w:szCs w:val="21"/>
          <w:lang w:val="en-US" w:eastAsia="zh-CN"/>
        </w:rPr>
        <w:t>6</w:t>
      </w:r>
      <w:r>
        <w:rPr>
          <w:rFonts w:hint="eastAsia" w:ascii="宋体" w:hAnsi="宋体"/>
          <w:szCs w:val="21"/>
        </w:rPr>
        <w:t>.</w:t>
      </w:r>
      <w:bookmarkStart w:id="55" w:name="_Hlk72587269"/>
      <w:bookmarkStart w:id="56" w:name="_Hlk72587299"/>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bookmarkEnd w:id="55"/>
      <w:r>
        <w:rPr>
          <w:rFonts w:hint="eastAsia" w:ascii="宋体" w:hAnsi="宋体"/>
          <w:szCs w:val="21"/>
        </w:rPr>
        <w:t>。</w:t>
      </w:r>
    </w:p>
    <w:bookmarkEnd w:id="56"/>
    <w:p w14:paraId="5D9B720A">
      <w:pPr>
        <w:spacing w:line="250" w:lineRule="exact"/>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B561E83">
      <w:pPr>
        <w:spacing w:line="250" w:lineRule="exact"/>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B1596CC">
      <w:pPr>
        <w:spacing w:line="250" w:lineRule="exact"/>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144470F3">
      <w:pPr>
        <w:spacing w:line="250" w:lineRule="exact"/>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.我单位承诺中标后项目不转包，未经采购人同意不进行分包。</w:t>
      </w:r>
    </w:p>
    <w:p w14:paraId="3A6FE7BC">
      <w:pPr>
        <w:spacing w:line="250" w:lineRule="exact"/>
        <w:ind w:firstLine="420" w:firstLineChars="200"/>
        <w:rPr>
          <w:rFonts w:ascii="宋体" w:hAnsi="宋体"/>
        </w:rPr>
      </w:pPr>
      <w:r>
        <w:rPr>
          <w:rFonts w:hint="eastAsia" w:ascii="宋体" w:hAnsi="宋体"/>
          <w:szCs w:val="21"/>
          <w:lang w:val="en-US" w:eastAsia="zh-CN"/>
        </w:rPr>
        <w:t>10</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4FE3DB00">
      <w:pPr>
        <w:spacing w:line="250" w:lineRule="exact"/>
        <w:ind w:firstLine="420" w:firstLineChars="200"/>
        <w:rPr>
          <w:rFonts w:ascii="宋体" w:hAnsi="宋体"/>
        </w:rPr>
      </w:pPr>
      <w:r>
        <w:rPr>
          <w:rFonts w:hint="eastAsia" w:ascii="宋体" w:hAnsi="宋体"/>
          <w:lang w:val="en-US" w:eastAsia="zh-CN"/>
        </w:rPr>
        <w:t>11</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1BFDD14A">
      <w:pPr>
        <w:spacing w:line="250" w:lineRule="exact"/>
        <w:ind w:firstLine="420" w:firstLineChars="200"/>
        <w:rPr>
          <w:rFonts w:ascii="宋体" w:hAnsi="宋体"/>
          <w:bCs/>
        </w:rPr>
      </w:pPr>
      <w:r>
        <w:rPr>
          <w:rFonts w:hint="eastAsia" w:ascii="宋体" w:hAnsi="宋体" w:cs="宋体"/>
          <w:bCs/>
          <w:kern w:val="0"/>
          <w:szCs w:val="21"/>
          <w:lang w:val="en-US" w:eastAsia="zh-CN"/>
        </w:rPr>
        <w:t>12</w:t>
      </w:r>
      <w:r>
        <w:rPr>
          <w:rFonts w:hint="eastAsia" w:ascii="宋体" w:hAnsi="宋体" w:cs="宋体"/>
          <w:bCs/>
          <w:kern w:val="0"/>
          <w:szCs w:val="21"/>
        </w:rPr>
        <w:t>.</w:t>
      </w:r>
      <w:r>
        <w:rPr>
          <w:rFonts w:hint="eastAsia" w:ascii="宋体" w:hAnsi="宋体"/>
          <w:bCs/>
        </w:rPr>
        <w:t>我单位已知悉并同意中标（成交）结果信息公示（公开）的内容。</w:t>
      </w:r>
    </w:p>
    <w:p w14:paraId="5CFBE850">
      <w:pPr>
        <w:spacing w:line="250" w:lineRule="exact"/>
        <w:ind w:firstLine="420" w:firstLineChars="200"/>
        <w:rPr>
          <w:rFonts w:ascii="宋体" w:hAnsi="宋体" w:cs="宋体"/>
          <w:b/>
          <w:color w:val="FF0000"/>
          <w:kern w:val="0"/>
          <w:szCs w:val="21"/>
        </w:rPr>
      </w:pPr>
      <w:r>
        <w:rPr>
          <w:rFonts w:hint="eastAsia" w:ascii="宋体" w:hAnsi="宋体"/>
          <w:bCs/>
          <w:lang w:val="en-US" w:eastAsia="zh-CN"/>
        </w:rPr>
        <w:t>13</w:t>
      </w:r>
      <w:r>
        <w:rPr>
          <w:rFonts w:ascii="宋体" w:hAnsi="宋体"/>
          <w:bCs/>
        </w:rPr>
        <w:t>.我单位保证，符合《中华人民共和国政府采购法实施条例》第十八条规定，与其他投标供应商不存在单位负责人为同一人或者存在直接控股、管理关系；</w:t>
      </w:r>
      <w:r>
        <w:rPr>
          <w:rFonts w:hint="eastAsia" w:ascii="宋体" w:hAnsi="宋体"/>
          <w:bCs/>
        </w:rPr>
        <w:t>不存在为</w:t>
      </w:r>
      <w:r>
        <w:rPr>
          <w:rFonts w:ascii="宋体" w:hAnsi="宋体"/>
          <w:bCs/>
        </w:rPr>
        <w:t>本次采购项目提供整体设计、规范编制或者项目管理、监理、检测等服务的情形。</w:t>
      </w:r>
      <w:r>
        <w:rPr>
          <w:rFonts w:hint="eastAsia" w:ascii="宋体" w:hAnsi="宋体"/>
          <w:bCs/>
        </w:rPr>
        <w:t>若存在“不同供应商的董事、股东或其他高级管理人员为同一人的”情形的，我单位保证不存在串通投标、恶意串通或者视为串通投标的情形。</w:t>
      </w:r>
    </w:p>
    <w:p w14:paraId="701A18F0">
      <w:pPr>
        <w:spacing w:line="250" w:lineRule="exact"/>
        <w:ind w:firstLine="420" w:firstLineChars="200"/>
      </w:pPr>
      <w:r>
        <w:rPr>
          <w:rFonts w:hint="eastAsia" w:ascii="宋体" w:hAnsi="宋体"/>
          <w:bCs/>
          <w:lang w:val="en-US" w:eastAsia="zh-CN"/>
        </w:rPr>
        <w:t>14</w:t>
      </w:r>
      <w:r>
        <w:rPr>
          <w:rFonts w:hint="eastAsia" w:ascii="宋体" w:hAnsi="宋体"/>
          <w:bCs/>
        </w:rPr>
        <w:t>.</w:t>
      </w:r>
      <w:r>
        <w:rPr>
          <w:rFonts w:ascii="宋体" w:hAnsi="宋体"/>
          <w:bCs/>
        </w:rPr>
        <w:t>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1BC67368">
      <w:pPr>
        <w:spacing w:line="250" w:lineRule="exact"/>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bookmarkEnd w:id="54"/>
    <w:p w14:paraId="7425A40A">
      <w:pPr>
        <w:spacing w:line="250" w:lineRule="exact"/>
        <w:ind w:firstLine="4410" w:firstLineChars="2100"/>
        <w:rPr>
          <w:color w:val="FF0000"/>
          <w:szCs w:val="21"/>
        </w:rPr>
      </w:pPr>
      <w:r>
        <w:rPr>
          <w:rFonts w:hint="eastAsia"/>
          <w:color w:val="FF0000"/>
          <w:szCs w:val="21"/>
        </w:rPr>
        <w:t>投标人：</w:t>
      </w:r>
      <w:r>
        <w:rPr>
          <w:rFonts w:hint="eastAsia"/>
          <w:color w:val="FF0000"/>
          <w:szCs w:val="21"/>
          <w:u w:val="thick"/>
        </w:rPr>
        <w:t xml:space="preserve">                           </w:t>
      </w:r>
      <w:r>
        <w:rPr>
          <w:rFonts w:hint="eastAsia"/>
          <w:color w:val="FF0000"/>
          <w:szCs w:val="21"/>
        </w:rPr>
        <w:t>；</w:t>
      </w:r>
    </w:p>
    <w:p w14:paraId="2D2C2EDD">
      <w:pPr>
        <w:spacing w:line="250" w:lineRule="exact"/>
        <w:ind w:firstLine="4410" w:firstLineChars="2100"/>
        <w:rPr>
          <w:rFonts w:ascii="宋体" w:hAnsi="宋体"/>
          <w:color w:val="FF0000"/>
          <w:szCs w:val="21"/>
        </w:rPr>
      </w:pPr>
      <w:r>
        <w:rPr>
          <w:rFonts w:hint="eastAsia" w:ascii="宋体" w:hAnsi="宋体"/>
          <w:color w:val="FF0000"/>
          <w:szCs w:val="21"/>
        </w:rPr>
        <w:t>日期：</w:t>
      </w:r>
      <w:r>
        <w:rPr>
          <w:rFonts w:hint="eastAsia"/>
          <w:color w:val="FF0000"/>
          <w:szCs w:val="21"/>
          <w:u w:val="thick"/>
        </w:rPr>
        <w:t xml:space="preserve">        </w:t>
      </w:r>
      <w:r>
        <w:rPr>
          <w:rFonts w:hint="eastAsia" w:ascii="宋体" w:hAnsi="宋体"/>
          <w:color w:val="FF0000"/>
          <w:szCs w:val="21"/>
        </w:rPr>
        <w:t>年</w:t>
      </w:r>
      <w:r>
        <w:rPr>
          <w:rFonts w:hint="eastAsia"/>
          <w:color w:val="FF0000"/>
          <w:szCs w:val="21"/>
          <w:u w:val="thick"/>
        </w:rPr>
        <w:t xml:space="preserve">       </w:t>
      </w:r>
      <w:r>
        <w:rPr>
          <w:rFonts w:hint="eastAsia" w:ascii="宋体" w:hAnsi="宋体"/>
          <w:color w:val="FF0000"/>
          <w:szCs w:val="21"/>
        </w:rPr>
        <w:t>月</w:t>
      </w:r>
      <w:r>
        <w:rPr>
          <w:rFonts w:hint="eastAsia"/>
          <w:color w:val="FF0000"/>
          <w:szCs w:val="21"/>
          <w:u w:val="thick"/>
        </w:rPr>
        <w:t xml:space="preserve">       </w:t>
      </w:r>
      <w:r>
        <w:rPr>
          <w:rFonts w:hint="eastAsia" w:ascii="宋体" w:hAnsi="宋体"/>
          <w:color w:val="FF0000"/>
          <w:szCs w:val="21"/>
        </w:rPr>
        <w:t>日</w:t>
      </w:r>
    </w:p>
    <w:p w14:paraId="77954F9D">
      <w:pPr>
        <w:rPr>
          <w:rFonts w:hint="eastAsia" w:ascii="黑体" w:eastAsia="黑体"/>
          <w:b w:val="0"/>
          <w:kern w:val="0"/>
          <w:sz w:val="24"/>
        </w:rPr>
      </w:pPr>
    </w:p>
    <w:p w14:paraId="7F32979D">
      <w:pPr>
        <w:rPr>
          <w:rFonts w:hint="eastAsia" w:ascii="黑体" w:eastAsia="黑体"/>
          <w:b w:val="0"/>
          <w:kern w:val="0"/>
          <w:sz w:val="24"/>
        </w:rPr>
      </w:pPr>
      <w:r>
        <w:rPr>
          <w:rFonts w:hint="eastAsia" w:ascii="黑体" w:eastAsia="黑体"/>
          <w:b w:val="0"/>
          <w:kern w:val="0"/>
          <w:sz w:val="24"/>
        </w:rPr>
        <w:br w:type="page"/>
      </w:r>
    </w:p>
    <w:p w14:paraId="6C6B9F13">
      <w:pPr>
        <w:pStyle w:val="6"/>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204E4F1B">
      <w:pPr>
        <w:outlineLvl w:val="3"/>
        <w:rPr>
          <w:rFonts w:ascii="黑体" w:hAnsi="宋体" w:eastAsia="黑体"/>
          <w:bCs/>
          <w:kern w:val="0"/>
          <w:sz w:val="24"/>
          <w:szCs w:val="32"/>
        </w:rPr>
      </w:pPr>
      <w:r>
        <w:rPr>
          <w:rFonts w:hint="eastAsia" w:ascii="黑体" w:hAnsi="宋体" w:eastAsia="黑体"/>
          <w:bCs/>
          <w:kern w:val="0"/>
          <w:sz w:val="24"/>
          <w:szCs w:val="32"/>
        </w:rPr>
        <w:t>（一）投标人资格证明文件</w:t>
      </w:r>
    </w:p>
    <w:p w14:paraId="65E0F26B">
      <w:pPr>
        <w:spacing w:before="156" w:beforeLines="50"/>
        <w:ind w:firstLine="422" w:firstLineChars="200"/>
        <w:rPr>
          <w:b/>
          <w:bCs/>
          <w:color w:val="FF0000"/>
        </w:rPr>
      </w:pPr>
      <w:r>
        <w:rPr>
          <w:rFonts w:hint="eastAsia"/>
          <w:b/>
          <w:bCs/>
          <w:color w:val="FF0000"/>
        </w:rPr>
        <w:t>（特别提示：投标人须按本招标文件第一册第一章招标公告“投标人的资格要求”提供相关的资格证明资料，未提供或提供不完整、不符合要求的，将作投标无效处理，其中要求提供《</w:t>
      </w:r>
      <w:r>
        <w:rPr>
          <w:rFonts w:hint="eastAsia"/>
          <w:b/>
          <w:bCs/>
          <w:color w:val="FF0000"/>
          <w:lang w:eastAsia="zh-CN"/>
        </w:rPr>
        <w:t>政府采购投标及履约承诺函</w:t>
      </w:r>
      <w:r>
        <w:rPr>
          <w:rFonts w:hint="eastAsia"/>
          <w:b/>
          <w:bCs/>
          <w:color w:val="FF0000"/>
        </w:rPr>
        <w:t>》《供应商基本情况表》且已在规定章节中提供的，此处不重复提供。）</w:t>
      </w:r>
    </w:p>
    <w:p w14:paraId="3A470E8E">
      <w:pPr>
        <w:widowControl/>
        <w:jc w:val="left"/>
      </w:pPr>
      <w:r>
        <w:br w:type="page"/>
      </w:r>
    </w:p>
    <w:p w14:paraId="4980E3A4">
      <w:pPr>
        <w:outlineLvl w:val="3"/>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6F0C67D1">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填写指引：</w:t>
      </w:r>
    </w:p>
    <w:p w14:paraId="1C92B4C7">
      <w:pPr>
        <w:ind w:firstLine="420" w:firstLineChars="200"/>
        <w:outlineLvl w:val="3"/>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7375F43D">
      <w:pPr>
        <w:ind w:firstLine="420" w:firstLineChars="200"/>
        <w:outlineLvl w:val="3"/>
        <w:rPr>
          <w:rFonts w:ascii="黑体" w:hAnsi="黑体" w:eastAsia="黑体"/>
          <w:color w:val="FF0000"/>
          <w:szCs w:val="21"/>
        </w:rPr>
      </w:pPr>
      <w:r>
        <w:rPr>
          <w:rFonts w:hint="eastAsia" w:ascii="黑体" w:hAnsi="黑体" w:eastAsia="黑体"/>
          <w:color w:val="FF0000"/>
          <w:szCs w:val="21"/>
        </w:rPr>
        <w:t>2、该部分内容填写需要参考的相关文件：</w:t>
      </w:r>
    </w:p>
    <w:p w14:paraId="6FDA22F1">
      <w:pPr>
        <w:ind w:firstLine="420" w:firstLineChars="200"/>
        <w:outlineLvl w:val="3"/>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191AF3C9">
      <w:pPr>
        <w:ind w:firstLine="420" w:firstLineChars="200"/>
        <w:outlineLvl w:val="3"/>
        <w:rPr>
          <w:rFonts w:hint="eastAsia"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)《工业和信息化部、国家统计局、国家发展和改革委员会、财政部关于印发中小企业划型标准规定的通知》（工信部联企业〔2011〕300号）</w:t>
      </w:r>
      <w:r>
        <w:rPr>
          <w:rFonts w:hint="eastAsia" w:ascii="黑体" w:hAnsi="黑体" w:eastAsia="黑体"/>
          <w:color w:val="FF0000"/>
          <w:szCs w:val="21"/>
          <w:lang w:eastAsia="zh-CN"/>
        </w:rPr>
        <w:t>；</w:t>
      </w:r>
    </w:p>
    <w:p w14:paraId="70642BE4">
      <w:pPr>
        <w:ind w:firstLine="420" w:firstLineChars="200"/>
        <w:outlineLvl w:val="3"/>
        <w:rPr>
          <w:rFonts w:hint="eastAsia" w:ascii="黑体" w:hAnsi="黑体" w:eastAsia="黑体"/>
          <w:color w:val="FF0000"/>
          <w:szCs w:val="21"/>
          <w:lang w:eastAsia="zh-CN"/>
        </w:rPr>
      </w:pPr>
      <w:r>
        <w:rPr>
          <w:rFonts w:hint="eastAsia" w:ascii="黑体" w:hAnsi="黑体" w:eastAsia="黑体"/>
          <w:color w:val="FF0000"/>
          <w:szCs w:val="21"/>
        </w:rPr>
        <w:t>(3)《统计上大中小微型企业划分办法(2017)》（国统字〔2017〕213号）</w:t>
      </w:r>
      <w:r>
        <w:rPr>
          <w:rFonts w:hint="eastAsia" w:ascii="黑体" w:hAnsi="黑体" w:eastAsia="黑体"/>
          <w:color w:val="FF0000"/>
          <w:szCs w:val="21"/>
          <w:lang w:eastAsia="zh-CN"/>
        </w:rPr>
        <w:t>；</w:t>
      </w:r>
    </w:p>
    <w:p w14:paraId="3832CCFB">
      <w:pPr>
        <w:ind w:firstLine="420" w:firstLineChars="200"/>
        <w:outlineLvl w:val="3"/>
        <w:rPr>
          <w:rFonts w:hint="eastAsia" w:ascii="黑体" w:hAnsi="黑体" w:eastAsia="黑体"/>
          <w:color w:val="FF0000"/>
          <w:szCs w:val="21"/>
          <w:lang w:eastAsia="zh-CN"/>
        </w:rPr>
      </w:pPr>
      <w:r>
        <w:rPr>
          <w:rFonts w:hint="eastAsia" w:ascii="黑体" w:hAnsi="黑体" w:eastAsia="黑体"/>
          <w:color w:val="FF0000"/>
          <w:szCs w:val="21"/>
        </w:rPr>
        <w:t>(4)《关于促进残疾人就业政府采购政策的通知》（财库〔2017〕141号）</w:t>
      </w:r>
      <w:r>
        <w:rPr>
          <w:rFonts w:hint="eastAsia" w:ascii="黑体" w:hAnsi="黑体" w:eastAsia="黑体"/>
          <w:color w:val="FF0000"/>
          <w:szCs w:val="21"/>
          <w:lang w:eastAsia="zh-CN"/>
        </w:rPr>
        <w:t>；</w:t>
      </w:r>
    </w:p>
    <w:p w14:paraId="1B24F099">
      <w:pPr>
        <w:ind w:firstLine="420" w:firstLineChars="200"/>
        <w:outlineLvl w:val="3"/>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7D45577">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p>
    <w:p w14:paraId="43F399E3">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0C69920E">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271E57CE">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w:t>
      </w:r>
      <w:r>
        <w:rPr>
          <w:rFonts w:hint="eastAsia" w:ascii="黑体" w:hAnsi="宋体" w:eastAsia="黑体"/>
          <w:bCs/>
          <w:color w:val="FF0000"/>
          <w:kern w:val="0"/>
          <w:szCs w:val="21"/>
          <w:lang w:eastAsia="zh-CN"/>
        </w:rPr>
        <w:t>深圳公共资源交易中心（深圳交易集团有限公司政府采购业务分公司）</w:t>
      </w:r>
      <w:r>
        <w:rPr>
          <w:rFonts w:hint="eastAsia" w:ascii="黑体" w:hAnsi="宋体" w:eastAsia="黑体"/>
          <w:bCs/>
          <w:color w:val="FF0000"/>
          <w:kern w:val="0"/>
          <w:szCs w:val="21"/>
        </w:rPr>
        <w:t>不是本项目的采购人，而是组织实施机构）；</w:t>
      </w:r>
    </w:p>
    <w:p w14:paraId="69DD4137">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6938B8F1">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货物（标的）的具体名称（以招标文件第一册第三章用户需求书“货物清单明细”的“货物名称”一栏为准）；如果涉及多项货物（标的）为同一企业制造，“标的名称”下划线处可以如实填写多项货物；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388FF726">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文件中明确的所属行业”下划线处填写采购标的对应的中小企业划分标准所属行业（所属行业以招标文件第一册第三章用户需求书“货物清单明细”的“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货物制造商本身的所属行业保持一致。对于分包方式面向中小企业采购的项目，“采购文件中明确的所属行业”应按照采购文件中注明的分包给中小企业的采购标的所属行业填写，并应确保与该分包部分采购标的涉及的货物制造商本身的所属行业保持一致；对于以联合体方式面向中小企业采购的项目，“采购文件中明确的所属行业”应按照采购文件中注明的联合体中中小企业承担的采购标的所属行业填写，并应确保与该联合体部分采购标的涉及的货物制造商本身的所属行业保持一致；</w:t>
      </w:r>
    </w:p>
    <w:p w14:paraId="6AFBA40D">
      <w:pPr>
        <w:ind w:firstLine="420" w:firstLineChars="200"/>
        <w:outlineLvl w:val="3"/>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val="en-US" w:eastAsia="zh-CN"/>
        </w:rPr>
        <w:t>货物</w:t>
      </w:r>
      <w:r>
        <w:rPr>
          <w:rFonts w:hint="eastAsia" w:ascii="黑体" w:hAnsi="宋体" w:eastAsia="黑体"/>
          <w:b/>
          <w:bCs w:val="0"/>
          <w:color w:val="FF0000"/>
          <w:kern w:val="0"/>
          <w:szCs w:val="21"/>
        </w:rPr>
        <w:t>制造商名称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货物制造商；对于以联合体方式面向中小企业采购的项目，“企业名称”应填写联合体中中小企业承担采购标的对应的货物制造商；</w:t>
      </w:r>
    </w:p>
    <w:p w14:paraId="33AED2C2">
      <w:pPr>
        <w:numPr>
          <w:ilvl w:val="0"/>
          <w:numId w:val="0"/>
        </w:numPr>
        <w:ind w:firstLine="420" w:firstLineChars="200"/>
        <w:outlineLvl w:val="3"/>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在“从业人员”、“营业收入”、“资产总额”下划线处如实填写从业人员、营业收入、资产总额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1F7876EB">
      <w:pPr>
        <w:numPr>
          <w:ilvl w:val="0"/>
          <w:numId w:val="0"/>
        </w:numPr>
        <w:ind w:firstLine="420" w:firstLineChars="200"/>
        <w:outlineLvl w:val="3"/>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判断《中小企业声明函》载明的货物制造商是否属于采购文件所属行业的中型企业/小型企业/微型企业。</w:t>
      </w:r>
    </w:p>
    <w:p w14:paraId="3B48E83B">
      <w:pPr>
        <w:pStyle w:val="59"/>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495CAB2B">
      <w:pPr>
        <w:numPr>
          <w:ilvl w:val="0"/>
          <w:numId w:val="0"/>
        </w:num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事业单位、社会组织等非企业主体不享受中小企业扶持政策，但事业单位、社会组织等非企业主体提供全部由中小企业制造的货物参加货物采购项目的除外。</w:t>
      </w:r>
    </w:p>
    <w:p w14:paraId="6FCFA091">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62713F1B">
      <w:pPr>
        <w:ind w:firstLine="420" w:firstLineChars="200"/>
        <w:outlineLvl w:val="3"/>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4CCCC52D">
      <w:pPr>
        <w:ind w:firstLine="420" w:firstLineChars="200"/>
        <w:rPr>
          <w:rFonts w:hint="eastAsia" w:ascii="黑体" w:hAnsi="宋体" w:eastAsia="黑体"/>
          <w:bCs/>
          <w:color w:val="FF0000"/>
          <w:kern w:val="0"/>
          <w:szCs w:val="21"/>
        </w:rPr>
      </w:pPr>
      <w:r>
        <w:rPr>
          <w:rFonts w:hint="eastAsia" w:ascii="黑体" w:hAnsi="宋体" w:eastAsia="黑体"/>
          <w:bCs/>
          <w:color w:val="FF0000"/>
          <w:kern w:val="0"/>
          <w:szCs w:val="21"/>
        </w:rPr>
        <w:t>5、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3D0A5262">
      <w:pPr>
        <w:pStyle w:val="59"/>
        <w:ind w:firstLine="420" w:firstLineChars="200"/>
        <w:rPr>
          <w:rFonts w:hint="eastAsia" w:eastAsia="黑体"/>
          <w:lang w:val="en-US" w:eastAsia="zh-CN"/>
        </w:rPr>
      </w:pPr>
      <w:r>
        <w:rPr>
          <w:rFonts w:hint="eastAsia" w:ascii="黑体" w:hAnsi="宋体" w:eastAsia="黑体"/>
          <w:bCs/>
          <w:color w:val="FF0000"/>
          <w:kern w:val="0"/>
          <w:szCs w:val="21"/>
          <w:lang w:val="en-US" w:eastAsia="zh-CN"/>
        </w:rPr>
        <w:t>6、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4F9C925C">
      <w:pPr>
        <w:pStyle w:val="3"/>
      </w:pPr>
    </w:p>
    <w:p w14:paraId="4793BDCA">
      <w:pPr>
        <w:numPr>
          <w:ilvl w:val="0"/>
          <w:numId w:val="7"/>
        </w:numPr>
        <w:jc w:val="center"/>
        <w:outlineLvl w:val="3"/>
        <w:rPr>
          <w:b/>
          <w:sz w:val="24"/>
        </w:rPr>
      </w:pPr>
      <w:r>
        <w:rPr>
          <w:b/>
          <w:sz w:val="24"/>
        </w:rPr>
        <w:t>中小企业声明函（货物）</w:t>
      </w:r>
    </w:p>
    <w:p w14:paraId="5CF8F099">
      <w:pPr>
        <w:pStyle w:val="3"/>
        <w:widowControl w:val="0"/>
        <w:numPr>
          <w:ilvl w:val="0"/>
          <w:numId w:val="0"/>
        </w:numPr>
        <w:spacing w:line="360" w:lineRule="auto"/>
        <w:jc w:val="both"/>
      </w:pPr>
    </w:p>
    <w:p w14:paraId="2EBA25EF">
      <w:pPr>
        <w:pStyle w:val="3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采购活动，提供的货物全部由符合政策要求的中小企业制造。相关企业（含联合体中的中小企业、签订分包意向协议的中小企业）的具体情况如下：</w:t>
      </w:r>
    </w:p>
    <w:p w14:paraId="3E6E6936">
      <w:pPr>
        <w:pStyle w:val="3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54D3ACE9">
      <w:pPr>
        <w:pStyle w:val="36"/>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行业；制造商为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，要求制造商</w:t>
      </w:r>
      <w:r>
        <w:rPr>
          <w:rFonts w:hint="eastAsia" w:asciiTheme="minorEastAsia" w:hAnsiTheme="minorEastAsia" w:eastAsiaTheme="minorEastAsia" w:cstheme="minorEastAsia"/>
          <w:b/>
          <w:bCs/>
          <w:i/>
          <w:iCs/>
          <w:sz w:val="21"/>
          <w:szCs w:val="21"/>
          <w:u w:val="single"/>
          <w:lang w:val="en-US" w:eastAsia="zh-CN"/>
        </w:rPr>
        <w:t>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i w:val="0"/>
          <w:iCs w:val="0"/>
          <w:sz w:val="21"/>
          <w:szCs w:val="21"/>
          <w:u w:val="none"/>
          <w:lang w:val="en-US" w:eastAsia="zh-CN"/>
        </w:rPr>
        <w:t>；</w:t>
      </w:r>
    </w:p>
    <w:p w14:paraId="0C3A6C5D">
      <w:pPr>
        <w:pStyle w:val="36"/>
        <w:ind w:firstLine="420" w:firstLineChars="20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p w14:paraId="7F9B38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4DB9F1D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7" w:name="_Hlk73562203"/>
      <w:r>
        <w:rPr>
          <w:rFonts w:hint="eastAsia" w:asciiTheme="minorEastAsia" w:hAnsiTheme="minorEastAsia" w:eastAsiaTheme="minorEastAsia" w:cstheme="minorEastAsia"/>
          <w:kern w:val="2"/>
          <w:sz w:val="21"/>
          <w:szCs w:val="21"/>
          <w:lang w:val="en-US" w:eastAsia="zh-CN" w:bidi="ar-SA"/>
        </w:rPr>
        <w:t>本投标人对上述声明内容的真实性负责。如有虚假，将依法承担相应责任。</w:t>
      </w:r>
    </w:p>
    <w:p w14:paraId="6E19BB2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kern w:val="2"/>
          <w:sz w:val="24"/>
          <w:szCs w:val="24"/>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46号）、《中小企业划型标准规定》（工信部联企〔2011〕300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57"/>
    </w:p>
    <w:p w14:paraId="6E19BD65"/>
    <w:p w14:paraId="24922135">
      <w:pPr>
        <w:pStyle w:val="59"/>
      </w:pPr>
    </w:p>
    <w:p w14:paraId="7D0FB529">
      <w:pPr>
        <w:jc w:val="center"/>
        <w:outlineLvl w:val="3"/>
        <w:rPr>
          <w:b/>
          <w:sz w:val="24"/>
        </w:rPr>
      </w:pPr>
      <w:r>
        <w:rPr>
          <w:rFonts w:hint="eastAsia"/>
          <w:b/>
          <w:sz w:val="24"/>
        </w:rPr>
        <w:t>2、残疾人福利性单位声明函（货物类）</w:t>
      </w:r>
    </w:p>
    <w:p w14:paraId="59995540">
      <w:pPr>
        <w:rPr>
          <w:b/>
          <w:bCs/>
        </w:rPr>
      </w:pPr>
    </w:p>
    <w:p w14:paraId="20EF70B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bookmarkStart w:id="58" w:name="_Hlk73562331"/>
      <w:bookmarkStart w:id="59" w:name="_Hlk73562245"/>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项目采购活动提供本单位制造的货物（由本单位承担工程/提供服务），或者提供其他残疾人福利性单位制造的货物（不包括使用非残疾人福利性单位注册商标的货物）。</w:t>
      </w:r>
    </w:p>
    <w:p w14:paraId="34CE572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74D7B19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bookmarkEnd w:id="58"/>
    </w:p>
    <w:bookmarkEnd w:id="59"/>
    <w:p w14:paraId="5D9B6FF1">
      <w:pPr>
        <w:rPr>
          <w:rFonts w:ascii="宋体" w:hAnsi="宋体"/>
          <w:szCs w:val="21"/>
        </w:rPr>
      </w:pPr>
    </w:p>
    <w:p w14:paraId="60A44902">
      <w:pPr>
        <w:pStyle w:val="59"/>
      </w:pPr>
    </w:p>
    <w:p w14:paraId="03A588C4">
      <w:pPr>
        <w:jc w:val="center"/>
        <w:outlineLvl w:val="3"/>
        <w:rPr>
          <w:b/>
          <w:sz w:val="24"/>
        </w:rPr>
      </w:pPr>
      <w:r>
        <w:rPr>
          <w:rFonts w:hint="eastAsia"/>
          <w:b/>
          <w:sz w:val="24"/>
        </w:rPr>
        <w:t>3、监狱企业声明函【货物类，提供监狱企业货物的供应商如需享受优惠政策，还须另行提供省级以上监狱管理局、戒毒管理局（含新疆生产建设兵团）出具的监狱企业证明文件】</w:t>
      </w:r>
    </w:p>
    <w:p w14:paraId="35C76D6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hint="eastAsia" w:ascii="宋体" w:hAnsi="宋体"/>
          <w:sz w:val="21"/>
          <w:szCs w:val="21"/>
        </w:rPr>
        <w:t>本投标人郑重声明，根据《财政部司法部关于政府采购支持监狱企业发展有关问题的通知》（财库〔</w:t>
      </w:r>
      <w:r>
        <w:rPr>
          <w:rFonts w:ascii="宋体" w:hAnsi="宋体"/>
          <w:sz w:val="21"/>
          <w:szCs w:val="21"/>
        </w:rPr>
        <w:t>2014</w:t>
      </w:r>
      <w:r>
        <w:rPr>
          <w:rFonts w:hint="eastAsia" w:ascii="宋体" w:hAnsi="宋体"/>
          <w:sz w:val="21"/>
          <w:szCs w:val="21"/>
        </w:rPr>
        <w:t>〕</w:t>
      </w:r>
      <w:r>
        <w:rPr>
          <w:rFonts w:ascii="宋体" w:hAnsi="宋体"/>
          <w:sz w:val="21"/>
          <w:szCs w:val="21"/>
        </w:rPr>
        <w:t>68</w:t>
      </w:r>
      <w:r>
        <w:rPr>
          <w:rFonts w:hint="eastAsia" w:ascii="宋体" w:hAnsi="宋体"/>
          <w:sz w:val="21"/>
          <w:szCs w:val="21"/>
        </w:rPr>
        <w:t>号）的规定，本投标人</w:t>
      </w:r>
      <w:r>
        <w:rPr>
          <w:rFonts w:ascii="宋体" w:hAnsi="宋体" w:cstheme="minorBidi"/>
          <w:sz w:val="21"/>
          <w:szCs w:val="21"/>
        </w:rPr>
        <w:t>参加</w:t>
      </w:r>
      <w:r>
        <w:rPr>
          <w:rFonts w:ascii="宋体" w:hAnsi="宋体"/>
          <w:b/>
          <w:bCs/>
          <w:i/>
          <w:iCs/>
          <w:sz w:val="21"/>
          <w:szCs w:val="21"/>
          <w:u w:val="single"/>
        </w:rPr>
        <w:t>（</w:t>
      </w:r>
      <w:r>
        <w:rPr>
          <w:rFonts w:hint="eastAsia" w:ascii="宋体" w:hAnsi="宋体"/>
          <w:b/>
          <w:bCs/>
          <w:i/>
          <w:iCs/>
          <w:sz w:val="21"/>
          <w:szCs w:val="21"/>
          <w:u w:val="single"/>
        </w:rPr>
        <w:t>采购人</w:t>
      </w:r>
      <w:r>
        <w:rPr>
          <w:rFonts w:ascii="宋体" w:hAnsi="宋体"/>
          <w:b/>
          <w:bCs/>
          <w:i/>
          <w:iCs/>
          <w:sz w:val="21"/>
          <w:szCs w:val="21"/>
          <w:u w:val="single"/>
        </w:rPr>
        <w:t>名称）</w:t>
      </w:r>
      <w:r>
        <w:rPr>
          <w:rFonts w:ascii="宋体" w:hAnsi="宋体"/>
          <w:sz w:val="21"/>
          <w:szCs w:val="21"/>
        </w:rPr>
        <w:t>的</w:t>
      </w:r>
      <w:r>
        <w:rPr>
          <w:rFonts w:ascii="宋体" w:hAnsi="宋体"/>
          <w:b/>
          <w:bCs/>
          <w:i/>
          <w:iCs/>
          <w:sz w:val="21"/>
          <w:szCs w:val="21"/>
          <w:u w:val="single"/>
        </w:rPr>
        <w:t>（项目名称）</w:t>
      </w:r>
      <w:r>
        <w:rPr>
          <w:rFonts w:ascii="宋体" w:hAnsi="宋体"/>
          <w:sz w:val="21"/>
          <w:szCs w:val="21"/>
        </w:rPr>
        <w:t>采购活动，提供的货物全部由符合政策要求的</w:t>
      </w:r>
      <w:r>
        <w:rPr>
          <w:rFonts w:hint="eastAsia" w:ascii="宋体" w:hAnsi="宋体"/>
          <w:sz w:val="21"/>
          <w:szCs w:val="21"/>
        </w:rPr>
        <w:t>监狱企业</w:t>
      </w:r>
      <w:r>
        <w:rPr>
          <w:rFonts w:ascii="宋体" w:hAnsi="宋体"/>
          <w:sz w:val="21"/>
          <w:szCs w:val="21"/>
        </w:rPr>
        <w:t>制造。相关</w:t>
      </w:r>
      <w:r>
        <w:rPr>
          <w:rFonts w:hint="eastAsia" w:ascii="宋体" w:hAnsi="宋体"/>
          <w:sz w:val="21"/>
          <w:szCs w:val="21"/>
        </w:rPr>
        <w:t>监狱企业</w:t>
      </w:r>
      <w:r>
        <w:rPr>
          <w:rFonts w:ascii="宋体" w:hAnsi="宋体"/>
          <w:sz w:val="21"/>
          <w:szCs w:val="21"/>
        </w:rPr>
        <w:t>的具体情况如下：</w:t>
      </w:r>
    </w:p>
    <w:p w14:paraId="1313E0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1.</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ascii="宋体" w:hAnsi="宋体"/>
          <w:sz w:val="21"/>
          <w:szCs w:val="21"/>
        </w:rPr>
        <w:t>；</w:t>
      </w:r>
    </w:p>
    <w:p w14:paraId="1A9E469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sz w:val="21"/>
          <w:szCs w:val="21"/>
        </w:rPr>
        <w:t>2.</w:t>
      </w:r>
      <w:r>
        <w:rPr>
          <w:rFonts w:ascii="宋体" w:hAnsi="宋体"/>
          <w:b/>
          <w:bCs/>
          <w:i/>
          <w:iCs/>
          <w:sz w:val="21"/>
          <w:szCs w:val="21"/>
          <w:u w:val="single"/>
        </w:rPr>
        <w:t xml:space="preserve"> </w:t>
      </w:r>
      <w:r>
        <w:rPr>
          <w:rFonts w:hint="eastAsia" w:ascii="宋体" w:hAnsi="宋体"/>
          <w:b/>
          <w:bCs/>
          <w:i/>
          <w:iCs/>
          <w:sz w:val="21"/>
          <w:szCs w:val="21"/>
          <w:u w:val="single"/>
          <w:lang w:val="en-US" w:eastAsia="zh-CN"/>
        </w:rPr>
        <w:t xml:space="preserve">   </w:t>
      </w:r>
      <w:r>
        <w:rPr>
          <w:rFonts w:ascii="宋体" w:hAnsi="宋体"/>
          <w:b/>
          <w:bCs/>
          <w:i/>
          <w:iCs/>
          <w:sz w:val="21"/>
          <w:szCs w:val="21"/>
          <w:u w:val="single"/>
        </w:rPr>
        <w:t>（标的名称）</w:t>
      </w:r>
      <w:r>
        <w:rPr>
          <w:rFonts w:hint="eastAsia" w:ascii="宋体" w:hAnsi="宋体"/>
          <w:b/>
          <w:bCs/>
          <w:i/>
          <w:iCs/>
          <w:sz w:val="21"/>
          <w:szCs w:val="21"/>
          <w:u w:val="single"/>
          <w:lang w:val="en-US" w:eastAsia="zh-CN"/>
        </w:rPr>
        <w:t xml:space="preserve">    </w:t>
      </w:r>
      <w:r>
        <w:rPr>
          <w:rFonts w:hint="eastAsia" w:ascii="宋体" w:hAnsi="宋体"/>
          <w:sz w:val="21"/>
          <w:szCs w:val="21"/>
        </w:rPr>
        <w:t>，</w:t>
      </w:r>
      <w:r>
        <w:rPr>
          <w:rFonts w:ascii="宋体" w:hAnsi="宋体"/>
          <w:sz w:val="21"/>
          <w:szCs w:val="21"/>
        </w:rPr>
        <w:t>制造商为</w:t>
      </w:r>
      <w:r>
        <w:rPr>
          <w:rFonts w:hint="eastAsia" w:ascii="宋体" w:hAnsi="宋体"/>
          <w:sz w:val="21"/>
          <w:szCs w:val="21"/>
          <w:u w:val="single"/>
          <w:lang w:val="en-US" w:eastAsia="zh-CN"/>
        </w:rPr>
        <w:t xml:space="preserve">    </w:t>
      </w:r>
      <w:r>
        <w:rPr>
          <w:rFonts w:ascii="宋体" w:hAnsi="宋体"/>
          <w:b/>
          <w:bCs/>
          <w:i/>
          <w:iCs/>
          <w:sz w:val="21"/>
          <w:szCs w:val="21"/>
          <w:u w:val="single"/>
        </w:rPr>
        <w:t>（</w:t>
      </w:r>
      <w:r>
        <w:rPr>
          <w:rFonts w:hint="eastAsia" w:ascii="宋体" w:hAnsi="宋体"/>
          <w:b/>
          <w:bCs/>
          <w:i/>
          <w:iCs/>
          <w:sz w:val="21"/>
          <w:szCs w:val="21"/>
          <w:u w:val="single"/>
        </w:rPr>
        <w:t>企业</w:t>
      </w:r>
      <w:r>
        <w:rPr>
          <w:rFonts w:ascii="宋体" w:hAnsi="宋体"/>
          <w:b/>
          <w:bCs/>
          <w:i/>
          <w:iCs/>
          <w:sz w:val="21"/>
          <w:szCs w:val="21"/>
          <w:u w:val="single"/>
        </w:rPr>
        <w:t>名称）</w:t>
      </w:r>
      <w:r>
        <w:rPr>
          <w:rFonts w:hint="eastAsia" w:ascii="宋体" w:hAnsi="宋体"/>
          <w:b/>
          <w:bCs/>
          <w:i/>
          <w:iCs/>
          <w:sz w:val="21"/>
          <w:szCs w:val="21"/>
          <w:u w:val="single"/>
          <w:lang w:val="en-US" w:eastAsia="zh-CN"/>
        </w:rPr>
        <w:t xml:space="preserve">    </w:t>
      </w:r>
      <w:r>
        <w:rPr>
          <w:rFonts w:ascii="宋体" w:hAnsi="宋体"/>
          <w:sz w:val="21"/>
          <w:szCs w:val="21"/>
        </w:rPr>
        <w:t>，属于</w:t>
      </w:r>
      <w:r>
        <w:rPr>
          <w:rFonts w:hint="eastAsia" w:ascii="宋体" w:hAnsi="宋体"/>
          <w:sz w:val="21"/>
          <w:szCs w:val="21"/>
          <w:u w:val="single"/>
          <w:lang w:val="en-US" w:eastAsia="zh-CN"/>
        </w:rPr>
        <w:t xml:space="preserve">  </w:t>
      </w:r>
      <w:r>
        <w:rPr>
          <w:rFonts w:hint="eastAsia" w:ascii="宋体" w:hAnsi="宋体"/>
          <w:b/>
          <w:bCs/>
          <w:sz w:val="21"/>
          <w:szCs w:val="21"/>
          <w:u w:val="single"/>
        </w:rPr>
        <w:t>监狱企业</w:t>
      </w:r>
      <w:r>
        <w:rPr>
          <w:rFonts w:hint="eastAsia" w:ascii="宋体" w:hAnsi="宋体"/>
          <w:b/>
          <w:bCs/>
          <w:sz w:val="21"/>
          <w:szCs w:val="21"/>
          <w:u w:val="single"/>
          <w:lang w:val="en-US" w:eastAsia="zh-CN"/>
        </w:rPr>
        <w:t xml:space="preserve">  </w:t>
      </w:r>
      <w:r>
        <w:rPr>
          <w:rFonts w:hint="eastAsia" w:ascii="宋体" w:hAnsi="宋体"/>
          <w:sz w:val="21"/>
          <w:szCs w:val="21"/>
        </w:rPr>
        <w:t>。</w:t>
      </w:r>
    </w:p>
    <w:p w14:paraId="7A0F5D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3"/>
        <w:rPr>
          <w:rFonts w:ascii="宋体" w:hAnsi="宋体"/>
          <w:sz w:val="21"/>
          <w:szCs w:val="21"/>
        </w:rPr>
      </w:pPr>
      <w:r>
        <w:rPr>
          <w:rFonts w:ascii="宋体" w:hAnsi="宋体"/>
          <w:sz w:val="21"/>
          <w:szCs w:val="21"/>
        </w:rPr>
        <w:t xml:space="preserve">…… </w:t>
      </w:r>
    </w:p>
    <w:p w14:paraId="56C4ED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 w:val="21"/>
          <w:szCs w:val="21"/>
        </w:rPr>
      </w:pPr>
      <w:r>
        <w:rPr>
          <w:rFonts w:ascii="宋体" w:hAnsi="宋体" w:cstheme="minorBidi"/>
          <w:sz w:val="21"/>
          <w:szCs w:val="21"/>
        </w:rPr>
        <w:t>本</w:t>
      </w:r>
      <w:r>
        <w:rPr>
          <w:rFonts w:hint="eastAsia" w:ascii="宋体" w:hAnsi="宋体" w:cstheme="minorBidi"/>
          <w:sz w:val="21"/>
          <w:szCs w:val="21"/>
        </w:rPr>
        <w:t>投标人</w:t>
      </w:r>
      <w:r>
        <w:rPr>
          <w:rFonts w:ascii="宋体" w:hAnsi="宋体"/>
          <w:sz w:val="21"/>
          <w:szCs w:val="21"/>
        </w:rPr>
        <w:t>对上述声明内容的真实性负责。如有虚假，将依法承担相应责任。</w:t>
      </w:r>
    </w:p>
    <w:p w14:paraId="4585F3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b/>
          <w:bCs/>
          <w:color w:val="FF0000"/>
          <w:sz w:val="21"/>
          <w:szCs w:val="21"/>
        </w:rPr>
      </w:pPr>
      <w:r>
        <w:rPr>
          <w:rFonts w:hint="eastAsia" w:ascii="宋体" w:hAnsi="宋体"/>
          <w:sz w:val="21"/>
          <w:szCs w:val="21"/>
        </w:rPr>
        <w:t>附：省级以上监狱管理局、戒毒管理局（含新疆生产建设兵团）出具的监狱企业证明文件。</w:t>
      </w:r>
    </w:p>
    <w:p w14:paraId="2EFAB7E5">
      <w:pPr>
        <w:pStyle w:val="7"/>
        <w:jc w:val="center"/>
        <w:rPr>
          <w:b w:val="0"/>
          <w:bCs w:val="0"/>
          <w:sz w:val="24"/>
          <w:szCs w:val="24"/>
        </w:rPr>
      </w:pPr>
      <w:r>
        <w:rPr>
          <w:rFonts w:hint="eastAsia"/>
          <w:b w:val="0"/>
          <w:bCs w:val="0"/>
          <w:sz w:val="24"/>
          <w:szCs w:val="24"/>
        </w:rPr>
        <w:t>（三）本国产品声明函</w:t>
      </w:r>
    </w:p>
    <w:p w14:paraId="0C367359">
      <w:pPr>
        <w:ind w:firstLine="420" w:firstLineChars="200"/>
        <w:rPr>
          <w:rFonts w:ascii="宋体" w:hAnsi="宋体"/>
          <w:color w:val="FF0000"/>
          <w:szCs w:val="21"/>
        </w:rPr>
      </w:pPr>
      <w:r>
        <w:rPr>
          <w:rFonts w:hint="eastAsia" w:ascii="宋体" w:hAnsi="宋体"/>
          <w:color w:val="FF0000"/>
          <w:szCs w:val="21"/>
        </w:rPr>
        <w:t>填写指引：</w:t>
      </w:r>
    </w:p>
    <w:p w14:paraId="1067EC6E">
      <w:pPr>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44EBFCB9">
      <w:pPr>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2、该部分内容填写需要参考的相关文件：</w:t>
      </w:r>
    </w:p>
    <w:p w14:paraId="383CBEC8">
      <w:pPr>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(1)《国务院办公厅关于在政府采购中实施本国产品标准及相关政策的通知》（国办发〔2025〕34号）</w:t>
      </w:r>
    </w:p>
    <w:p w14:paraId="17FE0687">
      <w:pPr>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(2)《关于贯彻落实&lt;国务院办公厅关于在政府采购中实施本国产品标准及相关政策的通知&gt;的意见》（财库〔2025〕30号）</w:t>
      </w:r>
    </w:p>
    <w:p w14:paraId="25421795">
      <w:pPr>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3、请依照提供的格式和内容填写声明函，不要随意变更格式；声明函不需要盖章或签字。</w:t>
      </w:r>
    </w:p>
    <w:p w14:paraId="3BF7BD9A">
      <w:pPr>
        <w:ind w:firstLine="420" w:firstLineChars="200"/>
        <w:rPr>
          <w:rFonts w:ascii="宋体" w:hAnsi="宋体"/>
          <w:color w:val="FF0000"/>
          <w:szCs w:val="21"/>
        </w:rPr>
      </w:pPr>
      <w:r>
        <w:rPr>
          <w:rFonts w:hint="eastAsia" w:ascii="宋体" w:hAnsi="宋体"/>
          <w:color w:val="FF0000"/>
          <w:szCs w:val="21"/>
        </w:rPr>
        <w:t>4、声明函具体填写要求：</w:t>
      </w:r>
    </w:p>
    <w:p w14:paraId="11C7794E">
      <w:pPr>
        <w:ind w:firstLine="420" w:firstLineChars="200"/>
        <w:rPr>
          <w:rFonts w:ascii="宋体" w:hAnsi="宋体"/>
          <w:color w:val="FF0000"/>
          <w:szCs w:val="21"/>
        </w:rPr>
      </w:pPr>
      <w:r>
        <w:rPr>
          <w:rFonts w:hint="eastAsia" w:ascii="宋体" w:hAnsi="宋体"/>
          <w:color w:val="FF0000"/>
          <w:szCs w:val="21"/>
        </w:rPr>
        <w:t>（1）产品如有型号，请在“产品名称”栏一并填写。</w:t>
      </w:r>
    </w:p>
    <w:p w14:paraId="6593D275">
      <w:pPr>
        <w:ind w:firstLine="420" w:firstLineChars="200"/>
        <w:rPr>
          <w:rFonts w:ascii="宋体" w:hAnsi="宋体"/>
          <w:color w:val="FF0000"/>
          <w:szCs w:val="21"/>
        </w:rPr>
      </w:pPr>
      <w:r>
        <w:rPr>
          <w:rFonts w:hint="eastAsia" w:ascii="宋体" w:hAnsi="宋体"/>
          <w:color w:val="FF0000"/>
          <w:szCs w:val="21"/>
        </w:rPr>
        <w:t>（2）生产厂名与厂址应与生产厂营业执照载明的相关信息保持一致。</w:t>
      </w:r>
    </w:p>
    <w:p w14:paraId="721307ED">
      <w:pPr>
        <w:ind w:firstLine="420" w:firstLineChars="200"/>
        <w:rPr>
          <w:rFonts w:ascii="宋体" w:hAnsi="宋体"/>
          <w:color w:val="FF0000"/>
          <w:szCs w:val="21"/>
        </w:rPr>
      </w:pPr>
      <w:r>
        <w:rPr>
          <w:rFonts w:hint="eastAsia" w:ascii="宋体" w:hAnsi="宋体"/>
          <w:color w:val="FF0000"/>
          <w:szCs w:val="21"/>
        </w:rPr>
        <w:t>（3）该产品的中国境内生产的组件成本占比相关要求实施前，“规定比例”栏可不填，下同。</w:t>
      </w:r>
    </w:p>
    <w:p w14:paraId="65CE6600">
      <w:pPr>
        <w:ind w:firstLine="420" w:firstLineChars="200"/>
        <w:rPr>
          <w:rFonts w:ascii="宋体" w:hAnsi="宋体"/>
          <w:color w:val="FF0000"/>
          <w:szCs w:val="21"/>
        </w:rPr>
      </w:pPr>
      <w:r>
        <w:rPr>
          <w:rFonts w:hint="eastAsia" w:ascii="宋体" w:hAnsi="宋体"/>
          <w:color w:val="FF0000"/>
          <w:szCs w:val="21"/>
        </w:rPr>
        <w:t>（4）该产品的关键组件要求实施前，“关键组件”栏可不填，下同。</w:t>
      </w:r>
    </w:p>
    <w:p w14:paraId="25C32C84">
      <w:pPr>
        <w:ind w:firstLine="420" w:firstLineChars="200"/>
        <w:rPr>
          <w:rFonts w:ascii="宋体" w:hAnsi="宋体"/>
          <w:color w:val="FF0000"/>
          <w:szCs w:val="21"/>
        </w:rPr>
      </w:pPr>
      <w:r>
        <w:rPr>
          <w:rFonts w:hint="eastAsia" w:ascii="宋体" w:hAnsi="宋体"/>
          <w:color w:val="FF0000"/>
          <w:szCs w:val="21"/>
        </w:rPr>
        <w:t>（5）该产品的关键工序要求实施前，“关键工序”栏可不填，下同。</w:t>
      </w:r>
    </w:p>
    <w:p w14:paraId="069834B8">
      <w:pPr>
        <w:ind w:firstLine="420" w:firstLineChars="200"/>
        <w:rPr>
          <w:color w:val="FF0000"/>
        </w:rPr>
      </w:pPr>
      <w:r>
        <w:rPr>
          <w:rFonts w:hint="eastAsia" w:ascii="宋体" w:hAnsi="宋体"/>
          <w:color w:val="FF0000"/>
          <w:szCs w:val="21"/>
        </w:rPr>
        <w:t>（6）应如实在“具体比例”栏填写提供所有符合本国产品标准的产品成本之和占提供的全部产品成本之和的比例。根据《国务院办公厅关于在政府采购中实施本国产品标准及相关政策的通知》（国办发〔2025〕34号）的</w:t>
      </w:r>
      <w:r>
        <w:rPr>
          <w:rFonts w:hint="eastAsia"/>
          <w:color w:val="FF0000"/>
        </w:rPr>
        <w:t>规定，当采购项目或者采购包中含有多种产品，供应商为该采购项目或者采购包提供的符合本国产品标准的产品成本之和占该供应商提供的全部产品成本之和的比例达到</w:t>
      </w:r>
      <w:r>
        <w:rPr>
          <w:rFonts w:hint="eastAsia"/>
          <w:b/>
          <w:bCs/>
          <w:color w:val="FF0000"/>
        </w:rPr>
        <w:t>80%以上</w:t>
      </w:r>
      <w:r>
        <w:rPr>
          <w:rFonts w:hint="eastAsia"/>
          <w:color w:val="FF0000"/>
        </w:rPr>
        <w:t>时，依法对该供应商提供的全部产品给予20%价格评审优惠。</w:t>
      </w:r>
    </w:p>
    <w:p w14:paraId="180BC0D8">
      <w:pPr>
        <w:pStyle w:val="59"/>
        <w:ind w:firstLine="420" w:firstLineChars="200"/>
        <w:rPr>
          <w:color w:val="000000" w:themeColor="text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5、</w:t>
      </w:r>
      <w:r>
        <w:rPr>
          <w:rFonts w:hint="eastAsia"/>
          <w:color w:val="000000" w:themeColor="text1"/>
          <w14:textFill>
            <w14:solidFill>
              <w14:schemeClr w14:val="tx1"/>
            </w14:solidFill>
          </w14:textFill>
        </w:rPr>
        <w:t>争议处理：</w:t>
      </w:r>
    </w:p>
    <w:p w14:paraId="67CE724C">
      <w:pPr>
        <w:pStyle w:val="5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1）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305EEE2B">
      <w:pPr>
        <w:pStyle w:val="5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2）投诉处理、监督检查中，对产品在中国境内生产的组件成本占比、采购项目或采购包中本国产品成本占比是否达到规定比例存在争议的，相关供应商及制造商应当提供组件或产品的会计核算数据、采购合同、进货记录等，按照中国境内生产的组件成本核算相关规则予以认定。</w:t>
      </w:r>
    </w:p>
    <w:p w14:paraId="08BA67BD">
      <w:pPr>
        <w:pStyle w:val="5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3）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5632D491">
      <w:pPr>
        <w:pStyle w:val="59"/>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投诉处理、监督检查中，相关供应商及制造商未按上述要求提供证明材料或提供的材料不足以证明产品符合本国产品标准的，不应当享受对本国产品的政府采购支持政策，由此影响或者可能影响采购结果的，按照政府采购相关法律法规规定等处理。</w:t>
      </w:r>
    </w:p>
    <w:p w14:paraId="0E1255F0">
      <w:pPr>
        <w:pStyle w:val="59"/>
        <w:ind w:firstLine="420" w:firstLineChars="200"/>
        <w:rPr>
          <w:color w:val="000000" w:themeColor="text1"/>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6</w:t>
      </w:r>
      <w:r>
        <w:rPr>
          <w:rFonts w:hint="eastAsia"/>
          <w:color w:val="000000" w:themeColor="text1"/>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3032DAFF">
      <w:pPr>
        <w:pStyle w:val="59"/>
      </w:pPr>
    </w:p>
    <w:p w14:paraId="53558740">
      <w:pPr>
        <w:pStyle w:val="59"/>
      </w:pPr>
    </w:p>
    <w:p w14:paraId="4F880912">
      <w:pPr>
        <w:pStyle w:val="59"/>
        <w:jc w:val="center"/>
        <w:rPr>
          <w:rFonts w:ascii="Times New Roman" w:hAnsi="Times New Roman"/>
          <w:b/>
          <w:sz w:val="24"/>
          <w:szCs w:val="24"/>
        </w:rPr>
      </w:pPr>
      <w:r>
        <w:rPr>
          <w:rFonts w:hint="eastAsia" w:ascii="Times New Roman" w:hAnsi="Times New Roman"/>
          <w:b/>
          <w:sz w:val="24"/>
          <w:szCs w:val="24"/>
        </w:rPr>
        <w:t>关于符合本国产品标准的声明函</w:t>
      </w:r>
    </w:p>
    <w:p w14:paraId="65158299">
      <w:pPr>
        <w:pStyle w:val="59"/>
      </w:pPr>
    </w:p>
    <w:p w14:paraId="28A46A09">
      <w:pPr>
        <w:pStyle w:val="38"/>
        <w:widowControl/>
        <w:shd w:val="clear" w:color="auto" w:fill="FFFFFF"/>
        <w:ind w:firstLine="420" w:firstLineChars="200"/>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本公司（单位）郑重声明，根据《国务院办公厅关于在政府采购中实施本国产品标准及相关政策的通知》（国办发〔</w:t>
      </w:r>
      <w:r>
        <w:rPr>
          <w:rFonts w:ascii="Calibri" w:hAnsi="Calibri" w:cs="Calibri"/>
          <w:color w:val="000000"/>
          <w:sz w:val="21"/>
          <w:szCs w:val="21"/>
          <w:shd w:val="clear" w:color="auto" w:fill="FFFFFF"/>
        </w:rPr>
        <w:t>2025</w:t>
      </w:r>
      <w:r>
        <w:rPr>
          <w:rFonts w:hint="eastAsia" w:ascii="宋体" w:hAnsi="宋体" w:cs="宋体"/>
          <w:color w:val="000000"/>
          <w:sz w:val="21"/>
          <w:szCs w:val="21"/>
          <w:shd w:val="clear" w:color="auto" w:fill="FFFFFF"/>
        </w:rPr>
        <w:t>〕</w:t>
      </w:r>
      <w:r>
        <w:rPr>
          <w:rFonts w:ascii="Calibri" w:hAnsi="Calibri" w:cs="Calibri"/>
          <w:color w:val="000000"/>
          <w:sz w:val="21"/>
          <w:szCs w:val="21"/>
          <w:shd w:val="clear" w:color="auto" w:fill="FFFFFF"/>
        </w:rPr>
        <w:t>34</w:t>
      </w:r>
      <w:r>
        <w:rPr>
          <w:rFonts w:hint="eastAsia" w:ascii="宋体" w:hAnsi="宋体" w:cs="宋体"/>
          <w:color w:val="000000"/>
          <w:sz w:val="21"/>
          <w:szCs w:val="21"/>
          <w:shd w:val="clear" w:color="auto" w:fill="FFFFFF"/>
        </w:rPr>
        <w:t>号）的规定，本公司（单位）提供的以下产品属于本国产品。具体情况如下：</w:t>
      </w:r>
    </w:p>
    <w:p w14:paraId="36456814">
      <w:pPr>
        <w:pStyle w:val="38"/>
        <w:widowControl/>
        <w:shd w:val="clear" w:color="auto" w:fill="FFFFFF"/>
        <w:ind w:firstLine="420" w:firstLineChars="200"/>
        <w:rPr>
          <w:rFonts w:ascii="宋体" w:hAnsi="宋体" w:cs="宋体"/>
          <w:color w:val="000000"/>
          <w:sz w:val="21"/>
          <w:szCs w:val="21"/>
        </w:rPr>
      </w:pPr>
      <w:r>
        <w:rPr>
          <w:rFonts w:ascii="Calibri" w:hAnsi="Calibri" w:cs="Calibri"/>
          <w:color w:val="000000"/>
          <w:sz w:val="21"/>
          <w:szCs w:val="21"/>
          <w:shd w:val="clear" w:color="auto" w:fill="FFFFFF"/>
        </w:rPr>
        <w:t>1.</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ascii="Calibri" w:hAnsi="Calibri" w:cs="Calibri"/>
          <w:color w:val="FF0000"/>
          <w:sz w:val="21"/>
          <w:szCs w:val="21"/>
          <w:shd w:val="clear" w:color="auto" w:fill="FFFFFF"/>
        </w:rPr>
        <w:t>1</w:t>
      </w:r>
      <w:r>
        <w:rPr>
          <w:rFonts w:hint="eastAsia" w:ascii="宋体" w:hAnsi="宋体" w:cs="宋体"/>
          <w:color w:val="000000"/>
          <w:sz w:val="21"/>
          <w:szCs w:val="21"/>
          <w:shd w:val="clear" w:color="auto" w:fill="FFFFFF"/>
        </w:rPr>
        <w:t>，生产厂为</w:t>
      </w:r>
      <w:r>
        <w:rPr>
          <w:rFonts w:hint="eastAsia" w:ascii="宋体" w:hAnsi="宋体"/>
          <w:b/>
          <w:bCs/>
          <w:i/>
          <w:iCs/>
          <w:kern w:val="2"/>
          <w:sz w:val="21"/>
          <w:szCs w:val="21"/>
          <w:u w:val="single"/>
        </w:rPr>
        <w:t>（厂名）</w:t>
      </w:r>
      <w:r>
        <w:rPr>
          <w:rFonts w:ascii="Calibri" w:hAnsi="Calibri" w:cs="Calibri"/>
          <w:color w:val="FF0000"/>
          <w:sz w:val="21"/>
          <w:szCs w:val="21"/>
          <w:shd w:val="clear" w:color="auto" w:fill="FFFFFF"/>
        </w:rPr>
        <w:t>2</w:t>
      </w:r>
      <w:r>
        <w:rPr>
          <w:rFonts w:hint="eastAsia" w:ascii="宋体" w:hAnsi="宋体" w:cs="宋体"/>
          <w:color w:val="000000"/>
          <w:sz w:val="21"/>
          <w:szCs w:val="21"/>
          <w:shd w:val="clear" w:color="auto" w:fill="FFFFFF"/>
        </w:rPr>
        <w:t>，厂址为</w:t>
      </w:r>
      <w:r>
        <w:rPr>
          <w:rFonts w:hint="eastAsia" w:ascii="宋体" w:hAnsi="宋体"/>
          <w:b/>
          <w:bCs/>
          <w:i/>
          <w:iCs/>
          <w:kern w:val="2"/>
          <w:sz w:val="21"/>
          <w:szCs w:val="21"/>
          <w:u w:val="single"/>
        </w:rPr>
        <w:t>（生产厂址）</w:t>
      </w:r>
      <w:r>
        <w:rPr>
          <w:rFonts w:hint="eastAsia" w:ascii="Calibri" w:hAnsi="Calibri" w:cs="Calibri"/>
          <w:color w:val="000000"/>
          <w:sz w:val="21"/>
          <w:szCs w:val="21"/>
          <w:shd w:val="clear" w:color="auto" w:fill="FFFFFF"/>
        </w:rPr>
        <w:t>。</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kern w:val="2"/>
          <w:sz w:val="21"/>
          <w:szCs w:val="21"/>
          <w:u w:val="single"/>
        </w:rPr>
        <w:t>（规定比例）</w:t>
      </w:r>
      <w:r>
        <w:rPr>
          <w:rFonts w:ascii="Calibri" w:hAnsi="Calibri" w:cs="Calibri"/>
          <w:color w:val="FF0000"/>
          <w:sz w:val="21"/>
          <w:szCs w:val="21"/>
          <w:shd w:val="clear" w:color="auto" w:fill="FFFFFF"/>
        </w:rPr>
        <w:t>3</w:t>
      </w:r>
      <w:r>
        <w:rPr>
          <w:rFonts w:hint="eastAsia" w:ascii="宋体" w:hAnsi="宋体" w:cs="宋体"/>
          <w:color w:val="000000"/>
          <w:sz w:val="21"/>
          <w:szCs w:val="21"/>
          <w:shd w:val="clear" w:color="auto" w:fill="FFFFFF"/>
        </w:rPr>
        <w:t>。</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（关键组件）</w:t>
      </w:r>
      <w:r>
        <w:rPr>
          <w:rFonts w:ascii="Calibri" w:hAnsi="Calibri" w:cs="Calibri"/>
          <w:color w:val="FF0000"/>
          <w:sz w:val="21"/>
          <w:szCs w:val="21"/>
          <w:shd w:val="clear" w:color="auto" w:fill="FFFFFF"/>
        </w:rPr>
        <w:t>4</w:t>
      </w:r>
      <w:r>
        <w:rPr>
          <w:rFonts w:hint="eastAsia" w:ascii="宋体" w:hAnsi="宋体" w:cs="宋体"/>
          <w:color w:val="000000"/>
          <w:sz w:val="21"/>
          <w:szCs w:val="21"/>
          <w:shd w:val="clear" w:color="auto" w:fill="FFFFFF"/>
        </w:rPr>
        <w:t>在中国境内生产。</w:t>
      </w:r>
      <w:r>
        <w:rPr>
          <w:rFonts w:hint="eastAsia" w:ascii="宋体" w:hAnsi="宋体"/>
          <w:b/>
          <w:bCs/>
          <w:i/>
          <w:iCs/>
          <w:kern w:val="2"/>
          <w:sz w:val="21"/>
          <w:szCs w:val="21"/>
          <w:u w:val="single"/>
        </w:rPr>
        <w:t>（产品名称</w:t>
      </w:r>
      <w:r>
        <w:rPr>
          <w:rFonts w:ascii="宋体" w:hAnsi="宋体"/>
          <w:b/>
          <w:bCs/>
          <w:i/>
          <w:iCs/>
          <w:kern w:val="2"/>
          <w:sz w:val="21"/>
          <w:szCs w:val="21"/>
          <w:u w:val="single"/>
        </w:rPr>
        <w:t>1</w:t>
      </w:r>
      <w:r>
        <w:rPr>
          <w:rFonts w:hint="eastAsia" w:ascii="宋体" w:hAnsi="宋体"/>
          <w:b/>
          <w:bCs/>
          <w:i/>
          <w:iCs/>
          <w:kern w:val="2"/>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（关键工序）</w:t>
      </w:r>
      <w:r>
        <w:rPr>
          <w:rFonts w:ascii="Calibri" w:hAnsi="Calibri" w:cs="Calibri"/>
          <w:color w:val="FF0000"/>
          <w:sz w:val="21"/>
          <w:szCs w:val="21"/>
          <w:shd w:val="clear" w:color="auto" w:fill="FFFFFF"/>
        </w:rPr>
        <w:t>5</w:t>
      </w:r>
      <w:r>
        <w:rPr>
          <w:rFonts w:hint="eastAsia" w:ascii="宋体" w:hAnsi="宋体" w:cs="宋体"/>
          <w:color w:val="000000"/>
          <w:sz w:val="21"/>
          <w:szCs w:val="21"/>
          <w:shd w:val="clear" w:color="auto" w:fill="FFFFFF"/>
        </w:rPr>
        <w:t>在中国境内完成。</w:t>
      </w:r>
    </w:p>
    <w:p w14:paraId="29E480BF">
      <w:pPr>
        <w:pStyle w:val="38"/>
        <w:widowControl/>
        <w:shd w:val="clear" w:color="auto" w:fill="FFFFFF"/>
        <w:ind w:firstLine="420" w:firstLineChars="200"/>
        <w:rPr>
          <w:rFonts w:ascii="宋体" w:hAnsi="宋体" w:cs="宋体"/>
          <w:color w:val="000000"/>
          <w:sz w:val="21"/>
          <w:szCs w:val="21"/>
        </w:rPr>
      </w:pPr>
      <w:r>
        <w:rPr>
          <w:rFonts w:hint="eastAsia" w:ascii="Calibri" w:hAnsi="Calibri" w:cs="Calibri"/>
          <w:color w:val="000000"/>
          <w:sz w:val="21"/>
          <w:szCs w:val="21"/>
          <w:shd w:val="clear" w:color="auto" w:fill="FFFFFF"/>
        </w:rPr>
        <w:t>2</w:t>
      </w:r>
      <w:r>
        <w:rPr>
          <w:rFonts w:ascii="Calibri" w:hAnsi="Calibri" w:cs="Calibri"/>
          <w:color w:val="000000"/>
          <w:sz w:val="21"/>
          <w:szCs w:val="21"/>
          <w:shd w:val="clear" w:color="auto" w:fill="FFFFFF"/>
        </w:rPr>
        <w:t>.</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，生产厂为</w:t>
      </w:r>
      <w:r>
        <w:rPr>
          <w:rFonts w:hint="eastAsia" w:ascii="宋体" w:hAnsi="宋体"/>
          <w:b/>
          <w:bCs/>
          <w:i/>
          <w:iCs/>
          <w:kern w:val="2"/>
          <w:sz w:val="21"/>
          <w:szCs w:val="21"/>
          <w:u w:val="single"/>
        </w:rPr>
        <w:t>（厂名）</w:t>
      </w:r>
      <w:r>
        <w:rPr>
          <w:rFonts w:hint="eastAsia" w:ascii="宋体" w:hAnsi="宋体" w:cs="宋体"/>
          <w:color w:val="000000"/>
          <w:sz w:val="21"/>
          <w:szCs w:val="21"/>
          <w:shd w:val="clear" w:color="auto" w:fill="FFFFFF"/>
        </w:rPr>
        <w:t>，厂址为</w:t>
      </w:r>
      <w:r>
        <w:rPr>
          <w:rFonts w:hint="eastAsia" w:ascii="宋体" w:hAnsi="宋体"/>
          <w:b/>
          <w:bCs/>
          <w:i/>
          <w:iCs/>
          <w:kern w:val="2"/>
          <w:sz w:val="21"/>
          <w:szCs w:val="21"/>
          <w:u w:val="single"/>
        </w:rPr>
        <w:t>（生产厂址）</w:t>
      </w:r>
      <w:r>
        <w:rPr>
          <w:rFonts w:hint="eastAsia" w:ascii="宋体" w:hAnsi="宋体" w:cs="宋体"/>
          <w:color w:val="000000"/>
          <w:sz w:val="21"/>
          <w:szCs w:val="21"/>
          <w:shd w:val="clear" w:color="auto" w:fill="FFFFFF"/>
        </w:rPr>
        <w:t>。</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kern w:val="2"/>
          <w:sz w:val="21"/>
          <w:szCs w:val="21"/>
          <w:u w:val="single"/>
        </w:rPr>
        <w:t>（规定比例）</w:t>
      </w:r>
      <w:r>
        <w:rPr>
          <w:rFonts w:hint="eastAsia" w:ascii="宋体" w:hAnsi="宋体" w:cs="宋体"/>
          <w:color w:val="000000"/>
          <w:sz w:val="21"/>
          <w:szCs w:val="21"/>
          <w:shd w:val="clear" w:color="auto" w:fill="FFFFFF"/>
        </w:rPr>
        <w:t>。</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（关键组件）</w:t>
      </w:r>
      <w:r>
        <w:rPr>
          <w:rFonts w:hint="eastAsia" w:ascii="宋体" w:hAnsi="宋体" w:cs="宋体"/>
          <w:color w:val="000000"/>
          <w:sz w:val="21"/>
          <w:szCs w:val="21"/>
          <w:shd w:val="clear" w:color="auto" w:fill="FFFFFF"/>
        </w:rPr>
        <w:t>在中国境内生产。</w:t>
      </w:r>
      <w:r>
        <w:rPr>
          <w:rFonts w:hint="eastAsia" w:ascii="宋体" w:hAnsi="宋体"/>
          <w:b/>
          <w:bCs/>
          <w:i/>
          <w:iCs/>
          <w:kern w:val="2"/>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kern w:val="2"/>
          <w:sz w:val="21"/>
          <w:szCs w:val="21"/>
          <w:u w:val="single"/>
        </w:rPr>
        <w:t>（关键工序）</w:t>
      </w:r>
      <w:r>
        <w:rPr>
          <w:rFonts w:hint="eastAsia" w:ascii="宋体" w:hAnsi="宋体" w:cs="宋体"/>
          <w:color w:val="000000"/>
          <w:sz w:val="21"/>
          <w:szCs w:val="21"/>
          <w:shd w:val="clear" w:color="auto" w:fill="FFFFFF"/>
        </w:rPr>
        <w:t>在中国境内完成。</w:t>
      </w:r>
    </w:p>
    <w:p w14:paraId="0BF12C14">
      <w:pPr>
        <w:pStyle w:val="38"/>
        <w:widowControl/>
        <w:shd w:val="clear" w:color="auto" w:fill="FFFFFF"/>
        <w:ind w:firstLine="420" w:firstLineChars="200"/>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w:t>
      </w:r>
    </w:p>
    <w:p w14:paraId="23D91EAB">
      <w:pPr>
        <w:pStyle w:val="38"/>
        <w:widowControl/>
        <w:shd w:val="clear" w:color="auto" w:fill="FFFFFF"/>
        <w:ind w:firstLine="422" w:firstLineChars="200"/>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b/>
          <w:bCs/>
          <w:i/>
          <w:iCs/>
          <w:color w:val="000000" w:themeColor="text1"/>
          <w:kern w:val="2"/>
          <w:sz w:val="21"/>
          <w:szCs w:val="21"/>
          <w:u w:val="single"/>
          <w14:textFill>
            <w14:solidFill>
              <w14:schemeClr w14:val="tx1"/>
            </w14:solidFill>
          </w14:textFill>
        </w:rPr>
        <w:t>（具体比例）</w:t>
      </w:r>
      <w:r>
        <w:rPr>
          <w:rFonts w:hint="eastAsia" w:ascii="宋体" w:hAnsi="宋体" w:cs="宋体"/>
          <w:b/>
          <w:bCs/>
          <w:color w:val="FF0000"/>
          <w:sz w:val="21"/>
          <w:szCs w:val="21"/>
          <w:shd w:val="clear" w:color="auto" w:fill="FFFFFF"/>
        </w:rPr>
        <w:t>6</w:t>
      </w:r>
      <w:r>
        <w:rPr>
          <w:rFonts w:hint="eastAsia" w:ascii="宋体" w:hAnsi="宋体" w:cs="宋体"/>
          <w:b/>
          <w:bCs/>
          <w:color w:val="000000" w:themeColor="text1"/>
          <w:sz w:val="21"/>
          <w:szCs w:val="21"/>
          <w:shd w:val="clear" w:color="auto" w:fill="FFFFFF"/>
          <w14:textFill>
            <w14:solidFill>
              <w14:schemeClr w14:val="tx1"/>
            </w14:solidFill>
          </w14:textFill>
        </w:rPr>
        <w:t>。</w:t>
      </w:r>
    </w:p>
    <w:p w14:paraId="497C0CEE">
      <w:pPr>
        <w:pStyle w:val="38"/>
        <w:widowControl/>
        <w:shd w:val="clear" w:color="auto" w:fill="FFFFFF"/>
        <w:ind w:firstLine="420" w:firstLineChars="200"/>
        <w:rPr>
          <w:rFonts w:ascii="宋体" w:hAnsi="宋体" w:cs="宋体"/>
          <w:color w:val="000000"/>
          <w:sz w:val="21"/>
          <w:szCs w:val="21"/>
        </w:rPr>
      </w:pPr>
      <w:r>
        <w:rPr>
          <w:rFonts w:hint="eastAsia" w:ascii="宋体" w:hAnsi="宋体" w:cs="宋体"/>
          <w:color w:val="000000"/>
          <w:sz w:val="21"/>
          <w:szCs w:val="21"/>
          <w:shd w:val="clear" w:color="auto" w:fill="FFFFFF"/>
        </w:rPr>
        <w:t>本公司（单位）对上述声明内容的真实性负责。如有虚假，愿承担相应法律责任。</w:t>
      </w:r>
    </w:p>
    <w:p w14:paraId="127D01EA">
      <w:pPr>
        <w:pStyle w:val="38"/>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rPr>
        <w:t>公司（单位）名称：</w:t>
      </w:r>
    </w:p>
    <w:p w14:paraId="1660F9FC">
      <w:pPr>
        <w:pStyle w:val="38"/>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rPr>
        <w:t>日期：    年  月  日</w:t>
      </w:r>
    </w:p>
    <w:p w14:paraId="10782051">
      <w:pPr>
        <w:rPr>
          <w:rFonts w:ascii="黑体" w:hAnsi="黑体" w:eastAsia="黑体" w:cs="黑体"/>
          <w:sz w:val="24"/>
          <w:szCs w:val="28"/>
        </w:rPr>
      </w:pPr>
      <w:r>
        <w:rPr>
          <w:rFonts w:hint="eastAsia" w:ascii="黑体" w:hAnsi="黑体" w:eastAsia="黑体" w:cs="黑体"/>
          <w:sz w:val="24"/>
          <w:szCs w:val="28"/>
        </w:rPr>
        <w:br w:type="page"/>
      </w:r>
    </w:p>
    <w:p w14:paraId="121049CC">
      <w:pPr>
        <w:pStyle w:val="6"/>
        <w:jc w:val="center"/>
        <w:rPr>
          <w:rFonts w:ascii="黑体" w:eastAsia="黑体"/>
          <w:b w:val="0"/>
          <w:sz w:val="24"/>
          <w:szCs w:val="24"/>
        </w:rPr>
      </w:pPr>
      <w:r>
        <w:rPr>
          <w:rFonts w:hint="eastAsia" w:ascii="黑体" w:eastAsia="黑体"/>
          <w:b w:val="0"/>
          <w:sz w:val="24"/>
          <w:szCs w:val="24"/>
        </w:rPr>
        <w:t>四、项目详细报价</w:t>
      </w:r>
    </w:p>
    <w:p w14:paraId="497F0A0B">
      <w:pPr>
        <w:tabs>
          <w:tab w:val="left" w:pos="720"/>
        </w:tabs>
        <w:ind w:firstLine="3132" w:firstLineChars="1300"/>
        <w:rPr>
          <w:rFonts w:hint="eastAsia"/>
          <w:b/>
          <w:sz w:val="24"/>
        </w:rPr>
      </w:pPr>
      <w:r>
        <w:rPr>
          <w:rFonts w:hint="eastAsia"/>
          <w:b/>
          <w:sz w:val="24"/>
        </w:rPr>
        <w:t>（一）分项报价表</w:t>
      </w:r>
    </w:p>
    <w:p w14:paraId="0F2749CE">
      <w:pPr>
        <w:pStyle w:val="2"/>
        <w:rPr>
          <w:b/>
          <w:bCs/>
        </w:rPr>
      </w:pPr>
      <w:r>
        <w:rPr>
          <w:rFonts w:hint="eastAsia"/>
          <w:b/>
          <w:bCs/>
        </w:rPr>
        <w:t>包1：</w:t>
      </w:r>
    </w:p>
    <w:tbl>
      <w:tblPr>
        <w:tblStyle w:val="4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105"/>
        <w:gridCol w:w="508"/>
        <w:gridCol w:w="508"/>
        <w:gridCol w:w="440"/>
        <w:gridCol w:w="440"/>
        <w:gridCol w:w="526"/>
        <w:gridCol w:w="426"/>
        <w:gridCol w:w="426"/>
        <w:gridCol w:w="566"/>
        <w:gridCol w:w="566"/>
        <w:gridCol w:w="998"/>
        <w:gridCol w:w="1018"/>
        <w:gridCol w:w="1042"/>
      </w:tblGrid>
      <w:tr w14:paraId="4618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6A39F3E3">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序号</w:t>
            </w:r>
          </w:p>
        </w:tc>
        <w:tc>
          <w:tcPr>
            <w:tcW w:w="615" w:type="pct"/>
            <w:vAlign w:val="center"/>
          </w:tcPr>
          <w:p w14:paraId="2908A5C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货物名称</w:t>
            </w:r>
          </w:p>
        </w:tc>
        <w:tc>
          <w:tcPr>
            <w:tcW w:w="283" w:type="pct"/>
            <w:vAlign w:val="center"/>
          </w:tcPr>
          <w:p w14:paraId="5DC5F616">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rPr>
            </w:pPr>
            <w:r>
              <w:rPr>
                <w:rFonts w:hint="eastAsia" w:ascii="Times New Roman" w:hAnsi="Times New Roman" w:eastAsia="宋体" w:cs="Times New Roman"/>
                <w:szCs w:val="21"/>
              </w:rPr>
              <w:t>品牌</w:t>
            </w:r>
          </w:p>
        </w:tc>
        <w:tc>
          <w:tcPr>
            <w:tcW w:w="283" w:type="pct"/>
            <w:vAlign w:val="center"/>
          </w:tcPr>
          <w:p w14:paraId="22767EBC">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szCs w:val="21"/>
              </w:rPr>
              <w:t>规格</w:t>
            </w:r>
          </w:p>
        </w:tc>
        <w:tc>
          <w:tcPr>
            <w:tcW w:w="245" w:type="pct"/>
            <w:vAlign w:val="center"/>
          </w:tcPr>
          <w:p w14:paraId="2D87F482">
            <w:pPr>
              <w:keepNext w:val="0"/>
              <w:keepLines w:val="0"/>
              <w:suppressLineNumbers w:val="0"/>
              <w:spacing w:before="0" w:beforeAutospacing="0" w:after="0" w:afterAutospacing="0"/>
              <w:ind w:left="0" w:right="0"/>
              <w:jc w:val="center"/>
              <w:rPr>
                <w:rFonts w:hint="eastAsia" w:ascii="Times New Roman" w:hAnsi="Times New Roman" w:eastAsia="宋体" w:cs="Times New Roman"/>
                <w:szCs w:val="21"/>
              </w:rPr>
            </w:pPr>
            <w:r>
              <w:rPr>
                <w:rFonts w:hint="eastAsia" w:ascii="Times New Roman" w:hAnsi="Times New Roman" w:eastAsia="宋体" w:cs="Times New Roman"/>
                <w:szCs w:val="21"/>
              </w:rPr>
              <w:t>型号</w:t>
            </w:r>
          </w:p>
        </w:tc>
        <w:tc>
          <w:tcPr>
            <w:tcW w:w="245" w:type="pct"/>
            <w:vAlign w:val="center"/>
          </w:tcPr>
          <w:p w14:paraId="0E0F48BF">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
                <w:color w:val="FF0000"/>
                <w:szCs w:val="21"/>
              </w:rPr>
              <w:t>原产地</w:t>
            </w:r>
          </w:p>
        </w:tc>
        <w:tc>
          <w:tcPr>
            <w:tcW w:w="293" w:type="pct"/>
            <w:vAlign w:val="center"/>
          </w:tcPr>
          <w:p w14:paraId="7C76DEDF">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szCs w:val="21"/>
              </w:rPr>
              <w:t>制造商名称</w:t>
            </w:r>
          </w:p>
        </w:tc>
        <w:tc>
          <w:tcPr>
            <w:tcW w:w="236" w:type="pct"/>
            <w:vAlign w:val="center"/>
          </w:tcPr>
          <w:p w14:paraId="77CE66CB">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数量</w:t>
            </w:r>
          </w:p>
        </w:tc>
        <w:tc>
          <w:tcPr>
            <w:tcW w:w="236" w:type="pct"/>
            <w:vAlign w:val="center"/>
          </w:tcPr>
          <w:p w14:paraId="1038331B">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单位</w:t>
            </w:r>
          </w:p>
        </w:tc>
        <w:tc>
          <w:tcPr>
            <w:tcW w:w="314" w:type="pct"/>
            <w:vAlign w:val="center"/>
          </w:tcPr>
          <w:p w14:paraId="33990EBE">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szCs w:val="21"/>
              </w:rPr>
              <w:t>单价(元)</w:t>
            </w:r>
          </w:p>
        </w:tc>
        <w:tc>
          <w:tcPr>
            <w:tcW w:w="314" w:type="pct"/>
            <w:vAlign w:val="center"/>
          </w:tcPr>
          <w:p w14:paraId="357F37C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szCs w:val="21"/>
              </w:rPr>
              <w:t>合价(元)</w:t>
            </w:r>
          </w:p>
        </w:tc>
        <w:tc>
          <w:tcPr>
            <w:tcW w:w="555" w:type="pct"/>
            <w:vAlign w:val="center"/>
          </w:tcPr>
          <w:p w14:paraId="3BC051CD">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单价预算金额</w:t>
            </w:r>
          </w:p>
          <w:p w14:paraId="54CD3BF3">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Times New Roman" w:hAnsi="Times New Roman" w:eastAsia="宋体" w:cs="Times New Roman"/>
                <w:szCs w:val="21"/>
              </w:rPr>
            </w:pPr>
            <w:r>
              <w:rPr>
                <w:rFonts w:hint="eastAsia" w:ascii="宋体" w:hAnsi="宋体" w:eastAsia="宋体" w:cs="宋体"/>
                <w:b/>
                <w:bCs/>
                <w:color w:val="000000"/>
                <w:sz w:val="21"/>
                <w:szCs w:val="21"/>
                <w:highlight w:val="none"/>
                <w:woUserID w:val="2"/>
              </w:rPr>
              <w:t>（元）</w:t>
            </w:r>
          </w:p>
        </w:tc>
        <w:tc>
          <w:tcPr>
            <w:tcW w:w="566" w:type="pct"/>
            <w:vAlign w:val="center"/>
          </w:tcPr>
          <w:p w14:paraId="739CAD8D">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分项预算金额</w:t>
            </w:r>
          </w:p>
          <w:p w14:paraId="03DF8910">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Times New Roman" w:hAnsi="Times New Roman" w:eastAsia="宋体" w:cs="Times New Roman"/>
                <w:szCs w:val="21"/>
              </w:rPr>
            </w:pPr>
            <w:r>
              <w:rPr>
                <w:rFonts w:hint="eastAsia" w:ascii="宋体" w:hAnsi="宋体" w:eastAsia="宋体" w:cs="宋体"/>
                <w:b/>
                <w:bCs/>
                <w:color w:val="000000"/>
                <w:sz w:val="21"/>
                <w:szCs w:val="21"/>
                <w:highlight w:val="none"/>
                <w:woUserID w:val="2"/>
              </w:rPr>
              <w:t>（元）</w:t>
            </w:r>
          </w:p>
        </w:tc>
        <w:tc>
          <w:tcPr>
            <w:tcW w:w="570" w:type="pct"/>
            <w:vAlign w:val="center"/>
          </w:tcPr>
          <w:p w14:paraId="18775433">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1"/>
              </w:rPr>
            </w:pPr>
            <w:r>
              <w:rPr>
                <w:rFonts w:hint="eastAsia" w:ascii="Times New Roman" w:hAnsi="Times New Roman" w:eastAsia="宋体" w:cs="Times New Roman"/>
                <w:szCs w:val="21"/>
              </w:rPr>
              <w:t>预算金额（元）</w:t>
            </w:r>
          </w:p>
        </w:tc>
      </w:tr>
      <w:tr w14:paraId="3B714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642BF13C">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1</w:t>
            </w:r>
          </w:p>
        </w:tc>
        <w:tc>
          <w:tcPr>
            <w:tcW w:w="615" w:type="pct"/>
            <w:vAlign w:val="center"/>
          </w:tcPr>
          <w:p w14:paraId="7F56B7F6">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消防用小型飞行器（小型双光一档）</w:t>
            </w:r>
          </w:p>
        </w:tc>
        <w:tc>
          <w:tcPr>
            <w:tcW w:w="283" w:type="pct"/>
            <w:vAlign w:val="center"/>
          </w:tcPr>
          <w:p w14:paraId="2160BB63">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rPr>
            </w:pPr>
          </w:p>
        </w:tc>
        <w:tc>
          <w:tcPr>
            <w:tcW w:w="283" w:type="pct"/>
            <w:vAlign w:val="center"/>
          </w:tcPr>
          <w:p w14:paraId="6550A6C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7B0D1BD5">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6955B299">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93" w:type="pct"/>
            <w:vAlign w:val="center"/>
          </w:tcPr>
          <w:p w14:paraId="07A866AA">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36" w:type="pct"/>
            <w:vAlign w:val="center"/>
          </w:tcPr>
          <w:p w14:paraId="23A6887F">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16</w:t>
            </w:r>
          </w:p>
        </w:tc>
        <w:tc>
          <w:tcPr>
            <w:tcW w:w="236" w:type="pct"/>
            <w:vAlign w:val="center"/>
          </w:tcPr>
          <w:p w14:paraId="6A0ED82A">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1E60DCFC">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314" w:type="pct"/>
            <w:vAlign w:val="center"/>
          </w:tcPr>
          <w:p w14:paraId="6DAA039E">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555" w:type="pct"/>
            <w:vAlign w:val="center"/>
          </w:tcPr>
          <w:p w14:paraId="6FDFE582">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bCs/>
                <w:szCs w:val="21"/>
              </w:rPr>
            </w:pPr>
            <w:r>
              <w:rPr>
                <w:rFonts w:hint="eastAsia"/>
              </w:rPr>
              <w:t>45829</w:t>
            </w:r>
          </w:p>
        </w:tc>
        <w:tc>
          <w:tcPr>
            <w:tcW w:w="566" w:type="pct"/>
            <w:vAlign w:val="center"/>
          </w:tcPr>
          <w:p w14:paraId="7940586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szCs w:val="21"/>
              </w:rPr>
            </w:pPr>
            <w:r>
              <w:rPr>
                <w:rFonts w:hint="default" w:ascii="仿宋" w:hAnsi="仿宋" w:eastAsia="仿宋" w:cs="仿宋"/>
                <w:color w:val="000000"/>
                <w:kern w:val="0"/>
                <w:sz w:val="21"/>
                <w:szCs w:val="21"/>
                <w:highlight w:val="none"/>
                <w:lang w:val="en-US" w:eastAsia="zh-CN" w:bidi="ar"/>
                <w:woUserID w:val="2"/>
              </w:rPr>
              <w:t>733264</w:t>
            </w:r>
          </w:p>
        </w:tc>
        <w:tc>
          <w:tcPr>
            <w:tcW w:w="570" w:type="pct"/>
            <w:vMerge w:val="restart"/>
            <w:vAlign w:val="center"/>
          </w:tcPr>
          <w:p w14:paraId="4731E941">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szCs w:val="21"/>
              </w:rPr>
            </w:pPr>
            <w:r>
              <w:rPr>
                <w:rFonts w:hint="eastAsia"/>
              </w:rPr>
              <w:t>2503264</w:t>
            </w:r>
          </w:p>
        </w:tc>
      </w:tr>
      <w:tr w14:paraId="6CA7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0277D76A">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2</w:t>
            </w:r>
          </w:p>
        </w:tc>
        <w:tc>
          <w:tcPr>
            <w:tcW w:w="615" w:type="pct"/>
            <w:vAlign w:val="center"/>
          </w:tcPr>
          <w:p w14:paraId="6F70B29E">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消防用小型飞行器（小型双光二档）</w:t>
            </w:r>
          </w:p>
        </w:tc>
        <w:tc>
          <w:tcPr>
            <w:tcW w:w="283" w:type="pct"/>
            <w:vAlign w:val="center"/>
          </w:tcPr>
          <w:p w14:paraId="6C978E9B">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rPr>
            </w:pPr>
          </w:p>
        </w:tc>
        <w:tc>
          <w:tcPr>
            <w:tcW w:w="283" w:type="pct"/>
            <w:vAlign w:val="center"/>
          </w:tcPr>
          <w:p w14:paraId="3B41E9F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178EC822">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125B402C">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93" w:type="pct"/>
            <w:vAlign w:val="center"/>
          </w:tcPr>
          <w:p w14:paraId="0535797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36" w:type="pct"/>
            <w:vAlign w:val="center"/>
          </w:tcPr>
          <w:p w14:paraId="170D5B09">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16</w:t>
            </w:r>
          </w:p>
        </w:tc>
        <w:tc>
          <w:tcPr>
            <w:tcW w:w="236" w:type="pct"/>
            <w:vAlign w:val="center"/>
          </w:tcPr>
          <w:p w14:paraId="5DA23B78">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4A77660D">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314" w:type="pct"/>
            <w:vAlign w:val="center"/>
          </w:tcPr>
          <w:p w14:paraId="29F89EB3">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555" w:type="pct"/>
            <w:vAlign w:val="center"/>
          </w:tcPr>
          <w:p w14:paraId="5F7E731A">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bCs/>
                <w:szCs w:val="21"/>
              </w:rPr>
            </w:pPr>
            <w:r>
              <w:rPr>
                <w:rFonts w:hint="default" w:ascii="仿宋" w:hAnsi="仿宋" w:eastAsia="仿宋" w:cs="仿宋"/>
                <w:b w:val="0"/>
                <w:bCs w:val="0"/>
                <w:i w:val="0"/>
                <w:iCs w:val="0"/>
                <w:color w:val="000000"/>
                <w:kern w:val="0"/>
                <w:sz w:val="21"/>
                <w:szCs w:val="21"/>
                <w:highlight w:val="none"/>
                <w:lang w:val="en-US" w:eastAsia="zh-CN" w:bidi="ar"/>
                <w:woUserID w:val="2"/>
              </w:rPr>
              <w:t>100000</w:t>
            </w:r>
          </w:p>
        </w:tc>
        <w:tc>
          <w:tcPr>
            <w:tcW w:w="566" w:type="pct"/>
            <w:vAlign w:val="center"/>
          </w:tcPr>
          <w:p w14:paraId="5846D5A7">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szCs w:val="21"/>
              </w:rPr>
            </w:pPr>
            <w:r>
              <w:rPr>
                <w:rFonts w:hint="default" w:ascii="仿宋" w:hAnsi="仿宋" w:eastAsia="仿宋" w:cs="仿宋"/>
                <w:color w:val="000000"/>
                <w:kern w:val="0"/>
                <w:sz w:val="21"/>
                <w:szCs w:val="21"/>
                <w:highlight w:val="none"/>
                <w:lang w:val="en-US" w:eastAsia="zh-CN" w:bidi="ar"/>
                <w:woUserID w:val="2"/>
              </w:rPr>
              <w:t>1600000</w:t>
            </w:r>
          </w:p>
        </w:tc>
        <w:tc>
          <w:tcPr>
            <w:tcW w:w="570" w:type="pct"/>
            <w:vMerge w:val="continue"/>
            <w:vAlign w:val="center"/>
          </w:tcPr>
          <w:p w14:paraId="640BAA70">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FF0000"/>
                <w:szCs w:val="21"/>
              </w:rPr>
            </w:pPr>
          </w:p>
        </w:tc>
      </w:tr>
      <w:tr w14:paraId="4AFE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2568427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3</w:t>
            </w:r>
          </w:p>
        </w:tc>
        <w:tc>
          <w:tcPr>
            <w:tcW w:w="615" w:type="pct"/>
            <w:vAlign w:val="center"/>
          </w:tcPr>
          <w:p w14:paraId="1E27DC3F">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消防用小型飞行器（小型单光）</w:t>
            </w:r>
          </w:p>
        </w:tc>
        <w:tc>
          <w:tcPr>
            <w:tcW w:w="283" w:type="pct"/>
            <w:vAlign w:val="center"/>
          </w:tcPr>
          <w:p w14:paraId="133848E8">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rPr>
            </w:pPr>
          </w:p>
        </w:tc>
        <w:tc>
          <w:tcPr>
            <w:tcW w:w="283" w:type="pct"/>
            <w:vAlign w:val="center"/>
          </w:tcPr>
          <w:p w14:paraId="46E99716">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7CC1E87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3D8A585D">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93" w:type="pct"/>
            <w:vAlign w:val="center"/>
          </w:tcPr>
          <w:p w14:paraId="0BA6339C">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36" w:type="pct"/>
            <w:vAlign w:val="center"/>
          </w:tcPr>
          <w:p w14:paraId="3C5E861A">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3</w:t>
            </w:r>
          </w:p>
        </w:tc>
        <w:tc>
          <w:tcPr>
            <w:tcW w:w="236" w:type="pct"/>
            <w:vAlign w:val="center"/>
          </w:tcPr>
          <w:p w14:paraId="7FAD6F5D">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70AF8039">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314" w:type="pct"/>
            <w:vAlign w:val="center"/>
          </w:tcPr>
          <w:p w14:paraId="451606C1">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555" w:type="pct"/>
            <w:vAlign w:val="center"/>
          </w:tcPr>
          <w:p w14:paraId="64B7ED66">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bCs/>
                <w:szCs w:val="21"/>
              </w:rPr>
            </w:pPr>
            <w:r>
              <w:rPr>
                <w:rFonts w:hint="default" w:ascii="仿宋" w:hAnsi="仿宋" w:eastAsia="仿宋" w:cs="仿宋"/>
                <w:b w:val="0"/>
                <w:bCs w:val="0"/>
                <w:i w:val="0"/>
                <w:iCs w:val="0"/>
                <w:color w:val="000000"/>
                <w:kern w:val="0"/>
                <w:sz w:val="21"/>
                <w:szCs w:val="21"/>
                <w:highlight w:val="none"/>
                <w:lang w:val="en-US" w:eastAsia="zh-CN" w:bidi="ar"/>
                <w:woUserID w:val="2"/>
              </w:rPr>
              <w:t>50000</w:t>
            </w:r>
          </w:p>
        </w:tc>
        <w:tc>
          <w:tcPr>
            <w:tcW w:w="566" w:type="pct"/>
            <w:vAlign w:val="center"/>
          </w:tcPr>
          <w:p w14:paraId="26AE00D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szCs w:val="21"/>
              </w:rPr>
            </w:pPr>
            <w:r>
              <w:rPr>
                <w:rFonts w:hint="default" w:ascii="仿宋" w:hAnsi="仿宋" w:eastAsia="仿宋" w:cs="仿宋"/>
                <w:color w:val="000000"/>
                <w:kern w:val="0"/>
                <w:sz w:val="21"/>
                <w:szCs w:val="21"/>
                <w:highlight w:val="none"/>
                <w:lang w:val="en-US" w:eastAsia="zh-CN" w:bidi="ar"/>
                <w:woUserID w:val="2"/>
              </w:rPr>
              <w:t>150000</w:t>
            </w:r>
          </w:p>
        </w:tc>
        <w:tc>
          <w:tcPr>
            <w:tcW w:w="570" w:type="pct"/>
            <w:vMerge w:val="continue"/>
            <w:vAlign w:val="center"/>
          </w:tcPr>
          <w:p w14:paraId="66A2D4DC">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szCs w:val="21"/>
              </w:rPr>
            </w:pPr>
          </w:p>
        </w:tc>
      </w:tr>
      <w:tr w14:paraId="7967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6EFF443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r>
              <w:rPr>
                <w:rFonts w:hint="eastAsia" w:ascii="Times New Roman" w:hAnsi="Times New Roman" w:eastAsia="宋体" w:cs="Times New Roman"/>
                <w:bCs/>
                <w:szCs w:val="21"/>
              </w:rPr>
              <w:t>4</w:t>
            </w:r>
          </w:p>
        </w:tc>
        <w:tc>
          <w:tcPr>
            <w:tcW w:w="615" w:type="pct"/>
            <w:vAlign w:val="center"/>
          </w:tcPr>
          <w:p w14:paraId="5D7FA662">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消防用小型飞行器（穿越无人机）</w:t>
            </w:r>
          </w:p>
        </w:tc>
        <w:tc>
          <w:tcPr>
            <w:tcW w:w="283" w:type="pct"/>
            <w:vAlign w:val="center"/>
          </w:tcPr>
          <w:p w14:paraId="1A5FFB45">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rPr>
            </w:pPr>
          </w:p>
        </w:tc>
        <w:tc>
          <w:tcPr>
            <w:tcW w:w="283" w:type="pct"/>
            <w:vAlign w:val="center"/>
          </w:tcPr>
          <w:p w14:paraId="476258C6">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4B2EB4E9">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45" w:type="pct"/>
            <w:vAlign w:val="center"/>
          </w:tcPr>
          <w:p w14:paraId="313BA0F3">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93" w:type="pct"/>
            <w:vAlign w:val="center"/>
          </w:tcPr>
          <w:p w14:paraId="52AB03F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236" w:type="pct"/>
            <w:vAlign w:val="center"/>
          </w:tcPr>
          <w:p w14:paraId="79676E45">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
                <w:woUserID w:val="2"/>
              </w:rPr>
              <w:t>2</w:t>
            </w:r>
          </w:p>
        </w:tc>
        <w:tc>
          <w:tcPr>
            <w:tcW w:w="236" w:type="pct"/>
            <w:vAlign w:val="center"/>
          </w:tcPr>
          <w:p w14:paraId="4512F7D1">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7A12181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314" w:type="pct"/>
            <w:vAlign w:val="center"/>
          </w:tcPr>
          <w:p w14:paraId="103CC52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rPr>
            </w:pPr>
          </w:p>
        </w:tc>
        <w:tc>
          <w:tcPr>
            <w:tcW w:w="555" w:type="pct"/>
            <w:vAlign w:val="center"/>
          </w:tcPr>
          <w:p w14:paraId="78D2F58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bCs/>
                <w:szCs w:val="21"/>
              </w:rPr>
            </w:pPr>
            <w:r>
              <w:rPr>
                <w:rFonts w:hint="default" w:ascii="仿宋" w:hAnsi="仿宋" w:eastAsia="仿宋" w:cs="仿宋"/>
                <w:b w:val="0"/>
                <w:bCs w:val="0"/>
                <w:i w:val="0"/>
                <w:iCs w:val="0"/>
                <w:color w:val="000000"/>
                <w:kern w:val="0"/>
                <w:sz w:val="21"/>
                <w:szCs w:val="21"/>
                <w:highlight w:val="none"/>
                <w:lang w:val="en-US" w:eastAsia="zh-CN" w:bidi="ar"/>
                <w:woUserID w:val="2"/>
              </w:rPr>
              <w:t>10000</w:t>
            </w:r>
          </w:p>
        </w:tc>
        <w:tc>
          <w:tcPr>
            <w:tcW w:w="566" w:type="pct"/>
            <w:vAlign w:val="center"/>
          </w:tcPr>
          <w:p w14:paraId="48526AA6">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Cs/>
                <w:szCs w:val="21"/>
              </w:rPr>
            </w:pPr>
            <w:r>
              <w:rPr>
                <w:rFonts w:hint="default" w:ascii="仿宋" w:hAnsi="仿宋" w:eastAsia="仿宋" w:cs="仿宋"/>
                <w:color w:val="000000"/>
                <w:kern w:val="0"/>
                <w:sz w:val="21"/>
                <w:szCs w:val="21"/>
                <w:highlight w:val="none"/>
                <w:lang w:val="en-US" w:eastAsia="zh-CN" w:bidi="ar"/>
                <w:woUserID w:val="2"/>
              </w:rPr>
              <w:t>20000</w:t>
            </w:r>
          </w:p>
        </w:tc>
        <w:tc>
          <w:tcPr>
            <w:tcW w:w="570" w:type="pct"/>
            <w:vMerge w:val="continue"/>
            <w:vAlign w:val="center"/>
          </w:tcPr>
          <w:p w14:paraId="796D3B79">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szCs w:val="21"/>
              </w:rPr>
            </w:pPr>
          </w:p>
        </w:tc>
      </w:tr>
      <w:tr w14:paraId="2506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14"/>
            <w:vAlign w:val="center"/>
          </w:tcPr>
          <w:p w14:paraId="2D24FBB7">
            <w:pPr>
              <w:keepNext w:val="0"/>
              <w:keepLines w:val="0"/>
              <w:suppressLineNumbers w:val="0"/>
              <w:spacing w:before="0" w:beforeAutospacing="0" w:after="0" w:afterAutospacing="0"/>
              <w:ind w:left="0" w:right="0"/>
              <w:jc w:val="left"/>
              <w:rPr>
                <w:rFonts w:hint="eastAsia" w:ascii="Times New Roman" w:hAnsi="Times New Roman" w:eastAsia="宋体" w:cs="Times New Roman"/>
                <w:b/>
                <w:bCs/>
                <w:color w:val="FF0000"/>
                <w:szCs w:val="21"/>
              </w:rPr>
            </w:pPr>
            <w:r>
              <w:rPr>
                <w:rFonts w:hint="eastAsia" w:ascii="Times New Roman" w:hAnsi="Times New Roman" w:eastAsia="宋体" w:cs="Times New Roman"/>
                <w:b/>
                <w:bCs/>
                <w:color w:val="FF0000"/>
                <w:szCs w:val="21"/>
              </w:rPr>
              <w:t>合计（即投标总价；币种：人民币；单位：元） 小写：            大写：</w:t>
            </w:r>
          </w:p>
        </w:tc>
      </w:tr>
    </w:tbl>
    <w:p w14:paraId="5E8B13FC">
      <w:pPr>
        <w:rPr>
          <w:rFonts w:hint="eastAsia" w:ascii="宋体" w:hAnsi="宋体" w:eastAsia="宋体"/>
          <w:b/>
          <w:sz w:val="24"/>
        </w:rPr>
      </w:pPr>
      <w:r>
        <w:rPr>
          <w:rFonts w:hint="eastAsia" w:ascii="宋体" w:hAnsi="宋体" w:eastAsia="宋体"/>
          <w:b/>
          <w:sz w:val="24"/>
        </w:rPr>
        <w:t>注：1.本表可按同样格式扩展。</w:t>
      </w:r>
    </w:p>
    <w:p w14:paraId="2EC0D0AE">
      <w:pPr>
        <w:rPr>
          <w:rFonts w:hint="eastAsia" w:ascii="宋体" w:hAnsi="宋体" w:eastAsia="宋体"/>
          <w:b/>
          <w:sz w:val="24"/>
        </w:rPr>
      </w:pPr>
      <w:r>
        <w:rPr>
          <w:rFonts w:hint="eastAsia" w:ascii="宋体" w:hAnsi="宋体" w:eastAsia="宋体"/>
          <w:b/>
          <w:sz w:val="24"/>
        </w:rPr>
        <w:t>2.“品牌”可以与商标一致，也可以填写便于区分其他公司商品的制造商简称或者制造商认可的品牌名称。此类填写错误或缺漏的不利后果由供应商承担。经评审委员会认定，在使用综合评分法的项目中一项此类填写错误将按照一项普通招标技术要求（一般参数/普通参数）负偏离扣分处理，未填写货物名称、品牌、规格、型号的，视为无效投标。</w:t>
      </w:r>
    </w:p>
    <w:p w14:paraId="52607CB7">
      <w:pPr>
        <w:rPr>
          <w:rFonts w:hint="eastAsia" w:ascii="宋体" w:hAnsi="宋体" w:eastAsia="宋体"/>
          <w:b/>
          <w:sz w:val="24"/>
        </w:rPr>
      </w:pPr>
      <w:r>
        <w:rPr>
          <w:rFonts w:hint="eastAsia" w:ascii="宋体" w:hAnsi="宋体" w:eastAsia="宋体"/>
          <w:b/>
          <w:sz w:val="24"/>
        </w:rPr>
        <w:t>3.如所投货物属于定制类的非量产货物或无具体型号的货物，应当在“规格”栏目填写规格信息，在“型号”栏目填写“定制”；此类填写错误（所投货物为定制类的非量产货物但供应商却错误填报了型号）的不利后果由供应商承担。经评审委员会认定，在使用综合评分法的项目中一项此类填写错误或缺漏将按照一项普通招标技术要求（一般参数/普通参数）负偏离扣分处理。</w:t>
      </w:r>
    </w:p>
    <w:p w14:paraId="25D55F41">
      <w:pPr>
        <w:rPr>
          <w:rFonts w:hint="eastAsia" w:ascii="宋体" w:hAnsi="宋体" w:eastAsia="宋体"/>
          <w:b/>
          <w:sz w:val="24"/>
        </w:rPr>
      </w:pPr>
      <w:r>
        <w:rPr>
          <w:rFonts w:hint="eastAsia" w:ascii="宋体" w:hAnsi="宋体" w:eastAsia="宋体"/>
          <w:b/>
          <w:sz w:val="24"/>
        </w:rPr>
        <w:t>4.“原产地”是指货物的实际生产加工地，非品牌所在地</w:t>
      </w:r>
    </w:p>
    <w:p w14:paraId="060E5884">
      <w:pPr>
        <w:rPr>
          <w:rFonts w:hint="eastAsia" w:ascii="宋体" w:hAnsi="宋体" w:eastAsia="宋体"/>
          <w:b/>
          <w:sz w:val="24"/>
        </w:rPr>
      </w:pPr>
      <w:r>
        <w:rPr>
          <w:rFonts w:hint="eastAsia" w:ascii="宋体" w:hAnsi="宋体" w:eastAsia="宋体"/>
          <w:b/>
          <w:sz w:val="24"/>
        </w:rPr>
        <w:t>5.以上分项报价表的投标总价应当与开标一览表的投标总价一致。</w:t>
      </w:r>
    </w:p>
    <w:p w14:paraId="44B59370">
      <w:pPr>
        <w:rPr>
          <w:rFonts w:hint="eastAsia" w:ascii="宋体" w:hAnsi="宋体" w:eastAsia="宋体"/>
          <w:b/>
          <w:sz w:val="24"/>
        </w:rPr>
      </w:pPr>
      <w:r>
        <w:rPr>
          <w:rFonts w:hint="eastAsia" w:ascii="宋体" w:hAnsi="宋体" w:eastAsia="宋体"/>
          <w:b/>
          <w:sz w:val="24"/>
        </w:rPr>
        <w:t>6.单价、合价和投标总价为包干价，即三者均应包含货物的价款、包装、运输、装卸、安装、调试、技术指导、培训、咨询、服务、保险、税费、检测、验收合格交付使用之前以及技术和售后服务等其他各项有关费用。</w:t>
      </w:r>
    </w:p>
    <w:p w14:paraId="692D4732">
      <w:pPr>
        <w:ind w:firstLine="482" w:firstLineChars="200"/>
        <w:rPr>
          <w:rFonts w:ascii="宋体" w:hAnsi="宋体"/>
          <w:b/>
          <w:sz w:val="24"/>
        </w:rPr>
      </w:pPr>
      <w:r>
        <w:rPr>
          <w:rFonts w:hint="eastAsia" w:ascii="宋体" w:hAnsi="宋体" w:eastAsia="宋体"/>
          <w:b/>
          <w:sz w:val="24"/>
        </w:rPr>
        <w:t>7.所有价格应按“招标文件”中规定的货币单位填写；投标总价应为以上各分项价格之和；投标总价和项目报价表中单个采购预算条目报价均不得超过对应的预算限额，否则将导致投标无效。</w:t>
      </w:r>
    </w:p>
    <w:p w14:paraId="5DF224C3">
      <w:pPr>
        <w:ind w:firstLine="482" w:firstLineChars="200"/>
        <w:rPr>
          <w:rFonts w:ascii="宋体" w:hAnsi="宋体"/>
          <w:b/>
          <w:color w:val="FF0000"/>
          <w:sz w:val="24"/>
        </w:rPr>
      </w:pPr>
    </w:p>
    <w:p w14:paraId="3A163D11">
      <w:pPr>
        <w:pStyle w:val="3"/>
        <w:rPr>
          <w:rFonts w:hint="eastAsia" w:ascii="宋体" w:hAnsi="宋体"/>
          <w:b/>
          <w:color w:val="FF0000"/>
          <w:sz w:val="24"/>
          <w:lang w:val="en-US" w:eastAsia="zh-CN"/>
        </w:rPr>
      </w:pPr>
      <w:r>
        <w:rPr>
          <w:rFonts w:hint="eastAsia" w:ascii="宋体" w:hAnsi="宋体"/>
          <w:b/>
          <w:color w:val="FF0000"/>
          <w:sz w:val="24"/>
          <w:lang w:val="en-US" w:eastAsia="zh-CN"/>
        </w:rPr>
        <w:t>包2：</w:t>
      </w:r>
    </w:p>
    <w:tbl>
      <w:tblPr>
        <w:tblStyle w:val="4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9"/>
        <w:gridCol w:w="457"/>
        <w:gridCol w:w="458"/>
        <w:gridCol w:w="426"/>
        <w:gridCol w:w="427"/>
        <w:gridCol w:w="426"/>
        <w:gridCol w:w="426"/>
        <w:gridCol w:w="426"/>
        <w:gridCol w:w="566"/>
        <w:gridCol w:w="566"/>
        <w:gridCol w:w="1161"/>
        <w:gridCol w:w="1161"/>
        <w:gridCol w:w="1020"/>
      </w:tblGrid>
      <w:tr w14:paraId="68FCD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762DE369">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序号</w:t>
            </w:r>
          </w:p>
        </w:tc>
        <w:tc>
          <w:tcPr>
            <w:tcW w:w="607" w:type="pct"/>
            <w:vAlign w:val="center"/>
          </w:tcPr>
          <w:p w14:paraId="72D8BA5E">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货物名称</w:t>
            </w:r>
          </w:p>
        </w:tc>
        <w:tc>
          <w:tcPr>
            <w:tcW w:w="278" w:type="pct"/>
            <w:vAlign w:val="center"/>
          </w:tcPr>
          <w:p w14:paraId="5E2BD649">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highlight w:val="none"/>
              </w:rPr>
            </w:pPr>
            <w:r>
              <w:rPr>
                <w:rFonts w:hint="eastAsia" w:ascii="Times New Roman" w:hAnsi="Times New Roman" w:eastAsia="宋体" w:cs="Times New Roman"/>
                <w:szCs w:val="21"/>
                <w:highlight w:val="none"/>
              </w:rPr>
              <w:t>品牌</w:t>
            </w:r>
          </w:p>
        </w:tc>
        <w:tc>
          <w:tcPr>
            <w:tcW w:w="278" w:type="pct"/>
            <w:vAlign w:val="center"/>
          </w:tcPr>
          <w:p w14:paraId="1AE8B3A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szCs w:val="21"/>
                <w:highlight w:val="none"/>
              </w:rPr>
              <w:t>规格</w:t>
            </w:r>
          </w:p>
        </w:tc>
        <w:tc>
          <w:tcPr>
            <w:tcW w:w="240" w:type="pct"/>
            <w:vAlign w:val="center"/>
          </w:tcPr>
          <w:p w14:paraId="64001E56">
            <w:pPr>
              <w:keepNext w:val="0"/>
              <w:keepLines w:val="0"/>
              <w:suppressLineNumbers w:val="0"/>
              <w:spacing w:before="0" w:beforeAutospacing="0" w:after="0" w:afterAutospacing="0"/>
              <w:ind w:left="0" w:right="0"/>
              <w:jc w:val="center"/>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型号</w:t>
            </w:r>
          </w:p>
        </w:tc>
        <w:tc>
          <w:tcPr>
            <w:tcW w:w="240" w:type="pct"/>
            <w:vAlign w:val="center"/>
          </w:tcPr>
          <w:p w14:paraId="1D3A293C">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b/>
                <w:color w:val="FF0000"/>
                <w:szCs w:val="21"/>
                <w:highlight w:val="none"/>
              </w:rPr>
              <w:t>原产地</w:t>
            </w:r>
          </w:p>
        </w:tc>
        <w:tc>
          <w:tcPr>
            <w:tcW w:w="288" w:type="pct"/>
            <w:vAlign w:val="center"/>
          </w:tcPr>
          <w:p w14:paraId="2EA95802">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szCs w:val="21"/>
                <w:highlight w:val="none"/>
              </w:rPr>
              <w:t>制造商名称</w:t>
            </w:r>
          </w:p>
        </w:tc>
        <w:tc>
          <w:tcPr>
            <w:tcW w:w="236" w:type="pct"/>
            <w:vAlign w:val="center"/>
          </w:tcPr>
          <w:p w14:paraId="0E4F9587">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数量</w:t>
            </w:r>
          </w:p>
        </w:tc>
        <w:tc>
          <w:tcPr>
            <w:tcW w:w="236" w:type="pct"/>
            <w:vAlign w:val="center"/>
          </w:tcPr>
          <w:p w14:paraId="13E6D029">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bCs/>
                <w:szCs w:val="21"/>
                <w:highlight w:val="none"/>
              </w:rPr>
              <w:t>单位</w:t>
            </w:r>
          </w:p>
        </w:tc>
        <w:tc>
          <w:tcPr>
            <w:tcW w:w="314" w:type="pct"/>
            <w:vAlign w:val="center"/>
          </w:tcPr>
          <w:p w14:paraId="37FF5B9A">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szCs w:val="21"/>
                <w:highlight w:val="none"/>
              </w:rPr>
              <w:t>单价(元)</w:t>
            </w:r>
          </w:p>
        </w:tc>
        <w:tc>
          <w:tcPr>
            <w:tcW w:w="314" w:type="pct"/>
            <w:vAlign w:val="center"/>
          </w:tcPr>
          <w:p w14:paraId="4E4DE55E">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r>
              <w:rPr>
                <w:rFonts w:hint="eastAsia" w:ascii="Times New Roman" w:hAnsi="Times New Roman" w:eastAsia="宋体" w:cs="Times New Roman"/>
                <w:szCs w:val="21"/>
                <w:highlight w:val="none"/>
              </w:rPr>
              <w:t>合价(元)</w:t>
            </w:r>
          </w:p>
        </w:tc>
        <w:tc>
          <w:tcPr>
            <w:tcW w:w="558" w:type="pct"/>
            <w:vAlign w:val="center"/>
          </w:tcPr>
          <w:p w14:paraId="6C95A871">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单价预算金额</w:t>
            </w:r>
          </w:p>
          <w:p w14:paraId="44113A95">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Times New Roman" w:hAnsi="Times New Roman" w:eastAsia="宋体" w:cs="Times New Roman"/>
                <w:szCs w:val="21"/>
                <w:highlight w:val="none"/>
              </w:rPr>
            </w:pPr>
            <w:r>
              <w:rPr>
                <w:rFonts w:hint="eastAsia" w:ascii="宋体" w:hAnsi="宋体" w:eastAsia="宋体" w:cs="宋体"/>
                <w:b/>
                <w:bCs/>
                <w:color w:val="000000"/>
                <w:sz w:val="21"/>
                <w:szCs w:val="21"/>
                <w:highlight w:val="none"/>
                <w:woUserID w:val="2"/>
              </w:rPr>
              <w:t>（元）</w:t>
            </w:r>
          </w:p>
        </w:tc>
        <w:tc>
          <w:tcPr>
            <w:tcW w:w="572" w:type="pct"/>
            <w:vAlign w:val="center"/>
          </w:tcPr>
          <w:p w14:paraId="6B5618E9">
            <w:pPr>
              <w:keepNext w:val="0"/>
              <w:keepLines w:val="0"/>
              <w:suppressLineNumbers w:val="0"/>
              <w:tabs>
                <w:tab w:val="left" w:pos="426"/>
              </w:tabs>
              <w:spacing w:before="0" w:beforeAutospacing="0" w:after="0" w:afterAutospacing="0" w:line="240" w:lineRule="auto"/>
              <w:ind w:left="0" w:right="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分项预算金额</w:t>
            </w:r>
          </w:p>
          <w:p w14:paraId="4F96B05C">
            <w:pPr>
              <w:keepNext w:val="0"/>
              <w:keepLines w:val="0"/>
              <w:suppressLineNumbers w:val="0"/>
              <w:tabs>
                <w:tab w:val="left" w:pos="426"/>
              </w:tabs>
              <w:spacing w:before="0" w:beforeAutospacing="0" w:after="0" w:afterAutospacing="0" w:line="240" w:lineRule="auto"/>
              <w:ind w:left="0" w:leftChars="0" w:right="0" w:rightChars="0"/>
              <w:jc w:val="center"/>
              <w:rPr>
                <w:rFonts w:hint="eastAsia" w:ascii="宋体" w:hAnsi="宋体" w:eastAsia="宋体" w:cs="宋体"/>
                <w:b/>
                <w:bCs/>
                <w:color w:val="000000"/>
                <w:sz w:val="21"/>
                <w:szCs w:val="21"/>
                <w:highlight w:val="none"/>
                <w:woUserID w:val="2"/>
              </w:rPr>
            </w:pPr>
            <w:r>
              <w:rPr>
                <w:rFonts w:hint="eastAsia" w:ascii="宋体" w:hAnsi="宋体" w:eastAsia="宋体" w:cs="宋体"/>
                <w:b/>
                <w:bCs/>
                <w:color w:val="000000"/>
                <w:sz w:val="21"/>
                <w:szCs w:val="21"/>
                <w:highlight w:val="none"/>
                <w:woUserID w:val="2"/>
              </w:rPr>
              <w:t>（元）</w:t>
            </w:r>
          </w:p>
        </w:tc>
        <w:tc>
          <w:tcPr>
            <w:tcW w:w="594" w:type="pct"/>
            <w:vAlign w:val="center"/>
          </w:tcPr>
          <w:p w14:paraId="30C0B59E">
            <w:pPr>
              <w:keepNext w:val="0"/>
              <w:keepLines w:val="0"/>
              <w:suppressLineNumbers w:val="0"/>
              <w:spacing w:before="0" w:beforeAutospacing="0" w:after="0" w:afterAutospacing="0"/>
              <w:ind w:left="0" w:right="0"/>
              <w:jc w:val="center"/>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rPr>
              <w:t>预算金额（元）</w:t>
            </w:r>
          </w:p>
        </w:tc>
      </w:tr>
      <w:tr w14:paraId="4137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68909490">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lang w:val="en-US"/>
              </w:rPr>
            </w:pPr>
            <w:r>
              <w:rPr>
                <w:rFonts w:hint="eastAsia" w:ascii="仿宋" w:hAnsi="仿宋" w:eastAsia="仿宋" w:cs="仿宋"/>
                <w:b w:val="0"/>
                <w:bCs w:val="0"/>
                <w:i w:val="0"/>
                <w:iCs w:val="0"/>
                <w:color w:val="000000"/>
                <w:kern w:val="0"/>
                <w:sz w:val="28"/>
                <w:szCs w:val="28"/>
                <w:highlight w:val="none"/>
                <w:lang w:val="en-US" w:eastAsia="zh-CN"/>
                <w:woUserID w:val="2"/>
              </w:rPr>
              <w:t>1</w:t>
            </w:r>
          </w:p>
        </w:tc>
        <w:tc>
          <w:tcPr>
            <w:tcW w:w="607" w:type="pct"/>
            <w:vAlign w:val="center"/>
          </w:tcPr>
          <w:p w14:paraId="2F1EF7D0">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消防用小型飞行器（多功能三档）</w:t>
            </w:r>
          </w:p>
        </w:tc>
        <w:tc>
          <w:tcPr>
            <w:tcW w:w="278" w:type="pct"/>
            <w:vAlign w:val="center"/>
          </w:tcPr>
          <w:p w14:paraId="2AFF3D0C">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highlight w:val="none"/>
              </w:rPr>
            </w:pPr>
          </w:p>
        </w:tc>
        <w:tc>
          <w:tcPr>
            <w:tcW w:w="278" w:type="pct"/>
            <w:vAlign w:val="center"/>
          </w:tcPr>
          <w:p w14:paraId="7CD43F1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39CC365F">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45F89D9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88" w:type="pct"/>
            <w:vAlign w:val="center"/>
          </w:tcPr>
          <w:p w14:paraId="49E9B65A">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426" w:type="dxa"/>
            <w:vAlign w:val="center"/>
          </w:tcPr>
          <w:p w14:paraId="71E72B17">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426" w:type="dxa"/>
            <w:vAlign w:val="center"/>
          </w:tcPr>
          <w:p w14:paraId="7EEF8CC0">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30C56F5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314" w:type="pct"/>
            <w:vAlign w:val="center"/>
          </w:tcPr>
          <w:p w14:paraId="498726B7">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1005" w:type="dxa"/>
            <w:vAlign w:val="center"/>
          </w:tcPr>
          <w:p w14:paraId="01C2BEDC">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bCs/>
                <w:szCs w:val="21"/>
                <w:highlight w:val="none"/>
              </w:rPr>
            </w:pPr>
            <w:r>
              <w:rPr>
                <w:rFonts w:hint="default" w:ascii="仿宋" w:hAnsi="仿宋" w:eastAsia="仿宋" w:cs="仿宋"/>
                <w:color w:val="000000"/>
                <w:kern w:val="2"/>
                <w:sz w:val="21"/>
                <w:szCs w:val="21"/>
                <w:highlight w:val="none"/>
                <w:lang w:val="en-US" w:eastAsia="zh-CN" w:bidi="ar"/>
                <w:woUserID w:val="2"/>
              </w:rPr>
              <w:t>423657</w:t>
            </w:r>
          </w:p>
        </w:tc>
        <w:tc>
          <w:tcPr>
            <w:tcW w:w="1030" w:type="dxa"/>
            <w:vAlign w:val="center"/>
          </w:tcPr>
          <w:p w14:paraId="7E98A112">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color w:val="000000"/>
                <w:kern w:val="0"/>
                <w:sz w:val="21"/>
                <w:szCs w:val="21"/>
                <w:highlight w:val="none"/>
                <w:lang w:val="en-US" w:eastAsia="zh-CN" w:bidi="ar"/>
                <w:woUserID w:val="2"/>
              </w:rPr>
              <w:t>423657</w:t>
            </w:r>
          </w:p>
        </w:tc>
        <w:tc>
          <w:tcPr>
            <w:tcW w:w="594" w:type="pct"/>
            <w:vMerge w:val="restart"/>
            <w:vAlign w:val="center"/>
          </w:tcPr>
          <w:p w14:paraId="482A4CC7">
            <w:pPr>
              <w:keepNext w:val="0"/>
              <w:keepLines w:val="0"/>
              <w:widowControl/>
              <w:suppressLineNumbers w:val="0"/>
              <w:spacing w:before="0" w:beforeAutospacing="0" w:after="0" w:afterAutospacing="0"/>
              <w:ind w:left="-169" w:right="-92" w:rightChars="-44"/>
              <w:jc w:val="center"/>
              <w:rPr>
                <w:rFonts w:hint="default" w:ascii="仿宋" w:hAnsi="仿宋" w:eastAsia="仿宋" w:cs="仿宋"/>
                <w:b w:val="0"/>
                <w:bCs w:val="0"/>
                <w:color w:val="000000"/>
                <w:kern w:val="0"/>
                <w:szCs w:val="21"/>
                <w:highlight w:val="none"/>
                <w:lang w:bidi="ar"/>
                <w:woUserID w:val="2"/>
              </w:rPr>
            </w:pPr>
            <w:r>
              <w:rPr>
                <w:rFonts w:hint="default" w:ascii="仿宋" w:hAnsi="仿宋" w:eastAsia="仿宋" w:cs="仿宋"/>
                <w:b w:val="0"/>
                <w:bCs w:val="0"/>
                <w:color w:val="000000"/>
                <w:kern w:val="0"/>
                <w:szCs w:val="21"/>
                <w:highlight w:val="none"/>
                <w:lang w:bidi="ar"/>
                <w:woUserID w:val="2"/>
              </w:rPr>
              <w:t>105311325</w:t>
            </w:r>
          </w:p>
        </w:tc>
      </w:tr>
      <w:tr w14:paraId="62457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6E14504B">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lang w:val="en-US"/>
              </w:rPr>
            </w:pPr>
            <w:r>
              <w:rPr>
                <w:rFonts w:hint="eastAsia" w:ascii="仿宋" w:hAnsi="仿宋" w:eastAsia="仿宋" w:cs="仿宋"/>
                <w:b w:val="0"/>
                <w:bCs w:val="0"/>
                <w:i w:val="0"/>
                <w:iCs w:val="0"/>
                <w:color w:val="000000"/>
                <w:kern w:val="0"/>
                <w:sz w:val="28"/>
                <w:szCs w:val="28"/>
                <w:highlight w:val="none"/>
                <w:lang w:val="en-US" w:eastAsia="zh-CN"/>
                <w:woUserID w:val="2"/>
              </w:rPr>
              <w:t>2</w:t>
            </w:r>
          </w:p>
        </w:tc>
        <w:tc>
          <w:tcPr>
            <w:tcW w:w="607" w:type="pct"/>
            <w:vAlign w:val="center"/>
          </w:tcPr>
          <w:p w14:paraId="5BB394C7">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消防用小型飞行器（多功能一档）</w:t>
            </w:r>
          </w:p>
        </w:tc>
        <w:tc>
          <w:tcPr>
            <w:tcW w:w="278" w:type="pct"/>
            <w:vAlign w:val="center"/>
          </w:tcPr>
          <w:p w14:paraId="5D299184">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highlight w:val="none"/>
              </w:rPr>
            </w:pPr>
          </w:p>
        </w:tc>
        <w:tc>
          <w:tcPr>
            <w:tcW w:w="278" w:type="pct"/>
            <w:vAlign w:val="center"/>
          </w:tcPr>
          <w:p w14:paraId="3371D24F">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407E018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0A784532">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88" w:type="pct"/>
            <w:vAlign w:val="center"/>
          </w:tcPr>
          <w:p w14:paraId="1E345DC7">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426" w:type="dxa"/>
            <w:vAlign w:val="center"/>
          </w:tcPr>
          <w:p w14:paraId="1789C5C8">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426" w:type="dxa"/>
            <w:vAlign w:val="center"/>
          </w:tcPr>
          <w:p w14:paraId="1C99183B">
            <w:pPr>
              <w:keepNext w:val="0"/>
              <w:keepLines w:val="0"/>
              <w:widowControl/>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szCs w:val="21"/>
                <w:highlight w:val="none"/>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65EBA79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314" w:type="pct"/>
            <w:vAlign w:val="center"/>
          </w:tcPr>
          <w:p w14:paraId="6962BDC5">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1005" w:type="dxa"/>
            <w:vAlign w:val="center"/>
          </w:tcPr>
          <w:p w14:paraId="322DC304">
            <w:pPr>
              <w:keepNext w:val="0"/>
              <w:keepLines w:val="0"/>
              <w:widowControl/>
              <w:suppressLineNumbers w:val="0"/>
              <w:spacing w:before="0" w:beforeAutospacing="0" w:after="0" w:afterAutospacing="0"/>
              <w:ind w:left="0" w:leftChars="0" w:right="0" w:rightChars="0"/>
              <w:jc w:val="center"/>
              <w:rPr>
                <w:rFonts w:hint="default" w:ascii="Times New Roman" w:hAnsi="Times New Roman" w:eastAsia="宋体" w:cs="Times New Roman"/>
                <w:bCs/>
                <w:szCs w:val="21"/>
                <w:highlight w:val="none"/>
              </w:rPr>
            </w:pPr>
            <w:r>
              <w:rPr>
                <w:rFonts w:hint="default" w:ascii="仿宋" w:hAnsi="仿宋" w:eastAsia="仿宋" w:cs="仿宋"/>
                <w:color w:val="000000"/>
                <w:kern w:val="2"/>
                <w:sz w:val="21"/>
                <w:szCs w:val="21"/>
                <w:highlight w:val="none"/>
                <w:lang w:val="en-US" w:eastAsia="zh-CN" w:bidi="ar"/>
                <w:woUserID w:val="2"/>
              </w:rPr>
              <w:t>148000</w:t>
            </w:r>
          </w:p>
        </w:tc>
        <w:tc>
          <w:tcPr>
            <w:tcW w:w="1030" w:type="dxa"/>
            <w:vAlign w:val="center"/>
          </w:tcPr>
          <w:p w14:paraId="7DC023AD">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color w:val="000000"/>
                <w:kern w:val="0"/>
                <w:sz w:val="21"/>
                <w:szCs w:val="21"/>
                <w:highlight w:val="none"/>
                <w:lang w:val="en-US" w:eastAsia="zh-CN" w:bidi="ar"/>
                <w:woUserID w:val="2"/>
              </w:rPr>
              <w:t>148000</w:t>
            </w:r>
          </w:p>
        </w:tc>
        <w:tc>
          <w:tcPr>
            <w:tcW w:w="594" w:type="pct"/>
            <w:vMerge w:val="continue"/>
            <w:vAlign w:val="center"/>
          </w:tcPr>
          <w:p w14:paraId="48F7C1FF">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FF0000"/>
                <w:szCs w:val="21"/>
                <w:highlight w:val="none"/>
              </w:rPr>
            </w:pPr>
          </w:p>
        </w:tc>
      </w:tr>
      <w:tr w14:paraId="1C08A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068FAA39">
            <w:pPr>
              <w:keepNext w:val="0"/>
              <w:keepLines w:val="0"/>
              <w:widowControl/>
              <w:suppressLineNumbers w:val="0"/>
              <w:spacing w:before="0" w:beforeAutospacing="0" w:after="0" w:afterAutospacing="0"/>
              <w:ind w:left="0" w:leftChars="0" w:right="0" w:rightChars="0" w:firstLine="0" w:firstLineChars="0"/>
              <w:jc w:val="center"/>
              <w:rPr>
                <w:rFonts w:hint="eastAsia" w:cs="Times New Roman"/>
                <w:bCs/>
                <w:szCs w:val="21"/>
                <w:highlight w:val="none"/>
                <w:lang w:val="en-US" w:eastAsia="zh-CN"/>
              </w:rPr>
            </w:pPr>
            <w:r>
              <w:rPr>
                <w:rFonts w:hint="eastAsia" w:ascii="仿宋" w:hAnsi="仿宋" w:eastAsia="仿宋" w:cs="仿宋"/>
                <w:b w:val="0"/>
                <w:bCs w:val="0"/>
                <w:i w:val="0"/>
                <w:iCs w:val="0"/>
                <w:color w:val="000000"/>
                <w:kern w:val="0"/>
                <w:sz w:val="28"/>
                <w:szCs w:val="28"/>
                <w:highlight w:val="none"/>
                <w:lang w:val="en-US" w:eastAsia="zh-CN"/>
                <w:woUserID w:val="2"/>
              </w:rPr>
              <w:t>3</w:t>
            </w:r>
          </w:p>
        </w:tc>
        <w:tc>
          <w:tcPr>
            <w:tcW w:w="607" w:type="pct"/>
            <w:vAlign w:val="center"/>
          </w:tcPr>
          <w:p w14:paraId="53AC20E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消防用小型飞行器（多功能二档）</w:t>
            </w:r>
          </w:p>
        </w:tc>
        <w:tc>
          <w:tcPr>
            <w:tcW w:w="278" w:type="pct"/>
            <w:vAlign w:val="center"/>
          </w:tcPr>
          <w:p w14:paraId="2BBF1B2A">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highlight w:val="none"/>
              </w:rPr>
            </w:pPr>
          </w:p>
        </w:tc>
        <w:tc>
          <w:tcPr>
            <w:tcW w:w="278" w:type="pct"/>
            <w:vAlign w:val="center"/>
          </w:tcPr>
          <w:p w14:paraId="62097BD6">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03E937D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6766B78B">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88" w:type="pct"/>
            <w:vAlign w:val="center"/>
          </w:tcPr>
          <w:p w14:paraId="7C15F7AF">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426" w:type="dxa"/>
            <w:vAlign w:val="center"/>
          </w:tcPr>
          <w:p w14:paraId="3B6DCAF8">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color w:val="000000"/>
                <w:kern w:val="0"/>
                <w:sz w:val="21"/>
                <w:szCs w:val="21"/>
                <w:highlight w:val="none"/>
                <w:lang w:eastAsia="zh" w:bidi="ar"/>
                <w:woUserID w:val="2"/>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426" w:type="dxa"/>
            <w:vAlign w:val="center"/>
          </w:tcPr>
          <w:p w14:paraId="3A8E626E">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color w:val="000000"/>
                <w:kern w:val="0"/>
                <w:sz w:val="21"/>
                <w:szCs w:val="21"/>
                <w:highlight w:val="none"/>
                <w:lang w:eastAsia="zh"/>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729347D0">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314" w:type="pct"/>
            <w:vAlign w:val="center"/>
          </w:tcPr>
          <w:p w14:paraId="52BAD18B">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1005" w:type="dxa"/>
            <w:vAlign w:val="center"/>
          </w:tcPr>
          <w:p w14:paraId="10F26225">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300000</w:t>
            </w:r>
          </w:p>
        </w:tc>
        <w:tc>
          <w:tcPr>
            <w:tcW w:w="1030" w:type="dxa"/>
            <w:vAlign w:val="center"/>
          </w:tcPr>
          <w:p w14:paraId="48B2A6B9">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color w:val="000000"/>
                <w:kern w:val="0"/>
                <w:sz w:val="21"/>
                <w:szCs w:val="21"/>
                <w:highlight w:val="none"/>
                <w:lang w:eastAsia="zh" w:bidi="ar"/>
                <w:woUserID w:val="2"/>
              </w:rPr>
            </w:pPr>
            <w:r>
              <w:rPr>
                <w:rFonts w:hint="default" w:ascii="仿宋" w:hAnsi="仿宋" w:eastAsia="仿宋" w:cs="仿宋"/>
                <w:color w:val="000000"/>
                <w:kern w:val="0"/>
                <w:sz w:val="21"/>
                <w:szCs w:val="21"/>
                <w:highlight w:val="none"/>
                <w:lang w:val="en-US" w:eastAsia="zh-CN" w:bidi="ar"/>
                <w:woUserID w:val="2"/>
              </w:rPr>
              <w:t>300000</w:t>
            </w:r>
          </w:p>
        </w:tc>
        <w:tc>
          <w:tcPr>
            <w:tcW w:w="594" w:type="pct"/>
            <w:vMerge w:val="continue"/>
            <w:vAlign w:val="center"/>
          </w:tcPr>
          <w:p w14:paraId="1E35FE3D">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FF0000"/>
                <w:szCs w:val="21"/>
                <w:highlight w:val="none"/>
              </w:rPr>
            </w:pPr>
          </w:p>
        </w:tc>
      </w:tr>
      <w:tr w14:paraId="2793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6" w:type="pct"/>
            <w:vAlign w:val="center"/>
          </w:tcPr>
          <w:p w14:paraId="50605835">
            <w:pPr>
              <w:keepNext w:val="0"/>
              <w:keepLines w:val="0"/>
              <w:widowControl/>
              <w:suppressLineNumbers w:val="0"/>
              <w:spacing w:before="0" w:beforeAutospacing="0" w:after="0" w:afterAutospacing="0"/>
              <w:ind w:left="0" w:leftChars="0" w:right="0" w:rightChars="0" w:firstLine="0" w:firstLineChars="0"/>
              <w:jc w:val="center"/>
              <w:rPr>
                <w:rFonts w:hint="eastAsia" w:cs="Times New Roman"/>
                <w:bCs/>
                <w:szCs w:val="21"/>
                <w:highlight w:val="none"/>
                <w:lang w:val="en-US" w:eastAsia="zh-CN"/>
              </w:rPr>
            </w:pPr>
            <w:r>
              <w:rPr>
                <w:rFonts w:hint="eastAsia" w:ascii="仿宋" w:hAnsi="仿宋" w:eastAsia="仿宋" w:cs="仿宋"/>
                <w:b w:val="0"/>
                <w:bCs w:val="0"/>
                <w:i w:val="0"/>
                <w:iCs w:val="0"/>
                <w:color w:val="000000"/>
                <w:kern w:val="0"/>
                <w:sz w:val="28"/>
                <w:szCs w:val="28"/>
                <w:highlight w:val="none"/>
                <w:lang w:val="en-US" w:eastAsia="zh-CN"/>
                <w:woUserID w:val="2"/>
              </w:rPr>
              <w:t>4</w:t>
            </w:r>
          </w:p>
        </w:tc>
        <w:tc>
          <w:tcPr>
            <w:tcW w:w="607" w:type="pct"/>
            <w:vAlign w:val="center"/>
          </w:tcPr>
          <w:p w14:paraId="766C9D4A">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i w:val="0"/>
                <w:iCs w:val="0"/>
                <w:color w:val="000000"/>
                <w:kern w:val="0"/>
                <w:sz w:val="21"/>
                <w:szCs w:val="21"/>
                <w:highlight w:val="none"/>
                <w:lang w:val="en-US" w:eastAsia="zh-CN"/>
                <w:woUserID w:val="2"/>
              </w:rPr>
            </w:pPr>
            <w:r>
              <w:rPr>
                <w:rFonts w:hint="eastAsia" w:ascii="仿宋" w:hAnsi="仿宋" w:eastAsia="仿宋" w:cs="仿宋"/>
                <w:b w:val="0"/>
                <w:bCs w:val="0"/>
                <w:i w:val="0"/>
                <w:iCs w:val="0"/>
                <w:color w:val="000000"/>
                <w:kern w:val="0"/>
                <w:sz w:val="21"/>
                <w:szCs w:val="21"/>
                <w:highlight w:val="none"/>
                <w:lang w:val="en-US" w:eastAsia="zh"/>
                <w:woUserID w:val="2"/>
              </w:rPr>
              <w:t>消防用小型飞行器（载重无人机）</w:t>
            </w:r>
          </w:p>
        </w:tc>
        <w:tc>
          <w:tcPr>
            <w:tcW w:w="278" w:type="pct"/>
            <w:vAlign w:val="center"/>
          </w:tcPr>
          <w:p w14:paraId="2E6962E0">
            <w:pPr>
              <w:keepNext w:val="0"/>
              <w:keepLines w:val="0"/>
              <w:suppressLineNumbers w:val="0"/>
              <w:spacing w:before="0" w:beforeAutospacing="0" w:after="0" w:afterAutospacing="0"/>
              <w:ind w:left="0" w:right="0"/>
              <w:jc w:val="center"/>
              <w:rPr>
                <w:rFonts w:hint="eastAsia" w:ascii="Times New Roman" w:hAnsi="Times New Roman" w:eastAsia="宋体" w:cs="Times New Roman"/>
                <w:bCs/>
                <w:szCs w:val="21"/>
                <w:highlight w:val="none"/>
              </w:rPr>
            </w:pPr>
          </w:p>
        </w:tc>
        <w:tc>
          <w:tcPr>
            <w:tcW w:w="278" w:type="pct"/>
            <w:vAlign w:val="center"/>
          </w:tcPr>
          <w:p w14:paraId="68996A84">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682F5808">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40" w:type="pct"/>
            <w:vAlign w:val="center"/>
          </w:tcPr>
          <w:p w14:paraId="104ED93E">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288" w:type="pct"/>
            <w:vAlign w:val="center"/>
          </w:tcPr>
          <w:p w14:paraId="27919D6A">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426" w:type="dxa"/>
            <w:vAlign w:val="center"/>
          </w:tcPr>
          <w:p w14:paraId="49FD562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color w:val="000000"/>
                <w:kern w:val="0"/>
                <w:sz w:val="21"/>
                <w:szCs w:val="21"/>
                <w:highlight w:val="none"/>
                <w:lang w:eastAsia="zh" w:bidi="ar"/>
                <w:woUserID w:val="2"/>
              </w:rPr>
            </w:pPr>
            <w:r>
              <w:rPr>
                <w:rFonts w:hint="eastAsia" w:ascii="仿宋" w:hAnsi="仿宋" w:eastAsia="仿宋" w:cs="仿宋"/>
                <w:b w:val="0"/>
                <w:bCs w:val="0"/>
                <w:i w:val="0"/>
                <w:iCs w:val="0"/>
                <w:color w:val="000000"/>
                <w:kern w:val="0"/>
                <w:sz w:val="21"/>
                <w:szCs w:val="21"/>
                <w:highlight w:val="none"/>
                <w:lang w:val="en-US" w:eastAsia="zh"/>
                <w:woUserID w:val="2"/>
              </w:rPr>
              <w:t>1</w:t>
            </w:r>
          </w:p>
        </w:tc>
        <w:tc>
          <w:tcPr>
            <w:tcW w:w="426" w:type="dxa"/>
            <w:vAlign w:val="center"/>
          </w:tcPr>
          <w:p w14:paraId="74B2E586">
            <w:pPr>
              <w:keepNext w:val="0"/>
              <w:keepLines w:val="0"/>
              <w:widowControl/>
              <w:suppressLineNumbers w:val="0"/>
              <w:spacing w:before="0" w:beforeAutospacing="0" w:after="0" w:afterAutospacing="0"/>
              <w:ind w:left="0" w:leftChars="0" w:right="0" w:rightChars="0" w:firstLine="0" w:firstLineChars="0"/>
              <w:jc w:val="center"/>
              <w:rPr>
                <w:rFonts w:hint="eastAsia" w:ascii="仿宋" w:hAnsi="仿宋" w:eastAsia="仿宋" w:cs="仿宋"/>
                <w:color w:val="000000"/>
                <w:kern w:val="0"/>
                <w:sz w:val="21"/>
                <w:szCs w:val="21"/>
                <w:highlight w:val="none"/>
                <w:lang w:eastAsia="zh"/>
                <w:woUserID w:val="2"/>
              </w:rPr>
            </w:pPr>
            <w:r>
              <w:rPr>
                <w:rFonts w:hint="eastAsia" w:ascii="仿宋" w:hAnsi="仿宋" w:eastAsia="仿宋" w:cs="仿宋"/>
                <w:b w:val="0"/>
                <w:bCs w:val="0"/>
                <w:i w:val="0"/>
                <w:iCs w:val="0"/>
                <w:color w:val="000000"/>
                <w:kern w:val="0"/>
                <w:sz w:val="21"/>
                <w:szCs w:val="21"/>
                <w:highlight w:val="none"/>
                <w:lang w:val="en-US" w:eastAsia="zh-CN"/>
                <w:woUserID w:val="2"/>
              </w:rPr>
              <w:t>套</w:t>
            </w:r>
          </w:p>
        </w:tc>
        <w:tc>
          <w:tcPr>
            <w:tcW w:w="314" w:type="pct"/>
            <w:vAlign w:val="center"/>
          </w:tcPr>
          <w:p w14:paraId="79BCC5CE">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314" w:type="pct"/>
            <w:vAlign w:val="center"/>
          </w:tcPr>
          <w:p w14:paraId="2679FFC5">
            <w:pPr>
              <w:keepNext w:val="0"/>
              <w:keepLines w:val="0"/>
              <w:suppressLineNumbers w:val="0"/>
              <w:spacing w:before="0" w:beforeAutospacing="0" w:after="0" w:afterAutospacing="0"/>
              <w:ind w:left="0" w:right="0"/>
              <w:jc w:val="center"/>
              <w:rPr>
                <w:rFonts w:hint="default" w:ascii="Times New Roman" w:hAnsi="Times New Roman" w:eastAsia="宋体" w:cs="Times New Roman"/>
                <w:bCs/>
                <w:szCs w:val="21"/>
                <w:highlight w:val="none"/>
              </w:rPr>
            </w:pPr>
          </w:p>
        </w:tc>
        <w:tc>
          <w:tcPr>
            <w:tcW w:w="1005" w:type="dxa"/>
            <w:vAlign w:val="center"/>
          </w:tcPr>
          <w:p w14:paraId="25151D75">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b w:val="0"/>
                <w:bCs w:val="0"/>
                <w:i w:val="0"/>
                <w:iCs w:val="0"/>
                <w:color w:val="000000"/>
                <w:kern w:val="0"/>
                <w:sz w:val="21"/>
                <w:szCs w:val="21"/>
                <w:highlight w:val="none"/>
                <w:lang w:val="en-US" w:eastAsia="zh-CN"/>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181456.25</w:t>
            </w:r>
          </w:p>
        </w:tc>
        <w:tc>
          <w:tcPr>
            <w:tcW w:w="1030" w:type="dxa"/>
            <w:vAlign w:val="center"/>
          </w:tcPr>
          <w:p w14:paraId="0017FD56">
            <w:pPr>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color w:val="000000"/>
                <w:kern w:val="0"/>
                <w:sz w:val="21"/>
                <w:szCs w:val="21"/>
                <w:highlight w:val="none"/>
                <w:lang w:eastAsia="zh" w:bidi="ar"/>
                <w:woUserID w:val="2"/>
              </w:rPr>
            </w:pPr>
            <w:r>
              <w:rPr>
                <w:rFonts w:hint="default" w:ascii="仿宋" w:hAnsi="仿宋" w:eastAsia="仿宋" w:cs="仿宋"/>
                <w:b w:val="0"/>
                <w:bCs w:val="0"/>
                <w:i w:val="0"/>
                <w:iCs w:val="0"/>
                <w:color w:val="000000"/>
                <w:kern w:val="0"/>
                <w:sz w:val="21"/>
                <w:szCs w:val="21"/>
                <w:highlight w:val="none"/>
                <w:lang w:val="en-US" w:eastAsia="zh-CN" w:bidi="ar"/>
                <w:woUserID w:val="2"/>
              </w:rPr>
              <w:t>181456.25</w:t>
            </w:r>
          </w:p>
        </w:tc>
        <w:tc>
          <w:tcPr>
            <w:tcW w:w="594" w:type="pct"/>
            <w:vMerge w:val="continue"/>
            <w:vAlign w:val="center"/>
          </w:tcPr>
          <w:p w14:paraId="73519240">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FF0000"/>
                <w:szCs w:val="21"/>
                <w:highlight w:val="none"/>
              </w:rPr>
            </w:pPr>
          </w:p>
        </w:tc>
      </w:tr>
      <w:tr w14:paraId="6B91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14"/>
            <w:vAlign w:val="center"/>
          </w:tcPr>
          <w:p w14:paraId="299CB9E3">
            <w:pPr>
              <w:keepNext w:val="0"/>
              <w:keepLines w:val="0"/>
              <w:suppressLineNumbers w:val="0"/>
              <w:spacing w:before="0" w:beforeAutospacing="0" w:after="0" w:afterAutospacing="0"/>
              <w:ind w:left="0" w:right="0"/>
              <w:jc w:val="left"/>
              <w:rPr>
                <w:rFonts w:hint="eastAsia" w:ascii="Times New Roman" w:hAnsi="Times New Roman" w:eastAsia="宋体" w:cs="Times New Roman"/>
                <w:b/>
                <w:bCs/>
                <w:color w:val="FF0000"/>
                <w:szCs w:val="21"/>
                <w:highlight w:val="none"/>
              </w:rPr>
            </w:pPr>
            <w:r>
              <w:rPr>
                <w:rFonts w:hint="eastAsia" w:ascii="Times New Roman" w:hAnsi="Times New Roman" w:eastAsia="宋体" w:cs="Times New Roman"/>
                <w:b/>
                <w:bCs/>
                <w:color w:val="FF0000"/>
                <w:szCs w:val="21"/>
                <w:highlight w:val="none"/>
              </w:rPr>
              <w:t>合计（即投标总价；币种：人民币；单位：元） 小写：            大写：</w:t>
            </w:r>
          </w:p>
        </w:tc>
      </w:tr>
    </w:tbl>
    <w:p w14:paraId="2CBA5E50">
      <w:pPr>
        <w:rPr>
          <w:rFonts w:hint="eastAsia" w:ascii="宋体" w:hAnsi="宋体"/>
          <w:b/>
          <w:sz w:val="24"/>
        </w:rPr>
      </w:pPr>
      <w:r>
        <w:rPr>
          <w:rFonts w:hint="eastAsia" w:ascii="宋体" w:hAnsi="宋体"/>
          <w:b/>
          <w:sz w:val="24"/>
        </w:rPr>
        <w:t>注：1.本表可按同样格式扩展。</w:t>
      </w:r>
    </w:p>
    <w:p w14:paraId="561E1013">
      <w:pPr>
        <w:rPr>
          <w:rFonts w:hint="eastAsia" w:ascii="宋体" w:hAnsi="宋体"/>
          <w:b/>
          <w:sz w:val="24"/>
        </w:rPr>
      </w:pPr>
      <w:r>
        <w:rPr>
          <w:rFonts w:hint="eastAsia" w:ascii="宋体" w:hAnsi="宋体"/>
          <w:b/>
          <w:sz w:val="24"/>
        </w:rPr>
        <w:t>2.“品牌”可以与商标一致，也可以填写便于区分其他公司商品的制造商简称或者制造商认可的品牌名称。此类填写错误或缺漏的不利后果由供应商承担。经评审委员会认定，在使用综合评分法的项目中一项此类填写错误将按照一项普通招标技术要求（一般参数/普通参数）负偏离扣分处理，未填写货物名称、品牌、规格、型号的，视为无效投标。</w:t>
      </w:r>
    </w:p>
    <w:p w14:paraId="36F97859">
      <w:pPr>
        <w:rPr>
          <w:rFonts w:hint="eastAsia" w:ascii="宋体" w:hAnsi="宋体"/>
          <w:b/>
          <w:sz w:val="24"/>
        </w:rPr>
      </w:pPr>
      <w:r>
        <w:rPr>
          <w:rFonts w:hint="eastAsia" w:ascii="宋体" w:hAnsi="宋体"/>
          <w:b/>
          <w:sz w:val="24"/>
        </w:rPr>
        <w:t>3.如所投货物属于定制类的非量产货物或无具体型号的货物，应当在“规格”栏目填写规格信息，在“型号”栏目填写“定制”；此类填写错误（所投货物为定制类的非量产货物但供应商却错误填报了型号）的不利后果由供应商承担。经评审委员会认定，在使用综合评分法的项目中一项此类填写错误或缺漏将按照一项普通招标技术要求（一般参数/普通参数）负偏离扣分处理。</w:t>
      </w:r>
    </w:p>
    <w:p w14:paraId="6507FD03">
      <w:pPr>
        <w:rPr>
          <w:rFonts w:hint="eastAsia" w:ascii="宋体" w:hAnsi="宋体"/>
          <w:b/>
          <w:sz w:val="24"/>
        </w:rPr>
      </w:pPr>
      <w:r>
        <w:rPr>
          <w:rFonts w:hint="eastAsia" w:ascii="宋体" w:hAnsi="宋体"/>
          <w:b/>
          <w:sz w:val="24"/>
        </w:rPr>
        <w:t>4.“原产地”是指货物的实际生产加工地，非品牌所在地</w:t>
      </w:r>
    </w:p>
    <w:p w14:paraId="06415453">
      <w:pPr>
        <w:rPr>
          <w:rFonts w:hint="eastAsia" w:ascii="宋体" w:hAnsi="宋体"/>
          <w:b/>
          <w:sz w:val="24"/>
        </w:rPr>
      </w:pPr>
      <w:r>
        <w:rPr>
          <w:rFonts w:hint="eastAsia" w:ascii="宋体" w:hAnsi="宋体"/>
          <w:b/>
          <w:sz w:val="24"/>
        </w:rPr>
        <w:t>5.以上分项报价表的投标总价应当与开标一览表的投标总价一致。</w:t>
      </w:r>
    </w:p>
    <w:p w14:paraId="6F6E1AB3">
      <w:pPr>
        <w:rPr>
          <w:rFonts w:hint="eastAsia" w:ascii="宋体" w:hAnsi="宋体"/>
          <w:b/>
          <w:sz w:val="24"/>
        </w:rPr>
      </w:pPr>
      <w:r>
        <w:rPr>
          <w:rFonts w:hint="eastAsia" w:ascii="宋体" w:hAnsi="宋体"/>
          <w:b/>
          <w:sz w:val="24"/>
        </w:rPr>
        <w:t>6.单价、合价和投标总价为包干价，即三者均应包含货物的价款、包装、运输、装卸、安装、调试、技术指导、培训、咨询、服务、保险、税费、检测、验收合格交付使用之前以及技术和售后服务等其他各项有关费用。</w:t>
      </w:r>
    </w:p>
    <w:p w14:paraId="699532A7">
      <w:pPr>
        <w:pStyle w:val="2"/>
      </w:pPr>
      <w:r>
        <w:rPr>
          <w:rFonts w:hint="eastAsia" w:ascii="宋体" w:hAnsi="宋体"/>
          <w:b/>
          <w:sz w:val="24"/>
        </w:rPr>
        <w:t>7.所有价格应按“招标文件”中规定的货币单位填写；投标总价应为以上各分项价格之和；投标总价和项目报价表中单个采购预算条目报价均不得超过对应的预算限额，否则将导致投标无效。</w:t>
      </w:r>
    </w:p>
    <w:p w14:paraId="0D057BB6">
      <w:pPr>
        <w:pStyle w:val="3"/>
      </w:pPr>
    </w:p>
    <w:p w14:paraId="14FD30A0">
      <w:pPr>
        <w:ind w:firstLine="482" w:firstLineChars="200"/>
        <w:rPr>
          <w:rFonts w:ascii="宋体" w:hAnsi="宋体"/>
          <w:b/>
          <w:color w:val="FF0000"/>
          <w:sz w:val="24"/>
        </w:rPr>
      </w:pPr>
    </w:p>
    <w:p w14:paraId="38967ABE">
      <w:pPr>
        <w:tabs>
          <w:tab w:val="left" w:pos="720"/>
        </w:tabs>
        <w:jc w:val="center"/>
        <w:rPr>
          <w:b/>
          <w:sz w:val="24"/>
        </w:rPr>
      </w:pPr>
      <w:r>
        <w:rPr>
          <w:rFonts w:hint="eastAsia"/>
          <w:b/>
          <w:sz w:val="24"/>
        </w:rPr>
        <w:t>（二）核心产品品牌</w:t>
      </w:r>
    </w:p>
    <w:p w14:paraId="4034F482">
      <w:pPr>
        <w:ind w:firstLine="482" w:firstLineChars="200"/>
        <w:rPr>
          <w:rFonts w:ascii="宋体" w:hAnsi="宋体"/>
          <w:b/>
          <w:sz w:val="24"/>
        </w:rPr>
      </w:pPr>
      <w:r>
        <w:rPr>
          <w:rFonts w:hint="eastAsia"/>
          <w:b/>
          <w:sz w:val="24"/>
        </w:rPr>
        <w:t>我单位所投核心产品的品牌为：</w:t>
      </w:r>
      <w:r>
        <w:rPr>
          <w:rFonts w:hint="eastAsia"/>
          <w:b/>
          <w:sz w:val="24"/>
          <w:u w:val="single"/>
        </w:rPr>
        <w:t xml:space="preserve">               </w:t>
      </w:r>
      <w:r>
        <w:rPr>
          <w:rFonts w:hint="eastAsia"/>
          <w:b/>
          <w:sz w:val="24"/>
        </w:rPr>
        <w:t>。</w:t>
      </w:r>
    </w:p>
    <w:p w14:paraId="42B3BE2C">
      <w:pPr>
        <w:ind w:firstLine="480" w:firstLineChars="200"/>
        <w:rPr>
          <w:rFonts w:hint="default" w:ascii="宋体" w:hAnsi="宋体" w:eastAsia="宋体"/>
          <w:sz w:val="24"/>
          <w:lang w:val="en-US" w:eastAsia="zh-CN"/>
        </w:rPr>
      </w:pPr>
      <w:r>
        <w:rPr>
          <w:rFonts w:hint="eastAsia" w:ascii="宋体" w:hAnsi="宋体"/>
          <w:sz w:val="24"/>
        </w:rPr>
        <w:t>备注：</w:t>
      </w:r>
      <w:r>
        <w:rPr>
          <w:rFonts w:hint="eastAsia" w:ascii="宋体" w:hAnsi="宋体"/>
          <w:sz w:val="24"/>
          <w:lang w:val="en-US" w:eastAsia="zh-CN"/>
        </w:rPr>
        <w:t>单一产品采购项目，核心产品即为该单一产品。</w:t>
      </w:r>
    </w:p>
    <w:p w14:paraId="7A1D9DFF">
      <w:pPr>
        <w:rPr>
          <w:b/>
          <w:sz w:val="24"/>
        </w:rPr>
      </w:pPr>
    </w:p>
    <w:p w14:paraId="3B50E7D8">
      <w:pPr>
        <w:tabs>
          <w:tab w:val="left" w:pos="720"/>
        </w:tabs>
        <w:ind w:firstLine="1928" w:firstLineChars="800"/>
        <w:rPr>
          <w:rFonts w:hint="eastAsia"/>
          <w:b/>
          <w:sz w:val="24"/>
        </w:rPr>
      </w:pPr>
    </w:p>
    <w:p w14:paraId="617FDA4B">
      <w:pPr>
        <w:tabs>
          <w:tab w:val="left" w:pos="720"/>
        </w:tabs>
        <w:ind w:firstLine="1928" w:firstLineChars="800"/>
        <w:rPr>
          <w:rFonts w:hint="eastAsia"/>
          <w:b/>
          <w:sz w:val="24"/>
        </w:rPr>
      </w:pPr>
    </w:p>
    <w:p w14:paraId="1A9B6843">
      <w:pPr>
        <w:tabs>
          <w:tab w:val="left" w:pos="720"/>
        </w:tabs>
        <w:ind w:firstLine="1928" w:firstLineChars="800"/>
        <w:rPr>
          <w:b/>
          <w:sz w:val="24"/>
        </w:rPr>
      </w:pPr>
      <w:r>
        <w:rPr>
          <w:rFonts w:hint="eastAsia"/>
          <w:b/>
          <w:sz w:val="24"/>
        </w:rPr>
        <w:t>（三）可选配件报价清单（不包括在总报价内）</w:t>
      </w:r>
    </w:p>
    <w:p w14:paraId="067E1E3C">
      <w:pPr>
        <w:ind w:firstLine="422" w:firstLineChars="200"/>
        <w:rPr>
          <w:rFonts w:hAnsi="宋体"/>
          <w:b/>
          <w:bCs/>
          <w:szCs w:val="21"/>
        </w:rPr>
      </w:pPr>
      <w:r>
        <w:rPr>
          <w:rFonts w:hint="eastAsia" w:hAnsi="宋体"/>
          <w:b/>
          <w:bCs/>
          <w:szCs w:val="21"/>
        </w:rPr>
        <w:t>注：格式可以参照《（一）分项报价表》表格，并提供相应的品牌/规格/型号、原产地、制造商信息（没有品牌、型号的，用“定制”描述即可）、单价等详细信息</w:t>
      </w:r>
    </w:p>
    <w:p w14:paraId="148BEE1D">
      <w:pPr>
        <w:ind w:firstLine="482" w:firstLineChars="200"/>
        <w:rPr>
          <w:rFonts w:hAnsi="宋体"/>
          <w:b/>
          <w:bCs/>
          <w:sz w:val="24"/>
        </w:rPr>
      </w:pPr>
    </w:p>
    <w:p w14:paraId="360976F9">
      <w:pPr>
        <w:pStyle w:val="36"/>
        <w:rPr>
          <w:rFonts w:hAnsi="宋体"/>
          <w:b/>
          <w:bCs/>
          <w:sz w:val="24"/>
        </w:rPr>
      </w:pPr>
    </w:p>
    <w:p w14:paraId="13962C3C">
      <w:pPr>
        <w:tabs>
          <w:tab w:val="left" w:pos="720"/>
        </w:tabs>
        <w:jc w:val="center"/>
        <w:rPr>
          <w:b/>
          <w:sz w:val="24"/>
        </w:rPr>
      </w:pPr>
      <w:r>
        <w:rPr>
          <w:rFonts w:hint="eastAsia"/>
          <w:b/>
          <w:sz w:val="24"/>
        </w:rPr>
        <w:t>（四）</w:t>
      </w:r>
      <w:bookmarkStart w:id="60" w:name="_Hlk72073235"/>
      <w:r>
        <w:rPr>
          <w:rFonts w:hint="eastAsia"/>
          <w:b/>
          <w:sz w:val="24"/>
        </w:rPr>
        <w:t>投标人认为需要涉及的其他内容报价清单</w:t>
      </w:r>
      <w:bookmarkEnd w:id="60"/>
    </w:p>
    <w:p w14:paraId="74F4AA37">
      <w:pPr>
        <w:rPr>
          <w:b/>
          <w:bCs/>
        </w:rPr>
      </w:pPr>
    </w:p>
    <w:p w14:paraId="2C2CBA3D">
      <w:pPr>
        <w:rPr>
          <w:rFonts w:hint="eastAsia" w:ascii="黑体" w:hAnsi="黑体" w:eastAsia="黑体" w:cs="黑体"/>
          <w:b w:val="0"/>
          <w:bCs w:val="0"/>
          <w:sz w:val="24"/>
          <w:szCs w:val="28"/>
        </w:rPr>
      </w:pPr>
      <w:r>
        <w:rPr>
          <w:rFonts w:hint="eastAsia" w:ascii="黑体" w:hAnsi="黑体" w:eastAsia="黑体" w:cs="黑体"/>
          <w:b w:val="0"/>
          <w:bCs w:val="0"/>
          <w:sz w:val="24"/>
          <w:szCs w:val="28"/>
        </w:rPr>
        <w:br w:type="page"/>
      </w:r>
    </w:p>
    <w:p w14:paraId="7E513FFD">
      <w:pPr>
        <w:pStyle w:val="6"/>
        <w:spacing w:before="0" w:after="0"/>
        <w:jc w:val="center"/>
        <w:rPr>
          <w:rFonts w:ascii="黑体" w:hAnsi="黑体" w:eastAsia="黑体" w:cs="黑体"/>
          <w:b w:val="0"/>
          <w:bCs w:val="0"/>
          <w:sz w:val="24"/>
          <w:szCs w:val="28"/>
        </w:rPr>
      </w:pPr>
      <w:r>
        <w:rPr>
          <w:rFonts w:hint="eastAsia" w:ascii="黑体" w:hAnsi="黑体" w:eastAsia="黑体" w:cs="黑体"/>
          <w:b w:val="0"/>
          <w:bCs w:val="0"/>
          <w:sz w:val="24"/>
          <w:szCs w:val="28"/>
          <w:lang w:val="en-US" w:eastAsia="zh-CN"/>
        </w:rPr>
        <w:t>五</w:t>
      </w:r>
      <w:r>
        <w:rPr>
          <w:rFonts w:hint="eastAsia" w:ascii="黑体" w:hAnsi="黑体" w:eastAsia="黑体" w:cs="黑体"/>
          <w:b w:val="0"/>
          <w:bCs w:val="0"/>
          <w:sz w:val="24"/>
          <w:szCs w:val="28"/>
        </w:rPr>
        <w:t>、供应商基本情况表</w:t>
      </w:r>
    </w:p>
    <w:p w14:paraId="51FB1305"/>
    <w:p w14:paraId="63AA5225">
      <w:pPr>
        <w:rPr>
          <w:rFonts w:ascii="宋体" w:hAnsi="宋体" w:cs="宋体"/>
          <w:sz w:val="24"/>
        </w:rPr>
      </w:pPr>
      <w:r>
        <w:rPr>
          <w:rFonts w:hint="eastAsia" w:ascii="宋体" w:hAnsi="宋体" w:cs="宋体"/>
          <w:sz w:val="24"/>
        </w:rPr>
        <w:t>填表单位：                 填表日期：    年   月   日</w:t>
      </w:r>
    </w:p>
    <w:tbl>
      <w:tblPr>
        <w:tblStyle w:val="43"/>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676"/>
        <w:gridCol w:w="1315"/>
        <w:gridCol w:w="1238"/>
        <w:gridCol w:w="791"/>
        <w:gridCol w:w="912"/>
        <w:gridCol w:w="1972"/>
        <w:gridCol w:w="1928"/>
      </w:tblGrid>
      <w:tr w14:paraId="44330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412" w:type="dxa"/>
            <w:gridSpan w:val="2"/>
            <w:tcBorders>
              <w:top w:val="single" w:color="auto" w:sz="4" w:space="0"/>
              <w:left w:val="single" w:color="auto" w:sz="4" w:space="0"/>
              <w:bottom w:val="single" w:color="auto" w:sz="4" w:space="0"/>
              <w:right w:val="single" w:color="auto" w:sz="4" w:space="0"/>
            </w:tcBorders>
            <w:vAlign w:val="center"/>
          </w:tcPr>
          <w:p w14:paraId="4AFB5CA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采购人</w:t>
            </w:r>
          </w:p>
        </w:tc>
        <w:tc>
          <w:tcPr>
            <w:tcW w:w="2553" w:type="dxa"/>
            <w:gridSpan w:val="2"/>
            <w:tcBorders>
              <w:top w:val="single" w:color="auto" w:sz="4" w:space="0"/>
              <w:left w:val="single" w:color="auto" w:sz="4" w:space="0"/>
              <w:bottom w:val="single" w:color="auto" w:sz="4" w:space="0"/>
              <w:right w:val="single" w:color="auto" w:sz="4" w:space="0"/>
            </w:tcBorders>
            <w:vAlign w:val="center"/>
          </w:tcPr>
          <w:p w14:paraId="06C7A87D">
            <w:pPr>
              <w:keepNext w:val="0"/>
              <w:keepLines w:val="0"/>
              <w:suppressLineNumbers w:val="0"/>
              <w:spacing w:before="0" w:beforeAutospacing="0" w:after="0" w:afterAutospacing="0" w:line="400" w:lineRule="exact"/>
              <w:ind w:left="0" w:right="0"/>
              <w:jc w:val="left"/>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7B785A53">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项目名称</w:t>
            </w:r>
          </w:p>
        </w:tc>
        <w:tc>
          <w:tcPr>
            <w:tcW w:w="3900" w:type="dxa"/>
            <w:gridSpan w:val="2"/>
            <w:tcBorders>
              <w:top w:val="single" w:color="auto" w:sz="4" w:space="0"/>
              <w:left w:val="single" w:color="auto" w:sz="4" w:space="0"/>
              <w:bottom w:val="single" w:color="auto" w:sz="4" w:space="0"/>
              <w:right w:val="single" w:color="auto" w:sz="4" w:space="0"/>
            </w:tcBorders>
            <w:vAlign w:val="center"/>
          </w:tcPr>
          <w:p w14:paraId="53BE91ED">
            <w:pPr>
              <w:keepNext w:val="0"/>
              <w:keepLines w:val="0"/>
              <w:suppressLineNumbers w:val="0"/>
              <w:spacing w:before="0" w:beforeAutospacing="0" w:after="0" w:afterAutospacing="0" w:line="400" w:lineRule="exact"/>
              <w:ind w:left="0" w:right="0"/>
              <w:rPr>
                <w:rFonts w:hint="default" w:ascii="宋体" w:hAnsi="宋体" w:cs="宋体"/>
                <w:sz w:val="22"/>
                <w:szCs w:val="22"/>
              </w:rPr>
            </w:pPr>
          </w:p>
        </w:tc>
      </w:tr>
      <w:tr w14:paraId="71D65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412" w:type="dxa"/>
            <w:gridSpan w:val="2"/>
            <w:tcBorders>
              <w:top w:val="single" w:color="auto" w:sz="4" w:space="0"/>
              <w:left w:val="single" w:color="auto" w:sz="4" w:space="0"/>
              <w:bottom w:val="single" w:color="auto" w:sz="4" w:space="0"/>
              <w:right w:val="single" w:color="auto" w:sz="4" w:space="0"/>
            </w:tcBorders>
            <w:vAlign w:val="center"/>
          </w:tcPr>
          <w:p w14:paraId="4D349EE7">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投标（响应）供应商</w:t>
            </w:r>
          </w:p>
        </w:tc>
        <w:tc>
          <w:tcPr>
            <w:tcW w:w="2553" w:type="dxa"/>
            <w:gridSpan w:val="2"/>
            <w:tcBorders>
              <w:top w:val="single" w:color="auto" w:sz="4" w:space="0"/>
              <w:left w:val="single" w:color="auto" w:sz="4" w:space="0"/>
              <w:bottom w:val="single" w:color="auto" w:sz="4" w:space="0"/>
              <w:right w:val="single" w:color="auto" w:sz="4" w:space="0"/>
            </w:tcBorders>
            <w:vAlign w:val="center"/>
          </w:tcPr>
          <w:p w14:paraId="5AFEB10A">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542252E2">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供应商统一社会信用代码</w:t>
            </w:r>
          </w:p>
        </w:tc>
        <w:tc>
          <w:tcPr>
            <w:tcW w:w="3900" w:type="dxa"/>
            <w:gridSpan w:val="2"/>
            <w:tcBorders>
              <w:top w:val="single" w:color="auto" w:sz="4" w:space="0"/>
              <w:left w:val="single" w:color="auto" w:sz="4" w:space="0"/>
              <w:bottom w:val="single" w:color="auto" w:sz="4" w:space="0"/>
              <w:right w:val="single" w:color="auto" w:sz="4" w:space="0"/>
            </w:tcBorders>
            <w:vAlign w:val="center"/>
          </w:tcPr>
          <w:p w14:paraId="4C46FFEB">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r>
      <w:tr w14:paraId="7A8E1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68" w:type="dxa"/>
            <w:gridSpan w:val="8"/>
            <w:tcBorders>
              <w:top w:val="single" w:color="auto" w:sz="4" w:space="0"/>
              <w:left w:val="single" w:color="auto" w:sz="4" w:space="0"/>
              <w:bottom w:val="single" w:color="auto" w:sz="4" w:space="0"/>
              <w:right w:val="single" w:color="auto" w:sz="4" w:space="0"/>
            </w:tcBorders>
            <w:vAlign w:val="center"/>
          </w:tcPr>
          <w:p w14:paraId="20DE98E3">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b/>
                <w:bCs/>
                <w:sz w:val="22"/>
                <w:szCs w:val="22"/>
              </w:rPr>
              <w:t>投标（响应）供应商相关人员情况</w:t>
            </w:r>
          </w:p>
        </w:tc>
      </w:tr>
      <w:tr w14:paraId="71DB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5E21C7B7">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序号</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01ED149B">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职务</w:t>
            </w:r>
          </w:p>
        </w:tc>
        <w:tc>
          <w:tcPr>
            <w:tcW w:w="1238" w:type="dxa"/>
            <w:tcBorders>
              <w:top w:val="single" w:color="auto" w:sz="4" w:space="0"/>
              <w:left w:val="single" w:color="auto" w:sz="4" w:space="0"/>
              <w:bottom w:val="single" w:color="auto" w:sz="4" w:space="0"/>
              <w:right w:val="single" w:color="auto" w:sz="4" w:space="0"/>
            </w:tcBorders>
            <w:vAlign w:val="center"/>
          </w:tcPr>
          <w:p w14:paraId="044CCB5E">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姓名</w:t>
            </w: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7F4D347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身份证号码</w:t>
            </w:r>
          </w:p>
        </w:tc>
        <w:tc>
          <w:tcPr>
            <w:tcW w:w="1972" w:type="dxa"/>
            <w:tcBorders>
              <w:top w:val="single" w:color="auto" w:sz="4" w:space="0"/>
              <w:left w:val="single" w:color="auto" w:sz="4" w:space="0"/>
              <w:bottom w:val="single" w:color="auto" w:sz="4" w:space="0"/>
              <w:right w:val="single" w:color="auto" w:sz="4" w:space="0"/>
            </w:tcBorders>
            <w:vAlign w:val="center"/>
          </w:tcPr>
          <w:p w14:paraId="1B6CB9EE">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劳动合同</w:t>
            </w:r>
          </w:p>
          <w:p w14:paraId="5B9D0370">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关系单位</w:t>
            </w:r>
          </w:p>
        </w:tc>
        <w:tc>
          <w:tcPr>
            <w:tcW w:w="1928" w:type="dxa"/>
            <w:tcBorders>
              <w:top w:val="single" w:color="auto" w:sz="4" w:space="0"/>
              <w:left w:val="single" w:color="auto" w:sz="4" w:space="0"/>
              <w:bottom w:val="single" w:color="auto" w:sz="4" w:space="0"/>
              <w:right w:val="single" w:color="auto" w:sz="4" w:space="0"/>
            </w:tcBorders>
            <w:vAlign w:val="center"/>
          </w:tcPr>
          <w:p w14:paraId="5D1ED972">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缴纳社会</w:t>
            </w:r>
          </w:p>
          <w:p w14:paraId="1C294169">
            <w:pPr>
              <w:keepNext w:val="0"/>
              <w:keepLines w:val="0"/>
              <w:suppressLineNumbers w:val="0"/>
              <w:snapToGrid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保险单位</w:t>
            </w:r>
          </w:p>
        </w:tc>
      </w:tr>
      <w:tr w14:paraId="3827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223D98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1</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36F4AE6E">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法定代表人/单位负责人/主要经营负责人</w:t>
            </w:r>
          </w:p>
        </w:tc>
        <w:tc>
          <w:tcPr>
            <w:tcW w:w="1238" w:type="dxa"/>
            <w:tcBorders>
              <w:top w:val="single" w:color="auto" w:sz="4" w:space="0"/>
              <w:left w:val="single" w:color="auto" w:sz="4" w:space="0"/>
              <w:bottom w:val="single" w:color="auto" w:sz="4" w:space="0"/>
              <w:right w:val="single" w:color="auto" w:sz="4" w:space="0"/>
            </w:tcBorders>
            <w:vAlign w:val="center"/>
          </w:tcPr>
          <w:p w14:paraId="531347EA">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3A4CD2C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72" w:type="dxa"/>
            <w:tcBorders>
              <w:top w:val="single" w:color="auto" w:sz="4" w:space="0"/>
              <w:left w:val="single" w:color="auto" w:sz="4" w:space="0"/>
              <w:bottom w:val="single" w:color="auto" w:sz="4" w:space="0"/>
              <w:right w:val="single" w:color="auto" w:sz="4" w:space="0"/>
            </w:tcBorders>
            <w:vAlign w:val="center"/>
          </w:tcPr>
          <w:p w14:paraId="4BA8EE4F">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28" w:type="dxa"/>
            <w:tcBorders>
              <w:top w:val="single" w:color="auto" w:sz="4" w:space="0"/>
              <w:left w:val="single" w:color="auto" w:sz="4" w:space="0"/>
              <w:bottom w:val="single" w:color="auto" w:sz="4" w:space="0"/>
              <w:right w:val="single" w:color="auto" w:sz="4" w:space="0"/>
            </w:tcBorders>
            <w:vAlign w:val="center"/>
          </w:tcPr>
          <w:p w14:paraId="6CDB0BA2">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r>
      <w:tr w14:paraId="1859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5C6B4483">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2</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670BA2E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项目投标授权代表人</w:t>
            </w:r>
          </w:p>
        </w:tc>
        <w:tc>
          <w:tcPr>
            <w:tcW w:w="1238" w:type="dxa"/>
            <w:tcBorders>
              <w:top w:val="single" w:color="auto" w:sz="4" w:space="0"/>
              <w:left w:val="single" w:color="auto" w:sz="4" w:space="0"/>
              <w:bottom w:val="single" w:color="auto" w:sz="4" w:space="0"/>
              <w:right w:val="single" w:color="auto" w:sz="4" w:space="0"/>
            </w:tcBorders>
            <w:vAlign w:val="center"/>
          </w:tcPr>
          <w:p w14:paraId="0F0A2C24">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73369E3D">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72" w:type="dxa"/>
            <w:tcBorders>
              <w:top w:val="single" w:color="auto" w:sz="4" w:space="0"/>
              <w:left w:val="single" w:color="auto" w:sz="4" w:space="0"/>
              <w:bottom w:val="single" w:color="auto" w:sz="4" w:space="0"/>
              <w:right w:val="single" w:color="auto" w:sz="4" w:space="0"/>
            </w:tcBorders>
            <w:vAlign w:val="center"/>
          </w:tcPr>
          <w:p w14:paraId="6CD98ECE">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28" w:type="dxa"/>
            <w:tcBorders>
              <w:top w:val="single" w:color="auto" w:sz="4" w:space="0"/>
              <w:left w:val="single" w:color="auto" w:sz="4" w:space="0"/>
              <w:bottom w:val="single" w:color="auto" w:sz="4" w:space="0"/>
              <w:right w:val="single" w:color="auto" w:sz="4" w:space="0"/>
            </w:tcBorders>
            <w:vAlign w:val="center"/>
          </w:tcPr>
          <w:p w14:paraId="0806AD39">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r>
      <w:tr w14:paraId="0714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773454E3">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lang w:bidi="ar"/>
              </w:rPr>
              <w:t>3</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16721C45">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项目负责人</w:t>
            </w:r>
          </w:p>
        </w:tc>
        <w:tc>
          <w:tcPr>
            <w:tcW w:w="1238" w:type="dxa"/>
            <w:tcBorders>
              <w:top w:val="single" w:color="auto" w:sz="4" w:space="0"/>
              <w:left w:val="single" w:color="auto" w:sz="4" w:space="0"/>
              <w:bottom w:val="single" w:color="auto" w:sz="4" w:space="0"/>
              <w:right w:val="single" w:color="auto" w:sz="4" w:space="0"/>
            </w:tcBorders>
            <w:vAlign w:val="center"/>
          </w:tcPr>
          <w:p w14:paraId="704366D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285B7527">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72" w:type="dxa"/>
            <w:tcBorders>
              <w:top w:val="single" w:color="auto" w:sz="4" w:space="0"/>
              <w:left w:val="single" w:color="auto" w:sz="4" w:space="0"/>
              <w:bottom w:val="single" w:color="auto" w:sz="4" w:space="0"/>
              <w:right w:val="single" w:color="auto" w:sz="4" w:space="0"/>
            </w:tcBorders>
            <w:vAlign w:val="center"/>
          </w:tcPr>
          <w:p w14:paraId="2087D7E3">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28" w:type="dxa"/>
            <w:tcBorders>
              <w:top w:val="single" w:color="auto" w:sz="4" w:space="0"/>
              <w:left w:val="single" w:color="auto" w:sz="4" w:space="0"/>
              <w:bottom w:val="single" w:color="auto" w:sz="4" w:space="0"/>
              <w:right w:val="single" w:color="auto" w:sz="4" w:space="0"/>
            </w:tcBorders>
            <w:vAlign w:val="center"/>
          </w:tcPr>
          <w:p w14:paraId="07922074">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r>
      <w:tr w14:paraId="5002D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150D886C">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lang w:bidi="ar"/>
              </w:rPr>
              <w:t>4</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32ED6401">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主要技术人员</w:t>
            </w:r>
          </w:p>
        </w:tc>
        <w:tc>
          <w:tcPr>
            <w:tcW w:w="1238" w:type="dxa"/>
            <w:tcBorders>
              <w:top w:val="single" w:color="auto" w:sz="4" w:space="0"/>
              <w:left w:val="single" w:color="auto" w:sz="4" w:space="0"/>
              <w:bottom w:val="single" w:color="auto" w:sz="4" w:space="0"/>
              <w:right w:val="single" w:color="auto" w:sz="4" w:space="0"/>
            </w:tcBorders>
            <w:vAlign w:val="center"/>
          </w:tcPr>
          <w:p w14:paraId="67F61CD5">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3481BB45">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72" w:type="dxa"/>
            <w:tcBorders>
              <w:top w:val="single" w:color="auto" w:sz="4" w:space="0"/>
              <w:left w:val="single" w:color="auto" w:sz="4" w:space="0"/>
              <w:bottom w:val="single" w:color="auto" w:sz="4" w:space="0"/>
              <w:right w:val="single" w:color="auto" w:sz="4" w:space="0"/>
            </w:tcBorders>
            <w:vAlign w:val="center"/>
          </w:tcPr>
          <w:p w14:paraId="410A1258">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28" w:type="dxa"/>
            <w:tcBorders>
              <w:top w:val="single" w:color="auto" w:sz="4" w:space="0"/>
              <w:left w:val="single" w:color="auto" w:sz="4" w:space="0"/>
              <w:bottom w:val="single" w:color="auto" w:sz="4" w:space="0"/>
              <w:right w:val="single" w:color="auto" w:sz="4" w:space="0"/>
            </w:tcBorders>
            <w:vAlign w:val="center"/>
          </w:tcPr>
          <w:p w14:paraId="7B85B6FE">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r>
      <w:tr w14:paraId="2B819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0DF9F306">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lang w:bidi="ar"/>
              </w:rPr>
              <w:t>5</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50066245">
            <w:pPr>
              <w:pStyle w:val="2"/>
              <w:keepNext w:val="0"/>
              <w:keepLines w:val="0"/>
              <w:suppressLineNumbers w:val="0"/>
              <w:snapToGrid w:val="0"/>
              <w:spacing w:before="0" w:beforeAutospacing="0" w:after="0" w:afterAutospacing="0" w:line="400" w:lineRule="exact"/>
              <w:ind w:left="0" w:right="0" w:firstLine="0"/>
              <w:jc w:val="center"/>
              <w:rPr>
                <w:rFonts w:hint="default" w:ascii="宋体" w:hAnsi="宋体" w:cs="宋体"/>
                <w:sz w:val="22"/>
                <w:szCs w:val="22"/>
              </w:rPr>
            </w:pPr>
            <w:r>
              <w:rPr>
                <w:rFonts w:hint="eastAsia" w:ascii="宋体" w:hAnsi="宋体" w:cs="宋体"/>
                <w:sz w:val="22"/>
                <w:szCs w:val="22"/>
              </w:rPr>
              <w:t>投标文件编制人员</w:t>
            </w:r>
          </w:p>
        </w:tc>
        <w:tc>
          <w:tcPr>
            <w:tcW w:w="1238" w:type="dxa"/>
            <w:tcBorders>
              <w:top w:val="single" w:color="auto" w:sz="4" w:space="0"/>
              <w:left w:val="single" w:color="auto" w:sz="4" w:space="0"/>
              <w:bottom w:val="single" w:color="auto" w:sz="4" w:space="0"/>
              <w:right w:val="single" w:color="auto" w:sz="4" w:space="0"/>
            </w:tcBorders>
            <w:vAlign w:val="center"/>
          </w:tcPr>
          <w:p w14:paraId="3A6CB1FC">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703" w:type="dxa"/>
            <w:gridSpan w:val="2"/>
            <w:tcBorders>
              <w:top w:val="single" w:color="auto" w:sz="4" w:space="0"/>
              <w:left w:val="single" w:color="auto" w:sz="4" w:space="0"/>
              <w:bottom w:val="single" w:color="auto" w:sz="4" w:space="0"/>
              <w:right w:val="single" w:color="auto" w:sz="4" w:space="0"/>
            </w:tcBorders>
            <w:vAlign w:val="center"/>
          </w:tcPr>
          <w:p w14:paraId="3337B6BD">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72" w:type="dxa"/>
            <w:tcBorders>
              <w:top w:val="single" w:color="auto" w:sz="4" w:space="0"/>
              <w:left w:val="single" w:color="auto" w:sz="4" w:space="0"/>
              <w:bottom w:val="single" w:color="auto" w:sz="4" w:space="0"/>
              <w:right w:val="single" w:color="auto" w:sz="4" w:space="0"/>
            </w:tcBorders>
            <w:vAlign w:val="center"/>
          </w:tcPr>
          <w:p w14:paraId="78FE9E13">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1928" w:type="dxa"/>
            <w:tcBorders>
              <w:top w:val="single" w:color="auto" w:sz="4" w:space="0"/>
              <w:left w:val="single" w:color="auto" w:sz="4" w:space="0"/>
              <w:bottom w:val="single" w:color="auto" w:sz="4" w:space="0"/>
              <w:right w:val="single" w:color="auto" w:sz="4" w:space="0"/>
            </w:tcBorders>
            <w:vAlign w:val="center"/>
          </w:tcPr>
          <w:p w14:paraId="4FFF4A2A">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r>
      <w:tr w14:paraId="496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68" w:type="dxa"/>
            <w:gridSpan w:val="8"/>
            <w:tcBorders>
              <w:top w:val="single" w:color="auto" w:sz="4" w:space="0"/>
              <w:left w:val="single" w:color="auto" w:sz="4" w:space="0"/>
              <w:bottom w:val="single" w:color="auto" w:sz="4" w:space="0"/>
              <w:right w:val="single" w:color="auto" w:sz="4" w:space="0"/>
            </w:tcBorders>
            <w:vAlign w:val="center"/>
          </w:tcPr>
          <w:p w14:paraId="3E3E2DEC">
            <w:pPr>
              <w:keepNext w:val="0"/>
              <w:keepLines w:val="0"/>
              <w:suppressLineNumbers w:val="0"/>
              <w:spacing w:before="0" w:beforeAutospacing="0" w:after="0" w:afterAutospacing="0" w:line="400" w:lineRule="exact"/>
              <w:ind w:left="0" w:right="0"/>
              <w:jc w:val="left"/>
              <w:rPr>
                <w:rFonts w:hint="default" w:ascii="宋体" w:hAnsi="宋体" w:cs="宋体"/>
                <w:sz w:val="22"/>
                <w:szCs w:val="22"/>
              </w:rPr>
            </w:pPr>
            <w:r>
              <w:rPr>
                <w:rFonts w:hint="eastAsia" w:ascii="宋体" w:hAnsi="宋体" w:cs="宋体"/>
                <w:b/>
                <w:bCs/>
                <w:sz w:val="22"/>
                <w:szCs w:val="22"/>
              </w:rPr>
              <w:t>说明：同一职务有多人担任（如主要技术人员），应分行填写。</w:t>
            </w:r>
          </w:p>
        </w:tc>
      </w:tr>
      <w:tr w14:paraId="2298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68" w:type="dxa"/>
            <w:gridSpan w:val="8"/>
            <w:tcBorders>
              <w:top w:val="single" w:color="auto" w:sz="4" w:space="0"/>
              <w:left w:val="single" w:color="auto" w:sz="4" w:space="0"/>
              <w:bottom w:val="single" w:color="auto" w:sz="4" w:space="0"/>
              <w:right w:val="single" w:color="auto" w:sz="4" w:space="0"/>
            </w:tcBorders>
            <w:vAlign w:val="center"/>
          </w:tcPr>
          <w:p w14:paraId="58C7C2D6">
            <w:pPr>
              <w:keepNext w:val="0"/>
              <w:keepLines w:val="0"/>
              <w:suppressLineNumbers w:val="0"/>
              <w:spacing w:before="0" w:beforeAutospacing="0" w:after="0" w:afterAutospacing="0" w:line="400" w:lineRule="exact"/>
              <w:ind w:left="0" w:right="0"/>
              <w:jc w:val="center"/>
              <w:rPr>
                <w:rFonts w:hint="default" w:ascii="宋体" w:hAnsi="宋体" w:cs="宋体"/>
                <w:b/>
                <w:bCs/>
                <w:sz w:val="22"/>
                <w:szCs w:val="22"/>
              </w:rPr>
            </w:pPr>
            <w:r>
              <w:rPr>
                <w:rFonts w:hint="eastAsia" w:ascii="宋体" w:hAnsi="宋体" w:cs="宋体"/>
                <w:b/>
                <w:bCs/>
                <w:sz w:val="22"/>
                <w:szCs w:val="22"/>
              </w:rPr>
              <w:t>投标（响应）供应商关联关系情况</w:t>
            </w:r>
          </w:p>
        </w:tc>
      </w:tr>
      <w:tr w14:paraId="0471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4B0803BC">
            <w:pPr>
              <w:keepNext w:val="0"/>
              <w:keepLines w:val="0"/>
              <w:suppressLineNumbers w:val="0"/>
              <w:spacing w:before="0" w:beforeAutospacing="0" w:after="0" w:afterAutospacing="0" w:line="400" w:lineRule="exact"/>
              <w:ind w:left="0" w:right="0"/>
              <w:jc w:val="center"/>
              <w:rPr>
                <w:rFonts w:hint="default" w:ascii="宋体" w:hAnsi="宋体" w:cs="宋体"/>
                <w:sz w:val="22"/>
                <w:szCs w:val="22"/>
                <w:lang w:bidi="ar"/>
              </w:rPr>
            </w:pPr>
            <w:r>
              <w:rPr>
                <w:rFonts w:hint="eastAsia" w:ascii="宋体" w:hAnsi="宋体" w:cs="宋体"/>
                <w:sz w:val="22"/>
                <w:szCs w:val="22"/>
                <w:lang w:bidi="ar"/>
              </w:rPr>
              <w:t>序号</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5B4051FD">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关联关系类型</w:t>
            </w:r>
          </w:p>
        </w:tc>
        <w:tc>
          <w:tcPr>
            <w:tcW w:w="2029" w:type="dxa"/>
            <w:gridSpan w:val="2"/>
            <w:tcBorders>
              <w:top w:val="single" w:color="auto" w:sz="4" w:space="0"/>
              <w:left w:val="single" w:color="auto" w:sz="4" w:space="0"/>
              <w:bottom w:val="single" w:color="auto" w:sz="4" w:space="0"/>
              <w:right w:val="single" w:color="auto" w:sz="4" w:space="0"/>
            </w:tcBorders>
            <w:vAlign w:val="center"/>
          </w:tcPr>
          <w:p w14:paraId="7824EE7E">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关联主体名称</w:t>
            </w:r>
          </w:p>
        </w:tc>
        <w:tc>
          <w:tcPr>
            <w:tcW w:w="4812" w:type="dxa"/>
            <w:gridSpan w:val="3"/>
            <w:tcBorders>
              <w:top w:val="single" w:color="auto" w:sz="4" w:space="0"/>
              <w:left w:val="single" w:color="auto" w:sz="4" w:space="0"/>
              <w:bottom w:val="single" w:color="auto" w:sz="4" w:space="0"/>
              <w:right w:val="single" w:color="auto" w:sz="4" w:space="0"/>
            </w:tcBorders>
            <w:vAlign w:val="center"/>
          </w:tcPr>
          <w:p w14:paraId="374D62E9">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备注</w:t>
            </w:r>
          </w:p>
        </w:tc>
      </w:tr>
      <w:tr w14:paraId="305A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2EBA9575">
            <w:pPr>
              <w:keepNext w:val="0"/>
              <w:keepLines w:val="0"/>
              <w:suppressLineNumbers w:val="0"/>
              <w:spacing w:before="0" w:beforeAutospacing="0" w:after="0" w:afterAutospacing="0" w:line="400" w:lineRule="exact"/>
              <w:ind w:left="0" w:right="0"/>
              <w:jc w:val="center"/>
              <w:rPr>
                <w:rFonts w:hint="default" w:ascii="宋体" w:hAnsi="宋体" w:cs="宋体"/>
                <w:sz w:val="22"/>
                <w:szCs w:val="22"/>
                <w:lang w:bidi="ar"/>
              </w:rPr>
            </w:pPr>
            <w:r>
              <w:rPr>
                <w:rFonts w:hint="eastAsia" w:ascii="宋体" w:hAnsi="宋体" w:cs="宋体"/>
                <w:sz w:val="22"/>
                <w:szCs w:val="22"/>
                <w:lang w:bidi="ar"/>
              </w:rPr>
              <w:t>1</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65E3919A">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控股股东</w:t>
            </w:r>
          </w:p>
        </w:tc>
        <w:tc>
          <w:tcPr>
            <w:tcW w:w="2029" w:type="dxa"/>
            <w:gridSpan w:val="2"/>
            <w:tcBorders>
              <w:top w:val="single" w:color="auto" w:sz="4" w:space="0"/>
              <w:left w:val="single" w:color="auto" w:sz="4" w:space="0"/>
              <w:bottom w:val="single" w:color="auto" w:sz="4" w:space="0"/>
              <w:right w:val="single" w:color="auto" w:sz="4" w:space="0"/>
            </w:tcBorders>
            <w:vAlign w:val="center"/>
          </w:tcPr>
          <w:p w14:paraId="17C7EAC2">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4812" w:type="dxa"/>
            <w:gridSpan w:val="3"/>
            <w:tcBorders>
              <w:top w:val="single" w:color="auto" w:sz="4" w:space="0"/>
              <w:left w:val="single" w:color="auto" w:sz="4" w:space="0"/>
              <w:bottom w:val="single" w:color="auto" w:sz="4" w:space="0"/>
              <w:right w:val="single" w:color="auto" w:sz="4" w:space="0"/>
            </w:tcBorders>
            <w:vAlign w:val="center"/>
          </w:tcPr>
          <w:p w14:paraId="39AC8108">
            <w:pPr>
              <w:keepNext w:val="0"/>
              <w:keepLines w:val="0"/>
              <w:suppressLineNumbers w:val="0"/>
              <w:snapToGrid w:val="0"/>
              <w:spacing w:before="0" w:beforeAutospacing="0" w:after="0" w:afterAutospacing="0" w:line="400" w:lineRule="exact"/>
              <w:ind w:left="0" w:right="0"/>
              <w:jc w:val="left"/>
              <w:rPr>
                <w:rFonts w:hint="default" w:ascii="宋体" w:hAnsi="宋体" w:cs="宋体"/>
                <w:sz w:val="22"/>
                <w:szCs w:val="22"/>
              </w:rPr>
            </w:pPr>
            <w:r>
              <w:rPr>
                <w:rFonts w:hint="eastAsia" w:ascii="宋体" w:hAnsi="宋体" w:cs="宋体"/>
                <w:sz w:val="22"/>
                <w:szCs w:val="22"/>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20D5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50C8DFD5">
            <w:pPr>
              <w:keepNext w:val="0"/>
              <w:keepLines w:val="0"/>
              <w:suppressLineNumbers w:val="0"/>
              <w:spacing w:before="0" w:beforeAutospacing="0" w:after="0" w:afterAutospacing="0" w:line="400" w:lineRule="exact"/>
              <w:ind w:left="0" w:right="0"/>
              <w:jc w:val="center"/>
              <w:rPr>
                <w:rFonts w:hint="default" w:ascii="宋体" w:hAnsi="宋体" w:cs="宋体"/>
                <w:sz w:val="22"/>
                <w:szCs w:val="22"/>
                <w:lang w:bidi="ar"/>
              </w:rPr>
            </w:pPr>
            <w:r>
              <w:rPr>
                <w:rFonts w:hint="eastAsia" w:ascii="宋体" w:hAnsi="宋体" w:cs="宋体"/>
                <w:sz w:val="22"/>
                <w:szCs w:val="22"/>
                <w:lang w:bidi="ar"/>
              </w:rPr>
              <w:t>2</w:t>
            </w:r>
          </w:p>
        </w:tc>
        <w:tc>
          <w:tcPr>
            <w:tcW w:w="1991" w:type="dxa"/>
            <w:gridSpan w:val="2"/>
            <w:tcBorders>
              <w:top w:val="single" w:color="auto" w:sz="4" w:space="0"/>
              <w:left w:val="single" w:color="auto" w:sz="4" w:space="0"/>
              <w:bottom w:val="single" w:color="auto" w:sz="4" w:space="0"/>
              <w:right w:val="single" w:color="auto" w:sz="4" w:space="0"/>
            </w:tcBorders>
            <w:vAlign w:val="center"/>
          </w:tcPr>
          <w:p w14:paraId="325E82C5">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r>
              <w:rPr>
                <w:rFonts w:hint="eastAsia" w:ascii="宋体" w:hAnsi="宋体" w:cs="宋体"/>
                <w:sz w:val="22"/>
                <w:szCs w:val="22"/>
              </w:rPr>
              <w:t>管理关系</w:t>
            </w:r>
          </w:p>
        </w:tc>
        <w:tc>
          <w:tcPr>
            <w:tcW w:w="2029" w:type="dxa"/>
            <w:gridSpan w:val="2"/>
            <w:tcBorders>
              <w:top w:val="single" w:color="auto" w:sz="4" w:space="0"/>
              <w:left w:val="single" w:color="auto" w:sz="4" w:space="0"/>
              <w:bottom w:val="single" w:color="auto" w:sz="4" w:space="0"/>
              <w:right w:val="single" w:color="auto" w:sz="4" w:space="0"/>
            </w:tcBorders>
            <w:vAlign w:val="center"/>
          </w:tcPr>
          <w:p w14:paraId="333080B4">
            <w:pPr>
              <w:keepNext w:val="0"/>
              <w:keepLines w:val="0"/>
              <w:suppressLineNumbers w:val="0"/>
              <w:spacing w:before="0" w:beforeAutospacing="0" w:after="0" w:afterAutospacing="0" w:line="400" w:lineRule="exact"/>
              <w:ind w:left="0" w:right="0"/>
              <w:jc w:val="center"/>
              <w:rPr>
                <w:rFonts w:hint="default" w:ascii="宋体" w:hAnsi="宋体" w:cs="宋体"/>
                <w:sz w:val="22"/>
                <w:szCs w:val="22"/>
              </w:rPr>
            </w:pPr>
          </w:p>
        </w:tc>
        <w:tc>
          <w:tcPr>
            <w:tcW w:w="4812" w:type="dxa"/>
            <w:gridSpan w:val="3"/>
            <w:tcBorders>
              <w:top w:val="single" w:color="auto" w:sz="4" w:space="0"/>
              <w:left w:val="single" w:color="auto" w:sz="4" w:space="0"/>
              <w:bottom w:val="single" w:color="auto" w:sz="4" w:space="0"/>
              <w:right w:val="single" w:color="auto" w:sz="4" w:space="0"/>
            </w:tcBorders>
            <w:vAlign w:val="center"/>
          </w:tcPr>
          <w:p w14:paraId="00022484">
            <w:pPr>
              <w:keepNext w:val="0"/>
              <w:keepLines w:val="0"/>
              <w:suppressLineNumbers w:val="0"/>
              <w:snapToGrid w:val="0"/>
              <w:spacing w:before="0" w:beforeAutospacing="0" w:after="0" w:afterAutospacing="0" w:line="400" w:lineRule="exact"/>
              <w:ind w:left="0" w:right="0"/>
              <w:jc w:val="left"/>
              <w:rPr>
                <w:rFonts w:hint="default" w:ascii="宋体" w:hAnsi="宋体" w:cs="宋体"/>
                <w:sz w:val="22"/>
                <w:szCs w:val="22"/>
              </w:rPr>
            </w:pPr>
            <w:r>
              <w:rPr>
                <w:rFonts w:hint="eastAsia" w:ascii="宋体" w:hAnsi="宋体" w:cs="宋体"/>
                <w:sz w:val="22"/>
                <w:szCs w:val="22"/>
              </w:rPr>
              <w:t>指对投标（响应）供应商不具有出资持股关系，但对其存在管理关系的主体。</w:t>
            </w:r>
          </w:p>
        </w:tc>
      </w:tr>
      <w:tr w14:paraId="6B3F4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568" w:type="dxa"/>
            <w:gridSpan w:val="8"/>
            <w:tcBorders>
              <w:top w:val="single" w:color="auto" w:sz="4" w:space="0"/>
              <w:left w:val="single" w:color="auto" w:sz="4" w:space="0"/>
              <w:bottom w:val="single" w:color="auto" w:sz="4" w:space="0"/>
              <w:right w:val="single" w:color="auto" w:sz="4" w:space="0"/>
            </w:tcBorders>
            <w:vAlign w:val="center"/>
          </w:tcPr>
          <w:p w14:paraId="6B7A5335">
            <w:pPr>
              <w:keepNext w:val="0"/>
              <w:keepLines w:val="0"/>
              <w:suppressLineNumbers w:val="0"/>
              <w:snapToGrid w:val="0"/>
              <w:spacing w:before="0" w:beforeAutospacing="0" w:after="0" w:afterAutospacing="0" w:line="400" w:lineRule="exact"/>
              <w:ind w:left="0" w:right="0"/>
              <w:jc w:val="left"/>
              <w:rPr>
                <w:rFonts w:hint="default" w:ascii="宋体" w:hAnsi="宋体" w:cs="宋体"/>
                <w:sz w:val="22"/>
                <w:szCs w:val="22"/>
              </w:rPr>
            </w:pPr>
            <w:r>
              <w:rPr>
                <w:rFonts w:hint="eastAsia" w:ascii="宋体" w:hAnsi="宋体" w:cs="宋体"/>
                <w:b/>
                <w:bCs/>
                <w:sz w:val="22"/>
                <w:szCs w:val="22"/>
              </w:rPr>
              <w:t>说明：同一关联关系类型有多个主体的，应分行填写。</w:t>
            </w:r>
          </w:p>
        </w:tc>
      </w:tr>
    </w:tbl>
    <w:p w14:paraId="025C5D50">
      <w:pPr>
        <w:widowControl/>
        <w:jc w:val="left"/>
        <w:rPr>
          <w:rFonts w:ascii="宋体" w:hAnsi="宋体" w:cs="宋体"/>
          <w:sz w:val="20"/>
          <w:szCs w:val="22"/>
        </w:rPr>
        <w:sectPr>
          <w:pgSz w:w="11906" w:h="16838"/>
          <w:pgMar w:top="1417" w:right="1417" w:bottom="1417" w:left="1701" w:header="851" w:footer="1588" w:gutter="0"/>
          <w:pgNumType w:fmt="decimal"/>
          <w:cols w:space="720" w:num="1"/>
          <w:docGrid w:type="lines" w:linePitch="312" w:charSpace="0"/>
        </w:sectPr>
      </w:pPr>
    </w:p>
    <w:p w14:paraId="6CBABBC3">
      <w:pPr>
        <w:pStyle w:val="6"/>
        <w:jc w:val="center"/>
        <w:rPr>
          <w:rFonts w:ascii="黑体" w:eastAsia="黑体"/>
          <w:b w:val="0"/>
          <w:sz w:val="24"/>
        </w:rPr>
      </w:pPr>
      <w:r>
        <w:rPr>
          <w:rFonts w:hint="eastAsia" w:ascii="黑体" w:eastAsia="黑体"/>
          <w:b w:val="0"/>
          <w:sz w:val="24"/>
          <w:lang w:val="en-US" w:eastAsia="zh-CN"/>
        </w:rPr>
        <w:t>六</w:t>
      </w:r>
      <w:r>
        <w:rPr>
          <w:rFonts w:hint="eastAsia" w:ascii="黑体" w:eastAsia="黑体"/>
          <w:b w:val="0"/>
          <w:sz w:val="24"/>
        </w:rPr>
        <w:t>、法定代表人（负责人）证明书</w:t>
      </w:r>
    </w:p>
    <w:p w14:paraId="0DC7F087">
      <w:pPr>
        <w:rPr>
          <w:sz w:val="24"/>
        </w:rPr>
      </w:pPr>
    </w:p>
    <w:p w14:paraId="7B9A3573">
      <w:pPr>
        <w:spacing w:line="360" w:lineRule="auto"/>
        <w:ind w:firstLine="420" w:firstLineChars="200"/>
        <w:rPr>
          <w:szCs w:val="21"/>
        </w:rPr>
      </w:pPr>
      <w:r>
        <w:rPr>
          <w:szCs w:val="21"/>
          <w:u w:val="single"/>
          <w:lang w:bidi="ar"/>
        </w:rPr>
        <w:t xml:space="preserve">                 </w:t>
      </w:r>
      <w:r>
        <w:rPr>
          <w:rFonts w:hint="eastAsia" w:cs="宋体"/>
          <w:szCs w:val="21"/>
          <w:lang w:bidi="ar"/>
        </w:rPr>
        <w:t>（姓名），现任我单位</w:t>
      </w:r>
      <w:r>
        <w:rPr>
          <w:szCs w:val="21"/>
          <w:u w:val="single"/>
          <w:lang w:bidi="ar"/>
        </w:rPr>
        <w:t xml:space="preserve">             </w:t>
      </w:r>
      <w:r>
        <w:rPr>
          <w:rFonts w:hint="eastAsia" w:cs="宋体"/>
          <w:szCs w:val="21"/>
          <w:lang w:bidi="ar"/>
        </w:rPr>
        <w:t>职务，为法定代表人（负责人），身份证件号为：</w:t>
      </w:r>
      <w:r>
        <w:rPr>
          <w:szCs w:val="21"/>
          <w:u w:val="single"/>
          <w:lang w:bidi="ar"/>
        </w:rPr>
        <w:t xml:space="preserve">                                     </w:t>
      </w:r>
      <w:r>
        <w:rPr>
          <w:rFonts w:hint="eastAsia" w:cs="宋体"/>
          <w:szCs w:val="21"/>
          <w:lang w:bidi="ar"/>
        </w:rPr>
        <w:t>，联系电话：</w:t>
      </w:r>
      <w:r>
        <w:rPr>
          <w:szCs w:val="21"/>
          <w:u w:val="single"/>
          <w:lang w:bidi="ar"/>
        </w:rPr>
        <w:t xml:space="preserve">                </w:t>
      </w:r>
      <w:r>
        <w:rPr>
          <w:rFonts w:hint="eastAsia" w:cs="宋体"/>
          <w:szCs w:val="21"/>
          <w:lang w:bidi="ar"/>
        </w:rPr>
        <w:t>。</w:t>
      </w:r>
    </w:p>
    <w:p w14:paraId="78E4B5E5">
      <w:pPr>
        <w:spacing w:line="360" w:lineRule="auto"/>
        <w:ind w:firstLine="422" w:firstLineChars="200"/>
        <w:rPr>
          <w:b/>
          <w:bCs/>
          <w:color w:val="FF0000"/>
          <w:szCs w:val="21"/>
        </w:rPr>
      </w:pPr>
      <w:r>
        <w:rPr>
          <w:rFonts w:hint="eastAsia" w:cs="宋体"/>
          <w:b/>
          <w:bCs/>
          <w:color w:val="FF0000"/>
          <w:szCs w:val="21"/>
          <w:lang w:bidi="ar"/>
        </w:rPr>
        <w:t>特此证明。</w:t>
      </w:r>
    </w:p>
    <w:p w14:paraId="4E945537">
      <w:pPr>
        <w:spacing w:line="360" w:lineRule="auto"/>
        <w:rPr>
          <w:b/>
          <w:bCs/>
          <w:color w:val="FF0000"/>
          <w:szCs w:val="21"/>
        </w:rPr>
      </w:pPr>
      <w:r>
        <w:rPr>
          <w:rFonts w:hint="eastAsia" w:cs="宋体"/>
          <w:b/>
          <w:bCs/>
          <w:color w:val="FF0000"/>
          <w:szCs w:val="21"/>
          <w:lang w:bidi="ar"/>
        </w:rPr>
        <w:t>说明：</w:t>
      </w:r>
      <w:r>
        <w:rPr>
          <w:b/>
          <w:bCs/>
          <w:color w:val="FF0000"/>
          <w:szCs w:val="21"/>
          <w:lang w:bidi="ar"/>
        </w:rPr>
        <w:t>1</w:t>
      </w:r>
      <w:r>
        <w:rPr>
          <w:rFonts w:hint="eastAsia" w:cs="宋体"/>
          <w:b/>
          <w:bCs/>
          <w:color w:val="FF0000"/>
          <w:szCs w:val="21"/>
          <w:lang w:bidi="ar"/>
        </w:rPr>
        <w:t>、法定代表人为投标人（企业事业单位、国家机关、社会团体）的主要行政负责人。</w:t>
      </w:r>
    </w:p>
    <w:p w14:paraId="29B44A20">
      <w:pPr>
        <w:numPr>
          <w:ilvl w:val="0"/>
          <w:numId w:val="8"/>
        </w:numPr>
        <w:spacing w:line="360" w:lineRule="auto"/>
        <w:ind w:firstLine="422" w:firstLineChars="200"/>
        <w:rPr>
          <w:b/>
          <w:bCs/>
          <w:color w:val="FF0000"/>
          <w:szCs w:val="21"/>
        </w:rPr>
      </w:pPr>
      <w:r>
        <w:rPr>
          <w:rFonts w:hint="eastAsia" w:cs="宋体"/>
          <w:b/>
          <w:bCs/>
          <w:color w:val="FF0000"/>
          <w:szCs w:val="21"/>
          <w:lang w:bidi="ar"/>
        </w:rPr>
        <w:t>本证明书要供法定代表人（负责人）相关身份证明文件：身份证扫描件（正反两面）；港澳台居民可提供来往通行证扫描件；非中国国籍管辖范围人员，可提供公安部门认可的身份证明材料扫描件。</w:t>
      </w:r>
    </w:p>
    <w:p w14:paraId="7F43CD1E">
      <w:pPr>
        <w:numPr>
          <w:ilvl w:val="0"/>
          <w:numId w:val="8"/>
        </w:numPr>
        <w:spacing w:line="360" w:lineRule="auto"/>
        <w:ind w:firstLine="422" w:firstLineChars="200"/>
        <w:rPr>
          <w:b/>
          <w:bCs/>
          <w:color w:val="FF0000"/>
          <w:szCs w:val="21"/>
        </w:rPr>
      </w:pPr>
      <w:r>
        <w:rPr>
          <w:rFonts w:hint="eastAsia" w:cs="宋体"/>
          <w:b/>
          <w:bCs/>
          <w:color w:val="FF0000"/>
          <w:szCs w:val="21"/>
          <w:lang w:bidi="ar"/>
        </w:rPr>
        <w:t>本项目投标授权代表为法定代表人（负责人）的，无需提供《投标文件签署授权委托书》。</w:t>
      </w:r>
    </w:p>
    <w:p w14:paraId="1F8B19C6">
      <w:pPr>
        <w:numPr>
          <w:ilvl w:val="0"/>
          <w:numId w:val="8"/>
        </w:numPr>
        <w:spacing w:line="360" w:lineRule="auto"/>
        <w:ind w:firstLine="422" w:firstLineChars="200"/>
        <w:rPr>
          <w:b/>
          <w:bCs/>
          <w:color w:val="FF0000"/>
          <w:szCs w:val="21"/>
        </w:rPr>
      </w:pPr>
      <w:r>
        <w:rPr>
          <w:rFonts w:hint="eastAsia" w:cs="宋体"/>
          <w:b/>
          <w:bCs/>
          <w:color w:val="FF0000"/>
          <w:szCs w:val="21"/>
          <w:lang w:bidi="ar"/>
        </w:rPr>
        <w:t>内容必须填写真实、清楚，涂改无效，不得转让、买卖。</w:t>
      </w:r>
    </w:p>
    <w:tbl>
      <w:tblPr>
        <w:tblStyle w:val="43"/>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7"/>
        <w:gridCol w:w="4268"/>
      </w:tblGrid>
      <w:tr w14:paraId="3C40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4" w:type="dxa"/>
            <w:tcBorders>
              <w:top w:val="single" w:color="auto" w:sz="4" w:space="0"/>
              <w:left w:val="single" w:color="auto" w:sz="4" w:space="0"/>
              <w:bottom w:val="single" w:color="auto" w:sz="4" w:space="0"/>
              <w:right w:val="single" w:color="auto" w:sz="4" w:space="0"/>
            </w:tcBorders>
            <w:shd w:val="clear" w:color="auto" w:fill="auto"/>
          </w:tcPr>
          <w:p w14:paraId="2463B554">
            <w:pPr>
              <w:keepNext w:val="0"/>
              <w:keepLines w:val="0"/>
              <w:suppressLineNumbers w:val="0"/>
              <w:spacing w:before="0" w:beforeAutospacing="0" w:after="0" w:afterAutospacing="0"/>
              <w:ind w:left="0" w:right="0"/>
              <w:jc w:val="center"/>
              <w:rPr>
                <w:rFonts w:hint="default"/>
              </w:rPr>
            </w:pPr>
            <w:r>
              <w:rPr>
                <w:rFonts w:hint="eastAsia" w:cs="宋体"/>
                <w:lang w:bidi="ar"/>
              </w:rPr>
              <w:t>证件扫描件正面</w:t>
            </w:r>
          </w:p>
          <w:p w14:paraId="04011B9C">
            <w:pPr>
              <w:pStyle w:val="38"/>
              <w:keepNext w:val="0"/>
              <w:keepLines w:val="0"/>
              <w:suppressLineNumbers w:val="0"/>
              <w:spacing w:before="0" w:beforeAutospacing="0" w:after="120" w:afterAutospacing="0"/>
              <w:ind w:left="0" w:right="0"/>
              <w:rPr>
                <w:rFonts w:hint="default"/>
              </w:rPr>
            </w:pPr>
          </w:p>
          <w:p w14:paraId="1AD0C4E9">
            <w:pPr>
              <w:pStyle w:val="38"/>
              <w:keepNext w:val="0"/>
              <w:keepLines w:val="0"/>
              <w:suppressLineNumbers w:val="0"/>
              <w:spacing w:before="0" w:beforeAutospacing="0" w:after="0" w:afterAutospacing="0" w:line="360" w:lineRule="auto"/>
              <w:ind w:left="0" w:right="0"/>
              <w:rPr>
                <w:rFonts w:hint="default"/>
              </w:rPr>
            </w:pPr>
          </w:p>
          <w:p w14:paraId="12B61507">
            <w:pPr>
              <w:pStyle w:val="38"/>
              <w:keepNext w:val="0"/>
              <w:keepLines w:val="0"/>
              <w:suppressLineNumbers w:val="0"/>
              <w:spacing w:before="0" w:beforeAutospacing="0" w:after="0" w:afterAutospacing="0" w:line="360" w:lineRule="auto"/>
              <w:ind w:left="0" w:right="0"/>
              <w:rPr>
                <w:rFonts w:hint="default"/>
              </w:rPr>
            </w:pPr>
          </w:p>
          <w:p w14:paraId="72C6E946">
            <w:pPr>
              <w:pStyle w:val="38"/>
              <w:keepNext w:val="0"/>
              <w:keepLines w:val="0"/>
              <w:suppressLineNumbers w:val="0"/>
              <w:spacing w:before="0" w:beforeAutospacing="0" w:after="0" w:afterAutospacing="0" w:line="360" w:lineRule="auto"/>
              <w:ind w:left="0" w:right="0"/>
              <w:rPr>
                <w:rFonts w:hint="default"/>
              </w:rPr>
            </w:pPr>
          </w:p>
        </w:tc>
        <w:tc>
          <w:tcPr>
            <w:tcW w:w="4265" w:type="dxa"/>
            <w:tcBorders>
              <w:top w:val="single" w:color="auto" w:sz="4" w:space="0"/>
              <w:left w:val="single" w:color="auto" w:sz="4" w:space="0"/>
              <w:bottom w:val="single" w:color="auto" w:sz="4" w:space="0"/>
              <w:right w:val="single" w:color="auto" w:sz="4" w:space="0"/>
            </w:tcBorders>
            <w:shd w:val="clear" w:color="auto" w:fill="auto"/>
          </w:tcPr>
          <w:p w14:paraId="7CF506FE">
            <w:pPr>
              <w:keepNext w:val="0"/>
              <w:keepLines w:val="0"/>
              <w:suppressLineNumbers w:val="0"/>
              <w:spacing w:before="0" w:beforeAutospacing="0" w:after="0" w:afterAutospacing="0"/>
              <w:ind w:left="0" w:right="0"/>
              <w:jc w:val="center"/>
              <w:rPr>
                <w:rFonts w:hint="default"/>
              </w:rPr>
            </w:pPr>
            <w:r>
              <w:rPr>
                <w:rFonts w:hint="eastAsia" w:cs="宋体"/>
                <w:lang w:bidi="ar"/>
              </w:rPr>
              <w:t>证件扫描件反面</w:t>
            </w:r>
          </w:p>
          <w:p w14:paraId="708ECB27">
            <w:pPr>
              <w:pStyle w:val="38"/>
              <w:keepNext w:val="0"/>
              <w:keepLines w:val="0"/>
              <w:suppressLineNumbers w:val="0"/>
              <w:spacing w:before="0" w:beforeAutospacing="0" w:after="120" w:afterAutospacing="0"/>
              <w:ind w:left="0" w:right="0"/>
              <w:jc w:val="center"/>
              <w:rPr>
                <w:rFonts w:hint="default"/>
              </w:rPr>
            </w:pPr>
          </w:p>
          <w:p w14:paraId="7123BFF2">
            <w:pPr>
              <w:pStyle w:val="38"/>
              <w:keepNext w:val="0"/>
              <w:keepLines w:val="0"/>
              <w:suppressLineNumbers w:val="0"/>
              <w:spacing w:before="0" w:beforeAutospacing="0" w:after="0" w:afterAutospacing="0" w:line="360" w:lineRule="auto"/>
              <w:ind w:left="0" w:right="0"/>
              <w:jc w:val="center"/>
              <w:rPr>
                <w:rFonts w:hint="default"/>
              </w:rPr>
            </w:pPr>
          </w:p>
        </w:tc>
      </w:tr>
    </w:tbl>
    <w:p w14:paraId="6108F00E">
      <w:pPr>
        <w:pStyle w:val="38"/>
        <w:rPr>
          <w:szCs w:val="22"/>
        </w:rPr>
      </w:pPr>
      <w:r>
        <w:rPr>
          <w:rFonts w:hint="eastAsia" w:ascii="黑体" w:hAnsi="宋体" w:eastAsia="黑体" w:cs="黑体"/>
          <w:b/>
          <w:bCs/>
          <w:lang w:bidi="ar"/>
        </w:rPr>
        <w:t>温馨提示</w:t>
      </w:r>
      <w:r>
        <w:rPr>
          <w:rFonts w:hint="eastAsia" w:ascii="黑体" w:hAnsi="宋体" w:eastAsia="黑体" w:cs="黑体"/>
          <w:lang w:bidi="ar"/>
        </w:rPr>
        <w:t>：</w:t>
      </w:r>
      <w:r>
        <w:rPr>
          <w:rFonts w:hint="eastAsia" w:cs="宋体"/>
          <w:sz w:val="21"/>
          <w:szCs w:val="21"/>
          <w:lang w:bidi="ar"/>
        </w:rPr>
        <w:t>为避免出现《</w:t>
      </w:r>
      <w:r>
        <w:rPr>
          <w:rFonts w:hint="eastAsia" w:cs="宋体"/>
          <w:sz w:val="21"/>
          <w:szCs w:val="21"/>
          <w:lang w:eastAsia="zh-CN" w:bidi="ar"/>
        </w:rPr>
        <w:t>中华人民共和国政府采购法实施条例</w:t>
      </w:r>
      <w:r>
        <w:rPr>
          <w:rFonts w:hint="eastAsia" w:cs="宋体"/>
          <w:sz w:val="21"/>
          <w:szCs w:val="21"/>
          <w:lang w:bidi="ar"/>
        </w:rPr>
        <w:t>》第七十五条第二项所列情形，请投标供应商核实贵单位法定代表人、本项目投标授权代表人、项目负责人（如有）、主要技术人员（如有）等是否在贵单位缴纳社会保险。</w:t>
      </w:r>
    </w:p>
    <w:p w14:paraId="23C173B1">
      <w:pPr>
        <w:rPr>
          <w:sz w:val="24"/>
        </w:rPr>
      </w:pPr>
    </w:p>
    <w:p w14:paraId="1311D098">
      <w:pPr>
        <w:rPr>
          <w:rFonts w:ascii="黑体" w:hAnsi="宋体" w:eastAsia="黑体" w:cs="黑体"/>
          <w:bCs/>
          <w:sz w:val="24"/>
          <w:szCs w:val="32"/>
        </w:rPr>
      </w:pPr>
      <w:r>
        <w:rPr>
          <w:rFonts w:hint="eastAsia" w:ascii="黑体" w:hAnsi="宋体" w:eastAsia="黑体" w:cs="黑体"/>
          <w:bCs/>
          <w:sz w:val="24"/>
          <w:szCs w:val="32"/>
        </w:rPr>
        <w:br w:type="page"/>
      </w:r>
    </w:p>
    <w:p w14:paraId="61780375">
      <w:pPr>
        <w:pStyle w:val="6"/>
        <w:widowControl/>
        <w:spacing w:before="120" w:after="120"/>
        <w:jc w:val="center"/>
        <w:rPr>
          <w:rFonts w:ascii="黑体" w:eastAsia="黑体" w:cs="黑体"/>
          <w:b w:val="0"/>
          <w:sz w:val="24"/>
        </w:rPr>
      </w:pPr>
      <w:r>
        <w:rPr>
          <w:rFonts w:hint="eastAsia" w:ascii="黑体" w:eastAsia="黑体" w:cs="黑体"/>
          <w:b w:val="0"/>
          <w:sz w:val="24"/>
          <w:lang w:val="en-US" w:eastAsia="zh-CN"/>
        </w:rPr>
        <w:t>七</w:t>
      </w:r>
      <w:r>
        <w:rPr>
          <w:rFonts w:hint="eastAsia" w:ascii="黑体" w:eastAsia="黑体" w:cs="黑体"/>
          <w:b w:val="0"/>
          <w:sz w:val="24"/>
        </w:rPr>
        <w:t>、投标文件签署授权委托书</w:t>
      </w:r>
    </w:p>
    <w:p w14:paraId="0508BA07">
      <w:pPr>
        <w:spacing w:line="360" w:lineRule="auto"/>
        <w:ind w:firstLine="420" w:firstLineChars="200"/>
        <w:rPr>
          <w:szCs w:val="21"/>
        </w:rPr>
      </w:pPr>
      <w:r>
        <w:rPr>
          <w:rFonts w:hint="eastAsia" w:cs="宋体"/>
          <w:szCs w:val="21"/>
          <w:lang w:bidi="ar"/>
        </w:rPr>
        <w:t>本授权委托书声明：我</w:t>
      </w:r>
      <w:r>
        <w:rPr>
          <w:szCs w:val="21"/>
          <w:u w:val="single"/>
          <w:lang w:bidi="ar"/>
        </w:rPr>
        <w:t xml:space="preserve">           </w:t>
      </w:r>
      <w:r>
        <w:rPr>
          <w:rFonts w:hint="eastAsia" w:cs="宋体"/>
          <w:szCs w:val="21"/>
          <w:lang w:bidi="ar"/>
        </w:rPr>
        <w:t>（姓名）系</w:t>
      </w:r>
      <w:r>
        <w:rPr>
          <w:szCs w:val="21"/>
          <w:u w:val="single"/>
          <w:lang w:bidi="ar"/>
        </w:rPr>
        <w:t xml:space="preserve">             </w:t>
      </w:r>
      <w:r>
        <w:rPr>
          <w:rFonts w:hint="eastAsia" w:cs="宋体"/>
          <w:szCs w:val="21"/>
          <w:lang w:bidi="ar"/>
        </w:rPr>
        <w:t>（投标人名称）的法定代表人（负责人），现授权委托</w:t>
      </w:r>
      <w:r>
        <w:rPr>
          <w:szCs w:val="21"/>
          <w:u w:val="single"/>
          <w:lang w:bidi="ar"/>
        </w:rPr>
        <w:t xml:space="preserve">            </w:t>
      </w:r>
      <w:r>
        <w:rPr>
          <w:rFonts w:hint="eastAsia" w:cs="宋体"/>
          <w:szCs w:val="21"/>
          <w:lang w:bidi="ar"/>
        </w:rPr>
        <w:t>（姓名）为我单位签署本项目已递交的投标文件的法定代表人（负责人）的授权委托代理人，代理人全权代表我所签署的本项目已递交的投标文件内容我均承认。</w:t>
      </w:r>
    </w:p>
    <w:p w14:paraId="1B7C177D">
      <w:pPr>
        <w:spacing w:line="360" w:lineRule="auto"/>
        <w:ind w:firstLine="420" w:firstLineChars="200"/>
        <w:rPr>
          <w:szCs w:val="21"/>
        </w:rPr>
      </w:pPr>
      <w:r>
        <w:rPr>
          <w:rFonts w:hint="eastAsia" w:cs="宋体"/>
          <w:szCs w:val="21"/>
          <w:lang w:bidi="ar"/>
        </w:rPr>
        <w:t>代理人无转委托权，特此委托。</w:t>
      </w:r>
    </w:p>
    <w:p w14:paraId="6270186B">
      <w:pPr>
        <w:spacing w:line="360" w:lineRule="auto"/>
        <w:ind w:firstLine="420" w:firstLineChars="200"/>
        <w:rPr>
          <w:szCs w:val="21"/>
        </w:rPr>
      </w:pPr>
    </w:p>
    <w:p w14:paraId="7EA592EF">
      <w:pPr>
        <w:spacing w:line="360" w:lineRule="auto"/>
        <w:ind w:firstLine="420" w:firstLineChars="200"/>
        <w:rPr>
          <w:szCs w:val="21"/>
        </w:rPr>
      </w:pPr>
      <w:r>
        <w:rPr>
          <w:rFonts w:hint="eastAsia" w:cs="宋体"/>
          <w:szCs w:val="21"/>
          <w:lang w:bidi="ar"/>
        </w:rPr>
        <w:t>代理人：</w:t>
      </w:r>
      <w:r>
        <w:rPr>
          <w:szCs w:val="21"/>
          <w:u w:val="single"/>
          <w:lang w:bidi="ar"/>
        </w:rPr>
        <w:t xml:space="preserve">              </w:t>
      </w:r>
      <w:r>
        <w:rPr>
          <w:rFonts w:hint="eastAsia" w:cs="宋体"/>
          <w:szCs w:val="21"/>
          <w:lang w:bidi="ar"/>
        </w:rPr>
        <w:t>；</w:t>
      </w:r>
    </w:p>
    <w:p w14:paraId="1A8A4EF2">
      <w:pPr>
        <w:spacing w:line="360" w:lineRule="auto"/>
        <w:ind w:firstLine="420" w:firstLineChars="200"/>
        <w:rPr>
          <w:szCs w:val="21"/>
        </w:rPr>
      </w:pPr>
      <w:r>
        <w:rPr>
          <w:rFonts w:hint="eastAsia" w:cs="宋体"/>
          <w:szCs w:val="21"/>
          <w:lang w:bidi="ar"/>
        </w:rPr>
        <w:t>身份证件号：</w:t>
      </w:r>
      <w:r>
        <w:rPr>
          <w:szCs w:val="21"/>
          <w:u w:val="single"/>
          <w:lang w:bidi="ar"/>
        </w:rPr>
        <w:t xml:space="preserve">                        </w:t>
      </w:r>
      <w:r>
        <w:rPr>
          <w:rFonts w:hint="eastAsia" w:cs="宋体"/>
          <w:szCs w:val="21"/>
          <w:lang w:bidi="ar"/>
        </w:rPr>
        <w:t>，职务：</w:t>
      </w:r>
      <w:r>
        <w:rPr>
          <w:szCs w:val="21"/>
          <w:u w:val="single"/>
          <w:lang w:bidi="ar"/>
        </w:rPr>
        <w:t xml:space="preserve">                </w:t>
      </w:r>
      <w:r>
        <w:rPr>
          <w:rFonts w:hint="eastAsia" w:cs="宋体"/>
          <w:szCs w:val="21"/>
          <w:lang w:bidi="ar"/>
        </w:rPr>
        <w:t>；</w:t>
      </w:r>
    </w:p>
    <w:p w14:paraId="004CAE75">
      <w:pPr>
        <w:spacing w:line="360" w:lineRule="auto"/>
        <w:ind w:firstLine="420" w:firstLineChars="200"/>
        <w:rPr>
          <w:szCs w:val="21"/>
        </w:rPr>
      </w:pPr>
      <w:r>
        <w:rPr>
          <w:rFonts w:hint="eastAsia" w:cs="宋体"/>
          <w:szCs w:val="21"/>
          <w:lang w:bidi="ar"/>
        </w:rPr>
        <w:t>联系电话：</w:t>
      </w:r>
      <w:r>
        <w:rPr>
          <w:szCs w:val="21"/>
          <w:u w:val="single"/>
          <w:lang w:bidi="ar"/>
        </w:rPr>
        <w:t xml:space="preserve">         </w:t>
      </w:r>
      <w:r>
        <w:rPr>
          <w:rFonts w:hint="eastAsia" w:cs="宋体"/>
          <w:szCs w:val="21"/>
          <w:lang w:bidi="ar"/>
        </w:rPr>
        <w:t>，手机：</w:t>
      </w:r>
      <w:r>
        <w:rPr>
          <w:szCs w:val="21"/>
          <w:u w:val="single"/>
          <w:lang w:bidi="ar"/>
        </w:rPr>
        <w:t xml:space="preserve">                </w:t>
      </w:r>
      <w:r>
        <w:rPr>
          <w:rFonts w:hint="eastAsia" w:cs="宋体"/>
          <w:szCs w:val="21"/>
          <w:lang w:bidi="ar"/>
        </w:rPr>
        <w:t>，电子邮箱：</w:t>
      </w:r>
      <w:r>
        <w:rPr>
          <w:szCs w:val="21"/>
          <w:u w:val="single"/>
          <w:lang w:bidi="ar"/>
        </w:rPr>
        <w:t xml:space="preserve">                     </w:t>
      </w:r>
      <w:r>
        <w:rPr>
          <w:rFonts w:hint="eastAsia" w:cs="宋体"/>
          <w:szCs w:val="21"/>
          <w:lang w:bidi="ar"/>
        </w:rPr>
        <w:t>；</w:t>
      </w:r>
    </w:p>
    <w:p w14:paraId="1479DBC3">
      <w:pPr>
        <w:spacing w:line="360" w:lineRule="auto"/>
        <w:ind w:firstLine="420" w:firstLineChars="200"/>
        <w:rPr>
          <w:szCs w:val="21"/>
        </w:rPr>
      </w:pPr>
      <w:r>
        <w:rPr>
          <w:rFonts w:hint="eastAsia" w:cs="宋体"/>
          <w:szCs w:val="21"/>
          <w:lang w:bidi="ar"/>
        </w:rPr>
        <w:t>授权委托日期：</w:t>
      </w:r>
      <w:r>
        <w:rPr>
          <w:szCs w:val="21"/>
          <w:u w:val="single"/>
          <w:lang w:bidi="ar"/>
        </w:rPr>
        <w:t xml:space="preserve">         </w:t>
      </w:r>
      <w:r>
        <w:rPr>
          <w:rFonts w:hint="eastAsia" w:cs="宋体"/>
          <w:szCs w:val="21"/>
          <w:lang w:bidi="ar"/>
        </w:rPr>
        <w:t>年</w:t>
      </w:r>
      <w:r>
        <w:rPr>
          <w:szCs w:val="21"/>
          <w:u w:val="single"/>
          <w:lang w:bidi="ar"/>
        </w:rPr>
        <w:t xml:space="preserve">     </w:t>
      </w:r>
      <w:r>
        <w:rPr>
          <w:rFonts w:hint="eastAsia" w:cs="宋体"/>
          <w:szCs w:val="21"/>
          <w:lang w:bidi="ar"/>
        </w:rPr>
        <w:t>月</w:t>
      </w:r>
      <w:r>
        <w:rPr>
          <w:szCs w:val="21"/>
          <w:lang w:bidi="ar"/>
        </w:rPr>
        <w:t xml:space="preserve"> </w:t>
      </w:r>
      <w:r>
        <w:rPr>
          <w:szCs w:val="21"/>
          <w:u w:val="single"/>
          <w:lang w:bidi="ar"/>
        </w:rPr>
        <w:t xml:space="preserve">      </w:t>
      </w:r>
      <w:r>
        <w:rPr>
          <w:rFonts w:hint="eastAsia" w:cs="宋体"/>
          <w:szCs w:val="21"/>
          <w:lang w:bidi="ar"/>
        </w:rPr>
        <w:t>日。</w:t>
      </w:r>
    </w:p>
    <w:p w14:paraId="4BE9E8DD">
      <w:pPr>
        <w:spacing w:line="360" w:lineRule="auto"/>
        <w:rPr>
          <w:b/>
          <w:color w:val="FF0000"/>
          <w:szCs w:val="21"/>
        </w:rPr>
      </w:pPr>
      <w:r>
        <w:rPr>
          <w:rFonts w:hint="eastAsia" w:cs="宋体"/>
          <w:b/>
          <w:color w:val="FF0000"/>
          <w:szCs w:val="21"/>
          <w:lang w:bidi="ar"/>
        </w:rPr>
        <w:t>附：请提供代理人身份证扫描件（正反两面）；港澳台居民可提供来往通行证扫描件；非中国国籍管辖范围人员，可提供公安部门认可的身份证明材料扫描件。</w:t>
      </w:r>
    </w:p>
    <w:tbl>
      <w:tblPr>
        <w:tblStyle w:val="4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7"/>
        <w:gridCol w:w="4268"/>
      </w:tblGrid>
      <w:tr w14:paraId="1EA32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Borders>
              <w:top w:val="single" w:color="auto" w:sz="4" w:space="0"/>
              <w:left w:val="single" w:color="auto" w:sz="4" w:space="0"/>
              <w:bottom w:val="single" w:color="auto" w:sz="4" w:space="0"/>
              <w:right w:val="single" w:color="auto" w:sz="4" w:space="0"/>
            </w:tcBorders>
            <w:shd w:val="clear" w:color="auto" w:fill="auto"/>
          </w:tcPr>
          <w:p w14:paraId="70CF3B76">
            <w:pPr>
              <w:keepNext w:val="0"/>
              <w:keepLines w:val="0"/>
              <w:suppressLineNumbers w:val="0"/>
              <w:spacing w:before="0" w:beforeAutospacing="0" w:after="0" w:afterAutospacing="0"/>
              <w:ind w:left="0" w:right="0"/>
              <w:jc w:val="center"/>
              <w:rPr>
                <w:rFonts w:hint="default"/>
              </w:rPr>
            </w:pPr>
            <w:r>
              <w:rPr>
                <w:rFonts w:hint="eastAsia" w:cs="宋体"/>
                <w:lang w:bidi="ar"/>
              </w:rPr>
              <w:t>证件扫描件正面</w:t>
            </w:r>
          </w:p>
          <w:p w14:paraId="0D454275">
            <w:pPr>
              <w:pStyle w:val="38"/>
              <w:keepNext w:val="0"/>
              <w:keepLines w:val="0"/>
              <w:suppressLineNumbers w:val="0"/>
              <w:spacing w:before="0" w:beforeAutospacing="0" w:after="120" w:afterAutospacing="0"/>
              <w:ind w:left="0" w:right="0"/>
              <w:rPr>
                <w:rFonts w:hint="default"/>
              </w:rPr>
            </w:pPr>
          </w:p>
          <w:p w14:paraId="2175E06B">
            <w:pPr>
              <w:pStyle w:val="38"/>
              <w:keepNext w:val="0"/>
              <w:keepLines w:val="0"/>
              <w:suppressLineNumbers w:val="0"/>
              <w:spacing w:before="0" w:beforeAutospacing="0" w:after="0" w:afterAutospacing="0" w:line="360" w:lineRule="auto"/>
              <w:ind w:left="0" w:right="0"/>
              <w:rPr>
                <w:rFonts w:hint="default"/>
              </w:rPr>
            </w:pPr>
          </w:p>
          <w:p w14:paraId="3D543594">
            <w:pPr>
              <w:pStyle w:val="38"/>
              <w:keepNext w:val="0"/>
              <w:keepLines w:val="0"/>
              <w:suppressLineNumbers w:val="0"/>
              <w:spacing w:before="0" w:beforeAutospacing="0" w:after="0" w:afterAutospacing="0" w:line="360" w:lineRule="auto"/>
              <w:ind w:left="0" w:right="0"/>
              <w:rPr>
                <w:rFonts w:hint="default"/>
              </w:rPr>
            </w:pPr>
          </w:p>
          <w:p w14:paraId="6958EF15">
            <w:pPr>
              <w:pStyle w:val="38"/>
              <w:keepNext w:val="0"/>
              <w:keepLines w:val="0"/>
              <w:suppressLineNumbers w:val="0"/>
              <w:spacing w:before="0" w:beforeAutospacing="0" w:after="0" w:afterAutospacing="0" w:line="360" w:lineRule="auto"/>
              <w:ind w:left="0" w:right="0"/>
              <w:rPr>
                <w:rFonts w:hint="default"/>
              </w:rPr>
            </w:pPr>
          </w:p>
        </w:tc>
        <w:tc>
          <w:tcPr>
            <w:tcW w:w="4265" w:type="dxa"/>
            <w:tcBorders>
              <w:top w:val="single" w:color="auto" w:sz="4" w:space="0"/>
              <w:left w:val="single" w:color="auto" w:sz="4" w:space="0"/>
              <w:bottom w:val="single" w:color="auto" w:sz="4" w:space="0"/>
              <w:right w:val="single" w:color="auto" w:sz="4" w:space="0"/>
            </w:tcBorders>
            <w:shd w:val="clear" w:color="auto" w:fill="auto"/>
          </w:tcPr>
          <w:p w14:paraId="26961288">
            <w:pPr>
              <w:keepNext w:val="0"/>
              <w:keepLines w:val="0"/>
              <w:suppressLineNumbers w:val="0"/>
              <w:spacing w:before="0" w:beforeAutospacing="0" w:after="0" w:afterAutospacing="0"/>
              <w:ind w:left="0" w:right="0"/>
              <w:jc w:val="center"/>
              <w:rPr>
                <w:rFonts w:hint="default"/>
              </w:rPr>
            </w:pPr>
            <w:r>
              <w:rPr>
                <w:rFonts w:hint="eastAsia" w:cs="宋体"/>
                <w:lang w:bidi="ar"/>
              </w:rPr>
              <w:t>证件扫描件反面</w:t>
            </w:r>
          </w:p>
          <w:p w14:paraId="3D3F1466">
            <w:pPr>
              <w:pStyle w:val="38"/>
              <w:keepNext w:val="0"/>
              <w:keepLines w:val="0"/>
              <w:suppressLineNumbers w:val="0"/>
              <w:spacing w:before="0" w:beforeAutospacing="0" w:after="120" w:afterAutospacing="0"/>
              <w:ind w:left="0" w:right="0"/>
              <w:jc w:val="center"/>
              <w:rPr>
                <w:rFonts w:hint="default"/>
              </w:rPr>
            </w:pPr>
          </w:p>
          <w:p w14:paraId="5A7C8F3F">
            <w:pPr>
              <w:pStyle w:val="38"/>
              <w:keepNext w:val="0"/>
              <w:keepLines w:val="0"/>
              <w:suppressLineNumbers w:val="0"/>
              <w:spacing w:before="0" w:beforeAutospacing="0" w:after="0" w:afterAutospacing="0" w:line="360" w:lineRule="auto"/>
              <w:ind w:left="0" w:right="0"/>
              <w:jc w:val="center"/>
              <w:rPr>
                <w:rFonts w:hint="default"/>
              </w:rPr>
            </w:pPr>
          </w:p>
        </w:tc>
      </w:tr>
    </w:tbl>
    <w:p w14:paraId="163D8765">
      <w:pPr>
        <w:pStyle w:val="38"/>
        <w:rPr>
          <w:szCs w:val="22"/>
        </w:rPr>
      </w:pPr>
      <w:r>
        <w:rPr>
          <w:rFonts w:hint="eastAsia" w:ascii="黑体" w:hAnsi="宋体" w:eastAsia="黑体" w:cs="黑体"/>
          <w:b/>
          <w:bCs/>
          <w:lang w:bidi="ar"/>
        </w:rPr>
        <w:t>温馨提示</w:t>
      </w:r>
      <w:r>
        <w:rPr>
          <w:rFonts w:hint="eastAsia" w:ascii="黑体" w:hAnsi="宋体" w:eastAsia="黑体" w:cs="黑体"/>
          <w:lang w:bidi="ar"/>
        </w:rPr>
        <w:t>：</w:t>
      </w:r>
      <w:r>
        <w:rPr>
          <w:rFonts w:hint="eastAsia" w:cs="宋体"/>
          <w:sz w:val="21"/>
          <w:szCs w:val="21"/>
          <w:lang w:bidi="ar"/>
        </w:rPr>
        <w:t>为避免出现《</w:t>
      </w:r>
      <w:r>
        <w:rPr>
          <w:rFonts w:hint="eastAsia" w:cs="宋体"/>
          <w:sz w:val="21"/>
          <w:szCs w:val="21"/>
          <w:lang w:eastAsia="zh-CN" w:bidi="ar"/>
        </w:rPr>
        <w:t>中华人民共和国政府采购法实施条例</w:t>
      </w:r>
      <w:r>
        <w:rPr>
          <w:rFonts w:hint="eastAsia" w:cs="宋体"/>
          <w:sz w:val="21"/>
          <w:szCs w:val="21"/>
          <w:lang w:bidi="ar"/>
        </w:rPr>
        <w:t>》第七十五条第二项所列情形，请投标供应商核实贵单位法定代表人、本项目投标授权代表人、项目负责人（如有）、主要技术人员（如有）等是否在贵单位缴纳社会保险。</w:t>
      </w:r>
    </w:p>
    <w:p w14:paraId="299DE79B"/>
    <w:p w14:paraId="5609BAF8">
      <w:pPr>
        <w:pStyle w:val="3"/>
        <w:rPr>
          <w:rFonts w:hAnsi="宋体"/>
        </w:rPr>
      </w:pPr>
      <w:r>
        <w:br w:type="page"/>
      </w:r>
    </w:p>
    <w:p w14:paraId="330AF8F6">
      <w:pPr>
        <w:pStyle w:val="6"/>
        <w:jc w:val="center"/>
        <w:rPr>
          <w:rFonts w:ascii="黑体" w:eastAsia="黑体"/>
          <w:b w:val="0"/>
          <w:kern w:val="0"/>
          <w:sz w:val="24"/>
          <w:szCs w:val="24"/>
        </w:rPr>
      </w:pPr>
      <w:r>
        <w:rPr>
          <w:rFonts w:hint="eastAsia" w:ascii="黑体" w:eastAsia="黑体"/>
          <w:b w:val="0"/>
          <w:kern w:val="0"/>
          <w:sz w:val="24"/>
          <w:szCs w:val="24"/>
          <w:lang w:val="en-US" w:eastAsia="zh-CN"/>
        </w:rPr>
        <w:t>八</w:t>
      </w:r>
      <w:r>
        <w:rPr>
          <w:rFonts w:hint="eastAsia" w:ascii="黑体" w:eastAsia="黑体"/>
          <w:b w:val="0"/>
          <w:kern w:val="0"/>
          <w:sz w:val="24"/>
          <w:szCs w:val="24"/>
        </w:rPr>
        <w:t>、实质性条款响应情况表</w:t>
      </w:r>
    </w:p>
    <w:tbl>
      <w:tblPr>
        <w:tblStyle w:val="42"/>
        <w:tblW w:w="8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4373"/>
        <w:gridCol w:w="2179"/>
        <w:gridCol w:w="947"/>
        <w:gridCol w:w="424"/>
      </w:tblGrid>
      <w:tr w14:paraId="3A878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3CE810B">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lang w:bidi="ar"/>
              </w:rPr>
              <w:t>序号</w:t>
            </w:r>
          </w:p>
        </w:tc>
        <w:tc>
          <w:tcPr>
            <w:tcW w:w="4373" w:type="dxa"/>
            <w:tcBorders>
              <w:top w:val="single" w:color="auto" w:sz="4" w:space="0"/>
              <w:left w:val="single" w:color="auto" w:sz="4" w:space="0"/>
              <w:bottom w:val="single" w:color="auto" w:sz="4" w:space="0"/>
              <w:right w:val="single" w:color="auto" w:sz="4" w:space="0"/>
            </w:tcBorders>
            <w:shd w:val="clear" w:color="auto" w:fill="auto"/>
            <w:vAlign w:val="center"/>
          </w:tcPr>
          <w:p w14:paraId="3D640F17">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Cs w:val="21"/>
              </w:rPr>
            </w:pPr>
            <w:r>
              <w:rPr>
                <w:rFonts w:hint="eastAsia" w:ascii="宋体" w:hAnsi="宋体" w:cs="宋体"/>
                <w:kern w:val="0"/>
                <w:szCs w:val="21"/>
                <w:lang w:bidi="ar"/>
              </w:rPr>
              <w:t>实质性条款具体内容</w:t>
            </w:r>
          </w:p>
        </w:tc>
        <w:tc>
          <w:tcPr>
            <w:tcW w:w="2179" w:type="dxa"/>
            <w:tcBorders>
              <w:top w:val="single" w:color="auto" w:sz="4" w:space="0"/>
              <w:left w:val="single" w:color="auto" w:sz="4" w:space="0"/>
              <w:bottom w:val="single" w:color="auto" w:sz="4" w:space="0"/>
              <w:right w:val="single" w:color="auto" w:sz="4" w:space="0"/>
            </w:tcBorders>
            <w:shd w:val="clear" w:color="auto" w:fill="auto"/>
            <w:vAlign w:val="center"/>
          </w:tcPr>
          <w:p w14:paraId="05E9F69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Cs w:val="21"/>
              </w:rPr>
            </w:pPr>
            <w:r>
              <w:rPr>
                <w:rFonts w:hint="eastAsia" w:cs="宋体"/>
                <w:lang w:bidi="ar"/>
              </w:rPr>
              <w:t>投标响应</w:t>
            </w:r>
          </w:p>
        </w:tc>
        <w:tc>
          <w:tcPr>
            <w:tcW w:w="947" w:type="dxa"/>
            <w:tcBorders>
              <w:top w:val="single" w:color="auto" w:sz="4" w:space="0"/>
              <w:left w:val="single" w:color="auto" w:sz="4" w:space="0"/>
              <w:bottom w:val="single" w:color="auto" w:sz="4" w:space="0"/>
              <w:right w:val="single" w:color="auto" w:sz="4" w:space="0"/>
            </w:tcBorders>
            <w:shd w:val="clear" w:color="auto" w:fill="auto"/>
            <w:vAlign w:val="center"/>
          </w:tcPr>
          <w:p w14:paraId="5F5825E8">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Cs w:val="21"/>
              </w:rPr>
            </w:pPr>
            <w:r>
              <w:rPr>
                <w:rFonts w:hint="eastAsia" w:cs="宋体"/>
                <w:lang w:bidi="ar"/>
              </w:rPr>
              <w:t>偏离情况</w:t>
            </w:r>
          </w:p>
        </w:tc>
        <w:tc>
          <w:tcPr>
            <w:tcW w:w="424" w:type="dxa"/>
            <w:tcBorders>
              <w:top w:val="single" w:color="auto" w:sz="4" w:space="0"/>
              <w:left w:val="single" w:color="auto" w:sz="4" w:space="0"/>
              <w:bottom w:val="single" w:color="auto" w:sz="4" w:space="0"/>
              <w:right w:val="single" w:color="auto" w:sz="4" w:space="0"/>
            </w:tcBorders>
            <w:shd w:val="clear" w:color="auto" w:fill="auto"/>
            <w:vAlign w:val="center"/>
          </w:tcPr>
          <w:p w14:paraId="1F4B470C">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s="宋体"/>
                <w:kern w:val="0"/>
                <w:szCs w:val="21"/>
              </w:rPr>
            </w:pPr>
            <w:r>
              <w:rPr>
                <w:rFonts w:hint="eastAsia" w:cs="宋体"/>
                <w:lang w:bidi="ar"/>
              </w:rPr>
              <w:t>说明</w:t>
            </w:r>
          </w:p>
        </w:tc>
      </w:tr>
      <w:tr w14:paraId="27C0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2C0BB302">
            <w:pPr>
              <w:keepNext w:val="0"/>
              <w:keepLines w:val="0"/>
              <w:suppressLineNumbers w:val="0"/>
              <w:adjustRightInd w:val="0"/>
              <w:snapToGrid w:val="0"/>
              <w:spacing w:before="0" w:beforeAutospacing="0" w:after="0" w:afterAutospacing="0"/>
              <w:ind w:left="0" w:leftChars="0" w:right="0" w:rightChars="0"/>
              <w:jc w:val="center"/>
              <w:rPr>
                <w:rFonts w:hint="default" w:ascii="宋体" w:hAnsi="宋体" w:cs="宋体"/>
                <w:kern w:val="0"/>
                <w:szCs w:val="21"/>
              </w:rPr>
            </w:pPr>
            <w:r>
              <w:rPr>
                <w:rFonts w:hint="eastAsia" w:ascii="宋体" w:hAnsi="宋体"/>
                <w:kern w:val="0"/>
                <w:szCs w:val="21"/>
              </w:rPr>
              <w:t>1</w:t>
            </w:r>
          </w:p>
        </w:tc>
        <w:tc>
          <w:tcPr>
            <w:tcW w:w="4373" w:type="dxa"/>
            <w:tcBorders>
              <w:top w:val="single" w:color="auto" w:sz="4" w:space="0"/>
              <w:left w:val="single" w:color="auto" w:sz="4" w:space="0"/>
              <w:bottom w:val="single" w:color="auto" w:sz="4" w:space="0"/>
              <w:right w:val="single" w:color="auto" w:sz="4" w:space="0"/>
            </w:tcBorders>
            <w:shd w:val="clear" w:color="auto" w:fill="auto"/>
            <w:vAlign w:val="center"/>
          </w:tcPr>
          <w:p w14:paraId="60DF9460">
            <w:pPr>
              <w:keepNext w:val="0"/>
              <w:keepLines w:val="0"/>
              <w:suppressLineNumbers w:val="0"/>
              <w:adjustRightInd w:val="0"/>
              <w:snapToGrid w:val="0"/>
              <w:spacing w:before="0" w:beforeAutospacing="0" w:after="0" w:afterAutospacing="0"/>
              <w:ind w:left="0" w:leftChars="0" w:right="0" w:rightChars="0"/>
              <w:rPr>
                <w:rFonts w:hint="default" w:hAnsi="宋体"/>
                <w:kern w:val="0"/>
                <w:szCs w:val="21"/>
              </w:rPr>
            </w:pPr>
            <w:r>
              <w:rPr>
                <w:rFonts w:hint="eastAsia" w:ascii="宋体" w:hAnsi="宋体"/>
                <w:kern w:val="0"/>
                <w:szCs w:val="21"/>
              </w:rPr>
              <w:t>具体以采购文件第三章 用户需求书中带“★”的需求项为准。</w:t>
            </w:r>
          </w:p>
        </w:tc>
        <w:tc>
          <w:tcPr>
            <w:tcW w:w="2179" w:type="dxa"/>
            <w:tcBorders>
              <w:top w:val="single" w:color="auto" w:sz="4" w:space="0"/>
              <w:left w:val="single" w:color="auto" w:sz="4" w:space="0"/>
              <w:bottom w:val="single" w:color="auto" w:sz="4" w:space="0"/>
              <w:right w:val="single" w:color="auto" w:sz="4" w:space="0"/>
            </w:tcBorders>
            <w:shd w:val="clear" w:color="auto" w:fill="auto"/>
          </w:tcPr>
          <w:p w14:paraId="7576DDC9">
            <w:pPr>
              <w:keepNext w:val="0"/>
              <w:keepLines w:val="0"/>
              <w:suppressLineNumbers w:val="0"/>
              <w:adjustRightInd w:val="0"/>
              <w:snapToGrid w:val="0"/>
              <w:spacing w:before="0" w:beforeAutospacing="0" w:after="0" w:afterAutospacing="0" w:line="360" w:lineRule="auto"/>
              <w:ind w:left="0" w:right="0"/>
              <w:rPr>
                <w:rFonts w:hint="default" w:ascii="宋体" w:hAnsi="宋体" w:cs="宋体"/>
                <w:kern w:val="0"/>
                <w:szCs w:val="21"/>
              </w:rPr>
            </w:pPr>
          </w:p>
        </w:tc>
        <w:tc>
          <w:tcPr>
            <w:tcW w:w="947" w:type="dxa"/>
            <w:tcBorders>
              <w:top w:val="single" w:color="auto" w:sz="4" w:space="0"/>
              <w:left w:val="single" w:color="auto" w:sz="4" w:space="0"/>
              <w:bottom w:val="single" w:color="auto" w:sz="4" w:space="0"/>
              <w:right w:val="single" w:color="auto" w:sz="4" w:space="0"/>
            </w:tcBorders>
            <w:shd w:val="clear" w:color="auto" w:fill="auto"/>
          </w:tcPr>
          <w:p w14:paraId="08039DF1">
            <w:pPr>
              <w:keepNext w:val="0"/>
              <w:keepLines w:val="0"/>
              <w:suppressLineNumbers w:val="0"/>
              <w:adjustRightInd w:val="0"/>
              <w:snapToGrid w:val="0"/>
              <w:spacing w:before="0" w:beforeAutospacing="0" w:after="0" w:afterAutospacing="0" w:line="360" w:lineRule="auto"/>
              <w:ind w:left="0" w:right="0"/>
              <w:rPr>
                <w:rFonts w:hint="default" w:ascii="宋体" w:hAnsi="宋体" w:cs="宋体"/>
                <w:kern w:val="0"/>
                <w:szCs w:val="21"/>
              </w:rPr>
            </w:pPr>
          </w:p>
        </w:tc>
        <w:tc>
          <w:tcPr>
            <w:tcW w:w="424" w:type="dxa"/>
            <w:tcBorders>
              <w:top w:val="single" w:color="auto" w:sz="4" w:space="0"/>
              <w:left w:val="single" w:color="auto" w:sz="4" w:space="0"/>
              <w:bottom w:val="single" w:color="auto" w:sz="4" w:space="0"/>
              <w:right w:val="single" w:color="auto" w:sz="4" w:space="0"/>
            </w:tcBorders>
            <w:shd w:val="clear" w:color="auto" w:fill="auto"/>
          </w:tcPr>
          <w:p w14:paraId="274EC9FC">
            <w:pPr>
              <w:keepNext w:val="0"/>
              <w:keepLines w:val="0"/>
              <w:suppressLineNumbers w:val="0"/>
              <w:adjustRightInd w:val="0"/>
              <w:snapToGrid w:val="0"/>
              <w:spacing w:before="0" w:beforeAutospacing="0" w:after="0" w:afterAutospacing="0" w:line="360" w:lineRule="auto"/>
              <w:ind w:left="0" w:right="0"/>
              <w:rPr>
                <w:rFonts w:hint="default" w:ascii="宋体" w:hAnsi="宋体" w:cs="宋体"/>
                <w:kern w:val="0"/>
                <w:szCs w:val="21"/>
              </w:rPr>
            </w:pPr>
          </w:p>
        </w:tc>
      </w:tr>
      <w:tr w14:paraId="0614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tcBorders>
              <w:top w:val="single" w:color="auto" w:sz="4" w:space="0"/>
              <w:left w:val="single" w:color="auto" w:sz="4" w:space="0"/>
              <w:bottom w:val="single" w:color="auto" w:sz="4" w:space="0"/>
              <w:right w:val="single" w:color="auto" w:sz="4" w:space="0"/>
            </w:tcBorders>
            <w:shd w:val="clear" w:color="auto" w:fill="auto"/>
            <w:vAlign w:val="center"/>
          </w:tcPr>
          <w:p w14:paraId="3D509BBC">
            <w:pPr>
              <w:keepNext w:val="0"/>
              <w:keepLines w:val="0"/>
              <w:suppressLineNumbers w:val="0"/>
              <w:adjustRightInd w:val="0"/>
              <w:snapToGrid w:val="0"/>
              <w:spacing w:before="0" w:beforeAutospacing="0" w:after="0" w:afterAutospacing="0"/>
              <w:ind w:left="0" w:leftChars="0" w:right="0" w:rightChars="0"/>
              <w:jc w:val="center"/>
              <w:rPr>
                <w:rFonts w:hint="default" w:ascii="宋体" w:hAnsi="宋体" w:cs="宋体"/>
                <w:kern w:val="0"/>
                <w:szCs w:val="21"/>
              </w:rPr>
            </w:pPr>
            <w:r>
              <w:rPr>
                <w:rFonts w:hint="eastAsia" w:ascii="宋体" w:hAnsi="宋体"/>
                <w:kern w:val="0"/>
                <w:szCs w:val="21"/>
                <w:lang w:val="en-US" w:eastAsia="zh-CN"/>
              </w:rPr>
              <w:t>2</w:t>
            </w:r>
          </w:p>
        </w:tc>
        <w:tc>
          <w:tcPr>
            <w:tcW w:w="4373" w:type="dxa"/>
            <w:tcBorders>
              <w:top w:val="single" w:color="auto" w:sz="4" w:space="0"/>
              <w:left w:val="single" w:color="auto" w:sz="4" w:space="0"/>
              <w:bottom w:val="single" w:color="auto" w:sz="4" w:space="0"/>
              <w:right w:val="single" w:color="auto" w:sz="4" w:space="0"/>
            </w:tcBorders>
            <w:shd w:val="clear" w:color="auto" w:fill="auto"/>
            <w:vAlign w:val="center"/>
          </w:tcPr>
          <w:p w14:paraId="11AFC9FE">
            <w:pPr>
              <w:keepNext w:val="0"/>
              <w:keepLines w:val="0"/>
              <w:suppressLineNumbers w:val="0"/>
              <w:adjustRightInd w:val="0"/>
              <w:snapToGrid w:val="0"/>
              <w:spacing w:before="0" w:beforeAutospacing="0" w:after="0" w:afterAutospacing="0"/>
              <w:ind w:left="0" w:leftChars="0" w:right="0" w:rightChars="0"/>
              <w:rPr>
                <w:rFonts w:hint="default" w:hAnsi="宋体"/>
                <w:kern w:val="0"/>
                <w:szCs w:val="21"/>
              </w:rPr>
            </w:pPr>
            <w:r>
              <w:rPr>
                <w:rFonts w:hint="eastAsia" w:ascii="宋体" w:hAnsi="宋体"/>
                <w:b/>
                <w:bCs/>
                <w:kern w:val="0"/>
                <w:szCs w:val="21"/>
              </w:rPr>
              <w:t>★供应商提供的产品符合</w:t>
            </w:r>
            <w:r>
              <w:rPr>
                <w:rFonts w:hint="eastAsia" w:ascii="宋体" w:hAnsi="宋体"/>
                <w:b/>
                <w:bCs/>
                <w:kern w:val="0"/>
                <w:szCs w:val="21"/>
                <w:lang w:eastAsia="zh-CN"/>
              </w:rPr>
              <w:t>通用要求</w:t>
            </w:r>
            <w:r>
              <w:rPr>
                <w:rFonts w:hint="eastAsia" w:ascii="宋体" w:hAnsi="宋体"/>
                <w:b/>
                <w:bCs/>
                <w:kern w:val="0"/>
                <w:szCs w:val="21"/>
              </w:rPr>
              <w:t>（详见四、技术要求（一）技术要求：1、</w:t>
            </w:r>
            <w:r>
              <w:rPr>
                <w:rFonts w:hint="eastAsia" w:ascii="宋体" w:hAnsi="宋体"/>
                <w:b/>
                <w:bCs/>
                <w:kern w:val="0"/>
                <w:szCs w:val="21"/>
                <w:lang w:eastAsia="zh-CN"/>
              </w:rPr>
              <w:t>通用要求</w:t>
            </w:r>
            <w:r>
              <w:rPr>
                <w:rFonts w:hint="eastAsia" w:ascii="宋体" w:hAnsi="宋体"/>
                <w:b/>
                <w:bCs/>
                <w:kern w:val="0"/>
                <w:szCs w:val="21"/>
              </w:rPr>
              <w:t>）</w:t>
            </w:r>
          </w:p>
        </w:tc>
        <w:tc>
          <w:tcPr>
            <w:tcW w:w="2179" w:type="dxa"/>
            <w:tcBorders>
              <w:top w:val="single" w:color="auto" w:sz="4" w:space="0"/>
              <w:left w:val="single" w:color="auto" w:sz="4" w:space="0"/>
              <w:bottom w:val="single" w:color="auto" w:sz="4" w:space="0"/>
              <w:right w:val="single" w:color="auto" w:sz="4" w:space="0"/>
            </w:tcBorders>
            <w:shd w:val="clear" w:color="auto" w:fill="auto"/>
          </w:tcPr>
          <w:p w14:paraId="0A37C9AC">
            <w:pPr>
              <w:keepNext w:val="0"/>
              <w:keepLines w:val="0"/>
              <w:suppressLineNumbers w:val="0"/>
              <w:adjustRightInd w:val="0"/>
              <w:snapToGrid w:val="0"/>
              <w:spacing w:before="0" w:beforeAutospacing="0" w:after="0" w:afterAutospacing="0" w:line="360" w:lineRule="auto"/>
              <w:ind w:left="0" w:right="0"/>
              <w:rPr>
                <w:rFonts w:hint="default" w:ascii="宋体" w:hAnsi="宋体" w:cs="宋体"/>
                <w:kern w:val="0"/>
                <w:szCs w:val="21"/>
              </w:rPr>
            </w:pPr>
          </w:p>
        </w:tc>
        <w:tc>
          <w:tcPr>
            <w:tcW w:w="947" w:type="dxa"/>
            <w:tcBorders>
              <w:top w:val="single" w:color="auto" w:sz="4" w:space="0"/>
              <w:left w:val="single" w:color="auto" w:sz="4" w:space="0"/>
              <w:bottom w:val="single" w:color="auto" w:sz="4" w:space="0"/>
              <w:right w:val="single" w:color="auto" w:sz="4" w:space="0"/>
            </w:tcBorders>
            <w:shd w:val="clear" w:color="auto" w:fill="auto"/>
          </w:tcPr>
          <w:p w14:paraId="3D7FEB1D">
            <w:pPr>
              <w:keepNext w:val="0"/>
              <w:keepLines w:val="0"/>
              <w:suppressLineNumbers w:val="0"/>
              <w:adjustRightInd w:val="0"/>
              <w:snapToGrid w:val="0"/>
              <w:spacing w:before="0" w:beforeAutospacing="0" w:after="0" w:afterAutospacing="0" w:line="360" w:lineRule="auto"/>
              <w:ind w:left="0" w:right="0"/>
              <w:rPr>
                <w:rFonts w:hint="default" w:ascii="宋体" w:hAnsi="宋体" w:cs="宋体"/>
                <w:kern w:val="0"/>
                <w:szCs w:val="21"/>
              </w:rPr>
            </w:pPr>
          </w:p>
        </w:tc>
        <w:tc>
          <w:tcPr>
            <w:tcW w:w="424" w:type="dxa"/>
            <w:tcBorders>
              <w:top w:val="single" w:color="auto" w:sz="4" w:space="0"/>
              <w:left w:val="single" w:color="auto" w:sz="4" w:space="0"/>
              <w:bottom w:val="single" w:color="auto" w:sz="4" w:space="0"/>
              <w:right w:val="single" w:color="auto" w:sz="4" w:space="0"/>
            </w:tcBorders>
            <w:shd w:val="clear" w:color="auto" w:fill="auto"/>
          </w:tcPr>
          <w:p w14:paraId="054F6EB1">
            <w:pPr>
              <w:keepNext w:val="0"/>
              <w:keepLines w:val="0"/>
              <w:suppressLineNumbers w:val="0"/>
              <w:adjustRightInd w:val="0"/>
              <w:snapToGrid w:val="0"/>
              <w:spacing w:before="0" w:beforeAutospacing="0" w:after="0" w:afterAutospacing="0" w:line="360" w:lineRule="auto"/>
              <w:ind w:left="0" w:right="0"/>
              <w:rPr>
                <w:rFonts w:hint="default" w:ascii="宋体" w:hAnsi="宋体" w:cs="宋体"/>
                <w:kern w:val="0"/>
                <w:szCs w:val="21"/>
              </w:rPr>
            </w:pPr>
          </w:p>
        </w:tc>
      </w:tr>
    </w:tbl>
    <w:p w14:paraId="74FC3AA4">
      <w:pPr>
        <w:rPr>
          <w:b/>
          <w:sz w:val="24"/>
          <w:szCs w:val="22"/>
        </w:rPr>
      </w:pPr>
      <w:r>
        <w:rPr>
          <w:rFonts w:hint="eastAsia" w:cs="宋体"/>
          <w:b/>
          <w:sz w:val="24"/>
          <w:szCs w:val="22"/>
          <w:lang w:bidi="ar"/>
        </w:rPr>
        <w:t>注：</w:t>
      </w:r>
      <w:r>
        <w:rPr>
          <w:b/>
          <w:sz w:val="24"/>
          <w:szCs w:val="22"/>
          <w:lang w:bidi="ar"/>
        </w:rPr>
        <w:t>1.</w:t>
      </w:r>
      <w:r>
        <w:rPr>
          <w:rFonts w:hint="eastAsia" w:cs="宋体"/>
          <w:b/>
          <w:sz w:val="24"/>
          <w:szCs w:val="22"/>
          <w:lang w:bidi="ar"/>
        </w:rPr>
        <w:t>上表所列各项均为不可负偏离条款。</w:t>
      </w:r>
    </w:p>
    <w:p w14:paraId="39748B18">
      <w:pPr>
        <w:ind w:firstLine="482" w:firstLineChars="200"/>
        <w:rPr>
          <w:b/>
          <w:sz w:val="24"/>
          <w:szCs w:val="22"/>
        </w:rPr>
      </w:pPr>
      <w:r>
        <w:rPr>
          <w:b/>
          <w:sz w:val="24"/>
          <w:szCs w:val="22"/>
          <w:lang w:bidi="ar"/>
        </w:rPr>
        <w:t>2.</w:t>
      </w:r>
      <w:r>
        <w:rPr>
          <w:rFonts w:hint="eastAsia" w:cs="宋体"/>
          <w:b/>
          <w:sz w:val="24"/>
          <w:szCs w:val="22"/>
          <w:lang w:bidi="ar"/>
        </w:rPr>
        <w:t>“投标响应”一栏应当详细填写投标人自身响应情况，而不能不合理照搬照抄招实质性条款具体内容。</w:t>
      </w:r>
    </w:p>
    <w:p w14:paraId="143AA747">
      <w:pPr>
        <w:ind w:firstLine="482" w:firstLineChars="200"/>
        <w:rPr>
          <w:b/>
          <w:sz w:val="24"/>
          <w:szCs w:val="22"/>
        </w:rPr>
      </w:pPr>
      <w:r>
        <w:rPr>
          <w:b/>
          <w:sz w:val="24"/>
          <w:szCs w:val="22"/>
          <w:lang w:bidi="ar"/>
        </w:rPr>
        <w:t>3.</w:t>
      </w:r>
      <w:r>
        <w:rPr>
          <w:rFonts w:hint="eastAsia" w:cs="宋体"/>
          <w:b/>
          <w:sz w:val="24"/>
          <w:szCs w:val="22"/>
          <w:lang w:bidi="ar"/>
        </w:rPr>
        <w:t>“偏离情况”一栏应填写“正偏离”、“负偏离”或“无偏离”，</w:t>
      </w:r>
      <w:r>
        <w:rPr>
          <w:rFonts w:hint="eastAsia" w:cs="宋体"/>
          <w:b/>
          <w:sz w:val="24"/>
          <w:lang w:bidi="ar"/>
        </w:rPr>
        <w:t>“正偏离”表示“投标响应优于实质性条款具体内容要求”，“负偏离”表示“投标响应不满足实质性条款具体内容要求”，“无偏离”表示“投标响应与实质性条款具体内容要求一致”。</w:t>
      </w:r>
    </w:p>
    <w:p w14:paraId="698B6981">
      <w:pPr>
        <w:ind w:firstLine="482" w:firstLineChars="200"/>
        <w:rPr>
          <w:b/>
          <w:sz w:val="24"/>
        </w:rPr>
      </w:pPr>
      <w:r>
        <w:rPr>
          <w:b/>
          <w:sz w:val="24"/>
          <w:lang w:bidi="ar"/>
        </w:rPr>
        <w:t>4.</w:t>
      </w:r>
      <w:r>
        <w:rPr>
          <w:rFonts w:hint="eastAsia" w:cs="宋体"/>
          <w:b/>
          <w:sz w:val="24"/>
          <w:lang w:bidi="ar"/>
        </w:rPr>
        <w:t>评审委员会有权对投标响应情况作出判断（作出评审结论）。</w:t>
      </w:r>
    </w:p>
    <w:p w14:paraId="3475FDEB">
      <w:pPr>
        <w:ind w:firstLine="482" w:firstLineChars="200"/>
        <w:rPr>
          <w:b/>
          <w:sz w:val="24"/>
          <w:szCs w:val="22"/>
        </w:rPr>
      </w:pPr>
      <w:r>
        <w:rPr>
          <w:b/>
          <w:sz w:val="24"/>
          <w:szCs w:val="22"/>
          <w:lang w:bidi="ar"/>
        </w:rPr>
        <w:t>5.</w:t>
      </w:r>
      <w:r>
        <w:rPr>
          <w:rFonts w:hint="eastAsia" w:cs="宋体"/>
          <w:b/>
          <w:sz w:val="24"/>
          <w:szCs w:val="22"/>
          <w:lang w:bidi="ar"/>
        </w:rPr>
        <w:t>实质性响应条款“投标响应情况”与投标文件其它内容冲突的，以实质性响应条款“投标响应情况”为准。</w:t>
      </w:r>
    </w:p>
    <w:p w14:paraId="3228ED19">
      <w:pPr>
        <w:ind w:firstLine="482" w:firstLineChars="200"/>
        <w:rPr>
          <w:b/>
          <w:sz w:val="24"/>
          <w:szCs w:val="22"/>
        </w:rPr>
      </w:pPr>
      <w:r>
        <w:rPr>
          <w:b/>
          <w:sz w:val="24"/>
          <w:szCs w:val="22"/>
          <w:lang w:bidi="ar"/>
        </w:rPr>
        <w:t>6.</w:t>
      </w:r>
      <w:r>
        <w:rPr>
          <w:rFonts w:hint="eastAsia" w:cs="宋体"/>
          <w:b/>
          <w:sz w:val="24"/>
          <w:szCs w:val="22"/>
          <w:lang w:bidi="ar"/>
        </w:rPr>
        <w:t>要求提供证明资料，在“说明”一栏中列明证明资料的位置</w:t>
      </w:r>
      <w:r>
        <w:rPr>
          <w:b/>
          <w:sz w:val="24"/>
          <w:szCs w:val="22"/>
          <w:lang w:bidi="ar"/>
        </w:rPr>
        <w:t>,</w:t>
      </w:r>
      <w:r>
        <w:rPr>
          <w:rFonts w:hint="eastAsia" w:cs="宋体"/>
          <w:b/>
          <w:sz w:val="24"/>
          <w:szCs w:val="22"/>
          <w:lang w:bidi="ar"/>
        </w:rPr>
        <w:t>以便评审；未要求提供证明材料的，投标人可以不提供。</w:t>
      </w:r>
    </w:p>
    <w:p w14:paraId="74CCF25B">
      <w:pPr>
        <w:widowControl/>
        <w:jc w:val="left"/>
        <w:rPr>
          <w:rFonts w:ascii="黑体" w:hAnsi="宋体" w:eastAsia="黑体"/>
          <w:sz w:val="24"/>
          <w:szCs w:val="20"/>
          <w:highlight w:val="yellow"/>
        </w:rPr>
      </w:pPr>
      <w:r>
        <w:rPr>
          <w:rFonts w:ascii="黑体" w:hAnsi="宋体" w:eastAsia="黑体"/>
          <w:sz w:val="24"/>
          <w:szCs w:val="20"/>
          <w:highlight w:val="yellow"/>
        </w:rPr>
        <w:br w:type="page"/>
      </w:r>
    </w:p>
    <w:p w14:paraId="1FA6BD5E">
      <w:pPr>
        <w:pStyle w:val="6"/>
        <w:jc w:val="center"/>
        <w:rPr>
          <w:rFonts w:ascii="黑体" w:hAnsi="黑体" w:eastAsia="黑体" w:cs="黑体"/>
          <w:b w:val="0"/>
          <w:bCs w:val="0"/>
          <w:sz w:val="24"/>
          <w:szCs w:val="28"/>
          <w:highlight w:val="none"/>
        </w:rPr>
      </w:pPr>
      <w:r>
        <w:rPr>
          <w:rFonts w:hint="eastAsia" w:ascii="黑体" w:hAnsi="黑体" w:eastAsia="黑体" w:cs="黑体"/>
          <w:b w:val="0"/>
          <w:bCs w:val="0"/>
          <w:sz w:val="24"/>
          <w:szCs w:val="28"/>
          <w:highlight w:val="none"/>
          <w:lang w:val="en-US" w:eastAsia="zh-CN"/>
        </w:rPr>
        <w:t>九</w:t>
      </w:r>
      <w:r>
        <w:rPr>
          <w:rFonts w:hint="eastAsia" w:ascii="黑体" w:hAnsi="黑体" w:eastAsia="黑体" w:cs="黑体"/>
          <w:b w:val="0"/>
          <w:bCs w:val="0"/>
          <w:sz w:val="24"/>
          <w:szCs w:val="28"/>
          <w:highlight w:val="none"/>
        </w:rPr>
        <w:t>、技术要求偏离表</w:t>
      </w:r>
    </w:p>
    <w:p w14:paraId="64BFEB1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lang w:eastAsia="zh-CN"/>
        </w:rPr>
      </w:pPr>
      <w:r>
        <w:rPr>
          <w:rFonts w:hint="eastAsia" w:ascii="Times New Roman" w:eastAsia="宋体"/>
          <w:lang w:val="en-US" w:eastAsia="zh-CN"/>
        </w:rPr>
        <w:t>一、（包1）</w:t>
      </w:r>
      <w:r>
        <w:rPr>
          <w:rFonts w:hint="eastAsia"/>
        </w:rPr>
        <w:t>技术要求偏离表1</w:t>
      </w:r>
      <w:r>
        <w:rPr>
          <w:rFonts w:hint="eastAsia" w:eastAsia="宋体"/>
          <w:lang w:eastAsia="zh-CN"/>
        </w:rPr>
        <w:t>：</w:t>
      </w:r>
    </w:p>
    <w:tbl>
      <w:tblPr>
        <w:tblStyle w:val="42"/>
        <w:tblpPr w:leftFromText="180" w:rightFromText="180" w:vertAnchor="text" w:horzAnchor="page" w:tblpX="1526" w:tblpY="302"/>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800"/>
        <w:gridCol w:w="3158"/>
        <w:gridCol w:w="2401"/>
        <w:gridCol w:w="1089"/>
        <w:gridCol w:w="614"/>
      </w:tblGrid>
      <w:tr w14:paraId="2669E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457" w:type="dxa"/>
            <w:vAlign w:val="center"/>
          </w:tcPr>
          <w:p w14:paraId="16120FC3">
            <w:pPr>
              <w:keepNext w:val="0"/>
              <w:keepLines w:val="0"/>
              <w:widowControl/>
              <w:suppressLineNumbers w:val="0"/>
              <w:spacing w:before="0" w:beforeAutospacing="0" w:after="0" w:afterAutospacing="0"/>
              <w:ind w:left="0" w:leftChars="0" w:right="0" w:rightChars="0"/>
              <w:jc w:val="center"/>
              <w:textAlignment w:val="center"/>
              <w:rPr>
                <w:rFonts w:hint="eastAsia" w:ascii="仿宋" w:hAnsi="仿宋" w:eastAsia="仿宋" w:cs="仿宋"/>
                <w:b/>
                <w:bCs/>
                <w:color w:val="000000"/>
                <w:sz w:val="24"/>
                <w:szCs w:val="32"/>
                <w:highlight w:val="none"/>
              </w:rPr>
            </w:pPr>
            <w:r>
              <w:rPr>
                <w:rFonts w:hint="eastAsia" w:ascii="仿宋" w:hAnsi="仿宋" w:eastAsia="仿宋" w:cs="仿宋"/>
                <w:b/>
                <w:bCs/>
                <w:i w:val="0"/>
                <w:iCs w:val="0"/>
                <w:color w:val="000000"/>
                <w:kern w:val="0"/>
                <w:sz w:val="24"/>
                <w:szCs w:val="24"/>
                <w:u w:val="none"/>
                <w:lang w:val="en-US" w:eastAsia="zh-CN" w:bidi="ar"/>
              </w:rPr>
              <w:t>序号</w:t>
            </w:r>
          </w:p>
        </w:tc>
        <w:tc>
          <w:tcPr>
            <w:tcW w:w="800" w:type="dxa"/>
            <w:vAlign w:val="center"/>
          </w:tcPr>
          <w:p w14:paraId="6A2BC803">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4"/>
                <w:szCs w:val="32"/>
                <w:highlight w:val="none"/>
                <w:woUserID w:val="2"/>
              </w:rPr>
              <w:t>货物名称</w:t>
            </w:r>
          </w:p>
        </w:tc>
        <w:tc>
          <w:tcPr>
            <w:tcW w:w="3158" w:type="dxa"/>
            <w:vAlign w:val="center"/>
          </w:tcPr>
          <w:p w14:paraId="665728CB">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招标技术要求</w:t>
            </w:r>
          </w:p>
        </w:tc>
        <w:tc>
          <w:tcPr>
            <w:tcW w:w="2401" w:type="dxa"/>
            <w:vAlign w:val="center"/>
          </w:tcPr>
          <w:p w14:paraId="175DB83A">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投标技术响应</w:t>
            </w:r>
          </w:p>
        </w:tc>
        <w:tc>
          <w:tcPr>
            <w:tcW w:w="1089" w:type="dxa"/>
            <w:vAlign w:val="center"/>
          </w:tcPr>
          <w:p w14:paraId="25564C22">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偏离情况</w:t>
            </w:r>
          </w:p>
        </w:tc>
        <w:tc>
          <w:tcPr>
            <w:tcW w:w="614" w:type="dxa"/>
            <w:vAlign w:val="center"/>
          </w:tcPr>
          <w:p w14:paraId="2BF530A0">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说明</w:t>
            </w:r>
          </w:p>
        </w:tc>
      </w:tr>
      <w:tr w14:paraId="6412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restart"/>
            <w:vAlign w:val="center"/>
          </w:tcPr>
          <w:p w14:paraId="415AFCA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1</w:t>
            </w:r>
          </w:p>
        </w:tc>
        <w:tc>
          <w:tcPr>
            <w:tcW w:w="800" w:type="dxa"/>
            <w:vMerge w:val="restart"/>
            <w:vAlign w:val="center"/>
          </w:tcPr>
          <w:p w14:paraId="49074201">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w:t>
            </w:r>
          </w:p>
          <w:p w14:paraId="3BD0DA3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（小型双光一档）</w:t>
            </w:r>
          </w:p>
        </w:tc>
        <w:tc>
          <w:tcPr>
            <w:tcW w:w="3158" w:type="dxa"/>
            <w:vAlign w:val="center"/>
          </w:tcPr>
          <w:p w14:paraId="3C90E8FD">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配置要求：飞行器1台、无人机电池3块、充电器（可同时安装多路电池，并依次充电）1台、遥控器1台、桨叶4对、配套的安全箱或运输箱1个。（承诺按照要求配齐配件，验收时逐项清点验证，提供承诺函，格式自拟）</w:t>
            </w:r>
          </w:p>
          <w:p w14:paraId="0E245530">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★保险：</w:t>
            </w:r>
            <w:r>
              <w:rPr>
                <w:rFonts w:hint="eastAsia" w:ascii="仿宋" w:hAnsi="仿宋" w:eastAsia="仿宋" w:cs="仿宋"/>
                <w:b/>
                <w:bCs/>
                <w:color w:val="FF0000"/>
                <w:kern w:val="2"/>
                <w:sz w:val="24"/>
                <w:szCs w:val="24"/>
                <w:highlight w:val="none"/>
                <w:lang w:val="en-US" w:eastAsia="zh-CN" w:bidi="ar"/>
                <w:woUserID w:val="1"/>
              </w:rPr>
              <w:t>承诺不少于1年机身险和不低于100万的第三者险，第三者险单次赔付最高限额100万。</w:t>
            </w:r>
            <w:r>
              <w:rPr>
                <w:rFonts w:hint="eastAsia" w:ascii="仿宋" w:hAnsi="仿宋" w:eastAsia="仿宋" w:cs="仿宋"/>
                <w:b/>
                <w:bCs/>
                <w:color w:val="FF0000"/>
                <w:kern w:val="2"/>
                <w:sz w:val="24"/>
                <w:szCs w:val="24"/>
                <w:highlight w:val="none"/>
                <w:lang w:val="en-US" w:eastAsia="zh" w:bidi="ar"/>
                <w:woUserID w:val="1"/>
              </w:rPr>
              <w:t>（承诺验收时提供含机身基础保险、第三者保险的保险单，提供承诺函，格式自拟）</w:t>
            </w:r>
          </w:p>
          <w:p w14:paraId="32A17C2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★配置双光相机，具备可见光、热成像相机（</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p w14:paraId="0C6FD4B6">
            <w:pPr>
              <w:keepNext w:val="0"/>
              <w:keepLines w:val="0"/>
              <w:widowControl w:val="0"/>
              <w:suppressLineNumbers w:val="0"/>
              <w:spacing w:before="0" w:beforeAutospacing="0" w:after="0" w:afterAutospacing="0"/>
              <w:ind w:left="0" w:right="0"/>
              <w:jc w:val="both"/>
              <w:rPr>
                <w:rFonts w:hint="eastAsia" w:ascii="仿宋" w:hAnsi="仿宋" w:eastAsia="仿宋" w:cs="仿宋"/>
                <w:b/>
                <w:bCs/>
                <w:i w:val="0"/>
                <w:iCs w:val="0"/>
                <w:color w:val="FF0000"/>
                <w:sz w:val="24"/>
                <w:szCs w:val="32"/>
                <w:highlight w:val="none"/>
                <w:lang w:val="en-US" w:eastAsia="zh-CN"/>
              </w:rPr>
            </w:pPr>
            <w:r>
              <w:rPr>
                <w:rFonts w:hint="eastAsia" w:ascii="仿宋" w:hAnsi="仿宋" w:eastAsia="仿宋" w:cs="仿宋"/>
                <w:b/>
                <w:bCs/>
                <w:color w:val="FF0000"/>
                <w:kern w:val="2"/>
                <w:sz w:val="24"/>
                <w:szCs w:val="24"/>
                <w:highlight w:val="none"/>
                <w:lang w:val="en-US" w:eastAsia="zh" w:bidi="ar"/>
                <w:woUserID w:val="1"/>
              </w:rPr>
              <w:t>★支持国内自主研发定位系统功能（</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4F719CF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4E4CAFCD">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2128D7E8">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11AC5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3F1A933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13ED278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73FD84C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1、▲热成像相机：分辨率≥640*512，数字变焦≥16倍，帧率≥25Hz（</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07AB489E">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43BDBC25">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36EE7AA6">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11C8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7" w:type="dxa"/>
            <w:vMerge w:val="continue"/>
            <w:vAlign w:val="center"/>
          </w:tcPr>
          <w:p w14:paraId="2829A74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231400B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4C0E5E37">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2、▲具备全向感知系统：飞行器的前、后、左、右、上、下均具备视觉或红外避障传感器，并自动减速刹车（</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47BFA928">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4D5ACBE0">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64073FC8">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18E06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12ADB30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07C0163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694AE7A8">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3、▲相机有效像素≥4800w（</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3D2E64E5">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0BAF1E3A">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4ED4C5F2">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0AB7C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57DA7A3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52F2263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4EA38AD1">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4、▲红外测温范围包含：-20℃~550℃（</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0ED00F91">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1C6EF0BA">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5152E691">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7E29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573B732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6F2EDC8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220E29FF">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5、▲遥控器屏幕分辨率≥1920*1200，遥控器屏幕尺寸≥7寸（投标时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6FB9349E">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675A1FDE">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6400AAE8">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099C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541017A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4760B20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310B2BE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6、飞行器起飞重量≥1250g，轴距≥390mm（</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0161AEB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35ED015E">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41D4D35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4E95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0BC7CEF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283CA42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0DB45F69">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7、最长飞行时间≥35min，最大抗风速度≥12m/s（</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3AC23EE3">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17DCCA36">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71C5DFFE">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2AC9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77CC400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0B1F612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1EB77D11">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8、最大信号有效距离≥10km（</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0D38496F">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3E12183B">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66950924">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45F0B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37E9B271">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2C2AF1F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2F92E14B">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9、工作环境温度包含-10℃ 至 40℃（投标时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2783FB3D">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0A398C68">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64F32945">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0C37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457" w:type="dxa"/>
            <w:vMerge w:val="continue"/>
            <w:vAlign w:val="center"/>
          </w:tcPr>
          <w:p w14:paraId="2430644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1BE5773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185876ED">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10、具备AI识别或智能识别功能，可识别人车船等目标（投标时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537E3980">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7C967B24">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783936AB">
            <w:pPr>
              <w:keepNext w:val="0"/>
              <w:keepLines w:val="0"/>
              <w:widowControl w:val="0"/>
              <w:suppressLineNumbers w:val="0"/>
              <w:spacing w:before="0" w:beforeAutospacing="0" w:after="0" w:afterAutospacing="0"/>
              <w:ind w:left="0" w:right="0"/>
              <w:jc w:val="both"/>
              <w:rPr>
                <w:rFonts w:hint="eastAsia" w:ascii="仿宋" w:hAnsi="仿宋" w:eastAsia="仿宋" w:cs="仿宋"/>
                <w:b/>
                <w:bCs/>
                <w:color w:val="FF0000"/>
                <w:kern w:val="2"/>
                <w:sz w:val="24"/>
                <w:szCs w:val="24"/>
                <w:highlight w:val="none"/>
                <w:lang w:val="en-US" w:eastAsia="zh" w:bidi="ar"/>
                <w:woUserID w:val="1"/>
              </w:rPr>
            </w:pPr>
          </w:p>
        </w:tc>
      </w:tr>
      <w:tr w14:paraId="1A2E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457" w:type="dxa"/>
            <w:vMerge w:val="continue"/>
            <w:vAlign w:val="center"/>
          </w:tcPr>
          <w:p w14:paraId="35CA619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800" w:type="dxa"/>
            <w:vMerge w:val="continue"/>
            <w:vAlign w:val="center"/>
          </w:tcPr>
          <w:p w14:paraId="62D2215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3158" w:type="dxa"/>
            <w:vAlign w:val="center"/>
          </w:tcPr>
          <w:p w14:paraId="49120D4A">
            <w:pPr>
              <w:keepNext w:val="0"/>
              <w:keepLines w:val="0"/>
              <w:suppressLineNumbers w:val="0"/>
              <w:spacing w:before="0" w:beforeAutospacing="0" w:after="0" w:afterAutospacing="0"/>
              <w:ind w:left="0" w:right="0"/>
              <w:jc w:val="left"/>
              <w:rPr>
                <w:rFonts w:hint="eastAsia" w:ascii="仿宋" w:hAnsi="仿宋" w:eastAsia="仿宋" w:cs="仿宋"/>
                <w:b/>
                <w:bCs/>
                <w:color w:val="FF0000"/>
                <w:kern w:val="2"/>
                <w:sz w:val="24"/>
                <w:szCs w:val="24"/>
                <w:highlight w:val="none"/>
                <w:lang w:val="en-US" w:eastAsia="zh" w:bidi="ar"/>
                <w:woUserID w:val="1"/>
              </w:rPr>
            </w:pPr>
            <w:r>
              <w:rPr>
                <w:rFonts w:hint="eastAsia" w:ascii="仿宋" w:hAnsi="仿宋" w:eastAsia="仿宋" w:cs="仿宋"/>
                <w:b/>
                <w:bCs/>
                <w:color w:val="FF0000"/>
                <w:kern w:val="2"/>
                <w:sz w:val="24"/>
                <w:szCs w:val="24"/>
                <w:highlight w:val="none"/>
                <w:lang w:val="en-US" w:eastAsia="zh" w:bidi="ar"/>
                <w:woUserID w:val="1"/>
              </w:rPr>
              <w:t>11、折叠尺寸≤290*200*150mm（投标时</w:t>
            </w:r>
            <w:r>
              <w:rPr>
                <w:rFonts w:hint="eastAsia" w:ascii="仿宋" w:hAnsi="仿宋" w:eastAsia="仿宋" w:cs="仿宋"/>
                <w:b/>
                <w:bCs/>
                <w:color w:val="FF0000"/>
                <w:kern w:val="2"/>
                <w:sz w:val="24"/>
                <w:szCs w:val="24"/>
                <w:highlight w:val="none"/>
                <w:lang w:val="en-US" w:eastAsia="zh-CN" w:bidi="ar"/>
                <w:woUserID w:val="1"/>
              </w:rPr>
              <w:t>供应商投标时提供厂家参数确认函或产品彩页或技术白皮书扫描件证明</w:t>
            </w:r>
            <w:r>
              <w:rPr>
                <w:rFonts w:hint="eastAsia" w:ascii="仿宋" w:hAnsi="仿宋" w:eastAsia="仿宋" w:cs="仿宋"/>
                <w:b/>
                <w:bCs/>
                <w:color w:val="FF0000"/>
                <w:kern w:val="2"/>
                <w:sz w:val="24"/>
                <w:szCs w:val="24"/>
                <w:highlight w:val="none"/>
                <w:lang w:val="en-US" w:eastAsia="zh" w:bidi="ar"/>
                <w:woUserID w:val="1"/>
              </w:rPr>
              <w:t>）</w:t>
            </w:r>
          </w:p>
        </w:tc>
        <w:tc>
          <w:tcPr>
            <w:tcW w:w="2401" w:type="dxa"/>
            <w:vAlign w:val="center"/>
          </w:tcPr>
          <w:p w14:paraId="23E6727D">
            <w:pPr>
              <w:keepNext w:val="0"/>
              <w:keepLines w:val="0"/>
              <w:suppressLineNumbers w:val="0"/>
              <w:spacing w:before="0" w:beforeAutospacing="0" w:after="0" w:afterAutospacing="0"/>
              <w:ind w:left="0" w:right="0"/>
              <w:jc w:val="left"/>
              <w:rPr>
                <w:rFonts w:hint="eastAsia" w:ascii="仿宋" w:hAnsi="仿宋" w:eastAsia="仿宋" w:cs="仿宋"/>
                <w:b/>
                <w:bCs/>
                <w:color w:val="FF0000"/>
                <w:kern w:val="2"/>
                <w:sz w:val="24"/>
                <w:szCs w:val="24"/>
                <w:highlight w:val="none"/>
                <w:lang w:val="en-US" w:eastAsia="zh" w:bidi="ar"/>
                <w:woUserID w:val="1"/>
              </w:rPr>
            </w:pPr>
          </w:p>
        </w:tc>
        <w:tc>
          <w:tcPr>
            <w:tcW w:w="1089" w:type="dxa"/>
            <w:vAlign w:val="center"/>
          </w:tcPr>
          <w:p w14:paraId="16B31B74">
            <w:pPr>
              <w:keepNext w:val="0"/>
              <w:keepLines w:val="0"/>
              <w:suppressLineNumbers w:val="0"/>
              <w:spacing w:before="0" w:beforeAutospacing="0" w:after="0" w:afterAutospacing="0"/>
              <w:ind w:left="0" w:right="0"/>
              <w:jc w:val="left"/>
              <w:rPr>
                <w:rFonts w:hint="eastAsia" w:ascii="仿宋" w:hAnsi="仿宋" w:eastAsia="仿宋" w:cs="仿宋"/>
                <w:b/>
                <w:bCs/>
                <w:color w:val="FF0000"/>
                <w:kern w:val="2"/>
                <w:sz w:val="24"/>
                <w:szCs w:val="24"/>
                <w:highlight w:val="none"/>
                <w:lang w:val="en-US" w:eastAsia="zh" w:bidi="ar"/>
                <w:woUserID w:val="1"/>
              </w:rPr>
            </w:pPr>
          </w:p>
        </w:tc>
        <w:tc>
          <w:tcPr>
            <w:tcW w:w="614" w:type="dxa"/>
            <w:vAlign w:val="center"/>
          </w:tcPr>
          <w:p w14:paraId="1822C407">
            <w:pPr>
              <w:keepNext w:val="0"/>
              <w:keepLines w:val="0"/>
              <w:suppressLineNumbers w:val="0"/>
              <w:spacing w:before="0" w:beforeAutospacing="0" w:after="0" w:afterAutospacing="0"/>
              <w:ind w:left="0" w:right="0"/>
              <w:jc w:val="left"/>
              <w:rPr>
                <w:rFonts w:hint="eastAsia" w:ascii="仿宋" w:hAnsi="仿宋" w:eastAsia="仿宋" w:cs="仿宋"/>
                <w:b/>
                <w:bCs/>
                <w:color w:val="FF0000"/>
                <w:kern w:val="2"/>
                <w:sz w:val="24"/>
                <w:szCs w:val="24"/>
                <w:highlight w:val="none"/>
                <w:lang w:val="en-US" w:eastAsia="zh" w:bidi="ar"/>
                <w:woUserID w:val="1"/>
              </w:rPr>
            </w:pPr>
          </w:p>
        </w:tc>
      </w:tr>
    </w:tbl>
    <w:p w14:paraId="1E45C63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lang w:eastAsia="zh-CN"/>
        </w:rPr>
      </w:pPr>
    </w:p>
    <w:p w14:paraId="601E226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lang w:eastAsia="zh-CN"/>
        </w:rPr>
      </w:pPr>
      <w:r>
        <w:rPr>
          <w:rFonts w:hint="eastAsia"/>
          <w:lang w:val="en-US" w:eastAsia="zh-CN"/>
        </w:rPr>
        <w:t>二</w:t>
      </w:r>
      <w:r>
        <w:rPr>
          <w:rFonts w:hint="eastAsia" w:ascii="Times New Roman" w:eastAsia="宋体"/>
          <w:lang w:val="en-US" w:eastAsia="zh-CN"/>
        </w:rPr>
        <w:t>、（包</w:t>
      </w:r>
      <w:r>
        <w:rPr>
          <w:rFonts w:hint="eastAsia"/>
          <w:lang w:val="en-US" w:eastAsia="zh-CN"/>
        </w:rPr>
        <w:t>1</w:t>
      </w:r>
      <w:r>
        <w:rPr>
          <w:rFonts w:hint="eastAsia" w:ascii="Times New Roman" w:eastAsia="宋体"/>
          <w:lang w:val="en-US" w:eastAsia="zh-CN"/>
        </w:rPr>
        <w:t>）</w:t>
      </w:r>
      <w:r>
        <w:rPr>
          <w:rFonts w:hint="eastAsia"/>
        </w:rPr>
        <w:t>技术要求偏离表</w:t>
      </w:r>
      <w:r>
        <w:rPr>
          <w:rFonts w:hint="eastAsia"/>
          <w:lang w:val="en-US" w:eastAsia="zh-CN"/>
        </w:rPr>
        <w:t>2</w:t>
      </w:r>
      <w:r>
        <w:rPr>
          <w:rFonts w:hint="eastAsia" w:eastAsia="宋体"/>
          <w:lang w:eastAsia="zh-CN"/>
        </w:rPr>
        <w:t>：</w:t>
      </w:r>
    </w:p>
    <w:tbl>
      <w:tblPr>
        <w:tblStyle w:val="42"/>
        <w:tblpPr w:leftFromText="180" w:rightFromText="180" w:vertAnchor="text" w:horzAnchor="page" w:tblpX="1517" w:tblpY="598"/>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823"/>
        <w:gridCol w:w="3570"/>
        <w:gridCol w:w="1563"/>
        <w:gridCol w:w="1327"/>
        <w:gridCol w:w="777"/>
      </w:tblGrid>
      <w:tr w14:paraId="4BF7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Align w:val="center"/>
          </w:tcPr>
          <w:p w14:paraId="719D32D4">
            <w:pPr>
              <w:keepNext w:val="0"/>
              <w:keepLines w:val="0"/>
              <w:suppressLineNumbers w:val="0"/>
              <w:spacing w:before="0" w:beforeAutospacing="0" w:after="0" w:afterAutospacing="0"/>
              <w:ind w:left="0" w:right="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rPr>
              <w:t>序号</w:t>
            </w:r>
          </w:p>
        </w:tc>
        <w:tc>
          <w:tcPr>
            <w:tcW w:w="483" w:type="pct"/>
            <w:vAlign w:val="center"/>
          </w:tcPr>
          <w:p w14:paraId="0B15322C">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4"/>
                <w:szCs w:val="32"/>
                <w:highlight w:val="none"/>
                <w:woUserID w:val="2"/>
              </w:rPr>
              <w:t>货物名称</w:t>
            </w:r>
          </w:p>
        </w:tc>
        <w:tc>
          <w:tcPr>
            <w:tcW w:w="2095" w:type="pct"/>
            <w:vAlign w:val="center"/>
          </w:tcPr>
          <w:p w14:paraId="742B33F6">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rPr>
            </w:pPr>
            <w:r>
              <w:rPr>
                <w:rFonts w:hint="eastAsia" w:ascii="仿宋" w:hAnsi="仿宋" w:eastAsia="仿宋" w:cs="仿宋"/>
                <w:b/>
                <w:bCs/>
                <w:color w:val="000000"/>
                <w:sz w:val="24"/>
                <w:szCs w:val="32"/>
                <w:highlight w:val="none"/>
                <w:woUserID w:val="2"/>
              </w:rPr>
              <w:t>招标技术要求</w:t>
            </w:r>
          </w:p>
        </w:tc>
        <w:tc>
          <w:tcPr>
            <w:tcW w:w="1563" w:type="dxa"/>
            <w:vAlign w:val="center"/>
          </w:tcPr>
          <w:p w14:paraId="7B077E6A">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投标技术响应</w:t>
            </w:r>
          </w:p>
        </w:tc>
        <w:tc>
          <w:tcPr>
            <w:tcW w:w="1327" w:type="dxa"/>
            <w:vAlign w:val="center"/>
          </w:tcPr>
          <w:p w14:paraId="22B293A6">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偏离情况</w:t>
            </w:r>
          </w:p>
        </w:tc>
        <w:tc>
          <w:tcPr>
            <w:tcW w:w="777" w:type="dxa"/>
            <w:vAlign w:val="center"/>
          </w:tcPr>
          <w:p w14:paraId="7CAA4220">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说明</w:t>
            </w:r>
          </w:p>
        </w:tc>
      </w:tr>
      <w:tr w14:paraId="6A2B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restart"/>
            <w:vAlign w:val="center"/>
          </w:tcPr>
          <w:p w14:paraId="5356937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1</w:t>
            </w:r>
          </w:p>
        </w:tc>
        <w:tc>
          <w:tcPr>
            <w:tcW w:w="483" w:type="pct"/>
            <w:vMerge w:val="restart"/>
            <w:vAlign w:val="center"/>
          </w:tcPr>
          <w:p w14:paraId="24635CF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消防用小型飞行器（小型双光二档）</w:t>
            </w:r>
          </w:p>
        </w:tc>
        <w:tc>
          <w:tcPr>
            <w:tcW w:w="2095" w:type="pct"/>
            <w:vAlign w:val="center"/>
          </w:tcPr>
          <w:p w14:paraId="47D4E286">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配置要求：无人机1台、无人机电池4块、充电器（可同时安装多路电池，并依次充电）1个、遥控器1台、桨叶2对、配套的安全箱或运输箱1个（承诺按照要求配齐配件，验收时逐项清点验证，提供承诺函，格式自拟）</w:t>
            </w:r>
          </w:p>
          <w:p w14:paraId="664DB3E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★支持国内自主研发定位系统功能（投标时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p w14:paraId="57B0FED1">
            <w:pPr>
              <w:keepNext w:val="0"/>
              <w:keepLines w:val="0"/>
              <w:widowControl w:val="0"/>
              <w:suppressLineNumbers w:val="0"/>
              <w:spacing w:before="0" w:beforeAutospacing="0" w:after="0" w:afterAutospacing="0"/>
              <w:ind w:left="0" w:right="0"/>
              <w:jc w:val="left"/>
              <w:rPr>
                <w:rFonts w:hint="eastAsia" w:ascii="仿宋" w:hAnsi="仿宋" w:eastAsia="仿宋" w:cs="仿宋"/>
                <w:b/>
                <w:bCs/>
                <w:i w:val="0"/>
                <w:iCs w:val="0"/>
                <w:color w:val="FF0000"/>
                <w:sz w:val="24"/>
                <w:szCs w:val="32"/>
                <w:highlight w:val="none"/>
                <w:lang w:val="en-US" w:eastAsia="zh-CN"/>
              </w:rPr>
            </w:pPr>
            <w:r>
              <w:rPr>
                <w:rFonts w:hint="default" w:ascii="仿宋" w:hAnsi="仿宋" w:eastAsia="仿宋" w:cs="仿宋"/>
                <w:b/>
                <w:bCs/>
                <w:color w:val="FF0000"/>
                <w:kern w:val="2"/>
                <w:sz w:val="24"/>
                <w:szCs w:val="24"/>
                <w:highlight w:val="none"/>
                <w:lang w:val="en-US" w:eastAsia="zh-CN" w:bidi="ar"/>
                <w:woUserID w:val="2"/>
              </w:rPr>
              <w:t>★保险:承诺不少于1年机身险和不低于100万的第三者险，第三者险单次赔付最高限额100万。（承诺验收时提供含机身基础保险、第三者保险的保险单，提供承诺函，格式自拟）</w:t>
            </w:r>
          </w:p>
        </w:tc>
        <w:tc>
          <w:tcPr>
            <w:tcW w:w="917" w:type="pct"/>
            <w:vAlign w:val="center"/>
          </w:tcPr>
          <w:p w14:paraId="20C1300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6039C02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98318C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1250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18DDEF7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0A89B72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28B1B6D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1、●具备全向双目视觉感知系统以及毫米波雷达（投标时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3E09A26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6CDB566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66DC58D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6D8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0E1B0B0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62E8847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0FFAD336">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2、●具备可见光相机、热成像相机、激光测距仪（投标时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777B5BD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7D7B7DC4">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20605C0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74AB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5636D53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7CAB8CD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04F1DB0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3、●热成像相机：分辨率≥640×512，数字变焦≥8倍，测温范围需包含-20℃-550℃（投标时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E704B8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2BF90E3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71DBF3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241D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6B7F21F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11CF502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2D26274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4、●相机有效像素≥4800w（投标时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2FF285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7829F3C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7AC9433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037E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56928A4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521145A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0C4C518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5、●遥控器屏幕显示分辨率≥ 1920x1200、屏幕尺寸≥7英寸（投标时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2A612E9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4BAF2E1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022D708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63A5D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1993122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3188B556">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540B0435">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6、最大起飞重量≥1900g，轴距≥450mm（投标时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52F2E2B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2138083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509921F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69A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5277E3E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1BFD59C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70A9C23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7、展开尺寸≤570*660*450mm（投标时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2858DBE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73BE1BD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287C56A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741F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3F50245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7D742C2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45B7A22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8、最长飞行时间≥40min，最大抗风速度≥12m/s（投标时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5153188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2676442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7036CA7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056F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60AF0125">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09ED23D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33DDC87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9、防护等级≥IP43（投标时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5902B5BE">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5357FB9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24DE3AD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69D4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E65CA2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389D6F2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1F2FB6B5">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10、最大水平飞行速度≥20m/s（投标时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2DDA582A">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55944401">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812EBEE">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6B7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restart"/>
            <w:vAlign w:val="center"/>
          </w:tcPr>
          <w:p w14:paraId="190175F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2</w:t>
            </w:r>
          </w:p>
        </w:tc>
        <w:tc>
          <w:tcPr>
            <w:tcW w:w="483" w:type="pct"/>
            <w:vMerge w:val="restart"/>
            <w:vAlign w:val="center"/>
          </w:tcPr>
          <w:p w14:paraId="10D2622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w:t>
            </w:r>
          </w:p>
          <w:p w14:paraId="47C5FB0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（小型单光）</w:t>
            </w:r>
          </w:p>
        </w:tc>
        <w:tc>
          <w:tcPr>
            <w:tcW w:w="2095" w:type="pct"/>
            <w:vAlign w:val="center"/>
          </w:tcPr>
          <w:p w14:paraId="5422D94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配置要求：飞行器1台、遥控器1台、RTK模块1个、飞行器电池4块、充电器（可同时安装多路电池）1个、128G高速内存卡、桨叶4对、miniHDMI转HDMI转接头1个、配套的安全箱或运输箱1个（承诺按照要求配齐配件，验收时逐项清点验证，提供承诺函，格式自拟）</w:t>
            </w:r>
          </w:p>
          <w:p w14:paraId="5EF1143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★保险：≥2年机身险和≥2年每年100万的第三者险，第三者险单次赔付最高限额100万。（承诺验收时提供含机身基础保险、第三者保险的保险单，提供承诺函，格式自拟）</w:t>
            </w:r>
          </w:p>
          <w:p w14:paraId="3DB98C68">
            <w:pPr>
              <w:keepNext w:val="0"/>
              <w:keepLines w:val="0"/>
              <w:widowControl w:val="0"/>
              <w:suppressLineNumbers w:val="0"/>
              <w:spacing w:before="0" w:beforeAutospacing="0" w:after="0" w:afterAutospacing="0"/>
              <w:ind w:left="0" w:right="0"/>
              <w:jc w:val="left"/>
              <w:rPr>
                <w:rFonts w:hint="eastAsia" w:ascii="仿宋" w:hAnsi="仿宋" w:eastAsia="仿宋" w:cs="仿宋"/>
                <w:b/>
                <w:bCs/>
                <w:i w:val="0"/>
                <w:iCs w:val="0"/>
                <w:color w:val="FF0000"/>
                <w:sz w:val="24"/>
                <w:szCs w:val="32"/>
                <w:highlight w:val="none"/>
                <w:lang w:val="en-US" w:eastAsia="zh-CN"/>
              </w:rPr>
            </w:pPr>
            <w:r>
              <w:rPr>
                <w:rFonts w:hint="default" w:ascii="仿宋" w:hAnsi="仿宋" w:eastAsia="仿宋" w:cs="仿宋"/>
                <w:b/>
                <w:bCs/>
                <w:color w:val="FF0000"/>
                <w:kern w:val="2"/>
                <w:sz w:val="24"/>
                <w:szCs w:val="24"/>
                <w:highlight w:val="none"/>
                <w:lang w:val="en-US" w:eastAsia="zh-CN" w:bidi="ar"/>
                <w:woUserID w:val="2"/>
              </w:rPr>
              <w:t>★支持国内自主研发定位系统功能（</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461D28F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3FD4489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3A83A0F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1B35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300BB8F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0E9D07B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623559E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1、●具备全向感知系统：飞行器的前、后、左、右、上、下均具备视觉或红外避障传感器，并自动减速刹车（</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464F645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00B646E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24641E04">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1B54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6FBA3F86">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5B258F9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1919423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2、●相机有效像素≥2000w,相机变焦≥16倍，快门速度包含电子快门1/8000~2s（</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77721D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238997FE">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6E544A9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23D3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3FE6C54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50BD485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2AB55D1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3、●无人机支持并配备探照灯、喊话器、夜航灯等功能（</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5CA596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5595FE2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6FB2B6A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570C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D91458D">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4D71B8D6">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4DA9C7B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4、●起飞重量≥1250g,折叠尺寸≤290*200*150mm（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E051DC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7AC9D90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2B356D7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66E1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B7A610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7A3655A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1D68692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5、●遥控器屏幕分辨率≥1920*1200，遥控器屏幕尺寸≥7寸（</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6EE0265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53B5860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0897FA14">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05A0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F7B841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6D9D23F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6CC610E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6、轴距≥390mm（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698666A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041D6B55">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04FC358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DE2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1DE3067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3D251C1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01FF64F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7、最大信号有效距离≥10km（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DD39B96">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5E3079D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82BC9D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19A34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3BA67D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66B28B8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22F61796">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8、最长飞行时间≥35min（</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082C05A">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12A63E3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1BB33EFA">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32D1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37BA3B3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4723728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3467793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9、RTK悬停精度：水平±0.1m；垂直：±0.1m（</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08B42AA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6C0C133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17452B1E">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058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642DC4C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1D6209F2">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7C94C0D8">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10、工作环境温度包含-10℃ 至 40℃（</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3606EA08">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1EF41C06">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39072DDA">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1CE0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restart"/>
            <w:vAlign w:val="center"/>
          </w:tcPr>
          <w:p w14:paraId="059AD252">
            <w:pPr>
              <w:keepNext w:val="0"/>
              <w:keepLines w:val="0"/>
              <w:suppressLineNumbers w:val="0"/>
              <w:spacing w:before="0" w:beforeAutospacing="0" w:after="0" w:afterAutospacing="0"/>
              <w:ind w:left="0" w:right="0"/>
              <w:jc w:val="center"/>
              <w:rPr>
                <w:rFonts w:hint="default"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3</w:t>
            </w:r>
          </w:p>
        </w:tc>
        <w:tc>
          <w:tcPr>
            <w:tcW w:w="483" w:type="pct"/>
            <w:vMerge w:val="restart"/>
            <w:vAlign w:val="center"/>
          </w:tcPr>
          <w:p w14:paraId="2B3C6168">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r>
              <w:rPr>
                <w:rFonts w:hint="eastAsia" w:ascii="仿宋" w:hAnsi="仿宋" w:eastAsia="仿宋" w:cs="仿宋"/>
                <w:b w:val="0"/>
                <w:bCs w:val="0"/>
                <w:i w:val="0"/>
                <w:iCs w:val="0"/>
                <w:color w:val="000000"/>
                <w:sz w:val="24"/>
                <w:szCs w:val="32"/>
                <w:highlight w:val="none"/>
                <w:lang w:val="en-US" w:eastAsia="zh-CN"/>
              </w:rPr>
              <w:t>消防用小型飞行器（穿越无人机）</w:t>
            </w:r>
          </w:p>
        </w:tc>
        <w:tc>
          <w:tcPr>
            <w:tcW w:w="2095" w:type="pct"/>
            <w:vAlign w:val="center"/>
          </w:tcPr>
          <w:p w14:paraId="07E6DD26">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★配置要求：飞行器1个、遥控器1个、飞行眼镜1个、电池6块、多功能充电器1个（可同时安装多路电池，并依次充电）、备用螺旋桨2对（承诺按照要求配齐配件，验收时逐项清点验证，提供承诺函，格式自拟）</w:t>
            </w:r>
          </w:p>
          <w:p w14:paraId="375112B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woUserID w:val="2"/>
              </w:rPr>
            </w:pPr>
            <w:r>
              <w:rPr>
                <w:rFonts w:hint="default" w:ascii="仿宋" w:hAnsi="仿宋" w:eastAsia="仿宋" w:cs="仿宋"/>
                <w:b/>
                <w:bCs/>
                <w:color w:val="FF0000"/>
                <w:kern w:val="2"/>
                <w:sz w:val="24"/>
                <w:szCs w:val="24"/>
                <w:highlight w:val="none"/>
                <w:lang w:val="en-US" w:eastAsia="zh-CN" w:bidi="ar"/>
                <w:woUserID w:val="2"/>
              </w:rPr>
              <w:t>★支持国内自主研发定位系统功能（投标时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p w14:paraId="0C2EADC4">
            <w:pPr>
              <w:keepNext w:val="0"/>
              <w:keepLines w:val="0"/>
              <w:widowControl w:val="0"/>
              <w:suppressLineNumbers w:val="0"/>
              <w:spacing w:before="0" w:beforeAutospacing="0" w:after="0" w:afterAutospacing="0"/>
              <w:ind w:left="0" w:right="0"/>
              <w:jc w:val="left"/>
              <w:rPr>
                <w:rFonts w:hint="eastAsia" w:ascii="仿宋" w:hAnsi="仿宋" w:eastAsia="仿宋" w:cs="仿宋"/>
                <w:b/>
                <w:bCs/>
                <w:color w:val="FF0000"/>
                <w:sz w:val="24"/>
                <w:szCs w:val="32"/>
                <w:highlight w:val="none"/>
              </w:rPr>
            </w:pPr>
            <w:r>
              <w:rPr>
                <w:rFonts w:hint="default" w:ascii="仿宋" w:hAnsi="仿宋" w:eastAsia="仿宋" w:cs="仿宋"/>
                <w:b/>
                <w:bCs/>
                <w:color w:val="FF0000"/>
                <w:kern w:val="2"/>
                <w:sz w:val="24"/>
                <w:szCs w:val="24"/>
                <w:highlight w:val="none"/>
                <w:lang w:val="en-US" w:eastAsia="zh-CN" w:bidi="ar"/>
                <w:woUserID w:val="2"/>
              </w:rPr>
              <w:t>★</w:t>
            </w:r>
            <w:r>
              <w:rPr>
                <w:rFonts w:hint="eastAsia" w:ascii="仿宋" w:hAnsi="仿宋" w:eastAsia="仿宋" w:cs="仿宋"/>
                <w:b/>
                <w:bCs/>
                <w:color w:val="FF0000"/>
                <w:kern w:val="2"/>
                <w:sz w:val="24"/>
                <w:szCs w:val="24"/>
                <w:highlight w:val="none"/>
                <w:lang w:val="en-US" w:eastAsia="zh-CN" w:bidi="ar"/>
                <w:woUserID w:val="2"/>
              </w:rPr>
              <w:t>保险：</w:t>
            </w:r>
            <w:r>
              <w:rPr>
                <w:rFonts w:hint="default" w:ascii="仿宋" w:hAnsi="仿宋" w:eastAsia="仿宋" w:cs="仿宋"/>
                <w:b/>
                <w:bCs/>
                <w:color w:val="FF0000"/>
                <w:kern w:val="2"/>
                <w:sz w:val="24"/>
                <w:szCs w:val="24"/>
                <w:highlight w:val="none"/>
                <w:lang w:val="en-US" w:eastAsia="zh-CN" w:bidi="ar"/>
                <w:woUserID w:val="2"/>
              </w:rPr>
              <w:t>承诺无人机需配2年机身险和不低于100万第三者险，第三者险单次赔付最高限额100万。（承诺验收时提供含机身基础保险、第三者保险的保险单，提供承诺函，格式自拟）</w:t>
            </w:r>
          </w:p>
        </w:tc>
        <w:tc>
          <w:tcPr>
            <w:tcW w:w="917" w:type="pct"/>
            <w:vAlign w:val="center"/>
          </w:tcPr>
          <w:p w14:paraId="2118D6E1">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3048618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617CBD1A">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34B8C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ABB2F8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6FF64E36">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22EEBEC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1、●机身尺寸≤360*360*140mm（投标时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2ADA971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549443F9">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982334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5741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27EBB9C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13F001AC">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2BB935B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2、飞行器悬停精度水平≤±1.5m，垂直≤±0.5m（投标时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38B3C71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1AC1952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20F8C64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26EBB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16190BD0">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323582E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0FD02CE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3、续航能力≥20min（投标时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3A68481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2B67515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7B70C3A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5CF4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688F2A3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5A6B45F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08FCF9E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4、最大续航里程≥3000m（投标时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601F2FBB">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4C362FA3">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560326E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D59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41672FE3">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65066B8A">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77819DB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5、飞行速度≥10m/s（投标时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3678DD58">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4BDCAEE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2BF1CA7">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4BD6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7DF85E8F">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6BFEDB34">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7B6A42E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6、起飞重量≤2000g（投标时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721BAF8F">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49EAF9C0">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506EC27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3281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7F58083E">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142E214B">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5845A735">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7、最大抗风等级≥4级（投标时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7E9AAA2">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6A80BB6C">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30D3687D">
            <w:pPr>
              <w:keepNext w:val="0"/>
              <w:keepLines w:val="0"/>
              <w:widowControl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r w14:paraId="57A5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8" w:type="pct"/>
            <w:vMerge w:val="continue"/>
            <w:vAlign w:val="center"/>
          </w:tcPr>
          <w:p w14:paraId="657A75B7">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483" w:type="pct"/>
            <w:vMerge w:val="continue"/>
            <w:vAlign w:val="center"/>
          </w:tcPr>
          <w:p w14:paraId="53CF5479">
            <w:pPr>
              <w:keepNext w:val="0"/>
              <w:keepLines w:val="0"/>
              <w:suppressLineNumbers w:val="0"/>
              <w:spacing w:before="0" w:beforeAutospacing="0" w:after="0" w:afterAutospacing="0"/>
              <w:ind w:left="0" w:right="0"/>
              <w:jc w:val="center"/>
              <w:rPr>
                <w:rFonts w:hint="eastAsia" w:ascii="仿宋" w:hAnsi="仿宋" w:eastAsia="仿宋" w:cs="仿宋"/>
                <w:b w:val="0"/>
                <w:bCs w:val="0"/>
                <w:i w:val="0"/>
                <w:iCs w:val="0"/>
                <w:color w:val="000000"/>
                <w:sz w:val="24"/>
                <w:szCs w:val="32"/>
                <w:highlight w:val="none"/>
                <w:lang w:val="en-US" w:eastAsia="zh-CN"/>
              </w:rPr>
            </w:pPr>
          </w:p>
        </w:tc>
        <w:tc>
          <w:tcPr>
            <w:tcW w:w="2095" w:type="pct"/>
            <w:vAlign w:val="center"/>
          </w:tcPr>
          <w:p w14:paraId="3F1F4C46">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r>
              <w:rPr>
                <w:rFonts w:hint="default" w:ascii="仿宋" w:hAnsi="仿宋" w:eastAsia="仿宋" w:cs="仿宋"/>
                <w:b/>
                <w:bCs/>
                <w:color w:val="FF0000"/>
                <w:kern w:val="2"/>
                <w:sz w:val="24"/>
                <w:szCs w:val="24"/>
                <w:highlight w:val="none"/>
                <w:lang w:val="en-US" w:eastAsia="zh-CN" w:bidi="ar"/>
                <w:woUserID w:val="2"/>
              </w:rPr>
              <w:t>8、最大起飞海拔高度≥2000m（投标时</w:t>
            </w:r>
            <w:r>
              <w:rPr>
                <w:rFonts w:hint="eastAsia" w:ascii="仿宋" w:hAnsi="仿宋" w:eastAsia="仿宋" w:cs="仿宋"/>
                <w:b/>
                <w:bCs/>
                <w:color w:val="FF0000"/>
                <w:kern w:val="2"/>
                <w:sz w:val="24"/>
                <w:szCs w:val="24"/>
                <w:highlight w:val="none"/>
                <w:lang w:val="en-US" w:eastAsia="zh-CN" w:bidi="ar"/>
                <w:woUserID w:val="2"/>
              </w:rPr>
              <w:t>供应商投标时提供厂家参数确认函或产品彩页或技术白皮书扫描件证明</w:t>
            </w:r>
            <w:r>
              <w:rPr>
                <w:rFonts w:hint="default" w:ascii="仿宋" w:hAnsi="仿宋" w:eastAsia="仿宋" w:cs="仿宋"/>
                <w:b/>
                <w:bCs/>
                <w:color w:val="FF0000"/>
                <w:kern w:val="2"/>
                <w:sz w:val="24"/>
                <w:szCs w:val="24"/>
                <w:highlight w:val="none"/>
                <w:lang w:val="en-US" w:eastAsia="zh-CN" w:bidi="ar"/>
                <w:woUserID w:val="2"/>
              </w:rPr>
              <w:t>）</w:t>
            </w:r>
          </w:p>
        </w:tc>
        <w:tc>
          <w:tcPr>
            <w:tcW w:w="917" w:type="pct"/>
            <w:vAlign w:val="center"/>
          </w:tcPr>
          <w:p w14:paraId="1764D8E7">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779" w:type="pct"/>
            <w:vAlign w:val="center"/>
          </w:tcPr>
          <w:p w14:paraId="48192706">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c>
          <w:tcPr>
            <w:tcW w:w="456" w:type="pct"/>
            <w:vAlign w:val="center"/>
          </w:tcPr>
          <w:p w14:paraId="46906200">
            <w:pPr>
              <w:keepNext w:val="0"/>
              <w:keepLines w:val="0"/>
              <w:suppressLineNumbers w:val="0"/>
              <w:spacing w:before="0" w:beforeAutospacing="0" w:after="0" w:afterAutospacing="0"/>
              <w:ind w:left="0" w:right="0"/>
              <w:jc w:val="left"/>
              <w:rPr>
                <w:rFonts w:hint="default" w:ascii="仿宋" w:hAnsi="仿宋" w:eastAsia="仿宋" w:cs="仿宋"/>
                <w:b/>
                <w:bCs/>
                <w:color w:val="FF0000"/>
                <w:kern w:val="2"/>
                <w:sz w:val="24"/>
                <w:szCs w:val="24"/>
                <w:highlight w:val="none"/>
                <w:lang w:val="en-US" w:eastAsia="zh-CN" w:bidi="ar"/>
                <w:woUserID w:val="2"/>
              </w:rPr>
            </w:pPr>
          </w:p>
        </w:tc>
      </w:tr>
    </w:tbl>
    <w:p w14:paraId="18E99FD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lang w:eastAsia="zh-CN"/>
        </w:rPr>
      </w:pPr>
    </w:p>
    <w:p w14:paraId="73C41EB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lang w:eastAsia="zh-CN"/>
        </w:rPr>
      </w:pPr>
      <w:r>
        <w:rPr>
          <w:rFonts w:hint="eastAsia"/>
          <w:lang w:val="en-US" w:eastAsia="zh-CN"/>
        </w:rPr>
        <w:t>三</w:t>
      </w:r>
      <w:r>
        <w:rPr>
          <w:rFonts w:hint="eastAsia" w:ascii="Times New Roman" w:eastAsia="宋体"/>
          <w:lang w:val="en-US" w:eastAsia="zh-CN"/>
        </w:rPr>
        <w:t>、（包</w:t>
      </w:r>
      <w:r>
        <w:rPr>
          <w:rFonts w:hint="eastAsia"/>
          <w:lang w:val="en-US" w:eastAsia="zh-CN"/>
        </w:rPr>
        <w:t>2</w:t>
      </w:r>
      <w:r>
        <w:rPr>
          <w:rFonts w:hint="eastAsia" w:ascii="Times New Roman" w:eastAsia="宋体"/>
          <w:lang w:val="en-US" w:eastAsia="zh-CN"/>
        </w:rPr>
        <w:t>）</w:t>
      </w:r>
      <w:r>
        <w:rPr>
          <w:rFonts w:hint="eastAsia"/>
        </w:rPr>
        <w:t>技术要求偏离表1</w:t>
      </w:r>
      <w:r>
        <w:rPr>
          <w:rFonts w:hint="eastAsia" w:eastAsia="宋体"/>
          <w:lang w:eastAsia="zh-CN"/>
        </w:rPr>
        <w:t>：</w:t>
      </w:r>
    </w:p>
    <w:tbl>
      <w:tblPr>
        <w:tblStyle w:val="4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887"/>
        <w:gridCol w:w="2936"/>
        <w:gridCol w:w="2466"/>
        <w:gridCol w:w="1089"/>
        <w:gridCol w:w="682"/>
      </w:tblGrid>
      <w:tr w14:paraId="643BE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5C0D3">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899BE">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8"/>
                <w:szCs w:val="28"/>
                <w:u w:val="none"/>
              </w:rPr>
            </w:pPr>
            <w:r>
              <w:rPr>
                <w:rFonts w:hint="eastAsia" w:ascii="仿宋" w:hAnsi="仿宋" w:eastAsia="仿宋" w:cs="仿宋"/>
                <w:b/>
                <w:bCs/>
                <w:color w:val="000000"/>
                <w:sz w:val="24"/>
                <w:szCs w:val="32"/>
                <w:highlight w:val="none"/>
                <w:woUserID w:val="2"/>
              </w:rPr>
              <w:t>货物名称</w:t>
            </w: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814E8">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4"/>
                <w:szCs w:val="24"/>
                <w:u w:val="none"/>
              </w:rPr>
            </w:pPr>
            <w:r>
              <w:rPr>
                <w:rFonts w:hint="eastAsia" w:ascii="仿宋" w:hAnsi="仿宋" w:eastAsia="仿宋" w:cs="仿宋"/>
                <w:b/>
                <w:bCs/>
                <w:color w:val="000000"/>
                <w:sz w:val="24"/>
                <w:szCs w:val="32"/>
                <w:highlight w:val="none"/>
                <w:woUserID w:val="2"/>
              </w:rPr>
              <w:t>招标技术要求</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9CF9">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投标技术响应</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A0135">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偏离情况</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8F94">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说明</w:t>
            </w:r>
          </w:p>
        </w:tc>
      </w:tr>
      <w:tr w14:paraId="4183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4"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C77704">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5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C1782B">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（多功能三档）</w:t>
            </w: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E397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台，飞行器电池4组，遥控器（遥控器屏幕尺寸：≥7英寸、屏幕分辨率≥1920×1080）1个，充电器（可同时安装多路电池，并依次充电）1套，多功能镜头1套、测绘镜头1套、抛投模块1套、系留模块1套、喊话模块1套、系留照明模块1套、探照灯1套，无人机中继基站2套，图形工作站（屏幕尺寸：≥16英寸；处理器：≥Intel 14代 i9，显存≥16GB，显卡算力：≥1300ToPs，运行内存容量≥64GB，固态硬盘容量≥1TB），桨叶2对，飞行器、所配备设备运输箱各1套（承诺按照要求配齐配件，验收时逐项清点验证，提供承诺函，格式自拟）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保险:承诺无人机需配机身险和≥100万第三者险，第三者险单次赔付最高限额100万。多功能镜头、测绘无人机镜头、无人机抛投模块、无人机喊话、照明模块、系留模块需配设备险，设备保险单份保额不低于设备自身价格，在保障额度内可享受不限次数的免费维修或置换服务，有效期不少于1年（承诺验收时提供含机身基础保险、设备保险、第三者保险的保险单，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67FD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A1A7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EBC6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24B2F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FFBA6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118A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B53AD">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1、▲具备双目视觉、毫米波雷达感知系统；支持RTK定位，飞行器悬停精度水平≤±0.5m，垂直≤±0.5m（投标时供应商投标时提供厂家参数确认函或产品彩页或技术白皮书扫描件证明）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E18B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7255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9086D">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675DC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91C5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7A0C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769E6">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2、▲智能定位跟踪或AI智能（投标时供应商投标时提供厂家参数确认函或产品彩页或技术白皮书扫描件证明）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219E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F04BC">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E83E6">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6086C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0ACE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A6141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6AC8E">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3、▲多功能镜头具备广角、变焦、红外热成像、激光测距仪等功能；具备广角相机，有效像素≥4800万；具备热成像相机，分辨率≥640×512，测温范围（-20°C 至 550°C）；变焦相机：变焦范围（≥10光学变焦，160倍变焦）变焦相机；具备激光测距仪，测量范围≥1000米（投标时供应商投标时提供厂家参数确认函或产品彩页或技术白皮书扫描件证明）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E072E">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49A6A">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12815">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71F0C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F1D6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FE76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3AEDF">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4、▲测绘镜头具备全画幅传感器，有效像素≥4500万，具备三轴云台稳定系统（投标时供应商投标时提供厂家参数确认函或产品彩页或技术白皮书扫描件证明）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ED320">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E53E1">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F59B5">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3F77C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D103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5A89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1AD5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5、▲抛投模块：单次飞行可完成抛投任务次数≥4（投标时供应商投标时提供厂家参数确认函或产品彩页或技术白皮书扫描件证明）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883E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9D1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20661">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02FB3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FC82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63CF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2003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6、▲无人机系留模块：系留高度≥100米、具备有线和无线OTA升级功能，断电报警（投标时供应商投标时提供厂家参数确认函或产品彩页或技术白皮书扫描件证明）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A01AF">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2422">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8526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3191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D6B6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0D5C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B86F5">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7、▲无人机喊话模块：喊话方式包含但不局限：录音上传、实时语音、音频文件播放、文字转语音（投标时供应商投标时提供厂家参数确认函或产品彩页或技术白皮书扫描件证明）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1E372">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B223F">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BCF90">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7734D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E2CA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734A1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86C0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8、▲无人机照明模块：功率≥60W（投标时供应商投标时提供厂家参数确认函或产品彩页或技术白皮书扫描件证明）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DC50E">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B3DC2">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E88B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6FF73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84C5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89F2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A8F1B">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9、▲多功能基站：可以作为基准站帮助多台无人机实现厘米级定位，又可以在中继站模式下拓展无人机的作业范围（投标时供应商投标时提供厂家参数确认函或产品彩页或技术白皮书扫描件证明）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91690">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ADA3C">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2D6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7F569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9C06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8FD2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F947F">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10、▲支持外接负载接口（投标时供应商投标时提供厂家参数确认函或产品彩页或技术白皮书扫描件证明）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447E1">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277C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9D593">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41BF9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69F2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BE28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3C5BD">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11、▲起飞重量≥7kg（投标时供应商投标时提供厂家参数确认函或产品彩页或技术白皮书扫描件证明）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27324">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B68C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37426">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4FB73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1657E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92BE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C8109">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12、防护等级≥IP45（投标时供应商投标时提供厂家参数确认函或产品彩页或技术白皮书扫描件证明）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0844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E3AE5">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7690">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6212F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2F38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2A7F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0171D">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13、最大可承受风速≥12m/s（投标时供应商投标时提供厂家参数确认函或产品彩页或技术白皮书扫描件证明）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4C63A">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EFA80">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CFD94">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0A9D1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87A3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7ADF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8222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14、最长飞行时间≥55分钟（投标时供应商投标时提供厂家参数确认函或产品彩页或技术白皮书扫描件证明）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AB3AF">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5C954">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81B8">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r w14:paraId="28164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328C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5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BA6A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F9E33">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15、最大图传距离≥15km（投标时供应商投标时提供厂家参数确认函或产品彩页或技术白皮书扫描件证明）</w:t>
            </w:r>
          </w:p>
        </w:tc>
        <w:tc>
          <w:tcPr>
            <w:tcW w:w="14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BE4AC">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6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FB3C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EB567">
            <w:pPr>
              <w:keepNext w:val="0"/>
              <w:keepLines w:val="0"/>
              <w:widowControl/>
              <w:suppressLineNumbers w:val="0"/>
              <w:spacing w:before="0" w:beforeAutospacing="0" w:after="0" w:afterAutospacing="0"/>
              <w:ind w:left="0" w:right="0"/>
              <w:jc w:val="both"/>
              <w:textAlignment w:val="center"/>
              <w:rPr>
                <w:rFonts w:hint="eastAsia" w:ascii="仿宋" w:hAnsi="仿宋" w:eastAsia="仿宋" w:cs="仿宋"/>
                <w:b/>
                <w:bCs/>
                <w:i w:val="0"/>
                <w:iCs w:val="0"/>
                <w:color w:val="FF0000"/>
                <w:kern w:val="0"/>
                <w:sz w:val="24"/>
                <w:szCs w:val="24"/>
                <w:u w:val="none"/>
                <w:lang w:val="en-US" w:eastAsia="zh-CN" w:bidi="ar"/>
              </w:rPr>
            </w:pPr>
          </w:p>
        </w:tc>
      </w:tr>
    </w:tbl>
    <w:p w14:paraId="3245C8B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宋体"/>
          <w:lang w:eastAsia="zh-CN"/>
        </w:rPr>
      </w:pPr>
    </w:p>
    <w:p w14:paraId="1BAC817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lang w:val="en-US" w:eastAsia="zh-CN"/>
        </w:rPr>
        <w:t>四</w:t>
      </w:r>
      <w:r>
        <w:rPr>
          <w:rFonts w:hint="eastAsia" w:ascii="Times New Roman" w:eastAsia="宋体"/>
          <w:lang w:val="en-US" w:eastAsia="zh-CN"/>
        </w:rPr>
        <w:t>、（包</w:t>
      </w:r>
      <w:r>
        <w:rPr>
          <w:rFonts w:hint="eastAsia"/>
          <w:lang w:val="en-US" w:eastAsia="zh-CN"/>
        </w:rPr>
        <w:t>2</w:t>
      </w:r>
      <w:r>
        <w:rPr>
          <w:rFonts w:hint="eastAsia" w:ascii="Times New Roman" w:eastAsia="宋体"/>
          <w:lang w:val="en-US" w:eastAsia="zh-CN"/>
        </w:rPr>
        <w:t>）</w:t>
      </w:r>
      <w:r>
        <w:rPr>
          <w:rFonts w:hint="eastAsia"/>
        </w:rPr>
        <w:t>技术要求偏离表</w:t>
      </w:r>
      <w:r>
        <w:rPr>
          <w:rFonts w:hint="eastAsia"/>
          <w:lang w:val="en-US" w:eastAsia="zh-CN"/>
        </w:rPr>
        <w:t>2</w:t>
      </w:r>
      <w:r>
        <w:rPr>
          <w:rFonts w:hint="eastAsia" w:eastAsia="宋体"/>
          <w:lang w:eastAsia="zh-CN"/>
        </w:rPr>
        <w:t>：</w:t>
      </w:r>
    </w:p>
    <w:tbl>
      <w:tblPr>
        <w:tblStyle w:val="4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696"/>
        <w:gridCol w:w="2987"/>
        <w:gridCol w:w="2336"/>
        <w:gridCol w:w="1295"/>
        <w:gridCol w:w="748"/>
      </w:tblGrid>
      <w:tr w14:paraId="14736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2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1CCA5">
            <w:pPr>
              <w:keepNext w:val="0"/>
              <w:keepLines w:val="0"/>
              <w:widowControl/>
              <w:suppressLineNumbers w:val="0"/>
              <w:spacing w:before="0" w:beforeAutospacing="0" w:after="0" w:afterAutospacing="0"/>
              <w:ind w:left="0" w:right="0"/>
              <w:jc w:val="center"/>
              <w:textAlignment w:val="center"/>
              <w:rPr>
                <w:rFonts w:hint="default"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EFF1D">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8"/>
                <w:szCs w:val="28"/>
                <w:u w:val="none"/>
              </w:rPr>
            </w:pPr>
            <w:r>
              <w:rPr>
                <w:rFonts w:hint="eastAsia" w:ascii="仿宋" w:hAnsi="仿宋" w:eastAsia="仿宋" w:cs="仿宋"/>
                <w:b/>
                <w:bCs/>
                <w:color w:val="000000"/>
                <w:sz w:val="24"/>
                <w:szCs w:val="32"/>
                <w:highlight w:val="none"/>
                <w:woUserID w:val="2"/>
              </w:rPr>
              <w:t>货物名称</w:t>
            </w: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0D534">
            <w:pPr>
              <w:keepNext w:val="0"/>
              <w:keepLines w:val="0"/>
              <w:suppressLineNumbers w:val="0"/>
              <w:spacing w:before="0" w:beforeAutospacing="0" w:after="0" w:afterAutospacing="0"/>
              <w:ind w:left="0" w:leftChars="0" w:right="0" w:rightChars="0"/>
              <w:jc w:val="center"/>
              <w:rPr>
                <w:rFonts w:hint="eastAsia" w:ascii="仿宋" w:hAnsi="仿宋" w:eastAsia="仿宋" w:cs="仿宋"/>
                <w:b/>
                <w:bCs/>
                <w:i w:val="0"/>
                <w:iCs w:val="0"/>
                <w:color w:val="000000"/>
                <w:sz w:val="24"/>
                <w:szCs w:val="24"/>
                <w:u w:val="none"/>
              </w:rPr>
            </w:pPr>
            <w:r>
              <w:rPr>
                <w:rFonts w:hint="eastAsia" w:ascii="仿宋" w:hAnsi="仿宋" w:eastAsia="仿宋" w:cs="仿宋"/>
                <w:b/>
                <w:bCs/>
                <w:color w:val="000000"/>
                <w:sz w:val="24"/>
                <w:szCs w:val="32"/>
                <w:highlight w:val="none"/>
                <w:woUserID w:val="2"/>
              </w:rPr>
              <w:t>招标技术要求</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E3A1D">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投标技术响应</w:t>
            </w: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2293A9">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偏离情况</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AAD5F">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00000"/>
                <w:sz w:val="24"/>
                <w:szCs w:val="32"/>
                <w:highlight w:val="none"/>
                <w:woUserID w:val="2"/>
              </w:rPr>
            </w:pPr>
            <w:r>
              <w:rPr>
                <w:rFonts w:hint="eastAsia" w:ascii="仿宋" w:hAnsi="仿宋" w:eastAsia="仿宋" w:cs="仿宋"/>
                <w:b/>
                <w:bCs/>
                <w:color w:val="000000"/>
                <w:sz w:val="24"/>
                <w:szCs w:val="32"/>
                <w:highlight w:val="none"/>
                <w:woUserID w:val="2"/>
              </w:rPr>
              <w:t>说明</w:t>
            </w:r>
          </w:p>
        </w:tc>
      </w:tr>
      <w:tr w14:paraId="657EA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0"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B6072">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1BD2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消防用小型飞行器（多功能一档）</w:t>
            </w: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E7DB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台、遥控器（遥控器屏幕尺寸：≥7英寸、屏幕分辨率≥1920×1080）1个、多功能镜头1套、充电器（可同时安装多路电池，并依次充电）1套、数据线（适配线）1条、飞行器电池1组、遥控器电池1块、桨叶2对、飞行器及多功能镜头运输箱或安全箱各1套等配件（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★保险:承诺无人机需配机身险和≥100万第三者险，第三者险单次赔付最高限额100万。（承诺验收时提供含机身基础保险、第三者保险、多功能镜头设备险的保险单，提供承诺函，格式自拟）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★支持国内自主研发定位系统功能（供应商投标时提供厂家参数确认函或产品彩页或技术白皮书扫描件证明）</w:t>
            </w:r>
          </w:p>
        </w:tc>
        <w:tc>
          <w:tcPr>
            <w:tcW w:w="1371" w:type="pct"/>
            <w:tcBorders>
              <w:top w:val="single" w:color="000000" w:sz="4" w:space="0"/>
              <w:left w:val="single" w:color="000000" w:sz="4" w:space="0"/>
              <w:right w:val="single" w:color="000000" w:sz="4" w:space="0"/>
            </w:tcBorders>
            <w:shd w:val="clear" w:color="auto" w:fill="auto"/>
            <w:vAlign w:val="center"/>
          </w:tcPr>
          <w:p w14:paraId="1FAD032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right w:val="single" w:color="000000" w:sz="4" w:space="0"/>
            </w:tcBorders>
            <w:shd w:val="clear" w:color="auto" w:fill="auto"/>
            <w:vAlign w:val="center"/>
          </w:tcPr>
          <w:p w14:paraId="60EEC9B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AE42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7BE1C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45CD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3BB7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CB39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1、●具备双目视觉、毫米波雷达感知系统；支持RTK定位，飞行器悬停精度水平≤±0.5m，垂直≤±0.5m（供应商投标时提供厂家参数确认函或产品彩页或技术白皮书扫描件证明）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C936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13D4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3E30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6FA49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AAE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6185B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9B54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2、●多功能镜头具备广角、变焦、红外热成像、激光测距仪等功能；具备广角相机，有效像素≥4800万；具备热成像相机，分辨率≥640×512，测温范围（-20°C 至 550°C）；变焦相机：变焦范围（≥10光学变焦，160倍变焦）；具备激光测距仪，测量范围≥1000米（供应商投标时提供厂家参数确认函或产品彩页或技术白皮书扫描件证明）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A7E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9564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057B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5B76E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C843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50AC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3B89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3、●轴距长度在700mm至1100mm区间（供应商投标时提供厂家参数确认函或产品彩页或技术白皮书扫描件证明）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9436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ACC8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CB96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331F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1A88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2C18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2779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4、●最大起飞重量≥7kg（供应商投标时提供厂家参数确认函或产品彩页或技术白皮书扫描件证明）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460E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E9DC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588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556E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24CC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0BDB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A609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5、●最长飞行时间≥55分钟（供应商投标时提供厂家参数确认函或产品彩页或技术白皮书扫描件证明）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517A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60E6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540B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7AE4E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A7ADE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E1C5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AFD1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6、防护等级≥IP45（供应商投标时提供厂家参数确认函或产品彩页或技术白皮书扫描件证明）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F061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FB0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2AF0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7248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04CB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1AA5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55F7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7、最大可承受风速≥12m/s（供应商投标时提供厂家参数确认函或产品彩页或技术白皮书扫描件证明）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FE61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6698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F644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31C51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E386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FD52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2A77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8、最大起飞海拔高度≥4500m（供应商投标时提供厂家参数确认函或产品彩页或技术白皮书扫描件证明）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3C34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9592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8E9E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273D6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62A4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6216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B3BD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9、信号有效距离≥15公里（供应商投标时提供厂家参数确认函或产品彩页或技术白皮书扫描件证明）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BBCE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B81F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A961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19280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A818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2C9A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6EB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10、无人机支持多功能负载接口（供应商投标时提供厂家参数确认函或产品彩页或技术白皮书扫描件证明）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F7D6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F8C9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C385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574D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FA7B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4478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9A60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11、折叠尺寸≤500*500*500mm（投标时供应商投标时提供厂家参数确认函或产品彩页或技术白皮书扫描件证明）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5573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B10D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655B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6397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E254D">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4C14A7">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（多功能二档）</w:t>
            </w: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1739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台、多功能镜头1套、飞行器电池2组，遥控器（遥控器屏幕尺寸：≥7英寸、屏幕分辨率≥1920×1080）1个，充电器（可同时安装多路电池，并依次充电）1套，测绘镜头1套、抛投模块1套、系留模块1套、喊话模块1套、系留照明模块1套、探照灯1套，桨叶2对等配件，所配备设备的运输箱各1套（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承诺无人机需配机身险和≥100万第三者险，第三者险单次赔付最高限额100万。多功能镜头、测绘无人机镜头、无人机抛投模块、无人机喊话、照明模块、系留模块需配设备险，设备保险单份保额不低于设备自身价格，在保障额度内可享受不限次数的免费维修或置换服务，有效期不少于1年（承诺验收时提供含机身基础保险、设备保险、第三者保险的保险单，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★支持国内自主研发定位系统功能（投标时供应商投标时提供厂家参数确认函或产品彩页或技术白皮书扫描件证明）</w:t>
            </w:r>
          </w:p>
        </w:tc>
        <w:tc>
          <w:tcPr>
            <w:tcW w:w="1371" w:type="pct"/>
            <w:tcBorders>
              <w:top w:val="single" w:color="000000" w:sz="4" w:space="0"/>
              <w:left w:val="single" w:color="000000" w:sz="4" w:space="0"/>
              <w:right w:val="single" w:color="000000" w:sz="4" w:space="0"/>
            </w:tcBorders>
            <w:shd w:val="clear" w:color="auto" w:fill="auto"/>
            <w:vAlign w:val="center"/>
          </w:tcPr>
          <w:p w14:paraId="0C8ACE5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right w:val="single" w:color="000000" w:sz="4" w:space="0"/>
            </w:tcBorders>
            <w:shd w:val="clear" w:color="auto" w:fill="auto"/>
            <w:vAlign w:val="center"/>
          </w:tcPr>
          <w:p w14:paraId="17DC1E9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DE31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6A56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EB489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F4C57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4CE0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1、●具备双目视觉、毫米波雷达感知系统；支持RTK定位，飞行器悬停精度水平≤±0.5m，垂直≤±0.5m（投标时供应商投标时提供厂家参数确认函或产品彩页或技术白皮书扫描件证明）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BFF2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F15A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7E2E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22C2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151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82DD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8C9A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2、●多功能镜头具备广角、变焦、红外热成像、激光测距仪等功能；具备广角相机，有效像素≥4800万；具备热成像相机，分辨率≥640×512，测温范围（-20°C 至 550°C）；变焦相机：变焦范围（≥10光学变焦，160倍变焦）；具备激光测距仪，测量范围≥1000米（投标时供应商投标时提供厂家参数确认函或产品彩页或技术白皮书扫描件证明）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D928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8C5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F156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6F919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2F56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F87F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A1EF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3、●测绘镜头具备全画幅传感器，有效像素≥4500万，具备三轴云台稳定系统（投标时供应商投标时提供厂家参数确认函或产品彩页或技术白皮书扫描件证明）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CA7A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6546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8E37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61079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FB28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F5F0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011D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4、●无人机抛投模块：单次飞行可完成抛投任务次数≥4（投标时供应商投标时提供厂家参数确认函或产品彩页或技术白皮书扫描件证明）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DA11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54605">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51EC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4E270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E579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20EA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2263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5、●无人机喊话模块：喊话方式包含但不局限：录音上传、实时语音、音频文件播放、文字转语音（投标时供应商投标时提供厂家参数确认函或产品彩页或技术白皮书扫描件证明）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CE7A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F3A54">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8C73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7CD95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602D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C295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0F46A">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6、●无人机照明模块：功率≥60W（投标时供应商投标时提供厂家参数确认函或产品彩页或技术白皮书扫描件证明）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F6F9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0F01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DFF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38ECB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9F0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1BAC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EEA8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7、防护等级≥IP45（投标时供应商投标时提供厂家参数确认函或产品彩页或技术白皮书扫描件证明））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9F4D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7CC3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9FF2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0F0A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B8DE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12D5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2358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8、最大可承受风速≥12m/s（投标时供应商投标时提供厂家参数确认函或产品彩页或技术白皮书扫描件证明）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A96ED">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5EB3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F3F0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4A15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D578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3E1C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746C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9、最长飞行时间≥55分钟（投标时供应商投标时提供厂家参数确认函或产品彩页或技术白皮书扫描件证明）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DE9A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A2DC1">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6612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5FB3E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4606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A6E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9C18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10、最大图传距离≥15km（投标时供应商投标时提供厂家参数确认函或产品彩页或技术白皮书扫描件证明）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FB4C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539D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52622">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79D25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0A0D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9C313A">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3489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11、轴距长度在700mm至1100mm区间（投标时供应商投标时提供厂家参数确认函或产品彩页或技术白皮书扫描件证明）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218DC">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C08C9">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16B50">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F76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68E5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EAD2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E515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12、无人机支持多功能负载接口（投标时供应商投标时提供厂家参数确认函或产品彩页或技术白皮书扫描件证明）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CEA5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D5C4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625BF">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6861F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7E6B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20FB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3F673">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13、折叠尺寸≤500*500*500mm（投标时供应商投标时提供厂家参数确认函或产品彩页或技术白皮书扫描件证明）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1C7E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AA797">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F664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14BBA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1810E">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80148">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D47E">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14、最大起飞重量≥7kg（投标时供应商投标时提供厂家参数确认函或产品彩页或技术白皮书扫描件证明）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89E3B">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18166">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52578">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b/>
                <w:bCs/>
                <w:i w:val="0"/>
                <w:iCs w:val="0"/>
                <w:color w:val="FF0000"/>
                <w:kern w:val="0"/>
                <w:sz w:val="24"/>
                <w:szCs w:val="24"/>
                <w:u w:val="none"/>
                <w:lang w:val="en-US" w:eastAsia="zh-CN" w:bidi="ar"/>
              </w:rPr>
            </w:pPr>
          </w:p>
        </w:tc>
      </w:tr>
      <w:tr w14:paraId="060D7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3" w:hRule="atLeast"/>
        </w:trPr>
        <w:tc>
          <w:tcPr>
            <w:tcW w:w="2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9EB64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0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ECE01E">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消防用小型飞行器（载重无人机）</w:t>
            </w: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1A21551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★配置要求：飞行器1个、遥控器1个、电池6块、吊运系统1套、充电器1个、发电机1台（承诺按照要求配齐配件，验收时逐项清点验证，提供承诺函，格式自拟）</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★负载能力≥70KG（投标时供应商投标时提供厂家参数确认函或产品彩页或技术白皮书扫描件证明）</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★最大起飞重量≥140KG（投标时供应商投标时提供厂家参数确认函或产品彩页或技术白皮书扫描件证明）</w:t>
            </w:r>
            <w:r>
              <w:rPr>
                <w:rFonts w:hint="eastAsia" w:ascii="仿宋" w:hAnsi="仿宋" w:eastAsia="仿宋" w:cs="仿宋"/>
                <w:b/>
                <w:bCs/>
                <w:i w:val="0"/>
                <w:iCs w:val="0"/>
                <w:color w:val="FF0000"/>
                <w:kern w:val="0"/>
                <w:sz w:val="24"/>
                <w:szCs w:val="24"/>
                <w:u w:val="none"/>
                <w:lang w:val="en-US" w:eastAsia="zh-CN" w:bidi="ar"/>
              </w:rPr>
              <w:br w:type="textWrapping"/>
            </w:r>
            <w:r>
              <w:rPr>
                <w:rFonts w:hint="eastAsia" w:ascii="仿宋" w:hAnsi="仿宋" w:eastAsia="仿宋" w:cs="仿宋"/>
                <w:b/>
                <w:bCs/>
                <w:i w:val="0"/>
                <w:iCs w:val="0"/>
                <w:color w:val="FF0000"/>
                <w:kern w:val="0"/>
                <w:sz w:val="24"/>
                <w:szCs w:val="24"/>
                <w:u w:val="none"/>
                <w:lang w:val="en-US" w:eastAsia="zh-CN" w:bidi="ar"/>
              </w:rPr>
              <w:t>★支持国内自主研发定位系统功能（投标时供应商投标时提供厂家参数确认函或产品彩页或技术白皮书扫描件证明）</w:t>
            </w:r>
          </w:p>
        </w:tc>
        <w:tc>
          <w:tcPr>
            <w:tcW w:w="1371" w:type="pct"/>
            <w:tcBorders>
              <w:top w:val="single" w:color="000000" w:sz="4" w:space="0"/>
              <w:left w:val="single" w:color="000000" w:sz="4" w:space="0"/>
              <w:right w:val="single" w:color="000000" w:sz="4" w:space="0"/>
            </w:tcBorders>
            <w:shd w:val="clear" w:color="auto" w:fill="auto"/>
            <w:vAlign w:val="top"/>
          </w:tcPr>
          <w:p w14:paraId="0492424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right w:val="single" w:color="000000" w:sz="4" w:space="0"/>
            </w:tcBorders>
            <w:shd w:val="clear" w:color="auto" w:fill="auto"/>
            <w:vAlign w:val="top"/>
          </w:tcPr>
          <w:p w14:paraId="5EA5EA63">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4B6BCFBC">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2A901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582A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873B4">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16D32B3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1、●整机防护等级≥IP54（投标时供应商投标时提供厂家参数确认函或产品彩页或技术白皮书扫描件证明）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444D132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6E072E7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4CF392A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70808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8"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BBE61">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EA78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7D4D2B0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2、●承诺无人机需配机身险和≥100万第三者险（第三者险单次赔付最高限额100万）、挂载设备险，挂载设备保险单份保额不低于设备自身价格，在保障额度内可享受不限次数的免费维修或置换服务，有效期不少于1年。（承诺验收时提供含机身基础保险、设备保险、第三者保险的保险单，提供承诺函，格式自拟）</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7945A406">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458583B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467A2564">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62167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D18B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8D81D">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46245534">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3、●折叠尺寸≤1200*1300*1200mm（投标时供应商投标时提供厂家参数确认函或产品彩页或技术白皮书扫描件证明）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710DF7C2">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3020547C">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78DA0935">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32B0C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D8C22">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0A4C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149E9EA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4、●支持RID功能（投标时供应商投标时提供厂家参数确认函或产品彩页或技术白皮书扫描件证明）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7CDD19F7">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0BA21359">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773BF7B3">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49187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FBD4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8686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029B5A71">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5、●最大飞行距离≥10km；最大飞行时间≥10min；最大信号有效距离（无干扰、无遮挡）≥15km（投标时供应商投标时提供厂家参数确认函或产品彩页或技术白皮书扫描件证明）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78F5FF97">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241B705D">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742D9167">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5EA7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1F65B">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3DC8C">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1C55EDD9">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6、●最大悬停时间≥10min（投标时供应商投标时提供厂家参数确认函或产品彩页或技术白皮书扫描件证明）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7F9537A3">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63D3356D">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0250535A">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4CE84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BCD47">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CCA003">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602FD3C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7、●支持RTK定位功能（投标时供应商投标时提供厂家参数确认函或产品彩页或技术白皮书扫描件证明）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3CB9E888">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58E668F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68B71A6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7ED21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17426">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3E4BF">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453819D6">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8、工作温度包含-20°C~40°C（投标时供应商投标时提供厂家参数确认函或产品彩页或技术白皮书扫描件证明）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6EFD9CF2">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678FB1E4">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7E31CBC4">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17BD9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63E35">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0409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7DFB64AB">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9、最大水平飞行速度≥15m/s（投标时供应商投标时提供厂家参数确认函或产品彩页或技术白皮书扫描件证明）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1FF1CB87">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7038F7DF">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429C9947">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r w14:paraId="1C2A6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2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720DB9">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40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8BBE00">
            <w:pPr>
              <w:keepNext w:val="0"/>
              <w:keepLines w:val="0"/>
              <w:suppressLineNumbers w:val="0"/>
              <w:spacing w:before="0" w:beforeAutospacing="0" w:after="0" w:afterAutospacing="0"/>
              <w:ind w:left="0" w:right="0"/>
              <w:jc w:val="center"/>
              <w:rPr>
                <w:rFonts w:hint="eastAsia" w:ascii="仿宋" w:hAnsi="仿宋" w:eastAsia="仿宋" w:cs="仿宋"/>
                <w:i w:val="0"/>
                <w:iCs w:val="0"/>
                <w:color w:val="000000"/>
                <w:sz w:val="24"/>
                <w:szCs w:val="24"/>
                <w:u w:val="none"/>
              </w:rPr>
            </w:pPr>
          </w:p>
        </w:tc>
        <w:tc>
          <w:tcPr>
            <w:tcW w:w="1753" w:type="pct"/>
            <w:tcBorders>
              <w:top w:val="single" w:color="000000" w:sz="4" w:space="0"/>
              <w:left w:val="single" w:color="000000" w:sz="4" w:space="0"/>
              <w:bottom w:val="single" w:color="000000" w:sz="4" w:space="0"/>
              <w:right w:val="single" w:color="000000" w:sz="4" w:space="0"/>
            </w:tcBorders>
            <w:shd w:val="clear" w:color="auto" w:fill="auto"/>
            <w:vAlign w:val="top"/>
          </w:tcPr>
          <w:p w14:paraId="1C8A988D">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sz w:val="24"/>
                <w:szCs w:val="24"/>
                <w:u w:val="none"/>
              </w:rPr>
            </w:pPr>
            <w:r>
              <w:rPr>
                <w:rFonts w:hint="eastAsia" w:ascii="仿宋" w:hAnsi="仿宋" w:eastAsia="仿宋" w:cs="仿宋"/>
                <w:b/>
                <w:bCs/>
                <w:i w:val="0"/>
                <w:iCs w:val="0"/>
                <w:color w:val="FF0000"/>
                <w:kern w:val="0"/>
                <w:sz w:val="24"/>
                <w:szCs w:val="24"/>
                <w:u w:val="none"/>
                <w:lang w:val="en-US" w:eastAsia="zh-CN" w:bidi="ar"/>
              </w:rPr>
              <w:t>10、最大飞行高度≥1000m（投标时供应商投标时提供厂家参数确认函或产品彩页或技术白皮书扫描件证明）</w:t>
            </w:r>
          </w:p>
        </w:tc>
        <w:tc>
          <w:tcPr>
            <w:tcW w:w="1371" w:type="pct"/>
            <w:tcBorders>
              <w:top w:val="single" w:color="000000" w:sz="4" w:space="0"/>
              <w:left w:val="single" w:color="000000" w:sz="4" w:space="0"/>
              <w:bottom w:val="single" w:color="000000" w:sz="4" w:space="0"/>
              <w:right w:val="single" w:color="000000" w:sz="4" w:space="0"/>
            </w:tcBorders>
            <w:shd w:val="clear" w:color="auto" w:fill="auto"/>
            <w:vAlign w:val="top"/>
          </w:tcPr>
          <w:p w14:paraId="2CE66EF7">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top"/>
          </w:tcPr>
          <w:p w14:paraId="264FA32A">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top"/>
          </w:tcPr>
          <w:p w14:paraId="7E286563">
            <w:pPr>
              <w:keepNext w:val="0"/>
              <w:keepLines w:val="0"/>
              <w:widowControl/>
              <w:suppressLineNumbers w:val="0"/>
              <w:spacing w:before="0" w:beforeAutospacing="0" w:after="0" w:afterAutospacing="0"/>
              <w:ind w:left="0" w:right="0"/>
              <w:jc w:val="left"/>
              <w:textAlignment w:val="top"/>
              <w:rPr>
                <w:rFonts w:hint="eastAsia" w:ascii="仿宋" w:hAnsi="仿宋" w:eastAsia="仿宋" w:cs="仿宋"/>
                <w:b/>
                <w:bCs/>
                <w:i w:val="0"/>
                <w:iCs w:val="0"/>
                <w:color w:val="FF0000"/>
                <w:kern w:val="0"/>
                <w:sz w:val="24"/>
                <w:szCs w:val="24"/>
                <w:u w:val="none"/>
                <w:lang w:val="en-US" w:eastAsia="zh-CN" w:bidi="ar"/>
              </w:rPr>
            </w:pPr>
          </w:p>
        </w:tc>
      </w:tr>
    </w:tbl>
    <w:p w14:paraId="426343B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14:paraId="13DC6DDA">
      <w:pPr>
        <w:pStyle w:val="2"/>
        <w:rPr>
          <w:rFonts w:hint="eastAsia"/>
        </w:rPr>
      </w:pPr>
      <w:r>
        <w:rPr>
          <w:rFonts w:hint="eastAsia" w:ascii="Times New Roman" w:eastAsia="宋体"/>
          <w:lang w:val="en-US" w:eastAsia="zh-CN"/>
        </w:rPr>
        <w:t>五、</w:t>
      </w:r>
      <w:r>
        <w:rPr>
          <w:rFonts w:hint="eastAsia"/>
        </w:rPr>
        <w:t>技术要求偏离表</w:t>
      </w:r>
      <w:r>
        <w:rPr>
          <w:rFonts w:hint="eastAsia" w:ascii="Times New Roman" w:eastAsia="宋体"/>
          <w:lang w:val="en-US" w:eastAsia="zh-CN"/>
        </w:rPr>
        <w:t>统一备注说明：</w:t>
      </w:r>
    </w:p>
    <w:p w14:paraId="4E7B12F8">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证明资料【如有的话，提供的证明资料应统一编号（排序），格式自定】：</w:t>
      </w:r>
    </w:p>
    <w:p w14:paraId="28E4C9B9">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《技术要求偏离表》编制指引：</w:t>
      </w:r>
    </w:p>
    <w:p w14:paraId="66FFCDBB">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1、技术要求偏离表的序号、货物名称、招标技术要求等栏目对应“用户需求书”中的“技术要求”章节相关内容。</w:t>
      </w:r>
    </w:p>
    <w:p w14:paraId="5B254B5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FF0000"/>
          <w:lang w:val="en-US" w:eastAsia="zh-CN"/>
        </w:rPr>
      </w:pPr>
      <w:r>
        <w:t>2</w:t>
      </w:r>
      <w:r>
        <w:rPr>
          <w:rFonts w:hint="eastAsia"/>
        </w:rPr>
        <w:t>、“投标技术响应”一栏必须一一对照“招标技术要求”，详细填写投标人自身投标货物的具体参数，而不能不合理照搬照抄招标文件的技术要求，以体现具体响应情况。</w:t>
      </w:r>
      <w:r>
        <w:rPr>
          <w:rFonts w:hint="eastAsia"/>
          <w:color w:val="FF0000"/>
          <w:lang w:val="en-US" w:eastAsia="zh-CN"/>
        </w:rPr>
        <w:t>“投标技术响应”必须与所投产品客观实际保持一致，响应不实且情节严重的，经查实，将依法记入供应商诚信档案或受到行政处罚。</w:t>
      </w:r>
    </w:p>
    <w:p w14:paraId="625E793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color w:val="FF0000"/>
          <w:lang w:val="en-US" w:eastAsia="zh-CN"/>
        </w:rPr>
      </w:pPr>
      <w:r>
        <w:t>3</w:t>
      </w:r>
      <w:r>
        <w:rPr>
          <w:rFonts w:hint="eastAsia"/>
        </w:rPr>
        <w:t>、“偏离情况”一栏填写如实填写“正偏离”、“负偏离”或“无偏离”，其中：“正偏离”表示“投标响应优于招标技术要求”，“负偏离”表示“投标响应不满足招标技术要求”，“无偏离”表示“投标响应与招标技术要求一致”。“投标技术响应”对比“招标技术要求”存在响应不全（包括未响应整项招标技术要求或者未响应一项招标技术要求的部分内容），均视为“负偏离”。带★号条款为不可</w:t>
      </w:r>
      <w:r>
        <w:rPr>
          <w:rFonts w:hint="eastAsia"/>
          <w:lang w:val="en-US" w:eastAsia="zh-CN"/>
        </w:rPr>
        <w:t>负</w:t>
      </w:r>
      <w:r>
        <w:rPr>
          <w:rFonts w:hint="eastAsia"/>
        </w:rPr>
        <w:t>偏离条款，不作为评分准则中的评分内容</w:t>
      </w:r>
      <w:r>
        <w:rPr>
          <w:rFonts w:hint="eastAsia"/>
          <w:lang w:eastAsia="zh-CN"/>
        </w:rPr>
        <w:t>，</w:t>
      </w:r>
      <w:r>
        <w:rPr>
          <w:rFonts w:hint="eastAsia"/>
        </w:rPr>
        <w:t>如未响应或出现负偏离的，将</w:t>
      </w:r>
      <w:r>
        <w:rPr>
          <w:rFonts w:hint="eastAsia"/>
          <w:lang w:val="en-US" w:eastAsia="zh-CN"/>
        </w:rPr>
        <w:t>做</w:t>
      </w:r>
      <w:r>
        <w:rPr>
          <w:rFonts w:hint="eastAsia"/>
        </w:rPr>
        <w:t>投标无效处理</w:t>
      </w:r>
      <w:r>
        <w:rPr>
          <w:rFonts w:hint="eastAsia"/>
          <w:lang w:val="en-US" w:eastAsia="zh-CN"/>
        </w:rPr>
        <w:t>。</w:t>
      </w:r>
      <w:r>
        <w:rPr>
          <w:rFonts w:hint="eastAsia"/>
          <w:color w:val="FF0000"/>
          <w:lang w:val="en-US" w:eastAsia="zh-CN"/>
        </w:rPr>
        <w:t>“偏离情况”必须与所投产品客观实际保持一致，响应不实且情节严重的，经查实，将依法记入供应商诚信档案或受到行政处罚。</w:t>
      </w:r>
    </w:p>
    <w:p w14:paraId="268A6691">
      <w:pPr>
        <w:keepNext w:val="0"/>
        <w:keepLines w:val="0"/>
        <w:pageBreakBefore w:val="0"/>
        <w:widowControl w:val="0"/>
        <w:kinsoku/>
        <w:wordWrap/>
        <w:overflowPunct/>
        <w:topLinePunct w:val="0"/>
        <w:autoSpaceDE/>
        <w:autoSpaceDN/>
        <w:bidi w:val="0"/>
        <w:adjustRightInd/>
        <w:snapToGrid/>
        <w:ind w:firstLine="420" w:firstLineChars="200"/>
        <w:textAlignment w:val="auto"/>
      </w:pPr>
      <w:r>
        <w:t>4</w:t>
      </w:r>
      <w:r>
        <w:rPr>
          <w:rFonts w:hint="eastAsia"/>
        </w:rPr>
        <w:t>、未要求提供证明资料的招标技术要求，可以不提供证明资料（如实响应即可）。</w:t>
      </w:r>
    </w:p>
    <w:p w14:paraId="3279CA32">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5、证明资料条款响应要求：要求提供证明资料（且已对证明资料的形式、内容作出明确要求）进行响应的条款，应当在“说明”一栏中列明是否提供了符合要求的证明资料，以及所提供证明资料在表后“证明资料”中的编号（位置）,以便评审；此类条款应严格依照要求的形式、内容提供证明资料，如未提供证明资料（或：证明资料的形式、内容等不符合要求；证明资料显示不符合招标技术要求；证明资料模糊不清无法判断或未显示是否满足招标技术要求），且投标人在“偏离情况”一栏响应为“正偏离”或“无偏离”的，经评审委员会认定，将判定为负偏离。</w:t>
      </w:r>
    </w:p>
    <w:p w14:paraId="2DC5E4FA">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6、表后“证明资料”部分内容的编制：提供的所有证明资料应当统一编号（排序），且证明资料的编号（顺序）、数量和名称（形式）均应与“说明”一栏所填内容保持一致（一一对应），以便评审委员会查看。未按照招标文件要求在表后放置证明材料的供应商将承担不利后果，经评审委员会认定，相关技术要求将判定为负偏离。</w:t>
      </w:r>
    </w:p>
    <w:p w14:paraId="05877877">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7、证明资料的形式及其它具体要求：</w:t>
      </w:r>
    </w:p>
    <w:p w14:paraId="621185C8">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（1）除照片、图片（截图）及不需加盖公章的文字说明（技术说明）外，其它证明资料均要求为原件扫描件；</w:t>
      </w:r>
    </w:p>
    <w:p w14:paraId="5542CFE1">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要求的形式、内容提供证明资料；</w:t>
      </w:r>
    </w:p>
    <w:p w14:paraId="251A03D7">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41728DCB">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我国政府机构出具的产品检验和核准证件应为证件正面、背面和附件标注的全部具体内容；产品检验和核准证件的尺寸和清晰度应该能够在电脑上被阅读、识别和判断；</w:t>
      </w:r>
    </w:p>
    <w:p w14:paraId="3731D21F">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07C56561">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其它证明资料的形式要求参照以上要求执行；</w:t>
      </w:r>
    </w:p>
    <w:p w14:paraId="086D2587">
      <w:pPr>
        <w:ind w:firstLine="422" w:firstLineChars="200"/>
        <w:rPr>
          <w:b/>
          <w:szCs w:val="21"/>
        </w:rPr>
      </w:pPr>
      <w:r>
        <w:rPr>
          <w:rFonts w:hint="eastAsia"/>
          <w:b/>
          <w:szCs w:val="21"/>
        </w:rPr>
        <w:t>8、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58B704EF">
      <w:pPr>
        <w:ind w:firstLine="420" w:firstLineChars="200"/>
      </w:pPr>
      <w:r>
        <w:rPr>
          <w:rFonts w:hint="eastAsia"/>
        </w:rPr>
        <w:t>9、其它注意事项：</w:t>
      </w:r>
    </w:p>
    <w:p w14:paraId="1BD64595">
      <w:pPr>
        <w:ind w:firstLine="420" w:firstLineChars="200"/>
      </w:pPr>
      <w:r>
        <w:rPr>
          <w:rFonts w:hint="eastAsia"/>
        </w:rPr>
        <w:t>（1）评审委员会有权对投标人的响应情况作出判断（评审结论）；</w:t>
      </w:r>
    </w:p>
    <w:p w14:paraId="785AC39F">
      <w:pPr>
        <w:ind w:firstLine="420" w:firstLineChars="200"/>
      </w:pPr>
      <w:r>
        <w:rPr>
          <w:rFonts w:hint="eastAsia"/>
        </w:rPr>
        <w:t>（2）</w:t>
      </w:r>
      <w:bookmarkStart w:id="61" w:name="_Hlk72158213"/>
      <w:r>
        <w:rPr>
          <w:rFonts w:hint="eastAsia"/>
        </w:rPr>
        <w:t>评审委员会有权对以谋取中标为目的的技术规格模糊响应（如有意不合理照搬照抄招标文件的技术要求）或虚假响应予以认定，并视情况报</w:t>
      </w:r>
      <w:r>
        <w:rPr>
          <w:rFonts w:hint="eastAsia"/>
          <w:lang w:val="en-US" w:eastAsia="zh-CN"/>
        </w:rPr>
        <w:t>相关</w:t>
      </w:r>
      <w:r>
        <w:rPr>
          <w:rFonts w:hint="eastAsia"/>
        </w:rPr>
        <w:t>部门进行处理。</w:t>
      </w:r>
      <w:bookmarkEnd w:id="61"/>
    </w:p>
    <w:p w14:paraId="78E55AC4">
      <w:pPr>
        <w:rPr>
          <w:rFonts w:ascii="黑体" w:eastAsia="黑体"/>
          <w:sz w:val="24"/>
          <w:szCs w:val="20"/>
        </w:rPr>
      </w:pPr>
      <w:r>
        <w:rPr>
          <w:rFonts w:hint="eastAsia" w:ascii="黑体" w:eastAsia="黑体"/>
          <w:sz w:val="24"/>
          <w:szCs w:val="20"/>
        </w:rPr>
        <w:br w:type="page"/>
      </w:r>
    </w:p>
    <w:p w14:paraId="03D79E55">
      <w:pPr>
        <w:pStyle w:val="6"/>
        <w:jc w:val="center"/>
        <w:rPr>
          <w:rFonts w:ascii="黑体" w:hAnsi="黑体" w:eastAsia="黑体" w:cs="黑体"/>
          <w:b w:val="0"/>
          <w:bCs w:val="0"/>
          <w:sz w:val="24"/>
          <w:szCs w:val="28"/>
          <w:highlight w:val="none"/>
        </w:rPr>
      </w:pPr>
      <w:r>
        <w:rPr>
          <w:rFonts w:hint="eastAsia" w:ascii="黑体" w:hAnsi="黑体" w:eastAsia="黑体" w:cs="黑体"/>
          <w:b w:val="0"/>
          <w:bCs w:val="0"/>
          <w:sz w:val="24"/>
          <w:szCs w:val="28"/>
          <w:highlight w:val="none"/>
          <w:lang w:val="en-US" w:eastAsia="zh-CN"/>
        </w:rPr>
        <w:t>十</w:t>
      </w:r>
      <w:r>
        <w:rPr>
          <w:rFonts w:hint="eastAsia" w:ascii="黑体" w:hAnsi="黑体" w:eastAsia="黑体" w:cs="黑体"/>
          <w:b w:val="0"/>
          <w:bCs w:val="0"/>
          <w:sz w:val="24"/>
          <w:szCs w:val="28"/>
          <w:highlight w:val="none"/>
        </w:rPr>
        <w:t>、商务要求偏离表</w:t>
      </w:r>
    </w:p>
    <w:tbl>
      <w:tblPr>
        <w:tblStyle w:val="42"/>
        <w:tblW w:w="90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7"/>
        <w:gridCol w:w="749"/>
        <w:gridCol w:w="3664"/>
        <w:gridCol w:w="1753"/>
        <w:gridCol w:w="1231"/>
        <w:gridCol w:w="685"/>
      </w:tblGrid>
      <w:tr w14:paraId="36BA8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6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C2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商务需求项</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97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招标商务要求</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CB73">
            <w:pPr>
              <w:keepNext w:val="0"/>
              <w:keepLines w:val="0"/>
              <w:suppressLineNumbers w:val="0"/>
              <w:spacing w:before="0" w:beforeAutospacing="0" w:after="0" w:afterAutospacing="0"/>
              <w:ind w:left="0" w:leftChars="0" w:right="0" w:rightChars="0"/>
              <w:jc w:val="center"/>
              <w:rPr>
                <w:rFonts w:hint="eastAsia" w:ascii="宋体" w:hAnsi="宋体" w:eastAsia="宋体" w:cs="宋体"/>
                <w:b/>
                <w:bCs/>
                <w:i w:val="0"/>
                <w:iCs w:val="0"/>
                <w:color w:val="000000"/>
                <w:kern w:val="0"/>
                <w:sz w:val="22"/>
                <w:szCs w:val="22"/>
                <w:u w:val="none"/>
                <w:lang w:val="en-US" w:eastAsia="zh-CN" w:bidi="ar"/>
              </w:rPr>
            </w:pPr>
            <w:r>
              <w:rPr>
                <w:rFonts w:hint="eastAsia"/>
                <w:b/>
                <w:bCs/>
                <w:sz w:val="24"/>
              </w:rPr>
              <w:t>投标商务响应</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CAC50">
            <w:pPr>
              <w:keepNext w:val="0"/>
              <w:keepLines w:val="0"/>
              <w:suppressLineNumbers w:val="0"/>
              <w:spacing w:before="0" w:beforeAutospacing="0" w:after="0" w:afterAutospacing="0"/>
              <w:ind w:left="0" w:leftChars="0" w:right="0" w:rightChars="0"/>
              <w:jc w:val="center"/>
              <w:rPr>
                <w:rFonts w:hint="eastAsia" w:ascii="宋体" w:hAnsi="宋体" w:eastAsia="宋体" w:cs="宋体"/>
                <w:b/>
                <w:bCs/>
                <w:i w:val="0"/>
                <w:iCs w:val="0"/>
                <w:color w:val="000000"/>
                <w:kern w:val="0"/>
                <w:sz w:val="22"/>
                <w:szCs w:val="22"/>
                <w:u w:val="none"/>
                <w:lang w:val="en-US" w:eastAsia="zh-CN" w:bidi="ar"/>
              </w:rPr>
            </w:pPr>
            <w:r>
              <w:rPr>
                <w:rFonts w:hint="eastAsia"/>
                <w:b/>
                <w:bCs/>
              </w:rPr>
              <w:t>偏离情况</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A2A21">
            <w:pPr>
              <w:keepNext w:val="0"/>
              <w:keepLines w:val="0"/>
              <w:suppressLineNumbers w:val="0"/>
              <w:spacing w:before="0" w:beforeAutospacing="0" w:after="0" w:afterAutospacing="0"/>
              <w:ind w:left="0" w:leftChars="0" w:right="0" w:rightChars="0"/>
              <w:jc w:val="center"/>
              <w:rPr>
                <w:rFonts w:hint="eastAsia" w:ascii="宋体" w:hAnsi="宋体" w:eastAsia="宋体" w:cs="宋体"/>
                <w:b/>
                <w:bCs/>
                <w:i w:val="0"/>
                <w:iCs w:val="0"/>
                <w:color w:val="000000"/>
                <w:kern w:val="0"/>
                <w:sz w:val="22"/>
                <w:szCs w:val="22"/>
                <w:u w:val="none"/>
                <w:lang w:val="en-US" w:eastAsia="zh-CN" w:bidi="ar"/>
              </w:rPr>
            </w:pPr>
            <w:r>
              <w:rPr>
                <w:rFonts w:hint="eastAsia"/>
                <w:b/>
                <w:bCs/>
                <w:sz w:val="24"/>
              </w:rPr>
              <w:t>说明</w:t>
            </w:r>
          </w:p>
        </w:tc>
      </w:tr>
      <w:tr w14:paraId="78B78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FD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49" w:type="dxa"/>
            <w:vMerge w:val="restart"/>
            <w:tcBorders>
              <w:top w:val="single" w:color="000000" w:sz="4" w:space="0"/>
              <w:left w:val="single" w:color="000000" w:sz="4" w:space="0"/>
              <w:right w:val="single" w:color="000000" w:sz="4" w:space="0"/>
            </w:tcBorders>
            <w:shd w:val="clear" w:color="auto" w:fill="auto"/>
            <w:vAlign w:val="center"/>
          </w:tcPr>
          <w:p w14:paraId="7B63F58C">
            <w:pPr>
              <w:keepNext w:val="0"/>
              <w:keepLines w:val="0"/>
              <w:suppressLineNumbers w:val="0"/>
              <w:spacing w:before="0" w:beforeAutospacing="0" w:after="0" w:afterAutospacing="0"/>
              <w:ind w:left="0" w:right="0"/>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★其他要求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D6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rPr>
              <w:t>1、本需求书中所有产品，投标人应在《分项报价表》中清晰列明所投产品的“货物名称、品牌、规格、型号”，否则，视为无效投标。</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E60B">
            <w:pPr>
              <w:keepNext w:val="0"/>
              <w:keepLines w:val="0"/>
              <w:widowControl/>
              <w:suppressLineNumbers w:val="0"/>
              <w:spacing w:before="0" w:beforeAutospacing="0" w:after="0" w:afterAutospacing="0"/>
              <w:ind w:left="0" w:right="0"/>
              <w:jc w:val="left"/>
              <w:textAlignment w:val="center"/>
              <w:rPr>
                <w:rFonts w:hint="eastAsia"/>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BF8D">
            <w:pPr>
              <w:keepNext w:val="0"/>
              <w:keepLines w:val="0"/>
              <w:widowControl/>
              <w:suppressLineNumbers w:val="0"/>
              <w:spacing w:before="0" w:beforeAutospacing="0" w:after="0" w:afterAutospacing="0"/>
              <w:ind w:left="0" w:right="0"/>
              <w:jc w:val="left"/>
              <w:textAlignment w:val="center"/>
              <w:rPr>
                <w:rFonts w:hint="eastAsia"/>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18DD6">
            <w:pPr>
              <w:keepNext w:val="0"/>
              <w:keepLines w:val="0"/>
              <w:widowControl/>
              <w:suppressLineNumbers w:val="0"/>
              <w:spacing w:before="0" w:beforeAutospacing="0" w:after="0" w:afterAutospacing="0"/>
              <w:ind w:left="0" w:right="0"/>
              <w:jc w:val="left"/>
              <w:textAlignment w:val="center"/>
              <w:rPr>
                <w:rFonts w:hint="eastAsia"/>
              </w:rPr>
            </w:pPr>
          </w:p>
        </w:tc>
      </w:tr>
      <w:tr w14:paraId="1EC4B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B3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49" w:type="dxa"/>
            <w:vMerge w:val="continue"/>
            <w:tcBorders>
              <w:left w:val="single" w:color="000000" w:sz="4" w:space="0"/>
              <w:bottom w:val="single" w:color="000000" w:sz="4" w:space="0"/>
              <w:right w:val="single" w:color="000000" w:sz="4" w:space="0"/>
            </w:tcBorders>
            <w:shd w:val="clear" w:color="auto" w:fill="auto"/>
            <w:vAlign w:val="center"/>
          </w:tcPr>
          <w:p w14:paraId="332E7E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259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2、本项目拒绝进口产品。</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23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4F9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57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26B89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2F64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B49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★交货要求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FCC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3.1合同生效后30天内将所有货物及附随合格证、出厂证等有关证件资料送到采购人指定地点，货到15天内完成安装、调试。（特殊情况以合同为准）</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7E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1F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6D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7C145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ED53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A0F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31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3.2交货地点：采购人指定地点。</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AA2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2C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95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2B13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7355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CA5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83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rPr>
              <w:t>3.3供应商必须承担的设备运输、安装调试、验收检测和提供设备操作说明书、合格证、保修卡、图纸等其他类似的义务。</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9889">
            <w:pPr>
              <w:keepNext w:val="0"/>
              <w:keepLines w:val="0"/>
              <w:widowControl/>
              <w:suppressLineNumbers w:val="0"/>
              <w:spacing w:before="0" w:beforeAutospacing="0" w:after="0" w:afterAutospacing="0"/>
              <w:ind w:left="0" w:right="0"/>
              <w:jc w:val="left"/>
              <w:textAlignment w:val="center"/>
              <w:rPr>
                <w:rFonts w:hint="eastAsia"/>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E2150">
            <w:pPr>
              <w:keepNext w:val="0"/>
              <w:keepLines w:val="0"/>
              <w:widowControl/>
              <w:suppressLineNumbers w:val="0"/>
              <w:spacing w:before="0" w:beforeAutospacing="0" w:after="0" w:afterAutospacing="0"/>
              <w:ind w:left="0" w:right="0"/>
              <w:jc w:val="left"/>
              <w:textAlignment w:val="center"/>
              <w:rPr>
                <w:rFonts w:hint="eastAsia"/>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0EBE">
            <w:pPr>
              <w:keepNext w:val="0"/>
              <w:keepLines w:val="0"/>
              <w:widowControl/>
              <w:suppressLineNumbers w:val="0"/>
              <w:spacing w:before="0" w:beforeAutospacing="0" w:after="0" w:afterAutospacing="0"/>
              <w:ind w:left="0" w:right="0"/>
              <w:jc w:val="left"/>
              <w:textAlignment w:val="center"/>
              <w:rPr>
                <w:rFonts w:hint="eastAsia"/>
              </w:rPr>
            </w:pPr>
          </w:p>
        </w:tc>
      </w:tr>
      <w:tr w14:paraId="3E521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D166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7E4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E65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 采购人有权参与产品的检验工作，有权前往中标人场所进行实地检验，中标人应积极配合采购人，该检验不能代替后续的产品验收，不能因此免除中标人应尽的责任和义务。同时，在采购人检验中发现产品质量问题的，中标人应按采购人要求提供整改方案并进行整改。</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9C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E9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CD51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5D4D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restart"/>
            <w:tcBorders>
              <w:top w:val="single" w:color="000000" w:sz="4" w:space="0"/>
              <w:left w:val="single" w:color="000000" w:sz="4" w:space="0"/>
              <w:right w:val="single" w:color="000000" w:sz="4" w:space="0"/>
            </w:tcBorders>
            <w:shd w:val="clear" w:color="auto" w:fill="auto"/>
            <w:vAlign w:val="center"/>
          </w:tcPr>
          <w:p w14:paraId="2A3881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49" w:type="dxa"/>
            <w:vMerge w:val="restart"/>
            <w:tcBorders>
              <w:top w:val="single" w:color="000000" w:sz="4" w:space="0"/>
              <w:left w:val="single" w:color="000000" w:sz="4" w:space="0"/>
              <w:right w:val="single" w:color="000000" w:sz="4" w:space="0"/>
            </w:tcBorders>
            <w:shd w:val="clear" w:color="auto" w:fill="auto"/>
            <w:vAlign w:val="center"/>
          </w:tcPr>
          <w:p w14:paraId="78EF7A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★验收要求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010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4.1通用类常规产品验收方式：到货验收</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09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F53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6E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r>
      <w:tr w14:paraId="39EEF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left w:val="single" w:color="000000" w:sz="4" w:space="0"/>
              <w:right w:val="single" w:color="000000" w:sz="4" w:space="0"/>
            </w:tcBorders>
            <w:shd w:val="clear" w:color="auto" w:fill="auto"/>
            <w:vAlign w:val="center"/>
          </w:tcPr>
          <w:p w14:paraId="6A42BBE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66FD45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33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 到货验收：</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13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400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F7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513B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3728C0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17BE949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6E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①中标单位应在合同规定的交货期内将所有货物及附随合格证、出厂证等有关证件资料送到采购人指定地点，安装、调试完毕后，由中标单位书面申请采购人开展到货验收。</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7A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6CA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51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EA52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7" w:type="dxa"/>
            <w:vMerge w:val="continue"/>
            <w:tcBorders>
              <w:left w:val="single" w:color="000000" w:sz="4" w:space="0"/>
              <w:right w:val="single" w:color="000000" w:sz="4" w:space="0"/>
            </w:tcBorders>
            <w:shd w:val="clear" w:color="auto" w:fill="auto"/>
            <w:vAlign w:val="center"/>
          </w:tcPr>
          <w:p w14:paraId="04E8E8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10EEE9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579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②采购人收到验收申请后5个工作日内自行或组织第三方对货物进行商务和技术验收，验收不合格的，由供应商负责限期更换合格货物，到货验收合格的，视为供应商在合同约定期限内完成交货义务，因更换导致延期的需承担逾期交货的违约责任。</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6C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23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1671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20B3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left w:val="single" w:color="000000" w:sz="4" w:space="0"/>
              <w:right w:val="single" w:color="000000" w:sz="4" w:space="0"/>
            </w:tcBorders>
            <w:shd w:val="clear" w:color="auto" w:fill="auto"/>
            <w:vAlign w:val="center"/>
          </w:tcPr>
          <w:p w14:paraId="019DAFB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28F676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DFE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4.2验收内容包括商务验收、技术验收、抽样送检（如需）、水力性能测试（如需）</w:t>
            </w:r>
            <w:r>
              <w:rPr>
                <w:rFonts w:hint="eastAsia" w:ascii="宋体" w:hAnsi="宋体" w:eastAsia="宋体" w:cs="宋体"/>
                <w:b/>
                <w:bCs/>
                <w:i w:val="0"/>
                <w:iCs w:val="0"/>
                <w:color w:val="000000"/>
                <w:kern w:val="0"/>
                <w:sz w:val="21"/>
                <w:szCs w:val="21"/>
                <w:u w:val="none"/>
                <w:lang w:val="en-US" w:eastAsia="zh-CN" w:bidi="ar"/>
              </w:rPr>
              <w:t>。</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97C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F0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A21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1"/>
                <w:szCs w:val="21"/>
                <w:u w:val="none"/>
                <w:lang w:val="en-US" w:eastAsia="zh-CN" w:bidi="ar"/>
              </w:rPr>
            </w:pPr>
          </w:p>
        </w:tc>
      </w:tr>
      <w:tr w14:paraId="2BA55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0" w:hRule="atLeast"/>
        </w:trPr>
        <w:tc>
          <w:tcPr>
            <w:tcW w:w="437" w:type="dxa"/>
            <w:vMerge w:val="continue"/>
            <w:tcBorders>
              <w:left w:val="single" w:color="000000" w:sz="4" w:space="0"/>
              <w:right w:val="single" w:color="000000" w:sz="4" w:space="0"/>
            </w:tcBorders>
            <w:shd w:val="clear" w:color="auto" w:fill="auto"/>
            <w:vAlign w:val="center"/>
          </w:tcPr>
          <w:p w14:paraId="3BD9504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056F2E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97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 商务要求履约情况是对照合同文本以及投标商务响应逐条核查评定。商务验收是对采购合同、投标文件约定的装备到货时间、规格、型号、数量、配置、售后服务等信息进行核查评定。</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CD3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25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6E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121A0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252F694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6A79872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A7D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4.2.2技术要求履约情况是对照投标技术响应以及检验报告原件开展资料验收、一致性验收和质量性能验收。</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56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6A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3B8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20DAF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7" w:type="dxa"/>
            <w:vMerge w:val="continue"/>
            <w:tcBorders>
              <w:left w:val="single" w:color="000000" w:sz="4" w:space="0"/>
              <w:right w:val="single" w:color="000000" w:sz="4" w:space="0"/>
            </w:tcBorders>
            <w:shd w:val="clear" w:color="auto" w:fill="auto"/>
            <w:vAlign w:val="center"/>
          </w:tcPr>
          <w:p w14:paraId="2AD8A9C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6035B1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B7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4.2.2.1 资料验收是对到货装备的进口报关单（如有）、工信部公告或公告办理证明材料、检验报告、票据、合格证等资料是否齐全，与采购合同、投标文件约定的信息是否一致、完整和真实有效进行核查评定。</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FF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F4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3CCD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8CBE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1125AD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1721192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A58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4.2.2.2 一致性验收是对到货装备的名称、厂牌型号、数量规模、尺寸大小、性能参数等信息与采购合同、投标文件约定的信息是否一致，组成部件和相关资料是否齐全进行核查评定。</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C29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E6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31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51A7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4BC4F2E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073E42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B3A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4.2.2.3 质量性能验收是对到货装备的功能及性能指标与投标文件、检验报告等技术文本的要求进行核查评定，通过现场测量测试、检验报告佐证、抽样送检等方式开展。</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96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D9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53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80A3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21B630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0001E1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F8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4.3商务要求履约情况、技术要求履约情况抽样验收情况（如需）和水力性能测试（如需）均合格的，综合评定为合格。</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45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BC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34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8474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left w:val="single" w:color="000000" w:sz="4" w:space="0"/>
              <w:right w:val="single" w:color="000000" w:sz="4" w:space="0"/>
            </w:tcBorders>
            <w:shd w:val="clear" w:color="auto" w:fill="auto"/>
            <w:vAlign w:val="center"/>
          </w:tcPr>
          <w:p w14:paraId="7E2B9B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5F829B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D8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4.3.1商务要求履约情况经投标商务响应核查通过的，评定为合格。</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582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EC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EF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AAAD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left w:val="single" w:color="000000" w:sz="4" w:space="0"/>
              <w:right w:val="single" w:color="000000" w:sz="4" w:space="0"/>
            </w:tcBorders>
            <w:shd w:val="clear" w:color="auto" w:fill="auto"/>
            <w:vAlign w:val="center"/>
          </w:tcPr>
          <w:p w14:paraId="066F0BC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2D07C3D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F4F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4.3.2技术要求履约情况经资料核查、一致性核查、质量性能核查通过的，评定为合格。</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DD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57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05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704F5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1B0654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4FDA1E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6D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 装备的功率、角度、尺寸、质量、容量等重要性能指标偏差不超过国家标准、行业标准规定误差范围的判定为合格。</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D84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B7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7E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126BF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3EEF7B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3370DA8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D4C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 对照投标文件的实际响应情况，验收中有1项指标（含本数）以上不合格的，综合评定为不合格。</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D3E0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6B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9C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055B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37" w:type="dxa"/>
            <w:vMerge w:val="continue"/>
            <w:tcBorders>
              <w:left w:val="single" w:color="000000" w:sz="4" w:space="0"/>
              <w:right w:val="single" w:color="000000" w:sz="4" w:space="0"/>
            </w:tcBorders>
            <w:shd w:val="clear" w:color="auto" w:fill="auto"/>
            <w:vAlign w:val="center"/>
          </w:tcPr>
          <w:p w14:paraId="7A092FE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208167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B7C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4.3.5送检样品技术指标不符合要求的，综合评定为不合格。</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EC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EB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C3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03BC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4DE5F13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6834673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0B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 因技术升级、产品迭代等导致装备个别部件与投标文件不相符的，在不影响装备质量、性能并征得用户单位同意，供应商应在变更前提交变更函。</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FF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9A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D5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4E16B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437" w:type="dxa"/>
            <w:vMerge w:val="continue"/>
            <w:tcBorders>
              <w:left w:val="single" w:color="000000" w:sz="4" w:space="0"/>
              <w:right w:val="single" w:color="000000" w:sz="4" w:space="0"/>
            </w:tcBorders>
            <w:shd w:val="clear" w:color="auto" w:fill="auto"/>
            <w:vAlign w:val="center"/>
          </w:tcPr>
          <w:p w14:paraId="2DA1FE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6B14CF4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5DB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 综合评定不合格的装备，供应商整改完毕后应及时申请复验，复验程序参照初验程序进行。</w:t>
            </w:r>
          </w:p>
          <w:p w14:paraId="5703A3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器材整改期限不得超过30日，整改时间从第1次综合评定不合格起算。</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361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DCD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E995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A13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7" w:type="dxa"/>
            <w:vMerge w:val="continue"/>
            <w:tcBorders>
              <w:left w:val="single" w:color="000000" w:sz="4" w:space="0"/>
              <w:right w:val="single" w:color="000000" w:sz="4" w:space="0"/>
            </w:tcBorders>
            <w:shd w:val="clear" w:color="auto" w:fill="auto"/>
            <w:vAlign w:val="center"/>
          </w:tcPr>
          <w:p w14:paraId="3D31024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755844F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808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 装备交付期限前，如确因国家政策调整或不可抗力等特殊情况影响按期交货的，供应商应在交货期限届满前至少7个工作日内，告知采购人并提供佐证材料，否则应当承担逾期交货违约责任。。</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0C1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CD3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36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4E2F3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7" w:type="dxa"/>
            <w:vMerge w:val="continue"/>
            <w:tcBorders>
              <w:left w:val="single" w:color="000000" w:sz="4" w:space="0"/>
              <w:right w:val="single" w:color="000000" w:sz="4" w:space="0"/>
            </w:tcBorders>
            <w:shd w:val="clear" w:color="auto" w:fill="auto"/>
            <w:vAlign w:val="center"/>
          </w:tcPr>
          <w:p w14:paraId="4AD38A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48FCE5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F7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 装备验收过程中，器材2次综合评定不合格的或者整改期限从第1次综合评定不合格起算超过30日，用户单位可依法解除合同并追究供应商违约责任。</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5D6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8C1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106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C1B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37" w:type="dxa"/>
            <w:vMerge w:val="continue"/>
            <w:tcBorders>
              <w:left w:val="single" w:color="000000" w:sz="4" w:space="0"/>
              <w:right w:val="single" w:color="000000" w:sz="4" w:space="0"/>
            </w:tcBorders>
            <w:shd w:val="clear" w:color="auto" w:fill="auto"/>
            <w:vAlign w:val="center"/>
          </w:tcPr>
          <w:p w14:paraId="49E8CDD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right w:val="single" w:color="000000" w:sz="4" w:space="0"/>
            </w:tcBorders>
            <w:shd w:val="clear" w:color="auto" w:fill="auto"/>
            <w:vAlign w:val="center"/>
          </w:tcPr>
          <w:p w14:paraId="79021AD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D24D">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 装备到货时，需提交完整验收资料（资料清单见附件），同步申请验收。如货物设备需要安装调试的，应当在安装调试完毕后才申请验收。资料不齐全的，不予到货确认。</w:t>
            </w:r>
          </w:p>
          <w:p w14:paraId="7348F0BA">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附件：</w:t>
            </w:r>
          </w:p>
          <w:p w14:paraId="09E058F1">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器材验收资料清单</w:t>
            </w:r>
          </w:p>
          <w:p w14:paraId="23EEC13A">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1</w:t>
            </w:r>
            <w:r>
              <w:rPr>
                <w:rFonts w:hint="eastAsia" w:ascii="Times New Roman" w:hAnsi="Times New Roman" w:eastAsia="宋体" w:cs="Times New Roman"/>
              </w:rPr>
              <w:tab/>
            </w:r>
            <w:r>
              <w:rPr>
                <w:rFonts w:hint="eastAsia" w:ascii="Times New Roman" w:hAnsi="Times New Roman" w:eastAsia="宋体" w:cs="Times New Roman"/>
              </w:rPr>
              <w:t>检测报告（如有）</w:t>
            </w:r>
            <w:r>
              <w:rPr>
                <w:rFonts w:hint="eastAsia" w:ascii="Times New Roman" w:hAnsi="Times New Roman" w:eastAsia="宋体" w:cs="Times New Roman"/>
              </w:rPr>
              <w:tab/>
            </w:r>
            <w:r>
              <w:rPr>
                <w:rFonts w:hint="eastAsia" w:ascii="Times New Roman" w:hAnsi="Times New Roman" w:eastAsia="宋体" w:cs="Times New Roman"/>
              </w:rPr>
              <w:t>一式三份</w:t>
            </w:r>
          </w:p>
          <w:p w14:paraId="320169FA">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2</w:t>
            </w:r>
            <w:r>
              <w:rPr>
                <w:rFonts w:hint="eastAsia" w:ascii="Times New Roman" w:hAnsi="Times New Roman" w:eastAsia="宋体" w:cs="Times New Roman"/>
              </w:rPr>
              <w:tab/>
            </w:r>
            <w:r>
              <w:rPr>
                <w:rFonts w:hint="eastAsia" w:ascii="Times New Roman" w:hAnsi="Times New Roman" w:eastAsia="宋体" w:cs="Times New Roman"/>
              </w:rPr>
              <w:t>技术响应评分表</w:t>
            </w:r>
            <w:r>
              <w:rPr>
                <w:rFonts w:hint="eastAsia" w:ascii="Times New Roman" w:hAnsi="Times New Roman" w:eastAsia="宋体" w:cs="Times New Roman"/>
              </w:rPr>
              <w:tab/>
            </w:r>
            <w:r>
              <w:rPr>
                <w:rFonts w:hint="eastAsia" w:ascii="Times New Roman" w:hAnsi="Times New Roman" w:eastAsia="宋体" w:cs="Times New Roman"/>
              </w:rPr>
              <w:t>一式三份</w:t>
            </w:r>
          </w:p>
          <w:p w14:paraId="0D0827F9">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3</w:t>
            </w:r>
            <w:r>
              <w:rPr>
                <w:rFonts w:hint="eastAsia" w:ascii="Times New Roman" w:hAnsi="Times New Roman" w:eastAsia="宋体" w:cs="Times New Roman"/>
              </w:rPr>
              <w:tab/>
            </w:r>
            <w:r>
              <w:rPr>
                <w:rFonts w:hint="eastAsia" w:ascii="Times New Roman" w:hAnsi="Times New Roman" w:eastAsia="宋体" w:cs="Times New Roman"/>
              </w:rPr>
              <w:t>商务响应评分表</w:t>
            </w:r>
            <w:r>
              <w:rPr>
                <w:rFonts w:hint="eastAsia" w:ascii="Times New Roman" w:hAnsi="Times New Roman" w:eastAsia="宋体" w:cs="Times New Roman"/>
              </w:rPr>
              <w:tab/>
            </w:r>
            <w:r>
              <w:rPr>
                <w:rFonts w:hint="eastAsia" w:ascii="Times New Roman" w:hAnsi="Times New Roman" w:eastAsia="宋体" w:cs="Times New Roman"/>
              </w:rPr>
              <w:t>一式三份</w:t>
            </w:r>
          </w:p>
          <w:p w14:paraId="765B9C12">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4</w:t>
            </w:r>
            <w:r>
              <w:rPr>
                <w:rFonts w:hint="eastAsia" w:ascii="Times New Roman" w:hAnsi="Times New Roman" w:eastAsia="宋体" w:cs="Times New Roman"/>
              </w:rPr>
              <w:tab/>
            </w:r>
            <w:r>
              <w:rPr>
                <w:rFonts w:hint="eastAsia" w:ascii="Times New Roman" w:hAnsi="Times New Roman" w:eastAsia="宋体" w:cs="Times New Roman"/>
              </w:rPr>
              <w:t>自查表（如有）</w:t>
            </w:r>
            <w:r>
              <w:rPr>
                <w:rFonts w:hint="eastAsia" w:ascii="Times New Roman" w:hAnsi="Times New Roman" w:eastAsia="宋体" w:cs="Times New Roman"/>
              </w:rPr>
              <w:tab/>
            </w:r>
            <w:r>
              <w:rPr>
                <w:rFonts w:hint="eastAsia" w:ascii="Times New Roman" w:hAnsi="Times New Roman" w:eastAsia="宋体" w:cs="Times New Roman"/>
              </w:rPr>
              <w:t>一式三份</w:t>
            </w:r>
          </w:p>
          <w:p w14:paraId="1F6D2D27">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5</w:t>
            </w:r>
            <w:r>
              <w:rPr>
                <w:rFonts w:hint="eastAsia" w:ascii="Times New Roman" w:hAnsi="Times New Roman" w:eastAsia="宋体" w:cs="Times New Roman"/>
              </w:rPr>
              <w:tab/>
            </w:r>
            <w:r>
              <w:rPr>
                <w:rFonts w:hint="eastAsia" w:ascii="Times New Roman" w:hAnsi="Times New Roman" w:eastAsia="宋体" w:cs="Times New Roman"/>
              </w:rPr>
              <w:t>到货确认表</w:t>
            </w:r>
            <w:r>
              <w:rPr>
                <w:rFonts w:hint="eastAsia" w:ascii="Times New Roman" w:hAnsi="Times New Roman" w:eastAsia="宋体" w:cs="Times New Roman"/>
              </w:rPr>
              <w:tab/>
            </w:r>
            <w:r>
              <w:rPr>
                <w:rFonts w:hint="eastAsia" w:ascii="Times New Roman" w:hAnsi="Times New Roman" w:eastAsia="宋体" w:cs="Times New Roman"/>
              </w:rPr>
              <w:t>一式三份</w:t>
            </w:r>
          </w:p>
          <w:p w14:paraId="7DD4374D">
            <w:pPr>
              <w:keepNext w:val="0"/>
              <w:keepLines w:val="0"/>
              <w:suppressLineNumbers w:val="0"/>
              <w:spacing w:before="0" w:beforeAutospacing="0" w:after="0" w:afterAutospacing="0"/>
              <w:ind w:left="0" w:right="0"/>
              <w:rPr>
                <w:rFonts w:hint="eastAsia" w:ascii="Times New Roman" w:hAnsi="Times New Roman" w:eastAsia="宋体" w:cs="Times New Roman"/>
              </w:rPr>
            </w:pPr>
            <w:r>
              <w:rPr>
                <w:rFonts w:hint="eastAsia" w:ascii="Times New Roman" w:hAnsi="Times New Roman" w:eastAsia="宋体" w:cs="Times New Roman"/>
              </w:rPr>
              <w:t>6</w:t>
            </w:r>
            <w:r>
              <w:rPr>
                <w:rFonts w:hint="eastAsia" w:ascii="Times New Roman" w:hAnsi="Times New Roman" w:eastAsia="宋体" w:cs="Times New Roman"/>
              </w:rPr>
              <w:tab/>
            </w:r>
            <w:r>
              <w:rPr>
                <w:rFonts w:hint="eastAsia" w:ascii="Times New Roman" w:hAnsi="Times New Roman" w:eastAsia="宋体" w:cs="Times New Roman"/>
              </w:rPr>
              <w:t>合同</w:t>
            </w:r>
            <w:r>
              <w:rPr>
                <w:rFonts w:hint="eastAsia" w:ascii="Times New Roman" w:hAnsi="Times New Roman" w:eastAsia="宋体" w:cs="Times New Roman"/>
              </w:rPr>
              <w:tab/>
            </w:r>
            <w:r>
              <w:rPr>
                <w:rFonts w:hint="eastAsia" w:ascii="Times New Roman" w:hAnsi="Times New Roman" w:eastAsia="宋体" w:cs="Times New Roman"/>
              </w:rPr>
              <w:t>一式三份</w:t>
            </w:r>
          </w:p>
          <w:p w14:paraId="18D3A98D">
            <w:pPr>
              <w:keepNext w:val="0"/>
              <w:keepLines w:val="0"/>
              <w:widowControl/>
              <w:suppressLineNumbers w:val="0"/>
              <w:spacing w:before="0" w:beforeAutospacing="0" w:after="0" w:afterAutospacing="0"/>
              <w:ind w:left="0" w:right="0"/>
              <w:jc w:val="left"/>
              <w:textAlignment w:val="auto"/>
              <w:rPr>
                <w:rFonts w:hint="eastAsia" w:ascii="宋体" w:hAnsi="宋体" w:eastAsia="宋体" w:cs="宋体"/>
                <w:i w:val="0"/>
                <w:iCs w:val="0"/>
                <w:color w:val="000000"/>
                <w:sz w:val="21"/>
                <w:szCs w:val="21"/>
                <w:u w:val="none"/>
              </w:rPr>
            </w:pPr>
            <w:r>
              <w:rPr>
                <w:rFonts w:hint="eastAsia" w:ascii="Times New Roman" w:hAnsi="Times New Roman" w:eastAsia="宋体" w:cs="Times New Roman"/>
              </w:rPr>
              <w:t>7</w:t>
            </w:r>
            <w:r>
              <w:rPr>
                <w:rFonts w:hint="eastAsia" w:ascii="Times New Roman" w:hAnsi="Times New Roman" w:eastAsia="宋体" w:cs="Times New Roman"/>
              </w:rPr>
              <w:tab/>
            </w:r>
            <w:r>
              <w:rPr>
                <w:rFonts w:hint="eastAsia" w:ascii="Times New Roman" w:hAnsi="Times New Roman" w:eastAsia="宋体" w:cs="Times New Roman"/>
              </w:rPr>
              <w:t>采购人自检自修维修资料及专用工具</w:t>
            </w:r>
            <w:r>
              <w:rPr>
                <w:rFonts w:hint="eastAsia" w:ascii="Times New Roman" w:hAnsi="Times New Roman" w:eastAsia="宋体" w:cs="Times New Roman"/>
              </w:rPr>
              <w:tab/>
            </w:r>
            <w:r>
              <w:rPr>
                <w:rFonts w:hint="eastAsia" w:ascii="Times New Roman" w:hAnsi="Times New Roman" w:eastAsia="宋体" w:cs="Times New Roman"/>
              </w:rPr>
              <w:t>一式三份</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8FFA">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EB74">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BB07">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p>
        </w:tc>
      </w:tr>
      <w:tr w14:paraId="3E312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37" w:type="dxa"/>
            <w:vMerge w:val="continue"/>
            <w:tcBorders>
              <w:left w:val="single" w:color="000000" w:sz="4" w:space="0"/>
              <w:bottom w:val="single" w:color="000000" w:sz="4" w:space="0"/>
              <w:right w:val="single" w:color="000000" w:sz="4" w:space="0"/>
            </w:tcBorders>
            <w:shd w:val="clear" w:color="auto" w:fill="auto"/>
            <w:vAlign w:val="center"/>
          </w:tcPr>
          <w:p w14:paraId="76E9607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left w:val="single" w:color="000000" w:sz="4" w:space="0"/>
              <w:bottom w:val="single" w:color="000000" w:sz="4" w:space="0"/>
              <w:right w:val="single" w:color="000000" w:sz="4" w:space="0"/>
            </w:tcBorders>
            <w:shd w:val="clear" w:color="auto" w:fill="auto"/>
            <w:vAlign w:val="center"/>
          </w:tcPr>
          <w:p w14:paraId="7E2FF6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B514">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4.9 符合以下情形的，采购人将抽样送第三方机构开展检测：</w:t>
            </w:r>
          </w:p>
          <w:p w14:paraId="5E49DE9D">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（一）一次性批量采购数量500件（套）或项目包组中标金额50万元以上的消防员基本防护装备。</w:t>
            </w:r>
          </w:p>
          <w:p w14:paraId="030B3637">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（二）对报价触发异常低价投标（响应）审查程序后仍中标（成交）的供应商的消防装备（符合财政部《关于推动解决政府采购异常低价问题的通知》（财库〔2026〕2号）情形的）。</w:t>
            </w:r>
          </w:p>
          <w:p w14:paraId="29388FDA">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（三）存在不良行为记录的供应商中标的消防装备项目。</w:t>
            </w:r>
          </w:p>
          <w:p w14:paraId="22C763DD">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r>
              <w:rPr>
                <w:rFonts w:hint="eastAsia" w:ascii="Times New Roman" w:hAnsi="Times New Roman" w:eastAsia="宋体" w:cs="Times New Roman"/>
              </w:rPr>
              <w:t>（四）其他依据合同约定或验收实际确需抽样送检的消防装备。</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034B">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FAD9">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22DD">
            <w:pPr>
              <w:keepNext w:val="0"/>
              <w:keepLines w:val="0"/>
              <w:widowControl/>
              <w:suppressLineNumbers w:val="0"/>
              <w:spacing w:before="0" w:beforeAutospacing="0" w:after="0" w:afterAutospacing="0"/>
              <w:ind w:left="0" w:right="0"/>
              <w:jc w:val="left"/>
              <w:textAlignment w:val="auto"/>
              <w:rPr>
                <w:rFonts w:hint="eastAsia" w:ascii="Times New Roman" w:hAnsi="Times New Roman" w:eastAsia="宋体" w:cs="Times New Roman"/>
              </w:rPr>
            </w:pPr>
          </w:p>
        </w:tc>
      </w:tr>
      <w:tr w14:paraId="7CD74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E838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E397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售后服务要求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99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 供应商保证其自身具有销售、供货资格，不存在任何侵犯第三方销售资质的情况，包括不限于地区独家销售权，产品独家销售权等，且货物是通过合法渠道进货、全新且未使用过的，所有权没有任何瑕疵的（即不存在资产抵押或其他可能影响货物所有权的事宜），其质量、规格及技术特征应符合采购项目技术规格、参数的要求。</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170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8A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D55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73941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61FB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0DC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CF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 供应商应于验收后向采购人提供项目各项详细验收报告和技术文件。技术文件包括完整的软、硬件技术资料（含纸介质和光电介质），进口货物必须提供中文说明书。</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D0B0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1AE5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BEA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231D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BEAB6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5E7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80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 供应商应在中标后以书面形式提供货物原厂家承诺的质量保证。</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7E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5A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451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BA81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8"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20AB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BCA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5DB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 免费质保期：供应商提供所投产品不少于1年的质保服务，质保期内供应商需承诺为本项目提供实时远程技术支持、设备维修支持、技术人员辅导、用户回访等售后服务，费用应包含在报价中，不另行收取。</w:t>
            </w:r>
          </w:p>
          <w:p w14:paraId="125AECC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质保期自采购人、供应商双方代表在货物交付后的验收合格报告书上签字之日起计算。</w:t>
            </w:r>
          </w:p>
          <w:p w14:paraId="2B48479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内，供应商负责对其提供的全部货物进行上门维修和维护，不向采购人收取任何费用。器材验收合格之日起一年内至少提供一次上门首保服务，费用包含在报价中，不另行收取。质保期内非采购人的人为原因而出现货物质量及安装问题，由供应商负责包修、包换或包退，并承担因此而产生的一切费用；包修、包换或包退的零部件等设备，从修、换后且验收合格之日起重新起算质保期。</w:t>
            </w:r>
          </w:p>
          <w:p w14:paraId="5DE7B9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质保期满前10日内，供应商应对其提供的全部货物进行上门检查，并与采购人确定是否存在质保问题。如存在质保问题的，应当由供应商履行包修、包换或包退，并承担因此而产生的一切费用；包修、包换或包退的零部件等设备，从修、换后且验收合格之日起重新起算质保期。如不存在质保问题，则该产品进入免费保修服务。</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11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616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040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2A9D2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5"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DBA2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445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93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 保修期：质保期后，供应商提供所投产品不少于3年的免费保修服务。所有包组供应商必须提供7*24小时电话服务热线，保证在接到采购人故障报告电话后24小时内到达现场完成维修。在维修过程中供应商只收取材料成本费，不再收取额外服务费及其相关费用。如有下列情况之一供应商不负责免费保修：</w:t>
            </w:r>
          </w:p>
          <w:p w14:paraId="23C5E6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①采购人不按照供应商提供的正确方法使用而引致货物故障损坏；</w:t>
            </w:r>
          </w:p>
          <w:p w14:paraId="786FE17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②采购人擅自改装货物；</w:t>
            </w:r>
          </w:p>
          <w:p w14:paraId="2EE60D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③各种人为因素或不可抗力事件造成的损坏。</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F46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4E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10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664B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36B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18D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98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 终身维护期：货物交付使用后以书面形式承诺维修服务，实行正常服务期内终身维护，继续提供维修、零配件供应等服务，提供终身维护期内的周转备品保障服务（相关备品备件清单由双方确定，备品备件的所有权归采购人所有，费用已包含在报价内），人工保修费用计入合同总价，中标人只收取材料成本费。所有包组供应商必须提供7*24小时电话服务热线，保证在接到采购人故障报告电话后24小时内到达现场完成维修。如供应商未能及时响应或未按约定时间完成故障维修的，应向采购人支付违约金（标准：2000元/次，累计计算），且采购人有权委托第三方处理，第三方处理的费用由供应商承担。遇不可抗力，不能按规定到达维修地点的，应及时通知采购人并说明原因。终身维护期内，供应商应负责货物运行的稳定性。</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786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9E1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A7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DF5B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9CB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F2A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DD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 服务响应时间及设备维护方式：所有包组供应商须提供7*24小时电话服务热线，保证在接到采购人故障报告电话后24小时内到达现场完成维修。供应商向采购人提供全寿命周期的主要耗损件、易损件及更换总成的目录和年度价格清单，且保证供应价格符合市场价标准，如采购人向供应商单独订购零配件，供应商应给予采购人一定的优惠。国产零配件的供应时间不得长于10天，进口零配件不得长于30天。</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89EB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AE4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56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0C7D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FC7A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0D65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5C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 供应商应建立缺陷产品召回制，因货物发生质量问题需要成批召回维修的，供应商应及时通知采购人并积极协助办理有关手续，一切费用由供应商承担。如有重大质量问题，必须按照国内相关法律规定程序进行退货、更换等，并承担相关的违约责任。</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E560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12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F4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9CE9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F67D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931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9B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 依据法律规定或直观观察等日常生活经验能够直接确认的事实，可以直接作为判断是否有质量问题的依据，无需鉴定；确需鉴定的，由供应商按采购人要求送第三方装备质量检验机构检验，鉴定费用全部由供应商承担。检验报告货物不符合质量标准的，采购人有权追究供应商的责任。供应商拒绝送检的，采购人可判定货物不符合质量标准，不予通过验收并追究供应商责任。</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D8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081F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D4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2A592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760D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77B7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44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 供应商中标后在采购人所在地有固定的售后服务机构，包括不限于维修办公场地，并配有取得授权的专业技术人员和零配件库存。供应商须委托授权采购人维修中心，对其广东省内销售的产品进行维修保养工作。</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B26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69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32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1508D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3551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3C7F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16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5.11 本合同签订后，供应商为采购人的联勤联动单位，应提供应急救援装备物资存储、应急供应、售后响应和技术保障等服务，并建立公路、水路、铁路和航空等应急调运与配送机制。遇有重大灾害事故处置，要快速响应，选派素质好、业务精的人员进行应急供应、技术保障，提供技术支持、现场抢修等应急服务，采购人仅承担上述行动中产生的灭火药剂的费用以及消防装备器材损耗（如有）的维修费用。</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2D9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EDA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7D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62091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354A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3F5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4A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 技术成果归属：采购人与供应商在履行合同过程中，产生新的技术成果的（双方先应根据惯例常识判断是否为新产生，不能对判断结果达成一致的，则按照未获得相应知识产权权利证书的即为新产生的标准适用），其相应的知识产权归采购人所有。供应商不得在未征求采购人书面同意的情况下使用或者授权他人使用该技术成果及相关信息，否则相关收益归采购人所有，供应商应另向采购人承担违约责任，并赔偿采购人全部损失（包括且不限于采购人因供应商的违约行为致使需对第三方承担的不利责任等，以及采购人的相关维权费用，包括且不限于律师费（具体金额不超过采购人住所地律师收费指导标准的2倍）、诉讼费、保全费、担保费、鉴定费、交通费、公证费、误工费等）。</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8D4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DD5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72C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76853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4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4D12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FF6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培训及技术服务要求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83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 交货后，供应商为采购人免费提供操作及维护培训直至采购人掌握相应的技能为止，主要内容为货物的基本结构、性能、主要部件的构造及原理，日常使用操作、保养与管理，常见故障的排除，紧急情况的处理等，普通器材培训不少于半天，新型器材、特种器材培训时间不少于1天。培训地点主要在货物安装现场或按双方协商安排。培训后形成培训记录，记录应包括培训项目和参加人员等信息，并由双方签字存档。</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19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E57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75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24FD7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6BE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80ED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62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 供应商应建立质量跟踪档案，每季度不少于一次向采购人进行现场（或电话）回访，每年不少于一次巡检和培训，以保证货物的正常高效使用，并保存售后服务情况记录及采购人使用单位的反馈意见。如供应商已与采购人签订了售后服务协议，供应商至少每半年与采购人维修维保人员开展一次技术交流活动，并采取派人现场培训或入厂培训的方式对采购人维修维保人员进行技术培训。</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40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B5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11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0321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AC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27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报价要求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7A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总报价包括货物的全部价款、税费、包装、运输、装卸、安装、调试及出厂前验收、技术、指导、培训、咨询、服务、检测、保险的一切费用、验收合格交付使用之前以及技术和售后服务等其他各项有关费用(办理免税进口部件的进口环节税和关税除外)。采购人不再另向中标人支付投标总报价之外的任何费用。</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C3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D39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AF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B2CD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4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C922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77B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★付款方式</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101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8.1 </w:t>
            </w:r>
            <w:r>
              <w:rPr>
                <w:rFonts w:hint="eastAsia" w:ascii="宋体" w:hAnsi="宋体" w:cs="宋体"/>
                <w:i w:val="0"/>
                <w:iCs w:val="0"/>
                <w:color w:val="000000"/>
                <w:kern w:val="0"/>
                <w:sz w:val="21"/>
                <w:szCs w:val="21"/>
                <w:u w:val="none"/>
                <w:lang w:val="en-US" w:eastAsia="zh-CN" w:bidi="ar"/>
              </w:rPr>
              <w:t>履约保证金要求（1）</w:t>
            </w:r>
            <w:r>
              <w:rPr>
                <w:rFonts w:hint="eastAsia" w:ascii="宋体" w:hAnsi="宋体" w:eastAsia="宋体" w:cs="宋体"/>
                <w:i w:val="0"/>
                <w:iCs w:val="0"/>
                <w:color w:val="000000"/>
                <w:kern w:val="0"/>
                <w:sz w:val="21"/>
                <w:szCs w:val="21"/>
                <w:u w:val="none"/>
                <w:lang w:val="en-US" w:eastAsia="zh-CN" w:bidi="ar"/>
              </w:rPr>
              <w:t>单个合同金额不超过人民币50万元的不需要履约担保</w:t>
            </w:r>
          </w:p>
          <w:p w14:paraId="2C2106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r>
              <w:rPr>
                <w:rFonts w:hint="eastAsia" w:ascii="宋体" w:hAnsi="宋体" w:eastAsia="宋体" w:cs="宋体"/>
                <w:i w:val="0"/>
                <w:iCs w:val="0"/>
                <w:color w:val="000000"/>
                <w:kern w:val="0"/>
                <w:sz w:val="21"/>
                <w:szCs w:val="21"/>
                <w:u w:val="none"/>
                <w:lang w:val="en-US" w:eastAsia="zh-CN" w:bidi="ar"/>
              </w:rPr>
              <w:t>单个合同金额超过人民币50万元（含）的需要履约担保，合同金额的5%，投标供应商自主选择以保函等非现金形式缴纳或提交。履约保证金在中标人履行完成合同约定权利义务事项在合同期满之日起 30个工作日内按原方式退还，不计利息。采购人逾期退还履约保证金的，向中标人每日偿付履约保证金的0.1‰的利息。因中标人原因而未能达到本项目验收标准或验收不通过的，履约保证金不予退还。</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8A68">
            <w:pPr>
              <w:keepNext w:val="0"/>
              <w:keepLines w:val="0"/>
              <w:widowControl/>
              <w:suppressLineNumbers w:val="0"/>
              <w:spacing w:before="0" w:beforeAutospacing="0" w:after="0" w:afterAutospacing="0"/>
              <w:ind w:left="0" w:right="0"/>
              <w:jc w:val="left"/>
              <w:textAlignment w:val="center"/>
              <w:rPr>
                <w:rFonts w:hint="eastAsia" w:ascii="宋体" w:hAnsi="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C58E6">
            <w:pPr>
              <w:keepNext w:val="0"/>
              <w:keepLines w:val="0"/>
              <w:widowControl/>
              <w:suppressLineNumbers w:val="0"/>
              <w:spacing w:before="0" w:beforeAutospacing="0" w:after="0" w:afterAutospacing="0"/>
              <w:ind w:left="0" w:right="0"/>
              <w:jc w:val="left"/>
              <w:textAlignment w:val="center"/>
              <w:rPr>
                <w:rFonts w:hint="eastAsia" w:ascii="宋体" w:hAnsi="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E7E70">
            <w:pPr>
              <w:keepNext w:val="0"/>
              <w:keepLines w:val="0"/>
              <w:widowControl/>
              <w:suppressLineNumbers w:val="0"/>
              <w:spacing w:before="0" w:beforeAutospacing="0" w:after="0" w:afterAutospacing="0"/>
              <w:ind w:left="0" w:right="0"/>
              <w:jc w:val="left"/>
              <w:textAlignment w:val="center"/>
              <w:rPr>
                <w:rFonts w:hint="eastAsia" w:ascii="宋体" w:hAnsi="宋体" w:cs="宋体"/>
                <w:i w:val="0"/>
                <w:iCs w:val="0"/>
                <w:color w:val="000000"/>
                <w:kern w:val="0"/>
                <w:sz w:val="21"/>
                <w:szCs w:val="21"/>
                <w:u w:val="none"/>
                <w:lang w:val="en-US" w:eastAsia="zh-CN" w:bidi="ar"/>
              </w:rPr>
            </w:pPr>
          </w:p>
        </w:tc>
      </w:tr>
      <w:tr w14:paraId="087DD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EC46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857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815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 预付款：单个合同金额超过50万元（含）的，合同签订生效且采购人收到中标人非现金形式提交履约保证金及中标人向采购人开具的等额合法有效增值税发票后，采购人向中标人支付合同金额的30%作为预付款。单个合同金额 50万元以下的，合同签订生效且采购人收到中标人向采购人开具的等额合法有效增值税发票后，采购人向中标人支付合同金额的30%作为预付款。</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B9F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186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24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701D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6251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A388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94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8.3货物到采购人指定地点经中标人安装调试交付、采购人验收合格后，中标人凭以下资料向采购人提出支付申请，采购人收到</w:t>
            </w:r>
            <w:r>
              <w:rPr>
                <w:rFonts w:hint="eastAsia" w:ascii="宋体" w:hAnsi="宋体" w:cs="宋体"/>
                <w:i w:val="0"/>
                <w:iCs w:val="0"/>
                <w:color w:val="000000"/>
                <w:kern w:val="0"/>
                <w:sz w:val="21"/>
                <w:szCs w:val="21"/>
                <w:u w:val="none"/>
                <w:lang w:val="en-US" w:eastAsia="zh-CN" w:bidi="ar"/>
              </w:rPr>
              <w:t>商务条款4.8要求的</w:t>
            </w:r>
            <w:r>
              <w:rPr>
                <w:rFonts w:hint="eastAsia" w:ascii="宋体" w:hAnsi="宋体" w:eastAsia="宋体" w:cs="宋体"/>
                <w:i w:val="0"/>
                <w:iCs w:val="0"/>
                <w:color w:val="000000"/>
                <w:kern w:val="0"/>
                <w:sz w:val="21"/>
                <w:szCs w:val="21"/>
                <w:u w:val="none"/>
                <w:lang w:val="en-US" w:eastAsia="zh-CN" w:bidi="ar"/>
              </w:rPr>
              <w:t>材料并核实无误后向中标人支付合同总金额的 70%。</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A10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789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42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14B6F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6356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C727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★违约要求</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32C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 采购方无正当理由拒收货物、拒付货款的，采购方向中标方偿付合同总价5%的违约金。</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BF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971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54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7996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8F64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8569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40A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 中标方未能在交货期内交货，逾期不超过30天(含本数)的，每逾期1天向采购方偿付未交付货物总价的万分之三的违约金，中标方须在接到采购方追究违约责任通知之日起10个工作日内支付相应的违约金。如中标方逾期交货超过30天(不含本数)的，采购方有权解除合同，要求中标方返还已经收取的费用，并赔偿采购方损失相当于货物总价20%的违约金。如果上述赔偿金额仍不足以补偿采购方因中标方违约造成的损失，采购方有权进一步向中标方提出索赔。</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1B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F09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38E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04E43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8246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9CB4E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DAD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 中标方所交付的货物不符合合同规定、未能按期通过验收的，采购方有权拒收并解除合同或要求中标方限期整改。如采购人选择解除合同的，中标方向采购方支付货物总价20%的违约金，且中标方应退回全部已经收取的费用；如采购人选择要求供应商在期限内完成整改并交付合格货物的，整改期限内应当按照每日万分之三的标准支付逾期交付合格货物违约金，直至供应商交付合格货物之日止。如果上述赔偿金额仍不足以补偿采购方因中标方违约造成的损失，采购方有权进一步向中标方提出索赔。</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6884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03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2CC2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7785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83C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FC5D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0F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 如中标方拒不缴纳上述违约金，将按合同约定追究其法律责任。</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EAA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7D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4FD2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B33F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4FEB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2854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FBB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 合同履行过程中出现供应商违约，需退回预付款情形的，中标供应商逾期退回的，每延迟1天，向采购人支付需退回款项1‰的违约金。</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D4D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E57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9EF5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44DB1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29DF6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07BCB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D42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 如果因采购方原因，包括但不限于国家政策的变化、采购关联单位政策的调整等，导致中标方不能按时交货的，中标方实际交货时间应扣除因采购方原因所延误的时间，中标方的相关违约责任按扣除后的交货时间计算。</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CF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7C5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71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41040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4164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47A2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FD2F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 对于因采购方原因导致变更、中止或者终止政府采购合同的，采购方应当依照合同约定对中标方受到的损失予以补偿。</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E0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EC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09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4D0BB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A47E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B8C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7C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 若中标方接到采购方故障报告或维修需求后,未能在合同约定的时间内到达现场提供维修服务的，采购方有权按2000元/次向中标方收取违约金；同时采购方有权委托第三方进行维修，第三方维修的费用由中标方承担。</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A1A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4019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0E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10C7B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EE0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373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DC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 中标方应按照本合同内约定的内容执行，如没有特别约定或约定未详尽，相应的违约责任或补充违约责任均为：采购方有权单方解除合同，未支付的费用不予支付，收取款项一方违约的，还应返还全部已经收取的费用；同时中标方承担一切经济责任和法律责任，包括且不限于律师费、诉讼费、保全费、鉴定费用等，并向采购方支付合同总金额20%的违约金。</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032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5C08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9EB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5DE7A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9E99B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E240B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0FE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9.10供应商交付的货物符合采购人的采购文件要求，但不符合合同约定或供应商投标文件响应的标准及承诺的要求的，采购人再经研判，确认货物不影响采购人实际使用需求的，采购人在出具验收报告的同时，选择有条件接收装备，同时追究供应商履约不合格的违约责任为：减少价款，即按照合同标的项目包组最低投标报价重新确定本合同总价，同时按照合同总价的20%支付履约不合格违约金。</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491A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527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F55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9A9B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4996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C1D4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07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9.11本合同中，如发生中标方应向采购方支付违约金的情形，中标方另行支付。</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FF8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24D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A4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44416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F9FC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2"/>
                <w:szCs w:val="22"/>
                <w:u w:val="none"/>
              </w:rPr>
            </w:pPr>
          </w:p>
        </w:tc>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53E6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1"/>
                <w:szCs w:val="21"/>
                <w:u w:val="none"/>
              </w:rPr>
            </w:pP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D5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9.12 如因供应商违约导致采购人通过诉讼方式维权的，供应商应当承担采购人因此支出的诉讼费用，包括但不限于代理费、差旅费、诉讼费、保全费、执行费等。</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B937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89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6D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r w14:paraId="38284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D6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B9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★合同签订：</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0C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项目由深圳市消防救援支队组织采购，由需求单位（具体使用单位，支队或各大队）与中标供应商签订合同、办理款项支付并跟踪合同履行情况。签订合同时如发现投标文件中出现内容前后不一致的情况，按照有利于采购项目实施的原则予以解释和确定。</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2F4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F61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9AAD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1"/>
                <w:szCs w:val="21"/>
                <w:u w:val="none"/>
                <w:lang w:val="en-US" w:eastAsia="zh-CN" w:bidi="ar"/>
              </w:rPr>
            </w:pPr>
          </w:p>
        </w:tc>
      </w:tr>
    </w:tbl>
    <w:p w14:paraId="1C77164D">
      <w:pPr>
        <w:ind w:firstLine="420" w:firstLineChars="200"/>
        <w:rPr>
          <w:b w:val="0"/>
          <w:bCs/>
          <w:sz w:val="21"/>
          <w:szCs w:val="21"/>
        </w:rPr>
      </w:pPr>
      <w:r>
        <w:rPr>
          <w:rFonts w:hint="eastAsia"/>
          <w:b w:val="0"/>
          <w:bCs/>
          <w:sz w:val="21"/>
          <w:szCs w:val="21"/>
        </w:rPr>
        <w:t>《商务要求偏离表》编制指引：</w:t>
      </w:r>
    </w:p>
    <w:p w14:paraId="18D962B7">
      <w:pPr>
        <w:ind w:firstLine="420" w:firstLineChars="200"/>
        <w:rPr>
          <w:b w:val="0"/>
          <w:bCs/>
          <w:sz w:val="21"/>
          <w:szCs w:val="21"/>
        </w:rPr>
      </w:pPr>
      <w:r>
        <w:rPr>
          <w:rFonts w:hint="eastAsia"/>
          <w:b w:val="0"/>
          <w:bCs/>
          <w:sz w:val="21"/>
          <w:szCs w:val="21"/>
        </w:rPr>
        <w:t>1、商务要求偏离表的序号、商务需求项、招标商务要求等栏目对应“用户需求书”中的“商务要求”章节相关内容。</w:t>
      </w:r>
    </w:p>
    <w:p w14:paraId="5E204327">
      <w:pPr>
        <w:ind w:firstLine="420" w:firstLineChars="200"/>
        <w:rPr>
          <w:b w:val="0"/>
          <w:bCs/>
          <w:sz w:val="21"/>
          <w:szCs w:val="21"/>
        </w:rPr>
      </w:pPr>
      <w:r>
        <w:rPr>
          <w:b w:val="0"/>
          <w:bCs/>
          <w:sz w:val="21"/>
          <w:szCs w:val="21"/>
        </w:rPr>
        <w:t>2</w:t>
      </w:r>
      <w:r>
        <w:rPr>
          <w:rFonts w:hint="eastAsia"/>
          <w:b w:val="0"/>
          <w:bCs/>
          <w:sz w:val="21"/>
          <w:szCs w:val="21"/>
        </w:rPr>
        <w:t>、“投标商务响应”一栏必须一一对照“招标商务要求”，详细填写自身响应情况，而不能不合理照搬照抄招标文件的商务要求，以体现具体响应情况。</w:t>
      </w:r>
    </w:p>
    <w:p w14:paraId="0D93279D">
      <w:pPr>
        <w:ind w:firstLine="420" w:firstLineChars="200"/>
        <w:rPr>
          <w:b w:val="0"/>
          <w:bCs/>
          <w:color w:val="FF0000"/>
          <w:sz w:val="21"/>
          <w:szCs w:val="21"/>
        </w:rPr>
      </w:pPr>
      <w:r>
        <w:rPr>
          <w:b w:val="0"/>
          <w:bCs/>
          <w:sz w:val="21"/>
          <w:szCs w:val="21"/>
        </w:rPr>
        <w:t>3</w:t>
      </w:r>
      <w:r>
        <w:rPr>
          <w:rFonts w:hint="eastAsia"/>
          <w:b w:val="0"/>
          <w:bCs/>
          <w:sz w:val="21"/>
          <w:szCs w:val="21"/>
        </w:rPr>
        <w:t>、“偏离情况”一栏填写如实填写“正偏离”、“负偏离”或“无偏离”，其中：“正偏离”表示“投标响应优于招标商务要求”，“负偏离”表示“投标响应不满足招标商务要求”，“无偏离”表示“投标响应与招标商务要求一致”。</w:t>
      </w:r>
    </w:p>
    <w:p w14:paraId="0F3E7BF5">
      <w:pPr>
        <w:rPr>
          <w:rFonts w:hint="eastAsia"/>
          <w:b w:val="0"/>
          <w:bCs/>
          <w:sz w:val="21"/>
          <w:szCs w:val="21"/>
          <w:lang w:eastAsia="zh-CN"/>
        </w:rPr>
      </w:pPr>
      <w:r>
        <w:rPr>
          <w:rFonts w:hint="eastAsia"/>
          <w:b w:val="0"/>
          <w:bCs/>
          <w:sz w:val="21"/>
          <w:szCs w:val="21"/>
        </w:rPr>
        <w:t>“投标商务响应”对比“招标商务要求”存在响应不全（包括未响应整项招标商务要求或者未响应一项招标商务要求的部分内容），均视为“负偏离”</w:t>
      </w:r>
      <w:r>
        <w:rPr>
          <w:rFonts w:hint="eastAsia"/>
          <w:b w:val="0"/>
          <w:bCs/>
          <w:sz w:val="21"/>
          <w:szCs w:val="21"/>
          <w:lang w:eastAsia="zh-CN"/>
        </w:rPr>
        <w:t>。</w:t>
      </w:r>
    </w:p>
    <w:p w14:paraId="0DEC7F40">
      <w:pPr>
        <w:ind w:firstLine="420" w:firstLineChars="200"/>
        <w:rPr>
          <w:b w:val="0"/>
          <w:bCs/>
          <w:sz w:val="21"/>
          <w:szCs w:val="21"/>
        </w:rPr>
      </w:pPr>
      <w:r>
        <w:rPr>
          <w:rFonts w:hint="eastAsia"/>
          <w:b w:val="0"/>
          <w:bCs/>
          <w:sz w:val="21"/>
          <w:szCs w:val="21"/>
        </w:rPr>
        <w:t>4、带★号条款为不可偏离条款，如未响应或出现负偏离的，将作投标无效处理。</w:t>
      </w:r>
    </w:p>
    <w:p w14:paraId="3FB31084">
      <w:pPr>
        <w:pStyle w:val="2"/>
        <w:ind w:firstLine="0"/>
        <w:rPr>
          <w:rFonts w:asciiTheme="minorEastAsia" w:hAnsiTheme="minorEastAsia" w:eastAsiaTheme="minorEastAsia" w:cstheme="minorEastAsia"/>
          <w:sz w:val="24"/>
          <w:highlight w:val="none"/>
        </w:rPr>
      </w:pPr>
    </w:p>
    <w:p w14:paraId="40A8CBCD">
      <w:pPr>
        <w:rPr>
          <w:rFonts w:hint="eastAsia" w:ascii="黑体" w:hAnsi="黑体" w:eastAsia="黑体" w:cs="黑体"/>
          <w:b w:val="0"/>
          <w:bCs w:val="0"/>
          <w:sz w:val="24"/>
          <w:szCs w:val="28"/>
          <w:highlight w:val="none"/>
          <w:lang w:val="en-US" w:eastAsia="zh-CN"/>
        </w:rPr>
      </w:pPr>
      <w:r>
        <w:rPr>
          <w:rFonts w:hint="eastAsia" w:ascii="黑体" w:hAnsi="黑体" w:eastAsia="黑体" w:cs="黑体"/>
          <w:b w:val="0"/>
          <w:bCs w:val="0"/>
          <w:sz w:val="24"/>
          <w:szCs w:val="28"/>
          <w:highlight w:val="none"/>
          <w:lang w:val="en-US" w:eastAsia="zh-CN"/>
        </w:rPr>
        <w:br w:type="page"/>
      </w:r>
    </w:p>
    <w:p w14:paraId="73F2B77E">
      <w:pPr>
        <w:pStyle w:val="6"/>
        <w:jc w:val="left"/>
        <w:rPr>
          <w:rFonts w:ascii="黑体" w:hAnsi="黑体" w:eastAsia="黑体" w:cs="黑体"/>
          <w:b w:val="0"/>
          <w:bCs w:val="0"/>
          <w:sz w:val="24"/>
          <w:szCs w:val="28"/>
          <w:highlight w:val="none"/>
        </w:rPr>
      </w:pPr>
      <w:r>
        <w:rPr>
          <w:rFonts w:hint="eastAsia" w:ascii="黑体" w:hAnsi="黑体" w:eastAsia="黑体" w:cs="黑体"/>
          <w:b w:val="0"/>
          <w:bCs w:val="0"/>
          <w:sz w:val="24"/>
          <w:szCs w:val="28"/>
          <w:highlight w:val="none"/>
          <w:lang w:val="en-US" w:eastAsia="zh-CN"/>
        </w:rPr>
        <w:t>十一</w:t>
      </w:r>
      <w:r>
        <w:rPr>
          <w:rFonts w:hint="eastAsia" w:ascii="黑体" w:hAnsi="黑体" w:eastAsia="黑体" w:cs="黑体"/>
          <w:b w:val="0"/>
          <w:bCs w:val="0"/>
          <w:sz w:val="24"/>
          <w:szCs w:val="28"/>
          <w:highlight w:val="none"/>
        </w:rPr>
        <w:t>、技术保障措施（格式自定）</w:t>
      </w:r>
    </w:p>
    <w:p w14:paraId="568B8CE3">
      <w:pPr>
        <w:pStyle w:val="2"/>
        <w:ind w:firstLine="0"/>
        <w:jc w:val="left"/>
        <w:rPr>
          <w:rFonts w:asciiTheme="minorEastAsia" w:hAnsiTheme="minorEastAsia" w:eastAsiaTheme="minorEastAsia" w:cstheme="minorEastAsia"/>
          <w:b/>
          <w:bCs/>
          <w:color w:val="FF0000"/>
          <w:sz w:val="22"/>
          <w:szCs w:val="18"/>
          <w:highlight w:val="none"/>
        </w:rPr>
      </w:pPr>
      <w:r>
        <w:rPr>
          <w:rFonts w:hint="eastAsia" w:asciiTheme="minorEastAsia" w:hAnsiTheme="minorEastAsia" w:eastAsiaTheme="minorEastAsia" w:cstheme="minorEastAsia"/>
          <w:b/>
          <w:bCs/>
          <w:color w:val="FF0000"/>
          <w:sz w:val="22"/>
          <w:szCs w:val="18"/>
          <w:highlight w:val="none"/>
        </w:rPr>
        <w:t>（特别提示：投标人须按本招标文件评标信息中这一评审因素要求，提供证明资料）</w:t>
      </w:r>
    </w:p>
    <w:p w14:paraId="1AD3E0D8">
      <w:pPr>
        <w:pStyle w:val="2"/>
        <w:ind w:firstLine="0"/>
        <w:jc w:val="left"/>
        <w:rPr>
          <w:rFonts w:asciiTheme="minorEastAsia" w:hAnsiTheme="minorEastAsia" w:eastAsiaTheme="minorEastAsia" w:cstheme="minorEastAsia"/>
          <w:sz w:val="24"/>
          <w:highlight w:val="none"/>
        </w:rPr>
      </w:pPr>
    </w:p>
    <w:p w14:paraId="6214CD37">
      <w:pPr>
        <w:pStyle w:val="6"/>
        <w:bidi w:val="0"/>
        <w:jc w:val="left"/>
        <w:rPr>
          <w:rFonts w:hint="eastAsia" w:ascii="黑体" w:hAnsi="黑体" w:eastAsia="黑体" w:cs="黑体"/>
          <w:b w:val="0"/>
          <w:bCs w:val="0"/>
          <w:sz w:val="24"/>
          <w:szCs w:val="28"/>
          <w:highlight w:val="none"/>
        </w:rPr>
      </w:pPr>
      <w:r>
        <w:rPr>
          <w:rFonts w:hint="eastAsia" w:ascii="黑体" w:hAnsi="黑体" w:eastAsia="黑体" w:cs="黑体"/>
          <w:b w:val="0"/>
          <w:bCs w:val="0"/>
          <w:sz w:val="24"/>
          <w:szCs w:val="28"/>
          <w:highlight w:val="none"/>
          <w:lang w:val="en-US" w:eastAsia="zh-CN"/>
        </w:rPr>
        <w:t>十二</w:t>
      </w:r>
      <w:r>
        <w:rPr>
          <w:rFonts w:hint="eastAsia" w:ascii="黑体" w:hAnsi="黑体" w:eastAsia="黑体" w:cs="黑体"/>
          <w:b w:val="0"/>
          <w:bCs w:val="0"/>
          <w:sz w:val="24"/>
          <w:szCs w:val="28"/>
          <w:highlight w:val="none"/>
        </w:rPr>
        <w:t>、供应商同类业绩（格式自定）</w:t>
      </w:r>
    </w:p>
    <w:p w14:paraId="17BD2499">
      <w:pPr>
        <w:pStyle w:val="2"/>
        <w:ind w:firstLine="0"/>
        <w:jc w:val="left"/>
        <w:rPr>
          <w:rFonts w:asciiTheme="minorEastAsia" w:hAnsiTheme="minorEastAsia" w:eastAsiaTheme="minorEastAsia" w:cstheme="minorEastAsia"/>
          <w:b/>
          <w:bCs/>
          <w:color w:val="FF0000"/>
          <w:sz w:val="22"/>
          <w:szCs w:val="18"/>
          <w:highlight w:val="none"/>
        </w:rPr>
      </w:pPr>
      <w:r>
        <w:rPr>
          <w:rFonts w:hint="eastAsia" w:asciiTheme="minorEastAsia" w:hAnsiTheme="minorEastAsia" w:eastAsiaTheme="minorEastAsia" w:cstheme="minorEastAsia"/>
          <w:b/>
          <w:bCs/>
          <w:color w:val="FF0000"/>
          <w:sz w:val="22"/>
          <w:szCs w:val="18"/>
          <w:highlight w:val="none"/>
        </w:rPr>
        <w:t>（特别提示：投标人须按本招标文件评标信息中这一评审因素要求，提供证明资料）</w:t>
      </w:r>
    </w:p>
    <w:p w14:paraId="778EEBAE">
      <w:pPr>
        <w:keepNext w:val="0"/>
        <w:keepLines w:val="0"/>
        <w:widowControl/>
        <w:suppressLineNumbers w:val="0"/>
        <w:spacing w:before="0" w:beforeAutospacing="0" w:after="0" w:afterAutospacing="0"/>
        <w:ind w:left="0" w:right="0"/>
        <w:jc w:val="both"/>
        <w:rPr>
          <w:rFonts w:hint="eastAsia" w:ascii="黑体" w:hAnsi="宋体" w:eastAsia="黑体" w:cs="黑体"/>
          <w:kern w:val="0"/>
          <w:sz w:val="24"/>
          <w:szCs w:val="20"/>
          <w:lang w:val="en-US" w:eastAsia="zh-CN" w:bidi="ar"/>
        </w:rPr>
      </w:pPr>
    </w:p>
    <w:p w14:paraId="10045816">
      <w:pPr>
        <w:keepNext w:val="0"/>
        <w:keepLines w:val="0"/>
        <w:widowControl/>
        <w:suppressLineNumbers w:val="0"/>
        <w:spacing w:before="0" w:beforeAutospacing="0" w:after="0" w:afterAutospacing="0"/>
        <w:ind w:left="0" w:right="0"/>
        <w:jc w:val="both"/>
        <w:rPr>
          <w:rFonts w:hint="eastAsia" w:ascii="黑体" w:hAnsi="黑体" w:eastAsia="黑体" w:cs="黑体"/>
          <w:b w:val="0"/>
          <w:bCs w:val="0"/>
          <w:sz w:val="24"/>
          <w:szCs w:val="28"/>
          <w:highlight w:val="none"/>
          <w:lang w:val="en-US" w:eastAsia="zh-CN"/>
        </w:rPr>
      </w:pPr>
    </w:p>
    <w:p w14:paraId="7A35206B">
      <w:pPr>
        <w:keepNext w:val="0"/>
        <w:keepLines w:val="0"/>
        <w:widowControl/>
        <w:suppressLineNumbers w:val="0"/>
        <w:spacing w:before="0" w:beforeAutospacing="0" w:after="0" w:afterAutospacing="0"/>
        <w:ind w:left="0" w:right="0"/>
        <w:jc w:val="both"/>
        <w:rPr>
          <w:rFonts w:hint="eastAsia" w:ascii="黑体" w:hAnsi="宋体" w:eastAsia="黑体" w:cs="黑体"/>
          <w:kern w:val="0"/>
          <w:sz w:val="24"/>
          <w:szCs w:val="20"/>
          <w:lang w:val="en-US"/>
        </w:rPr>
      </w:pPr>
      <w:r>
        <w:rPr>
          <w:rFonts w:hint="eastAsia" w:ascii="黑体" w:hAnsi="黑体" w:eastAsia="黑体" w:cs="黑体"/>
          <w:b w:val="0"/>
          <w:bCs w:val="0"/>
          <w:sz w:val="24"/>
          <w:szCs w:val="28"/>
          <w:highlight w:val="none"/>
          <w:lang w:val="en-US" w:eastAsia="zh-CN"/>
        </w:rPr>
        <w:t>十三、</w:t>
      </w:r>
      <w:r>
        <w:rPr>
          <w:rFonts w:hint="eastAsia" w:ascii="黑体" w:hAnsi="宋体" w:eastAsia="黑体" w:cs="黑体"/>
          <w:kern w:val="0"/>
          <w:sz w:val="24"/>
          <w:szCs w:val="20"/>
          <w:lang w:val="en-US" w:eastAsia="zh-CN" w:bidi="ar"/>
        </w:rPr>
        <w:t>投标人认为需要加以说明的其他内容（格式自定）</w:t>
      </w:r>
    </w:p>
    <w:p w14:paraId="30DCC44E">
      <w:pPr>
        <w:widowControl/>
        <w:jc w:val="left"/>
      </w:pPr>
    </w:p>
    <w:p w14:paraId="23E7D541">
      <w:pPr>
        <w:widowControl/>
        <w:jc w:val="left"/>
        <w:rPr>
          <w:rFonts w:ascii="宋体" w:hAnsi="宋体"/>
          <w:b/>
          <w:bCs/>
          <w:kern w:val="0"/>
          <w:sz w:val="24"/>
          <w:szCs w:val="20"/>
        </w:rPr>
      </w:pPr>
      <w:r>
        <w:br w:type="page"/>
      </w:r>
    </w:p>
    <w:p w14:paraId="609DBF72">
      <w:pPr>
        <w:pStyle w:val="8"/>
      </w:pPr>
      <w:r>
        <w:rPr>
          <w:rFonts w:hint="eastAsia"/>
        </w:rPr>
        <w:t>第五章  合同条款及格式</w:t>
      </w:r>
    </w:p>
    <w:p w14:paraId="2DF1E37C"/>
    <w:p w14:paraId="714D590B">
      <w:pPr>
        <w:jc w:val="center"/>
        <w:outlineLvl w:val="0"/>
      </w:pPr>
      <w:bookmarkStart w:id="62" w:name="_Toc3995"/>
      <w:r>
        <w:rPr>
          <w:rFonts w:hint="eastAsia"/>
          <w:b/>
          <w:sz w:val="24"/>
        </w:rPr>
        <w:t>（仅供参考，具体以项目需求及采购结果为准）</w:t>
      </w:r>
    </w:p>
    <w:p w14:paraId="6ABEDB8D">
      <w:pPr>
        <w:widowControl w:val="0"/>
        <w:spacing w:after="0"/>
        <w:jc w:val="center"/>
        <w:rPr>
          <w:rFonts w:ascii="宋体" w:hAnsi="宋体" w:eastAsia="宋体" w:cs="宋体"/>
          <w:b/>
          <w:bCs/>
          <w:spacing w:val="-20"/>
          <w:kern w:val="44"/>
          <w:sz w:val="48"/>
          <w:szCs w:val="48"/>
          <w:lang w:val="en-US" w:eastAsia="zh-CN" w:bidi="ar-SA"/>
        </w:rPr>
      </w:pPr>
    </w:p>
    <w:p w14:paraId="41E27DEB">
      <w:pPr>
        <w:widowControl w:val="0"/>
        <w:spacing w:after="0"/>
        <w:jc w:val="center"/>
        <w:rPr>
          <w:rFonts w:ascii="宋体" w:hAnsi="宋体" w:eastAsia="宋体" w:cs="宋体"/>
          <w:b/>
          <w:bCs/>
          <w:spacing w:val="-20"/>
          <w:kern w:val="44"/>
          <w:sz w:val="48"/>
          <w:szCs w:val="48"/>
          <w:lang w:val="en-US" w:eastAsia="zh-CN" w:bidi="ar-SA"/>
        </w:rPr>
      </w:pPr>
    </w:p>
    <w:p w14:paraId="545F82B2">
      <w:pPr>
        <w:pStyle w:val="3"/>
        <w:rPr>
          <w:lang w:val="en-US" w:eastAsia="zh-CN"/>
        </w:rPr>
      </w:pPr>
    </w:p>
    <w:p w14:paraId="658AA36C">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货物买卖合同</w:t>
      </w:r>
    </w:p>
    <w:p w14:paraId="6A9B0D77">
      <w:pPr>
        <w:widowControl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（试行）</w:t>
      </w:r>
    </w:p>
    <w:p w14:paraId="76CD8748">
      <w:pPr>
        <w:rPr>
          <w:rFonts w:ascii="宋体" w:hAnsi="宋体" w:eastAsia="宋体" w:cs="宋体"/>
          <w:b/>
          <w:bCs/>
          <w:spacing w:val="-20"/>
          <w:kern w:val="44"/>
          <w:sz w:val="40"/>
          <w:szCs w:val="40"/>
        </w:rPr>
      </w:pPr>
    </w:p>
    <w:p w14:paraId="3CDF66C1">
      <w:pPr>
        <w:rPr>
          <w:rFonts w:ascii="宋体" w:hAnsi="宋体" w:eastAsia="宋体" w:cs="宋体"/>
          <w:b/>
          <w:bCs/>
          <w:spacing w:val="-20"/>
          <w:kern w:val="44"/>
          <w:sz w:val="40"/>
          <w:szCs w:val="40"/>
        </w:rPr>
      </w:pPr>
    </w:p>
    <w:p w14:paraId="4B60953B">
      <w:pPr>
        <w:rPr>
          <w:rFonts w:ascii="宋体" w:hAnsi="宋体" w:eastAsia="宋体" w:cs="宋体"/>
          <w:b/>
          <w:bCs/>
          <w:spacing w:val="-20"/>
          <w:kern w:val="44"/>
          <w:sz w:val="40"/>
          <w:szCs w:val="40"/>
        </w:rPr>
      </w:pPr>
    </w:p>
    <w:p w14:paraId="078D6D05">
      <w:pPr>
        <w:spacing w:line="360" w:lineRule="auto"/>
        <w:ind w:left="420" w:leftChars="200"/>
        <w:rPr>
          <w:rFonts w:eastAsia="宋体"/>
          <w:sz w:val="32"/>
          <w:szCs w:val="32"/>
        </w:rPr>
      </w:pPr>
      <w:r>
        <w:rPr>
          <w:rFonts w:hint="eastAsia" w:ascii="宋体" w:hAnsi="宋体" w:eastAsia="宋体" w:cs="宋体"/>
          <w:kern w:val="0"/>
          <w:sz w:val="32"/>
          <w:szCs w:val="32"/>
        </w:rPr>
        <w:t>项目名称：</w:t>
      </w:r>
      <w:r>
        <w:rPr>
          <w:rFonts w:hint="eastAsia" w:eastAsia="宋体"/>
          <w:sz w:val="32"/>
          <w:szCs w:val="32"/>
          <w:u w:val="single"/>
        </w:rPr>
        <w:t xml:space="preserve">                             </w:t>
      </w:r>
    </w:p>
    <w:p w14:paraId="22242B70">
      <w:pPr>
        <w:spacing w:line="360" w:lineRule="auto"/>
        <w:ind w:left="420" w:leftChars="200"/>
        <w:rPr>
          <w:rFonts w:eastAsia="宋体"/>
          <w:sz w:val="32"/>
          <w:szCs w:val="32"/>
          <w:u w:val="single"/>
        </w:rPr>
      </w:pPr>
      <w:r>
        <w:rPr>
          <w:rFonts w:hint="eastAsia" w:eastAsia="宋体"/>
          <w:sz w:val="32"/>
          <w:szCs w:val="32"/>
        </w:rPr>
        <w:t>合同编号：</w:t>
      </w:r>
      <w:r>
        <w:rPr>
          <w:rFonts w:hint="eastAsia" w:eastAsia="宋体"/>
          <w:sz w:val="32"/>
          <w:szCs w:val="32"/>
          <w:u w:val="single"/>
        </w:rPr>
        <w:t xml:space="preserve">                             </w:t>
      </w:r>
    </w:p>
    <w:p w14:paraId="090B5DFF">
      <w:pPr>
        <w:spacing w:line="360" w:lineRule="auto"/>
        <w:ind w:left="420" w:leftChars="200"/>
        <w:rPr>
          <w:rFonts w:eastAsia="宋体"/>
          <w:sz w:val="32"/>
          <w:szCs w:val="32"/>
        </w:rPr>
      </w:pPr>
      <w:r>
        <w:rPr>
          <w:rFonts w:hint="eastAsia" w:eastAsia="宋体"/>
          <w:sz w:val="32"/>
          <w:szCs w:val="32"/>
        </w:rPr>
        <w:t>甲    方：</w:t>
      </w:r>
      <w:r>
        <w:rPr>
          <w:rFonts w:hint="eastAsia" w:eastAsia="宋体"/>
          <w:sz w:val="32"/>
          <w:szCs w:val="32"/>
          <w:u w:val="single"/>
        </w:rPr>
        <w:t xml:space="preserve">                             </w:t>
      </w:r>
    </w:p>
    <w:p w14:paraId="231DB89C">
      <w:pPr>
        <w:spacing w:line="360" w:lineRule="auto"/>
        <w:ind w:left="420" w:leftChars="200"/>
        <w:rPr>
          <w:rFonts w:eastAsia="宋体"/>
          <w:sz w:val="32"/>
          <w:szCs w:val="32"/>
          <w:u w:val="single"/>
        </w:rPr>
      </w:pPr>
      <w:r>
        <w:rPr>
          <w:rFonts w:hint="eastAsia" w:eastAsia="宋体"/>
          <w:sz w:val="32"/>
          <w:szCs w:val="32"/>
        </w:rPr>
        <w:t>乙    方：</w:t>
      </w:r>
      <w:r>
        <w:rPr>
          <w:rFonts w:hint="eastAsia" w:eastAsia="宋体"/>
          <w:sz w:val="32"/>
          <w:szCs w:val="32"/>
          <w:u w:val="single"/>
        </w:rPr>
        <w:t xml:space="preserve">                             </w:t>
      </w:r>
    </w:p>
    <w:p w14:paraId="535B91BB">
      <w:pPr>
        <w:spacing w:line="360" w:lineRule="auto"/>
        <w:ind w:left="420" w:leftChars="200"/>
        <w:rPr>
          <w:rFonts w:eastAsia="宋体"/>
          <w:sz w:val="32"/>
          <w:szCs w:val="32"/>
        </w:rPr>
      </w:pPr>
      <w:r>
        <w:rPr>
          <w:rFonts w:hint="eastAsia" w:eastAsia="宋体"/>
          <w:sz w:val="32"/>
          <w:szCs w:val="32"/>
        </w:rPr>
        <w:t>签订时间：</w:t>
      </w:r>
      <w:r>
        <w:rPr>
          <w:rFonts w:hint="eastAsia" w:eastAsia="宋体"/>
          <w:sz w:val="32"/>
          <w:szCs w:val="32"/>
          <w:u w:val="single"/>
        </w:rPr>
        <w:t xml:space="preserve">      </w:t>
      </w:r>
      <w:r>
        <w:rPr>
          <w:rFonts w:eastAsia="宋体"/>
          <w:sz w:val="32"/>
          <w:szCs w:val="32"/>
          <w:u w:val="single"/>
        </w:rPr>
        <w:t xml:space="preserve">           </w:t>
      </w:r>
      <w:r>
        <w:rPr>
          <w:rFonts w:hint="eastAsia" w:eastAsia="宋体"/>
          <w:sz w:val="32"/>
          <w:szCs w:val="32"/>
          <w:u w:val="single"/>
        </w:rPr>
        <w:t xml:space="preserve">            </w:t>
      </w:r>
    </w:p>
    <w:p w14:paraId="3A7F259C">
      <w:pPr>
        <w:rPr>
          <w:rFonts w:eastAsia="宋体"/>
        </w:rPr>
      </w:pPr>
    </w:p>
    <w:p w14:paraId="78836A35">
      <w:pPr>
        <w:rPr>
          <w:rFonts w:eastAsia="黑体"/>
          <w:sz w:val="44"/>
          <w:szCs w:val="44"/>
        </w:rPr>
      </w:pPr>
      <w:r>
        <w:rPr>
          <w:rFonts w:eastAsia="黑体"/>
          <w:sz w:val="44"/>
          <w:szCs w:val="44"/>
        </w:rPr>
        <w:br w:type="page"/>
      </w:r>
    </w:p>
    <w:p w14:paraId="2C2D0B31">
      <w:pPr>
        <w:rPr>
          <w:rFonts w:eastAsia="黑体"/>
          <w:sz w:val="44"/>
          <w:szCs w:val="44"/>
        </w:rPr>
      </w:pPr>
    </w:p>
    <w:p w14:paraId="35014C84">
      <w:pPr>
        <w:rPr>
          <w:rFonts w:eastAsia="黑体"/>
          <w:sz w:val="44"/>
          <w:szCs w:val="44"/>
        </w:rPr>
      </w:pPr>
    </w:p>
    <w:p w14:paraId="3CDC5C58">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3EDD0809">
      <w:pPr>
        <w:ind w:firstLine="640" w:firstLineChars="200"/>
        <w:rPr>
          <w:rFonts w:hint="eastAsia" w:ascii="仿宋_GB2312" w:hAnsi="仿宋_GB2312" w:eastAsia="仿宋_GB2312" w:cs="仿宋_GB2312"/>
          <w:sz w:val="32"/>
          <w:szCs w:val="32"/>
          <w:lang w:val="en-US" w:eastAsia="zh-CN"/>
        </w:rPr>
      </w:pPr>
    </w:p>
    <w:p w14:paraId="3D5F9A81">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34F40072">
      <w:pPr>
        <w:numPr>
          <w:ilvl w:val="0"/>
          <w:numId w:val="0"/>
        </w:numPr>
        <w:ind w:firstLine="640" w:firstLineChars="200"/>
        <w:rPr>
          <w:rFonts w:hint="default" w:eastAsia="黑体"/>
          <w:sz w:val="44"/>
          <w:szCs w:val="44"/>
          <w:lang w:val="en-US" w:eastAsia="zh-CN"/>
        </w:rPr>
      </w:pPr>
      <w:r>
        <w:rPr>
          <w:rFonts w:hint="eastAsia" w:ascii="仿宋_GB2312" w:hAnsi="仿宋_GB2312" w:eastAsia="仿宋_GB2312" w:cs="仿宋_GB2312"/>
          <w:sz w:val="32"/>
          <w:szCs w:val="32"/>
          <w:lang w:val="en-US" w:eastAsia="zh-CN"/>
        </w:rPr>
        <w:t>2.本合同标准文本为采购货物买卖合同编制提供参考，可以结合采购项目具体情况，对文本作必要的调整修订后使用。</w:t>
      </w:r>
    </w:p>
    <w:p w14:paraId="0B5B70E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249671B7">
      <w:pPr>
        <w:ind w:firstLine="880" w:firstLineChars="200"/>
        <w:jc w:val="both"/>
        <w:rPr>
          <w:rFonts w:eastAsia="黑体"/>
          <w:sz w:val="44"/>
          <w:szCs w:val="44"/>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62"/>
    <w:p w14:paraId="1D1199A9">
      <w:pPr>
        <w:keepNext/>
        <w:keepLines/>
        <w:widowControl w:val="0"/>
        <w:adjustRightInd w:val="0"/>
        <w:snapToGrid w:val="0"/>
        <w:spacing w:beforeLines="0" w:line="400" w:lineRule="exact"/>
        <w:jc w:val="center"/>
        <w:outlineLvl w:val="1"/>
        <w:rPr>
          <w:rFonts w:hint="eastAsia" w:ascii="黑体" w:hAnsi="黑体" w:eastAsia="黑体" w:cs="Times New Roman"/>
          <w:b/>
          <w:bCs/>
          <w:kern w:val="2"/>
          <w:sz w:val="28"/>
          <w:szCs w:val="28"/>
          <w:lang w:val="en-US" w:eastAsia="zh-CN" w:bidi="ar-SA"/>
        </w:rPr>
      </w:pPr>
      <w:bookmarkStart w:id="63" w:name="_Toc22209"/>
    </w:p>
    <w:p w14:paraId="4BE3A508">
      <w:pPr>
        <w:keepNext/>
        <w:keepLines/>
        <w:widowControl w:val="0"/>
        <w:adjustRightInd w:val="0"/>
        <w:snapToGrid w:val="0"/>
        <w:spacing w:beforeLines="0" w:line="400" w:lineRule="exact"/>
        <w:jc w:val="center"/>
        <w:outlineLvl w:val="1"/>
        <w:rPr>
          <w:rFonts w:hint="eastAsia" w:ascii="黑体" w:hAnsi="华文中宋" w:eastAsia="黑体" w:cs="Times New Roman"/>
          <w:b w:val="0"/>
          <w:bCs w:val="0"/>
          <w:kern w:val="2"/>
          <w:sz w:val="28"/>
          <w:szCs w:val="28"/>
          <w:lang w:val="en-US" w:eastAsia="zh-CN" w:bidi="ar-SA"/>
        </w:rPr>
      </w:pPr>
      <w:r>
        <w:rPr>
          <w:rFonts w:hint="eastAsia" w:ascii="黑体" w:hAnsi="黑体" w:eastAsia="黑体" w:cs="Times New Roman"/>
          <w:b w:val="0"/>
          <w:bCs w:val="0"/>
          <w:kern w:val="2"/>
          <w:sz w:val="28"/>
          <w:szCs w:val="28"/>
          <w:lang w:val="en-US" w:eastAsia="zh-CN" w:bidi="ar-SA"/>
        </w:rPr>
        <w:t xml:space="preserve">第一节 </w:t>
      </w:r>
      <w:r>
        <w:rPr>
          <w:rFonts w:hint="eastAsia" w:ascii="黑体" w:hAnsi="华文中宋" w:eastAsia="黑体" w:cs="Times New Roman"/>
          <w:b w:val="0"/>
          <w:bCs w:val="0"/>
          <w:kern w:val="2"/>
          <w:sz w:val="28"/>
          <w:szCs w:val="28"/>
          <w:lang w:val="en-US" w:eastAsia="zh-CN" w:bidi="ar-SA"/>
        </w:rPr>
        <w:t>合同协议书</w:t>
      </w:r>
      <w:bookmarkEnd w:id="63"/>
    </w:p>
    <w:p w14:paraId="505E6ECE">
      <w:pPr>
        <w:keepNext/>
        <w:keepLines/>
        <w:widowControl w:val="0"/>
        <w:adjustRightInd w:val="0"/>
        <w:snapToGrid w:val="0"/>
        <w:spacing w:beforeLines="0" w:line="400" w:lineRule="exact"/>
        <w:jc w:val="center"/>
        <w:outlineLvl w:val="1"/>
        <w:rPr>
          <w:rFonts w:hint="eastAsia" w:ascii="黑体" w:hAnsi="华文中宋" w:eastAsia="黑体" w:cs="Times New Roman"/>
          <w:b w:val="0"/>
          <w:bCs w:val="0"/>
          <w:kern w:val="2"/>
          <w:sz w:val="28"/>
          <w:szCs w:val="28"/>
          <w:lang w:val="en-US" w:eastAsia="zh-CN" w:bidi="ar-SA"/>
        </w:rPr>
      </w:pPr>
    </w:p>
    <w:p w14:paraId="0E948C12">
      <w:pPr>
        <w:adjustRightInd w:val="0"/>
        <w:snapToGrid w:val="0"/>
        <w:spacing w:before="0" w:beforeLines="0" w:line="400" w:lineRule="exact"/>
        <w:rPr>
          <w:rFonts w:ascii="宋体" w:hAnsi="宋体" w:eastAsia="宋体"/>
          <w:szCs w:val="21"/>
        </w:rPr>
      </w:pPr>
      <w:r>
        <w:rPr>
          <w:rFonts w:hint="eastAsia" w:ascii="宋体" w:hAnsi="宋体" w:eastAsia="宋体"/>
          <w:szCs w:val="21"/>
        </w:rPr>
        <w:t>甲方（全称）：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或采购</w:t>
      </w:r>
      <w:r>
        <w:rPr>
          <w:rFonts w:hint="eastAsia" w:ascii="宋体" w:hAnsi="宋体" w:eastAsia="宋体"/>
          <w:szCs w:val="21"/>
          <w:lang w:val="en-US" w:eastAsia="zh-CN"/>
        </w:rPr>
        <w:tab/>
      </w:r>
      <w:r>
        <w:rPr>
          <w:rFonts w:hint="eastAsia" w:ascii="宋体" w:hAnsi="宋体" w:eastAsia="宋体"/>
          <w:szCs w:val="21"/>
          <w:lang w:val="en-US" w:eastAsia="zh-CN"/>
        </w:rPr>
        <w:t xml:space="preserve">                                   </w:t>
      </w:r>
      <w:r>
        <w:rPr>
          <w:rFonts w:hint="eastAsia" w:ascii="宋体" w:hAnsi="宋体" w:eastAsia="宋体"/>
          <w:szCs w:val="21"/>
        </w:rPr>
        <w:t>文件约定的合同甲方）</w:t>
      </w:r>
    </w:p>
    <w:p w14:paraId="25DA44B8">
      <w:pPr>
        <w:adjustRightInd w:val="0"/>
        <w:snapToGrid w:val="0"/>
        <w:spacing w:before="0" w:beforeLines="0" w:line="400" w:lineRule="exact"/>
        <w:rPr>
          <w:rFonts w:ascii="宋体" w:hAnsi="宋体" w:eastAsia="宋体"/>
          <w:szCs w:val="21"/>
        </w:rPr>
      </w:pPr>
      <w:r>
        <w:rPr>
          <w:rFonts w:hint="eastAsia" w:ascii="宋体" w:hAnsi="宋体" w:eastAsia="宋体"/>
          <w:szCs w:val="21"/>
        </w:rPr>
        <w:t>乙方</w:t>
      </w:r>
      <w:r>
        <w:rPr>
          <w:rFonts w:hint="eastAsia" w:ascii="宋体" w:hAnsi="宋体" w:eastAsia="宋体"/>
          <w:szCs w:val="21"/>
          <w:lang w:val="en-US" w:eastAsia="zh-CN"/>
        </w:rPr>
        <w:t>1</w:t>
      </w:r>
      <w:r>
        <w:rPr>
          <w:rFonts w:hint="eastAsia" w:ascii="宋体" w:hAnsi="宋体" w:eastAsia="宋体"/>
          <w:szCs w:val="21"/>
        </w:rPr>
        <w:t>（全称）：</w:t>
      </w:r>
      <w:r>
        <w:rPr>
          <w:rFonts w:hint="eastAsia" w:ascii="宋体" w:hAnsi="宋体" w:eastAsia="宋体"/>
          <w:szCs w:val="21"/>
          <w:u w:val="single"/>
        </w:rPr>
        <w:t xml:space="preserve">                       </w:t>
      </w:r>
      <w:r>
        <w:rPr>
          <w:rFonts w:hint="eastAsia" w:ascii="宋体" w:hAnsi="宋体" w:eastAsia="宋体"/>
          <w:szCs w:val="21"/>
        </w:rPr>
        <w:t>（供应商）</w:t>
      </w:r>
    </w:p>
    <w:p w14:paraId="66596D18">
      <w:pPr>
        <w:adjustRightInd w:val="0"/>
        <w:snapToGrid w:val="0"/>
        <w:spacing w:before="0" w:beforeLines="0" w:line="400" w:lineRule="exact"/>
        <w:rPr>
          <w:rFonts w:hint="eastAsia" w:ascii="宋体" w:hAnsi="宋体" w:eastAsia="宋体"/>
          <w:szCs w:val="21"/>
        </w:rPr>
      </w:pPr>
      <w:r>
        <w:rPr>
          <w:rFonts w:hint="eastAsia" w:ascii="宋体" w:hAnsi="宋体" w:eastAsia="宋体"/>
          <w:szCs w:val="21"/>
        </w:rPr>
        <w:t>乙方2（全称）：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32674635">
      <w:pPr>
        <w:adjustRightInd w:val="0"/>
        <w:snapToGrid w:val="0"/>
        <w:spacing w:before="0" w:beforeLines="0" w:line="400" w:lineRule="exact"/>
        <w:rPr>
          <w:rFonts w:hint="eastAsia" w:ascii="宋体" w:hAnsi="宋体" w:eastAsia="宋体"/>
          <w:szCs w:val="21"/>
        </w:rPr>
      </w:pPr>
      <w:r>
        <w:rPr>
          <w:rFonts w:hint="eastAsia" w:eastAsia="宋体"/>
          <w:lang w:eastAsia="zh-CN"/>
        </w:rPr>
        <w:t>乙方</w:t>
      </w:r>
      <w:r>
        <w:rPr>
          <w:rFonts w:hint="eastAsia" w:ascii="宋体" w:hAnsi="宋体" w:eastAsia="宋体"/>
          <w:szCs w:val="21"/>
          <w:lang w:val="en-US" w:eastAsia="zh-CN"/>
        </w:rPr>
        <w:t>3</w:t>
      </w:r>
      <w:r>
        <w:rPr>
          <w:rFonts w:hint="eastAsia" w:eastAsia="宋体"/>
          <w:lang w:val="en-US" w:eastAsia="zh-CN"/>
        </w:rPr>
        <w:t>（全称）</w:t>
      </w:r>
      <w:r>
        <w:rPr>
          <w:rFonts w:hint="eastAsia" w:ascii="宋体" w:hAnsi="宋体" w:eastAsia="宋体"/>
          <w:szCs w:val="21"/>
          <w:u w:val="single"/>
        </w:rPr>
        <w:t xml:space="preserve">                          </w:t>
      </w:r>
      <w:r>
        <w:rPr>
          <w:rFonts w:hint="eastAsia" w:ascii="宋体" w:hAnsi="宋体" w:eastAsia="宋体"/>
          <w:szCs w:val="21"/>
        </w:rPr>
        <w:t>（联合体成员供应商或其他合同主体）（如有）</w:t>
      </w:r>
    </w:p>
    <w:p w14:paraId="6ABBC498">
      <w:pPr>
        <w:spacing w:beforeLines="0" w:line="400" w:lineRule="exact"/>
        <w:rPr>
          <w:rFonts w:hint="default" w:eastAsia="宋体"/>
          <w:lang w:val="en-US" w:eastAsia="zh-CN"/>
        </w:rPr>
      </w:pPr>
    </w:p>
    <w:p w14:paraId="32A6901B">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依据《中华人民共和国民法典》《中华人民共和国政府采购法》《</w:t>
      </w:r>
      <w:r>
        <w:rPr>
          <w:rFonts w:hint="eastAsia" w:ascii="宋体" w:hAnsi="宋体" w:cs="Times New Roman"/>
          <w:kern w:val="2"/>
          <w:sz w:val="21"/>
          <w:szCs w:val="21"/>
          <w:lang w:val="en-US" w:eastAsia="zh-CN" w:bidi="ar-SA"/>
        </w:rPr>
        <w:t>中华人民共和国政府采购法</w:t>
      </w:r>
      <w:r>
        <w:rPr>
          <w:rFonts w:hint="eastAsia" w:ascii="宋体" w:hAnsi="宋体" w:eastAsia="宋体" w:cs="Times New Roman"/>
          <w:kern w:val="2"/>
          <w:sz w:val="21"/>
          <w:szCs w:val="21"/>
          <w:lang w:val="en-US" w:eastAsia="zh-CN" w:bidi="ar-SA"/>
        </w:rPr>
        <w:t>》等有关的法律法规，以及</w:t>
      </w:r>
      <w:r>
        <w:rPr>
          <w:rFonts w:hint="eastAsia" w:ascii="宋体" w:hAnsi="宋体" w:eastAsia="宋体" w:cs="Times New Roman"/>
          <w:i w:val="0"/>
          <w:iCs w:val="0"/>
          <w:kern w:val="2"/>
          <w:sz w:val="21"/>
          <w:szCs w:val="21"/>
          <w:u w:val="none"/>
          <w:lang w:val="en-US" w:eastAsia="zh-CN" w:bidi="ar-SA"/>
        </w:rPr>
        <w:t>本采购项目</w:t>
      </w:r>
      <w:r>
        <w:rPr>
          <w:rFonts w:hint="eastAsia" w:ascii="宋体" w:hAnsi="宋体" w:eastAsia="宋体" w:cs="Times New Roman"/>
          <w:kern w:val="2"/>
          <w:sz w:val="21"/>
          <w:szCs w:val="21"/>
          <w:lang w:val="en-US" w:eastAsia="zh-CN" w:bidi="ar-SA"/>
        </w:rPr>
        <w:t xml:space="preserve">的招标文件等采购文件、乙方的《投标（响应）文件》及《中标（成交）通知书》，甲乙双方同意签订本合同。具体情况及要求如下：     </w:t>
      </w:r>
    </w:p>
    <w:p w14:paraId="7355B8ED">
      <w:pPr>
        <w:numPr>
          <w:ilvl w:val="0"/>
          <w:numId w:val="9"/>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项目信息</w:t>
      </w:r>
    </w:p>
    <w:p w14:paraId="54A2A603">
      <w:pPr>
        <w:widowControl w:val="0"/>
        <w:numPr>
          <w:ilvl w:val="0"/>
          <w:numId w:val="10"/>
        </w:numPr>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lang w:val="en-US" w:eastAsia="zh-CN" w:bidi="ar-SA"/>
        </w:rPr>
        <w:t>采购项目名称：</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p>
    <w:p w14:paraId="43998F79">
      <w:pPr>
        <w:widowControl w:val="0"/>
        <w:numPr>
          <w:ilvl w:val="-1"/>
          <w:numId w:val="0"/>
        </w:numPr>
        <w:tabs>
          <w:tab w:val="left" w:pos="999"/>
        </w:tabs>
        <w:adjustRightInd w:val="0"/>
        <w:snapToGrid w:val="0"/>
        <w:spacing w:before="0" w:beforeLines="0" w:after="0" w:line="400" w:lineRule="exact"/>
        <w:ind w:left="0" w:leftChars="0" w:firstLine="0" w:firstLineChars="0"/>
        <w:jc w:val="both"/>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 xml:space="preserve">         采购项目编号：</w:t>
      </w:r>
      <w:r>
        <w:rPr>
          <w:rFonts w:ascii="宋体" w:hAnsi="宋体" w:eastAsia="宋体" w:cs="Times New Roman"/>
          <w:kern w:val="2"/>
          <w:sz w:val="21"/>
          <w:szCs w:val="21"/>
          <w:u w:val="single"/>
          <w:lang w:val="en-US" w:eastAsia="zh-CN" w:bidi="ar-SA"/>
        </w:rPr>
        <w:t xml:space="preserve">                                          </w:t>
      </w:r>
    </w:p>
    <w:p w14:paraId="5548E41C">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（2）采购计划编号：</w:t>
      </w:r>
      <w:r>
        <w:rPr>
          <w:rFonts w:ascii="宋体" w:hAnsi="宋体" w:eastAsia="宋体" w:cs="Times New Roman"/>
          <w:kern w:val="2"/>
          <w:sz w:val="21"/>
          <w:szCs w:val="21"/>
          <w:u w:val="single"/>
          <w:lang w:val="en-US" w:eastAsia="zh-CN" w:bidi="ar-SA"/>
        </w:rPr>
        <w:t xml:space="preserve">                     </w:t>
      </w:r>
      <w:r>
        <w:rPr>
          <w:rFonts w:hint="eastAsia"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lang w:val="en-US" w:eastAsia="zh-CN" w:bidi="ar-SA"/>
        </w:rPr>
        <w:t xml:space="preserve"> </w:t>
      </w:r>
    </w:p>
    <w:p w14:paraId="42241364">
      <w:pPr>
        <w:adjustRightInd w:val="0"/>
        <w:snapToGrid w:val="0"/>
        <w:spacing w:before="0" w:beforeLines="0" w:line="400" w:lineRule="exact"/>
        <w:ind w:firstLine="420" w:firstLineChars="200"/>
        <w:rPr>
          <w:rFonts w:hint="eastAsia" w:ascii="宋体" w:hAnsi="宋体" w:eastAsia="宋体"/>
          <w:szCs w:val="21"/>
        </w:rPr>
      </w:pPr>
      <w:r>
        <w:rPr>
          <w:rFonts w:hint="eastAsia" w:ascii="宋体" w:hAnsi="宋体" w:eastAsia="宋体"/>
          <w:szCs w:val="21"/>
        </w:rPr>
        <w:t>（3）项目内容：</w:t>
      </w:r>
    </w:p>
    <w:p w14:paraId="6669406A">
      <w:pPr>
        <w:adjustRightInd w:val="0"/>
        <w:snapToGrid w:val="0"/>
        <w:spacing w:before="0" w:beforeLines="0" w:line="400" w:lineRule="exact"/>
        <w:ind w:firstLine="420" w:firstLineChars="200"/>
        <w:rPr>
          <w:rFonts w:hint="eastAsia" w:ascii="宋体" w:hAnsi="宋体" w:eastAsia="宋体"/>
          <w:szCs w:val="21"/>
          <w:lang w:val="en-US" w:eastAsia="zh-CN"/>
        </w:rPr>
      </w:pPr>
      <w:r>
        <w:rPr>
          <w:rFonts w:hint="eastAsia" w:ascii="宋体" w:hAnsi="宋体" w:eastAsia="宋体"/>
          <w:szCs w:val="21"/>
          <w:lang w:val="en-US" w:eastAsia="zh-CN"/>
        </w:rPr>
        <w:t xml:space="preserve">     </w:t>
      </w:r>
      <w:r>
        <w:rPr>
          <w:rFonts w:hint="eastAsia" w:ascii="宋体" w:hAnsi="宋体" w:eastAsia="宋体"/>
          <w:szCs w:val="21"/>
          <w:lang w:eastAsia="zh-CN"/>
        </w:rPr>
        <w:t>采购标的及数量</w:t>
      </w:r>
      <w:r>
        <w:rPr>
          <w:rFonts w:hint="eastAsia" w:ascii="宋体" w:hAnsi="宋体" w:eastAsia="宋体"/>
          <w:szCs w:val="21"/>
          <w:lang w:val="en-US" w:eastAsia="zh-CN"/>
        </w:rPr>
        <w:t>（台/套</w:t>
      </w:r>
      <w:r>
        <w:rPr>
          <w:rFonts w:hint="default" w:ascii="宋体" w:hAnsi="宋体" w:eastAsia="宋体"/>
          <w:szCs w:val="21"/>
          <w:lang w:val="en" w:eastAsia="zh-CN"/>
        </w:rPr>
        <w:t>/</w:t>
      </w:r>
      <w:r>
        <w:rPr>
          <w:rFonts w:hint="eastAsia" w:ascii="宋体" w:hAnsi="宋体" w:eastAsia="宋体"/>
          <w:szCs w:val="21"/>
          <w:lang w:val="en" w:eastAsia="zh-CN"/>
        </w:rPr>
        <w:t>个</w:t>
      </w:r>
      <w:r>
        <w:rPr>
          <w:rFonts w:hint="default" w:ascii="宋体" w:hAnsi="宋体" w:eastAsia="宋体"/>
          <w:szCs w:val="21"/>
          <w:lang w:val="en" w:eastAsia="zh-CN"/>
        </w:rPr>
        <w:t>/</w:t>
      </w:r>
      <w:r>
        <w:rPr>
          <w:rFonts w:hint="eastAsia" w:ascii="宋体" w:hAnsi="宋体" w:eastAsia="宋体"/>
          <w:szCs w:val="21"/>
          <w:lang w:val="en" w:eastAsia="zh-CN"/>
        </w:rPr>
        <w:t>架</w:t>
      </w:r>
      <w:r>
        <w:rPr>
          <w:rFonts w:hint="default" w:ascii="宋体" w:hAnsi="宋体" w:eastAsia="宋体"/>
          <w:szCs w:val="21"/>
          <w:lang w:val="en" w:eastAsia="zh-CN"/>
        </w:rPr>
        <w:t>/</w:t>
      </w:r>
      <w:r>
        <w:rPr>
          <w:rFonts w:hint="eastAsia" w:ascii="宋体" w:hAnsi="宋体" w:eastAsia="宋体"/>
          <w:szCs w:val="21"/>
          <w:lang w:val="en" w:eastAsia="zh-CN"/>
        </w:rPr>
        <w:t>组等</w:t>
      </w:r>
      <w:r>
        <w:rPr>
          <w:rFonts w:hint="eastAsia" w:ascii="宋体" w:hAnsi="宋体" w:eastAsia="宋体"/>
          <w:szCs w:val="21"/>
          <w:lang w:val="en-US" w:eastAsia="zh-CN"/>
        </w:rPr>
        <w:t>）</w:t>
      </w:r>
      <w:r>
        <w:rPr>
          <w:rFonts w:hint="eastAsia" w:ascii="宋体" w:hAnsi="宋体" w:eastAsia="宋体"/>
          <w:szCs w:val="21"/>
          <w:lang w:eastAsia="zh-CN"/>
        </w:rPr>
        <w:t>：</w:t>
      </w:r>
      <w:r>
        <w:rPr>
          <w:rFonts w:hint="eastAsia" w:ascii="宋体" w:hAnsi="宋体" w:eastAsia="宋体"/>
          <w:szCs w:val="21"/>
          <w:u w:val="single"/>
          <w:lang w:val="en-US" w:eastAsia="zh-CN"/>
        </w:rPr>
        <w:t xml:space="preserve">                       </w:t>
      </w:r>
      <w:r>
        <w:rPr>
          <w:rFonts w:hint="eastAsia" w:ascii="宋体" w:hAnsi="宋体" w:eastAsia="宋体"/>
          <w:szCs w:val="21"/>
          <w:u w:val="none"/>
          <w:lang w:val="en-US" w:eastAsia="zh-CN"/>
        </w:rPr>
        <w:t xml:space="preserve">            </w:t>
      </w:r>
      <w:r>
        <w:rPr>
          <w:rFonts w:hint="eastAsia" w:ascii="宋体" w:hAnsi="宋体" w:eastAsia="宋体"/>
          <w:szCs w:val="21"/>
          <w:u w:val="single"/>
          <w:lang w:val="en-US" w:eastAsia="zh-CN"/>
        </w:rPr>
        <w:t xml:space="preserve">                  </w:t>
      </w:r>
      <w:r>
        <w:rPr>
          <w:rFonts w:hint="eastAsia" w:ascii="宋体" w:hAnsi="宋体" w:eastAsia="宋体"/>
          <w:szCs w:val="21"/>
          <w:lang w:val="en-US" w:eastAsia="zh-CN"/>
        </w:rPr>
        <w:t xml:space="preserve"> </w:t>
      </w:r>
    </w:p>
    <w:p w14:paraId="3CDB8E42">
      <w:pPr>
        <w:numPr>
          <w:ilvl w:val="-1"/>
          <w:numId w:val="0"/>
        </w:numPr>
        <w:adjustRightInd w:val="0"/>
        <w:snapToGrid w:val="0"/>
        <w:spacing w:before="0" w:beforeLines="0" w:line="400" w:lineRule="exact"/>
        <w:ind w:firstLine="420" w:firstLineChars="200"/>
        <w:rPr>
          <w:rFonts w:hint="default" w:ascii="宋体" w:hAnsi="宋体" w:eastAsia="宋体" w:cs="宋体"/>
          <w:szCs w:val="21"/>
          <w:lang w:val="en" w:eastAsia="zh-CN"/>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default" w:ascii="宋体" w:hAnsi="宋体" w:eastAsia="宋体" w:cs="宋体"/>
          <w:szCs w:val="21"/>
          <w:u w:val="single"/>
          <w:lang w:val="en" w:eastAsia="zh-CN"/>
        </w:rPr>
        <w:t xml:space="preserve">   </w:t>
      </w:r>
    </w:p>
    <w:p w14:paraId="328D350C">
      <w:pPr>
        <w:adjustRightInd w:val="0"/>
        <w:snapToGrid w:val="0"/>
        <w:spacing w:before="0" w:beforeLines="0" w:line="400" w:lineRule="exact"/>
        <w:ind w:firstLine="945" w:firstLineChars="450"/>
        <w:rPr>
          <w:rFonts w:ascii="宋体" w:hAnsi="宋体" w:eastAsia="宋体"/>
          <w:szCs w:val="21"/>
          <w:highlight w:val="none"/>
          <w:u w:val="single"/>
        </w:rPr>
      </w:pPr>
      <w:r>
        <w:rPr>
          <w:rFonts w:hint="eastAsia" w:ascii="宋体" w:hAnsi="宋体" w:eastAsia="宋体"/>
          <w:szCs w:val="21"/>
          <w:highlight w:val="none"/>
          <w:u w:val="none"/>
          <w:lang w:val="en-US" w:eastAsia="zh-CN"/>
        </w:rPr>
        <w:t>采购标的的技术要求、商务要求具体见附件。</w:t>
      </w:r>
    </w:p>
    <w:p w14:paraId="7A38E977">
      <w:pPr>
        <w:numPr>
          <w:ilvl w:val="-1"/>
          <w:numId w:val="0"/>
        </w:numPr>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eastAsia="宋体" w:cs="宋体"/>
          <w:szCs w:val="21"/>
          <w:lang w:val="en-US" w:eastAsia="zh-CN"/>
        </w:rPr>
        <w:t>涉及信息类产品，请填写该产品关键部件的品牌、型号：</w:t>
      </w:r>
    </w:p>
    <w:p w14:paraId="3F7945AF">
      <w:pPr>
        <w:numPr>
          <w:ilvl w:val="-1"/>
          <w:numId w:val="0"/>
        </w:numPr>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default"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31BB7389">
      <w:pPr>
        <w:numPr>
          <w:ilvl w:val="-1"/>
          <w:numId w:val="0"/>
        </w:numPr>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1A0DA32C">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kern w:val="2"/>
          <w:sz w:val="21"/>
          <w:szCs w:val="21"/>
          <w:lang w:val="en-US" w:eastAsia="zh-CN" w:bidi="ar-SA"/>
        </w:rPr>
        <w:t>关键部件</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p>
    <w:p w14:paraId="13FDBEE2">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型号：</w:t>
      </w:r>
      <w:r>
        <w:rPr>
          <w:rFonts w:hint="eastAsia" w:ascii="宋体" w:hAnsi="宋体" w:eastAsia="宋体" w:cs="宋体"/>
          <w:sz w:val="21"/>
          <w:szCs w:val="21"/>
          <w:u w:val="single"/>
          <w:lang w:val="en-US" w:eastAsia="zh-CN" w:bidi="ar-SA"/>
        </w:rPr>
        <w:t xml:space="preserve">       </w:t>
      </w:r>
    </w:p>
    <w:p w14:paraId="0C4F6308">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1D12B2CA">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②</w:t>
      </w:r>
      <w:r>
        <w:rPr>
          <w:rFonts w:hint="eastAsia" w:ascii="宋体" w:hAnsi="宋体" w:eastAsia="宋体" w:cs="宋体"/>
          <w:sz w:val="21"/>
          <w:szCs w:val="21"/>
          <w:lang w:val="en-US" w:eastAsia="zh-CN" w:bidi="ar-SA"/>
        </w:rPr>
        <w:t>涉及车辆采购，请填写是否属于新能源汽车：</w:t>
      </w:r>
    </w:p>
    <w:p w14:paraId="1DE28962">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是，《采购品目分类目录》底级品目名称</w:t>
      </w:r>
      <w:r>
        <w:rPr>
          <w:rFonts w:hint="eastAsia" w:ascii="宋体" w:hAnsi="宋体" w:eastAsia="宋体" w:cs="宋体"/>
          <w:sz w:val="21"/>
          <w:szCs w:val="21"/>
          <w:lang w:val="en-US" w:eastAsia="zh-CN" w:bidi="ar-SA"/>
        </w:rPr>
        <w:t>：</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数量：</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宋体" w:hAnsi="宋体" w:eastAsia="宋体" w:cs="宋体"/>
          <w:iCs w:val="0"/>
          <w:sz w:val="21"/>
          <w:szCs w:val="21"/>
          <w:lang w:val="en-US" w:eastAsia="zh-CN" w:bidi="ar-SA"/>
        </w:rPr>
        <w:t xml:space="preserve"> </w:t>
      </w:r>
    </w:p>
    <w:p w14:paraId="730BADBE">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否</w:t>
      </w:r>
    </w:p>
    <w:p w14:paraId="79AE0BEB">
      <w:pPr>
        <w:numPr>
          <w:ilvl w:val="-1"/>
          <w:numId w:val="0"/>
        </w:numPr>
        <w:autoSpaceDE w:val="0"/>
        <w:autoSpaceDN w:val="0"/>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bidi="ar-SA"/>
        </w:rPr>
      </w:pPr>
      <w:r>
        <w:rPr>
          <w:rFonts w:hint="eastAsia" w:ascii="宋体" w:hAnsi="宋体" w:eastAsia="宋体" w:cs="宋体"/>
          <w:iCs w:val="0"/>
          <w:sz w:val="21"/>
          <w:szCs w:val="21"/>
          <w:lang w:val="en-US" w:eastAsia="zh-CN" w:bidi="ar-SA"/>
        </w:rPr>
        <w:t xml:space="preserve">    （</w:t>
      </w:r>
      <w:r>
        <w:rPr>
          <w:rFonts w:hint="default" w:ascii="宋体" w:hAnsi="宋体" w:eastAsia="宋体" w:cs="宋体"/>
          <w:iCs w:val="0"/>
          <w:sz w:val="21"/>
          <w:szCs w:val="21"/>
          <w:lang w:val="en" w:eastAsia="zh-CN" w:bidi="ar-SA"/>
        </w:rPr>
        <w:t>4</w:t>
      </w:r>
      <w:r>
        <w:rPr>
          <w:rFonts w:hint="eastAsia" w:ascii="宋体" w:hAnsi="宋体" w:eastAsia="宋体" w:cs="宋体"/>
          <w:iCs w:val="0"/>
          <w:sz w:val="21"/>
          <w:szCs w:val="21"/>
          <w:lang w:val="en-US" w:eastAsia="zh-CN" w:bidi="ar-SA"/>
        </w:rPr>
        <w:t>）采购组织形式：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集中采购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自行采购</w:t>
      </w:r>
    </w:p>
    <w:p w14:paraId="606E6E1A">
      <w:pPr>
        <w:numPr>
          <w:ilvl w:val="-1"/>
          <w:numId w:val="0"/>
        </w:numPr>
        <w:autoSpaceDE w:val="0"/>
        <w:autoSpaceDN w:val="0"/>
        <w:adjustRightInd w:val="0"/>
        <w:snapToGrid w:val="0"/>
        <w:spacing w:before="0" w:beforeLines="0" w:line="400" w:lineRule="exact"/>
        <w:ind w:left="210" w:leftChars="100" w:firstLine="210" w:firstLineChars="100"/>
        <w:rPr>
          <w:rFonts w:hint="eastAsia" w:ascii="宋体" w:hAnsi="宋体" w:eastAsia="宋体" w:cs="宋体"/>
          <w:iCs w:val="0"/>
          <w:sz w:val="21"/>
          <w:szCs w:val="21"/>
          <w:u w:val="single"/>
          <w:lang w:val="en-US" w:eastAsia="zh-CN" w:bidi="ar-SA"/>
        </w:rPr>
      </w:pPr>
      <w:r>
        <w:rPr>
          <w:rFonts w:hint="eastAsia" w:ascii="宋体" w:hAnsi="宋体" w:eastAsia="宋体" w:cs="宋体"/>
          <w:iCs w:val="0"/>
          <w:sz w:val="21"/>
          <w:szCs w:val="21"/>
          <w:lang w:val="en-US" w:eastAsia="zh-CN" w:bidi="ar-SA"/>
        </w:rPr>
        <w:t>（</w:t>
      </w:r>
      <w:r>
        <w:rPr>
          <w:rFonts w:hint="default" w:ascii="宋体" w:hAnsi="宋体" w:eastAsia="宋体" w:cs="宋体"/>
          <w:iCs w:val="0"/>
          <w:sz w:val="21"/>
          <w:szCs w:val="21"/>
          <w:lang w:val="en" w:eastAsia="zh-CN" w:bidi="ar-SA"/>
        </w:rPr>
        <w:t>5</w:t>
      </w:r>
      <w:r>
        <w:rPr>
          <w:rFonts w:hint="eastAsia" w:ascii="宋体" w:hAnsi="宋体" w:eastAsia="宋体" w:cs="宋体"/>
          <w:iCs w:val="0"/>
          <w:sz w:val="21"/>
          <w:szCs w:val="21"/>
          <w:lang w:val="en-US" w:eastAsia="zh-CN" w:bidi="ar-SA"/>
        </w:rPr>
        <w:t>）采购方式：</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公开招标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竞争性谈判</w:t>
      </w:r>
      <w:r>
        <w:rPr>
          <w:rFonts w:hint="eastAsia" w:ascii="宋体" w:hAnsi="宋体" w:eastAsia="华文楷体" w:cs="宋体"/>
          <w:sz w:val="22"/>
          <w:szCs w:val="21"/>
          <w:u w:val="none"/>
          <w:lang w:val="en-US" w:eastAsia="zh-CN" w:bidi="ar-SA"/>
        </w:rPr>
        <w:t xml:space="preserve">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单一来源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竞价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 xml:space="preserve">框架协议 </w:t>
      </w:r>
      <w:r>
        <w:rPr>
          <w:rFonts w:hint="eastAsia" w:ascii="宋体" w:hAnsi="宋体" w:eastAsia="宋体" w:cs="宋体"/>
          <w:iCs w:val="0"/>
          <w:sz w:val="21"/>
          <w:szCs w:val="21"/>
          <w:lang w:val="en-US" w:eastAsia="zh-CN" w:bidi="ar-SA"/>
        </w:rPr>
        <w:sym w:font="Wingdings" w:char="00A8"/>
      </w:r>
      <w:r>
        <w:rPr>
          <w:rFonts w:hint="eastAsia" w:ascii="宋体" w:hAnsi="宋体" w:eastAsia="宋体" w:cs="宋体"/>
          <w:iCs w:val="0"/>
          <w:sz w:val="21"/>
          <w:szCs w:val="21"/>
          <w:lang w:val="en-US" w:eastAsia="zh-CN" w:bidi="ar-SA"/>
        </w:rPr>
        <w:t>其他：</w:t>
      </w:r>
      <w:r>
        <w:rPr>
          <w:rFonts w:hint="eastAsia" w:ascii="宋体" w:hAnsi="宋体" w:eastAsia="宋体" w:cs="宋体"/>
          <w:iCs w:val="0"/>
          <w:sz w:val="21"/>
          <w:szCs w:val="21"/>
          <w:u w:val="single"/>
          <w:lang w:val="en-US" w:eastAsia="zh-CN" w:bidi="ar-SA"/>
        </w:rPr>
        <w:t xml:space="preserve">          </w:t>
      </w:r>
    </w:p>
    <w:p w14:paraId="5D4538EB">
      <w:pPr>
        <w:numPr>
          <w:ilvl w:val="-1"/>
          <w:numId w:val="0"/>
        </w:numPr>
        <w:autoSpaceDE w:val="0"/>
        <w:autoSpaceDN w:val="0"/>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（注：在框架协议采购的第二阶段，可选择使用该合同文本）</w:t>
      </w:r>
    </w:p>
    <w:p w14:paraId="0CDA58B2">
      <w:pPr>
        <w:numPr>
          <w:ilvl w:val="-1"/>
          <w:numId w:val="0"/>
        </w:numPr>
        <w:autoSpaceDE w:val="0"/>
        <w:autoSpaceDN w:val="0"/>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6</w:t>
      </w:r>
      <w:r>
        <w:rPr>
          <w:rFonts w:hint="eastAsia" w:ascii="宋体" w:hAnsi="宋体" w:eastAsia="华文楷体" w:cs="华文楷体"/>
          <w:sz w:val="22"/>
          <w:szCs w:val="21"/>
          <w:lang w:val="en-US" w:eastAsia="zh-CN" w:bidi="ar-SA"/>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2A86777A">
      <w:pPr>
        <w:numPr>
          <w:ilvl w:val="-1"/>
          <w:numId w:val="0"/>
        </w:numPr>
        <w:adjustRightInd w:val="0"/>
        <w:snapToGrid w:val="0"/>
        <w:spacing w:before="0" w:beforeLines="0" w:line="400" w:lineRule="exact"/>
        <w:ind w:left="0" w:leftChars="0" w:firstLine="0" w:firstLineChars="0"/>
        <w:rPr>
          <w:rFonts w:hint="eastAsia" w:ascii="宋体" w:hAnsi="宋体" w:eastAsia="宋体"/>
          <w:iCs/>
          <w:szCs w:val="21"/>
        </w:rPr>
      </w:pPr>
      <w:r>
        <w:rPr>
          <w:rFonts w:hint="eastAsia" w:ascii="宋体" w:hAnsi="宋体" w:eastAsia="宋体"/>
          <w:w w:val="100"/>
          <w:szCs w:val="21"/>
          <w:lang w:val="en-US" w:eastAsia="zh-CN"/>
        </w:rPr>
        <w:t xml:space="preserve">         本合同</w:t>
      </w:r>
      <w:r>
        <w:rPr>
          <w:rFonts w:hint="eastAsia" w:ascii="宋体" w:hAnsi="宋体" w:eastAsia="宋体"/>
          <w:w w:val="100"/>
          <w:szCs w:val="21"/>
        </w:rPr>
        <w:t>是否</w:t>
      </w:r>
      <w:r>
        <w:rPr>
          <w:rFonts w:hint="eastAsia" w:ascii="宋体" w:hAnsi="宋体" w:eastAsia="宋体"/>
          <w:w w:val="100"/>
          <w:szCs w:val="21"/>
          <w:lang w:eastAsia="zh-CN"/>
        </w:rPr>
        <w:t>为专门面向</w:t>
      </w:r>
      <w:r>
        <w:rPr>
          <w:rFonts w:hint="eastAsia" w:ascii="宋体" w:hAnsi="宋体" w:eastAsia="宋体"/>
          <w:w w:val="100"/>
          <w:szCs w:val="21"/>
        </w:rPr>
        <w:t>中小企业</w:t>
      </w:r>
      <w:r>
        <w:rPr>
          <w:rFonts w:hint="eastAsia" w:ascii="宋体" w:hAnsi="宋体" w:eastAsia="宋体"/>
          <w:w w:val="100"/>
          <w:szCs w:val="21"/>
          <w:lang w:eastAsia="zh-CN"/>
        </w:rPr>
        <w:t>的采</w:t>
      </w:r>
      <w:r>
        <w:rPr>
          <w:rFonts w:hint="eastAsia" w:ascii="宋体" w:hAnsi="宋体" w:eastAsia="宋体"/>
          <w:w w:val="100"/>
          <w:szCs w:val="21"/>
          <w:shd w:val="clear"/>
          <w:lang w:eastAsia="zh-CN"/>
        </w:rPr>
        <w:t>购</w:t>
      </w:r>
      <w:r>
        <w:rPr>
          <w:rFonts w:hint="eastAsia" w:ascii="宋体" w:hAnsi="宋体" w:eastAsia="宋体"/>
          <w:w w:val="100"/>
          <w:szCs w:val="21"/>
          <w:shd w:val="clear"/>
        </w:rPr>
        <w:t>合同</w:t>
      </w:r>
      <w:r>
        <w:rPr>
          <w:rFonts w:hint="eastAsia" w:ascii="宋体" w:hAnsi="宋体" w:eastAsia="宋体"/>
          <w:w w:val="100"/>
          <w:szCs w:val="21"/>
          <w:shd w:val="clear"/>
          <w:lang w:eastAsia="zh-CN"/>
        </w:rPr>
        <w:t>（中小企业预留合同）</w:t>
      </w:r>
      <w:r>
        <w:rPr>
          <w:rFonts w:hint="eastAsia" w:ascii="宋体" w:hAnsi="宋体" w:eastAsia="宋体"/>
          <w:szCs w:val="21"/>
          <w:shd w:val="clear"/>
        </w:rPr>
        <w:t>：</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lang w:val="en-US" w:eastAsia="zh-CN"/>
        </w:rPr>
        <w:t xml:space="preserve">  </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否</w:t>
      </w:r>
    </w:p>
    <w:p w14:paraId="6AD9FBAD">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若本项目不专门面向中小企业采购，是否给予小微企业评审优惠：</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0AA5D457">
      <w:pPr>
        <w:numPr>
          <w:ilvl w:val="-1"/>
          <w:numId w:val="0"/>
        </w:numPr>
        <w:adjustRightInd w:val="0"/>
        <w:snapToGrid w:val="0"/>
        <w:spacing w:before="0" w:beforeLines="0" w:line="400" w:lineRule="exact"/>
        <w:ind w:firstLine="0" w:firstLineChars="0"/>
        <w:rPr>
          <w:rFonts w:hint="eastAsia" w:ascii="宋体" w:hAnsi="宋体" w:eastAsia="宋体"/>
          <w:iCs/>
          <w:szCs w:val="21"/>
        </w:rPr>
      </w:pPr>
      <w:r>
        <w:rPr>
          <w:rFonts w:hint="eastAsia" w:eastAsia="宋体"/>
          <w:lang w:val="en-US" w:eastAsia="zh-CN"/>
        </w:rPr>
        <w:t xml:space="preserve">         中标（成交）采购标的制造商是否为残疾人福利性单位：</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4EC12203">
      <w:pPr>
        <w:numPr>
          <w:ilvl w:val="0"/>
          <w:numId w:val="0"/>
        </w:numPr>
        <w:snapToGrid w:val="0"/>
        <w:spacing w:beforeLines="0" w:line="400" w:lineRule="exact"/>
        <w:ind w:firstLine="0" w:firstLineChars="0"/>
        <w:rPr>
          <w:rFonts w:hint="default" w:eastAsia="宋体"/>
          <w:lang w:val="en-US" w:eastAsia="zh-CN"/>
        </w:rPr>
      </w:pPr>
      <w:r>
        <w:rPr>
          <w:rFonts w:hint="eastAsia" w:eastAsia="宋体"/>
          <w:lang w:val="en-US" w:eastAsia="zh-CN"/>
        </w:rPr>
        <w:t xml:space="preserve">         中标（成交）采购标的制造商是否为监狱企业：</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148FB1C">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default" w:ascii="宋体" w:hAnsi="宋体" w:eastAsia="宋体"/>
          <w:szCs w:val="21"/>
          <w:lang w:val="en" w:eastAsia="zh-CN"/>
        </w:rPr>
        <w:t>7</w:t>
      </w:r>
      <w:r>
        <w:rPr>
          <w:rFonts w:hint="eastAsia" w:ascii="宋体" w:hAnsi="宋体" w:eastAsia="宋体"/>
          <w:szCs w:val="21"/>
        </w:rPr>
        <w:t>）合同是否分包：</w:t>
      </w:r>
      <w:r>
        <w:rPr>
          <w:rFonts w:hint="eastAsia" w:ascii="宋体" w:hAnsi="宋体" w:eastAsia="宋体"/>
          <w:iCs/>
          <w:szCs w:val="21"/>
        </w:rPr>
        <w:sym w:font="Wingdings" w:char="00A8"/>
      </w:r>
      <w:r>
        <w:rPr>
          <w:rFonts w:hint="eastAsia" w:ascii="宋体" w:hAnsi="宋体" w:eastAsia="宋体"/>
          <w:iCs/>
          <w:szCs w:val="21"/>
        </w:rPr>
        <w:t xml:space="preserve">是       </w:t>
      </w:r>
      <w:r>
        <w:rPr>
          <w:rFonts w:hint="eastAsia" w:ascii="宋体" w:hAnsi="宋体" w:eastAsia="宋体"/>
          <w:iCs/>
          <w:szCs w:val="21"/>
        </w:rPr>
        <w:sym w:font="Wingdings" w:char="00A8"/>
      </w:r>
      <w:r>
        <w:rPr>
          <w:rFonts w:hint="eastAsia" w:ascii="宋体" w:hAnsi="宋体" w:eastAsia="宋体"/>
          <w:iCs/>
          <w:szCs w:val="21"/>
        </w:rPr>
        <w:t>否</w:t>
      </w:r>
    </w:p>
    <w:p w14:paraId="3D679872">
      <w:pPr>
        <w:adjustRightInd w:val="0"/>
        <w:snapToGrid w:val="0"/>
        <w:spacing w:before="0" w:beforeLines="0" w:line="400" w:lineRule="exact"/>
        <w:ind w:firstLine="840" w:firstLineChars="40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分包主要内容：</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1C5D4640">
      <w:pPr>
        <w:adjustRightInd w:val="0"/>
        <w:snapToGrid w:val="0"/>
        <w:spacing w:before="0" w:beforeLines="0" w:line="400" w:lineRule="exact"/>
        <w:ind w:firstLine="840" w:firstLineChars="400"/>
        <w:rPr>
          <w:rFonts w:hint="eastAsia" w:ascii="宋体" w:hAnsi="宋体" w:eastAsia="宋体"/>
          <w:szCs w:val="21"/>
          <w:highlight w:val="none"/>
        </w:rPr>
      </w:pPr>
      <w:r>
        <w:rPr>
          <w:rFonts w:hint="eastAsia" w:ascii="宋体" w:hAnsi="宋体" w:eastAsia="宋体"/>
          <w:szCs w:val="21"/>
          <w:u w:val="none"/>
          <w:lang w:val="en-US" w:eastAsia="zh-CN"/>
        </w:rPr>
        <w:t xml:space="preserve"> </w:t>
      </w:r>
      <w:r>
        <w:rPr>
          <w:rFonts w:hint="eastAsia" w:ascii="宋体" w:hAnsi="宋体" w:eastAsia="宋体"/>
          <w:szCs w:val="21"/>
        </w:rPr>
        <w:t>分包</w:t>
      </w:r>
      <w:r>
        <w:rPr>
          <w:rFonts w:hint="eastAsia" w:ascii="宋体" w:hAnsi="宋体" w:eastAsia="宋体"/>
          <w:szCs w:val="21"/>
          <w:highlight w:val="none"/>
        </w:rPr>
        <w:t>供应商</w:t>
      </w:r>
      <w:r>
        <w:rPr>
          <w:rFonts w:hint="eastAsia" w:ascii="宋体" w:hAnsi="宋体" w:eastAsia="宋体"/>
          <w:szCs w:val="21"/>
          <w:highlight w:val="none"/>
          <w:lang w:eastAsia="zh-CN"/>
        </w:rPr>
        <w:t>/制造商</w:t>
      </w:r>
      <w:r>
        <w:rPr>
          <w:rFonts w:hint="eastAsia" w:ascii="宋体" w:hAnsi="宋体" w:eastAsia="宋体"/>
          <w:szCs w:val="21"/>
          <w:highlight w:val="none"/>
        </w:rPr>
        <w:t>名称</w:t>
      </w:r>
      <w:r>
        <w:rPr>
          <w:rFonts w:hint="eastAsia" w:ascii="宋体" w:hAnsi="宋体" w:eastAsia="宋体"/>
          <w:szCs w:val="21"/>
          <w:highlight w:val="none"/>
          <w:lang w:eastAsia="zh-CN"/>
        </w:rPr>
        <w:t>（如供应商和制造商不同，请分别填写）</w:t>
      </w:r>
      <w:r>
        <w:rPr>
          <w:rFonts w:hint="eastAsia" w:ascii="宋体" w:hAnsi="宋体" w:eastAsia="宋体"/>
          <w:szCs w:val="21"/>
          <w:highlight w:val="none"/>
        </w:rPr>
        <w:t>：</w:t>
      </w:r>
    </w:p>
    <w:p w14:paraId="58D0F5F1">
      <w:pPr>
        <w:adjustRightInd w:val="0"/>
        <w:snapToGrid w:val="0"/>
        <w:spacing w:before="0" w:beforeLines="0" w:line="400" w:lineRule="exact"/>
        <w:ind w:firstLine="840" w:firstLineChars="400"/>
        <w:rPr>
          <w:rFonts w:ascii="宋体" w:hAnsi="宋体" w:eastAsia="宋体"/>
          <w:szCs w:val="21"/>
          <w:highlight w:val="none"/>
          <w:u w:val="single"/>
        </w:rPr>
      </w:pPr>
      <w:r>
        <w:rPr>
          <w:rFonts w:hint="eastAsia" w:ascii="宋体" w:hAnsi="宋体" w:eastAsia="宋体"/>
          <w:szCs w:val="21"/>
          <w:highlight w:val="none"/>
          <w:u w:val="none"/>
        </w:rPr>
        <w:t xml:space="preserve"> </w:t>
      </w:r>
      <w:r>
        <w:rPr>
          <w:rFonts w:hint="eastAsia" w:ascii="宋体" w:hAnsi="宋体" w:eastAsia="宋体"/>
          <w:szCs w:val="21"/>
          <w:highlight w:val="none"/>
          <w:u w:val="single"/>
          <w:lang w:val="en-US" w:eastAsia="zh-CN"/>
        </w:rPr>
        <w:t xml:space="preserve">  </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 xml:space="preserve">                       </w:t>
      </w:r>
    </w:p>
    <w:p w14:paraId="266E4DF1">
      <w:pPr>
        <w:adjustRightInd w:val="0"/>
        <w:snapToGrid w:val="0"/>
        <w:spacing w:before="0" w:beforeLines="0" w:line="400" w:lineRule="exact"/>
        <w:ind w:firstLine="840" w:firstLineChars="400"/>
        <w:rPr>
          <w:rFonts w:hint="eastAsia" w:ascii="宋体" w:hAnsi="宋体" w:eastAsia="宋体"/>
          <w:szCs w:val="21"/>
        </w:rPr>
      </w:pPr>
      <w:r>
        <w:rPr>
          <w:rFonts w:hint="eastAsia" w:ascii="宋体" w:hAnsi="宋体" w:eastAsia="宋体"/>
          <w:szCs w:val="21"/>
          <w:highlight w:val="none"/>
          <w:lang w:val="en-US" w:eastAsia="zh-CN"/>
        </w:rPr>
        <w:t xml:space="preserve"> </w:t>
      </w:r>
      <w:r>
        <w:rPr>
          <w:rFonts w:hint="eastAsia" w:ascii="宋体" w:hAnsi="宋体" w:eastAsia="宋体"/>
          <w:szCs w:val="21"/>
          <w:highlight w:val="none"/>
        </w:rPr>
        <w:t>分包供应商</w:t>
      </w:r>
      <w:r>
        <w:rPr>
          <w:rFonts w:hint="eastAsia" w:ascii="宋体" w:hAnsi="宋体" w:eastAsia="宋体"/>
          <w:szCs w:val="21"/>
          <w:highlight w:val="none"/>
          <w:lang w:val="en-US" w:eastAsia="zh-CN"/>
        </w:rPr>
        <w:t>/</w:t>
      </w:r>
      <w:r>
        <w:rPr>
          <w:rFonts w:hint="eastAsia" w:ascii="宋体" w:hAnsi="宋体" w:eastAsia="宋体"/>
          <w:szCs w:val="21"/>
          <w:highlight w:val="none"/>
          <w:lang w:eastAsia="zh-CN"/>
        </w:rPr>
        <w:t>制造商</w:t>
      </w:r>
      <w:r>
        <w:rPr>
          <w:rFonts w:hint="eastAsia" w:ascii="宋体" w:hAnsi="宋体" w:eastAsia="宋体"/>
          <w:szCs w:val="21"/>
        </w:rPr>
        <w:t>类型</w:t>
      </w:r>
      <w:r>
        <w:rPr>
          <w:rFonts w:hint="eastAsia" w:ascii="宋体" w:hAnsi="宋体" w:eastAsia="宋体"/>
          <w:szCs w:val="21"/>
          <w:highlight w:val="none"/>
          <w:lang w:eastAsia="zh-CN"/>
        </w:rPr>
        <w:t>（如果供应商和制造商不同，只填写制造商类型）</w:t>
      </w:r>
      <w:r>
        <w:rPr>
          <w:rFonts w:hint="eastAsia" w:ascii="宋体" w:hAnsi="宋体" w:eastAsia="宋体"/>
          <w:szCs w:val="21"/>
        </w:rPr>
        <w:t>：</w:t>
      </w:r>
    </w:p>
    <w:p w14:paraId="4EB0D199">
      <w:pPr>
        <w:adjustRightInd w:val="0"/>
        <w:snapToGrid w:val="0"/>
        <w:spacing w:beforeLines="0" w:line="400" w:lineRule="exact"/>
        <w:ind w:firstLine="840" w:firstLineChars="40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大型企业  </w:t>
      </w:r>
      <w:r>
        <w:rPr>
          <w:rFonts w:hint="eastAsia" w:ascii="宋体" w:hAnsi="宋体" w:eastAsia="宋体"/>
          <w:iCs/>
          <w:szCs w:val="21"/>
        </w:rPr>
        <w:sym w:font="Wingdings" w:char="00A8"/>
      </w:r>
      <w:r>
        <w:rPr>
          <w:rFonts w:hint="eastAsia" w:ascii="宋体" w:hAnsi="宋体" w:eastAsia="宋体"/>
          <w:iCs/>
          <w:szCs w:val="21"/>
        </w:rPr>
        <w:t xml:space="preserve">中型企业  </w:t>
      </w:r>
      <w:r>
        <w:rPr>
          <w:rFonts w:hint="eastAsia" w:ascii="宋体" w:hAnsi="宋体" w:eastAsia="宋体"/>
          <w:iCs/>
          <w:szCs w:val="21"/>
        </w:rPr>
        <w:sym w:font="Wingdings" w:char="00A8"/>
      </w:r>
      <w:r>
        <w:rPr>
          <w:rFonts w:hint="eastAsia" w:ascii="宋体" w:hAnsi="宋体" w:eastAsia="宋体"/>
          <w:iCs/>
          <w:szCs w:val="21"/>
        </w:rPr>
        <w:t>小微型企业</w:t>
      </w:r>
      <w:r>
        <w:rPr>
          <w:rFonts w:hint="eastAsia" w:ascii="宋体" w:hAnsi="宋体" w:eastAsia="宋体"/>
          <w:iCs/>
          <w:szCs w:val="21"/>
          <w:lang w:val="en-US" w:eastAsia="zh-CN"/>
        </w:rPr>
        <w:t xml:space="preserve">  </w:t>
      </w:r>
    </w:p>
    <w:p w14:paraId="6E96D75C">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残疾人福利性单位</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监狱</w:t>
      </w:r>
      <w:r>
        <w:rPr>
          <w:rFonts w:hint="eastAsia" w:ascii="宋体" w:hAnsi="宋体" w:eastAsia="宋体"/>
          <w:iCs/>
          <w:szCs w:val="21"/>
        </w:rPr>
        <w:t>企业</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p>
    <w:p w14:paraId="07208C1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szCs w:val="21"/>
          <w:highlight w:val="none"/>
          <w:u w:val="none"/>
          <w:lang w:val="en-US" w:eastAsia="zh-CN"/>
        </w:rPr>
        <w:t xml:space="preserve">    </w:t>
      </w:r>
      <w:r>
        <w:rPr>
          <w:rFonts w:hint="eastAsia" w:ascii="宋体" w:hAnsi="宋体" w:eastAsia="宋体" w:cs="宋体"/>
          <w:szCs w:val="21"/>
          <w:highlight w:val="none"/>
          <w:u w:val="none"/>
          <w:lang w:val="en-US" w:eastAsia="zh-CN"/>
        </w:rPr>
        <w:t>（</w:t>
      </w:r>
      <w:r>
        <w:rPr>
          <w:rFonts w:hint="default"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否</w:t>
      </w:r>
    </w:p>
    <w:p w14:paraId="4CDBE7F9">
      <w:pPr>
        <w:tabs>
          <w:tab w:val="left" w:pos="1340"/>
        </w:tabs>
        <w:autoSpaceDE w:val="0"/>
        <w:autoSpaceDN w:val="0"/>
        <w:adjustRightInd w:val="0"/>
        <w:spacing w:beforeLines="0" w:line="400" w:lineRule="exact"/>
        <w:ind w:firstLine="420" w:firstLineChars="20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sz w:val="21"/>
          <w:szCs w:val="21"/>
          <w:highlight w:val="none"/>
          <w:u w:val="none"/>
          <w:lang w:val="en-US" w:eastAsia="zh-CN" w:bidi="ar-SA"/>
        </w:rPr>
        <w:t xml:space="preserve">全部由外国投资者投资  </w:t>
      </w:r>
      <w:r>
        <w:rPr>
          <w:rFonts w:hint="eastAsia" w:ascii="宋体" w:hAnsi="宋体" w:eastAsia="宋体" w:cs="宋体"/>
          <w:iCs/>
          <w:sz w:val="21"/>
          <w:szCs w:val="21"/>
          <w:highlight w:val="none"/>
          <w:lang w:val="en-US" w:eastAsia="zh-CN" w:bidi="ar-SA"/>
        </w:rPr>
        <w:sym w:font="Wingdings" w:char="00A8"/>
      </w:r>
      <w:r>
        <w:rPr>
          <w:rFonts w:hint="eastAsia" w:ascii="宋体" w:hAnsi="宋体" w:eastAsia="宋体" w:cs="宋体"/>
          <w:iCs/>
          <w:sz w:val="21"/>
          <w:szCs w:val="21"/>
          <w:highlight w:val="none"/>
          <w:lang w:val="en-US" w:eastAsia="zh-CN" w:bidi="ar-SA"/>
        </w:rPr>
        <w:t>部分由外国投资者投资</w:t>
      </w:r>
    </w:p>
    <w:p w14:paraId="3C72E0EC">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47C36475">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1D65AC09">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71498142">
      <w:pPr>
        <w:adjustRightInd w:val="0"/>
        <w:snapToGrid w:val="0"/>
        <w:spacing w:before="0" w:beforeLines="0" w:line="400" w:lineRule="exact"/>
        <w:ind w:firstLine="840" w:firstLineChars="400"/>
        <w:rPr>
          <w:rFonts w:hint="eastAsia" w:ascii="宋体" w:hAnsi="宋体" w:eastAsia="宋体"/>
          <w:szCs w:val="21"/>
          <w:u w:val="none"/>
          <w:lang w:val="en-US" w:eastAsia="zh-CN"/>
        </w:rPr>
      </w:pP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否</w:t>
      </w:r>
    </w:p>
    <w:p w14:paraId="18DB969C">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（1</w:t>
      </w:r>
      <w:r>
        <w:rPr>
          <w:rFonts w:hint="default" w:ascii="宋体" w:hAnsi="宋体" w:eastAsia="宋体"/>
          <w:b w:val="0"/>
          <w:bCs w:val="0"/>
          <w:sz w:val="21"/>
          <w:szCs w:val="21"/>
          <w:u w:val="none"/>
          <w:lang w:val="en" w:eastAsia="zh-CN"/>
        </w:rPr>
        <w:t>0</w:t>
      </w:r>
      <w:r>
        <w:rPr>
          <w:rFonts w:hint="eastAsia" w:ascii="宋体" w:hAnsi="宋体" w:eastAsia="宋体"/>
          <w:b w:val="0"/>
          <w:bCs w:val="0"/>
          <w:sz w:val="21"/>
          <w:szCs w:val="21"/>
          <w:u w:val="none"/>
          <w:lang w:val="en-US" w:eastAsia="zh-CN"/>
        </w:rPr>
        <w:t>）是否涉及节能产品：</w:t>
      </w:r>
    </w:p>
    <w:p w14:paraId="7C4D1775">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26B367C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54FB1367">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7B9338A9">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eastAsia="宋体"/>
          <w:b w:val="0"/>
          <w:bCs w:val="0"/>
          <w:sz w:val="21"/>
          <w:szCs w:val="21"/>
          <w:u w:val="none"/>
          <w:lang w:val="en-US" w:eastAsia="zh-CN"/>
        </w:rPr>
        <w:t xml:space="preserve">          是否涉及环境标志产品：</w:t>
      </w:r>
    </w:p>
    <w:p w14:paraId="62E7BA1B">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lang w:eastAsia="zh-CN"/>
        </w:rPr>
      </w:pPr>
      <w:r>
        <w:rPr>
          <w:rFonts w:hint="eastAsia" w:ascii="宋体" w:hAnsi="宋体" w:eastAsia="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eastAsia="宋体"/>
          <w:iCs/>
          <w:szCs w:val="21"/>
          <w:lang w:val="en-US" w:eastAsia="zh-CN"/>
        </w:rPr>
        <w:t xml:space="preserve"> </w:t>
      </w:r>
    </w:p>
    <w:p w14:paraId="75669193">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476A2EA2">
      <w:pPr>
        <w:numPr>
          <w:ilvl w:val="-1"/>
          <w:numId w:val="0"/>
        </w:numPr>
        <w:tabs>
          <w:tab w:val="left" w:pos="740"/>
        </w:tabs>
        <w:adjustRightInd w:val="0"/>
        <w:snapToGrid w:val="0"/>
        <w:spacing w:before="0" w:beforeLines="0" w:line="400" w:lineRule="exact"/>
        <w:ind w:firstLine="0" w:firstLineChars="0"/>
        <w:rPr>
          <w:rFonts w:hint="eastAsia" w:ascii="宋体" w:hAnsi="宋体" w:eastAsia="宋体"/>
          <w:b w:val="0"/>
          <w:bCs w:val="0"/>
          <w:sz w:val="21"/>
          <w:szCs w:val="21"/>
          <w:u w:val="none"/>
          <w:lang w:val="en-US" w:eastAsia="zh-CN"/>
        </w:rPr>
      </w:pPr>
      <w:r>
        <w:rPr>
          <w:rFonts w:hint="eastAsia" w:ascii="宋体" w:hAnsi="宋体" w:eastAsia="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58BAD1D8">
      <w:pPr>
        <w:numPr>
          <w:ilvl w:val="-1"/>
          <w:numId w:val="0"/>
        </w:numPr>
        <w:autoSpaceDE w:val="0"/>
        <w:autoSpaceDN w:val="0"/>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bidi="ar-SA"/>
        </w:rPr>
      </w:pPr>
      <w:r>
        <w:rPr>
          <w:rFonts w:hint="eastAsia" w:ascii="宋体" w:hAnsi="宋体" w:eastAsia="华文楷体" w:cs="华文楷体"/>
          <w:b w:val="0"/>
          <w:bCs w:val="0"/>
          <w:sz w:val="21"/>
          <w:szCs w:val="21"/>
          <w:u w:val="none"/>
          <w:lang w:val="en-US" w:eastAsia="zh-CN" w:bidi="ar-SA"/>
        </w:rPr>
        <w:t xml:space="preserve">          </w:t>
      </w:r>
      <w:r>
        <w:rPr>
          <w:rFonts w:hint="eastAsia" w:ascii="宋体" w:hAnsi="宋体" w:eastAsia="宋体" w:cs="Times New Roman"/>
          <w:b w:val="0"/>
          <w:bCs w:val="0"/>
          <w:kern w:val="2"/>
          <w:sz w:val="21"/>
          <w:szCs w:val="21"/>
          <w:u w:val="none"/>
          <w:lang w:val="en-US" w:eastAsia="zh-CN" w:bidi="ar-SA"/>
        </w:rPr>
        <w:t>是否涉及绿色产品：</w:t>
      </w:r>
      <w:r>
        <w:rPr>
          <w:rFonts w:hint="eastAsia" w:ascii="宋体" w:hAnsi="宋体" w:eastAsia="宋体" w:cs="Times New Roman"/>
          <w:iCs w:val="0"/>
          <w:kern w:val="2"/>
          <w:sz w:val="21"/>
          <w:szCs w:val="21"/>
          <w:u w:val="none"/>
          <w:lang w:val="en-US" w:eastAsia="zh-CN" w:bidi="ar-SA"/>
        </w:rPr>
        <w:t xml:space="preserve"> </w:t>
      </w:r>
    </w:p>
    <w:p w14:paraId="41D4D31D">
      <w:pPr>
        <w:autoSpaceDE w:val="0"/>
        <w:autoSpaceDN w:val="0"/>
        <w:adjustRightInd w:val="0"/>
        <w:spacing w:beforeLines="0" w:line="400" w:lineRule="exact"/>
        <w:ind w:firstLine="420" w:firstLineChars="0"/>
        <w:rPr>
          <w:rFonts w:hint="eastAsia" w:ascii="宋体" w:hAnsi="宋体" w:eastAsia="宋体" w:cs="华文楷体"/>
          <w:sz w:val="22"/>
          <w:szCs w:val="21"/>
          <w:u w:val="singl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是，绿色产品政府采购相关政策确定的底级品目名称：</w:t>
      </w:r>
      <w:r>
        <w:rPr>
          <w:rFonts w:hint="eastAsia" w:ascii="宋体" w:hAnsi="宋体" w:eastAsia="宋体" w:cs="华文楷体"/>
          <w:sz w:val="22"/>
          <w:szCs w:val="21"/>
          <w:u w:val="single"/>
          <w:lang w:val="en-US" w:eastAsia="zh-CN" w:bidi="ar-SA"/>
        </w:rPr>
        <w:t xml:space="preserve">         </w:t>
      </w:r>
    </w:p>
    <w:p w14:paraId="4C2D4D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szCs w:val="21"/>
          <w:lang w:val="en-US"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强制采购</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优先采购</w:t>
      </w:r>
      <w:r>
        <w:rPr>
          <w:rFonts w:hint="eastAsia" w:ascii="宋体" w:hAnsi="宋体" w:eastAsia="宋体"/>
          <w:iCs/>
          <w:szCs w:val="21"/>
          <w:lang w:val="en-US" w:eastAsia="zh-CN"/>
        </w:rPr>
        <w:t xml:space="preserve">    </w:t>
      </w:r>
    </w:p>
    <w:p w14:paraId="770C7CA0">
      <w:pPr>
        <w:autoSpaceDE w:val="0"/>
        <w:autoSpaceDN w:val="0"/>
        <w:adjustRightInd w:val="0"/>
        <w:spacing w:beforeLines="0" w:line="400" w:lineRule="exact"/>
        <w:ind w:firstLine="420" w:firstLineChars="0"/>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否</w:t>
      </w:r>
    </w:p>
    <w:p w14:paraId="40B6412F">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（1</w:t>
      </w:r>
      <w:r>
        <w:rPr>
          <w:rFonts w:hint="default" w:ascii="宋体" w:hAnsi="宋体" w:eastAsia="宋体"/>
          <w:szCs w:val="21"/>
          <w:lang w:val="en" w:eastAsia="zh-CN"/>
        </w:rPr>
        <w:t>1</w:t>
      </w:r>
      <w:r>
        <w:rPr>
          <w:rFonts w:hint="eastAsia" w:ascii="宋体" w:hAnsi="宋体" w:eastAsia="宋体"/>
          <w:szCs w:val="21"/>
          <w:lang w:val="en-US" w:eastAsia="zh-CN"/>
        </w:rPr>
        <w:t>）涉及商品包装和快递包装的，是否参考</w:t>
      </w:r>
      <w:r>
        <w:rPr>
          <w:rFonts w:hint="eastAsia" w:ascii="宋体" w:hAnsi="宋体" w:eastAsia="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5CD13BE8">
      <w:pPr>
        <w:adjustRightInd w:val="0"/>
        <w:snapToGrid w:val="0"/>
        <w:spacing w:line="400" w:lineRule="exact"/>
        <w:ind w:firstLine="420" w:firstLineChars="200"/>
        <w:rPr>
          <w:rFonts w:hint="eastAsia" w:ascii="宋体" w:hAnsi="宋体" w:eastAsia="宋体"/>
          <w:iCs w:val="0"/>
          <w:szCs w:val="21"/>
          <w:lang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4CC74CE4">
      <w:pPr>
        <w:adjustRightInd w:val="0"/>
        <w:snapToGrid w:val="0"/>
        <w:spacing w:line="400" w:lineRule="exact"/>
        <w:ind w:firstLine="420" w:firstLineChars="200"/>
        <w:rPr>
          <w:rFonts w:ascii="宋体" w:hAnsi="宋体"/>
          <w:szCs w:val="21"/>
        </w:rPr>
      </w:pPr>
      <w:r>
        <w:rPr>
          <w:rFonts w:hint="eastAsia" w:ascii="宋体" w:hAnsi="宋体"/>
          <w:szCs w:val="21"/>
        </w:rPr>
        <w:t>（12）是否涉及本国产品：</w:t>
      </w:r>
    </w:p>
    <w:p w14:paraId="79197C8A">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1318529E">
      <w:pPr>
        <w:numPr>
          <w:ilvl w:val="255"/>
          <w:numId w:val="0"/>
        </w:num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产品名称1：</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57C5EC42">
      <w:pPr>
        <w:pStyle w:val="59"/>
        <w:ind w:firstLine="1680" w:firstLineChars="800"/>
      </w:pPr>
      <w:r>
        <w:rPr>
          <w:rFonts w:hint="eastAsia" w:ascii="宋体" w:hAnsi="宋体" w:cs="宋体"/>
          <w:szCs w:val="21"/>
        </w:rPr>
        <w:t>产品名称2：</w:t>
      </w:r>
      <w:r>
        <w:rPr>
          <w:rFonts w:hint="eastAsia" w:ascii="宋体" w:hAnsi="宋体" w:cs="宋体"/>
          <w:szCs w:val="21"/>
          <w:u w:val="single"/>
        </w:rPr>
        <w:t xml:space="preserve">        </w:t>
      </w:r>
      <w:r>
        <w:rPr>
          <w:rFonts w:hint="eastAsia" w:ascii="宋体" w:hAnsi="宋体" w:cs="宋体"/>
          <w:szCs w:val="21"/>
        </w:rPr>
        <w:t xml:space="preserve"> 生产厂：</w:t>
      </w:r>
      <w:r>
        <w:rPr>
          <w:rFonts w:hint="eastAsia" w:ascii="宋体" w:hAnsi="宋体" w:cs="宋体"/>
          <w:szCs w:val="21"/>
          <w:u w:val="single"/>
        </w:rPr>
        <w:t xml:space="preserve">           </w:t>
      </w:r>
      <w:r>
        <w:rPr>
          <w:rFonts w:hint="eastAsia" w:ascii="宋体" w:hAnsi="宋体" w:cs="宋体"/>
          <w:szCs w:val="21"/>
        </w:rPr>
        <w:t xml:space="preserve"> 厂址：</w:t>
      </w:r>
      <w:r>
        <w:rPr>
          <w:rFonts w:hint="eastAsia" w:ascii="宋体" w:hAnsi="宋体" w:cs="宋体"/>
          <w:szCs w:val="21"/>
          <w:u w:val="single"/>
        </w:rPr>
        <w:t xml:space="preserve">           </w:t>
      </w:r>
      <w:r>
        <w:rPr>
          <w:rFonts w:hint="eastAsia" w:ascii="宋体" w:hAnsi="宋体" w:cs="宋体"/>
          <w:szCs w:val="21"/>
        </w:rPr>
        <w:t xml:space="preserve"> </w:t>
      </w:r>
    </w:p>
    <w:p w14:paraId="55D9CF4A">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23346407">
      <w:pPr>
        <w:pStyle w:val="59"/>
      </w:pPr>
    </w:p>
    <w:p w14:paraId="457C6909">
      <w:pPr>
        <w:numPr>
          <w:ilvl w:val="-1"/>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p>
    <w:p w14:paraId="35D44E84">
      <w:pPr>
        <w:numPr>
          <w:ilvl w:val="0"/>
          <w:numId w:val="9"/>
        </w:numPr>
        <w:adjustRightInd w:val="0"/>
        <w:snapToGrid w:val="0"/>
        <w:spacing w:before="0" w:beforeLines="0" w:line="400" w:lineRule="exact"/>
        <w:ind w:firstLine="422" w:firstLineChars="200"/>
        <w:rPr>
          <w:rFonts w:ascii="宋体" w:hAnsi="宋体" w:eastAsia="宋体"/>
          <w:b/>
          <w:szCs w:val="21"/>
          <w:highlight w:val="none"/>
        </w:rPr>
      </w:pPr>
      <w:r>
        <w:rPr>
          <w:rFonts w:hint="eastAsia" w:ascii="宋体" w:hAnsi="宋体" w:eastAsia="宋体"/>
          <w:b/>
          <w:szCs w:val="21"/>
          <w:highlight w:val="none"/>
        </w:rPr>
        <w:t>合同金额</w:t>
      </w:r>
    </w:p>
    <w:p w14:paraId="51DC055E">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（1）合同金额小写：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1D1B49CD">
      <w:pPr>
        <w:adjustRightInd w:val="0"/>
        <w:snapToGrid w:val="0"/>
        <w:spacing w:before="0" w:beforeLines="0" w:line="400" w:lineRule="exact"/>
        <w:ind w:left="0" w:firstLine="0" w:firstLineChars="0"/>
        <w:rPr>
          <w:rFonts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0606FF12">
      <w:pPr>
        <w:adjustRightInd w:val="0"/>
        <w:snapToGrid w:val="0"/>
        <w:spacing w:before="0" w:beforeLines="0" w:line="400" w:lineRule="exact"/>
        <w:ind w:firstLine="0" w:firstLineChars="0"/>
        <w:rPr>
          <w:rFonts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rPr>
        <w:t>分包金额</w:t>
      </w:r>
      <w:r>
        <w:rPr>
          <w:rFonts w:hint="eastAsia" w:ascii="宋体" w:hAnsi="宋体" w:eastAsia="宋体"/>
          <w:szCs w:val="21"/>
          <w:lang w:eastAsia="zh-CN"/>
        </w:rPr>
        <w:t>（如有）</w:t>
      </w:r>
      <w:r>
        <w:rPr>
          <w:rFonts w:hint="eastAsia" w:ascii="宋体" w:hAnsi="宋体" w:eastAsia="宋体"/>
          <w:szCs w:val="21"/>
        </w:rPr>
        <w:t>小写：</w:t>
      </w:r>
      <w:r>
        <w:rPr>
          <w:rFonts w:hint="eastAsia" w:ascii="宋体" w:hAnsi="宋体" w:eastAsia="宋体"/>
          <w:szCs w:val="21"/>
          <w:u w:val="single"/>
        </w:rPr>
        <w:t xml:space="preserve">                   </w:t>
      </w:r>
    </w:p>
    <w:p w14:paraId="219EAD0E">
      <w:pPr>
        <w:adjustRightInd w:val="0"/>
        <w:snapToGrid w:val="0"/>
        <w:spacing w:before="0" w:beforeLines="0" w:line="400" w:lineRule="exact"/>
        <w:ind w:firstLine="0" w:firstLineChars="0"/>
        <w:rPr>
          <w:rFonts w:hint="eastAsia" w:ascii="宋体" w:hAnsi="宋体" w:eastAsia="宋体"/>
          <w:szCs w:val="21"/>
          <w:u w:val="single"/>
        </w:rPr>
      </w:pPr>
      <w:r>
        <w:rPr>
          <w:rFonts w:hint="eastAsia" w:ascii="宋体" w:hAnsi="宋体" w:eastAsia="宋体"/>
          <w:szCs w:val="21"/>
          <w:lang w:val="en-US" w:eastAsia="zh-CN"/>
        </w:rPr>
        <w:t xml:space="preserve">                     </w:t>
      </w:r>
      <w:r>
        <w:rPr>
          <w:rFonts w:hint="eastAsia" w:ascii="宋体" w:hAnsi="宋体" w:eastAsia="宋体"/>
          <w:szCs w:val="21"/>
        </w:rPr>
        <w:t>大写：</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p>
    <w:p w14:paraId="3B0D2854">
      <w:p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eastAsia="宋体"/>
          <w:szCs w:val="21"/>
          <w:lang w:val="en-US" w:eastAsia="zh-CN"/>
        </w:rPr>
        <w:t xml:space="preserve">    （注：固定单价合同应填写单价和最高限价）</w:t>
      </w:r>
    </w:p>
    <w:p w14:paraId="02DB1B47">
      <w:pPr>
        <w:numPr>
          <w:ilvl w:val="-1"/>
          <w:numId w:val="0"/>
        </w:numPr>
        <w:adjustRightInd w:val="0"/>
        <w:snapToGrid w:val="0"/>
        <w:spacing w:before="0" w:beforeLines="0" w:line="400" w:lineRule="exact"/>
        <w:ind w:firstLine="0" w:firstLineChars="0"/>
        <w:rPr>
          <w:rFonts w:hint="eastAsia" w:ascii="宋体" w:hAnsi="宋体" w:eastAsia="宋体"/>
          <w:szCs w:val="21"/>
        </w:rPr>
      </w:pPr>
      <w:r>
        <w:rPr>
          <w:rFonts w:hint="eastAsia" w:ascii="宋体" w:hAnsi="宋体" w:eastAsia="宋体"/>
          <w:szCs w:val="21"/>
          <w:lang w:val="en-US" w:eastAsia="zh-CN"/>
        </w:rPr>
        <w:t xml:space="preserve">    </w:t>
      </w:r>
      <w:r>
        <w:rPr>
          <w:rFonts w:hint="eastAsia" w:ascii="宋体" w:hAnsi="宋体" w:eastAsia="宋体"/>
          <w:szCs w:val="21"/>
          <w:lang w:eastAsia="zh-CN"/>
        </w:rPr>
        <w:t>（</w:t>
      </w:r>
      <w:r>
        <w:rPr>
          <w:rFonts w:hint="eastAsia" w:ascii="宋体" w:hAnsi="宋体" w:eastAsia="宋体"/>
          <w:szCs w:val="21"/>
          <w:lang w:val="en-US" w:eastAsia="zh-CN"/>
        </w:rPr>
        <w:t>2</w:t>
      </w:r>
      <w:r>
        <w:rPr>
          <w:rFonts w:hint="eastAsia" w:ascii="宋体" w:hAnsi="宋体" w:eastAsia="宋体"/>
          <w:szCs w:val="21"/>
          <w:lang w:eastAsia="zh-CN"/>
        </w:rPr>
        <w:t>）</w:t>
      </w:r>
      <w:r>
        <w:rPr>
          <w:rFonts w:hint="eastAsia" w:ascii="宋体" w:hAnsi="宋体" w:eastAsia="宋体"/>
          <w:szCs w:val="21"/>
        </w:rPr>
        <w:t>合同定价方式</w:t>
      </w:r>
      <w:r>
        <w:rPr>
          <w:rFonts w:hint="eastAsia" w:ascii="宋体" w:hAnsi="宋体" w:eastAsia="宋体"/>
          <w:szCs w:val="21"/>
          <w:lang w:eastAsia="zh-CN"/>
        </w:rPr>
        <w:t>（采用组合定价方式的，可以勾选多项）</w:t>
      </w:r>
      <w:r>
        <w:rPr>
          <w:rFonts w:hint="eastAsia" w:ascii="宋体" w:hAnsi="宋体" w:eastAsia="宋体"/>
          <w:szCs w:val="21"/>
        </w:rPr>
        <w:t>：</w:t>
      </w:r>
    </w:p>
    <w:p w14:paraId="34DF19F4">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rPr>
        <w:t xml:space="preserve">固定总价 </w:t>
      </w:r>
      <w:r>
        <w:rPr>
          <w:rFonts w:hint="eastAsia" w:ascii="宋体" w:hAnsi="宋体" w:eastAsia="宋体"/>
          <w:iCs/>
          <w:szCs w:val="21"/>
        </w:rPr>
        <w:sym w:font="Wingdings" w:char="00A8"/>
      </w:r>
      <w:r>
        <w:rPr>
          <w:rFonts w:hint="eastAsia" w:ascii="宋体" w:hAnsi="宋体" w:eastAsia="宋体"/>
          <w:iCs/>
          <w:szCs w:val="21"/>
        </w:rPr>
        <w:t>固定单价</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固定费率</w:t>
      </w:r>
      <w:r>
        <w:rPr>
          <w:rFonts w:hint="eastAsia" w:ascii="宋体" w:hAnsi="宋体" w:eastAsia="宋体"/>
          <w:iCs/>
          <w:szCs w:val="21"/>
        </w:rPr>
        <w:t xml:space="preserve"> </w:t>
      </w:r>
      <w:r>
        <w:rPr>
          <w:rFonts w:hint="eastAsia" w:ascii="宋体" w:hAnsi="宋体" w:eastAsia="宋体"/>
          <w:iCs/>
          <w:szCs w:val="21"/>
        </w:rPr>
        <w:sym w:font="Wingdings" w:char="00A8"/>
      </w:r>
      <w:r>
        <w:rPr>
          <w:rFonts w:hint="eastAsia" w:ascii="宋体" w:hAnsi="宋体" w:eastAsia="宋体"/>
          <w:iCs/>
          <w:szCs w:val="21"/>
        </w:rPr>
        <w:t xml:space="preserve">成本补偿 </w:t>
      </w:r>
      <w:r>
        <w:rPr>
          <w:rFonts w:hint="eastAsia" w:ascii="宋体" w:hAnsi="宋体" w:eastAsia="宋体"/>
          <w:iCs/>
          <w:szCs w:val="21"/>
        </w:rPr>
        <w:sym w:font="Wingdings" w:char="00A8"/>
      </w:r>
      <w:r>
        <w:rPr>
          <w:rFonts w:hint="eastAsia" w:ascii="宋体" w:hAnsi="宋体" w:eastAsia="宋体"/>
          <w:iCs/>
          <w:szCs w:val="21"/>
        </w:rPr>
        <w:t>绩效激励</w:t>
      </w:r>
      <w:r>
        <w:rPr>
          <w:rFonts w:hint="eastAsia" w:ascii="宋体" w:hAnsi="宋体" w:eastAsia="宋体"/>
          <w:iCs/>
          <w:szCs w:val="21"/>
          <w:lang w:val="en-US" w:eastAsia="zh-CN"/>
        </w:rPr>
        <w:t xml:space="preserve"> </w:t>
      </w:r>
      <w:r>
        <w:rPr>
          <w:rFonts w:hint="eastAsia" w:ascii="宋体" w:hAnsi="宋体" w:eastAsia="宋体"/>
          <w:iCs/>
          <w:szCs w:val="21"/>
        </w:rPr>
        <w:sym w:font="Wingdings" w:char="00A8"/>
      </w:r>
      <w:r>
        <w:rPr>
          <w:rFonts w:hint="eastAsia" w:ascii="宋体" w:hAnsi="宋体" w:eastAsia="宋体"/>
          <w:iCs/>
          <w:szCs w:val="21"/>
          <w:lang w:eastAsia="zh-CN"/>
        </w:rPr>
        <w:t>其他</w:t>
      </w:r>
      <w:r>
        <w:rPr>
          <w:rFonts w:hint="eastAsia" w:ascii="宋体" w:hAnsi="宋体" w:eastAsia="宋体"/>
          <w:szCs w:val="21"/>
          <w:u w:val="single"/>
        </w:rPr>
        <w:t xml:space="preserve">       </w:t>
      </w:r>
    </w:p>
    <w:p w14:paraId="69ED7245">
      <w:pPr>
        <w:widowControl w:val="0"/>
        <w:spacing w:beforeLines="0"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19607A13">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全额付款：</w:t>
      </w:r>
      <w:r>
        <w:rPr>
          <w:rFonts w:hint="eastAsia" w:ascii="宋体" w:hAnsi="宋体" w:eastAsia="宋体"/>
          <w:szCs w:val="21"/>
          <w:u w:val="single"/>
        </w:rPr>
        <w:t xml:space="preserve">     （应</w:t>
      </w:r>
      <w:r>
        <w:rPr>
          <w:rFonts w:hint="eastAsia" w:ascii="宋体" w:hAnsi="宋体" w:eastAsia="宋体"/>
          <w:szCs w:val="21"/>
          <w:u w:val="single"/>
          <w:lang w:eastAsia="zh-CN"/>
        </w:rPr>
        <w:t>明确</w:t>
      </w:r>
      <w:r>
        <w:rPr>
          <w:rFonts w:hint="eastAsia" w:ascii="宋体" w:hAnsi="宋体" w:eastAsia="宋体"/>
          <w:szCs w:val="21"/>
          <w:u w:val="single"/>
        </w:rPr>
        <w:t>一次性支付合同款项</w:t>
      </w:r>
      <w:r>
        <w:rPr>
          <w:rFonts w:hint="eastAsia" w:ascii="宋体" w:hAnsi="宋体" w:eastAsia="宋体"/>
          <w:szCs w:val="21"/>
          <w:u w:val="single"/>
          <w:lang w:eastAsia="zh-CN"/>
        </w:rPr>
        <w:t>的条件</w:t>
      </w:r>
      <w:r>
        <w:rPr>
          <w:rFonts w:hint="eastAsia" w:ascii="宋体" w:hAnsi="宋体" w:eastAsia="宋体"/>
          <w:szCs w:val="21"/>
          <w:u w:val="single"/>
        </w:rPr>
        <w:t xml:space="preserve">）                    </w:t>
      </w:r>
    </w:p>
    <w:p w14:paraId="0979D92F">
      <w:pPr>
        <w:snapToGrid w:val="0"/>
        <w:spacing w:beforeLines="0" w:line="400" w:lineRule="exact"/>
        <w:ind w:firstLine="630" w:firstLineChars="300"/>
        <w:rPr>
          <w:rFonts w:eastAsia="宋体"/>
        </w:rPr>
      </w:pPr>
      <w:r>
        <w:rPr>
          <w:rFonts w:hint="eastAsia" w:ascii="宋体" w:hAnsi="宋体" w:eastAsia="宋体"/>
          <w:szCs w:val="21"/>
        </w:rPr>
        <w:sym w:font="Wingdings" w:char="00A8"/>
      </w:r>
      <w:r>
        <w:rPr>
          <w:rFonts w:hint="eastAsia" w:ascii="宋体" w:hAnsi="宋体" w:eastAsia="宋体"/>
          <w:szCs w:val="21"/>
        </w:rPr>
        <w:t>分期付款：</w:t>
      </w:r>
      <w:r>
        <w:rPr>
          <w:rFonts w:hint="eastAsia" w:ascii="宋体" w:hAnsi="宋体" w:eastAsia="宋体"/>
          <w:szCs w:val="21"/>
          <w:u w:val="single"/>
        </w:rPr>
        <w:t xml:space="preserve">  （应明确分期支付合同款项的各期比例和支付条件</w:t>
      </w:r>
      <w:r>
        <w:rPr>
          <w:rFonts w:hint="eastAsia" w:ascii="宋体" w:hAnsi="宋体" w:eastAsia="宋体"/>
          <w:szCs w:val="21"/>
          <w:u w:val="single"/>
          <w:lang w:eastAsia="zh-CN"/>
        </w:rPr>
        <w:t>，各期支付条件应与分期履约验收情况挂钩</w:t>
      </w:r>
      <w:r>
        <w:rPr>
          <w:rFonts w:hint="eastAsia" w:ascii="宋体" w:hAnsi="宋体" w:eastAsia="宋体"/>
          <w:szCs w:val="21"/>
          <w:u w:val="single"/>
        </w:rPr>
        <w:t xml:space="preserve">） </w:t>
      </w:r>
      <w:r>
        <w:rPr>
          <w:rFonts w:hint="eastAsia" w:ascii="宋体" w:hAnsi="宋体" w:eastAsia="宋体"/>
          <w:szCs w:val="21"/>
          <w:u w:val="none"/>
          <w:lang w:eastAsia="zh-CN"/>
        </w:rPr>
        <w:t>，</w:t>
      </w:r>
      <w:r>
        <w:rPr>
          <w:rFonts w:hint="eastAsia" w:ascii="宋体" w:hAnsi="宋体" w:eastAsia="宋体"/>
          <w:szCs w:val="21"/>
          <w:lang w:eastAsia="zh-CN"/>
        </w:rPr>
        <w:t>其中涉及预付款的</w:t>
      </w:r>
      <w:r>
        <w:rPr>
          <w:rFonts w:hint="eastAsia" w:ascii="宋体" w:hAnsi="宋体" w:eastAsia="宋体"/>
          <w:szCs w:val="21"/>
        </w:rPr>
        <w:t>：</w:t>
      </w:r>
      <w:r>
        <w:rPr>
          <w:rFonts w:hint="eastAsia" w:ascii="宋体" w:hAnsi="宋体" w:eastAsia="宋体"/>
          <w:szCs w:val="21"/>
          <w:u w:val="single"/>
        </w:rPr>
        <w:t xml:space="preserve"> （应明确预付款的支付比例和支付条件） </w:t>
      </w:r>
    </w:p>
    <w:p w14:paraId="0A9ACC0D">
      <w:pPr>
        <w:adjustRightInd w:val="0"/>
        <w:snapToGrid w:val="0"/>
        <w:spacing w:before="0" w:beforeLines="0" w:line="400" w:lineRule="exact"/>
        <w:ind w:firstLine="630" w:firstLineChars="300"/>
        <w:rPr>
          <w:rFonts w:ascii="宋体" w:hAnsi="宋体" w:eastAsia="宋体"/>
          <w:szCs w:val="21"/>
          <w:u w:val="single"/>
        </w:rPr>
      </w:pPr>
      <w:r>
        <w:rPr>
          <w:rFonts w:hint="eastAsia" w:ascii="宋体" w:hAnsi="宋体" w:eastAsia="宋体"/>
          <w:szCs w:val="21"/>
        </w:rPr>
        <w:sym w:font="Wingdings" w:char="00A8"/>
      </w:r>
      <w:r>
        <w:rPr>
          <w:rFonts w:hint="eastAsia" w:ascii="宋体" w:hAnsi="宋体" w:eastAsia="宋体"/>
          <w:szCs w:val="21"/>
        </w:rPr>
        <w:t>成本补偿：</w:t>
      </w:r>
      <w:r>
        <w:rPr>
          <w:rFonts w:hint="eastAsia" w:ascii="宋体" w:hAnsi="宋体" w:eastAsia="宋体"/>
          <w:szCs w:val="21"/>
          <w:u w:val="single"/>
        </w:rPr>
        <w:t xml:space="preserve">      （应明确按照成本补偿方式的支付方式和支付条件）   </w:t>
      </w:r>
    </w:p>
    <w:p w14:paraId="0B19F90B">
      <w:pPr>
        <w:adjustRightInd w:val="0"/>
        <w:snapToGrid w:val="0"/>
        <w:spacing w:before="0" w:beforeLines="0" w:line="400" w:lineRule="exact"/>
        <w:ind w:firstLine="630" w:firstLineChars="3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绩效激励：</w:t>
      </w:r>
      <w:r>
        <w:rPr>
          <w:rFonts w:hint="eastAsia" w:ascii="宋体" w:hAnsi="宋体" w:eastAsia="宋体"/>
          <w:szCs w:val="21"/>
          <w:u w:val="single"/>
        </w:rPr>
        <w:t xml:space="preserve">      （应明确按照绩效激励方式的支付方式和支付条件）   </w:t>
      </w:r>
    </w:p>
    <w:p w14:paraId="20561581">
      <w:pPr>
        <w:numPr>
          <w:ilvl w:val="0"/>
          <w:numId w:val="9"/>
        </w:numPr>
        <w:adjustRightInd w:val="0"/>
        <w:snapToGrid w:val="0"/>
        <w:spacing w:before="0" w:beforeLines="0" w:line="400" w:lineRule="exact"/>
        <w:ind w:firstLine="422" w:firstLineChars="200"/>
        <w:rPr>
          <w:rFonts w:ascii="宋体" w:hAnsi="宋体" w:eastAsia="宋体"/>
          <w:b/>
          <w:bCs w:val="0"/>
          <w:szCs w:val="21"/>
          <w:u w:val="single"/>
        </w:rPr>
      </w:pPr>
      <w:r>
        <w:rPr>
          <w:rFonts w:hint="eastAsia" w:ascii="宋体" w:hAnsi="宋体" w:eastAsia="宋体"/>
          <w:b/>
          <w:bCs w:val="0"/>
          <w:szCs w:val="21"/>
        </w:rPr>
        <w:t>合同履行</w:t>
      </w:r>
    </w:p>
    <w:p w14:paraId="3F1781F5">
      <w:pPr>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57B7194">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w:t>
      </w:r>
    </w:p>
    <w:p w14:paraId="1821B126">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65A44DA0">
      <w:pPr>
        <w:autoSpaceDE w:val="0"/>
        <w:autoSpaceDN w:val="0"/>
        <w:adjustRightInd w:val="0"/>
        <w:spacing w:beforeLines="0" w:line="400" w:lineRule="exact"/>
        <w:ind w:firstLine="440" w:firstLineChars="200"/>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w:t>
      </w:r>
    </w:p>
    <w:p w14:paraId="6F1A8BE2">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p>
    <w:p w14:paraId="6117EAC8">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331BD88A">
      <w:pPr>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5DA7910E">
      <w:pPr>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538FD045">
      <w:pPr>
        <w:numPr>
          <w:ilvl w:val="0"/>
          <w:numId w:val="9"/>
        </w:numPr>
        <w:adjustRightInd w:val="0"/>
        <w:snapToGrid w:val="0"/>
        <w:spacing w:before="0" w:beforeLines="0" w:line="400" w:lineRule="exact"/>
        <w:ind w:firstLine="422" w:firstLineChars="200"/>
        <w:rPr>
          <w:rFonts w:ascii="宋体" w:hAnsi="宋体" w:eastAsia="宋体"/>
          <w:b/>
          <w:szCs w:val="21"/>
        </w:rPr>
      </w:pPr>
      <w:r>
        <w:rPr>
          <w:rFonts w:hint="eastAsia" w:ascii="宋体" w:hAnsi="宋体" w:eastAsia="宋体"/>
          <w:b/>
          <w:szCs w:val="21"/>
        </w:rPr>
        <w:t>合同验收</w:t>
      </w:r>
    </w:p>
    <w:p w14:paraId="72FE3ED9">
      <w:pPr>
        <w:numPr>
          <w:ilvl w:val="0"/>
          <w:numId w:val="11"/>
        </w:num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验收组织方式：</w:t>
      </w:r>
      <w:r>
        <w:rPr>
          <w:rFonts w:hint="eastAsia" w:ascii="宋体" w:hAnsi="宋体" w:eastAsia="宋体" w:cs="宋体"/>
          <w:sz w:val="21"/>
          <w:szCs w:val="21"/>
        </w:rPr>
        <w:sym w:font="Wingdings" w:char="00A8"/>
      </w:r>
      <w:r>
        <w:rPr>
          <w:rFonts w:hint="eastAsia" w:ascii="宋体" w:hAnsi="宋体" w:eastAsia="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bCs/>
          <w:szCs w:val="21"/>
        </w:rPr>
        <w:t>委托第三方组织</w:t>
      </w:r>
    </w:p>
    <w:p w14:paraId="75E3FC71">
      <w:pPr>
        <w:numPr>
          <w:ilvl w:val="0"/>
          <w:numId w:val="0"/>
        </w:numPr>
        <w:adjustRightInd w:val="0"/>
        <w:snapToGrid w:val="0"/>
        <w:spacing w:before="0" w:beforeLines="0" w:line="400" w:lineRule="exact"/>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验收主体：</w:t>
      </w:r>
      <w:r>
        <w:rPr>
          <w:rFonts w:hint="eastAsia" w:ascii="宋体" w:hAnsi="宋体" w:eastAsia="宋体"/>
          <w:bCs/>
          <w:szCs w:val="21"/>
          <w:u w:val="single"/>
        </w:rPr>
        <w:t xml:space="preserve">                  </w:t>
      </w:r>
    </w:p>
    <w:p w14:paraId="618C99A8">
      <w:pPr>
        <w:adjustRightInd w:val="0"/>
        <w:snapToGrid w:val="0"/>
        <w:spacing w:before="0" w:beforeLines="0" w:line="400" w:lineRule="exact"/>
        <w:ind w:firstLine="0" w:firstLineChars="0"/>
        <w:rPr>
          <w:rFonts w:ascii="宋体" w:hAnsi="宋体" w:eastAsia="宋体"/>
          <w:bCs/>
          <w:szCs w:val="21"/>
        </w:rPr>
      </w:pPr>
      <w:r>
        <w:rPr>
          <w:rFonts w:hint="eastAsia" w:ascii="宋体" w:hAnsi="宋体" w:eastAsia="宋体"/>
          <w:bCs/>
          <w:szCs w:val="21"/>
          <w:lang w:val="en-US" w:eastAsia="zh-CN"/>
        </w:rPr>
        <w:t xml:space="preserve">        </w:t>
      </w:r>
      <w:r>
        <w:rPr>
          <w:rFonts w:hint="eastAsia" w:ascii="宋体" w:hAnsi="宋体" w:eastAsia="宋体"/>
          <w:bCs/>
          <w:szCs w:val="21"/>
        </w:rPr>
        <w:t>是否邀请本项目的其他供应商</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55F8C99B">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是否邀请专家</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296294F4">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是否邀请服务对象</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186DAFB3">
      <w:pPr>
        <w:adjustRightInd w:val="0"/>
        <w:snapToGrid w:val="0"/>
        <w:spacing w:before="0" w:beforeLines="0" w:line="400" w:lineRule="exact"/>
        <w:ind w:firstLine="840" w:firstLineChars="400"/>
        <w:rPr>
          <w:rFonts w:ascii="宋体" w:hAnsi="宋体" w:eastAsia="宋体"/>
          <w:bCs/>
          <w:szCs w:val="21"/>
        </w:rPr>
      </w:pPr>
      <w:r>
        <w:rPr>
          <w:rFonts w:hint="eastAsia" w:ascii="宋体" w:hAnsi="宋体" w:eastAsia="宋体"/>
          <w:bCs/>
          <w:szCs w:val="21"/>
        </w:rPr>
        <w:t>是否邀请第三方检测机构</w:t>
      </w:r>
      <w:r>
        <w:rPr>
          <w:rFonts w:hint="eastAsia" w:ascii="宋体" w:hAnsi="宋体" w:eastAsia="宋体"/>
          <w:bCs/>
          <w:szCs w:val="21"/>
          <w:lang w:eastAsia="zh-CN"/>
        </w:rPr>
        <w:t>参加验收</w:t>
      </w:r>
      <w:r>
        <w:rPr>
          <w:rFonts w:hint="eastAsia" w:ascii="宋体" w:hAnsi="宋体" w:eastAsia="宋体"/>
          <w:bCs/>
          <w:szCs w:val="21"/>
        </w:rPr>
        <w:t>：</w:t>
      </w:r>
      <w:r>
        <w:rPr>
          <w:rFonts w:hint="eastAsia" w:ascii="宋体" w:hAnsi="宋体" w:eastAsia="宋体" w:cs="宋体"/>
          <w:sz w:val="21"/>
          <w:szCs w:val="21"/>
        </w:rPr>
        <w:sym w:font="Wingdings" w:char="00A8"/>
      </w:r>
      <w:r>
        <w:rPr>
          <w:rFonts w:hint="eastAsia" w:ascii="宋体" w:hAnsi="宋体" w:eastAsia="宋体"/>
          <w:bCs/>
          <w:szCs w:val="21"/>
        </w:rPr>
        <w:t xml:space="preserve">是  </w:t>
      </w:r>
      <w:r>
        <w:rPr>
          <w:rFonts w:hint="eastAsia" w:ascii="宋体" w:hAnsi="宋体" w:eastAsia="宋体" w:cs="宋体"/>
          <w:sz w:val="21"/>
          <w:szCs w:val="21"/>
        </w:rPr>
        <w:sym w:font="Wingdings" w:char="00A8"/>
      </w:r>
      <w:r>
        <w:rPr>
          <w:rFonts w:hint="eastAsia" w:ascii="宋体" w:hAnsi="宋体" w:eastAsia="宋体"/>
          <w:bCs/>
          <w:szCs w:val="21"/>
        </w:rPr>
        <w:t>否</w:t>
      </w:r>
    </w:p>
    <w:p w14:paraId="2C398EE1">
      <w:pPr>
        <w:adjustRightInd w:val="0"/>
        <w:snapToGrid w:val="0"/>
        <w:spacing w:before="0" w:beforeLines="0" w:line="400" w:lineRule="exact"/>
        <w:ind w:firstLine="840" w:firstLineChars="400"/>
        <w:rPr>
          <w:rFonts w:hint="eastAsia" w:ascii="宋体" w:hAnsi="宋体" w:eastAsia="宋体"/>
          <w:bCs/>
          <w:szCs w:val="21"/>
        </w:rPr>
      </w:pPr>
      <w:r>
        <w:rPr>
          <w:rFonts w:hint="eastAsia" w:ascii="宋体" w:hAnsi="宋体" w:eastAsia="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，抽查比例：</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r>
        <w:rPr>
          <w:rFonts w:hint="eastAsia" w:ascii="宋体" w:hAnsi="宋体" w:eastAsia="宋体"/>
          <w:bCs/>
          <w:szCs w:val="21"/>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686EBF19">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2351B315">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21592D5B">
      <w:pPr>
        <w:adjustRightInd w:val="0"/>
        <w:snapToGrid w:val="0"/>
        <w:spacing w:before="0" w:beforeLines="0" w:line="400" w:lineRule="exact"/>
        <w:ind w:firstLine="840" w:firstLineChars="400"/>
        <w:rPr>
          <w:rFonts w:hint="eastAsia" w:ascii="宋体" w:hAnsi="宋体" w:eastAsia="宋体"/>
          <w:bCs/>
          <w:szCs w:val="21"/>
          <w:u w:val="single"/>
        </w:rPr>
      </w:pPr>
      <w:r>
        <w:rPr>
          <w:rFonts w:hint="eastAsia" w:ascii="宋体" w:hAnsi="宋体" w:eastAsia="宋体"/>
          <w:bCs/>
          <w:szCs w:val="21"/>
        </w:rPr>
        <w:t>验收组织的其他事项：</w:t>
      </w:r>
      <w:r>
        <w:rPr>
          <w:rFonts w:hint="eastAsia" w:ascii="宋体" w:hAnsi="宋体" w:eastAsia="宋体"/>
          <w:bCs/>
          <w:szCs w:val="21"/>
          <w:u w:val="single"/>
        </w:rPr>
        <w:t xml:space="preserve">                </w:t>
      </w:r>
    </w:p>
    <w:p w14:paraId="05850288">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（2）履约验收时间：</w:t>
      </w:r>
      <w:r>
        <w:rPr>
          <w:rFonts w:hint="eastAsia" w:ascii="宋体" w:hAnsi="宋体" w:eastAsia="宋体"/>
          <w:bCs/>
          <w:szCs w:val="21"/>
          <w:u w:val="single"/>
        </w:rPr>
        <w:t>（计划于何时验收/供应商提出验收申请之日起   日内组织验收）</w:t>
      </w:r>
      <w:r>
        <w:rPr>
          <w:rFonts w:hint="eastAsia" w:ascii="宋体" w:hAnsi="宋体" w:eastAsia="宋体"/>
          <w:bCs/>
          <w:szCs w:val="21"/>
          <w:u w:val="single"/>
          <w:lang w:val="en-US" w:eastAsia="zh-CN"/>
        </w:rPr>
        <w:t xml:space="preserve"> </w:t>
      </w:r>
    </w:p>
    <w:p w14:paraId="31C4E438">
      <w:pPr>
        <w:adjustRightInd w:val="0"/>
        <w:snapToGrid w:val="0"/>
        <w:spacing w:before="0" w:beforeLines="0" w:line="400" w:lineRule="exact"/>
        <w:ind w:firstLine="420" w:firstLineChars="200"/>
        <w:rPr>
          <w:rFonts w:hint="eastAsia" w:ascii="宋体" w:hAnsi="宋体" w:eastAsia="宋体"/>
          <w:bCs/>
          <w:szCs w:val="21"/>
        </w:rPr>
      </w:pPr>
      <w:r>
        <w:rPr>
          <w:rFonts w:hint="eastAsia" w:ascii="宋体" w:hAnsi="宋体" w:eastAsia="宋体"/>
          <w:bCs/>
          <w:szCs w:val="21"/>
        </w:rPr>
        <w:t>（3）履约验收方式：</w:t>
      </w:r>
      <w:r>
        <w:rPr>
          <w:rFonts w:hint="eastAsia" w:ascii="宋体" w:hAnsi="宋体" w:eastAsia="宋体" w:cs="宋体"/>
          <w:sz w:val="21"/>
          <w:szCs w:val="21"/>
        </w:rPr>
        <w:sym w:font="Wingdings" w:char="00A8"/>
      </w:r>
      <w:r>
        <w:rPr>
          <w:rFonts w:hint="eastAsia" w:ascii="宋体" w:hAnsi="宋体" w:eastAsia="宋体"/>
          <w:bCs/>
          <w:szCs w:val="21"/>
        </w:rPr>
        <w:t xml:space="preserve">一次性验收         </w:t>
      </w:r>
    </w:p>
    <w:p w14:paraId="195EA9A3">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分期/分项验收</w:t>
      </w:r>
      <w:r>
        <w:rPr>
          <w:rFonts w:hint="eastAsia" w:ascii="宋体" w:hAnsi="宋体" w:eastAsia="宋体"/>
          <w:bCs/>
          <w:szCs w:val="21"/>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eastAsia="zh-CN"/>
        </w:rPr>
        <w:t>（应明确分期</w:t>
      </w:r>
      <w:r>
        <w:rPr>
          <w:rFonts w:hint="default" w:ascii="宋体" w:hAnsi="宋体" w:eastAsia="宋体"/>
          <w:bCs/>
          <w:szCs w:val="21"/>
          <w:u w:val="single"/>
          <w:lang w:val="en" w:eastAsia="zh-CN"/>
        </w:rPr>
        <w:t>/</w:t>
      </w:r>
      <w:r>
        <w:rPr>
          <w:rFonts w:hint="eastAsia" w:ascii="宋体" w:hAnsi="宋体" w:eastAsia="宋体"/>
          <w:bCs/>
          <w:szCs w:val="21"/>
          <w:u w:val="single"/>
          <w:lang w:val="en" w:eastAsia="zh-CN"/>
        </w:rPr>
        <w:t>分项验收的工作安排</w:t>
      </w:r>
      <w:r>
        <w:rPr>
          <w:rFonts w:hint="eastAsia" w:ascii="宋体" w:hAnsi="宋体" w:eastAsia="宋体"/>
          <w:bCs/>
          <w:szCs w:val="21"/>
          <w:u w:val="single"/>
          <w:lang w:eastAsia="zh-CN"/>
        </w:rPr>
        <w:t>）</w:t>
      </w:r>
      <w:r>
        <w:rPr>
          <w:rFonts w:hint="eastAsia" w:ascii="宋体" w:hAnsi="宋体" w:eastAsia="宋体"/>
          <w:bCs/>
          <w:szCs w:val="21"/>
          <w:u w:val="single"/>
        </w:rPr>
        <w:t xml:space="preserve"> </w:t>
      </w:r>
      <w:r>
        <w:rPr>
          <w:rFonts w:hint="eastAsia" w:ascii="宋体" w:hAnsi="宋体" w:eastAsia="宋体"/>
          <w:bCs/>
          <w:szCs w:val="21"/>
          <w:u w:val="single"/>
          <w:lang w:val="en-US" w:eastAsia="zh-CN"/>
        </w:rPr>
        <w:t xml:space="preserve"> </w:t>
      </w:r>
    </w:p>
    <w:p w14:paraId="16924BBE">
      <w:pPr>
        <w:adjustRightInd w:val="0"/>
        <w:snapToGrid w:val="0"/>
        <w:spacing w:before="0" w:beforeLines="0" w:line="400" w:lineRule="exact"/>
        <w:ind w:firstLine="420" w:firstLineChars="200"/>
        <w:rPr>
          <w:rFonts w:ascii="宋体" w:hAnsi="宋体" w:eastAsia="宋体"/>
          <w:bCs/>
          <w:szCs w:val="21"/>
        </w:rPr>
      </w:pPr>
      <w:r>
        <w:rPr>
          <w:rFonts w:hint="eastAsia" w:ascii="宋体" w:hAnsi="宋体" w:eastAsia="宋体"/>
          <w:bCs/>
          <w:szCs w:val="21"/>
        </w:rPr>
        <w:t>（4）履约验收程序：</w:t>
      </w:r>
      <w:r>
        <w:rPr>
          <w:rFonts w:hint="eastAsia" w:ascii="宋体" w:hAnsi="宋体" w:eastAsia="宋体"/>
          <w:bCs/>
          <w:szCs w:val="21"/>
          <w:u w:val="single"/>
        </w:rPr>
        <w:t xml:space="preserve">                                         </w:t>
      </w:r>
    </w:p>
    <w:p w14:paraId="7714AE63">
      <w:pPr>
        <w:adjustRightInd w:val="0"/>
        <w:snapToGrid w:val="0"/>
        <w:spacing w:before="0" w:beforeLines="0" w:line="400" w:lineRule="exact"/>
        <w:ind w:firstLine="420" w:firstLineChars="200"/>
        <w:rPr>
          <w:rFonts w:ascii="宋体" w:hAnsi="宋体" w:eastAsia="宋体"/>
          <w:bCs/>
          <w:szCs w:val="21"/>
          <w:u w:val="single"/>
        </w:rPr>
      </w:pPr>
      <w:r>
        <w:rPr>
          <w:rFonts w:hint="eastAsia" w:ascii="宋体" w:hAnsi="宋体" w:eastAsia="宋体"/>
          <w:bCs/>
          <w:szCs w:val="21"/>
        </w:rPr>
        <w:t>（5）履约验收的内容：</w:t>
      </w:r>
      <w:r>
        <w:rPr>
          <w:rFonts w:hint="eastAsia" w:ascii="宋体" w:hAnsi="宋体" w:eastAsia="宋体"/>
          <w:bCs/>
          <w:szCs w:val="21"/>
          <w:u w:val="single"/>
        </w:rPr>
        <w:t xml:space="preserve"> </w:t>
      </w:r>
      <w:r>
        <w:rPr>
          <w:rFonts w:hint="eastAsia" w:ascii="宋体" w:hAnsi="宋体" w:eastAsia="宋体"/>
          <w:bCs/>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bCs/>
          <w:szCs w:val="21"/>
          <w:u w:val="single"/>
        </w:rPr>
        <w:t xml:space="preserve">                                      </w:t>
      </w:r>
    </w:p>
    <w:p w14:paraId="34E11ED1">
      <w:pPr>
        <w:adjustRightInd w:val="0"/>
        <w:snapToGrid w:val="0"/>
        <w:spacing w:before="0" w:beforeLines="0" w:line="400" w:lineRule="exact"/>
        <w:ind w:firstLine="420" w:firstLineChars="200"/>
        <w:rPr>
          <w:rFonts w:hint="eastAsia" w:ascii="宋体" w:hAnsi="宋体" w:eastAsia="宋体"/>
          <w:bCs/>
          <w:szCs w:val="21"/>
          <w:u w:val="single"/>
        </w:rPr>
      </w:pPr>
      <w:r>
        <w:rPr>
          <w:rFonts w:hint="eastAsia" w:ascii="宋体" w:hAnsi="宋体" w:eastAsia="宋体"/>
          <w:bCs/>
          <w:szCs w:val="21"/>
        </w:rPr>
        <w:t>（6）履约验收标准：</w:t>
      </w:r>
      <w:r>
        <w:rPr>
          <w:rFonts w:hint="eastAsia" w:ascii="宋体" w:hAnsi="宋体" w:eastAsia="宋体"/>
          <w:bCs/>
          <w:szCs w:val="21"/>
          <w:u w:val="single"/>
        </w:rPr>
        <w:t xml:space="preserve">                                         </w:t>
      </w:r>
    </w:p>
    <w:p w14:paraId="2101A204">
      <w:pPr>
        <w:autoSpaceDE w:val="0"/>
        <w:autoSpaceDN w:val="0"/>
        <w:adjustRightInd w:val="0"/>
        <w:spacing w:beforeLines="0"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（7）是否以采购活动中供应商提供的样品作为参考：</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 xml:space="preserve">是  </w:t>
      </w:r>
      <w:r>
        <w:rPr>
          <w:rFonts w:hint="eastAsia" w:ascii="宋体" w:hAnsi="宋体" w:eastAsia="宋体" w:cs="宋体"/>
          <w:sz w:val="21"/>
          <w:szCs w:val="21"/>
          <w:lang w:val="en-US" w:eastAsia="zh-CN" w:bidi="ar-SA"/>
        </w:rPr>
        <w:sym w:font="Wingdings" w:char="00A8"/>
      </w:r>
      <w:r>
        <w:rPr>
          <w:rFonts w:hint="eastAsia" w:ascii="宋体" w:hAnsi="宋体" w:eastAsia="宋体" w:cs="宋体"/>
          <w:bCs/>
          <w:sz w:val="21"/>
          <w:szCs w:val="21"/>
          <w:lang w:val="en-US" w:eastAsia="zh-CN" w:bidi="ar-SA"/>
        </w:rPr>
        <w:t>否</w:t>
      </w:r>
    </w:p>
    <w:p w14:paraId="696A2962">
      <w:pPr>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rPr>
        <w:t>（产权过户登记等）</w:t>
      </w:r>
      <w:r>
        <w:rPr>
          <w:rFonts w:hint="eastAsia" w:ascii="宋体" w:hAnsi="宋体" w:eastAsia="宋体" w:cs="宋体"/>
          <w:bCs/>
          <w:szCs w:val="21"/>
          <w:u w:val="single"/>
        </w:rPr>
        <w:t xml:space="preserve">          </w:t>
      </w:r>
    </w:p>
    <w:p w14:paraId="11E287F5">
      <w:pPr>
        <w:numPr>
          <w:ilvl w:val="0"/>
          <w:numId w:val="9"/>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组成合同的文件</w:t>
      </w:r>
    </w:p>
    <w:p w14:paraId="41B22168">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本协议书与下列文件一起构成合同文件，如下述文件之间有任何抵触、矛盾或歧义，应按以下顺序解释：</w:t>
      </w:r>
    </w:p>
    <w:p w14:paraId="08D4720D">
      <w:pPr>
        <w:adjustRightInd w:val="0"/>
        <w:snapToGrid w:val="0"/>
        <w:spacing w:before="0" w:beforeLines="0" w:line="400" w:lineRule="exact"/>
        <w:ind w:firstLine="420" w:firstLineChars="200"/>
        <w:rPr>
          <w:rFonts w:hint="eastAsia" w:ascii="宋体" w:hAnsi="宋体" w:eastAsia="宋体"/>
          <w:color w:val="auto"/>
          <w:szCs w:val="21"/>
          <w:lang w:eastAsia="zh-CN"/>
        </w:rPr>
      </w:pPr>
      <w:r>
        <w:rPr>
          <w:rFonts w:hint="eastAsia" w:ascii="宋体" w:hAnsi="宋体" w:eastAsia="宋体"/>
          <w:color w:val="auto"/>
          <w:szCs w:val="21"/>
        </w:rPr>
        <w:t>（1）合同协议书及其变更、补充</w:t>
      </w:r>
      <w:r>
        <w:rPr>
          <w:rFonts w:hint="eastAsia" w:ascii="宋体" w:hAnsi="宋体" w:eastAsia="宋体"/>
          <w:color w:val="auto"/>
          <w:szCs w:val="21"/>
          <w:lang w:eastAsia="zh-CN"/>
        </w:rPr>
        <w:t>协议</w:t>
      </w:r>
    </w:p>
    <w:p w14:paraId="62076C30">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2</w:t>
      </w:r>
      <w:r>
        <w:rPr>
          <w:rFonts w:hint="eastAsia" w:ascii="宋体" w:hAnsi="宋体" w:eastAsia="宋体"/>
          <w:szCs w:val="21"/>
        </w:rPr>
        <w:t>）合同专用条款</w:t>
      </w:r>
    </w:p>
    <w:p w14:paraId="49D798EA">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3</w:t>
      </w:r>
      <w:r>
        <w:rPr>
          <w:rFonts w:hint="eastAsia" w:ascii="宋体" w:hAnsi="宋体" w:eastAsia="宋体"/>
          <w:szCs w:val="21"/>
        </w:rPr>
        <w:t>）合同通用条款</w:t>
      </w:r>
    </w:p>
    <w:p w14:paraId="77845B7E">
      <w:pPr>
        <w:adjustRightInd w:val="0"/>
        <w:snapToGrid w:val="0"/>
        <w:spacing w:before="0" w:beforeLines="0" w:line="400" w:lineRule="exact"/>
        <w:ind w:firstLine="420" w:firstLineChars="200"/>
        <w:rPr>
          <w:rFonts w:ascii="宋体" w:hAnsi="宋体" w:eastAsia="宋体"/>
          <w:color w:val="auto"/>
          <w:szCs w:val="21"/>
        </w:rPr>
      </w:pPr>
      <w:r>
        <w:rPr>
          <w:rFonts w:hint="eastAsia" w:ascii="宋体" w:hAnsi="宋体" w:eastAsia="宋体"/>
          <w:color w:val="auto"/>
          <w:szCs w:val="21"/>
        </w:rPr>
        <w:t>（</w:t>
      </w:r>
      <w:r>
        <w:rPr>
          <w:rFonts w:hint="eastAsia" w:ascii="宋体" w:hAnsi="宋体" w:eastAsia="宋体"/>
          <w:color w:val="auto"/>
          <w:szCs w:val="21"/>
          <w:lang w:val="en-US" w:eastAsia="zh-CN"/>
        </w:rPr>
        <w:t>4</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p>
    <w:p w14:paraId="39D37071">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w:t>
      </w:r>
      <w:r>
        <w:rPr>
          <w:rFonts w:hint="eastAsia" w:ascii="宋体" w:hAnsi="宋体" w:eastAsia="宋体"/>
          <w:szCs w:val="21"/>
          <w:lang w:val="en-US" w:eastAsia="zh-CN"/>
        </w:rPr>
        <w:t>5</w:t>
      </w:r>
      <w:r>
        <w:rPr>
          <w:rFonts w:hint="eastAsia" w:ascii="宋体" w:hAnsi="宋体" w:eastAsia="宋体"/>
          <w:szCs w:val="21"/>
        </w:rPr>
        <w:t>）投标（响应）文件</w:t>
      </w:r>
    </w:p>
    <w:p w14:paraId="61FCA011">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（6）采购文件</w:t>
      </w:r>
    </w:p>
    <w:p w14:paraId="34FDF9E2">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（7）有关技术文件，图纸</w:t>
      </w:r>
    </w:p>
    <w:p w14:paraId="1EBDD28D">
      <w:pPr>
        <w:autoSpaceDE w:val="0"/>
        <w:autoSpaceDN w:val="0"/>
        <w:adjustRightInd w:val="0"/>
        <w:spacing w:beforeLines="0" w:line="40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bidi="ar-SA"/>
        </w:rPr>
        <w:t>（8）</w:t>
      </w:r>
      <w:r>
        <w:rPr>
          <w:rFonts w:hint="eastAsia" w:ascii="宋体" w:hAnsi="宋体" w:eastAsia="宋体" w:cs="宋体"/>
          <w:bCs w:val="0"/>
          <w:color w:val="000000"/>
          <w:kern w:val="2"/>
          <w:sz w:val="21"/>
          <w:szCs w:val="21"/>
          <w:highlight w:val="none"/>
          <w:lang w:val="en-US" w:eastAsia="zh-CN" w:bidi="ar-SA"/>
        </w:rPr>
        <w:t>国家法律、行政法规和规章制度规定或合同约定的作为合同组成部分的其他文件</w:t>
      </w:r>
    </w:p>
    <w:p w14:paraId="34D61AFC">
      <w:pPr>
        <w:numPr>
          <w:ilvl w:val="0"/>
          <w:numId w:val="9"/>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合同生效</w:t>
      </w:r>
    </w:p>
    <w:p w14:paraId="313FAEDD">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本合同自</w:t>
      </w:r>
      <w:r>
        <w:rPr>
          <w:rFonts w:hint="eastAsia" w:ascii="宋体" w:hAnsi="宋体" w:eastAsia="宋体"/>
          <w:szCs w:val="21"/>
          <w:u w:val="single"/>
        </w:rPr>
        <w:t xml:space="preserve">                             </w:t>
      </w:r>
      <w:r>
        <w:rPr>
          <w:rFonts w:hint="eastAsia" w:ascii="宋体" w:hAnsi="宋体" w:eastAsia="宋体"/>
          <w:szCs w:val="21"/>
        </w:rPr>
        <w:t>生效。</w:t>
      </w:r>
    </w:p>
    <w:p w14:paraId="64A6D283">
      <w:pPr>
        <w:numPr>
          <w:ilvl w:val="0"/>
          <w:numId w:val="9"/>
        </w:numPr>
        <w:adjustRightInd w:val="0"/>
        <w:snapToGrid w:val="0"/>
        <w:spacing w:before="0" w:beforeLines="0" w:line="400" w:lineRule="exact"/>
        <w:ind w:firstLine="422" w:firstLineChars="200"/>
        <w:rPr>
          <w:rFonts w:hint="eastAsia" w:ascii="宋体" w:hAnsi="宋体" w:eastAsia="宋体"/>
          <w:b/>
          <w:szCs w:val="21"/>
        </w:rPr>
      </w:pPr>
      <w:r>
        <w:rPr>
          <w:rFonts w:hint="eastAsia" w:ascii="宋体" w:hAnsi="宋体" w:eastAsia="宋体"/>
          <w:b/>
          <w:szCs w:val="21"/>
        </w:rPr>
        <w:t>合同份数</w:t>
      </w:r>
    </w:p>
    <w:p w14:paraId="476DDF0F">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本合同一式</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甲方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w:t>
      </w:r>
      <w:r>
        <w:rPr>
          <w:rFonts w:hint="eastAsia" w:ascii="宋体" w:hAnsi="宋体" w:eastAsia="宋体"/>
          <w:szCs w:val="21"/>
          <w:lang w:eastAsia="zh-CN"/>
        </w:rPr>
        <w:t>乙方</w:t>
      </w:r>
      <w:r>
        <w:rPr>
          <w:rFonts w:hint="eastAsia" w:ascii="宋体" w:hAnsi="宋体" w:eastAsia="宋体"/>
          <w:szCs w:val="21"/>
        </w:rPr>
        <w:t>执</w:t>
      </w:r>
      <w:r>
        <w:rPr>
          <w:rFonts w:hint="eastAsia" w:ascii="宋体" w:hAnsi="宋体" w:eastAsia="宋体"/>
          <w:szCs w:val="21"/>
          <w:u w:val="single"/>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 </w:t>
      </w:r>
      <w:r>
        <w:rPr>
          <w:rFonts w:hint="eastAsia" w:ascii="宋体" w:hAnsi="宋体" w:eastAsia="宋体"/>
          <w:szCs w:val="21"/>
        </w:rPr>
        <w:t>份，均具有同等法律效力。</w:t>
      </w:r>
    </w:p>
    <w:p w14:paraId="62732A60">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合同订立时间：</w:t>
      </w:r>
      <w:r>
        <w:rPr>
          <w:rFonts w:hint="eastAsia" w:ascii="宋体" w:hAnsi="宋体" w:eastAsia="宋体"/>
          <w:szCs w:val="21"/>
          <w:u w:val="single"/>
        </w:rPr>
        <w:t xml:space="preserve">         </w:t>
      </w:r>
      <w:r>
        <w:rPr>
          <w:rFonts w:hint="eastAsia" w:ascii="宋体" w:hAnsi="宋体" w:eastAsia="宋体"/>
          <w:szCs w:val="21"/>
        </w:rPr>
        <w:t>年</w:t>
      </w:r>
      <w:r>
        <w:rPr>
          <w:rFonts w:hint="eastAsia" w:ascii="宋体" w:hAnsi="宋体" w:eastAsia="宋体"/>
          <w:szCs w:val="21"/>
          <w:u w:val="single"/>
        </w:rPr>
        <w:t xml:space="preserve">      </w:t>
      </w:r>
      <w:r>
        <w:rPr>
          <w:rFonts w:hint="eastAsia" w:ascii="宋体" w:hAnsi="宋体" w:eastAsia="宋体"/>
          <w:szCs w:val="21"/>
        </w:rPr>
        <w:t>月</w:t>
      </w:r>
      <w:r>
        <w:rPr>
          <w:rFonts w:hint="eastAsia" w:ascii="宋体" w:hAnsi="宋体" w:eastAsia="宋体"/>
          <w:szCs w:val="21"/>
          <w:u w:val="single"/>
        </w:rPr>
        <w:t xml:space="preserve">      </w:t>
      </w:r>
      <w:r>
        <w:rPr>
          <w:rFonts w:hint="eastAsia" w:ascii="宋体" w:hAnsi="宋体" w:eastAsia="宋体"/>
          <w:szCs w:val="21"/>
        </w:rPr>
        <w:t>日</w:t>
      </w:r>
    </w:p>
    <w:p w14:paraId="3F3F83EE">
      <w:pPr>
        <w:adjustRightInd w:val="0"/>
        <w:snapToGrid w:val="0"/>
        <w:spacing w:before="0" w:beforeLines="0" w:line="400" w:lineRule="exact"/>
        <w:ind w:firstLine="420" w:firstLineChars="200"/>
        <w:rPr>
          <w:rFonts w:ascii="宋体" w:hAnsi="宋体" w:eastAsia="宋体"/>
          <w:szCs w:val="21"/>
        </w:rPr>
      </w:pPr>
      <w:r>
        <w:rPr>
          <w:rFonts w:hint="eastAsia" w:ascii="宋体" w:hAnsi="宋体" w:eastAsia="宋体"/>
          <w:szCs w:val="21"/>
        </w:rPr>
        <w:t>合同订立地点：</w:t>
      </w:r>
      <w:r>
        <w:rPr>
          <w:rFonts w:hint="eastAsia" w:ascii="宋体" w:hAnsi="宋体" w:eastAsia="宋体"/>
          <w:szCs w:val="21"/>
          <w:u w:val="single"/>
        </w:rPr>
        <w:t xml:space="preserve">                           </w:t>
      </w:r>
    </w:p>
    <w:p w14:paraId="0D272D2A">
      <w:pPr>
        <w:adjustRightInd w:val="0"/>
        <w:snapToGrid w:val="0"/>
        <w:spacing w:before="0" w:beforeLines="0" w:line="400" w:lineRule="exact"/>
        <w:ind w:firstLine="420" w:firstLineChars="200"/>
        <w:rPr>
          <w:rFonts w:eastAsia="宋体"/>
        </w:rPr>
      </w:pPr>
      <w:r>
        <w:rPr>
          <w:rFonts w:hint="eastAsia" w:ascii="宋体" w:hAnsi="宋体" w:eastAsia="宋体"/>
          <w:szCs w:val="21"/>
        </w:rPr>
        <w:t>附件：具体标</w:t>
      </w:r>
      <w:r>
        <w:rPr>
          <w:rFonts w:hint="eastAsia" w:ascii="宋体" w:hAnsi="宋体" w:eastAsia="宋体"/>
          <w:szCs w:val="21"/>
          <w:lang w:eastAsia="zh-CN"/>
        </w:rPr>
        <w:t>的及其</w:t>
      </w:r>
      <w:r>
        <w:rPr>
          <w:rFonts w:hint="eastAsia" w:ascii="宋体" w:hAnsi="宋体" w:eastAsia="宋体"/>
          <w:szCs w:val="21"/>
          <w:highlight w:val="none"/>
          <w:u w:val="none"/>
          <w:lang w:val="en-US" w:eastAsia="zh-CN"/>
        </w:rPr>
        <w:t>技术要求和商务要求</w:t>
      </w:r>
      <w:r>
        <w:rPr>
          <w:rFonts w:hint="eastAsia" w:ascii="宋体" w:hAnsi="宋体" w:eastAsia="宋体"/>
          <w:szCs w:val="21"/>
        </w:rPr>
        <w:t>、联合协议、分包</w:t>
      </w:r>
      <w:r>
        <w:rPr>
          <w:rFonts w:hint="eastAsia" w:ascii="宋体" w:hAnsi="宋体" w:eastAsia="宋体"/>
          <w:szCs w:val="21"/>
          <w:lang w:eastAsia="zh-CN"/>
        </w:rPr>
        <w:t>意向</w:t>
      </w:r>
      <w:r>
        <w:rPr>
          <w:rFonts w:hint="eastAsia" w:ascii="宋体" w:hAnsi="宋体" w:eastAsia="宋体"/>
          <w:szCs w:val="21"/>
        </w:rPr>
        <w:t>协议等。</w:t>
      </w:r>
    </w:p>
    <w:p w14:paraId="15CCEAF6">
      <w:pPr>
        <w:rPr>
          <w:rFonts w:hint="eastAsia" w:eastAsia="宋体"/>
        </w:rPr>
      </w:pPr>
      <w:r>
        <w:rPr>
          <w:rFonts w:hint="eastAsia" w:eastAsia="宋体"/>
        </w:rPr>
        <w:br w:type="page"/>
      </w:r>
    </w:p>
    <w:p w14:paraId="7DCDD024">
      <w:pPr>
        <w:widowControl w:val="0"/>
        <w:ind w:firstLine="420" w:firstLineChars="200"/>
        <w:jc w:val="both"/>
        <w:rPr>
          <w:rFonts w:hint="eastAsia" w:ascii="Times New Roman" w:hAnsi="Times New Roman" w:eastAsia="宋体" w:cs="Times New Roman"/>
          <w:kern w:val="2"/>
          <w:sz w:val="21"/>
          <w:szCs w:val="21"/>
          <w:lang w:val="en-US" w:eastAsia="zh-CN" w:bidi="ar-SA"/>
        </w:rPr>
      </w:pPr>
    </w:p>
    <w:tbl>
      <w:tblPr>
        <w:tblStyle w:val="42"/>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1CEB4A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4303" w:type="dxa"/>
            <w:gridSpan w:val="2"/>
            <w:tcBorders>
              <w:bottom w:val="single" w:color="auto" w:sz="2" w:space="0"/>
              <w:right w:val="single" w:color="auto" w:sz="2" w:space="0"/>
            </w:tcBorders>
            <w:vAlign w:val="center"/>
          </w:tcPr>
          <w:p w14:paraId="2A7C143B">
            <w:pPr>
              <w:keepNext w:val="0"/>
              <w:keepLines w:val="0"/>
              <w:suppressLineNumbers w:val="0"/>
              <w:adjustRightInd w:val="0"/>
              <w:snapToGrid w:val="0"/>
              <w:spacing w:before="0" w:beforeAutospacing="0" w:after="0" w:afterAutospacing="0" w:line="300" w:lineRule="exact"/>
              <w:ind w:left="0" w:right="0"/>
              <w:jc w:val="center"/>
              <w:rPr>
                <w:rFonts w:hint="default" w:eastAsia="宋体"/>
              </w:rPr>
            </w:pPr>
            <w:r>
              <w:rPr>
                <w:rFonts w:hint="default" w:eastAsia="宋体"/>
                <w:szCs w:val="21"/>
              </w:rPr>
              <w:t>甲方</w:t>
            </w:r>
            <w:r>
              <w:rPr>
                <w:rFonts w:hint="eastAsia" w:eastAsia="宋体"/>
                <w:szCs w:val="21"/>
              </w:rPr>
              <w:t>（采购人</w:t>
            </w:r>
            <w:r>
              <w:rPr>
                <w:rFonts w:hint="eastAsia" w:ascii="宋体" w:hAnsi="宋体" w:eastAsia="宋体"/>
                <w:szCs w:val="21"/>
                <w:lang w:eastAsia="zh-CN"/>
              </w:rPr>
              <w:t>、受采购人委托签订合同的单位</w:t>
            </w:r>
            <w:r>
              <w:rPr>
                <w:rFonts w:hint="eastAsia" w:ascii="宋体" w:hAnsi="宋体" w:eastAsia="宋体"/>
                <w:szCs w:val="21"/>
              </w:rPr>
              <w:t>或</w:t>
            </w:r>
            <w:r>
              <w:rPr>
                <w:rFonts w:hint="eastAsia" w:eastAsia="宋体"/>
                <w:szCs w:val="21"/>
              </w:rPr>
              <w:t>采购文件约定的合同甲方）</w:t>
            </w:r>
          </w:p>
        </w:tc>
        <w:tc>
          <w:tcPr>
            <w:tcW w:w="4095" w:type="dxa"/>
            <w:gridSpan w:val="2"/>
            <w:tcBorders>
              <w:left w:val="single" w:color="auto" w:sz="2" w:space="0"/>
              <w:bottom w:val="single" w:color="auto" w:sz="2" w:space="0"/>
            </w:tcBorders>
            <w:vAlign w:val="center"/>
          </w:tcPr>
          <w:p w14:paraId="274EA7B1">
            <w:pPr>
              <w:keepNext w:val="0"/>
              <w:keepLines w:val="0"/>
              <w:suppressLineNumbers w:val="0"/>
              <w:adjustRightInd w:val="0"/>
              <w:snapToGrid w:val="0"/>
              <w:spacing w:before="0" w:beforeAutospacing="0" w:after="0" w:afterAutospacing="0" w:line="300" w:lineRule="exact"/>
              <w:ind w:left="0" w:right="0"/>
              <w:jc w:val="center"/>
              <w:rPr>
                <w:rFonts w:hint="default" w:eastAsia="宋体"/>
              </w:rPr>
            </w:pPr>
            <w:r>
              <w:rPr>
                <w:rFonts w:hint="default" w:eastAsia="宋体"/>
                <w:szCs w:val="21"/>
              </w:rPr>
              <w:t>乙方</w:t>
            </w:r>
            <w:r>
              <w:rPr>
                <w:rFonts w:hint="eastAsia" w:eastAsia="宋体"/>
                <w:szCs w:val="21"/>
              </w:rPr>
              <w:t>（供应商）</w:t>
            </w:r>
          </w:p>
        </w:tc>
      </w:tr>
      <w:tr w14:paraId="12125D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891" w:type="dxa"/>
            <w:tcBorders>
              <w:top w:val="single" w:color="auto" w:sz="2" w:space="0"/>
              <w:bottom w:val="single" w:color="auto" w:sz="2" w:space="0"/>
              <w:right w:val="single" w:color="auto" w:sz="2" w:space="0"/>
            </w:tcBorders>
            <w:vAlign w:val="center"/>
          </w:tcPr>
          <w:p w14:paraId="5734DD88">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412" w:type="dxa"/>
            <w:tcBorders>
              <w:top w:val="single" w:color="auto" w:sz="2" w:space="0"/>
              <w:left w:val="single" w:color="auto" w:sz="2" w:space="0"/>
              <w:bottom w:val="single" w:color="auto" w:sz="2" w:space="0"/>
              <w:right w:val="single" w:color="auto" w:sz="2" w:space="0"/>
            </w:tcBorders>
            <w:vAlign w:val="center"/>
          </w:tcPr>
          <w:p w14:paraId="660D51F5">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154F5E60">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单位名称</w:t>
            </w:r>
            <w:r>
              <w:rPr>
                <w:rFonts w:hint="eastAsia" w:eastAsia="宋体"/>
                <w:szCs w:val="21"/>
              </w:rPr>
              <w:t>（公章</w:t>
            </w:r>
            <w:r>
              <w:rPr>
                <w:rFonts w:hint="eastAsia" w:eastAsia="宋体"/>
                <w:szCs w:val="21"/>
                <w:lang w:eastAsia="zh-CN"/>
              </w:rPr>
              <w:t>或合同章</w:t>
            </w:r>
            <w:r>
              <w:rPr>
                <w:rFonts w:hint="eastAsia" w:eastAsia="宋体"/>
                <w:szCs w:val="21"/>
              </w:rPr>
              <w:t>）</w:t>
            </w:r>
          </w:p>
        </w:tc>
        <w:tc>
          <w:tcPr>
            <w:tcW w:w="2116" w:type="dxa"/>
            <w:tcBorders>
              <w:top w:val="single" w:color="auto" w:sz="2" w:space="0"/>
              <w:left w:val="single" w:color="auto" w:sz="2" w:space="0"/>
              <w:bottom w:val="single" w:color="auto" w:sz="2" w:space="0"/>
            </w:tcBorders>
            <w:vAlign w:val="center"/>
          </w:tcPr>
          <w:p w14:paraId="3EFB2758">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5D429A2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891" w:type="dxa"/>
            <w:vMerge w:val="restart"/>
            <w:tcBorders>
              <w:top w:val="single" w:color="auto" w:sz="2" w:space="0"/>
              <w:right w:val="single" w:color="auto" w:sz="2" w:space="0"/>
            </w:tcBorders>
            <w:vAlign w:val="center"/>
          </w:tcPr>
          <w:p w14:paraId="07A42818">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法定代表人</w:t>
            </w:r>
          </w:p>
          <w:p w14:paraId="6FF29367">
            <w:pPr>
              <w:keepNext w:val="0"/>
              <w:keepLines w:val="0"/>
              <w:suppressLineNumbers w:val="0"/>
              <w:adjustRightInd w:val="0"/>
              <w:snapToGrid w:val="0"/>
              <w:spacing w:before="0" w:beforeAutospacing="0" w:after="0" w:afterAutospacing="0" w:line="300" w:lineRule="exact"/>
              <w:ind w:left="0" w:right="0" w:firstLine="100" w:firstLineChars="48"/>
              <w:jc w:val="center"/>
              <w:rPr>
                <w:rFonts w:hint="default" w:eastAsia="宋体"/>
                <w:szCs w:val="21"/>
              </w:rPr>
            </w:pPr>
            <w:r>
              <w:rPr>
                <w:rFonts w:hint="eastAsia" w:eastAsia="宋体"/>
                <w:szCs w:val="21"/>
              </w:rPr>
              <w:t>或其</w:t>
            </w:r>
            <w:r>
              <w:rPr>
                <w:rFonts w:hint="default" w:eastAsia="宋体"/>
                <w:szCs w:val="21"/>
              </w:rPr>
              <w:t>委托代理人</w:t>
            </w:r>
            <w:r>
              <w:rPr>
                <w:rFonts w:hint="eastAsia" w:eastAsia="宋体"/>
                <w:szCs w:val="21"/>
              </w:rPr>
              <w:t>（签章）</w:t>
            </w:r>
          </w:p>
        </w:tc>
        <w:tc>
          <w:tcPr>
            <w:tcW w:w="2412" w:type="dxa"/>
            <w:vMerge w:val="restart"/>
            <w:tcBorders>
              <w:top w:val="single" w:color="auto" w:sz="2" w:space="0"/>
              <w:left w:val="single" w:color="auto" w:sz="2" w:space="0"/>
              <w:right w:val="single" w:color="auto" w:sz="2" w:space="0"/>
            </w:tcBorders>
            <w:vAlign w:val="center"/>
          </w:tcPr>
          <w:p w14:paraId="41F42AA0">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right w:val="single" w:color="auto" w:sz="2" w:space="0"/>
            </w:tcBorders>
            <w:vAlign w:val="center"/>
          </w:tcPr>
          <w:p w14:paraId="2FAA70AB">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法定代表人</w:t>
            </w:r>
          </w:p>
          <w:p w14:paraId="5CB424E2">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eastAsia" w:eastAsia="宋体"/>
                <w:szCs w:val="21"/>
              </w:rPr>
              <w:t>或其</w:t>
            </w:r>
            <w:r>
              <w:rPr>
                <w:rFonts w:hint="default" w:eastAsia="宋体"/>
                <w:szCs w:val="21"/>
              </w:rPr>
              <w:t>委托代理人</w:t>
            </w:r>
            <w:r>
              <w:rPr>
                <w:rFonts w:hint="eastAsia" w:eastAsia="宋体"/>
                <w:szCs w:val="21"/>
              </w:rPr>
              <w:t>（签章）</w:t>
            </w:r>
          </w:p>
        </w:tc>
        <w:tc>
          <w:tcPr>
            <w:tcW w:w="2116" w:type="dxa"/>
            <w:tcBorders>
              <w:top w:val="single" w:color="auto" w:sz="2" w:space="0"/>
              <w:left w:val="single" w:color="auto" w:sz="2" w:space="0"/>
              <w:bottom w:val="single" w:color="auto" w:sz="2" w:space="0"/>
            </w:tcBorders>
            <w:vAlign w:val="center"/>
          </w:tcPr>
          <w:p w14:paraId="5115DEB8">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r>
      <w:tr w14:paraId="0D3441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vMerge w:val="continue"/>
            <w:tcBorders>
              <w:bottom w:val="single" w:color="auto" w:sz="2" w:space="0"/>
              <w:right w:val="single" w:color="auto" w:sz="2" w:space="0"/>
            </w:tcBorders>
            <w:vAlign w:val="center"/>
          </w:tcPr>
          <w:p w14:paraId="616FE787">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2412" w:type="dxa"/>
            <w:vMerge w:val="continue"/>
            <w:tcBorders>
              <w:left w:val="single" w:color="auto" w:sz="2" w:space="0"/>
              <w:bottom w:val="single" w:color="auto" w:sz="2" w:space="0"/>
              <w:right w:val="single" w:color="auto" w:sz="2" w:space="0"/>
            </w:tcBorders>
            <w:vAlign w:val="center"/>
          </w:tcPr>
          <w:p w14:paraId="1A53C237">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EADE776">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lang w:eastAsia="zh-CN"/>
              </w:rPr>
            </w:pPr>
            <w:r>
              <w:rPr>
                <w:rFonts w:hint="eastAsia" w:eastAsia="宋体"/>
                <w:szCs w:val="21"/>
                <w:lang w:eastAsia="zh-CN"/>
              </w:rPr>
              <w:t>拥有者性别</w:t>
            </w:r>
          </w:p>
        </w:tc>
        <w:tc>
          <w:tcPr>
            <w:tcW w:w="2116" w:type="dxa"/>
            <w:tcBorders>
              <w:top w:val="single" w:color="auto" w:sz="2" w:space="0"/>
              <w:left w:val="single" w:color="auto" w:sz="2" w:space="0"/>
              <w:bottom w:val="single" w:color="auto" w:sz="2" w:space="0"/>
            </w:tcBorders>
            <w:vAlign w:val="center"/>
          </w:tcPr>
          <w:p w14:paraId="552C512B">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71FB28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0DF980E1">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14:paraId="5F30DCEB">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12BE2890">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lang w:eastAsia="zh-CN"/>
              </w:rPr>
            </w:pPr>
            <w:r>
              <w:rPr>
                <w:rFonts w:hint="eastAsia" w:eastAsia="宋体"/>
                <w:szCs w:val="21"/>
                <w:lang w:eastAsia="zh-CN"/>
              </w:rPr>
              <w:t>住</w:t>
            </w:r>
            <w:r>
              <w:rPr>
                <w:rFonts w:hint="eastAsia" w:eastAsia="宋体"/>
                <w:szCs w:val="21"/>
                <w:lang w:val="en-US" w:eastAsia="zh-CN"/>
              </w:rPr>
              <w:t xml:space="preserve">  </w:t>
            </w:r>
            <w:r>
              <w:rPr>
                <w:rFonts w:hint="eastAsia" w:eastAsia="宋体"/>
                <w:szCs w:val="21"/>
                <w:lang w:eastAsia="zh-CN"/>
              </w:rPr>
              <w:t>所</w:t>
            </w:r>
          </w:p>
        </w:tc>
        <w:tc>
          <w:tcPr>
            <w:tcW w:w="2116" w:type="dxa"/>
            <w:tcBorders>
              <w:top w:val="single" w:color="auto" w:sz="2" w:space="0"/>
              <w:left w:val="single" w:color="auto" w:sz="2" w:space="0"/>
              <w:bottom w:val="single" w:color="auto" w:sz="2" w:space="0"/>
            </w:tcBorders>
            <w:vAlign w:val="center"/>
          </w:tcPr>
          <w:p w14:paraId="3012450D">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6EF6B78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1139C52B">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4A751BC0">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754F8C3">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联 系 人</w:t>
            </w:r>
          </w:p>
        </w:tc>
        <w:tc>
          <w:tcPr>
            <w:tcW w:w="2116" w:type="dxa"/>
            <w:tcBorders>
              <w:top w:val="single" w:color="auto" w:sz="2" w:space="0"/>
              <w:left w:val="single" w:color="auto" w:sz="2" w:space="0"/>
              <w:bottom w:val="single" w:color="auto" w:sz="2" w:space="0"/>
            </w:tcBorders>
            <w:vAlign w:val="center"/>
          </w:tcPr>
          <w:p w14:paraId="656C3FA6">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7EDD15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3DFD904D">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1224E76D">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1EEB9E9F">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联系电话</w:t>
            </w:r>
          </w:p>
        </w:tc>
        <w:tc>
          <w:tcPr>
            <w:tcW w:w="2116" w:type="dxa"/>
            <w:tcBorders>
              <w:top w:val="single" w:color="auto" w:sz="2" w:space="0"/>
              <w:left w:val="single" w:color="auto" w:sz="2" w:space="0"/>
              <w:bottom w:val="single" w:color="auto" w:sz="2" w:space="0"/>
            </w:tcBorders>
            <w:vAlign w:val="center"/>
          </w:tcPr>
          <w:p w14:paraId="2343E37C">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41F070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2F5F3968">
            <w:pPr>
              <w:keepNext w:val="0"/>
              <w:keepLines w:val="0"/>
              <w:suppressLineNumbers w:val="0"/>
              <w:adjustRightInd w:val="0"/>
              <w:snapToGrid w:val="0"/>
              <w:spacing w:before="0" w:beforeAutospacing="0" w:after="0" w:afterAutospacing="0" w:line="300" w:lineRule="exact"/>
              <w:ind w:left="0" w:right="0"/>
              <w:jc w:val="center"/>
              <w:rPr>
                <w:rFonts w:hint="eastAsia" w:eastAsia="宋体"/>
                <w:szCs w:val="21"/>
                <w:lang w:eastAsia="zh-CN"/>
              </w:rPr>
            </w:pPr>
            <w:r>
              <w:rPr>
                <w:rFonts w:hint="eastAsia" w:eastAsia="宋体"/>
                <w:szCs w:val="21"/>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5077187D">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634B835C">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eastAsia" w:eastAsia="宋体"/>
                <w:szCs w:val="21"/>
                <w:lang w:eastAsia="zh-CN"/>
              </w:rPr>
              <w:t>通信地址</w:t>
            </w:r>
          </w:p>
        </w:tc>
        <w:tc>
          <w:tcPr>
            <w:tcW w:w="2116" w:type="dxa"/>
            <w:tcBorders>
              <w:top w:val="single" w:color="auto" w:sz="2" w:space="0"/>
              <w:left w:val="single" w:color="auto" w:sz="2" w:space="0"/>
              <w:bottom w:val="single" w:color="auto" w:sz="2" w:space="0"/>
            </w:tcBorders>
            <w:vAlign w:val="center"/>
          </w:tcPr>
          <w:p w14:paraId="3CE7CAA2">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3D9C6B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238493F8">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1F32F7C8">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F28B427">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邮政编码</w:t>
            </w:r>
          </w:p>
        </w:tc>
        <w:tc>
          <w:tcPr>
            <w:tcW w:w="2116" w:type="dxa"/>
            <w:tcBorders>
              <w:top w:val="single" w:color="auto" w:sz="2" w:space="0"/>
              <w:left w:val="single" w:color="auto" w:sz="2" w:space="0"/>
              <w:bottom w:val="single" w:color="auto" w:sz="2" w:space="0"/>
            </w:tcBorders>
            <w:vAlign w:val="center"/>
          </w:tcPr>
          <w:p w14:paraId="31DD58B6">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679A10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5E54298D">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eastAsia" w:eastAsia="宋体"/>
                <w:szCs w:val="21"/>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14C832B6">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5FEE4721">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eastAsia" w:eastAsia="宋体"/>
                <w:szCs w:val="21"/>
              </w:rPr>
              <w:t>电子邮箱</w:t>
            </w:r>
          </w:p>
        </w:tc>
        <w:tc>
          <w:tcPr>
            <w:tcW w:w="2116" w:type="dxa"/>
            <w:tcBorders>
              <w:top w:val="single" w:color="auto" w:sz="2" w:space="0"/>
              <w:left w:val="single" w:color="auto" w:sz="2" w:space="0"/>
              <w:bottom w:val="single" w:color="auto" w:sz="2" w:space="0"/>
            </w:tcBorders>
            <w:vAlign w:val="center"/>
          </w:tcPr>
          <w:p w14:paraId="6BC1278F">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75046C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2A677F9B">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eastAsia" w:eastAsia="宋体"/>
                <w:szCs w:val="21"/>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7D684139">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3CCC4F38">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eastAsia" w:eastAsia="宋体"/>
                <w:szCs w:val="21"/>
              </w:rPr>
              <w:t>统一社会信用代码</w:t>
            </w:r>
          </w:p>
        </w:tc>
        <w:tc>
          <w:tcPr>
            <w:tcW w:w="2116" w:type="dxa"/>
            <w:tcBorders>
              <w:top w:val="single" w:color="auto" w:sz="2" w:space="0"/>
              <w:left w:val="single" w:color="auto" w:sz="2" w:space="0"/>
              <w:bottom w:val="single" w:color="auto" w:sz="2" w:space="0"/>
            </w:tcBorders>
            <w:vAlign w:val="center"/>
          </w:tcPr>
          <w:p w14:paraId="6906639C">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3516D6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7792743A">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53F54056">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A975169">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开户名称</w:t>
            </w:r>
          </w:p>
        </w:tc>
        <w:tc>
          <w:tcPr>
            <w:tcW w:w="2116" w:type="dxa"/>
            <w:tcBorders>
              <w:top w:val="single" w:color="auto" w:sz="2" w:space="0"/>
              <w:left w:val="single" w:color="auto" w:sz="2" w:space="0"/>
              <w:bottom w:val="single" w:color="auto" w:sz="2" w:space="0"/>
            </w:tcBorders>
            <w:vAlign w:val="center"/>
          </w:tcPr>
          <w:p w14:paraId="43E0ABFE">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7BFD14E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69A39BB6">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4C03FFD0">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7370FC5A">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开户银行</w:t>
            </w:r>
          </w:p>
        </w:tc>
        <w:tc>
          <w:tcPr>
            <w:tcW w:w="2116" w:type="dxa"/>
            <w:tcBorders>
              <w:top w:val="single" w:color="auto" w:sz="2" w:space="0"/>
              <w:left w:val="single" w:color="auto" w:sz="2" w:space="0"/>
              <w:bottom w:val="single" w:color="auto" w:sz="2" w:space="0"/>
            </w:tcBorders>
            <w:vAlign w:val="center"/>
          </w:tcPr>
          <w:p w14:paraId="3900FE34">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5D0B20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891" w:type="dxa"/>
            <w:tcBorders>
              <w:top w:val="single" w:color="auto" w:sz="2" w:space="0"/>
              <w:bottom w:val="single" w:color="auto" w:sz="2" w:space="0"/>
              <w:right w:val="single" w:color="auto" w:sz="2" w:space="0"/>
            </w:tcBorders>
            <w:vAlign w:val="center"/>
          </w:tcPr>
          <w:p w14:paraId="40A5C55F">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2412" w:type="dxa"/>
            <w:tcBorders>
              <w:top w:val="single" w:color="auto" w:sz="2" w:space="0"/>
              <w:left w:val="single" w:color="auto" w:sz="2" w:space="0"/>
              <w:bottom w:val="single" w:color="auto" w:sz="2" w:space="0"/>
              <w:right w:val="single" w:color="auto" w:sz="2" w:space="0"/>
            </w:tcBorders>
            <w:vAlign w:val="center"/>
          </w:tcPr>
          <w:p w14:paraId="1060E33B">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p>
        </w:tc>
        <w:tc>
          <w:tcPr>
            <w:tcW w:w="1979" w:type="dxa"/>
            <w:tcBorders>
              <w:top w:val="single" w:color="auto" w:sz="2" w:space="0"/>
              <w:left w:val="single" w:color="auto" w:sz="2" w:space="0"/>
              <w:bottom w:val="single" w:color="auto" w:sz="2" w:space="0"/>
              <w:right w:val="single" w:color="auto" w:sz="2" w:space="0"/>
            </w:tcBorders>
            <w:vAlign w:val="center"/>
          </w:tcPr>
          <w:p w14:paraId="23DC3B52">
            <w:pPr>
              <w:keepNext w:val="0"/>
              <w:keepLines w:val="0"/>
              <w:suppressLineNumbers w:val="0"/>
              <w:adjustRightInd w:val="0"/>
              <w:snapToGrid w:val="0"/>
              <w:spacing w:before="0" w:beforeAutospacing="0" w:after="0" w:afterAutospacing="0" w:line="300" w:lineRule="exact"/>
              <w:ind w:left="0" w:right="0"/>
              <w:jc w:val="center"/>
              <w:rPr>
                <w:rFonts w:hint="default" w:eastAsia="宋体"/>
                <w:szCs w:val="21"/>
              </w:rPr>
            </w:pPr>
            <w:r>
              <w:rPr>
                <w:rFonts w:hint="default" w:eastAsia="宋体"/>
                <w:szCs w:val="21"/>
              </w:rPr>
              <w:t>银行账号</w:t>
            </w:r>
          </w:p>
        </w:tc>
        <w:tc>
          <w:tcPr>
            <w:tcW w:w="2116" w:type="dxa"/>
            <w:tcBorders>
              <w:top w:val="single" w:color="auto" w:sz="2" w:space="0"/>
              <w:left w:val="single" w:color="auto" w:sz="2" w:space="0"/>
              <w:bottom w:val="single" w:color="auto" w:sz="2" w:space="0"/>
            </w:tcBorders>
            <w:vAlign w:val="center"/>
          </w:tcPr>
          <w:p w14:paraId="37493790">
            <w:pPr>
              <w:keepNext w:val="0"/>
              <w:keepLines w:val="0"/>
              <w:suppressLineNumbers w:val="0"/>
              <w:adjustRightInd w:val="0"/>
              <w:snapToGrid w:val="0"/>
              <w:spacing w:before="0" w:beforeAutospacing="0" w:after="0" w:afterAutospacing="0" w:line="300" w:lineRule="exact"/>
              <w:ind w:left="0" w:right="0"/>
              <w:jc w:val="center"/>
              <w:rPr>
                <w:rFonts w:hint="default" w:eastAsia="宋体"/>
                <w:spacing w:val="20"/>
                <w:szCs w:val="21"/>
              </w:rPr>
            </w:pPr>
          </w:p>
        </w:tc>
      </w:tr>
      <w:tr w14:paraId="0A7C60B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8398" w:type="dxa"/>
            <w:gridSpan w:val="4"/>
            <w:tcBorders>
              <w:top w:val="single" w:color="auto" w:sz="2" w:space="0"/>
            </w:tcBorders>
            <w:vAlign w:val="center"/>
          </w:tcPr>
          <w:p w14:paraId="13BF2C83">
            <w:pPr>
              <w:keepNext w:val="0"/>
              <w:keepLines w:val="0"/>
              <w:widowControl w:val="0"/>
              <w:suppressLineNumbers w:val="0"/>
              <w:adjustRightInd w:val="0"/>
              <w:snapToGrid w:val="0"/>
              <w:spacing w:before="156" w:beforeLines="50" w:beforeAutospacing="0" w:after="0" w:afterAutospacing="0" w:line="360" w:lineRule="auto"/>
              <w:ind w:left="0" w:leftChars="0" w:right="0"/>
              <w:jc w:val="left"/>
              <w:rPr>
                <w:rFonts w:hint="default" w:ascii="Times New Roman" w:hAnsi="Times New Roman" w:eastAsia="宋体" w:cs="Times New Roman"/>
                <w:spacing w:val="20"/>
                <w:kern w:val="2"/>
                <w:sz w:val="21"/>
                <w:szCs w:val="21"/>
                <w:lang w:val="en-US" w:eastAsia="zh-CN" w:bidi="ar-SA"/>
              </w:rPr>
            </w:pPr>
            <w:r>
              <w:rPr>
                <w:rFonts w:hint="eastAsia" w:ascii="宋体" w:hAnsi="宋体" w:eastAsia="宋体" w:cs="Times New Roman"/>
                <w:kern w:val="2"/>
                <w:sz w:val="21"/>
                <w:szCs w:val="21"/>
                <w:lang w:val="en-US" w:eastAsia="zh-CN" w:bidi="ar-SA"/>
              </w:rPr>
              <w:t>注：涉及联合体或其他合同主体的信息应按上表格式加列。</w:t>
            </w:r>
          </w:p>
        </w:tc>
      </w:tr>
    </w:tbl>
    <w:p w14:paraId="0F767F05">
      <w:pPr>
        <w:keepNext/>
        <w:keepLines/>
        <w:widowControl w:val="0"/>
        <w:adjustRightInd w:val="0"/>
        <w:snapToGrid w:val="0"/>
        <w:spacing w:before="156" w:beforeLines="50" w:line="360" w:lineRule="auto"/>
        <w:jc w:val="center"/>
        <w:outlineLvl w:val="1"/>
        <w:rPr>
          <w:rFonts w:ascii="黑体" w:hAnsi="黑体" w:eastAsia="黑体" w:cs="Times New Roman"/>
          <w:b/>
          <w:bCs/>
          <w:kern w:val="2"/>
          <w:sz w:val="28"/>
          <w:szCs w:val="28"/>
          <w:lang w:val="en-US" w:eastAsia="zh-CN" w:bidi="ar-SA"/>
        </w:rPr>
      </w:pPr>
      <w:r>
        <w:rPr>
          <w:rFonts w:ascii="宋体" w:hAnsi="宋体" w:eastAsia="宋体" w:cs="Times New Roman"/>
          <w:b/>
          <w:bCs/>
          <w:kern w:val="2"/>
          <w:sz w:val="21"/>
          <w:szCs w:val="21"/>
          <w:u w:val="single"/>
          <w:lang w:val="en-US" w:eastAsia="zh-CN" w:bidi="ar-SA"/>
        </w:rPr>
        <w:br w:type="page"/>
      </w:r>
      <w:bookmarkStart w:id="64" w:name="_Toc27624"/>
      <w:r>
        <w:rPr>
          <w:rFonts w:hint="eastAsia" w:ascii="黑体" w:hAnsi="黑体" w:eastAsia="黑体" w:cs="Times New Roman"/>
          <w:b w:val="0"/>
          <w:bCs w:val="0"/>
          <w:kern w:val="2"/>
          <w:sz w:val="28"/>
          <w:szCs w:val="28"/>
          <w:lang w:val="en-US" w:eastAsia="zh-CN" w:bidi="ar-SA"/>
        </w:rPr>
        <w:t>第二节 合同通用条款</w:t>
      </w:r>
      <w:bookmarkEnd w:id="64"/>
    </w:p>
    <w:p w14:paraId="2848058F">
      <w:pPr>
        <w:tabs>
          <w:tab w:val="left" w:pos="8820"/>
          <w:tab w:val="left" w:pos="9345"/>
          <w:tab w:val="left" w:pos="9765"/>
        </w:tabs>
        <w:adjustRightInd w:val="0"/>
        <w:snapToGrid w:val="0"/>
        <w:spacing w:before="0" w:line="400" w:lineRule="exact"/>
        <w:jc w:val="left"/>
        <w:rPr>
          <w:rFonts w:ascii="宋体" w:hAnsi="宋体" w:eastAsia="宋体"/>
          <w:b/>
          <w:bCs/>
          <w:sz w:val="24"/>
        </w:rPr>
      </w:pPr>
      <w:r>
        <w:rPr>
          <w:rFonts w:hint="eastAsia" w:ascii="宋体" w:hAnsi="宋体" w:eastAsia="宋体"/>
          <w:b/>
          <w:sz w:val="24"/>
        </w:rPr>
        <w:t>1.</w:t>
      </w:r>
      <w:r>
        <w:rPr>
          <w:rFonts w:hint="eastAsia" w:ascii="宋体" w:hAnsi="宋体" w:eastAsia="宋体"/>
          <w:b/>
          <w:sz w:val="24"/>
          <w:lang w:val="en-US" w:eastAsia="zh-CN"/>
        </w:rPr>
        <w:t xml:space="preserve"> </w:t>
      </w:r>
      <w:r>
        <w:rPr>
          <w:rFonts w:hint="eastAsia" w:ascii="宋体" w:hAnsi="宋体" w:eastAsia="宋体"/>
          <w:b/>
          <w:bCs/>
          <w:sz w:val="24"/>
        </w:rPr>
        <w:t>定义</w:t>
      </w:r>
    </w:p>
    <w:p w14:paraId="4B48195F">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1.1合同当事人</w:t>
      </w:r>
    </w:p>
    <w:p w14:paraId="42D3CF29">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（1）采购人（以下称甲方）是指向供应商购买货物</w:t>
      </w:r>
      <w:r>
        <w:rPr>
          <w:rFonts w:hint="eastAsia" w:ascii="宋体" w:hAnsi="宋体" w:eastAsia="宋体"/>
          <w:color w:val="auto"/>
          <w:szCs w:val="21"/>
          <w:highlight w:val="none"/>
          <w:lang w:val="en-US" w:eastAsia="zh-CN"/>
        </w:rPr>
        <w:t>及其相关服务的</w:t>
      </w:r>
      <w:r>
        <w:rPr>
          <w:rFonts w:hint="eastAsia" w:ascii="宋体" w:hAnsi="宋体" w:eastAsia="宋体"/>
          <w:color w:val="auto"/>
          <w:szCs w:val="21"/>
          <w:highlight w:val="none"/>
        </w:rPr>
        <w:t>国家机关、事业单位、团体组织。</w:t>
      </w:r>
    </w:p>
    <w:p w14:paraId="4F77148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（2）供应商（以下称</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方）是指参加采购活动并且中标（成交），向采购人提供</w:t>
      </w:r>
      <w:r>
        <w:rPr>
          <w:rFonts w:hint="eastAsia" w:ascii="宋体" w:hAnsi="宋体" w:eastAsia="宋体"/>
          <w:color w:val="auto"/>
          <w:szCs w:val="21"/>
          <w:highlight w:val="none"/>
          <w:lang w:val="en-US" w:eastAsia="zh-CN"/>
        </w:rPr>
        <w:t>合同约定的货物及其相关服务的法人、非法人组织或者自然人</w:t>
      </w:r>
      <w:r>
        <w:rPr>
          <w:rFonts w:hint="eastAsia" w:ascii="宋体" w:hAnsi="宋体" w:eastAsia="宋体"/>
          <w:color w:val="auto"/>
          <w:szCs w:val="21"/>
          <w:highlight w:val="none"/>
        </w:rPr>
        <w:t>。</w:t>
      </w:r>
    </w:p>
    <w:p w14:paraId="162B4CB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olor w:val="auto"/>
          <w:szCs w:val="21"/>
          <w:highlight w:val="none"/>
        </w:rPr>
        <w:t>。</w:t>
      </w:r>
    </w:p>
    <w:p w14:paraId="62CBC990">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1.2本合同下列术语应解释为：</w:t>
      </w:r>
    </w:p>
    <w:p w14:paraId="708DF7CC">
      <w:pPr>
        <w:adjustRightInd w:val="0"/>
        <w:snapToGrid w:val="0"/>
        <w:spacing w:before="0" w:beforeLines="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olor w:val="auto"/>
          <w:szCs w:val="21"/>
        </w:rPr>
        <w:t>合同协议书及其变更、补充</w:t>
      </w:r>
      <w:r>
        <w:rPr>
          <w:rFonts w:hint="eastAsia" w:ascii="宋体" w:hAnsi="宋体" w:eastAsia="宋体"/>
          <w:color w:val="auto"/>
          <w:szCs w:val="21"/>
          <w:lang w:eastAsia="zh-CN"/>
        </w:rPr>
        <w:t>协议，</w:t>
      </w:r>
      <w:r>
        <w:rPr>
          <w:rFonts w:hint="eastAsia" w:ascii="宋体" w:hAnsi="宋体" w:eastAsia="宋体"/>
          <w:szCs w:val="21"/>
        </w:rPr>
        <w:t>合同专用条款</w:t>
      </w:r>
      <w:r>
        <w:rPr>
          <w:rFonts w:hint="eastAsia" w:ascii="宋体" w:hAnsi="宋体" w:eastAsia="宋体"/>
          <w:szCs w:val="21"/>
          <w:lang w:eastAsia="zh-CN"/>
        </w:rPr>
        <w:t>，</w:t>
      </w:r>
      <w:r>
        <w:rPr>
          <w:rFonts w:hint="eastAsia" w:ascii="宋体" w:hAnsi="宋体" w:eastAsia="宋体"/>
          <w:szCs w:val="21"/>
        </w:rPr>
        <w:t>合同通用条款</w:t>
      </w:r>
      <w:r>
        <w:rPr>
          <w:rFonts w:hint="eastAsia" w:ascii="宋体" w:hAnsi="宋体" w:eastAsia="宋体"/>
          <w:szCs w:val="21"/>
          <w:lang w:eastAsia="zh-CN"/>
        </w:rPr>
        <w:t>，</w:t>
      </w:r>
      <w:r>
        <w:rPr>
          <w:rFonts w:hint="eastAsia" w:ascii="宋体" w:hAnsi="宋体" w:eastAsia="宋体"/>
          <w:color w:val="auto"/>
          <w:szCs w:val="21"/>
        </w:rPr>
        <w:t>中标</w:t>
      </w:r>
      <w:r>
        <w:rPr>
          <w:rFonts w:hint="eastAsia" w:ascii="宋体" w:hAnsi="宋体" w:eastAsia="宋体"/>
          <w:color w:val="auto"/>
          <w:szCs w:val="21"/>
          <w:lang w:eastAsia="zh-CN"/>
        </w:rPr>
        <w:t>（成交）</w:t>
      </w:r>
      <w:r>
        <w:rPr>
          <w:rFonts w:hint="eastAsia" w:ascii="宋体" w:hAnsi="宋体" w:eastAsia="宋体"/>
          <w:color w:val="auto"/>
          <w:szCs w:val="21"/>
        </w:rPr>
        <w:t>通知书</w:t>
      </w:r>
      <w:r>
        <w:rPr>
          <w:rFonts w:hint="eastAsia" w:ascii="宋体" w:hAnsi="宋体" w:eastAsia="宋体"/>
          <w:color w:val="auto"/>
          <w:szCs w:val="21"/>
          <w:lang w:eastAsia="zh-CN"/>
        </w:rPr>
        <w:t>，</w:t>
      </w:r>
      <w:r>
        <w:rPr>
          <w:rFonts w:hint="eastAsia" w:ascii="宋体" w:hAnsi="宋体" w:eastAsia="宋体"/>
          <w:szCs w:val="21"/>
        </w:rPr>
        <w:t>投标（响应）文件</w:t>
      </w:r>
      <w:r>
        <w:rPr>
          <w:rFonts w:hint="eastAsia" w:ascii="宋体" w:hAnsi="宋体" w:eastAsia="宋体"/>
          <w:szCs w:val="21"/>
          <w:lang w:eastAsia="zh-CN"/>
        </w:rPr>
        <w:t>，</w:t>
      </w:r>
      <w:r>
        <w:rPr>
          <w:rFonts w:hint="eastAsia" w:ascii="宋体" w:hAnsi="宋体" w:eastAsia="宋体"/>
          <w:szCs w:val="21"/>
        </w:rPr>
        <w:t>采购文件</w:t>
      </w:r>
      <w:r>
        <w:rPr>
          <w:rFonts w:hint="eastAsia" w:ascii="宋体" w:hAnsi="宋体" w:eastAsia="宋体"/>
          <w:szCs w:val="21"/>
          <w:lang w:eastAsia="zh-CN"/>
        </w:rPr>
        <w:t>，</w:t>
      </w:r>
      <w:r>
        <w:rPr>
          <w:rFonts w:hint="eastAsia" w:ascii="宋体" w:hAnsi="宋体" w:eastAsia="宋体"/>
          <w:szCs w:val="21"/>
        </w:rPr>
        <w:t>有关技术文件</w:t>
      </w:r>
      <w:r>
        <w:rPr>
          <w:rFonts w:hint="eastAsia" w:ascii="宋体" w:hAnsi="宋体" w:eastAsia="宋体"/>
          <w:szCs w:val="21"/>
          <w:lang w:eastAsia="zh-CN"/>
        </w:rPr>
        <w:t>和</w:t>
      </w:r>
      <w:r>
        <w:rPr>
          <w:rFonts w:hint="eastAsia" w:ascii="宋体" w:hAnsi="宋体" w:eastAsia="宋体"/>
          <w:szCs w:val="21"/>
        </w:rPr>
        <w:t>图纸</w:t>
      </w:r>
      <w:r>
        <w:rPr>
          <w:rFonts w:hint="eastAsia" w:ascii="宋体" w:hAnsi="宋体" w:eastAsia="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olor w:val="auto"/>
          <w:szCs w:val="21"/>
          <w:highlight w:val="none"/>
        </w:rPr>
        <w:t>。</w:t>
      </w:r>
    </w:p>
    <w:p w14:paraId="4E03835D">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）“合同价</w:t>
      </w:r>
      <w:r>
        <w:rPr>
          <w:rFonts w:hint="eastAsia" w:ascii="宋体" w:hAnsi="宋体" w:eastAsia="宋体"/>
          <w:color w:val="auto"/>
          <w:szCs w:val="21"/>
          <w:highlight w:val="none"/>
          <w:lang w:val="en-US" w:eastAsia="zh-CN"/>
        </w:rPr>
        <w:t>款</w:t>
      </w:r>
      <w:r>
        <w:rPr>
          <w:rFonts w:hint="eastAsia" w:ascii="宋体" w:hAnsi="宋体" w:eastAsia="宋体"/>
          <w:color w:val="auto"/>
          <w:szCs w:val="21"/>
          <w:highlight w:val="none"/>
        </w:rPr>
        <w:t>”系指根据本合同规定乙方在全面履行合同义务后甲方应支付给乙方的价款。</w:t>
      </w:r>
    </w:p>
    <w:p w14:paraId="73C79DF5">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）“货物”系指乙方根据本合同规定须向甲方提供的各种形态和种类的物品，包括原材料、设备、产品（</w:t>
      </w:r>
      <w:r>
        <w:rPr>
          <w:rFonts w:hint="eastAsia" w:ascii="宋体" w:hAnsi="宋体" w:eastAsia="宋体"/>
          <w:color w:val="000000"/>
          <w:szCs w:val="21"/>
          <w:highlight w:val="none"/>
        </w:rPr>
        <w:t>包括软件）及相关的其备品备件、工具、手册及</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技术资料和材料</w:t>
      </w:r>
      <w:r>
        <w:rPr>
          <w:rFonts w:hint="eastAsia" w:ascii="宋体" w:hAnsi="宋体" w:eastAsia="宋体"/>
          <w:color w:val="000000"/>
          <w:szCs w:val="21"/>
          <w:highlight w:val="none"/>
          <w:lang w:eastAsia="zh-CN"/>
        </w:rPr>
        <w:t>等</w:t>
      </w:r>
      <w:r>
        <w:rPr>
          <w:rFonts w:hint="eastAsia" w:ascii="宋体" w:hAnsi="宋体" w:eastAsia="宋体"/>
          <w:color w:val="000000"/>
          <w:szCs w:val="21"/>
          <w:highlight w:val="none"/>
        </w:rPr>
        <w:t>。</w:t>
      </w:r>
    </w:p>
    <w:p w14:paraId="061D2FB0">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4</w:t>
      </w:r>
      <w:r>
        <w:rPr>
          <w:rFonts w:hint="eastAsia" w:ascii="宋体" w:hAnsi="宋体" w:eastAsia="宋体"/>
          <w:color w:val="000000"/>
          <w:szCs w:val="21"/>
          <w:highlight w:val="none"/>
        </w:rPr>
        <w:t>）“</w:t>
      </w:r>
      <w:r>
        <w:rPr>
          <w:rFonts w:hint="eastAsia" w:ascii="宋体" w:hAnsi="宋体" w:eastAsia="宋体"/>
          <w:color w:val="auto"/>
          <w:szCs w:val="21"/>
          <w:highlight w:val="none"/>
          <w:lang w:val="en-US" w:eastAsia="zh-CN"/>
        </w:rPr>
        <w:t>相关</w:t>
      </w:r>
      <w:r>
        <w:rPr>
          <w:rFonts w:hint="eastAsia" w:ascii="宋体" w:hAnsi="宋体" w:eastAsia="宋体"/>
          <w:color w:val="000000"/>
          <w:szCs w:val="21"/>
          <w:highlight w:val="none"/>
        </w:rPr>
        <w:t>服务”系指根据合同规定，乙方应提供的</w:t>
      </w:r>
      <w:r>
        <w:rPr>
          <w:rFonts w:hint="eastAsia" w:ascii="宋体" w:hAnsi="宋体" w:eastAsia="宋体"/>
          <w:color w:val="000000"/>
          <w:szCs w:val="21"/>
          <w:highlight w:val="none"/>
          <w:lang w:val="en-US" w:eastAsia="zh-CN"/>
        </w:rPr>
        <w:t>与货物有关的</w:t>
      </w:r>
      <w:r>
        <w:rPr>
          <w:rFonts w:hint="eastAsia" w:ascii="宋体" w:hAnsi="宋体" w:eastAsia="宋体"/>
          <w:color w:val="000000"/>
          <w:szCs w:val="21"/>
          <w:highlight w:val="none"/>
        </w:rPr>
        <w:t>技术、管理和</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服务，包括但不限于：管理和质量保证、运输、保险、检验、现场准备、安装、集成、调试、培训、维修、</w:t>
      </w:r>
      <w:r>
        <w:rPr>
          <w:rFonts w:hint="eastAsia" w:ascii="宋体" w:hAnsi="宋体" w:eastAsia="宋体"/>
          <w:color w:val="000000"/>
          <w:szCs w:val="21"/>
          <w:highlight w:val="none"/>
          <w:lang w:eastAsia="zh-CN"/>
        </w:rPr>
        <w:t>废弃处置、</w:t>
      </w:r>
      <w:r>
        <w:rPr>
          <w:rFonts w:hint="eastAsia" w:ascii="宋体" w:hAnsi="宋体" w:eastAsia="宋体"/>
          <w:color w:val="000000"/>
          <w:szCs w:val="21"/>
          <w:highlight w:val="none"/>
        </w:rPr>
        <w:t>技术支持等以及合同中规定乙方应承担的</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义务。</w:t>
      </w:r>
    </w:p>
    <w:p w14:paraId="29019DC1">
      <w:pPr>
        <w:adjustRightInd w:val="0"/>
        <w:snapToGrid w:val="0"/>
        <w:spacing w:before="0" w:line="400" w:lineRule="exact"/>
        <w:ind w:firstLine="420" w:firstLineChars="200"/>
        <w:jc w:val="left"/>
        <w:rPr>
          <w:rFonts w:hint="eastAsia" w:ascii="宋体" w:hAnsi="宋体" w:eastAsia="宋体"/>
          <w:color w:val="000000"/>
          <w:szCs w:val="21"/>
          <w:highlight w:val="yellow"/>
          <w:lang w:eastAsia="zh-CN"/>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5</w:t>
      </w:r>
      <w:r>
        <w:rPr>
          <w:rFonts w:hint="eastAsia" w:ascii="宋体" w:hAnsi="宋体" w:eastAsia="宋体"/>
          <w:color w:val="000000"/>
          <w:szCs w:val="21"/>
          <w:highlight w:val="none"/>
        </w:rPr>
        <w:t>）“分包”系指中标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供应商按采购文件、投标（响应）文件的规定，根据分包意向协议，将中标</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成交</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项目中的部分履约内容，分给具有相应资质条件的供应商履行合同的行为。</w:t>
      </w:r>
    </w:p>
    <w:p w14:paraId="1B2D9B9A">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hint="eastAsia" w:ascii="宋体" w:hAnsi="宋体" w:eastAsia="宋体"/>
          <w:color w:val="000000"/>
          <w:szCs w:val="21"/>
          <w:highlight w:val="none"/>
        </w:rPr>
        <w:t>）</w:t>
      </w:r>
      <w:r>
        <w:rPr>
          <w:rFonts w:hint="eastAsia" w:ascii="宋体" w:hAnsi="宋体" w:eastAsia="宋体"/>
          <w:szCs w:val="21"/>
        </w:rPr>
        <w:t>“联合体”系指</w:t>
      </w:r>
      <w:r>
        <w:rPr>
          <w:rFonts w:hint="eastAsia" w:ascii="宋体" w:hAnsi="宋体" w:eastAsia="宋体"/>
          <w:szCs w:val="21"/>
          <w:lang w:eastAsia="zh-CN"/>
        </w:rPr>
        <w:t>由</w:t>
      </w:r>
      <w:r>
        <w:rPr>
          <w:rFonts w:hint="eastAsia" w:ascii="宋体" w:hAnsi="宋体" w:eastAsia="宋体"/>
          <w:szCs w:val="21"/>
        </w:rPr>
        <w:t>两个以上的自然人、法人或者</w:t>
      </w:r>
      <w:r>
        <w:rPr>
          <w:rFonts w:hint="eastAsia" w:ascii="宋体" w:hAnsi="宋体" w:eastAsia="宋体"/>
          <w:szCs w:val="21"/>
          <w:lang w:val="en-US" w:eastAsia="zh-CN"/>
        </w:rPr>
        <w:t>非法人</w:t>
      </w:r>
      <w:r>
        <w:rPr>
          <w:rFonts w:hint="eastAsia" w:ascii="宋体" w:hAnsi="宋体" w:eastAsia="宋体"/>
          <w:szCs w:val="21"/>
        </w:rPr>
        <w:t>组织组成，</w:t>
      </w:r>
      <w:r>
        <w:rPr>
          <w:rFonts w:hint="eastAsia" w:ascii="宋体" w:hAnsi="宋体" w:eastAsia="宋体"/>
          <w:szCs w:val="21"/>
          <w:lang w:eastAsia="zh-CN"/>
        </w:rPr>
        <w:t>以一个供应商的身份共同参加采购的主体</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olor w:val="000000"/>
          <w:szCs w:val="21"/>
          <w:highlight w:val="none"/>
          <w:lang w:eastAsia="zh-CN"/>
        </w:rPr>
        <w:t>甲方</w:t>
      </w:r>
      <w:r>
        <w:rPr>
          <w:rFonts w:hint="eastAsia" w:ascii="宋体" w:hAnsi="宋体" w:eastAsia="宋体"/>
          <w:color w:val="000000"/>
          <w:szCs w:val="21"/>
          <w:highlight w:val="none"/>
        </w:rPr>
        <w:t>承担连带责任。联合体具体要求见【</w:t>
      </w:r>
      <w:r>
        <w:rPr>
          <w:rFonts w:hint="eastAsia" w:ascii="宋体" w:hAnsi="宋体" w:eastAsia="宋体"/>
          <w:b/>
          <w:bCs/>
          <w:color w:val="000000"/>
          <w:szCs w:val="21"/>
          <w:highlight w:val="none"/>
        </w:rPr>
        <w:t>合同专用条款</w:t>
      </w:r>
      <w:r>
        <w:rPr>
          <w:rFonts w:hint="eastAsia" w:ascii="宋体" w:hAnsi="宋体" w:eastAsia="宋体"/>
          <w:color w:val="000000"/>
          <w:szCs w:val="21"/>
          <w:highlight w:val="none"/>
        </w:rPr>
        <w:t>】。</w:t>
      </w:r>
    </w:p>
    <w:p w14:paraId="5C94B7E0">
      <w:pPr>
        <w:tabs>
          <w:tab w:val="left" w:pos="570"/>
          <w:tab w:val="left" w:pos="9240"/>
          <w:tab w:val="left" w:pos="9555"/>
        </w:tabs>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7</w:t>
      </w:r>
      <w:r>
        <w:rPr>
          <w:rFonts w:hint="eastAsia" w:ascii="宋体" w:hAnsi="宋体" w:eastAsia="宋体"/>
          <w:color w:val="000000"/>
          <w:szCs w:val="21"/>
          <w:highlight w:val="none"/>
        </w:rPr>
        <w:t>）其他术语解释，见【</w:t>
      </w:r>
      <w:r>
        <w:rPr>
          <w:rFonts w:hint="eastAsia" w:ascii="宋体" w:hAnsi="宋体" w:eastAsia="宋体"/>
          <w:b/>
          <w:bCs/>
          <w:color w:val="000000"/>
          <w:szCs w:val="21"/>
          <w:highlight w:val="none"/>
        </w:rPr>
        <w:t>合同专用条款</w:t>
      </w:r>
      <w:r>
        <w:rPr>
          <w:rFonts w:hint="eastAsia" w:ascii="宋体" w:hAnsi="宋体" w:eastAsia="宋体"/>
          <w:color w:val="000000"/>
          <w:szCs w:val="21"/>
          <w:highlight w:val="none"/>
        </w:rPr>
        <w:t>】。</w:t>
      </w:r>
    </w:p>
    <w:p w14:paraId="4B80EBB9">
      <w:pPr>
        <w:numPr>
          <w:ilvl w:val="0"/>
          <w:numId w:val="12"/>
        </w:num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color w:val="000000"/>
          <w:sz w:val="24"/>
          <w:highlight w:val="none"/>
        </w:rPr>
        <w:t>合同标的及金额</w:t>
      </w:r>
    </w:p>
    <w:p w14:paraId="432AD55A">
      <w:pPr>
        <w:autoSpaceDE w:val="0"/>
        <w:autoSpaceDN w:val="0"/>
        <w:adjustRightInd w:val="0"/>
        <w:snapToGrid w:val="0"/>
        <w:spacing w:before="0" w:line="400" w:lineRule="exact"/>
        <w:ind w:firstLine="420" w:firstLineChars="200"/>
        <w:jc w:val="left"/>
        <w:rPr>
          <w:rFonts w:ascii="宋体" w:hAnsi="宋体" w:eastAsia="宋体"/>
          <w:b/>
          <w:bCs/>
          <w:i/>
          <w:iCs/>
          <w:color w:val="000000"/>
          <w:szCs w:val="21"/>
          <w:highlight w:val="none"/>
        </w:rPr>
      </w:pPr>
      <w:r>
        <w:rPr>
          <w:rFonts w:hint="eastAsia" w:ascii="宋体" w:hAnsi="宋体" w:eastAsia="宋体"/>
          <w:color w:val="000000"/>
          <w:szCs w:val="21"/>
          <w:highlight w:val="none"/>
          <w:lang w:eastAsia="zh-CN"/>
        </w:rPr>
        <w:t>2</w:t>
      </w:r>
      <w:r>
        <w:rPr>
          <w:rFonts w:hint="eastAsia" w:ascii="宋体" w:hAnsi="宋体" w:eastAsia="宋体"/>
          <w:color w:val="000000"/>
          <w:szCs w:val="21"/>
          <w:highlight w:val="none"/>
        </w:rPr>
        <w:t>.1 合同标的及金额应与中标（成交）结果一致。乙方为履行本合同而发生的所有费用均应包含在合同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中，甲方不再另行支付</w:t>
      </w:r>
      <w:r>
        <w:rPr>
          <w:rFonts w:hint="default" w:ascii="宋体" w:hAnsi="宋体" w:eastAsia="宋体"/>
          <w:color w:val="000000"/>
          <w:szCs w:val="21"/>
          <w:highlight w:val="none"/>
          <w:lang w:val="en"/>
        </w:rPr>
        <w:t>其他</w:t>
      </w:r>
      <w:r>
        <w:rPr>
          <w:rFonts w:hint="eastAsia" w:ascii="宋体" w:hAnsi="宋体" w:eastAsia="宋体"/>
          <w:color w:val="000000"/>
          <w:szCs w:val="21"/>
          <w:highlight w:val="none"/>
        </w:rPr>
        <w:t>任何费用。</w:t>
      </w:r>
    </w:p>
    <w:p w14:paraId="3DFC12B6">
      <w:pPr>
        <w:adjustRightInd w:val="0"/>
        <w:snapToGrid w:val="0"/>
        <w:spacing w:before="0" w:line="400" w:lineRule="exact"/>
        <w:jc w:val="left"/>
        <w:rPr>
          <w:rFonts w:ascii="宋体" w:hAnsi="宋体" w:eastAsia="宋体"/>
          <w:b/>
          <w:color w:val="000000"/>
          <w:sz w:val="24"/>
          <w:highlight w:val="none"/>
        </w:rPr>
      </w:pPr>
      <w:r>
        <w:rPr>
          <w:rFonts w:hint="eastAsia" w:ascii="宋体" w:hAnsi="宋体" w:eastAsia="宋体"/>
          <w:b/>
          <w:color w:val="000000"/>
          <w:sz w:val="24"/>
          <w:highlight w:val="none"/>
          <w:lang w:eastAsia="zh-CN"/>
        </w:rPr>
        <w:t>3</w:t>
      </w:r>
      <w:r>
        <w:rPr>
          <w:rFonts w:hint="eastAsia" w:ascii="宋体" w:hAnsi="宋体" w:eastAsia="宋体"/>
          <w:b/>
          <w:color w:val="000000"/>
          <w:sz w:val="24"/>
          <w:highlight w:val="none"/>
          <w:lang w:val="en-US" w:eastAsia="zh-CN"/>
        </w:rPr>
        <w:t xml:space="preserve">. </w:t>
      </w:r>
      <w:r>
        <w:rPr>
          <w:rFonts w:hint="eastAsia" w:ascii="宋体" w:hAnsi="宋体" w:eastAsia="宋体"/>
          <w:b/>
          <w:color w:val="000000"/>
          <w:sz w:val="24"/>
          <w:highlight w:val="none"/>
        </w:rPr>
        <w:t>履行合同的时间、地点和方式</w:t>
      </w:r>
    </w:p>
    <w:p w14:paraId="3786069A">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3</w:t>
      </w:r>
      <w:r>
        <w:rPr>
          <w:rFonts w:hint="eastAsia" w:ascii="宋体" w:hAnsi="宋体" w:eastAsia="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718FDBEA">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4</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甲方的权利和义务</w:t>
      </w:r>
    </w:p>
    <w:p w14:paraId="129491DE">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.1</w:t>
      </w:r>
      <w:r>
        <w:rPr>
          <w:rFonts w:ascii="宋体" w:hAnsi="宋体" w:eastAsia="宋体"/>
          <w:color w:val="000000"/>
          <w:szCs w:val="21"/>
          <w:highlight w:val="none"/>
        </w:rPr>
        <w:t xml:space="preserve"> 签署合同后，甲方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r>
        <w:rPr>
          <w:rFonts w:hint="eastAsia" w:ascii="宋体" w:hAnsi="宋体" w:eastAsia="宋体"/>
          <w:color w:val="000000"/>
          <w:szCs w:val="21"/>
          <w:highlight w:val="none"/>
        </w:rPr>
        <w:t>甲方有权对乙方的履约行为进行检查，并</w:t>
      </w:r>
      <w:r>
        <w:rPr>
          <w:rFonts w:ascii="宋体" w:hAnsi="宋体" w:eastAsia="宋体"/>
          <w:color w:val="000000"/>
          <w:szCs w:val="21"/>
          <w:highlight w:val="none"/>
        </w:rPr>
        <w:t>及时确认乙方提交的事项</w:t>
      </w:r>
      <w:r>
        <w:rPr>
          <w:rFonts w:hint="eastAsia" w:ascii="宋体" w:hAnsi="宋体" w:eastAsia="宋体"/>
          <w:color w:val="000000"/>
          <w:szCs w:val="21"/>
          <w:highlight w:val="none"/>
        </w:rPr>
        <w:t>。甲方应当</w:t>
      </w:r>
      <w:r>
        <w:rPr>
          <w:rFonts w:ascii="宋体" w:hAnsi="宋体" w:eastAsia="宋体"/>
          <w:color w:val="000000"/>
          <w:szCs w:val="21"/>
          <w:highlight w:val="none"/>
        </w:rPr>
        <w:t>配合乙方完成</w:t>
      </w:r>
      <w:r>
        <w:rPr>
          <w:rFonts w:hint="eastAsia" w:ascii="宋体" w:hAnsi="宋体" w:eastAsia="宋体"/>
          <w:color w:val="000000"/>
          <w:szCs w:val="21"/>
          <w:highlight w:val="none"/>
        </w:rPr>
        <w:t>相关项目</w:t>
      </w:r>
      <w:r>
        <w:rPr>
          <w:rFonts w:ascii="宋体" w:hAnsi="宋体" w:eastAsia="宋体"/>
          <w:color w:val="000000"/>
          <w:szCs w:val="21"/>
          <w:highlight w:val="none"/>
        </w:rPr>
        <w:t>实施工作。</w:t>
      </w:r>
    </w:p>
    <w:p w14:paraId="0432D42D">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 xml:space="preserve">.2 </w:t>
      </w:r>
      <w:r>
        <w:rPr>
          <w:rFonts w:ascii="宋体" w:hAnsi="宋体" w:eastAsia="宋体"/>
          <w:color w:val="000000"/>
          <w:szCs w:val="21"/>
          <w:highlight w:val="none"/>
        </w:rPr>
        <w:t>甲方有权要求乙方按时提交各阶段有关</w:t>
      </w:r>
      <w:r>
        <w:rPr>
          <w:rFonts w:hint="eastAsia" w:ascii="宋体" w:hAnsi="宋体" w:eastAsia="宋体"/>
          <w:color w:val="000000"/>
          <w:szCs w:val="21"/>
          <w:highlight w:val="none"/>
        </w:rPr>
        <w:t>安排计划</w:t>
      </w:r>
      <w:r>
        <w:rPr>
          <w:rFonts w:ascii="宋体" w:hAnsi="宋体" w:eastAsia="宋体"/>
          <w:color w:val="000000"/>
          <w:szCs w:val="21"/>
          <w:highlight w:val="none"/>
        </w:rPr>
        <w:t>，并有权</w:t>
      </w:r>
      <w:r>
        <w:rPr>
          <w:rFonts w:hint="eastAsia" w:ascii="宋体" w:hAnsi="宋体" w:eastAsia="宋体"/>
          <w:color w:val="000000"/>
          <w:szCs w:val="21"/>
          <w:highlight w:val="none"/>
        </w:rPr>
        <w:t>定期核对乙方提供货物数量、规格、质量等内容。甲方</w:t>
      </w:r>
      <w:r>
        <w:rPr>
          <w:rFonts w:ascii="宋体" w:hAnsi="宋体" w:eastAsia="宋体"/>
          <w:color w:val="000000"/>
          <w:szCs w:val="21"/>
          <w:highlight w:val="none"/>
        </w:rPr>
        <w:t>有权督促乙方工作并要求乙方</w:t>
      </w:r>
      <w:r>
        <w:rPr>
          <w:rFonts w:hint="eastAsia" w:ascii="宋体" w:hAnsi="宋体" w:eastAsia="宋体"/>
          <w:color w:val="000000"/>
          <w:szCs w:val="21"/>
          <w:highlight w:val="none"/>
        </w:rPr>
        <w:t>更</w:t>
      </w:r>
      <w:r>
        <w:rPr>
          <w:rFonts w:ascii="宋体" w:hAnsi="宋体" w:eastAsia="宋体"/>
          <w:color w:val="000000"/>
          <w:szCs w:val="21"/>
          <w:highlight w:val="none"/>
        </w:rPr>
        <w:t>换不符合要求的</w:t>
      </w:r>
      <w:r>
        <w:rPr>
          <w:rFonts w:hint="eastAsia" w:ascii="宋体" w:hAnsi="宋体" w:eastAsia="宋体"/>
          <w:color w:val="000000"/>
          <w:szCs w:val="21"/>
          <w:highlight w:val="none"/>
        </w:rPr>
        <w:t>货物</w:t>
      </w:r>
      <w:r>
        <w:rPr>
          <w:rFonts w:ascii="宋体" w:hAnsi="宋体" w:eastAsia="宋体"/>
          <w:color w:val="000000"/>
          <w:szCs w:val="21"/>
          <w:highlight w:val="none"/>
        </w:rPr>
        <w:t>。</w:t>
      </w:r>
    </w:p>
    <w:p w14:paraId="24D0C068">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ascii="宋体" w:hAnsi="宋体" w:eastAsia="宋体"/>
          <w:color w:val="000000"/>
          <w:szCs w:val="21"/>
          <w:highlight w:val="none"/>
        </w:rPr>
        <w:t>3</w:t>
      </w:r>
      <w:r>
        <w:rPr>
          <w:rFonts w:hint="eastAsia" w:ascii="宋体" w:hAnsi="宋体" w:eastAsia="宋体"/>
          <w:color w:val="000000"/>
          <w:szCs w:val="21"/>
          <w:highlight w:val="none"/>
        </w:rPr>
        <w:t xml:space="preserve"> </w:t>
      </w:r>
      <w:r>
        <w:rPr>
          <w:rFonts w:ascii="宋体" w:hAnsi="宋体" w:eastAsia="宋体"/>
          <w:color w:val="000000"/>
          <w:szCs w:val="21"/>
          <w:highlight w:val="none"/>
        </w:rPr>
        <w:t>甲方</w:t>
      </w:r>
      <w:r>
        <w:rPr>
          <w:rFonts w:hint="eastAsia" w:ascii="宋体" w:hAnsi="宋体" w:eastAsia="宋体"/>
          <w:color w:val="000000"/>
          <w:szCs w:val="21"/>
          <w:highlight w:val="none"/>
        </w:rPr>
        <w:t>有权要求乙方对缺陷部分予以修复，并按合同约定享有货物保修及其他合同约定的权利。</w:t>
      </w:r>
    </w:p>
    <w:p w14:paraId="2BDDF5D4">
      <w:pPr>
        <w:snapToGrid w:val="0"/>
        <w:spacing w:line="400" w:lineRule="exact"/>
        <w:ind w:firstLine="420" w:firstLineChars="200"/>
        <w:rPr>
          <w:rFonts w:hint="eastAsia" w:eastAsia="华文楷体"/>
          <w:lang w:val="en-US" w:eastAsia="zh-CN"/>
        </w:rPr>
      </w:pPr>
      <w:r>
        <w:rPr>
          <w:rFonts w:hint="default" w:ascii="宋体" w:hAnsi="宋体" w:eastAsia="宋体"/>
          <w:color w:val="000000"/>
          <w:szCs w:val="21"/>
          <w:highlight w:val="none"/>
          <w:lang w:val="en-US" w:eastAsia="zh-CN"/>
        </w:rPr>
        <w:t>4.4 甲方应当按照合同约定及时对交付的货物进行验收</w:t>
      </w:r>
      <w:r>
        <w:rPr>
          <w:rFonts w:hint="eastAsia" w:ascii="宋体" w:hAnsi="宋体" w:eastAsia="宋体"/>
          <w:color w:val="000000"/>
          <w:szCs w:val="21"/>
          <w:highlight w:val="none"/>
          <w:lang w:val="en-US" w:eastAsia="zh-CN"/>
        </w:rPr>
        <w:t>，</w:t>
      </w:r>
      <w:r>
        <w:rPr>
          <w:rFonts w:hint="eastAsia" w:ascii="宋体" w:hAnsi="宋体" w:eastAsia="宋体" w:cs="宋体"/>
          <w:b w:val="0"/>
          <w:bCs w:val="0"/>
          <w:szCs w:val="21"/>
          <w:highlight w:val="none"/>
          <w:lang w:eastAsia="zh-CN"/>
        </w:rPr>
        <w:t>未</w:t>
      </w:r>
      <w:r>
        <w:rPr>
          <w:rFonts w:hint="eastAsia" w:ascii="宋体" w:hAnsi="宋体" w:eastAsia="宋体"/>
          <w:color w:val="000000"/>
          <w:szCs w:val="21"/>
          <w:highlight w:val="none"/>
          <w:lang w:val="en-US" w:eastAsia="zh-CN"/>
        </w:rPr>
        <w:t>在</w:t>
      </w:r>
      <w:r>
        <w:rPr>
          <w:rFonts w:hint="eastAsia" w:ascii="宋体" w:hAnsi="宋体" w:eastAsia="宋体" w:cs="宋体"/>
          <w:b/>
          <w:bCs/>
          <w:szCs w:val="21"/>
          <w:highlight w:val="none"/>
        </w:rPr>
        <w:t>【合同专用条款】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olor w:val="000000"/>
          <w:szCs w:val="21"/>
          <w:highlight w:val="none"/>
          <w:lang w:val="en-US" w:eastAsia="zh-CN"/>
        </w:rPr>
        <w:t>视为验收通过。</w:t>
      </w:r>
    </w:p>
    <w:p w14:paraId="49B8E4AA">
      <w:pPr>
        <w:autoSpaceDE w:val="0"/>
        <w:autoSpaceDN w:val="0"/>
        <w:adjustRightInd w:val="0"/>
        <w:snapToGrid w:val="0"/>
        <w:spacing w:line="400" w:lineRule="exact"/>
        <w:ind w:firstLine="420" w:firstLineChars="200"/>
        <w:jc w:val="left"/>
        <w:rPr>
          <w:rFonts w:hint="eastAsia" w:ascii="宋体" w:hAnsi="宋体" w:eastAsia="宋体"/>
          <w:color w:val="000000"/>
          <w:szCs w:val="21"/>
          <w:highlight w:val="none"/>
        </w:rPr>
      </w:pPr>
      <w:r>
        <w:rPr>
          <w:rFonts w:hint="default"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default" w:ascii="宋体" w:hAnsi="宋体" w:eastAsia="宋体"/>
          <w:color w:val="000000"/>
          <w:szCs w:val="21"/>
          <w:highlight w:val="none"/>
          <w:lang w:val="en-US" w:eastAsia="zh-CN"/>
        </w:rPr>
        <w:t>5</w:t>
      </w:r>
      <w:r>
        <w:rPr>
          <w:rFonts w:ascii="宋体" w:hAnsi="宋体" w:eastAsia="宋体"/>
          <w:color w:val="000000"/>
          <w:szCs w:val="21"/>
          <w:highlight w:val="none"/>
        </w:rPr>
        <w:t xml:space="preserve"> </w:t>
      </w:r>
      <w:r>
        <w:rPr>
          <w:rFonts w:hint="eastAsia" w:ascii="宋体" w:hAnsi="宋体" w:eastAsia="宋体"/>
          <w:color w:val="000000"/>
          <w:szCs w:val="21"/>
          <w:highlight w:val="none"/>
        </w:rPr>
        <w:t>甲方应当根据合同约定</w:t>
      </w:r>
      <w:r>
        <w:rPr>
          <w:rFonts w:hint="eastAsia" w:ascii="宋体" w:hAnsi="宋体" w:eastAsia="宋体"/>
          <w:color w:val="000000"/>
          <w:szCs w:val="21"/>
          <w:highlight w:val="none"/>
          <w:lang w:eastAsia="zh-CN"/>
        </w:rPr>
        <w:t>及</w:t>
      </w:r>
      <w:r>
        <w:rPr>
          <w:rFonts w:hint="eastAsia" w:ascii="宋体" w:hAnsi="宋体" w:eastAsia="宋体"/>
          <w:color w:val="000000"/>
          <w:szCs w:val="21"/>
          <w:highlight w:val="none"/>
        </w:rPr>
        <w:t>时向乙方支付</w:t>
      </w:r>
      <w:r>
        <w:rPr>
          <w:rFonts w:hint="eastAsia" w:ascii="宋体" w:hAnsi="宋体" w:eastAsia="宋体"/>
          <w:color w:val="000000"/>
          <w:szCs w:val="21"/>
          <w:highlight w:val="none"/>
          <w:lang w:eastAsia="zh-CN"/>
        </w:rPr>
        <w:t>合同价款</w:t>
      </w:r>
      <w:r>
        <w:rPr>
          <w:rFonts w:hint="default" w:ascii="宋体" w:hAnsi="宋体" w:eastAsia="宋体"/>
          <w:color w:val="000000"/>
          <w:szCs w:val="21"/>
          <w:highlight w:val="none"/>
          <w:lang w:eastAsia="zh-CN"/>
        </w:rPr>
        <w:t>，不得以内部人员变更、履行内部付款流程等为由，拒绝或迟延支付。</w:t>
      </w:r>
    </w:p>
    <w:p w14:paraId="0C291E85">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4</w:t>
      </w:r>
      <w:r>
        <w:rPr>
          <w:rFonts w:hint="eastAsia" w:ascii="宋体" w:hAnsi="宋体" w:eastAsia="宋体"/>
          <w:color w:val="000000"/>
          <w:szCs w:val="21"/>
          <w:highlight w:val="none"/>
        </w:rPr>
        <w:t>.</w:t>
      </w:r>
      <w:r>
        <w:rPr>
          <w:rFonts w:hint="eastAsia" w:ascii="宋体" w:hAnsi="宋体" w:eastAsia="宋体"/>
          <w:color w:val="000000"/>
          <w:szCs w:val="21"/>
          <w:highlight w:val="none"/>
          <w:lang w:val="en-US" w:eastAsia="zh-CN"/>
        </w:rPr>
        <w:t>6</w:t>
      </w:r>
      <w:r>
        <w:rPr>
          <w:rFonts w:ascii="宋体" w:hAnsi="宋体" w:eastAsia="宋体"/>
          <w:color w:val="000000"/>
          <w:szCs w:val="21"/>
          <w:highlight w:val="none"/>
        </w:rPr>
        <w:t xml:space="preserve"> </w:t>
      </w:r>
      <w:r>
        <w:rPr>
          <w:rFonts w:hint="eastAsia" w:ascii="宋体" w:hAnsi="宋体" w:eastAsia="宋体"/>
          <w:color w:val="000000"/>
          <w:szCs w:val="21"/>
          <w:highlight w:val="none"/>
        </w:rPr>
        <w:t>国家法律法规规定</w:t>
      </w:r>
      <w:r>
        <w:rPr>
          <w:rFonts w:hint="eastAsia" w:ascii="宋体" w:hAnsi="宋体" w:eastAsia="宋体"/>
          <w:color w:val="000000"/>
          <w:szCs w:val="21"/>
          <w:highlight w:val="none"/>
          <w:lang w:eastAsia="zh-CN"/>
        </w:rPr>
        <w:t>及</w:t>
      </w:r>
      <w:r>
        <w:rPr>
          <w:rFonts w:hint="eastAsia" w:ascii="宋体" w:hAnsi="宋体" w:eastAsia="宋体" w:cs="宋体"/>
          <w:b/>
          <w:bCs/>
          <w:szCs w:val="21"/>
          <w:highlight w:val="none"/>
        </w:rPr>
        <w:t>【合同专用条款】</w:t>
      </w:r>
      <w:r>
        <w:rPr>
          <w:rFonts w:hint="eastAsia" w:ascii="宋体" w:hAnsi="宋体" w:eastAsia="宋体"/>
          <w:color w:val="000000"/>
          <w:szCs w:val="21"/>
          <w:highlight w:val="none"/>
          <w:lang w:eastAsia="zh-CN"/>
        </w:rPr>
        <w:t>约定应</w:t>
      </w:r>
      <w:r>
        <w:rPr>
          <w:rFonts w:hint="eastAsia" w:ascii="宋体" w:hAnsi="宋体" w:eastAsia="宋体"/>
          <w:color w:val="000000"/>
          <w:szCs w:val="21"/>
          <w:highlight w:val="none"/>
        </w:rPr>
        <w:t>由甲方承担的其他义务和责任。</w:t>
      </w:r>
    </w:p>
    <w:p w14:paraId="5AD2F811">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5</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乙方的权利和义务</w:t>
      </w:r>
    </w:p>
    <w:p w14:paraId="616C6FC1">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 xml:space="preserve">.1 </w:t>
      </w:r>
      <w:r>
        <w:rPr>
          <w:rFonts w:ascii="宋体" w:hAnsi="宋体" w:eastAsia="宋体"/>
          <w:color w:val="000000"/>
          <w:szCs w:val="21"/>
          <w:highlight w:val="none"/>
        </w:rPr>
        <w:t>签署合同后，乙方</w:t>
      </w:r>
      <w:r>
        <w:rPr>
          <w:rFonts w:hint="eastAsia" w:ascii="宋体" w:hAnsi="宋体" w:eastAsia="宋体"/>
          <w:color w:val="000000"/>
          <w:szCs w:val="21"/>
          <w:highlight w:val="none"/>
          <w:lang w:eastAsia="zh-CN"/>
        </w:rPr>
        <w:t>应</w:t>
      </w:r>
      <w:r>
        <w:rPr>
          <w:rFonts w:ascii="宋体" w:hAnsi="宋体" w:eastAsia="宋体"/>
          <w:color w:val="000000"/>
          <w:szCs w:val="21"/>
          <w:highlight w:val="none"/>
        </w:rPr>
        <w:t>确定</w:t>
      </w:r>
      <w:r>
        <w:rPr>
          <w:rFonts w:hint="eastAsia" w:ascii="宋体" w:hAnsi="宋体" w:eastAsia="宋体"/>
          <w:color w:val="000000"/>
          <w:szCs w:val="21"/>
          <w:highlight w:val="none"/>
          <w:lang w:val="en-US" w:eastAsia="zh-CN"/>
        </w:rPr>
        <w:t>项目负责人（或项目联系人）</w:t>
      </w:r>
      <w:r>
        <w:rPr>
          <w:rFonts w:ascii="宋体" w:hAnsi="宋体" w:eastAsia="宋体"/>
          <w:color w:val="000000"/>
          <w:szCs w:val="21"/>
          <w:highlight w:val="none"/>
        </w:rPr>
        <w:t>，负责与本合同有关的事务。</w:t>
      </w:r>
    </w:p>
    <w:p w14:paraId="7B7652AE">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5</w:t>
      </w:r>
      <w:r>
        <w:rPr>
          <w:rFonts w:hint="eastAsia" w:ascii="宋体" w:hAnsi="宋体" w:eastAsia="宋体"/>
          <w:color w:val="000000"/>
          <w:szCs w:val="21"/>
          <w:highlight w:val="none"/>
        </w:rPr>
        <w:t>.</w:t>
      </w:r>
      <w:r>
        <w:rPr>
          <w:rFonts w:ascii="宋体" w:hAnsi="宋体" w:eastAsia="宋体"/>
          <w:color w:val="000000"/>
          <w:szCs w:val="21"/>
          <w:highlight w:val="none"/>
        </w:rPr>
        <w:t>2 乙方应按照合同要求</w:t>
      </w:r>
      <w:r>
        <w:rPr>
          <w:rFonts w:hint="eastAsia" w:ascii="宋体" w:hAnsi="宋体" w:eastAsia="宋体"/>
          <w:color w:val="000000"/>
          <w:szCs w:val="21"/>
          <w:highlight w:val="none"/>
        </w:rPr>
        <w:t>履约</w:t>
      </w:r>
      <w:r>
        <w:rPr>
          <w:rFonts w:ascii="宋体" w:hAnsi="宋体" w:eastAsia="宋体"/>
          <w:color w:val="000000"/>
          <w:szCs w:val="21"/>
          <w:highlight w:val="none"/>
        </w:rPr>
        <w:t>，充分合理安排，确保</w:t>
      </w:r>
      <w:r>
        <w:rPr>
          <w:rFonts w:hint="eastAsia" w:ascii="宋体" w:hAnsi="宋体" w:eastAsia="宋体"/>
          <w:color w:val="000000"/>
          <w:szCs w:val="21"/>
          <w:highlight w:val="none"/>
        </w:rPr>
        <w:t>提供的货物</w:t>
      </w:r>
      <w:r>
        <w:rPr>
          <w:rFonts w:hint="eastAsia" w:ascii="宋体" w:hAnsi="宋体" w:eastAsia="宋体"/>
          <w:color w:val="000000"/>
          <w:szCs w:val="21"/>
          <w:highlight w:val="none"/>
          <w:lang w:eastAsia="zh-CN"/>
        </w:rPr>
        <w:t>及相关</w:t>
      </w:r>
      <w:r>
        <w:rPr>
          <w:rFonts w:hint="eastAsia" w:ascii="宋体" w:hAnsi="宋体" w:eastAsia="宋体"/>
          <w:color w:val="000000"/>
          <w:szCs w:val="21"/>
          <w:highlight w:val="none"/>
        </w:rPr>
        <w:t>服务符合合同</w:t>
      </w:r>
      <w:r>
        <w:rPr>
          <w:rFonts w:hint="eastAsia" w:ascii="宋体" w:hAnsi="宋体" w:eastAsia="宋体"/>
          <w:color w:val="000000"/>
          <w:szCs w:val="21"/>
          <w:highlight w:val="none"/>
          <w:lang w:eastAsia="zh-CN"/>
        </w:rPr>
        <w:t>有关</w:t>
      </w:r>
      <w:r>
        <w:rPr>
          <w:rFonts w:ascii="宋体" w:hAnsi="宋体" w:eastAsia="宋体"/>
          <w:color w:val="000000"/>
          <w:szCs w:val="21"/>
          <w:highlight w:val="none"/>
        </w:rPr>
        <w:t>要求</w:t>
      </w:r>
      <w:r>
        <w:rPr>
          <w:rFonts w:hint="eastAsia" w:ascii="宋体" w:hAnsi="宋体" w:eastAsia="宋体"/>
          <w:color w:val="000000"/>
          <w:szCs w:val="21"/>
          <w:highlight w:val="none"/>
        </w:rPr>
        <w:t>。接受项目行业管理部门及政府有关部门的指导，配合甲方的履约检查</w:t>
      </w:r>
      <w:r>
        <w:rPr>
          <w:rFonts w:hint="eastAsia" w:ascii="宋体" w:hAnsi="宋体" w:eastAsia="宋体"/>
          <w:color w:val="000000"/>
          <w:szCs w:val="21"/>
          <w:highlight w:val="none"/>
          <w:lang w:eastAsia="zh-CN"/>
        </w:rPr>
        <w:t>及验收</w:t>
      </w:r>
      <w:r>
        <w:rPr>
          <w:rFonts w:hint="eastAsia" w:ascii="宋体" w:hAnsi="宋体" w:eastAsia="宋体"/>
          <w:color w:val="000000"/>
          <w:szCs w:val="21"/>
          <w:highlight w:val="none"/>
        </w:rPr>
        <w:t>，并</w:t>
      </w:r>
      <w:r>
        <w:rPr>
          <w:rFonts w:ascii="宋体" w:hAnsi="宋体" w:eastAsia="宋体"/>
          <w:color w:val="000000"/>
          <w:szCs w:val="21"/>
          <w:highlight w:val="none"/>
        </w:rPr>
        <w:t>负责项目实施过程中的所有协调工作。</w:t>
      </w:r>
    </w:p>
    <w:p w14:paraId="06C43F83">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07AA7B5F">
      <w:pPr>
        <w:widowControl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452540D9">
      <w:pPr>
        <w:numPr>
          <w:ilvl w:val="0"/>
          <w:numId w:val="13"/>
        </w:numPr>
        <w:autoSpaceDE w:val="0"/>
        <w:autoSpaceDN w:val="0"/>
        <w:adjustRightInd w:val="0"/>
        <w:snapToGrid w:val="0"/>
        <w:spacing w:before="0" w:line="400" w:lineRule="exact"/>
        <w:jc w:val="left"/>
        <w:rPr>
          <w:rFonts w:hint="eastAsia" w:ascii="宋体" w:hAnsi="宋体" w:eastAsia="宋体"/>
          <w:b/>
          <w:bCs/>
          <w:color w:val="000000"/>
          <w:sz w:val="24"/>
          <w:highlight w:val="none"/>
        </w:rPr>
      </w:pPr>
      <w:r>
        <w:rPr>
          <w:rFonts w:hint="eastAsia" w:ascii="宋体" w:hAnsi="宋体" w:eastAsia="宋体"/>
          <w:b/>
          <w:bCs/>
          <w:color w:val="000000"/>
          <w:sz w:val="24"/>
          <w:highlight w:val="none"/>
        </w:rPr>
        <w:t>合同履</w:t>
      </w:r>
      <w:r>
        <w:rPr>
          <w:rFonts w:hint="eastAsia" w:ascii="宋体" w:hAnsi="宋体" w:eastAsia="宋体"/>
          <w:b/>
          <w:bCs/>
          <w:color w:val="000000"/>
          <w:sz w:val="24"/>
          <w:highlight w:val="none"/>
          <w:lang w:val="en-US" w:eastAsia="zh-CN"/>
        </w:rPr>
        <w:t>行</w:t>
      </w:r>
    </w:p>
    <w:p w14:paraId="3D165650">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.1 甲乙双方应当按照</w:t>
      </w:r>
      <w:r>
        <w:rPr>
          <w:rFonts w:hint="eastAsia" w:ascii="宋体" w:hAnsi="宋体" w:eastAsia="宋体" w:cs="宋体"/>
          <w:b/>
          <w:bCs/>
          <w:szCs w:val="21"/>
          <w:highlight w:val="none"/>
        </w:rPr>
        <w:t>【合同专用条款】</w:t>
      </w:r>
      <w:r>
        <w:rPr>
          <w:rFonts w:hint="eastAsia" w:ascii="宋体" w:hAnsi="宋体" w:eastAsia="宋体"/>
          <w:color w:val="000000"/>
          <w:szCs w:val="21"/>
          <w:highlight w:val="none"/>
        </w:rPr>
        <w:t>约定顺序履行合同义务；如果没有先后顺序的，应当同时履行。</w:t>
      </w:r>
    </w:p>
    <w:p w14:paraId="549ECA8D">
      <w:pPr>
        <w:autoSpaceDE w:val="0"/>
        <w:autoSpaceDN w:val="0"/>
        <w:adjustRightInd w:val="0"/>
        <w:snapToGrid w:val="0"/>
        <w:spacing w:before="0" w:line="400" w:lineRule="exact"/>
        <w:ind w:firstLine="420" w:firstLineChars="200"/>
        <w:jc w:val="left"/>
        <w:rPr>
          <w:rFonts w:eastAsia="宋体"/>
        </w:rPr>
      </w:pPr>
      <w:r>
        <w:rPr>
          <w:rFonts w:hint="eastAsia" w:ascii="宋体" w:hAnsi="宋体" w:eastAsia="宋体"/>
          <w:color w:val="000000"/>
          <w:szCs w:val="21"/>
          <w:highlight w:val="none"/>
          <w:lang w:eastAsia="zh-CN"/>
        </w:rPr>
        <w:t>6</w:t>
      </w:r>
      <w:r>
        <w:rPr>
          <w:rFonts w:hint="eastAsia" w:ascii="宋体" w:hAnsi="宋体" w:eastAsia="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1718AB7C">
      <w:pPr>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lang w:eastAsia="zh-CN"/>
        </w:rPr>
        <w:t>7</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货物包装、运输</w:t>
      </w:r>
      <w:r>
        <w:rPr>
          <w:rFonts w:hint="eastAsia" w:ascii="宋体" w:hAnsi="宋体" w:eastAsia="宋体"/>
          <w:b/>
          <w:bCs/>
          <w:color w:val="000000"/>
          <w:sz w:val="24"/>
          <w:highlight w:val="none"/>
          <w:lang w:eastAsia="zh-CN"/>
        </w:rPr>
        <w:t>、</w:t>
      </w:r>
      <w:r>
        <w:rPr>
          <w:rFonts w:hint="eastAsia" w:ascii="宋体" w:hAnsi="宋体" w:eastAsia="宋体"/>
          <w:b/>
          <w:bCs/>
          <w:color w:val="000000"/>
          <w:sz w:val="24"/>
          <w:highlight w:val="none"/>
        </w:rPr>
        <w:t>保险</w:t>
      </w:r>
      <w:r>
        <w:rPr>
          <w:rFonts w:hint="eastAsia" w:ascii="宋体" w:hAnsi="宋体" w:eastAsia="宋体"/>
          <w:b/>
          <w:bCs/>
          <w:color w:val="000000"/>
          <w:sz w:val="24"/>
          <w:highlight w:val="none"/>
          <w:lang w:eastAsia="zh-CN"/>
        </w:rPr>
        <w:t>和交付</w:t>
      </w:r>
      <w:r>
        <w:rPr>
          <w:rFonts w:hint="eastAsia" w:ascii="宋体" w:hAnsi="宋体" w:eastAsia="宋体"/>
          <w:b/>
          <w:bCs/>
          <w:color w:val="000000"/>
          <w:sz w:val="24"/>
          <w:highlight w:val="none"/>
        </w:rPr>
        <w:t>要求</w:t>
      </w:r>
    </w:p>
    <w:p w14:paraId="02A33C0A">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.1 本合同</w:t>
      </w:r>
      <w:r>
        <w:rPr>
          <w:rFonts w:hint="eastAsia" w:ascii="宋体" w:hAnsi="宋体" w:eastAsia="宋体"/>
          <w:bCs/>
          <w:color w:val="000000"/>
          <w:szCs w:val="21"/>
          <w:highlight w:val="none"/>
        </w:rPr>
        <w:t>涉及商品包装</w:t>
      </w:r>
      <w:r>
        <w:rPr>
          <w:rFonts w:hint="eastAsia" w:ascii="宋体" w:hAnsi="宋体" w:eastAsia="宋体"/>
          <w:bCs/>
          <w:color w:val="000000"/>
          <w:szCs w:val="21"/>
          <w:highlight w:val="none"/>
          <w:lang w:eastAsia="zh-CN"/>
        </w:rPr>
        <w:t>、</w:t>
      </w:r>
      <w:r>
        <w:rPr>
          <w:rFonts w:hint="eastAsia" w:ascii="宋体" w:hAnsi="宋体" w:eastAsia="宋体"/>
          <w:bCs/>
          <w:color w:val="000000"/>
          <w:szCs w:val="21"/>
          <w:highlight w:val="none"/>
        </w:rPr>
        <w:t>快递包装的，</w:t>
      </w:r>
      <w:r>
        <w:rPr>
          <w:rFonts w:hint="eastAsia" w:ascii="宋体" w:hAnsi="宋体" w:eastAsia="宋体"/>
          <w:color w:val="000000"/>
          <w:szCs w:val="21"/>
          <w:highlight w:val="none"/>
        </w:rPr>
        <w:t>除</w:t>
      </w:r>
      <w:r>
        <w:rPr>
          <w:rFonts w:hint="eastAsia" w:ascii="宋体" w:hAnsi="宋体" w:eastAsia="宋体"/>
          <w:b/>
          <w:color w:val="000000"/>
          <w:szCs w:val="21"/>
          <w:highlight w:val="none"/>
        </w:rPr>
        <w:t>【合同专用条款】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包装应适应远距离运输、防潮、防震、防锈和防野蛮装卸等要求，确保货物安全无损地运抵</w:t>
      </w:r>
      <w:r>
        <w:rPr>
          <w:rFonts w:hint="eastAsia" w:ascii="宋体" w:hAnsi="宋体" w:eastAsia="宋体"/>
          <w:b/>
          <w:color w:val="000000"/>
          <w:szCs w:val="21"/>
          <w:highlight w:val="none"/>
        </w:rPr>
        <w:t>【合同专用条款】</w:t>
      </w:r>
      <w:r>
        <w:rPr>
          <w:rFonts w:hint="eastAsia" w:ascii="宋体" w:hAnsi="宋体" w:eastAsia="宋体"/>
          <w:b w:val="0"/>
          <w:bCs/>
          <w:color w:val="000000"/>
          <w:szCs w:val="21"/>
          <w:highlight w:val="none"/>
          <w:lang w:eastAsia="zh-CN"/>
        </w:rPr>
        <w:t>约定的</w:t>
      </w:r>
      <w:r>
        <w:rPr>
          <w:rFonts w:hint="eastAsia" w:ascii="宋体" w:hAnsi="宋体" w:eastAsia="宋体"/>
          <w:color w:val="000000"/>
          <w:szCs w:val="21"/>
          <w:highlight w:val="none"/>
        </w:rPr>
        <w:t>指定现场。</w:t>
      </w:r>
    </w:p>
    <w:p w14:paraId="59DA4397">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.2 除</w:t>
      </w:r>
      <w:r>
        <w:rPr>
          <w:rFonts w:hint="eastAsia" w:ascii="宋体" w:hAnsi="宋体" w:eastAsia="宋体"/>
          <w:b/>
          <w:color w:val="000000"/>
          <w:szCs w:val="21"/>
          <w:highlight w:val="none"/>
        </w:rPr>
        <w:t>【合同专用条款】</w:t>
      </w:r>
      <w:r>
        <w:rPr>
          <w:rFonts w:hint="eastAsia" w:ascii="宋体" w:hAnsi="宋体" w:eastAsia="宋体"/>
          <w:bCs/>
          <w:color w:val="000000"/>
          <w:szCs w:val="21"/>
          <w:highlight w:val="none"/>
        </w:rPr>
        <w:t>另有</w:t>
      </w:r>
      <w:r>
        <w:rPr>
          <w:rFonts w:hint="eastAsia" w:ascii="宋体" w:hAnsi="宋体" w:eastAsia="宋体"/>
          <w:bCs/>
          <w:color w:val="000000"/>
          <w:szCs w:val="21"/>
          <w:highlight w:val="none"/>
          <w:lang w:eastAsia="zh-CN"/>
        </w:rPr>
        <w:t>约</w:t>
      </w:r>
      <w:r>
        <w:rPr>
          <w:rFonts w:hint="eastAsia" w:ascii="宋体" w:hAnsi="宋体" w:eastAsia="宋体"/>
          <w:bCs/>
          <w:color w:val="000000"/>
          <w:szCs w:val="21"/>
          <w:highlight w:val="none"/>
        </w:rPr>
        <w:t>定</w:t>
      </w:r>
      <w:r>
        <w:rPr>
          <w:rFonts w:hint="eastAsia" w:ascii="宋体" w:hAnsi="宋体" w:eastAsia="宋体"/>
          <w:bCs/>
          <w:color w:val="000000"/>
          <w:szCs w:val="21"/>
          <w:highlight w:val="none"/>
          <w:lang w:eastAsia="zh-CN"/>
        </w:rPr>
        <w:t>外</w:t>
      </w:r>
      <w:r>
        <w:rPr>
          <w:rFonts w:hint="eastAsia" w:ascii="宋体" w:hAnsi="宋体" w:eastAsia="宋体"/>
          <w:bCs/>
          <w:color w:val="000000"/>
          <w:szCs w:val="21"/>
          <w:highlight w:val="none"/>
        </w:rPr>
        <w:t>，</w:t>
      </w:r>
      <w:r>
        <w:rPr>
          <w:rFonts w:hint="eastAsia" w:ascii="宋体" w:hAnsi="宋体" w:eastAsia="宋体"/>
          <w:color w:val="000000"/>
          <w:szCs w:val="21"/>
          <w:highlight w:val="none"/>
        </w:rPr>
        <w:t>乙方负责办理将货物运抵本合同规定的交货地点</w:t>
      </w:r>
      <w:r>
        <w:rPr>
          <w:rFonts w:hint="eastAsia" w:ascii="宋体" w:hAnsi="宋体" w:eastAsia="宋体"/>
          <w:color w:val="000000"/>
          <w:szCs w:val="21"/>
          <w:highlight w:val="none"/>
          <w:lang w:eastAsia="zh-CN"/>
        </w:rPr>
        <w:t>，并装卸、交付至甲方</w:t>
      </w:r>
      <w:r>
        <w:rPr>
          <w:rFonts w:hint="eastAsia" w:ascii="宋体" w:hAnsi="宋体" w:eastAsia="宋体"/>
          <w:color w:val="000000"/>
          <w:szCs w:val="21"/>
          <w:highlight w:val="none"/>
        </w:rPr>
        <w:t>的一切运输事项，相关费用应</w:t>
      </w:r>
      <w:r>
        <w:rPr>
          <w:rFonts w:hint="eastAsia" w:ascii="宋体" w:hAnsi="宋体" w:eastAsia="宋体"/>
          <w:color w:val="000000"/>
          <w:szCs w:val="21"/>
          <w:highlight w:val="none"/>
          <w:lang w:eastAsia="zh-CN"/>
        </w:rPr>
        <w:t>包含</w:t>
      </w:r>
      <w:r>
        <w:rPr>
          <w:rFonts w:hint="eastAsia" w:ascii="宋体" w:hAnsi="宋体" w:eastAsia="宋体"/>
          <w:color w:val="000000"/>
          <w:szCs w:val="21"/>
          <w:highlight w:val="none"/>
        </w:rPr>
        <w:t>在合同</w:t>
      </w:r>
      <w:r>
        <w:rPr>
          <w:rFonts w:hint="eastAsia" w:ascii="宋体" w:hAnsi="宋体" w:eastAsia="宋体"/>
          <w:color w:val="000000"/>
          <w:szCs w:val="21"/>
          <w:highlight w:val="none"/>
          <w:lang w:eastAsia="zh-CN"/>
        </w:rPr>
        <w:t>价款</w:t>
      </w:r>
      <w:r>
        <w:rPr>
          <w:rFonts w:hint="eastAsia" w:ascii="宋体" w:hAnsi="宋体" w:eastAsia="宋体"/>
          <w:color w:val="000000"/>
          <w:szCs w:val="21"/>
          <w:highlight w:val="none"/>
        </w:rPr>
        <w:t>中。</w:t>
      </w:r>
    </w:p>
    <w:p w14:paraId="6D969D6D">
      <w:pPr>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.3 货物保险要求按</w:t>
      </w:r>
      <w:r>
        <w:rPr>
          <w:rFonts w:hint="eastAsia" w:ascii="宋体" w:hAnsi="宋体" w:eastAsia="宋体"/>
          <w:b/>
          <w:color w:val="000000"/>
          <w:szCs w:val="21"/>
          <w:highlight w:val="none"/>
        </w:rPr>
        <w:t>【合同专用条款】</w:t>
      </w:r>
      <w:r>
        <w:rPr>
          <w:rFonts w:hint="eastAsia" w:ascii="宋体" w:hAnsi="宋体" w:eastAsia="宋体"/>
          <w:bCs/>
          <w:color w:val="000000"/>
          <w:szCs w:val="21"/>
          <w:highlight w:val="none"/>
        </w:rPr>
        <w:t>规定执行</w:t>
      </w:r>
      <w:r>
        <w:rPr>
          <w:rFonts w:hint="eastAsia" w:ascii="宋体" w:hAnsi="宋体" w:eastAsia="宋体"/>
          <w:color w:val="000000"/>
          <w:szCs w:val="21"/>
          <w:highlight w:val="none"/>
        </w:rPr>
        <w:t>。</w:t>
      </w:r>
    </w:p>
    <w:p w14:paraId="32277EC1">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7</w:t>
      </w:r>
      <w:r>
        <w:rPr>
          <w:rFonts w:hint="eastAsia" w:ascii="宋体" w:hAnsi="宋体" w:eastAsia="宋体"/>
          <w:color w:val="000000"/>
          <w:szCs w:val="21"/>
          <w:highlight w:val="none"/>
        </w:rPr>
        <w:t xml:space="preserve">.4 </w:t>
      </w:r>
      <w:r>
        <w:rPr>
          <w:rFonts w:hint="eastAsia" w:ascii="宋体" w:hAnsi="宋体" w:eastAsia="宋体"/>
          <w:color w:val="000000"/>
          <w:szCs w:val="21"/>
          <w:highlight w:val="none"/>
          <w:lang w:val="en-US" w:eastAsia="zh-CN"/>
        </w:rPr>
        <w:t>除采购活动</w:t>
      </w:r>
      <w:r>
        <w:rPr>
          <w:rFonts w:hint="eastAsia" w:ascii="宋体" w:hAnsi="宋体" w:eastAsia="宋体"/>
          <w:color w:val="000000"/>
          <w:szCs w:val="21"/>
          <w:highlight w:val="none"/>
        </w:rPr>
        <w:t>对商品包装</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w:t>
      </w:r>
      <w:r>
        <w:rPr>
          <w:rFonts w:hint="eastAsia" w:ascii="宋体" w:hAnsi="宋体" w:eastAsia="宋体"/>
          <w:color w:val="000000"/>
          <w:szCs w:val="21"/>
          <w:highlight w:val="none"/>
          <w:lang w:val="en-US" w:eastAsia="zh-CN"/>
        </w:rPr>
        <w:t>达成具体约定外</w:t>
      </w:r>
      <w:r>
        <w:rPr>
          <w:rFonts w:hint="eastAsia" w:ascii="宋体" w:hAnsi="宋体" w:eastAsia="宋体"/>
          <w:color w:val="000000"/>
          <w:szCs w:val="21"/>
          <w:highlight w:val="none"/>
        </w:rPr>
        <w:t>，乙方提供产品及相关快递服务</w:t>
      </w:r>
      <w:r>
        <w:rPr>
          <w:rFonts w:hint="eastAsia" w:ascii="宋体" w:hAnsi="宋体" w:eastAsia="宋体"/>
          <w:color w:val="000000"/>
          <w:szCs w:val="21"/>
          <w:highlight w:val="none"/>
          <w:lang w:val="en-US" w:eastAsia="zh-CN"/>
        </w:rPr>
        <w:t>涉及到</w:t>
      </w:r>
      <w:r>
        <w:rPr>
          <w:rFonts w:hint="eastAsia" w:ascii="宋体" w:hAnsi="宋体" w:eastAsia="宋体"/>
          <w:color w:val="000000"/>
          <w:szCs w:val="21"/>
          <w:highlight w:val="none"/>
        </w:rPr>
        <w:t>具体包装要求</w:t>
      </w:r>
      <w:r>
        <w:rPr>
          <w:rFonts w:hint="eastAsia" w:ascii="宋体" w:hAnsi="宋体" w:eastAsia="宋体"/>
          <w:color w:val="000000"/>
          <w:szCs w:val="21"/>
          <w:highlight w:val="none"/>
          <w:lang w:val="en-US" w:eastAsia="zh-CN"/>
        </w:rPr>
        <w:t>的，</w:t>
      </w:r>
      <w:r>
        <w:rPr>
          <w:rFonts w:hint="eastAsia" w:ascii="宋体" w:hAnsi="宋体" w:eastAsia="宋体"/>
          <w:color w:val="000000"/>
          <w:szCs w:val="21"/>
          <w:highlight w:val="none"/>
        </w:rPr>
        <w:t>应</w:t>
      </w:r>
      <w:r>
        <w:rPr>
          <w:rFonts w:hint="eastAsia" w:ascii="宋体" w:hAnsi="宋体" w:eastAsia="宋体"/>
          <w:color w:val="000000"/>
          <w:szCs w:val="21"/>
          <w:highlight w:val="none"/>
          <w:lang w:val="en-US" w:eastAsia="zh-CN"/>
        </w:rPr>
        <w:t>不低于</w:t>
      </w:r>
      <w:r>
        <w:rPr>
          <w:rFonts w:hint="eastAsia" w:ascii="宋体" w:hAnsi="宋体" w:eastAsia="宋体"/>
          <w:color w:val="000000"/>
          <w:szCs w:val="21"/>
          <w:highlight w:val="none"/>
        </w:rPr>
        <w:t>《商品包装政府采购需求标准（试行）</w:t>
      </w:r>
      <w:r>
        <w:rPr>
          <w:rFonts w:hint="eastAsia" w:ascii="宋体" w:hAnsi="宋体" w:eastAsia="宋体"/>
          <w:color w:val="000000"/>
          <w:szCs w:val="21"/>
          <w:highlight w:val="none"/>
          <w:lang w:eastAsia="zh-CN"/>
        </w:rPr>
        <w:t>》《</w:t>
      </w:r>
      <w:r>
        <w:rPr>
          <w:rFonts w:hint="eastAsia" w:ascii="宋体" w:hAnsi="宋体" w:eastAsia="宋体"/>
          <w:color w:val="000000"/>
          <w:szCs w:val="21"/>
          <w:highlight w:val="none"/>
        </w:rPr>
        <w:t>快递包装政府采购需求标准（试行）》</w:t>
      </w:r>
      <w:r>
        <w:rPr>
          <w:rFonts w:hint="eastAsia" w:ascii="宋体" w:hAnsi="宋体" w:eastAsia="宋体"/>
          <w:color w:val="000000"/>
          <w:szCs w:val="21"/>
          <w:highlight w:val="none"/>
          <w:lang w:val="en-US" w:eastAsia="zh-CN"/>
        </w:rPr>
        <w:t>标准</w:t>
      </w:r>
      <w:r>
        <w:rPr>
          <w:rFonts w:hint="eastAsia" w:ascii="宋体" w:hAnsi="宋体" w:eastAsia="宋体"/>
          <w:color w:val="000000"/>
          <w:szCs w:val="21"/>
          <w:highlight w:val="none"/>
        </w:rPr>
        <w:t>，并作为履约验收的内容，必要时甲方可以要求乙方在履约验收环节出具检测报告。</w:t>
      </w:r>
    </w:p>
    <w:p w14:paraId="3575334A">
      <w:pPr>
        <w:autoSpaceDE w:val="0"/>
        <w:autoSpaceDN w:val="0"/>
        <w:adjustRightInd w:val="0"/>
        <w:snapToGrid w:val="0"/>
        <w:spacing w:before="0" w:line="400" w:lineRule="exact"/>
        <w:ind w:firstLine="420" w:firstLineChars="200"/>
        <w:jc w:val="lef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26F0BEE5">
      <w:pPr>
        <w:autoSpaceDE w:val="0"/>
        <w:autoSpaceDN w:val="0"/>
        <w:adjustRightInd w:val="0"/>
        <w:spacing w:line="400" w:lineRule="exact"/>
        <w:ind w:firstLine="420" w:firstLineChars="200"/>
        <w:rPr>
          <w:rFonts w:hint="default" w:ascii="华文楷体" w:hAnsi="华文楷体" w:eastAsia="华文楷体" w:cs="华文楷体"/>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2B72F542">
      <w:pPr>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000000"/>
          <w:sz w:val="24"/>
          <w:highlight w:val="none"/>
          <w:lang w:eastAsia="zh-CN"/>
        </w:rPr>
        <w:t>8</w:t>
      </w:r>
      <w:r>
        <w:rPr>
          <w:rFonts w:hint="eastAsia" w:ascii="宋体" w:hAnsi="宋体" w:eastAsia="宋体"/>
          <w:b/>
          <w:color w:val="000000"/>
          <w:sz w:val="24"/>
          <w:highlight w:val="none"/>
          <w:lang w:val="en-US" w:eastAsia="zh-CN"/>
        </w:rPr>
        <w:t xml:space="preserve">. </w:t>
      </w:r>
      <w:r>
        <w:rPr>
          <w:rFonts w:hint="eastAsia" w:ascii="宋体" w:hAnsi="宋体" w:eastAsia="宋体"/>
          <w:b/>
          <w:color w:val="auto"/>
          <w:sz w:val="24"/>
          <w:highlight w:val="none"/>
        </w:rPr>
        <w:t>质量标准和保证</w:t>
      </w:r>
    </w:p>
    <w:p w14:paraId="48E95AFB">
      <w:pPr>
        <w:widowControl w:val="0"/>
        <w:adjustRightInd w:val="0"/>
        <w:snapToGrid w:val="0"/>
        <w:spacing w:before="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61C339A2">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（1）本合同下</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w:t>
      </w:r>
      <w:r>
        <w:rPr>
          <w:rFonts w:hint="eastAsia" w:ascii="宋体" w:hAnsi="宋体" w:eastAsia="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olor w:val="auto"/>
          <w:szCs w:val="21"/>
          <w:highlight w:val="none"/>
          <w:lang w:eastAsia="zh-CN"/>
        </w:rPr>
        <w:t>。</w:t>
      </w:r>
    </w:p>
    <w:p w14:paraId="5BDB9952">
      <w:pPr>
        <w:widowControl w:val="0"/>
        <w:adjustRightInd w:val="0"/>
        <w:snapToGrid w:val="0"/>
        <w:spacing w:before="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6142F67D">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的货物应符合国家有关安全、环保、卫生</w:t>
      </w:r>
      <w:r>
        <w:rPr>
          <w:rFonts w:hint="eastAsia" w:ascii="宋体" w:hAnsi="宋体" w:eastAsia="宋体"/>
          <w:color w:val="auto"/>
          <w:szCs w:val="21"/>
          <w:highlight w:val="none"/>
          <w:lang w:eastAsia="zh-CN"/>
        </w:rPr>
        <w:t>的</w:t>
      </w:r>
      <w:r>
        <w:rPr>
          <w:rFonts w:hint="eastAsia" w:ascii="宋体" w:hAnsi="宋体" w:eastAsia="宋体"/>
          <w:color w:val="auto"/>
          <w:szCs w:val="21"/>
          <w:highlight w:val="none"/>
        </w:rPr>
        <w:t>规定。</w:t>
      </w:r>
    </w:p>
    <w:p w14:paraId="22F623A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（4）乙方应向甲方提交所</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货物的技术文件，包括相应的中文技术文件，如：产品目录、图纸、操作手册、使用说明、维护手册或服务指南</w:t>
      </w:r>
      <w:r>
        <w:rPr>
          <w:rFonts w:hint="eastAsia" w:ascii="宋体" w:hAnsi="宋体" w:eastAsia="宋体"/>
          <w:color w:val="auto"/>
          <w:szCs w:val="21"/>
          <w:highlight w:val="none"/>
          <w:lang w:eastAsia="zh-CN"/>
        </w:rPr>
        <w:t>等</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上述</w:t>
      </w:r>
      <w:r>
        <w:rPr>
          <w:rFonts w:hint="eastAsia" w:ascii="宋体" w:hAnsi="宋体" w:eastAsia="宋体"/>
          <w:color w:val="auto"/>
          <w:szCs w:val="21"/>
          <w:highlight w:val="none"/>
        </w:rPr>
        <w:t>文件应包装好随货物一同发运。</w:t>
      </w:r>
    </w:p>
    <w:p w14:paraId="495B824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8</w:t>
      </w:r>
      <w:r>
        <w:rPr>
          <w:rFonts w:hint="eastAsia" w:ascii="宋体" w:hAnsi="宋体" w:eastAsia="宋体"/>
          <w:color w:val="auto"/>
          <w:szCs w:val="21"/>
          <w:highlight w:val="none"/>
        </w:rPr>
        <w:t>.2 保证</w:t>
      </w:r>
    </w:p>
    <w:p w14:paraId="3ED8A50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（1）乙方应保证</w:t>
      </w:r>
      <w:r>
        <w:rPr>
          <w:rFonts w:hint="eastAsia" w:ascii="宋体" w:hAnsi="宋体" w:eastAsia="宋体"/>
          <w:color w:val="auto"/>
          <w:szCs w:val="21"/>
          <w:highlight w:val="none"/>
          <w:lang w:eastAsia="zh-CN"/>
        </w:rPr>
        <w:t>提供的货物</w:t>
      </w:r>
      <w:r>
        <w:rPr>
          <w:rFonts w:hint="eastAsia" w:ascii="宋体" w:hAnsi="宋体" w:eastAsia="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olor w:val="auto"/>
          <w:szCs w:val="21"/>
          <w:highlight w:val="none"/>
        </w:rPr>
        <w:t>。</w:t>
      </w:r>
      <w:r>
        <w:rPr>
          <w:rFonts w:hint="eastAsia" w:ascii="宋体" w:hAnsi="宋体" w:eastAsia="宋体"/>
          <w:color w:val="auto"/>
          <w:szCs w:val="21"/>
          <w:highlight w:val="none"/>
          <w:lang w:eastAsia="zh-CN"/>
        </w:rPr>
        <w:t>存在</w:t>
      </w:r>
      <w:r>
        <w:rPr>
          <w:rFonts w:hint="eastAsia" w:ascii="宋体" w:hAnsi="宋体" w:eastAsia="宋体"/>
          <w:color w:val="auto"/>
          <w:szCs w:val="21"/>
          <w:highlight w:val="none"/>
        </w:rPr>
        <w:t>质量保证期的，货物最终交付验收</w:t>
      </w:r>
      <w:r>
        <w:rPr>
          <w:rFonts w:hint="eastAsia" w:ascii="宋体" w:hAnsi="宋体" w:eastAsia="宋体"/>
          <w:color w:val="auto"/>
          <w:szCs w:val="21"/>
          <w:highlight w:val="none"/>
          <w:lang w:eastAsia="zh-CN"/>
        </w:rPr>
        <w:t>合格</w:t>
      </w:r>
      <w:r>
        <w:rPr>
          <w:rFonts w:hint="eastAsia" w:ascii="宋体" w:hAnsi="宋体" w:eastAsia="宋体"/>
          <w:color w:val="auto"/>
          <w:szCs w:val="21"/>
          <w:highlight w:val="none"/>
        </w:rPr>
        <w:t>后</w:t>
      </w:r>
      <w:r>
        <w:rPr>
          <w:rFonts w:hint="eastAsia" w:ascii="宋体" w:hAnsi="宋体" w:eastAsia="宋体"/>
          <w:color w:val="auto"/>
          <w:szCs w:val="21"/>
          <w:highlight w:val="none"/>
          <w:lang w:eastAsia="zh-CN"/>
        </w:rPr>
        <w:t>在</w:t>
      </w:r>
      <w:r>
        <w:rPr>
          <w:rFonts w:hint="eastAsia" w:ascii="宋体" w:hAnsi="宋体" w:eastAsia="宋体"/>
          <w:b/>
          <w:color w:val="auto"/>
          <w:szCs w:val="21"/>
          <w:highlight w:val="none"/>
        </w:rPr>
        <w:t>【合同专用条款】</w:t>
      </w:r>
      <w:r>
        <w:rPr>
          <w:rFonts w:hint="eastAsia" w:ascii="宋体" w:hAnsi="宋体" w:eastAsia="宋体"/>
          <w:color w:val="auto"/>
          <w:szCs w:val="21"/>
          <w:highlight w:val="none"/>
        </w:rPr>
        <w:t>规定或乙方</w:t>
      </w:r>
      <w:r>
        <w:rPr>
          <w:rFonts w:hint="eastAsia" w:ascii="宋体" w:hAnsi="宋体" w:eastAsia="宋体"/>
          <w:color w:val="auto"/>
          <w:szCs w:val="21"/>
          <w:highlight w:val="none"/>
          <w:lang w:eastAsia="zh-CN"/>
        </w:rPr>
        <w:t>书面</w:t>
      </w:r>
      <w:r>
        <w:rPr>
          <w:rFonts w:hint="eastAsia" w:ascii="宋体" w:hAnsi="宋体" w:eastAsia="宋体"/>
          <w:color w:val="auto"/>
          <w:szCs w:val="21"/>
          <w:highlight w:val="none"/>
        </w:rPr>
        <w:t>承诺（两者以较长的为准）的质量保证期内，本保证保持有效。</w:t>
      </w:r>
    </w:p>
    <w:p w14:paraId="2808371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（2）在质量保证期内所发现的缺陷，甲方应尽快以书面形式通知乙方。</w:t>
      </w:r>
    </w:p>
    <w:p w14:paraId="1FAE15F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（3）乙方收到通知后</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应在</w:t>
      </w:r>
      <w:r>
        <w:rPr>
          <w:rFonts w:hint="eastAsia" w:ascii="宋体" w:hAnsi="宋体" w:eastAsia="宋体"/>
          <w:b/>
          <w:color w:val="auto"/>
          <w:szCs w:val="21"/>
          <w:highlight w:val="none"/>
        </w:rPr>
        <w:t>【合同专用条款】</w:t>
      </w:r>
      <w:r>
        <w:rPr>
          <w:rFonts w:hint="eastAsia" w:ascii="宋体" w:hAnsi="宋体" w:eastAsia="宋体"/>
          <w:color w:val="auto"/>
          <w:szCs w:val="21"/>
          <w:highlight w:val="none"/>
        </w:rPr>
        <w:t>规定的响应时间内以合理的速度免费维修或更换有缺陷的货物或部件。</w:t>
      </w:r>
    </w:p>
    <w:p w14:paraId="529134D2">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highlight w:val="none"/>
          <w:lang w:val="en-US" w:eastAsia="zh-CN"/>
        </w:rPr>
        <w:t>5</w:t>
      </w:r>
      <w:r>
        <w:rPr>
          <w:rFonts w:hint="eastAsia" w:ascii="宋体" w:hAnsi="宋体" w:eastAsia="宋体"/>
          <w:color w:val="auto"/>
          <w:szCs w:val="21"/>
          <w:highlight w:val="none"/>
        </w:rPr>
        <w:t>.1条规定以书面形式</w:t>
      </w:r>
      <w:r>
        <w:rPr>
          <w:rFonts w:hint="eastAsia" w:ascii="宋体" w:hAnsi="宋体" w:eastAsia="宋体"/>
          <w:color w:val="000000"/>
          <w:szCs w:val="21"/>
          <w:highlight w:val="none"/>
          <w:lang w:eastAsia="zh-CN"/>
        </w:rPr>
        <w:t>追究</w:t>
      </w:r>
      <w:r>
        <w:rPr>
          <w:rFonts w:hint="eastAsia" w:ascii="宋体" w:hAnsi="宋体" w:eastAsia="宋体"/>
          <w:color w:val="auto"/>
          <w:szCs w:val="21"/>
          <w:highlight w:val="none"/>
        </w:rPr>
        <w:t>乙方</w:t>
      </w:r>
      <w:r>
        <w:rPr>
          <w:rFonts w:hint="eastAsia" w:ascii="宋体" w:hAnsi="宋体" w:eastAsia="宋体"/>
          <w:color w:val="000000"/>
          <w:szCs w:val="21"/>
          <w:highlight w:val="none"/>
          <w:lang w:eastAsia="zh-CN"/>
        </w:rPr>
        <w:t>的违约责任</w:t>
      </w:r>
      <w:r>
        <w:rPr>
          <w:rFonts w:hint="eastAsia" w:ascii="宋体" w:hAnsi="宋体" w:eastAsia="宋体"/>
          <w:color w:val="auto"/>
          <w:szCs w:val="21"/>
          <w:highlight w:val="none"/>
        </w:rPr>
        <w:t>。</w:t>
      </w:r>
    </w:p>
    <w:p w14:paraId="7F4AEE37">
      <w:pPr>
        <w:adjustRightInd w:val="0"/>
        <w:snapToGrid w:val="0"/>
        <w:spacing w:before="0" w:line="400" w:lineRule="exact"/>
        <w:ind w:firstLine="420" w:firstLineChars="200"/>
        <w:jc w:val="left"/>
        <w:rPr>
          <w:rFonts w:eastAsia="宋体"/>
          <w:color w:val="auto"/>
          <w:highlight w:val="none"/>
        </w:rPr>
      </w:pPr>
      <w:r>
        <w:rPr>
          <w:rFonts w:hint="eastAsia" w:ascii="宋体" w:hAnsi="宋体" w:eastAsia="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对乙方行使的其他权利不受影响。</w:t>
      </w:r>
    </w:p>
    <w:p w14:paraId="5B9C3CD2">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000000"/>
          <w:sz w:val="24"/>
          <w:highlight w:val="none"/>
          <w:lang w:eastAsia="zh-CN"/>
        </w:rPr>
        <w:t>9</w:t>
      </w:r>
      <w:r>
        <w:rPr>
          <w:rFonts w:hint="eastAsia" w:ascii="宋体" w:hAnsi="宋体" w:eastAsia="宋体"/>
          <w:b/>
          <w:bCs/>
          <w:color w:val="auto"/>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auto"/>
          <w:sz w:val="24"/>
          <w:highlight w:val="none"/>
        </w:rPr>
        <w:t>权利瑕疵担保</w:t>
      </w:r>
    </w:p>
    <w:p w14:paraId="4B69A74D">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.1 乙方保证对其出售的货物享有合法的权利。</w:t>
      </w:r>
    </w:p>
    <w:p w14:paraId="129B317B">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 xml:space="preserve">.2 </w:t>
      </w:r>
      <w:r>
        <w:rPr>
          <w:rFonts w:hint="eastAsia" w:ascii="宋体" w:hAnsi="宋体" w:eastAsia="宋体" w:cs="宋体"/>
          <w:szCs w:val="15"/>
        </w:rPr>
        <w:t>乙方保证在交付的货物上不存在抵押权等担保物权。</w:t>
      </w:r>
    </w:p>
    <w:p w14:paraId="20CD8DDC">
      <w:pPr>
        <w:autoSpaceDE w:val="0"/>
        <w:autoSpaceDN w:val="0"/>
        <w:adjustRightInd w:val="0"/>
        <w:snapToGrid w:val="0"/>
        <w:spacing w:before="0" w:line="400" w:lineRule="exact"/>
        <w:ind w:firstLine="420" w:firstLineChars="200"/>
        <w:jc w:val="left"/>
        <w:rPr>
          <w:rFonts w:ascii="宋体" w:hAnsi="宋体" w:eastAsia="宋体"/>
          <w:color w:val="000000"/>
          <w:szCs w:val="21"/>
          <w:highlight w:val="none"/>
        </w:rPr>
      </w:pPr>
      <w:r>
        <w:rPr>
          <w:rFonts w:hint="eastAsia" w:ascii="宋体" w:hAnsi="宋体" w:eastAsia="宋体"/>
          <w:color w:val="000000"/>
          <w:szCs w:val="21"/>
          <w:highlight w:val="none"/>
          <w:lang w:eastAsia="zh-CN"/>
        </w:rPr>
        <w:t>9</w:t>
      </w:r>
      <w:r>
        <w:rPr>
          <w:rFonts w:hint="eastAsia" w:ascii="宋体" w:hAnsi="宋体" w:eastAsia="宋体"/>
          <w:color w:val="000000"/>
          <w:szCs w:val="21"/>
          <w:highlight w:val="none"/>
        </w:rPr>
        <w:t>.3 如甲方使用</w:t>
      </w:r>
      <w:r>
        <w:rPr>
          <w:rFonts w:hint="eastAsia" w:ascii="宋体" w:hAnsi="宋体" w:eastAsia="宋体"/>
          <w:color w:val="000000"/>
          <w:szCs w:val="21"/>
          <w:highlight w:val="none"/>
          <w:lang w:val="en-US" w:eastAsia="zh-CN"/>
        </w:rPr>
        <w:t>上述</w:t>
      </w:r>
      <w:r>
        <w:rPr>
          <w:rFonts w:hint="eastAsia" w:ascii="宋体" w:hAnsi="宋体" w:eastAsia="宋体"/>
          <w:color w:val="000000"/>
          <w:szCs w:val="21"/>
          <w:highlight w:val="none"/>
        </w:rPr>
        <w:t>货物构成</w:t>
      </w:r>
      <w:r>
        <w:rPr>
          <w:rFonts w:hint="eastAsia" w:ascii="宋体" w:hAnsi="宋体" w:eastAsia="宋体"/>
          <w:color w:val="000000"/>
          <w:szCs w:val="21"/>
          <w:highlight w:val="none"/>
          <w:lang w:val="en-US" w:eastAsia="zh-CN"/>
        </w:rPr>
        <w:t>对第三人</w:t>
      </w:r>
      <w:r>
        <w:rPr>
          <w:rFonts w:hint="eastAsia" w:ascii="宋体" w:hAnsi="宋体" w:eastAsia="宋体"/>
          <w:color w:val="000000"/>
          <w:szCs w:val="21"/>
          <w:highlight w:val="none"/>
        </w:rPr>
        <w:t>侵权的，则由乙方承担全部责任。</w:t>
      </w:r>
    </w:p>
    <w:p w14:paraId="2D9EDD83">
      <w:pPr>
        <w:autoSpaceDE w:val="0"/>
        <w:autoSpaceDN w:val="0"/>
        <w:adjustRightInd w:val="0"/>
        <w:snapToGrid w:val="0"/>
        <w:spacing w:before="0" w:line="400" w:lineRule="exact"/>
        <w:jc w:val="left"/>
        <w:rPr>
          <w:rFonts w:ascii="宋体" w:hAnsi="宋体" w:eastAsia="宋体"/>
          <w:b/>
          <w:bCs/>
          <w:color w:val="000000"/>
          <w:sz w:val="24"/>
          <w:highlight w:val="none"/>
        </w:rPr>
      </w:pPr>
      <w:r>
        <w:rPr>
          <w:rFonts w:hint="eastAsia" w:ascii="宋体" w:hAnsi="宋体" w:eastAsia="宋体"/>
          <w:b/>
          <w:bCs/>
          <w:color w:val="000000"/>
          <w:sz w:val="24"/>
          <w:highlight w:val="none"/>
        </w:rPr>
        <w:t>1</w:t>
      </w:r>
      <w:r>
        <w:rPr>
          <w:rFonts w:hint="eastAsia" w:ascii="宋体" w:hAnsi="宋体" w:eastAsia="宋体"/>
          <w:b/>
          <w:bCs/>
          <w:color w:val="000000"/>
          <w:sz w:val="24"/>
          <w:highlight w:val="none"/>
          <w:lang w:eastAsia="zh-CN"/>
        </w:rPr>
        <w:t>0</w:t>
      </w:r>
      <w:r>
        <w:rPr>
          <w:rFonts w:hint="eastAsia" w:ascii="宋体" w:hAnsi="宋体" w:eastAsia="宋体"/>
          <w:b/>
          <w:bCs/>
          <w:color w:val="000000"/>
          <w:sz w:val="24"/>
          <w:highlight w:val="none"/>
        </w:rPr>
        <w:t>.</w:t>
      </w:r>
      <w:r>
        <w:rPr>
          <w:rFonts w:hint="eastAsia" w:ascii="宋体" w:hAnsi="宋体" w:eastAsia="宋体"/>
          <w:b/>
          <w:bCs/>
          <w:color w:val="000000"/>
          <w:sz w:val="24"/>
          <w:highlight w:val="none"/>
          <w:lang w:val="en-US" w:eastAsia="zh-CN"/>
        </w:rPr>
        <w:t xml:space="preserve"> </w:t>
      </w:r>
      <w:r>
        <w:rPr>
          <w:rFonts w:hint="eastAsia" w:ascii="宋体" w:hAnsi="宋体" w:eastAsia="宋体"/>
          <w:b/>
          <w:bCs/>
          <w:color w:val="000000"/>
          <w:sz w:val="24"/>
          <w:highlight w:val="none"/>
        </w:rPr>
        <w:t>知识产权保护</w:t>
      </w:r>
    </w:p>
    <w:p w14:paraId="5C7D1021">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000000"/>
          <w:szCs w:val="21"/>
          <w:highlight w:val="none"/>
        </w:rPr>
        <w:t>1</w:t>
      </w:r>
      <w:r>
        <w:rPr>
          <w:rFonts w:hint="eastAsia" w:ascii="宋体" w:hAnsi="宋体" w:eastAsia="宋体"/>
          <w:color w:val="000000"/>
          <w:szCs w:val="21"/>
          <w:highlight w:val="none"/>
          <w:lang w:eastAsia="zh-CN"/>
        </w:rPr>
        <w:t>0</w:t>
      </w:r>
      <w:r>
        <w:rPr>
          <w:rFonts w:hint="eastAsia" w:ascii="宋体" w:hAnsi="宋体" w:eastAsia="宋体"/>
          <w:color w:val="000000"/>
          <w:szCs w:val="21"/>
          <w:highlight w:val="none"/>
        </w:rPr>
        <w:t>.1 乙方对其所销售的货物应当享有知识产权或经权利人合法授权，保证没有侵犯任</w:t>
      </w:r>
      <w:r>
        <w:rPr>
          <w:rFonts w:hint="eastAsia" w:ascii="宋体" w:hAnsi="宋体" w:eastAsia="宋体"/>
          <w:color w:val="auto"/>
          <w:szCs w:val="21"/>
          <w:highlight w:val="none"/>
        </w:rPr>
        <w:t>何第三人的知识产权等权利。</w:t>
      </w:r>
      <w:bookmarkStart w:id="65"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65"/>
      <w:r>
        <w:rPr>
          <w:rFonts w:hint="eastAsia" w:ascii="宋体" w:hAnsi="宋体" w:eastAsia="宋体"/>
          <w:color w:val="auto"/>
          <w:szCs w:val="21"/>
          <w:highlight w:val="none"/>
        </w:rPr>
        <w:t>。</w:t>
      </w:r>
    </w:p>
    <w:p w14:paraId="7CE30B4E">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保密义务</w:t>
      </w:r>
    </w:p>
    <w:p w14:paraId="3CB01105">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【合同专用条款】</w:t>
      </w:r>
      <w:r>
        <w:rPr>
          <w:rFonts w:hint="eastAsia" w:ascii="宋体" w:hAnsi="宋体" w:eastAsia="宋体" w:cs="宋体"/>
          <w:szCs w:val="15"/>
        </w:rPr>
        <w:t>中约定。</w:t>
      </w:r>
    </w:p>
    <w:p w14:paraId="6C855FF9">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2</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合同价款支付</w:t>
      </w:r>
    </w:p>
    <w:p w14:paraId="07154A95">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2</w:t>
      </w:r>
      <w:r>
        <w:rPr>
          <w:rFonts w:hint="eastAsia" w:ascii="宋体" w:hAnsi="宋体" w:eastAsia="宋体"/>
          <w:color w:val="auto"/>
          <w:szCs w:val="21"/>
          <w:highlight w:val="none"/>
        </w:rPr>
        <w:t xml:space="preserve">.1 </w:t>
      </w:r>
      <w:r>
        <w:rPr>
          <w:rFonts w:hint="eastAsia" w:ascii="宋体" w:hAnsi="宋体" w:eastAsia="宋体"/>
          <w:color w:val="auto"/>
          <w:szCs w:val="21"/>
          <w:highlight w:val="none"/>
          <w:lang w:eastAsia="zh-CN"/>
        </w:rPr>
        <w:t>合同价款支付</w:t>
      </w:r>
      <w:r>
        <w:rPr>
          <w:rFonts w:hint="eastAsia" w:ascii="宋体" w:hAnsi="宋体" w:eastAsia="宋体"/>
          <w:color w:val="auto"/>
          <w:szCs w:val="21"/>
          <w:highlight w:val="none"/>
        </w:rPr>
        <w:t>按照国库集中支付</w:t>
      </w:r>
      <w:r>
        <w:rPr>
          <w:rFonts w:hint="eastAsia" w:ascii="宋体" w:hAnsi="宋体" w:eastAsia="宋体"/>
          <w:color w:val="auto"/>
          <w:szCs w:val="21"/>
          <w:highlight w:val="none"/>
          <w:lang w:eastAsia="zh-CN"/>
        </w:rPr>
        <w:t>制度及财政管理相关</w:t>
      </w:r>
      <w:r>
        <w:rPr>
          <w:rFonts w:hint="eastAsia" w:ascii="宋体" w:hAnsi="宋体" w:eastAsia="宋体"/>
          <w:color w:val="auto"/>
          <w:szCs w:val="21"/>
          <w:highlight w:val="none"/>
        </w:rPr>
        <w:t>规定执行。</w:t>
      </w:r>
    </w:p>
    <w:p w14:paraId="6489C4DC">
      <w:pPr>
        <w:keepNext/>
        <w:keepLines/>
        <w:widowControl w:val="0"/>
        <w:spacing w:line="400" w:lineRule="exact"/>
        <w:ind w:firstLine="420" w:firstLineChars="200"/>
        <w:jc w:val="both"/>
        <w:outlineLvl w:val="1"/>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5C32168B">
      <w:pPr>
        <w:widowControl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23B9B205">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1D69977E">
      <w:pPr>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.2 如果乙方</w:t>
      </w:r>
      <w:r>
        <w:rPr>
          <w:rFonts w:hint="eastAsia" w:ascii="宋体" w:hAnsi="宋体" w:eastAsia="宋体"/>
          <w:color w:val="auto"/>
          <w:szCs w:val="21"/>
          <w:highlight w:val="none"/>
          <w:lang w:eastAsia="zh-CN"/>
        </w:rPr>
        <w:t>出现</w:t>
      </w:r>
      <w:r>
        <w:rPr>
          <w:rFonts w:hint="eastAsia" w:ascii="宋体" w:hAnsi="宋体" w:eastAsia="宋体" w:cs="宋体"/>
          <w:b/>
          <w:bCs/>
          <w:szCs w:val="15"/>
          <w:highlight w:val="none"/>
        </w:rPr>
        <w:t>【合同专用条款】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olor w:val="auto"/>
          <w:szCs w:val="21"/>
          <w:highlight w:val="none"/>
        </w:rPr>
        <w:t>，履约保证金不予退还；如果乙方未能按合同约定全面履行义务，甲方有权从履约保证金中取得补偿或赔偿，</w:t>
      </w:r>
      <w:r>
        <w:rPr>
          <w:rFonts w:hint="eastAsia" w:ascii="宋体" w:hAnsi="宋体" w:eastAsia="宋体"/>
          <w:color w:val="auto"/>
          <w:szCs w:val="21"/>
          <w:highlight w:val="none"/>
          <w:lang w:eastAsia="zh-CN"/>
        </w:rPr>
        <w:t>且</w:t>
      </w:r>
      <w:r>
        <w:rPr>
          <w:rFonts w:hint="eastAsia" w:ascii="宋体" w:hAnsi="宋体" w:eastAsia="宋体"/>
          <w:color w:val="auto"/>
          <w:szCs w:val="21"/>
          <w:highlight w:val="none"/>
        </w:rPr>
        <w:t>不影响甲方要求乙方承担合同约定的超过履约保证金的违约责任的权利。</w:t>
      </w:r>
    </w:p>
    <w:p w14:paraId="4CCC09A5">
      <w:pPr>
        <w:spacing w:line="400" w:lineRule="exact"/>
        <w:ind w:firstLine="420"/>
        <w:rPr>
          <w:rFonts w:eastAsia="宋体"/>
          <w:color w:val="auto"/>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3</w:t>
      </w:r>
      <w:r>
        <w:rPr>
          <w:rFonts w:hint="eastAsia" w:ascii="宋体" w:hAnsi="宋体" w:eastAsia="宋体"/>
          <w:color w:val="auto"/>
          <w:szCs w:val="21"/>
          <w:highlight w:val="none"/>
        </w:rPr>
        <w:t>.3 甲方在项目通过验收后按照</w:t>
      </w:r>
      <w:r>
        <w:rPr>
          <w:rFonts w:hint="eastAsia" w:ascii="宋体" w:hAnsi="宋体" w:eastAsia="宋体"/>
          <w:b/>
          <w:color w:val="auto"/>
          <w:szCs w:val="21"/>
          <w:highlight w:val="none"/>
        </w:rPr>
        <w:t>【合同专用条款】</w:t>
      </w:r>
      <w:r>
        <w:rPr>
          <w:rFonts w:hint="eastAsia" w:ascii="宋体" w:hAnsi="宋体" w:eastAsia="宋体"/>
          <w:color w:val="auto"/>
          <w:szCs w:val="21"/>
          <w:highlight w:val="none"/>
        </w:rPr>
        <w:t>规定的时间内将履约保证金退还乙方；逾期退还的，乙方可要求甲方支付违约金，违约金按照</w:t>
      </w:r>
      <w:r>
        <w:rPr>
          <w:rFonts w:hint="eastAsia" w:ascii="宋体" w:hAnsi="宋体" w:eastAsia="宋体"/>
          <w:b/>
          <w:color w:val="auto"/>
          <w:szCs w:val="21"/>
          <w:highlight w:val="none"/>
        </w:rPr>
        <w:t>【合同专用条款】</w:t>
      </w:r>
      <w:r>
        <w:rPr>
          <w:rFonts w:hint="eastAsia" w:ascii="宋体" w:hAnsi="宋体" w:eastAsia="宋体"/>
          <w:color w:val="auto"/>
          <w:szCs w:val="21"/>
          <w:highlight w:val="none"/>
        </w:rPr>
        <w:t>规定支付。</w:t>
      </w:r>
    </w:p>
    <w:p w14:paraId="6968FB87">
      <w:p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4</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eastAsia="宋体"/>
          <w:b/>
          <w:color w:val="auto"/>
          <w:sz w:val="24"/>
          <w:highlight w:val="none"/>
        </w:rPr>
        <w:t>售后</w:t>
      </w:r>
      <w:r>
        <w:rPr>
          <w:rFonts w:hint="eastAsia" w:ascii="宋体" w:hAnsi="宋体" w:eastAsia="宋体"/>
          <w:b/>
          <w:color w:val="auto"/>
          <w:sz w:val="24"/>
          <w:highlight w:val="none"/>
        </w:rPr>
        <w:t>服务</w:t>
      </w:r>
    </w:p>
    <w:p w14:paraId="31842B0E">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4</w:t>
      </w:r>
      <w:r>
        <w:rPr>
          <w:rFonts w:hint="eastAsia" w:ascii="宋体" w:hAnsi="宋体" w:eastAsia="宋体"/>
          <w:color w:val="auto"/>
          <w:szCs w:val="21"/>
          <w:highlight w:val="none"/>
        </w:rPr>
        <w:t>.1 除项目不涉及或采购活动中明确约定无须承担外，乙方还应提供下列服务：</w:t>
      </w:r>
    </w:p>
    <w:p w14:paraId="5B8639E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（1）货物的现场移动、安装、调试、启动监督及技术支持；</w:t>
      </w:r>
    </w:p>
    <w:p w14:paraId="6EC093E3">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（2）提供货物组装和维修所需的专用工具和辅助材料；</w:t>
      </w:r>
    </w:p>
    <w:p w14:paraId="1EF34008">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（3）在</w:t>
      </w:r>
      <w:r>
        <w:rPr>
          <w:rFonts w:hint="eastAsia" w:ascii="宋体" w:hAnsi="宋体" w:eastAsia="宋体" w:cs="宋体"/>
          <w:b/>
          <w:bCs/>
          <w:szCs w:val="15"/>
          <w:highlight w:val="none"/>
        </w:rPr>
        <w:t>【合同专用条款】</w:t>
      </w:r>
      <w:r>
        <w:rPr>
          <w:rFonts w:hint="eastAsia" w:ascii="宋体" w:hAnsi="宋体" w:eastAsia="宋体"/>
          <w:color w:val="auto"/>
          <w:szCs w:val="21"/>
          <w:highlight w:val="none"/>
          <w:lang w:eastAsia="zh-CN"/>
        </w:rPr>
        <w:t>约定</w:t>
      </w:r>
      <w:r>
        <w:rPr>
          <w:rFonts w:hint="eastAsia" w:ascii="宋体" w:hAnsi="宋体" w:eastAsia="宋体"/>
          <w:color w:val="auto"/>
          <w:szCs w:val="21"/>
          <w:highlight w:val="none"/>
        </w:rPr>
        <w:t>的期限内对所有的货物实施运行监督、维修，但前提条件是该服务并不能免除乙方在质量保证期内所承担的义务；</w:t>
      </w:r>
    </w:p>
    <w:p w14:paraId="66BD5ACA">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（4）在制造商</w:t>
      </w:r>
      <w:r>
        <w:rPr>
          <w:rFonts w:hint="eastAsia" w:ascii="宋体" w:hAnsi="宋体" w:eastAsia="宋体"/>
          <w:color w:val="auto"/>
          <w:szCs w:val="21"/>
          <w:highlight w:val="none"/>
          <w:lang w:eastAsia="zh-CN"/>
        </w:rPr>
        <w:t>所在地</w:t>
      </w:r>
      <w:r>
        <w:rPr>
          <w:rFonts w:hint="eastAsia" w:ascii="宋体" w:hAnsi="宋体" w:eastAsia="宋体"/>
          <w:color w:val="auto"/>
          <w:szCs w:val="21"/>
          <w:highlight w:val="none"/>
        </w:rPr>
        <w:t>或</w:t>
      </w:r>
      <w:r>
        <w:rPr>
          <w:rFonts w:hint="eastAsia" w:ascii="宋体" w:hAnsi="宋体" w:eastAsia="宋体"/>
          <w:color w:val="auto"/>
          <w:szCs w:val="21"/>
          <w:highlight w:val="none"/>
          <w:lang w:eastAsia="zh-CN"/>
        </w:rPr>
        <w:t>指定</w:t>
      </w:r>
      <w:r>
        <w:rPr>
          <w:rFonts w:hint="eastAsia" w:ascii="宋体" w:hAnsi="宋体" w:eastAsia="宋体"/>
          <w:color w:val="auto"/>
          <w:szCs w:val="21"/>
          <w:highlight w:val="none"/>
        </w:rPr>
        <w:t>现场就货物的安装、启动、运营、维护</w:t>
      </w:r>
      <w:r>
        <w:rPr>
          <w:rFonts w:hint="eastAsia" w:ascii="宋体" w:hAnsi="宋体" w:eastAsia="宋体"/>
          <w:color w:val="auto"/>
          <w:szCs w:val="21"/>
          <w:highlight w:val="none"/>
          <w:lang w:eastAsia="zh-CN"/>
        </w:rPr>
        <w:t>、废弃处置等</w:t>
      </w:r>
      <w:r>
        <w:rPr>
          <w:rFonts w:hint="eastAsia" w:ascii="宋体" w:hAnsi="宋体" w:eastAsia="宋体"/>
          <w:color w:val="auto"/>
          <w:szCs w:val="21"/>
          <w:highlight w:val="none"/>
        </w:rPr>
        <w:t>对甲方操作人员进行培训</w:t>
      </w:r>
      <w:r>
        <w:rPr>
          <w:rFonts w:hint="eastAsia" w:ascii="宋体" w:hAnsi="宋体" w:eastAsia="宋体" w:cs="宋体"/>
          <w:szCs w:val="15"/>
          <w:lang w:eastAsia="zh-CN"/>
        </w:rPr>
        <w:t>；</w:t>
      </w:r>
    </w:p>
    <w:p w14:paraId="7077B093">
      <w:pPr>
        <w:autoSpaceDE w:val="0"/>
        <w:autoSpaceDN w:val="0"/>
        <w:adjustRightInd w:val="0"/>
        <w:spacing w:line="400" w:lineRule="exact"/>
        <w:ind w:firstLine="420" w:firstLineChars="20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（5）依照法律、行政法规的规定或者按照</w:t>
      </w:r>
      <w:r>
        <w:rPr>
          <w:rFonts w:hint="eastAsia" w:ascii="宋体" w:hAnsi="宋体" w:eastAsia="宋体" w:cs="宋体"/>
          <w:b/>
          <w:bCs/>
          <w:sz w:val="21"/>
          <w:szCs w:val="21"/>
          <w:lang w:val="en-US" w:eastAsia="zh-CN" w:bidi="ar-SA"/>
        </w:rPr>
        <w:t>【合同专用条款】</w:t>
      </w:r>
      <w:r>
        <w:rPr>
          <w:rFonts w:hint="eastAsia" w:ascii="宋体" w:hAnsi="宋体" w:eastAsia="宋体" w:cs="宋体"/>
          <w:sz w:val="21"/>
          <w:szCs w:val="21"/>
          <w:lang w:val="en-US" w:eastAsia="zh-CN" w:bidi="ar-SA"/>
        </w:rPr>
        <w:t>约定，货物在有效使用年限届满后应予回收的，乙方负有自行或者委托第三人对货物予以回收的义务；</w:t>
      </w:r>
    </w:p>
    <w:p w14:paraId="221AC49D">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b/>
          <w:color w:val="auto"/>
          <w:szCs w:val="21"/>
          <w:highlight w:val="none"/>
        </w:rPr>
        <w:t>【合同专用条款】</w:t>
      </w:r>
      <w:r>
        <w:rPr>
          <w:rFonts w:hint="eastAsia" w:ascii="宋体" w:hAnsi="宋体" w:eastAsia="宋体"/>
          <w:color w:val="auto"/>
          <w:szCs w:val="21"/>
          <w:highlight w:val="none"/>
        </w:rPr>
        <w:t>规定由乙方提供的其他服务。</w:t>
      </w:r>
    </w:p>
    <w:p w14:paraId="6179AFC8">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.2 乙方提供的</w:t>
      </w:r>
      <w:r>
        <w:rPr>
          <w:rFonts w:hint="eastAsia" w:ascii="宋体" w:hAnsi="宋体" w:eastAsia="宋体"/>
          <w:color w:val="auto"/>
          <w:szCs w:val="21"/>
          <w:highlight w:val="none"/>
          <w:lang w:eastAsia="zh-CN"/>
        </w:rPr>
        <w:t>售后</w:t>
      </w:r>
      <w:r>
        <w:rPr>
          <w:rFonts w:hint="eastAsia" w:ascii="宋体" w:hAnsi="宋体" w:eastAsia="宋体"/>
          <w:color w:val="auto"/>
          <w:szCs w:val="21"/>
          <w:highlight w:val="none"/>
        </w:rPr>
        <w:t>服务的费用</w:t>
      </w:r>
      <w:r>
        <w:rPr>
          <w:rFonts w:hint="eastAsia" w:ascii="宋体" w:hAnsi="宋体" w:eastAsia="宋体"/>
          <w:color w:val="auto"/>
          <w:szCs w:val="21"/>
          <w:highlight w:val="none"/>
          <w:lang w:val="en-US" w:eastAsia="zh-CN"/>
        </w:rPr>
        <w:t>已</w:t>
      </w:r>
      <w:r>
        <w:rPr>
          <w:rFonts w:hint="eastAsia" w:ascii="宋体" w:hAnsi="宋体" w:eastAsia="宋体"/>
          <w:color w:val="auto"/>
          <w:szCs w:val="21"/>
          <w:highlight w:val="none"/>
        </w:rPr>
        <w:t>包含在合同价款中，甲方不再另行支付。</w:t>
      </w:r>
    </w:p>
    <w:p w14:paraId="7FB2A42D">
      <w:p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eastAsia="zh-CN"/>
        </w:rPr>
        <w:t>5</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违约责任</w:t>
      </w:r>
    </w:p>
    <w:p w14:paraId="2859DAAF">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.1质量瑕疵的</w:t>
      </w:r>
      <w:r>
        <w:rPr>
          <w:rFonts w:hint="eastAsia" w:ascii="宋体" w:hAnsi="宋体" w:eastAsia="宋体"/>
          <w:bCs/>
          <w:color w:val="auto"/>
          <w:szCs w:val="21"/>
          <w:highlight w:val="none"/>
          <w:lang w:eastAsia="zh-CN"/>
        </w:rPr>
        <w:t>违约责任</w:t>
      </w:r>
    </w:p>
    <w:p w14:paraId="09EB5D5E">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乙方</w:t>
      </w:r>
      <w:r>
        <w:rPr>
          <w:rFonts w:hint="eastAsia" w:ascii="宋体" w:hAnsi="宋体" w:eastAsia="宋体"/>
          <w:color w:val="auto"/>
          <w:szCs w:val="21"/>
          <w:highlight w:val="none"/>
          <w:lang w:eastAsia="zh-CN"/>
        </w:rPr>
        <w:t>提供</w:t>
      </w:r>
      <w:r>
        <w:rPr>
          <w:rFonts w:hint="eastAsia" w:ascii="宋体" w:hAnsi="宋体" w:eastAsia="宋体"/>
          <w:color w:val="auto"/>
          <w:szCs w:val="21"/>
          <w:highlight w:val="none"/>
        </w:rPr>
        <w:t>的产品不符合</w:t>
      </w:r>
      <w:r>
        <w:rPr>
          <w:rFonts w:hint="eastAsia" w:ascii="宋体" w:hAnsi="宋体" w:eastAsia="宋体"/>
          <w:color w:val="auto"/>
          <w:szCs w:val="21"/>
          <w:highlight w:val="none"/>
          <w:lang w:eastAsia="zh-CN"/>
        </w:rPr>
        <w:t>合同约定的</w:t>
      </w:r>
      <w:r>
        <w:rPr>
          <w:rFonts w:hint="eastAsia" w:ascii="宋体" w:hAnsi="宋体" w:eastAsia="宋体"/>
          <w:color w:val="auto"/>
          <w:szCs w:val="21"/>
          <w:highlight w:val="none"/>
        </w:rPr>
        <w:t>质量标准或存在产品质量缺陷，</w:t>
      </w:r>
      <w:r>
        <w:rPr>
          <w:rFonts w:hint="eastAsia" w:ascii="宋体" w:hAnsi="宋体" w:eastAsia="宋体"/>
          <w:color w:val="auto"/>
          <w:szCs w:val="21"/>
          <w:highlight w:val="none"/>
          <w:lang w:eastAsia="zh-CN"/>
        </w:rPr>
        <w:t>甲方有权要求乙方根据</w:t>
      </w:r>
      <w:r>
        <w:rPr>
          <w:rFonts w:hint="eastAsia" w:ascii="宋体" w:hAnsi="宋体" w:eastAsia="宋体"/>
          <w:b/>
          <w:color w:val="auto"/>
          <w:szCs w:val="21"/>
          <w:highlight w:val="none"/>
        </w:rPr>
        <w:t>【合同专用条款】</w:t>
      </w:r>
      <w:r>
        <w:rPr>
          <w:rFonts w:hint="eastAsia" w:ascii="宋体" w:hAnsi="宋体" w:eastAsia="宋体"/>
          <w:b w:val="0"/>
          <w:bCs/>
          <w:color w:val="auto"/>
          <w:szCs w:val="21"/>
          <w:highlight w:val="none"/>
          <w:lang w:eastAsia="zh-CN"/>
        </w:rPr>
        <w:t>要求</w:t>
      </w:r>
      <w:r>
        <w:rPr>
          <w:rFonts w:hint="eastAsia" w:ascii="宋体" w:hAnsi="宋体" w:eastAsia="宋体"/>
          <w:color w:val="auto"/>
          <w:szCs w:val="21"/>
          <w:highlight w:val="none"/>
          <w:lang w:eastAsia="zh-CN"/>
        </w:rPr>
        <w:t>及时修理、重作、更换，并承担由此给甲</w:t>
      </w:r>
      <w:r>
        <w:rPr>
          <w:rFonts w:hint="eastAsia" w:ascii="宋体" w:hAnsi="宋体" w:eastAsia="宋体"/>
          <w:color w:val="auto"/>
          <w:szCs w:val="21"/>
          <w:highlight w:val="none"/>
        </w:rPr>
        <w:t>方</w:t>
      </w:r>
      <w:r>
        <w:rPr>
          <w:rFonts w:hint="eastAsia" w:ascii="宋体" w:hAnsi="宋体" w:eastAsia="宋体"/>
          <w:color w:val="auto"/>
          <w:szCs w:val="21"/>
          <w:highlight w:val="none"/>
          <w:lang w:eastAsia="zh-CN"/>
        </w:rPr>
        <w:t>造成的损失</w:t>
      </w:r>
      <w:r>
        <w:rPr>
          <w:rFonts w:hint="eastAsia" w:ascii="宋体" w:hAnsi="宋体" w:eastAsia="宋体"/>
          <w:color w:val="auto"/>
          <w:szCs w:val="21"/>
          <w:highlight w:val="none"/>
        </w:rPr>
        <w:t>。</w:t>
      </w:r>
    </w:p>
    <w:p w14:paraId="3A7A6ED5">
      <w:pPr>
        <w:autoSpaceDE w:val="0"/>
        <w:autoSpaceDN w:val="0"/>
        <w:adjustRightInd w:val="0"/>
        <w:snapToGrid w:val="0"/>
        <w:spacing w:before="0" w:line="400" w:lineRule="exact"/>
        <w:ind w:firstLine="420" w:firstLineChars="200"/>
        <w:jc w:val="left"/>
        <w:rPr>
          <w:rFonts w:ascii="宋体" w:hAnsi="宋体" w:eastAsia="宋体"/>
          <w:bCs/>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.2 迟延交货的违约责任</w:t>
      </w:r>
    </w:p>
    <w:p w14:paraId="29B77736">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（1）乙方应按照本合同规定的时间、地点交货和提供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服务。在履行合同过程中，如果乙方遇到可能</w:t>
      </w:r>
      <w:r>
        <w:rPr>
          <w:rFonts w:hint="eastAsia" w:ascii="宋体" w:hAnsi="宋体" w:eastAsia="宋体"/>
          <w:color w:val="auto"/>
          <w:szCs w:val="21"/>
          <w:highlight w:val="none"/>
          <w:lang w:eastAsia="zh-CN"/>
        </w:rPr>
        <w:t>影响</w:t>
      </w:r>
      <w:r>
        <w:rPr>
          <w:rFonts w:hint="eastAsia" w:ascii="宋体" w:hAnsi="宋体" w:eastAsia="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olor w:val="auto"/>
          <w:szCs w:val="21"/>
          <w:highlight w:val="none"/>
          <w:lang w:eastAsia="zh-CN"/>
        </w:rPr>
        <w:t>长</w:t>
      </w:r>
      <w:r>
        <w:rPr>
          <w:rFonts w:hint="eastAsia" w:ascii="宋体" w:hAnsi="宋体" w:eastAsia="宋体"/>
          <w:color w:val="auto"/>
          <w:szCs w:val="21"/>
          <w:highlight w:val="none"/>
        </w:rPr>
        <w:t>交货时间或延期提供服务。</w:t>
      </w:r>
    </w:p>
    <w:p w14:paraId="033F39F8">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（2）如果乙方没有按照合同规定的时间交货和提供</w:t>
      </w:r>
      <w:r>
        <w:rPr>
          <w:rFonts w:hint="eastAsia" w:ascii="宋体" w:hAnsi="宋体" w:eastAsia="宋体"/>
          <w:color w:val="auto"/>
          <w:szCs w:val="21"/>
          <w:highlight w:val="none"/>
          <w:lang w:eastAsia="zh-CN"/>
        </w:rPr>
        <w:t>相关</w:t>
      </w:r>
      <w:r>
        <w:rPr>
          <w:rFonts w:hint="eastAsia" w:ascii="宋体" w:hAnsi="宋体" w:eastAsia="宋体"/>
          <w:color w:val="auto"/>
          <w:szCs w:val="21"/>
          <w:highlight w:val="none"/>
        </w:rPr>
        <w:t>服务，甲方有权从货款中扣除误期赔偿费而不影响合同项下的其他补救方法，赔偿费按</w:t>
      </w:r>
      <w:r>
        <w:rPr>
          <w:rFonts w:hint="eastAsia" w:ascii="宋体" w:hAnsi="宋体" w:eastAsia="宋体"/>
          <w:b/>
          <w:color w:val="auto"/>
          <w:szCs w:val="21"/>
          <w:highlight w:val="none"/>
        </w:rPr>
        <w:t>【合同专用条款】</w:t>
      </w:r>
      <w:r>
        <w:rPr>
          <w:rFonts w:hint="eastAsia" w:ascii="宋体" w:hAnsi="宋体" w:eastAsia="宋体"/>
          <w:color w:val="auto"/>
          <w:szCs w:val="21"/>
          <w:highlight w:val="none"/>
        </w:rPr>
        <w:t>规定执行。如果涉及公共利益，且赔偿金额无法弥补公共利益损失，</w:t>
      </w:r>
      <w:r>
        <w:rPr>
          <w:rFonts w:hint="eastAsia" w:ascii="宋体" w:hAnsi="宋体" w:eastAsia="宋体"/>
          <w:color w:val="auto"/>
          <w:szCs w:val="21"/>
          <w:highlight w:val="none"/>
          <w:lang w:eastAsia="zh-CN"/>
        </w:rPr>
        <w:t>甲方</w:t>
      </w:r>
      <w:r>
        <w:rPr>
          <w:rFonts w:hint="eastAsia" w:ascii="宋体" w:hAnsi="宋体" w:eastAsia="宋体"/>
          <w:color w:val="auto"/>
          <w:szCs w:val="21"/>
          <w:highlight w:val="none"/>
        </w:rPr>
        <w:t>可要求继续履行或者</w:t>
      </w:r>
      <w:r>
        <w:rPr>
          <w:rFonts w:hint="eastAsia" w:ascii="宋体" w:hAnsi="宋体" w:eastAsia="宋体"/>
          <w:color w:val="auto"/>
          <w:szCs w:val="21"/>
          <w:highlight w:val="none"/>
          <w:lang w:eastAsia="zh-CN"/>
        </w:rPr>
        <w:t>采取其他补救措施</w:t>
      </w:r>
      <w:r>
        <w:rPr>
          <w:rFonts w:hint="eastAsia" w:ascii="宋体" w:hAnsi="宋体" w:eastAsia="宋体"/>
          <w:color w:val="auto"/>
          <w:szCs w:val="21"/>
          <w:highlight w:val="none"/>
        </w:rPr>
        <w:t>。</w:t>
      </w:r>
    </w:p>
    <w:p w14:paraId="78248CA7">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eastAsia="zh-CN"/>
        </w:rPr>
        <w:t>5</w:t>
      </w:r>
      <w:r>
        <w:rPr>
          <w:rFonts w:hint="eastAsia" w:ascii="宋体" w:hAnsi="宋体" w:eastAsia="宋体"/>
          <w:color w:val="auto"/>
          <w:szCs w:val="21"/>
          <w:highlight w:val="none"/>
        </w:rPr>
        <w:t>.3 迟延支付的违约责任</w:t>
      </w:r>
    </w:p>
    <w:p w14:paraId="07652EF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甲方存在迟延支付乙方合同款项的，应当承担</w:t>
      </w:r>
      <w:r>
        <w:rPr>
          <w:rFonts w:hint="eastAsia" w:ascii="宋体" w:hAnsi="宋体" w:eastAsia="宋体"/>
          <w:b/>
          <w:bCs/>
          <w:color w:val="auto"/>
          <w:szCs w:val="21"/>
          <w:highlight w:val="none"/>
        </w:rPr>
        <w:t>【合同专用条款】</w:t>
      </w:r>
      <w:r>
        <w:rPr>
          <w:rFonts w:hint="eastAsia" w:ascii="宋体" w:hAnsi="宋体" w:eastAsia="宋体"/>
          <w:color w:val="auto"/>
          <w:szCs w:val="21"/>
          <w:highlight w:val="none"/>
        </w:rPr>
        <w:t>规定的逾期付款利息。</w:t>
      </w:r>
    </w:p>
    <w:p w14:paraId="7DF814C9">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bCs/>
          <w:color w:val="auto"/>
          <w:szCs w:val="21"/>
          <w:highlight w:val="none"/>
        </w:rPr>
        <w:t>1</w:t>
      </w:r>
      <w:r>
        <w:rPr>
          <w:rFonts w:hint="eastAsia" w:ascii="宋体" w:hAnsi="宋体" w:eastAsia="宋体"/>
          <w:bCs/>
          <w:color w:val="auto"/>
          <w:szCs w:val="21"/>
          <w:highlight w:val="none"/>
          <w:lang w:eastAsia="zh-CN"/>
        </w:rPr>
        <w:t>5</w:t>
      </w:r>
      <w:r>
        <w:rPr>
          <w:rFonts w:hint="eastAsia" w:ascii="宋体" w:hAnsi="宋体" w:eastAsia="宋体"/>
          <w:bCs/>
          <w:color w:val="auto"/>
          <w:szCs w:val="21"/>
          <w:highlight w:val="none"/>
        </w:rPr>
        <w:t>.4其他违约责任根据项目实际需要按</w:t>
      </w:r>
      <w:r>
        <w:rPr>
          <w:rFonts w:hint="eastAsia" w:ascii="宋体" w:hAnsi="宋体" w:eastAsia="宋体"/>
          <w:b/>
          <w:bCs/>
          <w:color w:val="auto"/>
          <w:szCs w:val="21"/>
          <w:highlight w:val="none"/>
        </w:rPr>
        <w:t>【合同专用条款】</w:t>
      </w:r>
      <w:r>
        <w:rPr>
          <w:rFonts w:hint="eastAsia" w:ascii="宋体" w:hAnsi="宋体" w:eastAsia="宋体"/>
          <w:color w:val="auto"/>
          <w:szCs w:val="21"/>
          <w:highlight w:val="none"/>
        </w:rPr>
        <w:t>规定执行。</w:t>
      </w:r>
    </w:p>
    <w:p w14:paraId="1177038D">
      <w:pPr>
        <w:numPr>
          <w:ilvl w:val="0"/>
          <w:numId w:val="14"/>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rPr>
        <w:t>合同变更</w:t>
      </w:r>
      <w:r>
        <w:rPr>
          <w:rFonts w:hint="eastAsia" w:ascii="宋体" w:hAnsi="宋体" w:eastAsia="宋体"/>
          <w:b/>
          <w:color w:val="auto"/>
          <w:sz w:val="24"/>
          <w:highlight w:val="none"/>
          <w:lang w:eastAsia="zh-CN"/>
        </w:rPr>
        <w:t>、中止与终止</w:t>
      </w:r>
    </w:p>
    <w:p w14:paraId="3983AE0B">
      <w:pPr>
        <w:autoSpaceDE/>
        <w:autoSpaceDN/>
        <w:adjustRightInd w:val="0"/>
        <w:snapToGrid w:val="0"/>
        <w:spacing w:before="0" w:line="400" w:lineRule="exact"/>
        <w:ind w:firstLine="0" w:firstLineChars="0"/>
        <w:jc w:val="left"/>
        <w:rPr>
          <w:rFonts w:hint="eastAsia" w:ascii="宋体" w:hAnsi="宋体" w:eastAsia="宋体"/>
          <w:color w:val="auto"/>
          <w:szCs w:val="21"/>
          <w:highlight w:val="none"/>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.1合同的</w:t>
      </w:r>
      <w:r>
        <w:rPr>
          <w:rFonts w:hint="eastAsia" w:ascii="宋体" w:hAnsi="宋体" w:eastAsia="宋体"/>
          <w:color w:val="auto"/>
          <w:szCs w:val="21"/>
          <w:highlight w:val="none"/>
          <w:lang w:eastAsia="zh-CN"/>
        </w:rPr>
        <w:t>变更</w:t>
      </w:r>
    </w:p>
    <w:p w14:paraId="5BDFABFE">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合同履行中，</w:t>
      </w:r>
      <w:r>
        <w:rPr>
          <w:rFonts w:hint="eastAsia" w:ascii="宋体" w:hAnsi="宋体" w:eastAsia="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olor w:val="auto"/>
          <w:szCs w:val="21"/>
          <w:highlight w:val="none"/>
          <w:lang w:eastAsia="zh-CN"/>
        </w:rPr>
        <w:t>一致后</w:t>
      </w:r>
      <w:r>
        <w:rPr>
          <w:rFonts w:hint="eastAsia" w:ascii="宋体" w:hAnsi="宋体" w:eastAsia="宋体"/>
          <w:color w:val="auto"/>
          <w:szCs w:val="21"/>
          <w:highlight w:val="none"/>
        </w:rPr>
        <w:t>签订补充协议。</w:t>
      </w:r>
    </w:p>
    <w:p w14:paraId="3E6C985D">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合同的中止</w:t>
      </w:r>
    </w:p>
    <w:p w14:paraId="44844D0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（1）合同履行过程中因供应商就采购文件、采购过程或结果提起投诉的，甲方认为有必要的，</w:t>
      </w:r>
      <w:r>
        <w:rPr>
          <w:rFonts w:hint="eastAsia" w:ascii="宋体" w:hAnsi="宋体" w:eastAsia="宋体"/>
          <w:color w:val="auto"/>
          <w:szCs w:val="21"/>
          <w:highlight w:val="none"/>
          <w:lang w:eastAsia="zh-CN"/>
        </w:rPr>
        <w:t>可以</w:t>
      </w:r>
      <w:r>
        <w:rPr>
          <w:rFonts w:hint="eastAsia" w:ascii="宋体" w:hAnsi="宋体" w:eastAsia="宋体"/>
          <w:color w:val="auto"/>
          <w:szCs w:val="21"/>
          <w:highlight w:val="none"/>
        </w:rPr>
        <w:t>中止合同的履行。</w:t>
      </w:r>
    </w:p>
    <w:p w14:paraId="37FEDDA4">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合同履行过程中，</w:t>
      </w:r>
      <w:r>
        <w:rPr>
          <w:rFonts w:hint="eastAsia" w:ascii="宋体" w:hAnsi="宋体" w:eastAsia="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olor w:val="auto"/>
          <w:szCs w:val="21"/>
          <w:highlight w:val="none"/>
          <w:lang w:eastAsia="zh-CN"/>
        </w:rPr>
        <w:t>，乙方有义务及时告知甲方</w:t>
      </w:r>
      <w:r>
        <w:rPr>
          <w:rFonts w:hint="eastAsia" w:ascii="宋体" w:hAnsi="宋体" w:eastAsia="宋体"/>
          <w:color w:val="auto"/>
          <w:szCs w:val="21"/>
          <w:highlight w:val="none"/>
        </w:rPr>
        <w:t>。甲方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以书面形式通知乙方中止合同</w:t>
      </w:r>
      <w:r>
        <w:rPr>
          <w:rFonts w:hint="eastAsia" w:ascii="宋体" w:hAnsi="宋体" w:eastAsia="宋体"/>
          <w:color w:val="auto"/>
          <w:szCs w:val="21"/>
          <w:highlight w:val="none"/>
          <w:lang w:eastAsia="zh-CN"/>
        </w:rPr>
        <w:t>并要求乙方在合理期限内消除相关情形或者提供适当担保。</w:t>
      </w:r>
      <w:r>
        <w:rPr>
          <w:rFonts w:hint="eastAsia" w:ascii="宋体" w:hAnsi="宋体" w:eastAsia="宋体"/>
          <w:color w:val="auto"/>
          <w:szCs w:val="21"/>
          <w:highlight w:val="none"/>
        </w:rPr>
        <w:t>乙方提供适当担保的，</w:t>
      </w:r>
      <w:r>
        <w:rPr>
          <w:rFonts w:hint="eastAsia" w:ascii="宋体" w:hAnsi="宋体" w:eastAsia="宋体"/>
          <w:color w:val="auto"/>
          <w:szCs w:val="21"/>
          <w:highlight w:val="none"/>
          <w:lang w:eastAsia="zh-CN"/>
        </w:rPr>
        <w:t>合同继续</w:t>
      </w:r>
      <w:r>
        <w:rPr>
          <w:rFonts w:hint="eastAsia" w:ascii="宋体" w:hAnsi="宋体" w:eastAsia="宋体"/>
          <w:color w:val="auto"/>
          <w:szCs w:val="21"/>
          <w:highlight w:val="none"/>
        </w:rPr>
        <w:t>履行</w:t>
      </w:r>
      <w:r>
        <w:rPr>
          <w:rFonts w:hint="eastAsia" w:ascii="宋体" w:hAnsi="宋体" w:eastAsia="宋体"/>
          <w:color w:val="auto"/>
          <w:szCs w:val="21"/>
          <w:highlight w:val="none"/>
          <w:lang w:eastAsia="zh-CN"/>
        </w:rPr>
        <w:t>；乙</w:t>
      </w:r>
      <w:r>
        <w:rPr>
          <w:rFonts w:hint="eastAsia" w:ascii="宋体" w:hAnsi="宋体" w:eastAsia="宋体"/>
          <w:color w:val="auto"/>
          <w:szCs w:val="21"/>
          <w:highlight w:val="none"/>
        </w:rPr>
        <w:t>方在合理期限内未恢复履约能力且未提供适当担保的，视为拒绝</w:t>
      </w:r>
      <w:r>
        <w:rPr>
          <w:rFonts w:hint="eastAsia" w:ascii="宋体" w:hAnsi="宋体" w:eastAsia="宋体"/>
          <w:color w:val="auto"/>
          <w:szCs w:val="21"/>
          <w:highlight w:val="none"/>
          <w:lang w:eastAsia="zh-CN"/>
        </w:rPr>
        <w:t>继续</w:t>
      </w:r>
      <w:r>
        <w:rPr>
          <w:rFonts w:hint="eastAsia" w:ascii="宋体" w:hAnsi="宋体" w:eastAsia="宋体"/>
          <w:color w:val="auto"/>
          <w:szCs w:val="21"/>
          <w:highlight w:val="none"/>
        </w:rPr>
        <w:t>履约，甲方</w:t>
      </w:r>
      <w:r>
        <w:rPr>
          <w:rFonts w:hint="eastAsia" w:ascii="宋体" w:hAnsi="宋体" w:eastAsia="宋体"/>
          <w:color w:val="auto"/>
          <w:szCs w:val="21"/>
          <w:highlight w:val="none"/>
          <w:lang w:eastAsia="zh-CN"/>
        </w:rPr>
        <w:t>有权</w:t>
      </w:r>
      <w:r>
        <w:rPr>
          <w:rFonts w:hint="eastAsia" w:ascii="宋体" w:hAnsi="宋体" w:eastAsia="宋体"/>
          <w:color w:val="auto"/>
          <w:szCs w:val="21"/>
          <w:highlight w:val="none"/>
        </w:rPr>
        <w:t>解除合同并要求乙方承担</w:t>
      </w:r>
      <w:r>
        <w:rPr>
          <w:rFonts w:hint="eastAsia" w:ascii="宋体" w:hAnsi="宋体" w:eastAsia="宋体"/>
          <w:color w:val="auto"/>
          <w:szCs w:val="21"/>
          <w:highlight w:val="none"/>
          <w:lang w:eastAsia="zh-CN"/>
        </w:rPr>
        <w:t>由此给甲方造成的损失</w:t>
      </w:r>
      <w:r>
        <w:rPr>
          <w:rFonts w:hint="eastAsia" w:ascii="宋体" w:hAnsi="宋体" w:eastAsia="宋体"/>
          <w:color w:val="auto"/>
          <w:szCs w:val="21"/>
          <w:highlight w:val="none"/>
        </w:rPr>
        <w:t>。</w:t>
      </w:r>
    </w:p>
    <w:p w14:paraId="2BEBA7F6">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3F20CB02">
      <w:pPr>
        <w:snapToGrid w:val="0"/>
        <w:spacing w:line="400" w:lineRule="exact"/>
        <w:ind w:firstLine="420" w:firstLineChars="200"/>
        <w:jc w:val="left"/>
        <w:rPr>
          <w:rFonts w:eastAsia="宋体"/>
          <w:sz w:val="21"/>
        </w:rPr>
      </w:pP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）甲方不得以行政区划调整、政府换届、机构或者职能调整以及相关责任人更替为由中止合同。</w:t>
      </w:r>
    </w:p>
    <w:p w14:paraId="5DB71459">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6</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合同的终止</w:t>
      </w:r>
    </w:p>
    <w:p w14:paraId="58B0DD6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（1）合同因有效期限届满而终止；</w:t>
      </w:r>
    </w:p>
    <w:p w14:paraId="144AE77B">
      <w:pPr>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olor w:val="auto"/>
          <w:szCs w:val="21"/>
          <w:highlight w:val="none"/>
        </w:rPr>
        <w:t>（2）乙方未</w:t>
      </w:r>
      <w:r>
        <w:rPr>
          <w:rFonts w:hint="eastAsia" w:ascii="宋体" w:hAnsi="宋体" w:eastAsia="宋体"/>
          <w:color w:val="auto"/>
          <w:szCs w:val="21"/>
          <w:highlight w:val="none"/>
          <w:lang w:eastAsia="zh-CN"/>
        </w:rPr>
        <w:t>按</w:t>
      </w:r>
      <w:r>
        <w:rPr>
          <w:rFonts w:hint="eastAsia" w:ascii="宋体" w:hAnsi="宋体" w:eastAsia="宋体"/>
          <w:color w:val="auto"/>
          <w:szCs w:val="21"/>
          <w:highlight w:val="none"/>
        </w:rPr>
        <w:t>合同约定履行，构成根本性违约的，甲方有权终止合同</w:t>
      </w:r>
      <w:r>
        <w:rPr>
          <w:rFonts w:hint="eastAsia" w:ascii="宋体" w:hAnsi="宋体" w:eastAsia="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olor w:val="auto"/>
          <w:szCs w:val="21"/>
          <w:highlight w:val="none"/>
        </w:rPr>
        <w:t>。</w:t>
      </w:r>
    </w:p>
    <w:p w14:paraId="2AC13DDE">
      <w:pPr>
        <w:autoSpaceDE w:val="0"/>
        <w:autoSpaceDN w:val="0"/>
        <w:adjustRightInd w:val="0"/>
        <w:spacing w:line="400" w:lineRule="exact"/>
        <w:ind w:firstLine="440" w:firstLineChars="200"/>
        <w:rPr>
          <w:rFonts w:hint="eastAsia"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3230EE78">
      <w:pPr>
        <w:autoSpaceDE w:val="0"/>
        <w:autoSpaceDN w:val="0"/>
        <w:adjustRightInd w:val="0"/>
        <w:spacing w:line="400" w:lineRule="exact"/>
        <w:ind w:firstLine="420" w:firstLineChars="20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合同继续履行将损害国家利益和社会公共利益的，双方当事人</w:t>
      </w:r>
      <w:r>
        <w:rPr>
          <w:rFonts w:hint="eastAsia" w:ascii="宋体" w:hAnsi="宋体" w:eastAsia="宋体" w:cs="宋体"/>
          <w:sz w:val="21"/>
          <w:szCs w:val="21"/>
          <w:highlight w:val="none"/>
          <w:lang w:val="en-US" w:eastAsia="zh-CN" w:bidi="ar-SA"/>
        </w:rPr>
        <w:t>应当变更、</w:t>
      </w:r>
      <w:r>
        <w:rPr>
          <w:rFonts w:hint="eastAsia" w:ascii="宋体" w:hAnsi="宋体" w:eastAsia="宋体" w:cs="宋体"/>
          <w:sz w:val="21"/>
          <w:szCs w:val="21"/>
          <w:lang w:val="en-US" w:eastAsia="zh-CN" w:bidi="ar-SA"/>
        </w:rPr>
        <w:t>中止或者终止合同。有过错的一方应当承担赔偿责任，双方都有过错的，各自承担相应的责任。</w:t>
      </w:r>
    </w:p>
    <w:p w14:paraId="385CCD43">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1</w:t>
      </w:r>
      <w:r>
        <w:rPr>
          <w:rFonts w:hint="eastAsia" w:ascii="宋体" w:hAnsi="宋体" w:eastAsia="宋体"/>
          <w:b/>
          <w:bCs/>
          <w:color w:val="auto"/>
          <w:sz w:val="24"/>
          <w:highlight w:val="none"/>
          <w:lang w:val="en-US" w:eastAsia="zh-CN"/>
        </w:rPr>
        <w:t>7</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合同分包</w:t>
      </w:r>
    </w:p>
    <w:p w14:paraId="60C2FD1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.1 乙方不得</w:t>
      </w:r>
      <w:r>
        <w:rPr>
          <w:rFonts w:hint="eastAsia" w:ascii="宋体" w:hAnsi="宋体" w:eastAsia="宋体"/>
          <w:color w:val="auto"/>
          <w:szCs w:val="21"/>
          <w:highlight w:val="none"/>
          <w:lang w:eastAsia="zh-CN"/>
        </w:rPr>
        <w:t>将合同转包给其他供应商。涉及合同分包的，乙方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lang w:eastAsia="zh-CN"/>
        </w:rPr>
        <w:t>根据采购文件和投标（响应）文件规定进行</w:t>
      </w:r>
      <w:r>
        <w:rPr>
          <w:rFonts w:hint="eastAsia" w:ascii="宋体" w:hAnsi="宋体" w:eastAsia="宋体"/>
          <w:color w:val="auto"/>
          <w:szCs w:val="21"/>
          <w:highlight w:val="none"/>
        </w:rPr>
        <w:t>合同分包。</w:t>
      </w:r>
    </w:p>
    <w:p w14:paraId="15E4FB2F">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7</w:t>
      </w:r>
      <w:r>
        <w:rPr>
          <w:rFonts w:hint="eastAsia" w:ascii="宋体" w:hAnsi="宋体" w:eastAsia="宋体"/>
          <w:color w:val="auto"/>
          <w:szCs w:val="21"/>
          <w:highlight w:val="none"/>
        </w:rPr>
        <w:t>.2 乙方执行向中小企业依法分包的</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乙方应当按采购文件</w:t>
      </w:r>
      <w:r>
        <w:rPr>
          <w:rFonts w:hint="eastAsia" w:ascii="宋体" w:hAnsi="宋体" w:eastAsia="宋体"/>
          <w:color w:val="auto"/>
          <w:szCs w:val="21"/>
          <w:highlight w:val="none"/>
          <w:lang w:eastAsia="zh-CN"/>
        </w:rPr>
        <w:t>和</w:t>
      </w:r>
      <w:r>
        <w:rPr>
          <w:rFonts w:hint="eastAsia" w:ascii="宋体" w:hAnsi="宋体" w:eastAsia="宋体"/>
          <w:color w:val="auto"/>
          <w:szCs w:val="21"/>
          <w:highlight w:val="none"/>
        </w:rPr>
        <w:t>投标（响应）文件签订分包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协议，分包</w:t>
      </w:r>
      <w:r>
        <w:rPr>
          <w:rFonts w:hint="eastAsia" w:ascii="宋体" w:hAnsi="宋体" w:eastAsia="宋体"/>
          <w:color w:val="auto"/>
          <w:szCs w:val="21"/>
          <w:highlight w:val="none"/>
          <w:lang w:eastAsia="zh-CN"/>
        </w:rPr>
        <w:t>意向</w:t>
      </w:r>
      <w:r>
        <w:rPr>
          <w:rFonts w:hint="eastAsia" w:ascii="宋体" w:hAnsi="宋体" w:eastAsia="宋体"/>
          <w:color w:val="auto"/>
          <w:szCs w:val="21"/>
          <w:highlight w:val="none"/>
        </w:rPr>
        <w:t>协议属于本合同组成部分。</w:t>
      </w:r>
    </w:p>
    <w:p w14:paraId="5D953A6F">
      <w:pPr>
        <w:autoSpaceDE w:val="0"/>
        <w:autoSpaceDN w:val="0"/>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lang w:eastAsia="zh-CN"/>
        </w:rPr>
        <w:t>1</w:t>
      </w:r>
      <w:r>
        <w:rPr>
          <w:rFonts w:hint="eastAsia" w:ascii="宋体" w:hAnsi="宋体" w:eastAsia="宋体"/>
          <w:b/>
          <w:bCs/>
          <w:color w:val="auto"/>
          <w:sz w:val="24"/>
          <w:highlight w:val="none"/>
          <w:lang w:val="en-US" w:eastAsia="zh-CN"/>
        </w:rPr>
        <w:t>8</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不可抗力</w:t>
      </w:r>
    </w:p>
    <w:p w14:paraId="2EDA3C8B">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.1 不可抗力是指合同双方不能预见、不能避免且不能克服的客观情况。</w:t>
      </w:r>
    </w:p>
    <w:p w14:paraId="5D38E3E4">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.2 任何一方对由于不可抗力造成的部分或全部不能履行合同不承担违约责任。但迟延履行后发生不可抗力的，不能免除责任。</w:t>
      </w:r>
    </w:p>
    <w:p w14:paraId="541D8317">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lang w:eastAsia="zh-CN"/>
        </w:rPr>
        <w:t>1</w:t>
      </w:r>
      <w:r>
        <w:rPr>
          <w:rFonts w:hint="eastAsia" w:ascii="宋体" w:hAnsi="宋体" w:eastAsia="宋体"/>
          <w:color w:val="auto"/>
          <w:szCs w:val="21"/>
          <w:highlight w:val="none"/>
          <w:lang w:val="en-US" w:eastAsia="zh-CN"/>
        </w:rPr>
        <w:t>8</w:t>
      </w:r>
      <w:r>
        <w:rPr>
          <w:rFonts w:hint="eastAsia" w:ascii="宋体" w:hAnsi="宋体" w:eastAsia="宋体"/>
          <w:color w:val="auto"/>
          <w:szCs w:val="21"/>
          <w:highlight w:val="none"/>
        </w:rPr>
        <w:t>.3 遇有不可抗力的一方，应及时将事件情况以书面形式</w:t>
      </w:r>
      <w:r>
        <w:rPr>
          <w:rFonts w:hint="eastAsia" w:ascii="宋体" w:hAnsi="宋体" w:eastAsia="宋体"/>
          <w:color w:val="auto"/>
          <w:szCs w:val="21"/>
          <w:highlight w:val="none"/>
          <w:lang w:eastAsia="zh-CN"/>
        </w:rPr>
        <w:t>告</w:t>
      </w:r>
      <w:r>
        <w:rPr>
          <w:rFonts w:hint="eastAsia" w:ascii="宋体" w:hAnsi="宋体" w:eastAsia="宋体"/>
          <w:color w:val="auto"/>
          <w:szCs w:val="21"/>
          <w:highlight w:val="none"/>
        </w:rPr>
        <w:t>知另一方，并在事件发生后及时向另一方提交合同不能履行或部分不能履行或需要延期履行</w:t>
      </w:r>
      <w:r>
        <w:rPr>
          <w:rFonts w:hint="eastAsia" w:ascii="宋体" w:hAnsi="宋体" w:eastAsia="宋体"/>
          <w:color w:val="auto"/>
          <w:szCs w:val="21"/>
          <w:highlight w:val="none"/>
          <w:lang w:eastAsia="zh-CN"/>
        </w:rPr>
        <w:t>的详细</w:t>
      </w:r>
      <w:r>
        <w:rPr>
          <w:rFonts w:hint="eastAsia" w:ascii="宋体" w:hAnsi="宋体" w:eastAsia="宋体"/>
          <w:color w:val="auto"/>
          <w:szCs w:val="21"/>
          <w:highlight w:val="none"/>
        </w:rPr>
        <w:t>报告</w:t>
      </w:r>
      <w:r>
        <w:rPr>
          <w:rFonts w:hint="eastAsia" w:ascii="宋体" w:hAnsi="宋体" w:eastAsia="宋体"/>
          <w:color w:val="auto"/>
          <w:szCs w:val="21"/>
          <w:highlight w:val="none"/>
          <w:lang w:eastAsia="zh-CN"/>
        </w:rPr>
        <w:t>，以</w:t>
      </w:r>
      <w:r>
        <w:rPr>
          <w:rFonts w:hint="eastAsia" w:ascii="宋体" w:hAnsi="宋体" w:eastAsia="宋体"/>
          <w:color w:val="auto"/>
          <w:szCs w:val="21"/>
          <w:highlight w:val="none"/>
          <w:lang w:val="en-US" w:eastAsia="zh-CN"/>
        </w:rPr>
        <w:t>及证明不可抗力发生及其持续时间的证据</w:t>
      </w:r>
      <w:r>
        <w:rPr>
          <w:rFonts w:hint="eastAsia" w:ascii="宋体" w:hAnsi="宋体" w:eastAsia="宋体"/>
          <w:color w:val="auto"/>
          <w:szCs w:val="21"/>
          <w:highlight w:val="none"/>
        </w:rPr>
        <w:t>。</w:t>
      </w:r>
    </w:p>
    <w:p w14:paraId="431DF221">
      <w:pPr>
        <w:autoSpaceDE w:val="0"/>
        <w:autoSpaceDN w:val="0"/>
        <w:adjustRightInd w:val="0"/>
        <w:snapToGrid w:val="0"/>
        <w:spacing w:before="0" w:line="400" w:lineRule="exact"/>
        <w:jc w:val="left"/>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19</w:t>
      </w:r>
      <w:r>
        <w:rPr>
          <w:rFonts w:hint="eastAsia" w:ascii="宋体" w:hAnsi="宋体" w:eastAsia="宋体"/>
          <w:b/>
          <w:bCs/>
          <w:color w:val="auto"/>
          <w:sz w:val="24"/>
          <w:highlight w:val="none"/>
        </w:rPr>
        <w:t>.</w:t>
      </w:r>
      <w:r>
        <w:rPr>
          <w:rFonts w:hint="eastAsia" w:ascii="宋体" w:hAnsi="宋体" w:eastAsia="宋体"/>
          <w:b/>
          <w:bCs/>
          <w:color w:val="auto"/>
          <w:sz w:val="24"/>
          <w:highlight w:val="none"/>
          <w:lang w:val="en-US" w:eastAsia="zh-CN"/>
        </w:rPr>
        <w:t xml:space="preserve"> </w:t>
      </w:r>
      <w:r>
        <w:rPr>
          <w:rFonts w:hint="eastAsia" w:ascii="宋体" w:hAnsi="宋体" w:eastAsia="宋体"/>
          <w:b/>
          <w:bCs/>
          <w:color w:val="auto"/>
          <w:sz w:val="24"/>
          <w:highlight w:val="none"/>
        </w:rPr>
        <w:t>解决争议的方法</w:t>
      </w:r>
    </w:p>
    <w:p w14:paraId="713FC85C">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1538E8D1">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19.2 选择仲裁的，应在</w:t>
      </w:r>
      <w:r>
        <w:rPr>
          <w:rFonts w:hint="eastAsia" w:ascii="宋体" w:hAnsi="宋体" w:eastAsia="宋体" w:cs="宋体"/>
          <w:b/>
          <w:bCs/>
          <w:color w:val="auto"/>
          <w:sz w:val="21"/>
          <w:szCs w:val="21"/>
          <w:highlight w:val="none"/>
          <w:lang w:val="en-US" w:eastAsia="zh-CN" w:bidi="ar-SA"/>
        </w:rPr>
        <w:t>【合同专用条款】</w:t>
      </w:r>
      <w:r>
        <w:rPr>
          <w:rFonts w:hint="eastAsia" w:ascii="宋体" w:hAnsi="宋体" w:eastAsia="宋体" w:cs="宋体"/>
          <w:sz w:val="21"/>
          <w:szCs w:val="21"/>
          <w:lang w:val="en-US" w:eastAsia="zh-CN" w:bidi="ar-SA"/>
        </w:rPr>
        <w:t>中明确仲裁机构及仲裁地；通过诉讼方式解决的，可以在</w:t>
      </w:r>
      <w:r>
        <w:rPr>
          <w:rFonts w:hint="eastAsia" w:ascii="宋体" w:hAnsi="宋体" w:eastAsia="宋体" w:cs="宋体"/>
          <w:b/>
          <w:bCs/>
          <w:color w:val="auto"/>
          <w:sz w:val="21"/>
          <w:szCs w:val="21"/>
          <w:highlight w:val="none"/>
          <w:lang w:val="en-US" w:eastAsia="zh-CN" w:bidi="ar-SA"/>
        </w:rPr>
        <w:t>【合同专用条款】</w:t>
      </w:r>
      <w:r>
        <w:rPr>
          <w:rFonts w:hint="eastAsia" w:ascii="宋体" w:hAnsi="宋体" w:eastAsia="宋体" w:cs="宋体"/>
          <w:sz w:val="21"/>
          <w:szCs w:val="21"/>
          <w:lang w:val="en-US" w:eastAsia="zh-CN" w:bidi="ar-SA"/>
        </w:rPr>
        <w:t>中进一步约定选择与争议有实际联系的地点的人民法院管辖，但管辖法院的约定不得违反级别管辖和专属管辖的规定。</w:t>
      </w:r>
    </w:p>
    <w:p w14:paraId="6B71179F">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19.3 如甲乙双方有争议的事项不影响合同其他部分的履行，在争议解决期间，合同其他部分应当继续履行。</w:t>
      </w:r>
    </w:p>
    <w:p w14:paraId="34BC5CF8">
      <w:pPr>
        <w:autoSpaceDE w:val="0"/>
        <w:autoSpaceDN w:val="0"/>
        <w:adjustRightInd w:val="0"/>
        <w:snapToGrid w:val="0"/>
        <w:spacing w:before="0" w:line="400" w:lineRule="exact"/>
        <w:jc w:val="left"/>
        <w:rPr>
          <w:rFonts w:ascii="宋体" w:hAnsi="宋体" w:eastAsia="宋体"/>
          <w:color w:val="auto"/>
          <w:sz w:val="24"/>
          <w:highlight w:val="none"/>
        </w:rPr>
      </w:pPr>
      <w:r>
        <w:rPr>
          <w:rFonts w:hint="eastAsia" w:ascii="宋体" w:hAnsi="宋体" w:eastAsia="宋体"/>
          <w:b/>
          <w:color w:val="auto"/>
          <w:sz w:val="24"/>
          <w:highlight w:val="none"/>
          <w:lang w:val="en-US" w:eastAsia="zh-CN"/>
        </w:rPr>
        <w:t>20</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采购政策</w:t>
      </w:r>
    </w:p>
    <w:p w14:paraId="3258CE42">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20.1 </w:t>
      </w:r>
      <w:r>
        <w:rPr>
          <w:rFonts w:hint="eastAsia" w:ascii="宋体" w:hAnsi="宋体" w:eastAsia="宋体" w:cs="宋体"/>
          <w:lang w:val="en-GB"/>
        </w:rPr>
        <w:t>本合同应当按照规定执行采购政策。</w:t>
      </w:r>
    </w:p>
    <w:p w14:paraId="164BE8F0">
      <w:pPr>
        <w:autoSpaceDE w:val="0"/>
        <w:autoSpaceDN w:val="0"/>
        <w:adjustRightInd w:val="0"/>
        <w:snapToGrid w:val="0"/>
        <w:spacing w:before="0" w:line="400" w:lineRule="exact"/>
        <w:ind w:firstLine="420" w:firstLineChars="200"/>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 xml:space="preserve"> 本合同依法执行采购政策的方式和内容，属于合同履约验收的范围。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未按规定要求执行采购政策造成损失的</w:t>
      </w:r>
      <w:r>
        <w:rPr>
          <w:rFonts w:hint="eastAsia" w:ascii="宋体" w:hAnsi="宋体" w:eastAsia="宋体"/>
          <w:color w:val="auto"/>
          <w:szCs w:val="21"/>
          <w:highlight w:val="none"/>
        </w:rPr>
        <w:t>，有过错的一方应当承担赔偿责任，双方都有过错的，各自承担相应的责任。</w:t>
      </w:r>
    </w:p>
    <w:p w14:paraId="5C1E8375">
      <w:pPr>
        <w:widowControl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3C7E8DD">
      <w:pPr>
        <w:autoSpaceDE w:val="0"/>
        <w:autoSpaceDN w:val="0"/>
        <w:adjustRightInd w:val="0"/>
        <w:snapToGrid w:val="0"/>
        <w:spacing w:before="0" w:line="400" w:lineRule="exact"/>
        <w:jc w:val="left"/>
        <w:rPr>
          <w:rFonts w:hint="eastAsia" w:ascii="宋体" w:hAnsi="宋体" w:eastAsia="宋体"/>
          <w:b/>
          <w:color w:val="auto"/>
          <w:sz w:val="24"/>
          <w:highlight w:val="none"/>
        </w:rPr>
      </w:pPr>
      <w:r>
        <w:rPr>
          <w:rFonts w:hint="eastAsia" w:ascii="宋体" w:hAnsi="宋体" w:eastAsia="宋体"/>
          <w:b/>
          <w:color w:val="auto"/>
          <w:sz w:val="24"/>
          <w:highlight w:val="none"/>
        </w:rPr>
        <w:t>2</w:t>
      </w:r>
      <w:r>
        <w:rPr>
          <w:rFonts w:hint="eastAsia" w:ascii="宋体" w:hAnsi="宋体" w:eastAsia="宋体"/>
          <w:b/>
          <w:color w:val="auto"/>
          <w:sz w:val="24"/>
          <w:highlight w:val="none"/>
          <w:lang w:val="en-US" w:eastAsia="zh-CN"/>
        </w:rPr>
        <w:t>1</w:t>
      </w:r>
      <w:r>
        <w:rPr>
          <w:rFonts w:hint="eastAsia" w:ascii="宋体" w:hAnsi="宋体" w:eastAsia="宋体"/>
          <w:b/>
          <w:color w:val="auto"/>
          <w:sz w:val="24"/>
          <w:highlight w:val="none"/>
        </w:rPr>
        <w:t>.</w:t>
      </w:r>
      <w:r>
        <w:rPr>
          <w:rFonts w:hint="eastAsia" w:ascii="宋体" w:hAnsi="宋体" w:eastAsia="宋体"/>
          <w:b/>
          <w:color w:val="auto"/>
          <w:sz w:val="24"/>
          <w:highlight w:val="none"/>
          <w:lang w:val="en-US" w:eastAsia="zh-CN"/>
        </w:rPr>
        <w:t xml:space="preserve"> </w:t>
      </w:r>
      <w:r>
        <w:rPr>
          <w:rFonts w:hint="eastAsia" w:ascii="宋体" w:hAnsi="宋体" w:eastAsia="宋体"/>
          <w:b/>
          <w:color w:val="auto"/>
          <w:sz w:val="24"/>
          <w:highlight w:val="none"/>
        </w:rPr>
        <w:t>法律适用</w:t>
      </w:r>
    </w:p>
    <w:p w14:paraId="6E862B11">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21.1 本合同的订立、生效、解释、履行及与本合同有关的争议解决，均适用法律、行政法规。</w:t>
      </w:r>
    </w:p>
    <w:p w14:paraId="5559F106">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21.2 本合同条款与法律、行政法规的强制性规定不一致的，双方当事人应按照法律、行政法规的强制性规定修改本合同的相关条款。</w:t>
      </w:r>
    </w:p>
    <w:p w14:paraId="666DF852">
      <w:pPr>
        <w:numPr>
          <w:ilvl w:val="-1"/>
          <w:numId w:val="0"/>
        </w:numPr>
        <w:autoSpaceDE w:val="0"/>
        <w:autoSpaceDN w:val="0"/>
        <w:adjustRightInd w:val="0"/>
        <w:snapToGrid w:val="0"/>
        <w:spacing w:before="0" w:line="400" w:lineRule="exact"/>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 xml:space="preserve">22. </w:t>
      </w:r>
      <w:r>
        <w:rPr>
          <w:rFonts w:hint="eastAsia" w:ascii="宋体" w:hAnsi="宋体" w:eastAsia="宋体"/>
          <w:b/>
          <w:color w:val="auto"/>
          <w:sz w:val="24"/>
          <w:highlight w:val="none"/>
        </w:rPr>
        <w:t>通知</w:t>
      </w:r>
    </w:p>
    <w:p w14:paraId="7F46EEC2">
      <w:pPr>
        <w:autoSpaceDE w:val="0"/>
        <w:autoSpaceDN w:val="0"/>
        <w:adjustRightInd w:val="0"/>
        <w:spacing w:line="400" w:lineRule="exact"/>
        <w:ind w:firstLine="420" w:firstLineChars="20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22.1 本合同任何一方向对方发出的通知、信件、数据电文等，应当发送至本合同第一部分《合同协议书》所约定的通讯地址、联系人、联系电话或电子邮箱。</w:t>
      </w:r>
    </w:p>
    <w:p w14:paraId="2B83776D">
      <w:pPr>
        <w:autoSpaceDE w:val="0"/>
        <w:autoSpaceDN w:val="0"/>
        <w:adjustRightInd w:val="0"/>
        <w:spacing w:line="400" w:lineRule="exact"/>
        <w:ind w:firstLine="0" w:firstLineChars="0"/>
        <w:jc w:val="both"/>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70D679AD">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3</w:t>
      </w:r>
      <w:r>
        <w:rPr>
          <w:rFonts w:hint="eastAsia" w:ascii="宋体" w:hAnsi="宋体" w:eastAsia="宋体"/>
          <w:color w:val="auto"/>
          <w:szCs w:val="21"/>
          <w:highlight w:val="none"/>
        </w:rPr>
        <w:t>本合同一方给另一方的通知均应采用书面形式，传真或快递送到本合同中规定的对方的地址和办理签收手续。</w:t>
      </w:r>
    </w:p>
    <w:p w14:paraId="068CAAB4">
      <w:pPr>
        <w:adjustRightInd w:val="0"/>
        <w:snapToGrid w:val="0"/>
        <w:spacing w:before="0" w:line="40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2</w:t>
      </w:r>
      <w:r>
        <w:rPr>
          <w:rFonts w:hint="eastAsia" w:ascii="宋体" w:hAnsi="宋体" w:eastAsia="宋体"/>
          <w:color w:val="auto"/>
          <w:szCs w:val="21"/>
          <w:highlight w:val="none"/>
          <w:lang w:val="en-US" w:eastAsia="zh-CN"/>
        </w:rPr>
        <w:t>2</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通知以送达之日或通知书中规定的生效之日起生效，两者中以较迟之日为准。</w:t>
      </w:r>
    </w:p>
    <w:p w14:paraId="46703C54">
      <w:pPr>
        <w:numPr>
          <w:ilvl w:val="0"/>
          <w:numId w:val="15"/>
        </w:numPr>
        <w:adjustRightInd w:val="0"/>
        <w:snapToGrid w:val="0"/>
        <w:spacing w:before="0" w:line="400" w:lineRule="exact"/>
        <w:jc w:val="left"/>
        <w:rPr>
          <w:rFonts w:ascii="宋体" w:hAnsi="宋体" w:eastAsia="宋体"/>
          <w:b/>
          <w:bCs/>
          <w:color w:val="auto"/>
          <w:sz w:val="24"/>
          <w:highlight w:val="none"/>
        </w:rPr>
      </w:pPr>
      <w:r>
        <w:rPr>
          <w:rFonts w:hint="eastAsia" w:ascii="宋体" w:hAnsi="宋体" w:eastAsia="宋体"/>
          <w:b/>
          <w:bCs/>
          <w:color w:val="auto"/>
          <w:sz w:val="24"/>
          <w:highlight w:val="none"/>
        </w:rPr>
        <w:t>合同未尽事项</w:t>
      </w:r>
    </w:p>
    <w:p w14:paraId="5B583AC4">
      <w:pPr>
        <w:adjustRightInd w:val="0"/>
        <w:snapToGrid w:val="0"/>
        <w:spacing w:before="0" w:line="400" w:lineRule="exact"/>
        <w:ind w:firstLine="420" w:firstLineChars="200"/>
        <w:jc w:val="left"/>
        <w:rPr>
          <w:rFonts w:hint="eastAsia" w:ascii="宋体" w:hAnsi="宋体" w:eastAsia="宋体"/>
          <w:bCs/>
          <w:color w:val="auto"/>
          <w:szCs w:val="21"/>
          <w:highlight w:val="none"/>
        </w:rPr>
      </w:pPr>
      <w:r>
        <w:rPr>
          <w:rFonts w:hint="eastAsia" w:ascii="宋体" w:hAnsi="宋体" w:eastAsia="宋体"/>
          <w:bCs/>
          <w:color w:val="auto"/>
          <w:szCs w:val="21"/>
          <w:highlight w:val="none"/>
        </w:rPr>
        <w:t>2</w:t>
      </w:r>
      <w:r>
        <w:rPr>
          <w:rFonts w:hint="eastAsia" w:ascii="宋体" w:hAnsi="宋体" w:eastAsia="宋体"/>
          <w:bCs/>
          <w:color w:val="auto"/>
          <w:szCs w:val="21"/>
          <w:highlight w:val="none"/>
          <w:lang w:val="en-US" w:eastAsia="zh-CN"/>
        </w:rPr>
        <w:t>3</w:t>
      </w:r>
      <w:r>
        <w:rPr>
          <w:rFonts w:hint="eastAsia" w:ascii="宋体" w:hAnsi="宋体" w:eastAsia="宋体"/>
          <w:bCs/>
          <w:color w:val="auto"/>
          <w:szCs w:val="21"/>
          <w:highlight w:val="none"/>
        </w:rPr>
        <w:t>.1合同未尽事项见</w:t>
      </w:r>
      <w:r>
        <w:rPr>
          <w:rFonts w:hint="eastAsia" w:ascii="宋体" w:hAnsi="宋体" w:eastAsia="宋体"/>
          <w:b/>
          <w:color w:val="auto"/>
          <w:szCs w:val="21"/>
          <w:highlight w:val="none"/>
        </w:rPr>
        <w:t>【合同专用条款】</w:t>
      </w:r>
      <w:r>
        <w:rPr>
          <w:rFonts w:hint="eastAsia" w:ascii="宋体" w:hAnsi="宋体" w:eastAsia="宋体"/>
          <w:bCs/>
          <w:color w:val="auto"/>
          <w:szCs w:val="21"/>
          <w:highlight w:val="none"/>
        </w:rPr>
        <w:t>。</w:t>
      </w:r>
    </w:p>
    <w:p w14:paraId="0EC91C04">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eastAsia="宋体"/>
          <w:bCs/>
          <w:color w:val="auto"/>
          <w:szCs w:val="21"/>
          <w:highlight w:val="none"/>
          <w:lang w:val="en-US" w:eastAsia="zh-CN"/>
        </w:rPr>
        <w:t xml:space="preserve">    23.2 合同附件与合同正文具有同等的法律效力。</w:t>
      </w:r>
      <w:bookmarkStart w:id="66" w:name="_Toc20313"/>
    </w:p>
    <w:p w14:paraId="2F81B1C9">
      <w:pPr>
        <w:adjustRightInd w:val="0"/>
        <w:snapToGrid w:val="0"/>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r>
    </w:p>
    <w:p w14:paraId="247B8AD0">
      <w:pPr>
        <w:keepNext/>
        <w:keepLines/>
        <w:widowControl w:val="0"/>
        <w:adjustRightInd w:val="0"/>
        <w:snapToGrid w:val="0"/>
        <w:spacing w:line="360" w:lineRule="auto"/>
        <w:jc w:val="center"/>
        <w:outlineLvl w:val="1"/>
        <w:rPr>
          <w:rFonts w:ascii="黑体" w:hAnsi="华文中宋" w:eastAsia="黑体" w:cs="Times New Roman"/>
          <w:b w:val="0"/>
          <w:bCs w:val="0"/>
          <w:kern w:val="2"/>
          <w:sz w:val="28"/>
          <w:szCs w:val="28"/>
          <w:lang w:val="en-US" w:eastAsia="zh-CN" w:bidi="ar-SA"/>
        </w:rPr>
      </w:pPr>
      <w:r>
        <w:rPr>
          <w:rFonts w:hint="eastAsia" w:ascii="黑体" w:hAnsi="华文中宋" w:eastAsia="黑体" w:cs="Times New Roman"/>
          <w:b w:val="0"/>
          <w:bCs w:val="0"/>
          <w:kern w:val="2"/>
          <w:sz w:val="28"/>
          <w:szCs w:val="28"/>
          <w:lang w:val="en-US" w:eastAsia="zh-CN" w:bidi="ar-SA"/>
        </w:rPr>
        <w:t>第三节 合同专用条款</w:t>
      </w:r>
      <w:bookmarkEnd w:id="66"/>
    </w:p>
    <w:tbl>
      <w:tblPr>
        <w:tblStyle w:val="4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46DDD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A79894D">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1F8D44C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第1.2（</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2372117B">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lang w:eastAsia="zh-CN"/>
              </w:rPr>
              <w:t>联合体具体要求</w:t>
            </w:r>
          </w:p>
        </w:tc>
        <w:tc>
          <w:tcPr>
            <w:tcW w:w="5170" w:type="dxa"/>
            <w:vAlign w:val="center"/>
          </w:tcPr>
          <w:p w14:paraId="5D8F189A">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78F7E2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DCE2F6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7480D4C7">
            <w:pPr>
              <w:keepNext w:val="0"/>
              <w:keepLines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lang w:val="en-US" w:eastAsia="zh-CN" w:bidi="ar-SA"/>
              </w:rPr>
            </w:pPr>
            <w:r>
              <w:rPr>
                <w:rFonts w:hint="eastAsia" w:ascii="宋体" w:hAnsi="宋体" w:eastAsia="宋体"/>
                <w:szCs w:val="21"/>
              </w:rPr>
              <w:t>第1.2（</w:t>
            </w:r>
            <w:r>
              <w:rPr>
                <w:rFonts w:hint="eastAsia" w:ascii="宋体" w:hAnsi="宋体" w:eastAsia="宋体"/>
                <w:szCs w:val="21"/>
                <w:lang w:val="en-US" w:eastAsia="zh-CN"/>
              </w:rPr>
              <w:t>7</w:t>
            </w:r>
            <w:r>
              <w:rPr>
                <w:rFonts w:hint="eastAsia" w:ascii="宋体" w:hAnsi="宋体" w:eastAsia="宋体"/>
                <w:szCs w:val="21"/>
              </w:rPr>
              <w:t>）项</w:t>
            </w:r>
          </w:p>
        </w:tc>
        <w:tc>
          <w:tcPr>
            <w:tcW w:w="1742" w:type="dxa"/>
            <w:vAlign w:val="center"/>
          </w:tcPr>
          <w:p w14:paraId="130A8AE7">
            <w:pPr>
              <w:keepNext w:val="0"/>
              <w:keepLines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val="en-US" w:eastAsia="zh-CN" w:bidi="ar-SA"/>
              </w:rPr>
            </w:pPr>
            <w:r>
              <w:rPr>
                <w:rFonts w:hint="eastAsia" w:ascii="宋体" w:hAnsi="宋体" w:eastAsia="宋体"/>
                <w:szCs w:val="21"/>
              </w:rPr>
              <w:t>其他术语解释</w:t>
            </w:r>
          </w:p>
        </w:tc>
        <w:tc>
          <w:tcPr>
            <w:tcW w:w="5170" w:type="dxa"/>
            <w:vAlign w:val="center"/>
          </w:tcPr>
          <w:p w14:paraId="76FC05D3">
            <w:pPr>
              <w:keepNext w:val="0"/>
              <w:keepLines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4DC089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A53BC4">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5820B7E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4.4款</w:t>
            </w:r>
          </w:p>
        </w:tc>
        <w:tc>
          <w:tcPr>
            <w:tcW w:w="1742" w:type="dxa"/>
            <w:vAlign w:val="center"/>
          </w:tcPr>
          <w:p w14:paraId="0726C0C2">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履约验收中甲方提出异议或作出说明的期限</w:t>
            </w:r>
          </w:p>
        </w:tc>
        <w:tc>
          <w:tcPr>
            <w:tcW w:w="5170" w:type="dxa"/>
            <w:vAlign w:val="center"/>
          </w:tcPr>
          <w:p w14:paraId="5ABAB8E2">
            <w:pPr>
              <w:keepNext w:val="0"/>
              <w:keepLines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6758DF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2AC9F2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19AB4AC3">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lang w:eastAsia="zh-CN"/>
              </w:rPr>
              <w:t>第</w:t>
            </w:r>
            <w:r>
              <w:rPr>
                <w:rFonts w:hint="eastAsia" w:ascii="宋体" w:hAnsi="宋体" w:eastAsia="宋体"/>
                <w:szCs w:val="21"/>
                <w:lang w:val="en-US" w:eastAsia="zh-CN"/>
              </w:rPr>
              <w:t>4.6款</w:t>
            </w:r>
          </w:p>
        </w:tc>
        <w:tc>
          <w:tcPr>
            <w:tcW w:w="1742" w:type="dxa"/>
            <w:vAlign w:val="center"/>
          </w:tcPr>
          <w:p w14:paraId="1673FC49">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约定甲方承担的其他义务和责任</w:t>
            </w:r>
          </w:p>
        </w:tc>
        <w:tc>
          <w:tcPr>
            <w:tcW w:w="5170" w:type="dxa"/>
            <w:vAlign w:val="center"/>
          </w:tcPr>
          <w:p w14:paraId="31F5151A">
            <w:pPr>
              <w:keepNext w:val="0"/>
              <w:keepLines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3AA061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7DAD02D">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lang w:eastAsia="zh-CN"/>
              </w:rPr>
            </w:pPr>
            <w:r>
              <w:rPr>
                <w:rFonts w:hint="eastAsia" w:ascii="宋体" w:hAnsi="宋体" w:eastAsia="宋体"/>
                <w:szCs w:val="21"/>
                <w:lang w:eastAsia="zh-CN"/>
              </w:rPr>
              <w:t>第二节</w:t>
            </w:r>
          </w:p>
          <w:p w14:paraId="603A09AA">
            <w:pPr>
              <w:keepNext w:val="0"/>
              <w:keepLines w:val="0"/>
              <w:suppressLineNumbers w:val="0"/>
              <w:snapToGrid w:val="0"/>
              <w:spacing w:before="0" w:beforeAutospacing="0" w:after="0" w:afterAutospacing="0"/>
              <w:ind w:left="0" w:right="0"/>
              <w:jc w:val="center"/>
              <w:rPr>
                <w:rFonts w:hint="default" w:eastAsia="宋体"/>
                <w:lang w:val="en-US" w:eastAsia="zh-CN"/>
              </w:rPr>
            </w:pPr>
            <w:r>
              <w:rPr>
                <w:rFonts w:hint="eastAsia" w:ascii="宋体" w:hAnsi="宋体" w:eastAsia="宋体"/>
                <w:szCs w:val="21"/>
                <w:lang w:eastAsia="zh-CN"/>
              </w:rPr>
              <w:t>第</w:t>
            </w:r>
            <w:r>
              <w:rPr>
                <w:rFonts w:hint="eastAsia" w:ascii="宋体" w:hAnsi="宋体" w:eastAsia="宋体"/>
                <w:szCs w:val="21"/>
                <w:lang w:val="en-US" w:eastAsia="zh-CN"/>
              </w:rPr>
              <w:t>5.4款</w:t>
            </w:r>
          </w:p>
        </w:tc>
        <w:tc>
          <w:tcPr>
            <w:tcW w:w="1742" w:type="dxa"/>
            <w:vAlign w:val="center"/>
          </w:tcPr>
          <w:p w14:paraId="621639FF">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约定乙方承担的其他义务和责任</w:t>
            </w:r>
          </w:p>
        </w:tc>
        <w:tc>
          <w:tcPr>
            <w:tcW w:w="5170" w:type="dxa"/>
            <w:vAlign w:val="center"/>
          </w:tcPr>
          <w:p w14:paraId="24B95629">
            <w:pPr>
              <w:keepNext w:val="0"/>
              <w:keepLines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1F5763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26C33D3">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lang w:eastAsia="zh-CN"/>
              </w:rPr>
            </w:pPr>
            <w:r>
              <w:rPr>
                <w:rFonts w:hint="eastAsia" w:ascii="宋体" w:hAnsi="宋体" w:eastAsia="宋体"/>
                <w:szCs w:val="21"/>
                <w:lang w:eastAsia="zh-CN"/>
              </w:rPr>
              <w:t>第二节</w:t>
            </w:r>
          </w:p>
          <w:p w14:paraId="10AAF588">
            <w:pPr>
              <w:keepNext w:val="0"/>
              <w:keepLines w:val="0"/>
              <w:suppressLineNumbers w:val="0"/>
              <w:snapToGrid w:val="0"/>
              <w:spacing w:before="0" w:beforeAutospacing="0" w:after="0" w:afterAutospacing="0"/>
              <w:ind w:left="0" w:right="0"/>
              <w:jc w:val="center"/>
              <w:rPr>
                <w:rFonts w:hint="eastAsia" w:ascii="宋体" w:hAnsi="宋体" w:eastAsia="宋体"/>
                <w:szCs w:val="21"/>
                <w:lang w:eastAsia="zh-CN"/>
              </w:rPr>
            </w:pPr>
            <w:r>
              <w:rPr>
                <w:rFonts w:hint="eastAsia" w:ascii="宋体" w:hAnsi="宋体" w:eastAsia="宋体"/>
                <w:szCs w:val="21"/>
                <w:lang w:eastAsia="zh-CN"/>
              </w:rPr>
              <w:t>第</w:t>
            </w:r>
            <w:r>
              <w:rPr>
                <w:rFonts w:hint="eastAsia" w:ascii="宋体" w:hAnsi="宋体" w:eastAsia="宋体"/>
                <w:szCs w:val="21"/>
                <w:lang w:val="en-US" w:eastAsia="zh-CN"/>
              </w:rPr>
              <w:t>6.1款</w:t>
            </w:r>
          </w:p>
        </w:tc>
        <w:tc>
          <w:tcPr>
            <w:tcW w:w="1742" w:type="dxa"/>
            <w:vAlign w:val="center"/>
          </w:tcPr>
          <w:p w14:paraId="1A573506">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履行合同义务的顺序</w:t>
            </w:r>
          </w:p>
        </w:tc>
        <w:tc>
          <w:tcPr>
            <w:tcW w:w="5170" w:type="dxa"/>
            <w:vAlign w:val="center"/>
          </w:tcPr>
          <w:p w14:paraId="3D2AB997">
            <w:pPr>
              <w:keepNext w:val="0"/>
              <w:keepLines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0C7E4C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04920837">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4FFFC6D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.1</w:t>
            </w:r>
            <w:r>
              <w:rPr>
                <w:rFonts w:hint="eastAsia" w:ascii="宋体" w:hAnsi="宋体" w:eastAsia="宋体"/>
                <w:szCs w:val="21"/>
                <w:lang w:val="en-US" w:eastAsia="zh-CN"/>
              </w:rPr>
              <w:t>款</w:t>
            </w:r>
          </w:p>
        </w:tc>
        <w:tc>
          <w:tcPr>
            <w:tcW w:w="1742" w:type="dxa"/>
            <w:vAlign w:val="center"/>
          </w:tcPr>
          <w:p w14:paraId="1061264C">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包装</w:t>
            </w:r>
            <w:r>
              <w:rPr>
                <w:rFonts w:hint="eastAsia" w:ascii="宋体" w:hAnsi="宋体" w:eastAsia="宋体"/>
                <w:szCs w:val="21"/>
                <w:lang w:eastAsia="zh-CN"/>
              </w:rPr>
              <w:t>特殊要求</w:t>
            </w:r>
          </w:p>
        </w:tc>
        <w:tc>
          <w:tcPr>
            <w:tcW w:w="5170" w:type="dxa"/>
            <w:vAlign w:val="center"/>
          </w:tcPr>
          <w:p w14:paraId="29D3B5E5">
            <w:pPr>
              <w:keepNext w:val="0"/>
              <w:keepLines w:val="0"/>
              <w:suppressLineNumbers w:val="0"/>
              <w:spacing w:before="0" w:beforeAutospacing="0" w:after="0" w:afterAutospacing="0"/>
              <w:ind w:left="0" w:right="0"/>
              <w:rPr>
                <w:rFonts w:hint="default" w:eastAsia="宋体"/>
              </w:rPr>
            </w:pPr>
          </w:p>
        </w:tc>
      </w:tr>
      <w:tr w14:paraId="55803E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DCA9250">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p>
        </w:tc>
        <w:tc>
          <w:tcPr>
            <w:tcW w:w="1742" w:type="dxa"/>
            <w:vAlign w:val="center"/>
          </w:tcPr>
          <w:p w14:paraId="17651045">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指定现场</w:t>
            </w:r>
          </w:p>
        </w:tc>
        <w:tc>
          <w:tcPr>
            <w:tcW w:w="5170" w:type="dxa"/>
            <w:vAlign w:val="center"/>
          </w:tcPr>
          <w:p w14:paraId="42FFC697">
            <w:pPr>
              <w:keepNext w:val="0"/>
              <w:keepLines w:val="0"/>
              <w:suppressLineNumbers w:val="0"/>
              <w:spacing w:before="0" w:beforeAutospacing="0" w:after="0" w:afterAutospacing="0"/>
              <w:ind w:left="0" w:right="0"/>
              <w:rPr>
                <w:rFonts w:hint="eastAsia" w:eastAsia="宋体"/>
              </w:rPr>
            </w:pPr>
          </w:p>
        </w:tc>
      </w:tr>
      <w:tr w14:paraId="0C2802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BB2B8EF">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63B8FC43">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.2</w:t>
            </w:r>
            <w:r>
              <w:rPr>
                <w:rFonts w:hint="eastAsia" w:ascii="宋体" w:hAnsi="宋体" w:eastAsia="宋体"/>
                <w:szCs w:val="21"/>
                <w:lang w:val="en-US" w:eastAsia="zh-CN"/>
              </w:rPr>
              <w:t>款</w:t>
            </w:r>
          </w:p>
        </w:tc>
        <w:tc>
          <w:tcPr>
            <w:tcW w:w="1742" w:type="dxa"/>
            <w:vAlign w:val="center"/>
          </w:tcPr>
          <w:p w14:paraId="458CF4D5">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运输特殊要求</w:t>
            </w:r>
          </w:p>
        </w:tc>
        <w:tc>
          <w:tcPr>
            <w:tcW w:w="5170" w:type="dxa"/>
            <w:vAlign w:val="center"/>
          </w:tcPr>
          <w:p w14:paraId="2C435B81">
            <w:pPr>
              <w:keepNext w:val="0"/>
              <w:keepLines w:val="0"/>
              <w:suppressLineNumbers w:val="0"/>
              <w:spacing w:before="0" w:beforeAutospacing="0" w:after="0" w:afterAutospacing="0"/>
              <w:ind w:left="0" w:right="0"/>
              <w:rPr>
                <w:rFonts w:hint="eastAsia" w:eastAsia="宋体"/>
              </w:rPr>
            </w:pPr>
          </w:p>
        </w:tc>
      </w:tr>
      <w:tr w14:paraId="7188D4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8A375D3">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316B0404">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7</w:t>
            </w:r>
            <w:r>
              <w:rPr>
                <w:rFonts w:hint="eastAsia" w:ascii="宋体" w:hAnsi="宋体" w:eastAsia="宋体"/>
                <w:szCs w:val="21"/>
              </w:rPr>
              <w:t>.3</w:t>
            </w:r>
            <w:r>
              <w:rPr>
                <w:rFonts w:hint="eastAsia" w:ascii="宋体" w:hAnsi="宋体" w:eastAsia="宋体"/>
                <w:szCs w:val="21"/>
                <w:lang w:val="en-US" w:eastAsia="zh-CN"/>
              </w:rPr>
              <w:t>款</w:t>
            </w:r>
          </w:p>
        </w:tc>
        <w:tc>
          <w:tcPr>
            <w:tcW w:w="1742" w:type="dxa"/>
            <w:vAlign w:val="center"/>
          </w:tcPr>
          <w:p w14:paraId="2CE224E1">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保险要求</w:t>
            </w:r>
          </w:p>
        </w:tc>
        <w:tc>
          <w:tcPr>
            <w:tcW w:w="5170" w:type="dxa"/>
            <w:vAlign w:val="center"/>
          </w:tcPr>
          <w:p w14:paraId="6E35905B">
            <w:pPr>
              <w:keepNext w:val="0"/>
              <w:keepLines w:val="0"/>
              <w:suppressLineNumbers w:val="0"/>
              <w:spacing w:before="0" w:beforeAutospacing="0" w:after="0" w:afterAutospacing="0"/>
              <w:ind w:left="0" w:right="0"/>
              <w:rPr>
                <w:rFonts w:hint="eastAsia" w:eastAsia="宋体"/>
              </w:rPr>
            </w:pPr>
          </w:p>
        </w:tc>
      </w:tr>
      <w:tr w14:paraId="54308A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2DE7C7D">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39A7296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.2（1）项</w:t>
            </w:r>
          </w:p>
        </w:tc>
        <w:tc>
          <w:tcPr>
            <w:tcW w:w="1742" w:type="dxa"/>
            <w:vAlign w:val="center"/>
          </w:tcPr>
          <w:p w14:paraId="76953C7F">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质量保证期</w:t>
            </w:r>
          </w:p>
        </w:tc>
        <w:tc>
          <w:tcPr>
            <w:tcW w:w="5170" w:type="dxa"/>
            <w:vAlign w:val="center"/>
          </w:tcPr>
          <w:p w14:paraId="329698D9">
            <w:pPr>
              <w:keepNext w:val="0"/>
              <w:keepLines w:val="0"/>
              <w:suppressLineNumbers w:val="0"/>
              <w:autoSpaceDE w:val="0"/>
              <w:autoSpaceDN w:val="0"/>
              <w:adjustRightInd w:val="0"/>
              <w:snapToGrid w:val="0"/>
              <w:spacing w:before="0" w:beforeAutospacing="0" w:after="0" w:afterAutospacing="0"/>
              <w:ind w:left="0" w:right="0" w:firstLine="420" w:firstLineChars="200"/>
              <w:jc w:val="left"/>
              <w:rPr>
                <w:rFonts w:hint="default" w:ascii="宋体" w:hAnsi="宋体" w:eastAsia="宋体"/>
                <w:szCs w:val="21"/>
              </w:rPr>
            </w:pPr>
          </w:p>
        </w:tc>
      </w:tr>
      <w:tr w14:paraId="039F99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38AEA3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3A623A98">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8</w:t>
            </w:r>
            <w:r>
              <w:rPr>
                <w:rFonts w:hint="eastAsia" w:ascii="宋体" w:hAnsi="宋体" w:eastAsia="宋体"/>
                <w:szCs w:val="21"/>
              </w:rPr>
              <w:t>.2（3）项</w:t>
            </w:r>
          </w:p>
        </w:tc>
        <w:tc>
          <w:tcPr>
            <w:tcW w:w="1742" w:type="dxa"/>
            <w:vAlign w:val="center"/>
          </w:tcPr>
          <w:p w14:paraId="022EEDAF">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lang w:eastAsia="zh-CN"/>
              </w:rPr>
              <w:t>货物质量缺陷</w:t>
            </w:r>
          </w:p>
          <w:p w14:paraId="79174E59">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响应时间</w:t>
            </w:r>
          </w:p>
        </w:tc>
        <w:tc>
          <w:tcPr>
            <w:tcW w:w="5170" w:type="dxa"/>
            <w:vAlign w:val="center"/>
          </w:tcPr>
          <w:p w14:paraId="72B519C1">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3E23E4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3DE2EB3">
            <w:pPr>
              <w:keepNext w:val="0"/>
              <w:keepLines w:val="0"/>
              <w:suppressLineNumbers w:val="0"/>
              <w:snapToGrid w:val="0"/>
              <w:spacing w:before="0" w:beforeAutospacing="0" w:after="0" w:afterAutospacing="0"/>
              <w:ind w:left="0" w:right="0"/>
              <w:jc w:val="center"/>
              <w:rPr>
                <w:rFonts w:hint="eastAsia" w:ascii="宋体" w:hAnsi="宋体" w:eastAsia="宋体" w:cs="宋体"/>
                <w:szCs w:val="21"/>
                <w:lang w:val="en-US" w:eastAsia="zh-CN"/>
              </w:rPr>
            </w:pPr>
            <w:r>
              <w:rPr>
                <w:rFonts w:hint="eastAsia" w:ascii="宋体" w:hAnsi="宋体" w:eastAsia="宋体" w:cs="宋体"/>
                <w:szCs w:val="21"/>
                <w:lang w:val="en-US" w:eastAsia="zh-CN"/>
              </w:rPr>
              <w:t>第二节</w:t>
            </w:r>
          </w:p>
          <w:p w14:paraId="52132611">
            <w:pPr>
              <w:keepNext w:val="0"/>
              <w:keepLines w:val="0"/>
              <w:suppressLineNumbers w:val="0"/>
              <w:autoSpaceDE w:val="0"/>
              <w:autoSpaceDN w:val="0"/>
              <w:adjustRightInd w:val="0"/>
              <w:spacing w:before="0" w:beforeAutospacing="0" w:after="0" w:afterAutospacing="0" w:line="400" w:lineRule="exact"/>
              <w:ind w:left="0" w:right="0" w:firstLine="0" w:firstLineChars="0"/>
              <w:jc w:val="center"/>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第11.1款</w:t>
            </w:r>
          </w:p>
        </w:tc>
        <w:tc>
          <w:tcPr>
            <w:tcW w:w="1742" w:type="dxa"/>
            <w:vAlign w:val="center"/>
          </w:tcPr>
          <w:p w14:paraId="45A589B6">
            <w:pPr>
              <w:keepNext w:val="0"/>
              <w:keepLines w:val="0"/>
              <w:suppressLineNumbers w:val="0"/>
              <w:adjustRightInd w:val="0"/>
              <w:snapToGrid w:val="0"/>
              <w:spacing w:before="0" w:beforeAutospacing="0" w:after="0" w:afterAutospacing="0"/>
              <w:ind w:left="0" w:right="0"/>
              <w:jc w:val="both"/>
              <w:rPr>
                <w:rFonts w:hint="default" w:ascii="宋体" w:hAnsi="宋体" w:eastAsia="宋体"/>
                <w:szCs w:val="21"/>
                <w:lang w:val="en-US" w:eastAsia="zh-CN"/>
              </w:rPr>
            </w:pPr>
            <w:r>
              <w:rPr>
                <w:rFonts w:hint="eastAsia" w:ascii="宋体" w:hAnsi="宋体" w:eastAsia="宋体"/>
                <w:szCs w:val="21"/>
                <w:lang w:val="en-US" w:eastAsia="zh-CN"/>
              </w:rPr>
              <w:t>其他应当保密的信息</w:t>
            </w:r>
          </w:p>
        </w:tc>
        <w:tc>
          <w:tcPr>
            <w:tcW w:w="5170" w:type="dxa"/>
            <w:vAlign w:val="center"/>
          </w:tcPr>
          <w:p w14:paraId="28BE094F">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4CE3BA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EF3EAB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5E3BA06D">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2</w:t>
            </w:r>
            <w:r>
              <w:rPr>
                <w:rFonts w:hint="eastAsia" w:ascii="宋体" w:hAnsi="宋体" w:eastAsia="宋体"/>
                <w:szCs w:val="21"/>
              </w:rPr>
              <w:t>.2款</w:t>
            </w:r>
          </w:p>
        </w:tc>
        <w:tc>
          <w:tcPr>
            <w:tcW w:w="1742" w:type="dxa"/>
            <w:vAlign w:val="center"/>
          </w:tcPr>
          <w:p w14:paraId="39C87B89">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eastAsia="zh-CN"/>
              </w:rPr>
            </w:pPr>
            <w:r>
              <w:rPr>
                <w:rFonts w:hint="eastAsia" w:ascii="宋体" w:hAnsi="宋体" w:eastAsia="宋体"/>
                <w:szCs w:val="21"/>
              </w:rPr>
              <w:t>合同价款支付</w:t>
            </w:r>
            <w:r>
              <w:rPr>
                <w:rFonts w:hint="eastAsia" w:ascii="宋体" w:hAnsi="宋体" w:eastAsia="宋体"/>
                <w:szCs w:val="21"/>
                <w:lang w:eastAsia="zh-CN"/>
              </w:rPr>
              <w:t>时间</w:t>
            </w:r>
          </w:p>
        </w:tc>
        <w:tc>
          <w:tcPr>
            <w:tcW w:w="5170" w:type="dxa"/>
            <w:vAlign w:val="center"/>
          </w:tcPr>
          <w:p w14:paraId="69E47BBD">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7FB903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9B83A6B">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第二节</w:t>
            </w:r>
          </w:p>
          <w:p w14:paraId="038B9A76">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13.2</w:t>
            </w:r>
            <w:r>
              <w:rPr>
                <w:rFonts w:hint="eastAsia" w:ascii="宋体" w:hAnsi="宋体" w:eastAsia="宋体"/>
                <w:szCs w:val="21"/>
              </w:rPr>
              <w:t>款</w:t>
            </w:r>
          </w:p>
        </w:tc>
        <w:tc>
          <w:tcPr>
            <w:tcW w:w="1742" w:type="dxa"/>
            <w:vAlign w:val="center"/>
          </w:tcPr>
          <w:p w14:paraId="62EF3DE1">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lang w:val="en-US" w:eastAsia="zh-CN"/>
              </w:rPr>
            </w:pPr>
            <w:r>
              <w:rPr>
                <w:rFonts w:hint="eastAsia" w:ascii="宋体" w:hAnsi="宋体" w:eastAsia="宋体"/>
                <w:szCs w:val="21"/>
                <w:lang w:val="en-US" w:eastAsia="zh-CN"/>
              </w:rPr>
              <w:t>履约保证金不予退还的情形</w:t>
            </w:r>
          </w:p>
        </w:tc>
        <w:tc>
          <w:tcPr>
            <w:tcW w:w="5170" w:type="dxa"/>
            <w:vAlign w:val="center"/>
          </w:tcPr>
          <w:p w14:paraId="3E40E23E">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0DD243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F8CEDCB">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第二节</w:t>
            </w:r>
          </w:p>
          <w:p w14:paraId="3BC06647">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13.3</w:t>
            </w:r>
            <w:r>
              <w:rPr>
                <w:rFonts w:hint="eastAsia" w:ascii="宋体" w:hAnsi="宋体" w:eastAsia="宋体"/>
                <w:szCs w:val="21"/>
              </w:rPr>
              <w:t>款</w:t>
            </w:r>
          </w:p>
        </w:tc>
        <w:tc>
          <w:tcPr>
            <w:tcW w:w="1742" w:type="dxa"/>
            <w:vAlign w:val="center"/>
          </w:tcPr>
          <w:p w14:paraId="77548768">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履约保证金退还时间及</w:t>
            </w:r>
            <w:r>
              <w:rPr>
                <w:rFonts w:hint="eastAsia" w:ascii="宋体" w:hAnsi="宋体" w:eastAsia="宋体"/>
                <w:szCs w:val="21"/>
                <w:lang w:eastAsia="zh-CN"/>
              </w:rPr>
              <w:t>逾期退还的</w:t>
            </w:r>
            <w:r>
              <w:rPr>
                <w:rFonts w:hint="eastAsia" w:ascii="宋体" w:hAnsi="宋体" w:eastAsia="宋体"/>
                <w:szCs w:val="21"/>
              </w:rPr>
              <w:t>违约金</w:t>
            </w:r>
          </w:p>
        </w:tc>
        <w:tc>
          <w:tcPr>
            <w:tcW w:w="5170" w:type="dxa"/>
            <w:vAlign w:val="center"/>
          </w:tcPr>
          <w:p w14:paraId="62FAC8FC">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7A0D5B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7C17D8F">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6A4C229C">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3</w:t>
            </w:r>
            <w:r>
              <w:rPr>
                <w:rFonts w:hint="eastAsia" w:ascii="宋体" w:hAnsi="宋体" w:eastAsia="宋体"/>
                <w:szCs w:val="21"/>
              </w:rPr>
              <w:t>）项</w:t>
            </w:r>
          </w:p>
        </w:tc>
        <w:tc>
          <w:tcPr>
            <w:tcW w:w="1742" w:type="dxa"/>
            <w:vAlign w:val="center"/>
          </w:tcPr>
          <w:p w14:paraId="079C85B1">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lang w:val="en-US" w:eastAsia="zh-CN"/>
              </w:rPr>
            </w:pPr>
            <w:r>
              <w:rPr>
                <w:rFonts w:hint="eastAsia" w:ascii="宋体" w:hAnsi="宋体" w:eastAsia="宋体"/>
                <w:szCs w:val="21"/>
                <w:lang w:val="en-US" w:eastAsia="zh-CN"/>
              </w:rPr>
              <w:t>运行监督、维修期限</w:t>
            </w:r>
          </w:p>
        </w:tc>
        <w:tc>
          <w:tcPr>
            <w:tcW w:w="5170" w:type="dxa"/>
            <w:vAlign w:val="center"/>
          </w:tcPr>
          <w:p w14:paraId="60770168">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242D91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7AC2F51">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6E3D0776">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5</w:t>
            </w:r>
            <w:r>
              <w:rPr>
                <w:rFonts w:hint="eastAsia" w:ascii="宋体" w:hAnsi="宋体" w:eastAsia="宋体"/>
                <w:szCs w:val="21"/>
              </w:rPr>
              <w:t>）项</w:t>
            </w:r>
          </w:p>
        </w:tc>
        <w:tc>
          <w:tcPr>
            <w:tcW w:w="1742" w:type="dxa"/>
            <w:vAlign w:val="center"/>
          </w:tcPr>
          <w:p w14:paraId="5502B078">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lang w:val="en-US" w:eastAsia="zh-CN"/>
              </w:rPr>
            </w:pPr>
            <w:r>
              <w:rPr>
                <w:rFonts w:hint="eastAsia" w:ascii="宋体" w:hAnsi="宋体" w:eastAsia="宋体"/>
                <w:szCs w:val="21"/>
                <w:lang w:val="en-US" w:eastAsia="zh-CN"/>
              </w:rPr>
              <w:t>货物回收的约定</w:t>
            </w:r>
          </w:p>
        </w:tc>
        <w:tc>
          <w:tcPr>
            <w:tcW w:w="5170" w:type="dxa"/>
            <w:vAlign w:val="center"/>
          </w:tcPr>
          <w:p w14:paraId="03651F8D">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43A7C9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0703D29">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1503786C">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4</w:t>
            </w:r>
            <w:r>
              <w:rPr>
                <w:rFonts w:hint="eastAsia" w:ascii="宋体" w:hAnsi="宋体" w:eastAsia="宋体"/>
                <w:szCs w:val="21"/>
              </w:rPr>
              <w:t>.1（</w:t>
            </w:r>
            <w:r>
              <w:rPr>
                <w:rFonts w:hint="eastAsia" w:ascii="宋体" w:hAnsi="宋体" w:eastAsia="宋体"/>
                <w:szCs w:val="21"/>
                <w:lang w:val="en-US" w:eastAsia="zh-CN"/>
              </w:rPr>
              <w:t>6</w:t>
            </w:r>
            <w:r>
              <w:rPr>
                <w:rFonts w:hint="eastAsia" w:ascii="宋体" w:hAnsi="宋体" w:eastAsia="宋体"/>
                <w:szCs w:val="21"/>
              </w:rPr>
              <w:t>）项</w:t>
            </w:r>
          </w:p>
        </w:tc>
        <w:tc>
          <w:tcPr>
            <w:tcW w:w="1742" w:type="dxa"/>
            <w:vAlign w:val="center"/>
          </w:tcPr>
          <w:p w14:paraId="0CADFD43">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乙方提供的其他服务</w:t>
            </w:r>
          </w:p>
        </w:tc>
        <w:tc>
          <w:tcPr>
            <w:tcW w:w="5170" w:type="dxa"/>
            <w:vAlign w:val="center"/>
          </w:tcPr>
          <w:p w14:paraId="2FFB72F7">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11C00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25F93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4E5C4D1A">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lang w:val="en-US" w:eastAsia="zh-CN"/>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1款</w:t>
            </w:r>
          </w:p>
        </w:tc>
        <w:tc>
          <w:tcPr>
            <w:tcW w:w="1742" w:type="dxa"/>
            <w:vAlign w:val="center"/>
          </w:tcPr>
          <w:p w14:paraId="029E7090">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rPr>
            </w:pPr>
            <w:r>
              <w:rPr>
                <w:rFonts w:hint="eastAsia" w:ascii="宋体" w:hAnsi="宋体" w:eastAsia="宋体"/>
                <w:color w:val="auto"/>
                <w:szCs w:val="21"/>
                <w:highlight w:val="none"/>
                <w:lang w:eastAsia="zh-CN"/>
              </w:rPr>
              <w:t>修理、重作、更换相关具体规定</w:t>
            </w:r>
          </w:p>
        </w:tc>
        <w:tc>
          <w:tcPr>
            <w:tcW w:w="5170" w:type="dxa"/>
            <w:vAlign w:val="center"/>
          </w:tcPr>
          <w:p w14:paraId="011B982F">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p>
        </w:tc>
      </w:tr>
      <w:tr w14:paraId="3BFC87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1EC1DCB">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6484982E">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.2（2）项</w:t>
            </w:r>
          </w:p>
        </w:tc>
        <w:tc>
          <w:tcPr>
            <w:tcW w:w="1742" w:type="dxa"/>
            <w:vAlign w:val="center"/>
          </w:tcPr>
          <w:p w14:paraId="14D46F92">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迟延交货赔偿费</w:t>
            </w:r>
          </w:p>
        </w:tc>
        <w:tc>
          <w:tcPr>
            <w:tcW w:w="5170" w:type="dxa"/>
            <w:vAlign w:val="center"/>
          </w:tcPr>
          <w:p w14:paraId="4E521403">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u w:val="single"/>
              </w:rPr>
            </w:pPr>
          </w:p>
        </w:tc>
      </w:tr>
      <w:tr w14:paraId="18A90D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939CE72">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563D6C04">
            <w:pPr>
              <w:keepNext w:val="0"/>
              <w:keepLines w:val="0"/>
              <w:suppressLineNumbers w:val="0"/>
              <w:adjustRightInd w:val="0"/>
              <w:snapToGrid w:val="0"/>
              <w:spacing w:before="0" w:beforeAutospacing="0" w:after="0" w:afterAutospacing="0"/>
              <w:ind w:left="0" w:right="0"/>
              <w:jc w:val="center"/>
              <w:rPr>
                <w:rFonts w:hint="eastAsia"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w:t>
            </w:r>
            <w:r>
              <w:rPr>
                <w:rFonts w:hint="eastAsia" w:ascii="宋体" w:hAnsi="宋体" w:eastAsia="宋体"/>
                <w:szCs w:val="21"/>
                <w:lang w:val="en-US" w:eastAsia="zh-CN"/>
              </w:rPr>
              <w:t>3款</w:t>
            </w:r>
          </w:p>
        </w:tc>
        <w:tc>
          <w:tcPr>
            <w:tcW w:w="1742" w:type="dxa"/>
            <w:vAlign w:val="center"/>
          </w:tcPr>
          <w:p w14:paraId="15AB91C2">
            <w:pPr>
              <w:keepNext w:val="0"/>
              <w:keepLines w:val="0"/>
              <w:suppressLineNumbers w:val="0"/>
              <w:adjustRightInd w:val="0"/>
              <w:snapToGrid w:val="0"/>
              <w:spacing w:before="0" w:beforeAutospacing="0" w:after="0" w:afterAutospacing="0"/>
              <w:ind w:left="0" w:right="0"/>
              <w:jc w:val="left"/>
              <w:rPr>
                <w:rFonts w:hint="eastAsia" w:ascii="宋体" w:hAnsi="宋体" w:eastAsia="宋体"/>
                <w:szCs w:val="21"/>
              </w:rPr>
            </w:pPr>
            <w:r>
              <w:rPr>
                <w:rFonts w:hint="eastAsia" w:ascii="宋体" w:hAnsi="宋体" w:eastAsia="宋体"/>
                <w:szCs w:val="21"/>
              </w:rPr>
              <w:t>逾期付款利息</w:t>
            </w:r>
          </w:p>
        </w:tc>
        <w:tc>
          <w:tcPr>
            <w:tcW w:w="5170" w:type="dxa"/>
            <w:vAlign w:val="center"/>
          </w:tcPr>
          <w:p w14:paraId="4D76D43C">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u w:val="single"/>
              </w:rPr>
            </w:pPr>
          </w:p>
        </w:tc>
      </w:tr>
      <w:tr w14:paraId="5D2DB1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5D120D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6FB00797">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第1</w:t>
            </w:r>
            <w:r>
              <w:rPr>
                <w:rFonts w:hint="eastAsia" w:ascii="宋体" w:hAnsi="宋体" w:eastAsia="宋体"/>
                <w:szCs w:val="21"/>
                <w:lang w:val="en-US" w:eastAsia="zh-CN"/>
              </w:rPr>
              <w:t>5</w:t>
            </w:r>
            <w:r>
              <w:rPr>
                <w:rFonts w:hint="eastAsia" w:ascii="宋体" w:hAnsi="宋体" w:eastAsia="宋体"/>
                <w:szCs w:val="21"/>
              </w:rPr>
              <w:t>.4</w:t>
            </w:r>
            <w:r>
              <w:rPr>
                <w:rFonts w:hint="eastAsia" w:ascii="宋体" w:hAnsi="宋体" w:eastAsia="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592E7278">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rPr>
              <w:t>其他违约责任</w:t>
            </w:r>
          </w:p>
        </w:tc>
        <w:tc>
          <w:tcPr>
            <w:tcW w:w="5170" w:type="dxa"/>
            <w:tcBorders>
              <w:left w:val="single" w:color="auto" w:sz="2" w:space="0"/>
              <w:bottom w:val="single" w:color="auto" w:sz="2" w:space="0"/>
            </w:tcBorders>
            <w:vAlign w:val="center"/>
          </w:tcPr>
          <w:p w14:paraId="0E517D0C">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u w:val="single"/>
              </w:rPr>
            </w:pPr>
          </w:p>
        </w:tc>
      </w:tr>
      <w:tr w14:paraId="1454FA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15774F35">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30AC1D8E">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w:t>
            </w:r>
            <w:r>
              <w:rPr>
                <w:rFonts w:hint="eastAsia" w:ascii="宋体" w:hAnsi="宋体" w:eastAsia="宋体"/>
                <w:szCs w:val="21"/>
                <w:lang w:val="en-US" w:eastAsia="zh-CN"/>
              </w:rPr>
              <w:t>19</w:t>
            </w:r>
            <w:r>
              <w:rPr>
                <w:rFonts w:hint="eastAsia" w:ascii="宋体" w:hAnsi="宋体" w:eastAsia="宋体"/>
                <w:szCs w:val="21"/>
              </w:rPr>
              <w:t>.2</w:t>
            </w:r>
            <w:r>
              <w:rPr>
                <w:rFonts w:hint="eastAsia" w:ascii="宋体" w:hAnsi="宋体" w:eastAsia="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5ECB2E6F">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szCs w:val="21"/>
                <w:lang w:val="en-US" w:eastAsia="zh-CN"/>
              </w:rPr>
              <w:t>解决争议的方法</w:t>
            </w:r>
          </w:p>
        </w:tc>
        <w:tc>
          <w:tcPr>
            <w:tcW w:w="5170" w:type="dxa"/>
            <w:tcBorders>
              <w:top w:val="single" w:color="auto" w:sz="2" w:space="0"/>
              <w:left w:val="single" w:color="auto" w:sz="2" w:space="0"/>
            </w:tcBorders>
            <w:vAlign w:val="center"/>
          </w:tcPr>
          <w:p w14:paraId="7269640D">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01AAA808">
            <w:pPr>
              <w:keepNext w:val="0"/>
              <w:keepLines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6540B244">
            <w:pPr>
              <w:keepNext w:val="0"/>
              <w:keepLines w:val="0"/>
              <w:suppressLineNumbers w:val="0"/>
              <w:adjustRightInd w:val="0"/>
              <w:snapToGrid w:val="0"/>
              <w:spacing w:before="0" w:beforeAutospacing="0" w:after="0" w:afterAutospacing="0"/>
              <w:ind w:left="0" w:right="0" w:firstLine="0" w:firstLineChars="0"/>
              <w:jc w:val="left"/>
              <w:rPr>
                <w:rFonts w:hint="default" w:ascii="宋体" w:hAnsi="宋体" w:eastAsia="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6FCCD4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203165DF">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第二节</w:t>
            </w:r>
          </w:p>
          <w:p w14:paraId="200367BC">
            <w:pPr>
              <w:keepNext w:val="0"/>
              <w:keepLines w:val="0"/>
              <w:suppressLineNumbers w:val="0"/>
              <w:adjustRightInd w:val="0"/>
              <w:snapToGrid w:val="0"/>
              <w:spacing w:before="0" w:beforeAutospacing="0" w:after="0" w:afterAutospacing="0"/>
              <w:ind w:left="0" w:right="0"/>
              <w:jc w:val="center"/>
              <w:rPr>
                <w:rFonts w:hint="default" w:ascii="宋体" w:hAnsi="宋体" w:eastAsia="宋体"/>
                <w:szCs w:val="21"/>
              </w:rPr>
            </w:pPr>
            <w:r>
              <w:rPr>
                <w:rFonts w:hint="eastAsia" w:ascii="宋体" w:hAnsi="宋体" w:eastAsia="宋体"/>
                <w:szCs w:val="21"/>
              </w:rPr>
              <w:t>第2</w:t>
            </w:r>
            <w:r>
              <w:rPr>
                <w:rFonts w:hint="eastAsia" w:ascii="宋体" w:hAnsi="宋体" w:eastAsia="宋体"/>
                <w:szCs w:val="21"/>
                <w:lang w:val="en-US" w:eastAsia="zh-CN"/>
              </w:rPr>
              <w:t>3.1</w:t>
            </w:r>
            <w:r>
              <w:rPr>
                <w:rFonts w:hint="eastAsia" w:ascii="宋体" w:hAnsi="宋体" w:eastAsia="宋体"/>
                <w:szCs w:val="21"/>
                <w:lang w:eastAsia="zh-CN"/>
              </w:rPr>
              <w:t>款</w:t>
            </w:r>
          </w:p>
        </w:tc>
        <w:tc>
          <w:tcPr>
            <w:tcW w:w="1742" w:type="dxa"/>
            <w:vAlign w:val="center"/>
          </w:tcPr>
          <w:p w14:paraId="0C37370F">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rPr>
            </w:pPr>
            <w:r>
              <w:rPr>
                <w:rFonts w:hint="eastAsia" w:ascii="宋体" w:hAnsi="宋体" w:eastAsia="宋体"/>
                <w:bCs/>
                <w:color w:val="auto"/>
                <w:szCs w:val="21"/>
                <w:highlight w:val="none"/>
                <w:lang w:eastAsia="zh-CN"/>
              </w:rPr>
              <w:t>其他专用条款</w:t>
            </w:r>
          </w:p>
        </w:tc>
        <w:tc>
          <w:tcPr>
            <w:tcW w:w="5170" w:type="dxa"/>
            <w:vAlign w:val="center"/>
          </w:tcPr>
          <w:p w14:paraId="57D9EC46">
            <w:pPr>
              <w:keepNext w:val="0"/>
              <w:keepLines w:val="0"/>
              <w:suppressLineNumbers w:val="0"/>
              <w:adjustRightInd w:val="0"/>
              <w:snapToGrid w:val="0"/>
              <w:spacing w:before="0" w:beforeAutospacing="0" w:after="0" w:afterAutospacing="0"/>
              <w:ind w:left="0" w:right="0"/>
              <w:jc w:val="left"/>
              <w:rPr>
                <w:rFonts w:hint="default" w:ascii="宋体" w:hAnsi="宋体" w:eastAsia="宋体"/>
                <w:szCs w:val="21"/>
                <w:lang w:val="en-US" w:eastAsia="zh-CN"/>
              </w:rPr>
            </w:pPr>
          </w:p>
        </w:tc>
      </w:tr>
    </w:tbl>
    <w:p w14:paraId="37443B07">
      <w:pPr>
        <w:rPr>
          <w:rFonts w:eastAsia="宋体"/>
        </w:rPr>
      </w:pPr>
    </w:p>
    <w:p w14:paraId="00B34262">
      <w:pPr>
        <w:rPr>
          <w:rFonts w:eastAsia="宋体"/>
        </w:rPr>
      </w:pPr>
    </w:p>
    <w:p w14:paraId="46E38573">
      <w:pPr>
        <w:widowControl/>
        <w:jc w:val="left"/>
        <w:rPr>
          <w:rFonts w:ascii="宋体" w:hAnsi="宋体"/>
          <w:szCs w:val="21"/>
        </w:rPr>
      </w:pPr>
      <w:r>
        <w:rPr>
          <w:rFonts w:ascii="宋体" w:hAnsi="宋体"/>
          <w:szCs w:val="21"/>
        </w:rPr>
        <w:br w:type="page"/>
      </w:r>
    </w:p>
    <w:p w14:paraId="00266395">
      <w:pPr>
        <w:pStyle w:val="8"/>
        <w:spacing w:before="120" w:beforeLines="50" w:after="120" w:afterLines="50"/>
        <w:ind w:left="562"/>
        <w:rPr>
          <w:sz w:val="28"/>
          <w:szCs w:val="28"/>
        </w:rPr>
      </w:pPr>
      <w:r>
        <w:rPr>
          <w:rFonts w:hint="eastAsia"/>
          <w:sz w:val="28"/>
          <w:szCs w:val="28"/>
        </w:rPr>
        <w:t>第二册  通用条款（公开招标）</w:t>
      </w:r>
    </w:p>
    <w:p w14:paraId="6F24FA3B">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bookmarkStart w:id="67" w:name="_Hlk72399513"/>
      <w:bookmarkStart w:id="68" w:name="_Hlk72439706"/>
      <w:r>
        <w:rPr>
          <w:rFonts w:hint="eastAsia" w:ascii="Cambria" w:hAnsi="Cambria" w:cs="宋体"/>
          <w:b/>
          <w:bCs/>
          <w:sz w:val="28"/>
          <w:szCs w:val="28"/>
        </w:rPr>
        <w:t>总则</w:t>
      </w:r>
    </w:p>
    <w:bookmarkEnd w:id="67"/>
    <w:p w14:paraId="45CEEC0E">
      <w:pPr>
        <w:ind w:firstLine="420" w:firstLineChars="200"/>
        <w:rPr>
          <w:rFonts w:ascii="黑体" w:hAnsi="宋体" w:eastAsia="黑体"/>
          <w:szCs w:val="21"/>
        </w:rPr>
      </w:pPr>
      <w:r>
        <w:rPr>
          <w:rFonts w:hint="eastAsia" w:ascii="黑体" w:hAnsi="宋体" w:eastAsia="黑体"/>
          <w:szCs w:val="21"/>
        </w:rPr>
        <w:t>1. 通用条款说明</w:t>
      </w:r>
    </w:p>
    <w:p w14:paraId="03C4970A">
      <w:pPr>
        <w:ind w:firstLine="420" w:firstLineChars="200"/>
        <w:rPr>
          <w:rFonts w:ascii="宋体" w:hAnsi="宋体"/>
          <w:szCs w:val="21"/>
        </w:rPr>
      </w:pPr>
      <w:r>
        <w:rPr>
          <w:rFonts w:hint="eastAsia" w:ascii="宋体" w:hAnsi="宋体"/>
          <w:szCs w:val="21"/>
        </w:rPr>
        <w:t>1.</w:t>
      </w:r>
      <w:r>
        <w:rPr>
          <w:rFonts w:hint="eastAsia" w:ascii="宋体" w:hAnsi="宋体"/>
          <w:szCs w:val="21"/>
          <w:highlight w:val="none"/>
        </w:rPr>
        <w:t>1采购代理机构发出招标文件通用条款版本，列出</w:t>
      </w:r>
      <w:r>
        <w:rPr>
          <w:rFonts w:hint="eastAsia" w:ascii="宋体" w:hAnsi="宋体"/>
          <w:szCs w:val="21"/>
          <w:highlight w:val="none"/>
          <w:lang w:eastAsia="zh-CN"/>
        </w:rPr>
        <w:t>政府采购</w:t>
      </w:r>
      <w:r>
        <w:rPr>
          <w:rFonts w:hint="eastAsia" w:ascii="宋体" w:hAnsi="宋体"/>
          <w:szCs w:val="21"/>
          <w:highlight w:val="none"/>
        </w:rPr>
        <w:t>项目进行招标采购所适用的通用条款内容。</w:t>
      </w:r>
      <w:bookmarkStart w:id="69" w:name="_Hlk72399729"/>
      <w:r>
        <w:rPr>
          <w:rFonts w:hint="eastAsia" w:ascii="宋体" w:hAnsi="宋体"/>
          <w:szCs w:val="21"/>
          <w:highlight w:val="none"/>
        </w:rPr>
        <w:t>如有需要，采购代理机构可以对通用条款</w:t>
      </w:r>
      <w:r>
        <w:rPr>
          <w:rFonts w:hint="eastAsia" w:ascii="宋体" w:hAnsi="宋体"/>
          <w:szCs w:val="21"/>
        </w:rPr>
        <w:t>的内容进行补充。</w:t>
      </w:r>
      <w:bookmarkEnd w:id="69"/>
    </w:p>
    <w:p w14:paraId="4D18BBCF">
      <w:pPr>
        <w:ind w:firstLine="420" w:firstLineChars="200"/>
        <w:rPr>
          <w:rFonts w:ascii="宋体" w:hAnsi="宋体"/>
          <w:szCs w:val="21"/>
        </w:rPr>
      </w:pPr>
      <w:r>
        <w:rPr>
          <w:rFonts w:hint="eastAsia" w:ascii="宋体" w:hAnsi="宋体"/>
          <w:szCs w:val="21"/>
        </w:rPr>
        <w:t>1.2招标文件分为第一册“专用条款”和第二册“通用条款”。</w:t>
      </w:r>
    </w:p>
    <w:p w14:paraId="7B205A52">
      <w:pPr>
        <w:ind w:firstLine="420" w:firstLineChars="200"/>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05A6ABBA">
      <w:pPr>
        <w:ind w:firstLine="420" w:firstLineChars="200"/>
        <w:rPr>
          <w:rFonts w:ascii="宋体" w:hAnsi="宋体"/>
          <w:szCs w:val="21"/>
        </w:rPr>
      </w:pPr>
      <w:r>
        <w:rPr>
          <w:rFonts w:hint="eastAsia" w:ascii="宋体" w:hAnsi="宋体"/>
          <w:szCs w:val="21"/>
        </w:rPr>
        <w:t>1.4“通用条款”是适用于</w:t>
      </w:r>
      <w:r>
        <w:rPr>
          <w:rFonts w:hint="eastAsia" w:ascii="宋体" w:hAnsi="宋体"/>
          <w:szCs w:val="21"/>
          <w:lang w:eastAsia="zh-CN"/>
        </w:rPr>
        <w:t>政府采购</w:t>
      </w:r>
      <w:r>
        <w:rPr>
          <w:rFonts w:hint="eastAsia" w:ascii="宋体" w:hAnsi="宋体"/>
          <w:szCs w:val="21"/>
        </w:rPr>
        <w:t>公开招标项目的基础性条款，具有普遍性和通用性。</w:t>
      </w:r>
    </w:p>
    <w:p w14:paraId="7849DD2A">
      <w:pPr>
        <w:ind w:firstLine="420" w:firstLineChars="200"/>
        <w:rPr>
          <w:rFonts w:ascii="宋体" w:hAnsi="宋体"/>
          <w:szCs w:val="21"/>
        </w:rPr>
      </w:pPr>
      <w:r>
        <w:rPr>
          <w:rFonts w:hint="eastAsia" w:ascii="宋体" w:hAnsi="宋体"/>
          <w:szCs w:val="21"/>
        </w:rPr>
        <w:t>1.5 “专用条款”和“通用条款”表述不一致或有冲突时，以“专用条款”为准。</w:t>
      </w:r>
    </w:p>
    <w:p w14:paraId="73294E1D">
      <w:pPr>
        <w:ind w:firstLine="420" w:firstLineChars="200"/>
        <w:rPr>
          <w:rFonts w:ascii="黑体" w:hAnsi="宋体" w:eastAsia="黑体"/>
          <w:szCs w:val="21"/>
        </w:rPr>
      </w:pPr>
      <w:r>
        <w:rPr>
          <w:rFonts w:hint="eastAsia" w:ascii="黑体" w:hAnsi="宋体" w:eastAsia="黑体"/>
          <w:szCs w:val="21"/>
        </w:rPr>
        <w:t>2．招标说明</w:t>
      </w:r>
    </w:p>
    <w:p w14:paraId="50AD94D4">
      <w:pPr>
        <w:ind w:firstLine="422" w:firstLineChars="200"/>
        <w:rPr>
          <w:rFonts w:ascii="宋体" w:hAnsi="宋体"/>
          <w:b/>
          <w:bCs/>
          <w:color w:val="FF0000"/>
          <w:szCs w:val="21"/>
        </w:rPr>
      </w:pPr>
      <w:r>
        <w:rPr>
          <w:rFonts w:hint="eastAsia" w:ascii="宋体" w:hAnsi="宋体"/>
          <w:b/>
          <w:bCs/>
          <w:color w:val="FF0000"/>
          <w:szCs w:val="21"/>
        </w:rPr>
        <w:t>本项目为</w:t>
      </w:r>
      <w:r>
        <w:rPr>
          <w:rFonts w:hint="eastAsia" w:ascii="宋体" w:hAnsi="宋体"/>
          <w:b/>
          <w:bCs/>
          <w:color w:val="FF0000"/>
          <w:szCs w:val="21"/>
          <w:lang w:eastAsia="zh-CN"/>
        </w:rPr>
        <w:t>政府采购</w:t>
      </w:r>
      <w:r>
        <w:rPr>
          <w:rFonts w:hint="eastAsia" w:ascii="宋体" w:hAnsi="宋体"/>
          <w:b/>
          <w:bCs/>
          <w:color w:val="FF0000"/>
          <w:szCs w:val="21"/>
        </w:rPr>
        <w:t>项目，</w:t>
      </w:r>
      <w:r>
        <w:rPr>
          <w:rFonts w:hint="eastAsia" w:ascii="宋体" w:hAnsi="宋体"/>
          <w:b/>
          <w:bCs/>
          <w:color w:val="FF0000"/>
          <w:szCs w:val="21"/>
          <w:lang w:val="en-US" w:eastAsia="zh-CN"/>
        </w:rPr>
        <w:t>遵照</w:t>
      </w:r>
      <w:r>
        <w:rPr>
          <w:rFonts w:hint="eastAsia" w:ascii="宋体" w:hAnsi="宋体"/>
          <w:b/>
          <w:bCs/>
          <w:color w:val="FF0000"/>
          <w:szCs w:val="21"/>
        </w:rPr>
        <w:t>《</w:t>
      </w:r>
      <w:r>
        <w:rPr>
          <w:rFonts w:hint="eastAsia" w:ascii="宋体" w:hAnsi="宋体"/>
          <w:b/>
          <w:bCs/>
          <w:color w:val="FF0000"/>
          <w:szCs w:val="21"/>
          <w:lang w:eastAsia="zh-CN"/>
        </w:rPr>
        <w:t>中华人民共和国政府采购法</w:t>
      </w:r>
      <w:r>
        <w:rPr>
          <w:rFonts w:hint="eastAsia" w:ascii="宋体" w:hAnsi="宋体"/>
          <w:b/>
          <w:bCs/>
          <w:color w:val="FF0000"/>
          <w:szCs w:val="21"/>
        </w:rPr>
        <w:t>》、《</w:t>
      </w:r>
      <w:r>
        <w:rPr>
          <w:rFonts w:hint="eastAsia" w:ascii="宋体" w:hAnsi="宋体"/>
          <w:b/>
          <w:bCs/>
          <w:color w:val="FF0000"/>
          <w:szCs w:val="21"/>
          <w:lang w:eastAsia="zh-CN"/>
        </w:rPr>
        <w:t>中华人民共和国政府采购法实施条例</w:t>
      </w:r>
      <w:r>
        <w:rPr>
          <w:rFonts w:hint="eastAsia" w:ascii="宋体" w:hAnsi="宋体"/>
          <w:b/>
          <w:bCs/>
          <w:color w:val="FF0000"/>
          <w:szCs w:val="21"/>
        </w:rPr>
        <w:t>》及政府采购其他法律法规，通过公开招标方式确定中标供应商。</w:t>
      </w:r>
    </w:p>
    <w:p w14:paraId="09821FF2">
      <w:pPr>
        <w:ind w:firstLine="420" w:firstLineChars="200"/>
        <w:rPr>
          <w:rFonts w:ascii="黑体" w:hAnsi="宋体" w:eastAsia="黑体"/>
          <w:szCs w:val="21"/>
        </w:rPr>
      </w:pPr>
      <w:r>
        <w:rPr>
          <w:rFonts w:hint="eastAsia" w:ascii="黑体" w:hAnsi="宋体" w:eastAsia="黑体"/>
          <w:szCs w:val="21"/>
        </w:rPr>
        <w:t>3．定义</w:t>
      </w:r>
    </w:p>
    <w:p w14:paraId="422D139A">
      <w:pPr>
        <w:ind w:firstLine="420" w:firstLineChars="200"/>
        <w:rPr>
          <w:rFonts w:ascii="宋体" w:hAnsi="宋体"/>
          <w:szCs w:val="21"/>
        </w:rPr>
      </w:pPr>
      <w:r>
        <w:rPr>
          <w:rFonts w:hint="eastAsia" w:ascii="宋体" w:hAnsi="宋体"/>
          <w:szCs w:val="21"/>
        </w:rPr>
        <w:t>招标文件中下列术语应解释为：</w:t>
      </w:r>
    </w:p>
    <w:p w14:paraId="1287F3C7">
      <w:pPr>
        <w:ind w:firstLine="420" w:firstLineChars="200"/>
        <w:rPr>
          <w:rFonts w:ascii="宋体" w:hAnsi="宋体"/>
          <w:szCs w:val="21"/>
        </w:rPr>
      </w:pPr>
      <w:r>
        <w:rPr>
          <w:rFonts w:hint="eastAsia" w:ascii="宋体" w:hAnsi="宋体"/>
          <w:szCs w:val="21"/>
        </w:rPr>
        <w:t>3.1“采购人”：指依法进行</w:t>
      </w:r>
      <w:r>
        <w:rPr>
          <w:rFonts w:hint="eastAsia" w:ascii="宋体" w:hAnsi="宋体"/>
          <w:b/>
          <w:bCs/>
          <w:color w:val="FF0000"/>
          <w:szCs w:val="21"/>
          <w:lang w:eastAsia="zh-CN"/>
        </w:rPr>
        <w:t>政府采购</w:t>
      </w:r>
      <w:r>
        <w:rPr>
          <w:rFonts w:hint="eastAsia" w:ascii="宋体" w:hAnsi="宋体"/>
          <w:szCs w:val="21"/>
        </w:rPr>
        <w:t xml:space="preserve">的国家机关、事业单位、团体组织； </w:t>
      </w:r>
    </w:p>
    <w:p w14:paraId="569381D4">
      <w:pPr>
        <w:ind w:firstLine="420" w:firstLineChars="200"/>
        <w:rPr>
          <w:rFonts w:ascii="宋体" w:hAnsi="宋体"/>
          <w:szCs w:val="21"/>
          <w:highlight w:val="none"/>
        </w:rPr>
      </w:pPr>
      <w:r>
        <w:rPr>
          <w:rFonts w:hint="eastAsia" w:ascii="宋体" w:hAnsi="宋体"/>
          <w:szCs w:val="21"/>
          <w:highlight w:val="none"/>
        </w:rPr>
        <w:t>3.2 “政府集中采购机构”</w:t>
      </w:r>
      <w:r>
        <w:rPr>
          <w:rFonts w:hint="eastAsia" w:ascii="Arial" w:hAnsi="Arial" w:cs="Arial"/>
          <w:szCs w:val="21"/>
          <w:highlight w:val="none"/>
          <w:shd w:val="clear" w:color="auto" w:fill="FFFFFF"/>
        </w:rPr>
        <w:t>是指市政府设立的，组织实施采购项目，并对采购活动提供服务的专门机构；</w:t>
      </w:r>
      <w:r>
        <w:rPr>
          <w:rFonts w:hint="eastAsia" w:ascii="宋体" w:hAnsi="宋体"/>
          <w:szCs w:val="21"/>
          <w:highlight w:val="none"/>
        </w:rPr>
        <w:t>本文件所述的“采购代理机构”指</w:t>
      </w:r>
      <w:r>
        <w:rPr>
          <w:rFonts w:hint="eastAsia" w:asciiTheme="minorEastAsia" w:hAnsiTheme="minorEastAsia" w:eastAsiaTheme="minorEastAsia"/>
          <w:b/>
          <w:bCs/>
          <w:highlight w:val="none"/>
          <w:lang w:eastAsia="zh-CN"/>
        </w:rPr>
        <w:t>深圳公共资源交易中心（深圳交易集团有限公司政府采购业务分公司）</w:t>
      </w:r>
      <w:r>
        <w:rPr>
          <w:rFonts w:hint="eastAsia" w:ascii="宋体" w:hAnsi="宋体"/>
          <w:szCs w:val="21"/>
          <w:highlight w:val="none"/>
        </w:rPr>
        <w:t>；</w:t>
      </w:r>
    </w:p>
    <w:p w14:paraId="5F8EB8C9">
      <w:pPr>
        <w:ind w:firstLine="420" w:firstLineChars="200"/>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451AD9D1">
      <w:pPr>
        <w:ind w:firstLine="420" w:firstLineChars="200"/>
        <w:rPr>
          <w:rFonts w:ascii="宋体" w:hAnsi="宋体"/>
          <w:szCs w:val="21"/>
        </w:rPr>
      </w:pPr>
      <w:r>
        <w:rPr>
          <w:rFonts w:hint="eastAsia" w:ascii="宋体" w:hAnsi="宋体"/>
          <w:szCs w:val="21"/>
        </w:rPr>
        <w:t>3.4“评审委员会”是依据《</w:t>
      </w:r>
      <w:r>
        <w:rPr>
          <w:rFonts w:hint="eastAsia" w:ascii="宋体" w:hAnsi="宋体"/>
          <w:szCs w:val="21"/>
          <w:lang w:eastAsia="zh-CN"/>
        </w:rPr>
        <w:t>中华人民共和国政府采购法</w:t>
      </w:r>
      <w:r>
        <w:rPr>
          <w:rFonts w:hint="eastAsia" w:ascii="宋体" w:hAnsi="宋体"/>
          <w:szCs w:val="21"/>
        </w:rPr>
        <w:t>》、《</w:t>
      </w:r>
      <w:r>
        <w:rPr>
          <w:rFonts w:hint="eastAsia" w:ascii="宋体" w:hAnsi="宋体"/>
          <w:szCs w:val="21"/>
          <w:lang w:eastAsia="zh-CN"/>
        </w:rPr>
        <w:t>中华人民共和国政府采购法实施条例</w:t>
      </w:r>
      <w:r>
        <w:rPr>
          <w:rFonts w:hint="eastAsia" w:ascii="宋体" w:hAnsi="宋体"/>
          <w:szCs w:val="21"/>
        </w:rPr>
        <w:t>》等有关规定组建的专门负责本次招标其评审工作的临时性机构；</w:t>
      </w:r>
    </w:p>
    <w:p w14:paraId="0A8109F0">
      <w:pPr>
        <w:ind w:firstLine="420" w:firstLineChars="200"/>
        <w:rPr>
          <w:rFonts w:ascii="宋体" w:hAnsi="宋体"/>
          <w:szCs w:val="21"/>
        </w:rPr>
      </w:pPr>
      <w:r>
        <w:rPr>
          <w:rFonts w:hint="eastAsia" w:ascii="宋体" w:hAnsi="宋体"/>
          <w:szCs w:val="21"/>
        </w:rPr>
        <w:t>3.5“日期”指公历日；</w:t>
      </w:r>
    </w:p>
    <w:p w14:paraId="5ED54F2C">
      <w:pPr>
        <w:ind w:firstLine="420" w:firstLineChars="200"/>
        <w:rPr>
          <w:rFonts w:ascii="宋体" w:hAnsi="宋体"/>
          <w:szCs w:val="21"/>
        </w:rPr>
      </w:pPr>
      <w:r>
        <w:rPr>
          <w:rFonts w:hint="eastAsia" w:ascii="宋体" w:hAnsi="宋体"/>
          <w:szCs w:val="21"/>
        </w:rPr>
        <w:t>3.6“合同”指由本次招标所产生的合同或合约文件；</w:t>
      </w:r>
    </w:p>
    <w:p w14:paraId="64774CD2">
      <w:pPr>
        <w:ind w:firstLine="420" w:firstLineChars="200"/>
        <w:rPr>
          <w:rFonts w:ascii="宋体" w:hAnsi="宋体"/>
          <w:szCs w:val="21"/>
        </w:rPr>
      </w:pPr>
      <w:r>
        <w:rPr>
          <w:rFonts w:hint="eastAsia" w:ascii="宋体" w:hAnsi="宋体"/>
          <w:szCs w:val="21"/>
        </w:rPr>
        <w:t>3.7“电子投标文件”指利用</w:t>
      </w:r>
      <w:r>
        <w:rPr>
          <w:rFonts w:hint="eastAsia" w:ascii="宋体" w:hAnsi="宋体"/>
          <w:b/>
          <w:bCs/>
          <w:color w:val="auto"/>
          <w:szCs w:val="21"/>
          <w:lang w:eastAsia="zh-CN"/>
        </w:rPr>
        <w:t>深圳公共资源交易中心（深圳交易集团有限公司政府采购业务分公司）</w:t>
      </w:r>
      <w:r>
        <w:rPr>
          <w:rFonts w:hint="eastAsia" w:ascii="宋体" w:hAnsi="宋体"/>
          <w:szCs w:val="21"/>
        </w:rPr>
        <w:t>网站提供的深圳市自行采购系统投标文件制作专用软件（以下简称：投标文件制作软件）制作的投标文件,适用于网上投标；（投标文件制作软件可从“下载地址：https://www.szggzy.com/jyfw/details.html?contentId=2053275深圳市自行采购系统投标文件编制工具”下载）</w:t>
      </w:r>
    </w:p>
    <w:p w14:paraId="76C22BC3">
      <w:pPr>
        <w:ind w:firstLine="420" w:firstLineChars="200"/>
        <w:rPr>
          <w:rFonts w:ascii="宋体" w:hAnsi="宋体"/>
          <w:szCs w:val="21"/>
        </w:rPr>
      </w:pPr>
      <w:r>
        <w:rPr>
          <w:rFonts w:hint="eastAsia" w:ascii="宋体" w:hAnsi="宋体"/>
          <w:szCs w:val="21"/>
        </w:rPr>
        <w:t>3.8“网上投标”指通过</w:t>
      </w:r>
      <w:r>
        <w:rPr>
          <w:rFonts w:hint="eastAsia" w:ascii="宋体" w:hAnsi="宋体"/>
          <w:b/>
          <w:bCs/>
          <w:color w:val="FF0000"/>
          <w:szCs w:val="21"/>
        </w:rPr>
        <w:t>深圳市自行采购系统</w:t>
      </w:r>
      <w:r>
        <w:rPr>
          <w:rFonts w:hint="eastAsia" w:ascii="宋体" w:hAnsi="宋体"/>
          <w:szCs w:val="21"/>
        </w:rPr>
        <w:t>网站上传电子投标文件；</w:t>
      </w:r>
    </w:p>
    <w:p w14:paraId="76BA1990">
      <w:pPr>
        <w:ind w:firstLine="420" w:firstLineChars="200"/>
        <w:rPr>
          <w:rFonts w:ascii="宋体" w:hAnsi="宋体"/>
          <w:szCs w:val="21"/>
        </w:rPr>
      </w:pPr>
      <w:r>
        <w:rPr>
          <w:rFonts w:hint="eastAsia" w:ascii="宋体" w:hAnsi="宋体"/>
          <w:szCs w:val="21"/>
        </w:rPr>
        <w:t>3.9招标文件中的标题或题名仅起引导作用，而不应视为对招标文件内容的理解和解释。</w:t>
      </w:r>
    </w:p>
    <w:p w14:paraId="50BEB882">
      <w:pPr>
        <w:ind w:firstLine="420" w:firstLineChars="200"/>
        <w:rPr>
          <w:rFonts w:ascii="黑体" w:hAnsi="宋体" w:eastAsia="黑体"/>
          <w:szCs w:val="21"/>
        </w:rPr>
      </w:pPr>
      <w:r>
        <w:rPr>
          <w:rFonts w:hint="eastAsia" w:ascii="黑体" w:hAnsi="宋体" w:eastAsia="黑体"/>
          <w:szCs w:val="21"/>
        </w:rPr>
        <w:t xml:space="preserve">4. </w:t>
      </w:r>
      <w:bookmarkStart w:id="70" w:name="_Hlk72398643"/>
      <w:r>
        <w:rPr>
          <w:rFonts w:hint="eastAsia" w:ascii="黑体" w:hAnsi="宋体" w:eastAsia="黑体"/>
          <w:szCs w:val="21"/>
          <w:lang w:eastAsia="zh-CN"/>
        </w:rPr>
        <w:t>政府采购</w:t>
      </w:r>
      <w:r>
        <w:rPr>
          <w:rFonts w:hint="eastAsia" w:ascii="黑体" w:hAnsi="宋体" w:eastAsia="黑体"/>
          <w:szCs w:val="21"/>
        </w:rPr>
        <w:t>供应商责任</w:t>
      </w:r>
    </w:p>
    <w:p w14:paraId="4FDA63DD">
      <w:pPr>
        <w:ind w:firstLine="420" w:firstLineChars="200"/>
        <w:rPr>
          <w:rFonts w:ascii="宋体" w:hAnsi="宋体"/>
          <w:szCs w:val="21"/>
        </w:rPr>
      </w:pPr>
      <w:r>
        <w:rPr>
          <w:rFonts w:hint="eastAsia" w:ascii="宋体" w:hAnsi="宋体"/>
          <w:szCs w:val="21"/>
        </w:rPr>
        <w:t>4.1欢迎诚信、有实力和有社会责任心的供应商参与</w:t>
      </w:r>
      <w:r>
        <w:rPr>
          <w:rFonts w:hint="eastAsia" w:ascii="宋体" w:hAnsi="宋体"/>
          <w:szCs w:val="21"/>
          <w:lang w:eastAsia="zh-CN"/>
        </w:rPr>
        <w:t>政府采购</w:t>
      </w:r>
      <w:r>
        <w:rPr>
          <w:rFonts w:hint="eastAsia" w:ascii="宋体" w:hAnsi="宋体"/>
          <w:szCs w:val="21"/>
        </w:rPr>
        <w:t>事业。</w:t>
      </w:r>
    </w:p>
    <w:p w14:paraId="105F7290">
      <w:pPr>
        <w:ind w:firstLine="420" w:firstLineChars="200"/>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1593A3BF">
      <w:pPr>
        <w:ind w:firstLine="420" w:firstLineChars="200"/>
        <w:rPr>
          <w:rFonts w:ascii="黑体" w:hAnsi="宋体" w:eastAsia="黑体"/>
          <w:szCs w:val="21"/>
        </w:rPr>
      </w:pPr>
      <w:r>
        <w:rPr>
          <w:rFonts w:hint="eastAsia" w:ascii="黑体" w:hAnsi="宋体" w:eastAsia="黑体"/>
          <w:szCs w:val="21"/>
        </w:rPr>
        <w:t>5．投标人参加</w:t>
      </w:r>
      <w:r>
        <w:rPr>
          <w:rFonts w:hint="eastAsia" w:ascii="黑体" w:hAnsi="宋体" w:eastAsia="黑体"/>
          <w:szCs w:val="21"/>
          <w:lang w:eastAsia="zh-CN"/>
        </w:rPr>
        <w:t>政府采购</w:t>
      </w:r>
      <w:r>
        <w:rPr>
          <w:rFonts w:hint="eastAsia" w:ascii="黑体" w:hAnsi="宋体" w:eastAsia="黑体"/>
          <w:szCs w:val="21"/>
        </w:rPr>
        <w:t>的条件</w:t>
      </w:r>
    </w:p>
    <w:p w14:paraId="744A8183">
      <w:pPr>
        <w:ind w:firstLine="420" w:firstLineChars="200"/>
        <w:jc w:val="left"/>
        <w:rPr>
          <w:rFonts w:ascii="宋体" w:hAnsi="宋体"/>
          <w:szCs w:val="21"/>
        </w:rPr>
      </w:pPr>
      <w:r>
        <w:rPr>
          <w:rFonts w:hint="eastAsia" w:ascii="宋体" w:hAnsi="宋体"/>
          <w:szCs w:val="21"/>
        </w:rPr>
        <w:t>5.1投标人应在投标前到</w:t>
      </w:r>
      <w:r>
        <w:rPr>
          <w:rFonts w:hint="eastAsia" w:ascii="宋体" w:hAnsi="宋体"/>
          <w:b/>
          <w:bCs/>
          <w:szCs w:val="21"/>
        </w:rPr>
        <w:t>深圳市自行采购系统（具体在深圳交易集团有限公司政府采购业务分公司进行办理）</w:t>
      </w:r>
      <w:r>
        <w:rPr>
          <w:rFonts w:hint="eastAsia" w:ascii="宋体" w:hAnsi="宋体"/>
          <w:szCs w:val="21"/>
        </w:rPr>
        <w:t>进行注册并办理电子密钥。《深圳政府采购自行采购系统用户操作指引（供应商）》详见www.szggzy.com网站“交易服务指南-政府采购-资料下载”。</w:t>
      </w:r>
    </w:p>
    <w:p w14:paraId="6CDA071E">
      <w:pPr>
        <w:ind w:firstLine="420" w:firstLineChars="200"/>
        <w:rPr>
          <w:rFonts w:ascii="宋体" w:hAnsi="宋体"/>
          <w:szCs w:val="21"/>
        </w:rPr>
      </w:pPr>
      <w:r>
        <w:rPr>
          <w:rFonts w:hint="eastAsia" w:ascii="宋体" w:hAnsi="宋体"/>
          <w:szCs w:val="21"/>
        </w:rPr>
        <w:t>5.2投标人</w:t>
      </w:r>
      <w:r>
        <w:rPr>
          <w:rFonts w:hint="eastAsia" w:ascii="宋体" w:hAnsi="宋体"/>
          <w:szCs w:val="21"/>
          <w:lang w:val="en-US" w:eastAsia="zh-CN"/>
        </w:rPr>
        <w:t>的</w:t>
      </w:r>
      <w:r>
        <w:rPr>
          <w:rFonts w:hint="eastAsia" w:ascii="宋体" w:hAnsi="宋体"/>
          <w:szCs w:val="21"/>
        </w:rPr>
        <w:t>资格要求</w:t>
      </w:r>
    </w:p>
    <w:p w14:paraId="0EC249A8">
      <w:pPr>
        <w:ind w:firstLine="420" w:firstLineChars="200"/>
        <w:rPr>
          <w:rFonts w:ascii="宋体" w:hAnsi="宋体"/>
          <w:szCs w:val="21"/>
        </w:rPr>
      </w:pPr>
      <w:r>
        <w:rPr>
          <w:rFonts w:hint="eastAsia" w:ascii="宋体" w:hAnsi="宋体"/>
          <w:szCs w:val="21"/>
        </w:rPr>
        <w:t>参加本项目的投标人应具备的资格条件详见本项目招标公告中 “投标人</w:t>
      </w:r>
      <w:r>
        <w:rPr>
          <w:rFonts w:hint="eastAsia" w:ascii="宋体" w:hAnsi="宋体"/>
          <w:szCs w:val="21"/>
          <w:lang w:val="en-US" w:eastAsia="zh-CN"/>
        </w:rPr>
        <w:t>的</w:t>
      </w:r>
      <w:r>
        <w:rPr>
          <w:rFonts w:hint="eastAsia" w:ascii="宋体" w:hAnsi="宋体"/>
          <w:szCs w:val="21"/>
        </w:rPr>
        <w:t>资格要求”的内容。</w:t>
      </w:r>
    </w:p>
    <w:p w14:paraId="3F8FB0C3">
      <w:pPr>
        <w:ind w:firstLine="420" w:firstLineChars="200"/>
        <w:rPr>
          <w:rFonts w:ascii="宋体" w:hAnsi="宋体"/>
          <w:szCs w:val="21"/>
        </w:rPr>
      </w:pPr>
      <w:r>
        <w:rPr>
          <w:rFonts w:hint="eastAsia" w:ascii="宋体" w:hAnsi="宋体"/>
          <w:szCs w:val="21"/>
        </w:rPr>
        <w:t>5.3联合体投标</w:t>
      </w:r>
    </w:p>
    <w:p w14:paraId="27230809">
      <w:pPr>
        <w:ind w:firstLine="420" w:firstLineChars="200"/>
        <w:rPr>
          <w:rFonts w:ascii="宋体" w:hAnsi="宋体"/>
          <w:szCs w:val="21"/>
        </w:rPr>
      </w:pPr>
      <w:r>
        <w:rPr>
          <w:rFonts w:hint="eastAsia" w:ascii="宋体" w:hAnsi="宋体"/>
          <w:szCs w:val="21"/>
        </w:rPr>
        <w:t>5.3.1以下有关联合体投标的条款仅适用于允许投标人组成联合体投标的项目。</w:t>
      </w:r>
    </w:p>
    <w:p w14:paraId="13CDE3EC">
      <w:pPr>
        <w:ind w:firstLine="420" w:firstLineChars="200"/>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3D8D15DC">
      <w:pPr>
        <w:ind w:firstLine="420" w:firstLineChars="200"/>
        <w:rPr>
          <w:rFonts w:ascii="宋体" w:hAnsi="宋体"/>
          <w:szCs w:val="21"/>
        </w:rPr>
      </w:pPr>
      <w:r>
        <w:rPr>
          <w:rFonts w:hint="eastAsia" w:ascii="宋体" w:hAnsi="宋体"/>
          <w:szCs w:val="21"/>
        </w:rPr>
        <w:t xml:space="preserve">（1）投标联合体各方参加采购活动应当具备下列条件： </w:t>
      </w:r>
    </w:p>
    <w:p w14:paraId="70658CE8">
      <w:pPr>
        <w:ind w:firstLine="420" w:firstLineChars="200"/>
        <w:rPr>
          <w:rFonts w:ascii="宋体" w:hAnsi="宋体"/>
          <w:szCs w:val="21"/>
        </w:rPr>
      </w:pPr>
      <w:r>
        <w:rPr>
          <w:rFonts w:hint="eastAsia" w:ascii="宋体" w:hAnsi="宋体"/>
          <w:szCs w:val="21"/>
        </w:rPr>
        <w:t xml:space="preserve">1、具有独立承担民事责任的能力； </w:t>
      </w:r>
    </w:p>
    <w:p w14:paraId="227AEF9D">
      <w:pPr>
        <w:ind w:firstLine="420" w:firstLineChars="200"/>
        <w:rPr>
          <w:rFonts w:ascii="宋体" w:hAnsi="宋体"/>
          <w:szCs w:val="21"/>
        </w:rPr>
      </w:pPr>
      <w:r>
        <w:rPr>
          <w:rFonts w:hint="eastAsia" w:ascii="宋体" w:hAnsi="宋体"/>
          <w:szCs w:val="21"/>
        </w:rPr>
        <w:t xml:space="preserve">2、有良好的商业信誉和健全的财务会计制度； </w:t>
      </w:r>
    </w:p>
    <w:p w14:paraId="5889809D">
      <w:pPr>
        <w:ind w:firstLine="420" w:firstLineChars="200"/>
        <w:rPr>
          <w:rFonts w:ascii="宋体" w:hAnsi="宋体"/>
          <w:szCs w:val="21"/>
        </w:rPr>
      </w:pPr>
      <w:r>
        <w:rPr>
          <w:rFonts w:hint="eastAsia" w:ascii="宋体" w:hAnsi="宋体"/>
          <w:szCs w:val="21"/>
        </w:rPr>
        <w:t xml:space="preserve">3、具有履行合同所必需的设备和专业技术能力； </w:t>
      </w:r>
    </w:p>
    <w:p w14:paraId="45000D70">
      <w:pPr>
        <w:ind w:firstLine="420" w:firstLineChars="200"/>
        <w:rPr>
          <w:rFonts w:ascii="宋体" w:hAnsi="宋体"/>
          <w:szCs w:val="21"/>
        </w:rPr>
      </w:pPr>
      <w:r>
        <w:rPr>
          <w:rFonts w:hint="eastAsia" w:ascii="宋体" w:hAnsi="宋体"/>
          <w:szCs w:val="21"/>
        </w:rPr>
        <w:t xml:space="preserve">4、有依法缴纳税收和社会保障资金的良好记录； </w:t>
      </w:r>
    </w:p>
    <w:p w14:paraId="5C182F2B">
      <w:pPr>
        <w:ind w:firstLine="420" w:firstLineChars="200"/>
        <w:rPr>
          <w:rFonts w:ascii="宋体" w:hAnsi="宋体"/>
          <w:szCs w:val="21"/>
        </w:rPr>
      </w:pPr>
      <w:r>
        <w:rPr>
          <w:rFonts w:hint="eastAsia" w:ascii="宋体" w:hAnsi="宋体"/>
          <w:szCs w:val="21"/>
        </w:rPr>
        <w:t xml:space="preserve">5、参加采购活动前三年内，在经营活动中没有重大违法记录； </w:t>
      </w:r>
    </w:p>
    <w:p w14:paraId="76D46D28">
      <w:pPr>
        <w:ind w:firstLine="420" w:firstLineChars="200"/>
        <w:rPr>
          <w:rFonts w:ascii="宋体" w:hAnsi="宋体"/>
          <w:szCs w:val="21"/>
        </w:rPr>
      </w:pPr>
      <w:r>
        <w:rPr>
          <w:rFonts w:hint="eastAsia" w:ascii="宋体" w:hAnsi="宋体"/>
          <w:szCs w:val="21"/>
        </w:rPr>
        <w:t xml:space="preserve">6、法律、行政法规规定的其他条件。 </w:t>
      </w:r>
    </w:p>
    <w:p w14:paraId="35D4A580">
      <w:pPr>
        <w:ind w:firstLine="420" w:firstLineChars="200"/>
        <w:rPr>
          <w:rFonts w:ascii="宋体" w:hAnsi="宋体"/>
          <w:szCs w:val="21"/>
        </w:rPr>
      </w:pPr>
      <w:r>
        <w:rPr>
          <w:rFonts w:hint="eastAsia" w:ascii="宋体" w:hAnsi="宋体"/>
          <w:szCs w:val="21"/>
        </w:rPr>
        <w:t>（2）在投标截止前，投标联合体各方均应注册成</w:t>
      </w:r>
      <w:r>
        <w:rPr>
          <w:rFonts w:hint="eastAsia" w:ascii="宋体" w:hAnsi="宋体"/>
          <w:b/>
          <w:bCs/>
          <w:color w:val="FF0000"/>
          <w:szCs w:val="21"/>
        </w:rPr>
        <w:t>深圳市自行采购系统</w:t>
      </w:r>
      <w:r>
        <w:rPr>
          <w:rFonts w:hint="eastAsia" w:ascii="宋体" w:hAnsi="宋体"/>
          <w:szCs w:val="21"/>
        </w:rPr>
        <w:t>供应商；</w:t>
      </w:r>
    </w:p>
    <w:p w14:paraId="1435DA10">
      <w:pPr>
        <w:ind w:firstLine="420" w:firstLineChars="200"/>
        <w:rPr>
          <w:rFonts w:ascii="宋体" w:hAnsi="宋体"/>
          <w:szCs w:val="21"/>
        </w:rPr>
      </w:pPr>
      <w:r>
        <w:rPr>
          <w:rFonts w:hint="eastAsia" w:ascii="宋体" w:hAnsi="宋体"/>
          <w:szCs w:val="21"/>
        </w:rPr>
        <w:t>（3）联合体中有同类资质的供应商按照联合体分工承担相同工作的，应当按照资质等级较低的供应商确定资质等级；</w:t>
      </w:r>
    </w:p>
    <w:p w14:paraId="70974D59">
      <w:pPr>
        <w:ind w:firstLine="420" w:firstLineChars="200"/>
        <w:rPr>
          <w:szCs w:val="21"/>
        </w:rPr>
      </w:pPr>
      <w:r>
        <w:rPr>
          <w:rFonts w:hint="eastAsia"/>
          <w:szCs w:val="21"/>
        </w:rPr>
        <w:t>（</w:t>
      </w:r>
      <w:r>
        <w:rPr>
          <w:szCs w:val="21"/>
        </w:rPr>
        <w:t>4</w:t>
      </w:r>
      <w:r>
        <w:rPr>
          <w:rFonts w:hint="eastAsia"/>
          <w:szCs w:val="21"/>
        </w:rPr>
        <w:t>）是否允许联合体参加投标，应当由采购人和采购代理机构根据项目的实际情况和潜在供应商的数量自主决定，如果决定接受联合体投标则应当在招标公告中明示；</w:t>
      </w:r>
    </w:p>
    <w:p w14:paraId="2D2E088D">
      <w:pPr>
        <w:ind w:firstLine="420" w:firstLineChars="200"/>
        <w:rPr>
          <w:rFonts w:ascii="宋体" w:hAnsi="宋体"/>
          <w:szCs w:val="21"/>
        </w:rPr>
      </w:pPr>
      <w:r>
        <w:rPr>
          <w:rFonts w:hint="eastAsia" w:ascii="宋体" w:hAnsi="宋体"/>
          <w:szCs w:val="21"/>
        </w:rPr>
        <w:t>（5）投标人的投标文件及中标后签署的合同协议对联合体各方均具法律约束力；</w:t>
      </w:r>
    </w:p>
    <w:p w14:paraId="641731BD">
      <w:pPr>
        <w:ind w:firstLine="420" w:firstLineChars="200"/>
        <w:rPr>
          <w:rFonts w:ascii="宋体" w:hAnsi="宋体"/>
          <w:szCs w:val="21"/>
          <w:highlight w:val="none"/>
        </w:rPr>
      </w:pPr>
      <w:r>
        <w:rPr>
          <w:rFonts w:hint="eastAsia" w:ascii="宋体" w:hAnsi="宋体"/>
          <w:szCs w:val="21"/>
        </w:rPr>
        <w:t>（6）联合体各方应当签订联合体投标协议，明确约定各方拟承担的工作和责任，并将该协议随投标文件一并递交给</w:t>
      </w:r>
      <w:r>
        <w:rPr>
          <w:rFonts w:hint="eastAsia" w:ascii="宋体" w:hAnsi="宋体"/>
          <w:szCs w:val="21"/>
          <w:highlight w:val="none"/>
        </w:rPr>
        <w:t>采购代理机构；</w:t>
      </w:r>
    </w:p>
    <w:p w14:paraId="49E74AAD">
      <w:pPr>
        <w:ind w:firstLine="420" w:firstLineChars="200"/>
        <w:rPr>
          <w:rFonts w:ascii="宋体" w:hAnsi="宋体"/>
          <w:szCs w:val="21"/>
        </w:rPr>
      </w:pPr>
      <w:r>
        <w:rPr>
          <w:rFonts w:hint="eastAsia" w:ascii="宋体" w:hAnsi="宋体"/>
          <w:szCs w:val="21"/>
          <w:highlight w:val="none"/>
        </w:rPr>
        <w:t>（7）联合体中标后，联合体各方应</w:t>
      </w:r>
      <w:r>
        <w:rPr>
          <w:rFonts w:hint="eastAsia" w:ascii="宋体" w:hAnsi="宋体"/>
          <w:szCs w:val="21"/>
        </w:rPr>
        <w:t>当共同与采购人签订合同，就中标项目向采购人承担连带责任；</w:t>
      </w:r>
    </w:p>
    <w:p w14:paraId="5C6BA207">
      <w:pPr>
        <w:ind w:firstLine="420" w:firstLineChars="200"/>
        <w:rPr>
          <w:rFonts w:ascii="宋体" w:hAnsi="宋体"/>
          <w:szCs w:val="21"/>
        </w:rPr>
      </w:pPr>
      <w:r>
        <w:rPr>
          <w:rFonts w:hint="eastAsia" w:ascii="宋体" w:hAnsi="宋体"/>
          <w:szCs w:val="21"/>
        </w:rPr>
        <w:t>（8）以联合体形式参加采购活动的，联合体各方不得再单独参加或者与其他供应商另外组成联合体参加同一合同项下的采购活动，出现上述情况者，其投标和与此有关联合体、总包单位的投标将被拒绝；</w:t>
      </w:r>
    </w:p>
    <w:p w14:paraId="0E2EA99C">
      <w:pPr>
        <w:ind w:firstLine="420" w:firstLineChars="200"/>
        <w:rPr>
          <w:rFonts w:ascii="宋体" w:hAnsi="宋体"/>
          <w:szCs w:val="21"/>
        </w:rPr>
      </w:pPr>
      <w:r>
        <w:rPr>
          <w:rFonts w:hint="eastAsia" w:ascii="宋体" w:hAnsi="宋体"/>
          <w:szCs w:val="21"/>
        </w:rPr>
        <w:t>（9）本通用条款中“投标人”一词亦指联合体各方，专用条款另有规定或说明的除外。</w:t>
      </w:r>
    </w:p>
    <w:p w14:paraId="722317DD">
      <w:pPr>
        <w:ind w:firstLine="420" w:firstLineChars="200"/>
        <w:rPr>
          <w:rFonts w:ascii="黑体" w:hAnsi="宋体" w:eastAsia="黑体"/>
          <w:szCs w:val="21"/>
        </w:rPr>
      </w:pPr>
      <w:r>
        <w:rPr>
          <w:rFonts w:hint="eastAsia" w:ascii="黑体" w:hAnsi="宋体" w:eastAsia="黑体"/>
          <w:szCs w:val="21"/>
        </w:rPr>
        <w:t>6．政策导向</w:t>
      </w:r>
    </w:p>
    <w:p w14:paraId="01196B96">
      <w:pPr>
        <w:ind w:firstLine="411" w:firstLineChars="196"/>
        <w:rPr>
          <w:rFonts w:ascii="宋体" w:hAnsi="宋体"/>
          <w:szCs w:val="21"/>
        </w:rPr>
      </w:pPr>
      <w:r>
        <w:rPr>
          <w:rFonts w:hint="eastAsia" w:ascii="宋体" w:hAnsi="宋体"/>
          <w:szCs w:val="21"/>
        </w:rPr>
        <w:t>6.1</w:t>
      </w:r>
      <w:r>
        <w:rPr>
          <w:rFonts w:ascii="宋体" w:hAnsi="宋体"/>
        </w:rPr>
        <w:t xml:space="preserve"> </w:t>
      </w:r>
      <w:r>
        <w:rPr>
          <w:rFonts w:hint="eastAsia" w:ascii="宋体" w:hAnsi="宋体"/>
        </w:rPr>
        <w:t>支持本国产品、支持中小企业、监狱企业和残疾人福利性单位发展，支持乡村产业振兴，支持创新、节能减排、绿色环保等。</w:t>
      </w:r>
    </w:p>
    <w:p w14:paraId="69185D6D">
      <w:pPr>
        <w:ind w:firstLine="420" w:firstLineChars="200"/>
        <w:rPr>
          <w:szCs w:val="21"/>
          <w:shd w:val="clear" w:color="auto" w:fill="FFFFFF"/>
        </w:rPr>
      </w:pPr>
      <w:r>
        <w:rPr>
          <w:rFonts w:hint="eastAsia" w:ascii="宋体" w:hAnsi="宋体"/>
          <w:szCs w:val="21"/>
        </w:rPr>
        <w:t>6.2  本项目落实政府采购供应商诚信管理政策要求。</w:t>
      </w:r>
    </w:p>
    <w:p w14:paraId="0EB5D071">
      <w:pPr>
        <w:ind w:firstLine="420" w:firstLineChars="200"/>
        <w:rPr>
          <w:rFonts w:ascii="黑体" w:hAnsi="宋体" w:eastAsia="黑体"/>
          <w:szCs w:val="21"/>
        </w:rPr>
      </w:pPr>
      <w:r>
        <w:rPr>
          <w:rFonts w:hint="eastAsia" w:ascii="黑体" w:hAnsi="宋体" w:eastAsia="黑体"/>
          <w:szCs w:val="21"/>
        </w:rPr>
        <w:t>7. 本项目若涉及采购货物，则合格的货物及相应服务应满足以下要求：</w:t>
      </w:r>
    </w:p>
    <w:p w14:paraId="00D65B66">
      <w:pPr>
        <w:ind w:firstLine="420" w:firstLineChars="200"/>
        <w:rPr>
          <w:rFonts w:ascii="宋体" w:hAnsi="宋体"/>
          <w:szCs w:val="21"/>
        </w:rPr>
      </w:pPr>
      <w:r>
        <w:rPr>
          <w:rFonts w:hint="eastAsia" w:ascii="宋体" w:hAnsi="宋体"/>
          <w:szCs w:val="21"/>
        </w:rPr>
        <w:t>7.1  必须是全新、未使用过的原装合格正品（包括零部件），如安装或配置了软件的，须为正版软件。</w:t>
      </w:r>
    </w:p>
    <w:p w14:paraId="7B7E5F08">
      <w:pPr>
        <w:ind w:firstLine="420" w:firstLineChars="200"/>
        <w:rPr>
          <w:rFonts w:ascii="宋体" w:hAnsi="宋体"/>
          <w:szCs w:val="21"/>
        </w:rPr>
      </w:pPr>
      <w:r>
        <w:rPr>
          <w:rFonts w:hint="eastAsia" w:ascii="宋体" w:hAnsi="宋体"/>
          <w:szCs w:val="21"/>
        </w:rPr>
        <w:t>7.2  国产的货物及其有关服务必须符合中华人民共和国的设计、制造生产标准及行业标准。招标公告有其他要求的，亦应符合其要求。</w:t>
      </w:r>
    </w:p>
    <w:p w14:paraId="2ED18104">
      <w:pPr>
        <w:ind w:firstLine="420" w:firstLineChars="200"/>
        <w:rPr>
          <w:rFonts w:ascii="宋体" w:hAnsi="宋体"/>
          <w:szCs w:val="21"/>
        </w:rPr>
      </w:pPr>
      <w:r>
        <w:rPr>
          <w:rFonts w:hint="eastAsia" w:ascii="宋体" w:hAnsi="宋体"/>
          <w:szCs w:val="21"/>
        </w:rPr>
        <w:t>7.3  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0E35CBAB">
      <w:pPr>
        <w:ind w:firstLine="420" w:firstLineChars="200"/>
        <w:rPr>
          <w:rFonts w:ascii="宋体" w:hAnsi="宋体"/>
          <w:szCs w:val="21"/>
        </w:rPr>
      </w:pPr>
      <w:r>
        <w:rPr>
          <w:rFonts w:hint="eastAsia" w:ascii="宋体" w:hAnsi="宋体"/>
          <w:szCs w:val="21"/>
        </w:rPr>
        <w:t>7.4  投标人</w:t>
      </w:r>
      <w:bookmarkStart w:id="71" w:name="_Hlk72152753"/>
      <w:r>
        <w:rPr>
          <w:rFonts w:hint="eastAsia" w:ascii="宋体" w:hAnsi="宋体"/>
          <w:szCs w:val="21"/>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71"/>
    </w:p>
    <w:p w14:paraId="0746FDFB">
      <w:pPr>
        <w:ind w:firstLine="420" w:firstLineChars="200"/>
        <w:rPr>
          <w:rFonts w:ascii="宋体" w:hAnsi="宋体"/>
          <w:szCs w:val="21"/>
        </w:rPr>
      </w:pPr>
      <w:r>
        <w:rPr>
          <w:rFonts w:hint="eastAsia" w:ascii="宋体" w:hAnsi="宋体"/>
          <w:szCs w:val="21"/>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46416573">
      <w:pPr>
        <w:ind w:firstLine="420" w:firstLineChars="200"/>
        <w:rPr>
          <w:rFonts w:ascii="宋体" w:hAnsi="宋体"/>
          <w:szCs w:val="21"/>
        </w:rPr>
      </w:pPr>
      <w:r>
        <w:rPr>
          <w:rFonts w:hint="eastAsia" w:ascii="宋体" w:hAnsi="宋体"/>
          <w:szCs w:val="21"/>
        </w:rPr>
        <w:t>7.6  工期要求：投标人在投标时对其所投项目应提交交货进度、交货计划等，在合同规定的时间内完成项目实施工作。</w:t>
      </w:r>
    </w:p>
    <w:p w14:paraId="24F782F0">
      <w:pPr>
        <w:ind w:firstLine="420" w:firstLineChars="200"/>
        <w:rPr>
          <w:rFonts w:ascii="宋体" w:hAnsi="宋体"/>
          <w:szCs w:val="21"/>
        </w:rPr>
      </w:pPr>
      <w:r>
        <w:rPr>
          <w:rFonts w:hint="eastAsia" w:ascii="宋体" w:hAnsi="宋体"/>
          <w:szCs w:val="21"/>
        </w:rPr>
        <w:t>7.7  投标人必须承担的设备运输、安装调试、验收检测和提供设备操作说明书、图纸等其他相关及类似的义务。</w:t>
      </w:r>
    </w:p>
    <w:p w14:paraId="79DC48B9">
      <w:pPr>
        <w:ind w:firstLine="420" w:firstLineChars="200"/>
        <w:rPr>
          <w:rFonts w:ascii="黑体" w:hAnsi="宋体" w:eastAsia="黑体"/>
          <w:szCs w:val="21"/>
        </w:rPr>
      </w:pPr>
      <w:r>
        <w:rPr>
          <w:rFonts w:hint="eastAsia" w:ascii="黑体" w:hAnsi="宋体" w:eastAsia="黑体"/>
          <w:szCs w:val="21"/>
        </w:rPr>
        <w:t>8．投标费用</w:t>
      </w:r>
    </w:p>
    <w:p w14:paraId="2984AA14">
      <w:pPr>
        <w:ind w:firstLine="420" w:firstLineChars="200"/>
        <w:rPr>
          <w:rFonts w:ascii="宋体" w:hAnsi="宋体"/>
          <w:szCs w:val="21"/>
        </w:rPr>
      </w:pPr>
      <w:r>
        <w:rPr>
          <w:rFonts w:hint="eastAsia" w:ascii="宋体" w:hAnsi="宋体"/>
          <w:szCs w:val="21"/>
        </w:rPr>
        <w:t>不论投标结果如何，投标人应承担其编制投标文件与递交投标文件所涉及的一切费用。</w:t>
      </w:r>
    </w:p>
    <w:p w14:paraId="1CFBB159">
      <w:pPr>
        <w:ind w:firstLine="420" w:firstLineChars="200"/>
        <w:rPr>
          <w:rFonts w:ascii="黑体" w:hAnsi="宋体" w:eastAsia="黑体"/>
          <w:szCs w:val="21"/>
        </w:rPr>
      </w:pPr>
      <w:r>
        <w:rPr>
          <w:rFonts w:hint="eastAsia" w:ascii="黑体" w:hAnsi="宋体" w:eastAsia="黑体"/>
          <w:szCs w:val="21"/>
        </w:rPr>
        <w:t>9．踏勘现场</w:t>
      </w:r>
    </w:p>
    <w:p w14:paraId="606B1BDF">
      <w:pPr>
        <w:ind w:firstLine="420" w:firstLineChars="200"/>
        <w:rPr>
          <w:rFonts w:ascii="宋体" w:hAnsi="宋体"/>
          <w:szCs w:val="21"/>
          <w:highlight w:val="none"/>
        </w:rPr>
      </w:pPr>
      <w:r>
        <w:rPr>
          <w:rFonts w:hint="eastAsia" w:ascii="宋体" w:hAnsi="宋体"/>
          <w:szCs w:val="21"/>
        </w:rPr>
        <w:t>9.1如有需要（详见专用条款），</w:t>
      </w:r>
      <w:r>
        <w:rPr>
          <w:rFonts w:hint="eastAsia" w:ascii="宋体" w:hAnsi="宋体"/>
          <w:szCs w:val="21"/>
          <w:highlight w:val="none"/>
        </w:rPr>
        <w:t>采购人或</w:t>
      </w:r>
      <w:r>
        <w:rPr>
          <w:rFonts w:hint="eastAsia" w:ascii="宋体" w:hAnsi="宋体"/>
          <w:szCs w:val="21"/>
          <w:highlight w:val="none"/>
          <w:lang w:val="en-US" w:eastAsia="zh-CN"/>
        </w:rPr>
        <w:t>采购代理机构</w:t>
      </w:r>
      <w:r>
        <w:rPr>
          <w:rFonts w:hint="eastAsia" w:ascii="宋体" w:hAnsi="宋体"/>
          <w:szCs w:val="21"/>
          <w:highlight w:val="none"/>
        </w:rPr>
        <w:t>将组织投标人对项目现场及周围环境进行踏勘，以便投标人获取有关编制投标文件和签署合同所需的资料。踏勘现场所发生的费用由投标人自行承担。投标人应按招标文件所约定的时间、地点踏勘现场。</w:t>
      </w:r>
    </w:p>
    <w:p w14:paraId="0B41C006">
      <w:pPr>
        <w:ind w:firstLine="420" w:firstLineChars="200"/>
        <w:rPr>
          <w:rFonts w:ascii="宋体" w:hAnsi="宋体"/>
          <w:szCs w:val="21"/>
        </w:rPr>
      </w:pPr>
      <w:r>
        <w:rPr>
          <w:rFonts w:hint="eastAsia" w:ascii="宋体" w:hAnsi="宋体"/>
          <w:szCs w:val="21"/>
        </w:rPr>
        <w:t>9.2投标人及其人员经过采购人的允许，可以进入采购人的项目现场踏勘。若招标文件要求投标人于统一时间地点踏勘现场的，投标人应当按时前往。</w:t>
      </w:r>
    </w:p>
    <w:p w14:paraId="03A60F8F">
      <w:pPr>
        <w:ind w:firstLine="420" w:firstLineChars="200"/>
        <w:rPr>
          <w:rFonts w:ascii="宋体" w:hAnsi="宋体"/>
          <w:szCs w:val="21"/>
          <w:highlight w:val="none"/>
        </w:rPr>
      </w:pPr>
      <w:r>
        <w:rPr>
          <w:rFonts w:hint="eastAsia" w:ascii="宋体" w:hAnsi="宋体"/>
          <w:szCs w:val="21"/>
        </w:rPr>
        <w:t>9.3采购人</w:t>
      </w:r>
      <w:r>
        <w:rPr>
          <w:rFonts w:hint="eastAsia" w:ascii="宋体" w:hAnsi="宋体"/>
          <w:szCs w:val="21"/>
          <w:highlight w:val="none"/>
        </w:rPr>
        <w:t>应当通过</w:t>
      </w:r>
      <w:r>
        <w:rPr>
          <w:rFonts w:hint="eastAsia" w:ascii="宋体" w:hAnsi="宋体"/>
          <w:szCs w:val="21"/>
          <w:highlight w:val="none"/>
          <w:lang w:val="en-US" w:eastAsia="zh-CN"/>
        </w:rPr>
        <w:t>采购代理机构</w:t>
      </w:r>
      <w:r>
        <w:rPr>
          <w:rFonts w:hint="eastAsia" w:ascii="宋体" w:hAnsi="宋体"/>
          <w:szCs w:val="21"/>
          <w:highlight w:val="none"/>
        </w:rPr>
        <w:t>向投标人提供有关现场的书面资料和数据。</w:t>
      </w:r>
    </w:p>
    <w:p w14:paraId="38297B0A">
      <w:pPr>
        <w:ind w:firstLine="420" w:firstLineChars="200"/>
        <w:rPr>
          <w:rFonts w:ascii="宋体" w:hAnsi="宋体"/>
          <w:szCs w:val="21"/>
          <w:highlight w:val="none"/>
        </w:rPr>
      </w:pPr>
      <w:r>
        <w:rPr>
          <w:rFonts w:hint="eastAsia" w:ascii="宋体" w:hAnsi="宋体"/>
          <w:szCs w:val="21"/>
          <w:highlight w:val="none"/>
        </w:rPr>
        <w:t>9.4任何人或任何组织在踏勘现场时向投标人提供的任何书面资料或口头承诺，未经</w:t>
      </w:r>
      <w:r>
        <w:rPr>
          <w:rFonts w:hint="eastAsia" w:ascii="宋体" w:hAnsi="宋体"/>
          <w:szCs w:val="21"/>
          <w:highlight w:val="none"/>
          <w:lang w:val="en-US" w:eastAsia="zh-CN"/>
        </w:rPr>
        <w:t>采购代理机构</w:t>
      </w:r>
      <w:r>
        <w:rPr>
          <w:rFonts w:hint="eastAsia" w:ascii="宋体" w:hAnsi="宋体"/>
          <w:szCs w:val="21"/>
          <w:highlight w:val="none"/>
        </w:rPr>
        <w:t>在网上发布或书面通知，均作无效处理。</w:t>
      </w:r>
    </w:p>
    <w:p w14:paraId="559791C0">
      <w:pPr>
        <w:ind w:firstLine="420" w:firstLineChars="200"/>
        <w:rPr>
          <w:rFonts w:ascii="宋体" w:hAnsi="宋体"/>
          <w:szCs w:val="21"/>
          <w:highlight w:val="none"/>
        </w:rPr>
      </w:pPr>
      <w:r>
        <w:rPr>
          <w:rFonts w:hint="eastAsia" w:ascii="宋体" w:hAnsi="宋体"/>
          <w:szCs w:val="21"/>
          <w:highlight w:val="none"/>
        </w:rPr>
        <w:t>9.5未参与踏勘现场不作为否定投标人资格的理由。</w:t>
      </w:r>
    </w:p>
    <w:p w14:paraId="65BBC041">
      <w:pPr>
        <w:ind w:firstLine="420" w:firstLineChars="200"/>
        <w:rPr>
          <w:rFonts w:ascii="宋体" w:hAnsi="宋体"/>
          <w:szCs w:val="21"/>
          <w:highlight w:val="none"/>
        </w:rPr>
      </w:pPr>
      <w:r>
        <w:rPr>
          <w:rFonts w:hint="eastAsia" w:ascii="黑体" w:hAnsi="宋体" w:eastAsia="黑体"/>
          <w:szCs w:val="21"/>
          <w:highlight w:val="none"/>
        </w:rPr>
        <w:t>10．标前会议</w:t>
      </w:r>
    </w:p>
    <w:p w14:paraId="16881D0D">
      <w:pPr>
        <w:ind w:firstLine="420" w:firstLineChars="200"/>
        <w:rPr>
          <w:rFonts w:ascii="宋体" w:hAnsi="宋体"/>
          <w:szCs w:val="21"/>
          <w:highlight w:val="none"/>
        </w:rPr>
      </w:pPr>
      <w:r>
        <w:rPr>
          <w:rFonts w:hint="eastAsia" w:ascii="宋体" w:hAnsi="宋体"/>
          <w:szCs w:val="21"/>
          <w:highlight w:val="none"/>
        </w:rPr>
        <w:t>10.1如采购人或</w:t>
      </w:r>
      <w:r>
        <w:rPr>
          <w:rFonts w:hint="eastAsia" w:ascii="宋体" w:hAnsi="宋体"/>
          <w:szCs w:val="21"/>
          <w:highlight w:val="none"/>
          <w:lang w:val="en-US" w:eastAsia="zh-CN"/>
        </w:rPr>
        <w:t>采购代理机构</w:t>
      </w:r>
      <w:r>
        <w:rPr>
          <w:rFonts w:hint="eastAsia" w:ascii="宋体" w:hAnsi="宋体"/>
          <w:szCs w:val="21"/>
          <w:highlight w:val="none"/>
        </w:rPr>
        <w:t>认为有必要组织标前会议，投标人应按照招标文件规定的时间或</w:t>
      </w:r>
      <w:r>
        <w:rPr>
          <w:rFonts w:hint="eastAsia" w:ascii="宋体" w:hAnsi="宋体"/>
          <w:szCs w:val="21"/>
          <w:highlight w:val="none"/>
          <w:lang w:val="en-US" w:eastAsia="zh-CN"/>
        </w:rPr>
        <w:t>采购代理机构</w:t>
      </w:r>
      <w:r>
        <w:rPr>
          <w:rFonts w:hint="eastAsia" w:ascii="宋体" w:hAnsi="宋体"/>
          <w:szCs w:val="21"/>
          <w:highlight w:val="none"/>
        </w:rPr>
        <w:t>另行书面通知（包括</w:t>
      </w:r>
      <w:r>
        <w:rPr>
          <w:rFonts w:hint="eastAsia" w:ascii="宋体" w:hAnsi="宋体"/>
          <w:szCs w:val="21"/>
          <w:highlight w:val="none"/>
          <w:lang w:val="en-US" w:eastAsia="zh-CN"/>
        </w:rPr>
        <w:t>采购代理机构</w:t>
      </w:r>
      <w:r>
        <w:rPr>
          <w:rFonts w:hint="eastAsia" w:ascii="宋体" w:hAnsi="宋体"/>
          <w:szCs w:val="21"/>
          <w:highlight w:val="none"/>
        </w:rPr>
        <w:t>网站发布方式，如更正公告等）的时间和地点，参与标前会议。</w:t>
      </w:r>
    </w:p>
    <w:p w14:paraId="6ABE592D">
      <w:pPr>
        <w:ind w:firstLine="420" w:firstLineChars="200"/>
        <w:rPr>
          <w:rFonts w:ascii="宋体" w:hAnsi="宋体"/>
          <w:szCs w:val="21"/>
          <w:highlight w:val="none"/>
        </w:rPr>
      </w:pPr>
      <w:r>
        <w:rPr>
          <w:rFonts w:hint="eastAsia" w:ascii="宋体" w:hAnsi="宋体"/>
          <w:szCs w:val="21"/>
          <w:highlight w:val="none"/>
        </w:rPr>
        <w:t>10.2任何人或任何组织在标前会议时向投标人提供的任何书面资料或口头承诺，未经</w:t>
      </w:r>
      <w:r>
        <w:rPr>
          <w:rFonts w:hint="eastAsia" w:ascii="宋体" w:hAnsi="宋体"/>
          <w:szCs w:val="21"/>
          <w:highlight w:val="none"/>
          <w:lang w:val="en-US" w:eastAsia="zh-CN"/>
        </w:rPr>
        <w:t>采购代理机构</w:t>
      </w:r>
      <w:r>
        <w:rPr>
          <w:rFonts w:hint="eastAsia" w:ascii="宋体" w:hAnsi="宋体"/>
          <w:szCs w:val="21"/>
          <w:highlight w:val="none"/>
        </w:rPr>
        <w:t>在网上发布或书面通知，均作无效处理。</w:t>
      </w:r>
    </w:p>
    <w:p w14:paraId="3B3984DA">
      <w:pPr>
        <w:ind w:firstLine="420" w:firstLineChars="200"/>
        <w:rPr>
          <w:rFonts w:ascii="宋体" w:hAnsi="宋体"/>
          <w:szCs w:val="21"/>
          <w:highlight w:val="none"/>
        </w:rPr>
      </w:pPr>
      <w:r>
        <w:rPr>
          <w:rFonts w:hint="eastAsia" w:ascii="宋体" w:hAnsi="宋体"/>
          <w:szCs w:val="21"/>
          <w:highlight w:val="none"/>
        </w:rPr>
        <w:t>10.3未参与标前会议不作为否定投标人资格的理由。</w:t>
      </w:r>
    </w:p>
    <w:bookmarkEnd w:id="70"/>
    <w:p w14:paraId="4C23D099">
      <w:pPr>
        <w:ind w:firstLine="411" w:firstLineChars="196"/>
        <w:rPr>
          <w:rFonts w:ascii="宋体" w:hAnsi="宋体"/>
          <w:highlight w:val="none"/>
        </w:rPr>
      </w:pPr>
    </w:p>
    <w:p w14:paraId="42703A2D">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highlight w:val="none"/>
        </w:rPr>
      </w:pPr>
      <w:r>
        <w:rPr>
          <w:rFonts w:hint="eastAsia" w:ascii="Cambria" w:hAnsi="Cambria" w:cs="宋体"/>
          <w:b/>
          <w:bCs/>
          <w:sz w:val="28"/>
          <w:szCs w:val="28"/>
          <w:highlight w:val="none"/>
        </w:rPr>
        <w:t>招标文件</w:t>
      </w:r>
    </w:p>
    <w:p w14:paraId="693FD62D">
      <w:pPr>
        <w:ind w:firstLine="420" w:firstLineChars="200"/>
        <w:rPr>
          <w:rFonts w:ascii="黑体" w:hAnsi="宋体" w:eastAsia="黑体"/>
          <w:szCs w:val="21"/>
        </w:rPr>
      </w:pPr>
      <w:r>
        <w:rPr>
          <w:rFonts w:hint="eastAsia" w:ascii="黑体" w:hAnsi="宋体" w:eastAsia="黑体"/>
          <w:szCs w:val="21"/>
        </w:rPr>
        <w:t>11．</w:t>
      </w:r>
      <w:bookmarkStart w:id="72" w:name="_Hlk72399819"/>
      <w:r>
        <w:rPr>
          <w:rFonts w:hint="eastAsia" w:ascii="黑体" w:hAnsi="宋体" w:eastAsia="黑体"/>
          <w:szCs w:val="21"/>
        </w:rPr>
        <w:t>招标文件的编制与组成</w:t>
      </w:r>
    </w:p>
    <w:p w14:paraId="7094410D">
      <w:pPr>
        <w:snapToGrid w:val="0"/>
        <w:ind w:firstLine="420" w:firstLineChars="200"/>
        <w:rPr>
          <w:rFonts w:ascii="宋体" w:hAnsi="宋体"/>
          <w:szCs w:val="21"/>
        </w:rPr>
      </w:pPr>
      <w:r>
        <w:rPr>
          <w:rFonts w:hint="eastAsia" w:ascii="宋体" w:hAnsi="宋体"/>
          <w:szCs w:val="21"/>
        </w:rPr>
        <w:t>11.1招标文件除以下内容</w:t>
      </w:r>
      <w:r>
        <w:rPr>
          <w:rFonts w:hint="eastAsia" w:ascii="宋体" w:hAnsi="宋体"/>
          <w:szCs w:val="21"/>
          <w:highlight w:val="none"/>
        </w:rPr>
        <w:t>外，</w:t>
      </w:r>
      <w:r>
        <w:rPr>
          <w:rFonts w:hint="eastAsia" w:ascii="宋体" w:hAnsi="宋体"/>
          <w:szCs w:val="21"/>
          <w:highlight w:val="none"/>
          <w:lang w:val="en-US" w:eastAsia="zh-CN"/>
        </w:rPr>
        <w:t>采购代理机构</w:t>
      </w:r>
      <w:r>
        <w:rPr>
          <w:rFonts w:hint="eastAsia" w:ascii="宋体" w:hAnsi="宋体"/>
          <w:szCs w:val="21"/>
          <w:highlight w:val="none"/>
        </w:rPr>
        <w:t>在招标期间发出的澄清或修改等相关公告或通知内容，均是招标文件的组成部分，对投标人起约束作用；</w:t>
      </w:r>
    </w:p>
    <w:p w14:paraId="5CD9F860">
      <w:pPr>
        <w:ind w:firstLine="420" w:firstLineChars="200"/>
        <w:rPr>
          <w:rFonts w:ascii="宋体" w:hAnsi="宋体"/>
          <w:szCs w:val="21"/>
        </w:rPr>
      </w:pPr>
      <w:r>
        <w:rPr>
          <w:rFonts w:hint="eastAsia" w:ascii="宋体" w:hAnsi="宋体"/>
          <w:szCs w:val="21"/>
        </w:rPr>
        <w:t>招标文件包括下列内容：</w:t>
      </w:r>
    </w:p>
    <w:p w14:paraId="419DBF75">
      <w:pPr>
        <w:ind w:firstLine="422" w:firstLineChars="200"/>
        <w:rPr>
          <w:rFonts w:ascii="宋体" w:hAnsi="宋体"/>
          <w:b/>
          <w:szCs w:val="21"/>
        </w:rPr>
      </w:pPr>
      <w:r>
        <w:rPr>
          <w:rFonts w:hint="eastAsia" w:ascii="宋体" w:hAnsi="宋体"/>
          <w:b/>
          <w:szCs w:val="21"/>
        </w:rPr>
        <w:t>第一册  专用条款</w:t>
      </w:r>
    </w:p>
    <w:p w14:paraId="5F621CB3">
      <w:pPr>
        <w:ind w:firstLine="422" w:firstLineChars="200"/>
        <w:rPr>
          <w:rFonts w:ascii="宋体" w:hAnsi="宋体"/>
          <w:b/>
          <w:szCs w:val="21"/>
        </w:rPr>
      </w:pPr>
      <w:r>
        <w:rPr>
          <w:rFonts w:hint="eastAsia" w:ascii="宋体" w:hAnsi="宋体"/>
          <w:b/>
          <w:szCs w:val="21"/>
        </w:rPr>
        <w:t>关键信息</w:t>
      </w:r>
    </w:p>
    <w:p w14:paraId="28C966AD">
      <w:pPr>
        <w:ind w:firstLine="420" w:firstLineChars="200"/>
        <w:rPr>
          <w:rFonts w:ascii="宋体" w:hAnsi="宋体"/>
          <w:szCs w:val="21"/>
        </w:rPr>
      </w:pPr>
      <w:r>
        <w:rPr>
          <w:rFonts w:hint="eastAsia" w:ascii="宋体" w:hAnsi="宋体"/>
          <w:szCs w:val="21"/>
        </w:rPr>
        <w:t>第一章  招标公告</w:t>
      </w:r>
    </w:p>
    <w:p w14:paraId="6467183A">
      <w:pPr>
        <w:ind w:firstLine="420" w:firstLineChars="200"/>
        <w:rPr>
          <w:rFonts w:ascii="宋体" w:hAnsi="宋体"/>
          <w:szCs w:val="21"/>
        </w:rPr>
      </w:pPr>
      <w:r>
        <w:rPr>
          <w:rFonts w:hint="eastAsia" w:ascii="宋体" w:hAnsi="宋体"/>
          <w:szCs w:val="21"/>
        </w:rPr>
        <w:t>第二章  对通用条款的补充内容及其他关键信息</w:t>
      </w:r>
    </w:p>
    <w:p w14:paraId="0ECBB114">
      <w:pPr>
        <w:ind w:firstLine="420" w:firstLineChars="200"/>
        <w:rPr>
          <w:rFonts w:ascii="宋体" w:hAnsi="宋体"/>
          <w:szCs w:val="21"/>
        </w:rPr>
      </w:pPr>
      <w:r>
        <w:rPr>
          <w:rFonts w:hint="eastAsia" w:ascii="宋体" w:hAnsi="宋体"/>
          <w:szCs w:val="21"/>
        </w:rPr>
        <w:t>第三章  用户需求书</w:t>
      </w:r>
    </w:p>
    <w:p w14:paraId="3BAE96D9">
      <w:pPr>
        <w:ind w:firstLine="420" w:firstLineChars="200"/>
        <w:rPr>
          <w:rFonts w:ascii="宋体" w:hAnsi="宋体"/>
          <w:szCs w:val="21"/>
        </w:rPr>
      </w:pPr>
      <w:r>
        <w:rPr>
          <w:rFonts w:hint="eastAsia"/>
          <w:szCs w:val="21"/>
        </w:rPr>
        <w:t>第四章</w:t>
      </w:r>
      <w:r>
        <w:rPr>
          <w:szCs w:val="21"/>
        </w:rPr>
        <w:t xml:space="preserve">  </w:t>
      </w:r>
      <w:r>
        <w:rPr>
          <w:rFonts w:hint="eastAsia"/>
          <w:szCs w:val="21"/>
        </w:rPr>
        <w:t>投标文件格式及附件</w:t>
      </w:r>
    </w:p>
    <w:p w14:paraId="1402C4FD">
      <w:pPr>
        <w:ind w:firstLine="420" w:firstLineChars="200"/>
        <w:rPr>
          <w:rFonts w:ascii="宋体" w:hAnsi="宋体"/>
          <w:szCs w:val="21"/>
        </w:rPr>
      </w:pPr>
      <w:r>
        <w:rPr>
          <w:rFonts w:hint="eastAsia" w:ascii="宋体" w:hAnsi="宋体"/>
          <w:szCs w:val="21"/>
        </w:rPr>
        <w:t>第五章  合同条款及格式</w:t>
      </w:r>
    </w:p>
    <w:p w14:paraId="30DA6841">
      <w:pPr>
        <w:ind w:firstLine="422" w:firstLineChars="200"/>
        <w:rPr>
          <w:rFonts w:ascii="宋体" w:hAnsi="宋体"/>
          <w:b/>
          <w:szCs w:val="21"/>
        </w:rPr>
      </w:pPr>
      <w:r>
        <w:rPr>
          <w:rFonts w:hint="eastAsia" w:ascii="宋体" w:hAnsi="宋体"/>
          <w:b/>
          <w:szCs w:val="21"/>
        </w:rPr>
        <w:t>第二册  通用条款</w:t>
      </w:r>
    </w:p>
    <w:p w14:paraId="3F09C322">
      <w:pPr>
        <w:ind w:firstLine="420" w:firstLineChars="200"/>
        <w:rPr>
          <w:rFonts w:ascii="宋体" w:hAnsi="宋体"/>
          <w:szCs w:val="21"/>
        </w:rPr>
      </w:pPr>
      <w:r>
        <w:rPr>
          <w:rFonts w:hint="eastAsia" w:ascii="宋体" w:hAnsi="宋体"/>
          <w:szCs w:val="21"/>
        </w:rPr>
        <w:t>第一章  总则</w:t>
      </w:r>
    </w:p>
    <w:p w14:paraId="3C8DB9A1">
      <w:pPr>
        <w:ind w:firstLine="420" w:firstLineChars="200"/>
        <w:rPr>
          <w:rFonts w:ascii="宋体" w:hAnsi="宋体"/>
          <w:szCs w:val="21"/>
        </w:rPr>
      </w:pPr>
      <w:r>
        <w:rPr>
          <w:rFonts w:hint="eastAsia" w:ascii="宋体" w:hAnsi="宋体"/>
          <w:szCs w:val="21"/>
        </w:rPr>
        <w:t>第二章  招标文件</w:t>
      </w:r>
    </w:p>
    <w:p w14:paraId="75F74A08">
      <w:pPr>
        <w:ind w:firstLine="420" w:firstLineChars="200"/>
        <w:rPr>
          <w:rFonts w:ascii="宋体" w:hAnsi="宋体"/>
          <w:szCs w:val="21"/>
        </w:rPr>
      </w:pPr>
      <w:r>
        <w:rPr>
          <w:rFonts w:hint="eastAsia" w:ascii="宋体" w:hAnsi="宋体"/>
          <w:szCs w:val="21"/>
        </w:rPr>
        <w:t>第三章  投标文件的编制</w:t>
      </w:r>
    </w:p>
    <w:p w14:paraId="09CC046F">
      <w:pPr>
        <w:ind w:firstLine="420" w:firstLineChars="200"/>
        <w:rPr>
          <w:rFonts w:ascii="宋体" w:hAnsi="宋体"/>
          <w:szCs w:val="21"/>
        </w:rPr>
      </w:pPr>
      <w:r>
        <w:rPr>
          <w:rFonts w:hint="eastAsia" w:ascii="宋体" w:hAnsi="宋体"/>
          <w:szCs w:val="21"/>
        </w:rPr>
        <w:t>第四章  投标文件的递交</w:t>
      </w:r>
    </w:p>
    <w:p w14:paraId="16479E9B">
      <w:pPr>
        <w:ind w:firstLine="420" w:firstLineChars="200"/>
        <w:rPr>
          <w:rFonts w:ascii="宋体" w:hAnsi="宋体"/>
          <w:szCs w:val="21"/>
        </w:rPr>
      </w:pPr>
      <w:r>
        <w:rPr>
          <w:rFonts w:hint="eastAsia" w:ascii="宋体" w:hAnsi="宋体"/>
          <w:szCs w:val="21"/>
        </w:rPr>
        <w:t>第五章  开标</w:t>
      </w:r>
    </w:p>
    <w:p w14:paraId="74224CA0">
      <w:pPr>
        <w:ind w:firstLine="420" w:firstLineChars="200"/>
        <w:rPr>
          <w:rFonts w:ascii="宋体" w:hAnsi="宋体"/>
          <w:szCs w:val="21"/>
        </w:rPr>
      </w:pPr>
      <w:r>
        <w:rPr>
          <w:rFonts w:hint="eastAsia" w:ascii="宋体" w:hAnsi="宋体"/>
          <w:szCs w:val="21"/>
        </w:rPr>
        <w:t>第六章  评审要求</w:t>
      </w:r>
    </w:p>
    <w:p w14:paraId="7F229408">
      <w:pPr>
        <w:ind w:firstLine="420" w:firstLineChars="200"/>
        <w:rPr>
          <w:rFonts w:ascii="宋体" w:hAnsi="宋体"/>
          <w:szCs w:val="21"/>
        </w:rPr>
      </w:pPr>
      <w:r>
        <w:rPr>
          <w:rFonts w:hint="eastAsia" w:ascii="宋体" w:hAnsi="宋体"/>
          <w:szCs w:val="21"/>
        </w:rPr>
        <w:t>第七章  评审程序及评审方法</w:t>
      </w:r>
    </w:p>
    <w:p w14:paraId="6F83DDEA">
      <w:pPr>
        <w:ind w:firstLine="420" w:firstLineChars="200"/>
        <w:rPr>
          <w:rFonts w:ascii="宋体" w:hAnsi="宋体"/>
          <w:szCs w:val="21"/>
        </w:rPr>
      </w:pPr>
      <w:r>
        <w:rPr>
          <w:rFonts w:hint="eastAsia" w:ascii="宋体" w:hAnsi="宋体"/>
          <w:szCs w:val="21"/>
        </w:rPr>
        <w:t>第八章  定标及公示</w:t>
      </w:r>
    </w:p>
    <w:p w14:paraId="2224E831">
      <w:pPr>
        <w:ind w:firstLine="420" w:firstLineChars="200"/>
        <w:rPr>
          <w:rFonts w:ascii="宋体" w:hAnsi="宋体"/>
          <w:szCs w:val="21"/>
        </w:rPr>
      </w:pPr>
      <w:r>
        <w:rPr>
          <w:rFonts w:hint="eastAsia" w:ascii="宋体" w:hAnsi="宋体"/>
          <w:szCs w:val="21"/>
        </w:rPr>
        <w:t>第九章  公开招标失败的后续处理</w:t>
      </w:r>
    </w:p>
    <w:p w14:paraId="7CA26661">
      <w:pPr>
        <w:ind w:firstLine="420" w:firstLineChars="200"/>
        <w:rPr>
          <w:rFonts w:ascii="宋体" w:hAnsi="宋体"/>
          <w:szCs w:val="21"/>
        </w:rPr>
      </w:pPr>
      <w:r>
        <w:rPr>
          <w:rFonts w:hint="eastAsia" w:ascii="宋体" w:hAnsi="宋体"/>
          <w:szCs w:val="21"/>
        </w:rPr>
        <w:t>第十章  合同的授予与备案</w:t>
      </w:r>
    </w:p>
    <w:p w14:paraId="4CF1A2FE">
      <w:pPr>
        <w:ind w:firstLine="420" w:firstLineChars="200"/>
        <w:rPr>
          <w:rFonts w:ascii="宋体" w:hAnsi="宋体"/>
          <w:szCs w:val="21"/>
          <w:highlight w:val="none"/>
        </w:rPr>
      </w:pPr>
      <w:r>
        <w:rPr>
          <w:rFonts w:hint="eastAsia" w:ascii="宋体" w:hAnsi="宋体"/>
          <w:szCs w:val="21"/>
        </w:rPr>
        <w:t>第十</w:t>
      </w:r>
      <w:r>
        <w:rPr>
          <w:rFonts w:hint="eastAsia" w:ascii="宋体" w:hAnsi="宋体"/>
          <w:szCs w:val="21"/>
          <w:highlight w:val="none"/>
        </w:rPr>
        <w:t>一章  质疑处理</w:t>
      </w:r>
    </w:p>
    <w:p w14:paraId="2667E7BA">
      <w:pPr>
        <w:ind w:firstLine="420" w:firstLineChars="200"/>
        <w:rPr>
          <w:rFonts w:ascii="宋体" w:hAnsi="宋体"/>
          <w:szCs w:val="21"/>
          <w:highlight w:val="none"/>
        </w:rPr>
      </w:pPr>
      <w:r>
        <w:rPr>
          <w:rFonts w:hint="eastAsia" w:ascii="宋体" w:hAnsi="宋体"/>
          <w:szCs w:val="21"/>
        </w:rPr>
        <w:t>11.2 投标</w:t>
      </w:r>
      <w:r>
        <w:rPr>
          <w:rFonts w:hint="eastAsia" w:ascii="宋体" w:hAnsi="宋体"/>
          <w:szCs w:val="21"/>
          <w:highlight w:val="none"/>
        </w:rPr>
        <w:t>人</w:t>
      </w:r>
      <w:r>
        <w:rPr>
          <w:rFonts w:hint="eastAsia" w:ascii="宋体" w:hAnsi="宋体"/>
          <w:color w:val="FF0000"/>
          <w:szCs w:val="21"/>
          <w:highlight w:val="none"/>
        </w:rPr>
        <w:t>登录“深圳政府采购自行采购系统（https://trade.szggzy.com/ggzy/center/#/login）”</w:t>
      </w:r>
      <w:r>
        <w:rPr>
          <w:rFonts w:hint="eastAsia" w:ascii="宋体" w:hAnsi="宋体"/>
          <w:szCs w:val="21"/>
          <w:highlight w:val="none"/>
        </w:rPr>
        <w:t>下载招标文件后，应仔细检查招标文件的所有内容，如有</w:t>
      </w:r>
      <w:r>
        <w:rPr>
          <w:rFonts w:hint="eastAsia" w:ascii="宋体" w:hAnsi="宋体"/>
          <w:szCs w:val="21"/>
          <w:highlight w:val="none"/>
          <w:lang w:eastAsia="zh-CN"/>
        </w:rPr>
        <w:t>质疑</w:t>
      </w:r>
      <w:r>
        <w:rPr>
          <w:rFonts w:hint="eastAsia" w:ascii="宋体" w:hAnsi="宋体"/>
          <w:szCs w:val="21"/>
          <w:highlight w:val="none"/>
        </w:rPr>
        <w:t>应在</w:t>
      </w:r>
      <w:r>
        <w:rPr>
          <w:rFonts w:hint="default" w:ascii="宋体" w:hAnsi="宋体"/>
          <w:szCs w:val="21"/>
          <w:highlight w:val="none"/>
          <w:lang w:val="en-US"/>
        </w:rPr>
        <w:t>知道其权益受到损害之日起7个工作日内，以书面形式向采购人、采购代理机构提出质疑</w:t>
      </w:r>
      <w:r>
        <w:rPr>
          <w:rFonts w:hint="eastAsia" w:ascii="宋体" w:hAnsi="宋体"/>
          <w:szCs w:val="21"/>
          <w:highlight w:val="none"/>
        </w:rPr>
        <w:t>，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1523E98B">
      <w:pPr>
        <w:ind w:firstLine="420" w:firstLineChars="200"/>
        <w:rPr>
          <w:rFonts w:hint="eastAsia" w:ascii="宋体" w:hAnsi="宋体"/>
          <w:szCs w:val="21"/>
          <w:highlight w:val="none"/>
        </w:rPr>
      </w:pPr>
      <w:r>
        <w:rPr>
          <w:rFonts w:hint="eastAsia" w:ascii="宋体" w:hAnsi="宋体"/>
          <w:szCs w:val="21"/>
          <w:highlight w:val="none"/>
        </w:rPr>
        <w:t>11.3任何人或任何组织向投标人提交的任何书面或口头资料，未经</w:t>
      </w:r>
      <w:r>
        <w:rPr>
          <w:rFonts w:hint="eastAsia" w:ascii="宋体" w:hAnsi="宋体"/>
          <w:szCs w:val="21"/>
          <w:highlight w:val="none"/>
          <w:lang w:val="en-US" w:eastAsia="zh-CN"/>
        </w:rPr>
        <w:t>采购代理机构</w:t>
      </w:r>
      <w:r>
        <w:rPr>
          <w:rFonts w:hint="eastAsia" w:ascii="宋体" w:hAnsi="宋体"/>
          <w:szCs w:val="21"/>
          <w:highlight w:val="none"/>
        </w:rPr>
        <w:t>在网上发布或书面通知，均作无效处理，不得作为招标文件的组成部分。</w:t>
      </w:r>
      <w:r>
        <w:rPr>
          <w:rFonts w:hint="eastAsia" w:ascii="宋体" w:hAnsi="宋体"/>
          <w:szCs w:val="21"/>
          <w:highlight w:val="none"/>
          <w:lang w:val="en-US" w:eastAsia="zh-CN"/>
        </w:rPr>
        <w:t>采购代理机构</w:t>
      </w:r>
      <w:r>
        <w:rPr>
          <w:rFonts w:hint="eastAsia" w:ascii="宋体" w:hAnsi="宋体"/>
          <w:szCs w:val="21"/>
          <w:highlight w:val="none"/>
        </w:rPr>
        <w:t>对投标人由此而做出的推论、理解和结论概不负责。</w:t>
      </w:r>
    </w:p>
    <w:p w14:paraId="677D91E9">
      <w:pPr>
        <w:ind w:firstLine="420" w:firstLineChars="200"/>
        <w:rPr>
          <w:rFonts w:ascii="宋体" w:hAnsi="宋体"/>
          <w:szCs w:val="21"/>
          <w:highlight w:val="none"/>
        </w:rPr>
      </w:pPr>
      <w:r>
        <w:rPr>
          <w:rFonts w:hint="eastAsia" w:ascii="宋体" w:hAnsi="宋体"/>
          <w:szCs w:val="21"/>
          <w:highlight w:val="none"/>
        </w:rPr>
        <w:t>11.4</w:t>
      </w:r>
      <w:r>
        <w:rPr>
          <w:rFonts w:hint="eastAsia" w:ascii="宋体" w:hAnsi="宋体"/>
          <w:szCs w:val="21"/>
          <w:highlight w:val="none"/>
          <w:lang w:val="en-US" w:eastAsia="zh-CN"/>
        </w:rPr>
        <w:t>在</w:t>
      </w:r>
      <w:r>
        <w:rPr>
          <w:rFonts w:hint="eastAsia" w:ascii="宋体" w:hAnsi="宋体"/>
          <w:szCs w:val="21"/>
          <w:highlight w:val="none"/>
        </w:rPr>
        <w:t>项目产生质疑、投诉等阶段，主管部门、采购人、代理机构、评审委员会等可以要求供应商提供原件进行核查。</w:t>
      </w:r>
    </w:p>
    <w:p w14:paraId="3B1F9072">
      <w:pPr>
        <w:ind w:firstLine="420" w:firstLineChars="200"/>
        <w:rPr>
          <w:rFonts w:ascii="黑体" w:hAnsi="宋体" w:eastAsia="黑体"/>
          <w:szCs w:val="21"/>
          <w:highlight w:val="none"/>
        </w:rPr>
      </w:pPr>
      <w:r>
        <w:rPr>
          <w:rFonts w:hint="eastAsia" w:ascii="黑体" w:hAnsi="宋体" w:eastAsia="黑体"/>
          <w:szCs w:val="21"/>
          <w:highlight w:val="none"/>
        </w:rPr>
        <w:t>12．招标文件的澄清</w:t>
      </w:r>
    </w:p>
    <w:p w14:paraId="0F699287">
      <w:pPr>
        <w:ind w:firstLine="420" w:firstLineChars="200"/>
        <w:rPr>
          <w:rFonts w:ascii="宋体" w:hAnsi="宋体"/>
          <w:szCs w:val="21"/>
          <w:highlight w:val="none"/>
        </w:rPr>
      </w:pPr>
      <w:r>
        <w:rPr>
          <w:rFonts w:hint="eastAsia" w:ascii="宋体" w:hAnsi="宋体"/>
          <w:szCs w:val="21"/>
          <w:highlight w:val="none"/>
        </w:rPr>
        <w:t>12.1招标文件澄清的目的是澄清、解答投标人在查阅招标文件后或现场踏勘中可能提出的与投标有关的疑问或询问。</w:t>
      </w:r>
    </w:p>
    <w:p w14:paraId="31DAF103">
      <w:pPr>
        <w:ind w:firstLine="420" w:firstLineChars="200"/>
        <w:rPr>
          <w:rFonts w:ascii="宋体" w:hAnsi="宋体"/>
          <w:color w:val="FF0000"/>
          <w:szCs w:val="21"/>
          <w:highlight w:val="none"/>
        </w:rPr>
      </w:pPr>
      <w:r>
        <w:rPr>
          <w:rFonts w:hint="eastAsia" w:ascii="宋体" w:hAnsi="宋体"/>
          <w:color w:val="FF0000"/>
          <w:szCs w:val="21"/>
          <w:highlight w:val="none"/>
        </w:rPr>
        <w:t>12.2投标人如对招标文件内容有</w:t>
      </w:r>
      <w:r>
        <w:rPr>
          <w:rFonts w:hint="eastAsia" w:ascii="宋体" w:hAnsi="宋体"/>
          <w:color w:val="FF0000"/>
          <w:szCs w:val="21"/>
          <w:highlight w:val="none"/>
          <w:lang w:val="en-US" w:eastAsia="zh-CN"/>
        </w:rPr>
        <w:t>质疑</w:t>
      </w:r>
      <w:r>
        <w:rPr>
          <w:rFonts w:hint="eastAsia" w:ascii="宋体" w:hAnsi="宋体"/>
          <w:color w:val="FF0000"/>
          <w:szCs w:val="21"/>
          <w:highlight w:val="none"/>
        </w:rPr>
        <w:t>，应当以</w:t>
      </w:r>
      <w:r>
        <w:rPr>
          <w:rFonts w:hint="eastAsia" w:ascii="宋体" w:hAnsi="宋体"/>
          <w:color w:val="FF0000"/>
          <w:szCs w:val="21"/>
          <w:highlight w:val="none"/>
          <w:lang w:val="en-US" w:eastAsia="zh-CN"/>
        </w:rPr>
        <w:t>书面</w:t>
      </w:r>
      <w:r>
        <w:rPr>
          <w:rFonts w:hint="eastAsia" w:ascii="宋体" w:hAnsi="宋体"/>
          <w:color w:val="FF0000"/>
          <w:szCs w:val="21"/>
          <w:highlight w:val="none"/>
        </w:rPr>
        <w:t>形式提交</w:t>
      </w:r>
      <w:r>
        <w:rPr>
          <w:rFonts w:hint="eastAsia" w:ascii="宋体" w:hAnsi="宋体"/>
          <w:color w:val="FF0000"/>
          <w:szCs w:val="21"/>
          <w:highlight w:val="none"/>
          <w:lang w:val="en-US" w:eastAsia="zh-CN"/>
        </w:rPr>
        <w:t>采购代理机构</w:t>
      </w:r>
      <w:r>
        <w:rPr>
          <w:rFonts w:hint="eastAsia" w:ascii="宋体" w:hAnsi="宋体"/>
          <w:szCs w:val="21"/>
          <w:highlight w:val="none"/>
        </w:rPr>
        <w:t>。</w:t>
      </w:r>
    </w:p>
    <w:p w14:paraId="0BE51A3B">
      <w:pPr>
        <w:ind w:firstLine="420" w:firstLineChars="200"/>
        <w:rPr>
          <w:rFonts w:ascii="宋体" w:hAnsi="宋体"/>
          <w:szCs w:val="21"/>
          <w:highlight w:val="none"/>
        </w:rPr>
      </w:pPr>
      <w:r>
        <w:rPr>
          <w:rFonts w:hint="eastAsia" w:ascii="宋体" w:hAnsi="宋体"/>
          <w:szCs w:val="21"/>
          <w:highlight w:val="none"/>
        </w:rPr>
        <w:t>12.3不论是</w:t>
      </w:r>
      <w:r>
        <w:rPr>
          <w:rFonts w:hint="eastAsia" w:ascii="宋体" w:hAnsi="宋体"/>
          <w:szCs w:val="21"/>
          <w:highlight w:val="none"/>
          <w:lang w:val="en-US" w:eastAsia="zh-CN"/>
        </w:rPr>
        <w:t>采购代理机构</w:t>
      </w:r>
      <w:r>
        <w:rPr>
          <w:rFonts w:hint="eastAsia" w:ascii="宋体" w:hAnsi="宋体"/>
          <w:szCs w:val="21"/>
          <w:highlight w:val="none"/>
        </w:rPr>
        <w:t>根据需要主动对招标文件进行必要的澄清或是根据投标人的要求对招标文件做出澄清，</w:t>
      </w:r>
      <w:r>
        <w:rPr>
          <w:rFonts w:hint="eastAsia" w:ascii="宋体" w:hAnsi="宋体"/>
          <w:szCs w:val="21"/>
          <w:highlight w:val="none"/>
          <w:lang w:val="en-US" w:eastAsia="zh-CN"/>
        </w:rPr>
        <w:t>采购代理机构</w:t>
      </w:r>
      <w:r>
        <w:rPr>
          <w:rFonts w:hint="eastAsia" w:ascii="宋体" w:hAnsi="宋体"/>
          <w:szCs w:val="21"/>
          <w:highlight w:val="none"/>
        </w:rPr>
        <w:t>都将在投标截止日期前以书面形式（包括</w:t>
      </w:r>
      <w:r>
        <w:rPr>
          <w:rFonts w:hint="eastAsia" w:ascii="宋体" w:hAnsi="宋体"/>
          <w:szCs w:val="21"/>
          <w:highlight w:val="none"/>
          <w:lang w:val="en-US" w:eastAsia="zh-CN"/>
        </w:rPr>
        <w:t>采购代理机构</w:t>
      </w:r>
      <w:r>
        <w:rPr>
          <w:rFonts w:hint="eastAsia" w:ascii="宋体" w:hAnsi="宋体"/>
          <w:szCs w:val="21"/>
          <w:highlight w:val="none"/>
        </w:rPr>
        <w:t>网站发布方式）答复或发送给所有投标人。答复内容是招标文件的组成部分，对投标人起约束作用，其有效性按照本通用条款第13.3、13.4款规定执行。</w:t>
      </w:r>
    </w:p>
    <w:p w14:paraId="27846873">
      <w:pPr>
        <w:ind w:firstLine="420" w:firstLineChars="200"/>
        <w:rPr>
          <w:rFonts w:ascii="黑体" w:hAnsi="宋体" w:eastAsia="黑体"/>
          <w:szCs w:val="21"/>
          <w:highlight w:val="none"/>
        </w:rPr>
      </w:pPr>
      <w:r>
        <w:rPr>
          <w:rFonts w:hint="eastAsia" w:ascii="黑体" w:hAnsi="宋体" w:eastAsia="黑体"/>
          <w:szCs w:val="21"/>
          <w:highlight w:val="none"/>
        </w:rPr>
        <w:t>13．招标文件的修改</w:t>
      </w:r>
    </w:p>
    <w:p w14:paraId="413CF562">
      <w:pPr>
        <w:ind w:firstLine="420" w:firstLineChars="200"/>
        <w:rPr>
          <w:rFonts w:ascii="宋体" w:hAnsi="宋体"/>
          <w:szCs w:val="21"/>
          <w:highlight w:val="none"/>
        </w:rPr>
      </w:pPr>
      <w:r>
        <w:rPr>
          <w:rFonts w:hint="eastAsia" w:ascii="宋体" w:hAnsi="宋体"/>
          <w:szCs w:val="21"/>
          <w:highlight w:val="none"/>
        </w:rPr>
        <w:t>13.1招标文件发出后，在投标截止日期前任何时候，确需要变更招标文件内容的，</w:t>
      </w:r>
      <w:r>
        <w:rPr>
          <w:rFonts w:hint="eastAsia" w:ascii="宋体" w:hAnsi="宋体"/>
          <w:szCs w:val="21"/>
          <w:highlight w:val="none"/>
          <w:lang w:val="en-US" w:eastAsia="zh-CN"/>
        </w:rPr>
        <w:t>采购代理机构</w:t>
      </w:r>
      <w:r>
        <w:rPr>
          <w:rFonts w:hint="eastAsia" w:ascii="宋体" w:hAnsi="宋体"/>
          <w:szCs w:val="21"/>
          <w:highlight w:val="none"/>
        </w:rPr>
        <w:t>可主动或在解答投标人提出的澄清问题时对招标文件进行修改。</w:t>
      </w:r>
    </w:p>
    <w:p w14:paraId="470B65AC">
      <w:pPr>
        <w:ind w:firstLine="420" w:firstLineChars="200"/>
        <w:rPr>
          <w:rFonts w:ascii="宋体" w:hAnsi="宋体"/>
          <w:szCs w:val="21"/>
          <w:highlight w:val="none"/>
        </w:rPr>
      </w:pPr>
      <w:r>
        <w:rPr>
          <w:rFonts w:hint="eastAsia" w:ascii="宋体" w:hAnsi="宋体"/>
          <w:szCs w:val="21"/>
          <w:highlight w:val="none"/>
        </w:rPr>
        <w:t>13.2招标文件的修改以书面形式（包括</w:t>
      </w:r>
      <w:r>
        <w:rPr>
          <w:rFonts w:hint="eastAsia" w:ascii="宋体" w:hAnsi="宋体"/>
          <w:szCs w:val="21"/>
          <w:highlight w:val="none"/>
          <w:lang w:val="en-US" w:eastAsia="zh-CN"/>
        </w:rPr>
        <w:t>采购代理机构</w:t>
      </w:r>
      <w:r>
        <w:rPr>
          <w:rFonts w:hint="eastAsia" w:ascii="宋体" w:hAnsi="宋体"/>
          <w:szCs w:val="21"/>
          <w:highlight w:val="none"/>
        </w:rPr>
        <w:t>网站发布方式，如更正公告等）发送给所有投标人，招标文件的修改内容作为招标文件的组成部分，并具有约束力。</w:t>
      </w:r>
    </w:p>
    <w:p w14:paraId="02CD0B29">
      <w:pPr>
        <w:ind w:firstLine="420" w:firstLineChars="200"/>
        <w:rPr>
          <w:rFonts w:ascii="宋体" w:hAnsi="宋体"/>
          <w:szCs w:val="21"/>
          <w:highlight w:val="none"/>
        </w:rPr>
      </w:pPr>
      <w:r>
        <w:rPr>
          <w:rFonts w:hint="eastAsia" w:ascii="宋体" w:hAnsi="宋体"/>
          <w:szCs w:val="21"/>
          <w:highlight w:val="none"/>
        </w:rPr>
        <w:t>13.3招标文件、招标文件澄清答复内容、招标文件修改补充内容均以书面形式（包括</w:t>
      </w:r>
      <w:r>
        <w:rPr>
          <w:rFonts w:hint="eastAsia" w:ascii="宋体" w:hAnsi="宋体"/>
          <w:szCs w:val="21"/>
          <w:highlight w:val="none"/>
          <w:lang w:val="en-US" w:eastAsia="zh-CN"/>
        </w:rPr>
        <w:t>采购代理机构</w:t>
      </w:r>
      <w:r>
        <w:rPr>
          <w:rFonts w:hint="eastAsia" w:ascii="宋体" w:hAnsi="宋体"/>
          <w:szCs w:val="21"/>
          <w:highlight w:val="none"/>
        </w:rPr>
        <w:t>网站公开发布方式，如更正公告等）明确的内容为准。</w:t>
      </w:r>
      <w:r>
        <w:rPr>
          <w:rFonts w:hint="eastAsia" w:ascii="宋体" w:hAnsi="宋体"/>
          <w:color w:val="FF0000"/>
          <w:szCs w:val="21"/>
          <w:highlight w:val="none"/>
          <w:lang w:val="en-US" w:eastAsia="zh-CN"/>
        </w:rPr>
        <w:t>投标人应当</w:t>
      </w:r>
      <w:r>
        <w:rPr>
          <w:rFonts w:hint="eastAsia" w:ascii="宋体" w:hAnsi="宋体"/>
          <w:color w:val="FF0000"/>
          <w:szCs w:val="21"/>
          <w:highlight w:val="none"/>
        </w:rPr>
        <w:t>登录“深圳政府采购自行采购系统（https://trade.szggzy.com/ggzy/center/#/login）”</w:t>
      </w:r>
      <w:r>
        <w:rPr>
          <w:rFonts w:hint="eastAsia" w:ascii="宋体" w:hAnsi="宋体"/>
          <w:color w:val="FF0000"/>
          <w:szCs w:val="21"/>
        </w:rPr>
        <w:t>下载最新的招标文件</w:t>
      </w:r>
      <w:r>
        <w:rPr>
          <w:rFonts w:hint="eastAsia" w:ascii="宋体" w:hAnsi="宋体"/>
          <w:color w:val="FF0000"/>
          <w:szCs w:val="21"/>
          <w:lang w:eastAsia="zh-CN"/>
        </w:rPr>
        <w:t>。</w:t>
      </w:r>
      <w:r>
        <w:rPr>
          <w:rFonts w:hint="eastAsia" w:ascii="宋体" w:hAnsi="宋体"/>
          <w:szCs w:val="21"/>
          <w:highlight w:val="none"/>
        </w:rPr>
        <w:t>当招标文件、修改补充通知、招标文件澄清答复内容相互矛盾时，以最后发出的内容为准。</w:t>
      </w:r>
    </w:p>
    <w:p w14:paraId="2B38F052">
      <w:pPr>
        <w:ind w:firstLine="420" w:firstLineChars="200"/>
        <w:rPr>
          <w:rFonts w:ascii="宋体" w:hAnsi="宋体"/>
          <w:szCs w:val="21"/>
          <w:highlight w:val="none"/>
        </w:rPr>
      </w:pPr>
      <w:r>
        <w:rPr>
          <w:rFonts w:hint="eastAsia" w:ascii="宋体" w:hAnsi="宋体"/>
          <w:szCs w:val="21"/>
          <w:highlight w:val="none"/>
        </w:rPr>
        <w:t>13.4</w:t>
      </w:r>
      <w:r>
        <w:rPr>
          <w:rFonts w:hint="eastAsia" w:ascii="宋体" w:hAnsi="宋体"/>
          <w:szCs w:val="21"/>
          <w:highlight w:val="none"/>
          <w:lang w:val="en-US" w:eastAsia="zh-CN"/>
        </w:rPr>
        <w:t>采购代理机构</w:t>
      </w:r>
      <w:r>
        <w:rPr>
          <w:rFonts w:hint="eastAsia" w:ascii="宋体" w:hAnsi="宋体"/>
          <w:szCs w:val="21"/>
          <w:highlight w:val="none"/>
        </w:rPr>
        <w:t>保证招标文件澄清答复内容和招标文件修改补充内容在投标截止时间前以书面形式（包括</w:t>
      </w:r>
      <w:r>
        <w:rPr>
          <w:rFonts w:hint="eastAsia" w:ascii="宋体" w:hAnsi="宋体"/>
          <w:szCs w:val="21"/>
          <w:highlight w:val="none"/>
          <w:lang w:val="en-US" w:eastAsia="zh-CN"/>
        </w:rPr>
        <w:t>采购代理机构</w:t>
      </w:r>
      <w:r>
        <w:rPr>
          <w:rFonts w:hint="eastAsia" w:ascii="宋体" w:hAnsi="宋体"/>
          <w:szCs w:val="21"/>
          <w:highlight w:val="none"/>
        </w:rPr>
        <w:t>网站发布方式，如更正公告等）发送给所有投标人。为使投标人在编制投标文件时有充分时间对招标文件的修改部分进行研究，</w:t>
      </w:r>
      <w:r>
        <w:rPr>
          <w:rFonts w:hint="eastAsia" w:ascii="宋体" w:hAnsi="宋体"/>
          <w:szCs w:val="21"/>
          <w:highlight w:val="none"/>
          <w:lang w:val="en-US" w:eastAsia="zh-CN"/>
        </w:rPr>
        <w:t>采购代理机构</w:t>
      </w:r>
      <w:r>
        <w:rPr>
          <w:rFonts w:hint="eastAsia" w:ascii="宋体" w:hAnsi="宋体"/>
          <w:szCs w:val="21"/>
          <w:highlight w:val="none"/>
        </w:rPr>
        <w:t>可以酌情延长递交投标文件的截止日期。</w:t>
      </w:r>
      <w:bookmarkEnd w:id="72"/>
    </w:p>
    <w:p w14:paraId="517EADA2">
      <w:pPr>
        <w:rPr>
          <w:rFonts w:ascii="宋体" w:hAnsi="宋体"/>
          <w:szCs w:val="21"/>
        </w:rPr>
      </w:pPr>
    </w:p>
    <w:p w14:paraId="1E7E8B43">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投标文件的编制</w:t>
      </w:r>
    </w:p>
    <w:p w14:paraId="72DDC19D">
      <w:pPr>
        <w:ind w:firstLine="420" w:firstLineChars="200"/>
        <w:rPr>
          <w:rFonts w:ascii="黑体" w:hAnsi="宋体" w:eastAsia="黑体"/>
          <w:szCs w:val="21"/>
        </w:rPr>
      </w:pPr>
      <w:r>
        <w:rPr>
          <w:rFonts w:hint="eastAsia" w:ascii="黑体" w:hAnsi="宋体" w:eastAsia="黑体"/>
          <w:szCs w:val="21"/>
        </w:rPr>
        <w:t>14．</w:t>
      </w:r>
      <w:bookmarkStart w:id="73" w:name="_Hlk72400236"/>
      <w:r>
        <w:rPr>
          <w:rFonts w:hint="eastAsia" w:ascii="黑体" w:hAnsi="宋体" w:eastAsia="黑体"/>
          <w:szCs w:val="21"/>
        </w:rPr>
        <w:t>投标文件的语言及度量单位</w:t>
      </w:r>
    </w:p>
    <w:p w14:paraId="1E03760E">
      <w:pPr>
        <w:ind w:firstLine="420" w:firstLineChars="200"/>
        <w:rPr>
          <w:rFonts w:ascii="宋体" w:hAnsi="宋体"/>
          <w:szCs w:val="21"/>
        </w:rPr>
      </w:pPr>
      <w:r>
        <w:rPr>
          <w:rFonts w:hint="eastAsia" w:ascii="宋体" w:hAnsi="宋体"/>
          <w:szCs w:val="21"/>
        </w:rPr>
        <w:t>14.1 投</w:t>
      </w:r>
      <w:r>
        <w:rPr>
          <w:rFonts w:hint="eastAsia" w:ascii="宋体" w:hAnsi="宋体"/>
          <w:szCs w:val="21"/>
          <w:highlight w:val="none"/>
        </w:rPr>
        <w:t>标人与</w:t>
      </w:r>
      <w:r>
        <w:rPr>
          <w:rFonts w:hint="eastAsia" w:ascii="宋体" w:hAnsi="宋体"/>
          <w:szCs w:val="21"/>
          <w:highlight w:val="none"/>
          <w:lang w:val="en-US" w:eastAsia="zh-CN"/>
        </w:rPr>
        <w:t>采购代理机构</w:t>
      </w:r>
      <w:r>
        <w:rPr>
          <w:rFonts w:hint="eastAsia" w:ascii="宋体" w:hAnsi="宋体"/>
          <w:szCs w:val="21"/>
          <w:highlight w:val="none"/>
        </w:rPr>
        <w:t>之间与</w:t>
      </w:r>
      <w:r>
        <w:rPr>
          <w:rFonts w:hint="eastAsia" w:ascii="宋体" w:hAnsi="宋体"/>
          <w:szCs w:val="21"/>
        </w:rPr>
        <w:t>投标有关的所有往来通知、函件和投标文件均用中文表述。投标人随投标文件提供的证明文件和资料可以为其它语言，但必须附中文译文。翻译的中文资料与外文资料如果出现差异时，以中文为准，但翻译错误的除外。</w:t>
      </w:r>
    </w:p>
    <w:p w14:paraId="20A91634">
      <w:pPr>
        <w:ind w:firstLine="420" w:firstLineChars="200"/>
        <w:rPr>
          <w:rFonts w:ascii="宋体" w:hAnsi="宋体"/>
          <w:szCs w:val="21"/>
        </w:rPr>
      </w:pPr>
      <w:r>
        <w:rPr>
          <w:rFonts w:hint="eastAsia" w:ascii="宋体" w:hAnsi="宋体"/>
          <w:szCs w:val="21"/>
        </w:rPr>
        <w:t>14.2 除技术规范另有规定外，投标文件使用的度量单位，均采用中华人民共和国法定计量单位。</w:t>
      </w:r>
    </w:p>
    <w:bookmarkEnd w:id="73"/>
    <w:p w14:paraId="1D924F40">
      <w:pPr>
        <w:ind w:firstLine="420" w:firstLineChars="200"/>
        <w:rPr>
          <w:rFonts w:ascii="黑体" w:hAnsi="宋体" w:eastAsia="黑体"/>
          <w:szCs w:val="21"/>
        </w:rPr>
      </w:pPr>
      <w:r>
        <w:rPr>
          <w:rFonts w:hint="eastAsia" w:ascii="黑体" w:hAnsi="宋体" w:eastAsia="黑体"/>
          <w:szCs w:val="21"/>
        </w:rPr>
        <w:t>15．</w:t>
      </w:r>
      <w:bookmarkStart w:id="74" w:name="_Hlk72401567"/>
      <w:r>
        <w:rPr>
          <w:rFonts w:hint="eastAsia" w:ascii="黑体" w:hAnsi="宋体" w:eastAsia="黑体"/>
          <w:szCs w:val="21"/>
        </w:rPr>
        <w:t>投标文件的组成</w:t>
      </w:r>
    </w:p>
    <w:p w14:paraId="46F704D4">
      <w:pPr>
        <w:ind w:firstLine="420" w:firstLineChars="200"/>
        <w:rPr>
          <w:rFonts w:ascii="宋体" w:hAnsi="宋体"/>
          <w:szCs w:val="21"/>
        </w:rPr>
      </w:pPr>
      <w:r>
        <w:rPr>
          <w:rFonts w:hint="eastAsia" w:ascii="宋体" w:hAnsi="宋体"/>
          <w:szCs w:val="21"/>
        </w:rPr>
        <w:t>具体内容在招标文件专用条款中进行规定。</w:t>
      </w:r>
    </w:p>
    <w:p w14:paraId="13B4D4C1">
      <w:pPr>
        <w:ind w:firstLine="420" w:firstLineChars="200"/>
        <w:rPr>
          <w:rFonts w:ascii="黑体" w:hAnsi="宋体" w:eastAsia="黑体"/>
          <w:szCs w:val="21"/>
        </w:rPr>
      </w:pPr>
      <w:r>
        <w:rPr>
          <w:rFonts w:hint="eastAsia" w:ascii="黑体" w:hAnsi="宋体" w:eastAsia="黑体"/>
          <w:szCs w:val="21"/>
        </w:rPr>
        <w:t>16．投标文件格式</w:t>
      </w:r>
    </w:p>
    <w:p w14:paraId="71E9D954">
      <w:pPr>
        <w:ind w:firstLine="420" w:firstLineChars="200"/>
        <w:rPr>
          <w:rFonts w:ascii="宋体" w:hAnsi="宋体"/>
          <w:szCs w:val="21"/>
        </w:rPr>
      </w:pPr>
      <w:r>
        <w:rPr>
          <w:rFonts w:hint="eastAsia" w:ascii="宋体" w:hAnsi="宋体"/>
          <w:szCs w:val="21"/>
        </w:rPr>
        <w:t>投标文件包括本通用条款第15条中规定的内容。如招标文件提供了投标文件格式，则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69FCFF1E">
      <w:pPr>
        <w:ind w:firstLine="420" w:firstLineChars="200"/>
        <w:rPr>
          <w:rFonts w:ascii="黑体" w:hAnsi="宋体" w:eastAsia="黑体"/>
          <w:szCs w:val="21"/>
        </w:rPr>
      </w:pPr>
      <w:r>
        <w:rPr>
          <w:rFonts w:hint="eastAsia" w:ascii="黑体" w:hAnsi="宋体" w:eastAsia="黑体"/>
          <w:szCs w:val="21"/>
        </w:rPr>
        <w:t>17．投标货币</w:t>
      </w:r>
    </w:p>
    <w:p w14:paraId="6D2311EC">
      <w:pPr>
        <w:ind w:firstLine="420" w:firstLineChars="200"/>
        <w:rPr>
          <w:rFonts w:ascii="宋体" w:hAnsi="宋体"/>
          <w:szCs w:val="21"/>
        </w:rPr>
      </w:pPr>
      <w:r>
        <w:rPr>
          <w:rFonts w:hint="eastAsia" w:ascii="宋体" w:hAnsi="宋体"/>
          <w:szCs w:val="21"/>
        </w:rPr>
        <w:t>本项目的投标报价应以人民币计。</w:t>
      </w:r>
    </w:p>
    <w:bookmarkEnd w:id="74"/>
    <w:p w14:paraId="7D524030">
      <w:pPr>
        <w:ind w:firstLine="420" w:firstLineChars="200"/>
        <w:rPr>
          <w:rFonts w:ascii="黑体" w:hAnsi="宋体" w:eastAsia="黑体"/>
          <w:szCs w:val="21"/>
        </w:rPr>
      </w:pPr>
      <w:r>
        <w:rPr>
          <w:rFonts w:hint="eastAsia" w:ascii="黑体" w:hAnsi="宋体" w:eastAsia="黑体"/>
          <w:szCs w:val="21"/>
        </w:rPr>
        <w:t>18．</w:t>
      </w:r>
      <w:bookmarkStart w:id="75" w:name="_Hlk72401735"/>
      <w:r>
        <w:rPr>
          <w:rFonts w:hint="eastAsia" w:ascii="黑体" w:hAnsi="宋体" w:eastAsia="黑体"/>
          <w:szCs w:val="21"/>
        </w:rPr>
        <w:t>证明投标文件投标技术方案的合格性和符合招标文件规定的文件要求</w:t>
      </w:r>
    </w:p>
    <w:p w14:paraId="23022A57">
      <w:pPr>
        <w:ind w:firstLine="420" w:firstLineChars="200"/>
        <w:rPr>
          <w:rFonts w:ascii="宋体" w:hAnsi="宋体"/>
          <w:szCs w:val="21"/>
        </w:rPr>
      </w:pPr>
      <w:r>
        <w:rPr>
          <w:rFonts w:hint="eastAsia" w:ascii="宋体" w:hAnsi="宋体"/>
          <w:szCs w:val="21"/>
        </w:rPr>
        <w:t>18.1 投标人应提交证明文件，证明其投标技术方案项下的货物和服务的合格性符合招标文件规定。该投标技术方案及其证明文件均作为投标文件组成部分。</w:t>
      </w:r>
    </w:p>
    <w:p w14:paraId="73FC64E5">
      <w:pPr>
        <w:ind w:firstLine="420" w:firstLineChars="200"/>
        <w:rPr>
          <w:rFonts w:ascii="宋体" w:hAnsi="宋体"/>
          <w:szCs w:val="21"/>
        </w:rPr>
      </w:pPr>
      <w:r>
        <w:rPr>
          <w:rFonts w:hint="eastAsia" w:ascii="宋体" w:hAnsi="宋体"/>
          <w:szCs w:val="21"/>
        </w:rPr>
        <w:t>18.2 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0B571474">
      <w:pPr>
        <w:ind w:firstLine="420" w:firstLineChars="200"/>
        <w:rPr>
          <w:rFonts w:ascii="宋体" w:hAnsi="宋体"/>
          <w:szCs w:val="21"/>
        </w:rPr>
      </w:pPr>
      <w:r>
        <w:rPr>
          <w:rFonts w:hint="eastAsia" w:ascii="宋体" w:hAnsi="宋体"/>
          <w:szCs w:val="21"/>
        </w:rPr>
        <w:t>18.2.1主要技术指标和性能的详细说明。</w:t>
      </w:r>
    </w:p>
    <w:p w14:paraId="4748C4CB">
      <w:pPr>
        <w:ind w:firstLine="420" w:firstLineChars="200"/>
        <w:rPr>
          <w:rFonts w:ascii="宋体" w:hAnsi="宋体"/>
          <w:szCs w:val="21"/>
        </w:rPr>
      </w:pPr>
      <w:r>
        <w:rPr>
          <w:rFonts w:hint="eastAsia" w:ascii="宋体" w:hAnsi="宋体"/>
          <w:szCs w:val="21"/>
        </w:rPr>
        <w:t>18.2.2投标产品从采购人开始使用至招标文件中规定的周期内正常、连续地使用所必须的备件和专用工具清单，包括备件和专用工具的货源及现行价格。</w:t>
      </w:r>
    </w:p>
    <w:p w14:paraId="65AB3838">
      <w:pPr>
        <w:ind w:firstLine="420" w:firstLineChars="200"/>
        <w:rPr>
          <w:rFonts w:ascii="宋体" w:hAnsi="宋体"/>
          <w:szCs w:val="21"/>
        </w:rPr>
      </w:pPr>
      <w:r>
        <w:rPr>
          <w:rFonts w:hint="eastAsia" w:ascii="宋体" w:hAnsi="宋体"/>
          <w:szCs w:val="21"/>
        </w:rPr>
        <w:t>18.2.3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409B801C">
      <w:pPr>
        <w:ind w:firstLine="420" w:firstLineChars="200"/>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szCs w:val="21"/>
        </w:rPr>
        <w:t>清晰度要求能够使用电脑阅读、识别和判断</w:t>
      </w:r>
      <w:r>
        <w:rPr>
          <w:rFonts w:hint="eastAsia" w:ascii="宋体" w:hAnsi="宋体"/>
          <w:szCs w:val="21"/>
        </w:rPr>
        <w:t>；</w:t>
      </w:r>
    </w:p>
    <w:p w14:paraId="50DCD720">
      <w:pPr>
        <w:ind w:firstLine="420" w:firstLineChars="200"/>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704007BE">
      <w:pPr>
        <w:ind w:firstLine="420" w:firstLineChars="200"/>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13A516E4">
      <w:pPr>
        <w:ind w:firstLine="420" w:firstLineChars="200"/>
        <w:rPr>
          <w:rFonts w:ascii="宋体" w:hAnsi="宋体"/>
          <w:szCs w:val="21"/>
        </w:rPr>
      </w:pPr>
      <w:r>
        <w:rPr>
          <w:rFonts w:hint="eastAsia" w:ascii="宋体" w:hAnsi="宋体"/>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szCs w:val="21"/>
        </w:rPr>
        <w:t>满足要求</w:t>
      </w:r>
      <w:r>
        <w:rPr>
          <w:rFonts w:hint="eastAsia" w:ascii="宋体" w:hAnsi="宋体"/>
          <w:szCs w:val="21"/>
        </w:rPr>
        <w:t>，由评审委员会来评判。</w:t>
      </w:r>
    </w:p>
    <w:p w14:paraId="49A96342">
      <w:pPr>
        <w:ind w:firstLine="420" w:firstLineChars="200"/>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75"/>
    <w:p w14:paraId="26D8C009">
      <w:pPr>
        <w:ind w:firstLine="420" w:firstLineChars="200"/>
        <w:rPr>
          <w:rFonts w:ascii="黑体" w:hAnsi="宋体" w:eastAsia="黑体"/>
          <w:szCs w:val="21"/>
        </w:rPr>
      </w:pPr>
      <w:r>
        <w:rPr>
          <w:rFonts w:hint="eastAsia" w:ascii="黑体" w:hAnsi="宋体" w:eastAsia="黑体"/>
          <w:szCs w:val="21"/>
        </w:rPr>
        <w:t>19．</w:t>
      </w:r>
      <w:bookmarkStart w:id="76" w:name="_Hlk72402034"/>
      <w:r>
        <w:rPr>
          <w:rFonts w:hint="eastAsia" w:ascii="黑体" w:hAnsi="宋体" w:eastAsia="黑体"/>
          <w:szCs w:val="21"/>
        </w:rPr>
        <w:t>投标文件其他证明文件的要求</w:t>
      </w:r>
    </w:p>
    <w:p w14:paraId="17D70B8D">
      <w:pPr>
        <w:ind w:firstLine="420" w:firstLineChars="200"/>
        <w:rPr>
          <w:rFonts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信息》打分项的则该项评分予以0分处理。评审委员会对供应商投标资料是否异常、是否有效问题进行核查和判定，如认为供应商投标资料有异常或无效的，若涉及资格性审查或符合性审查条款的，则应作投标无效处理；若涉及评分的，则作不得分处理。</w:t>
      </w:r>
      <w:bookmarkStart w:id="77" w:name="_Hlk71407299"/>
    </w:p>
    <w:bookmarkEnd w:id="77"/>
    <w:p w14:paraId="24DF53D7">
      <w:pPr>
        <w:ind w:firstLine="420" w:firstLineChars="200"/>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50B11991">
      <w:pPr>
        <w:ind w:firstLine="420" w:firstLineChars="200"/>
        <w:rPr>
          <w:rFonts w:ascii="黑体" w:hAnsi="宋体" w:eastAsia="黑体"/>
          <w:szCs w:val="21"/>
        </w:rPr>
      </w:pPr>
      <w:r>
        <w:rPr>
          <w:rFonts w:hint="eastAsia" w:ascii="黑体" w:hAnsi="宋体" w:eastAsia="黑体"/>
          <w:szCs w:val="21"/>
        </w:rPr>
        <w:t>20．投标有效期</w:t>
      </w:r>
    </w:p>
    <w:bookmarkEnd w:id="76"/>
    <w:p w14:paraId="0CBD9DD7">
      <w:pPr>
        <w:ind w:firstLine="420" w:firstLineChars="200"/>
        <w:rPr>
          <w:rFonts w:ascii="宋体" w:hAnsi="宋体"/>
          <w:szCs w:val="21"/>
        </w:rPr>
      </w:pPr>
      <w:bookmarkStart w:id="78"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196CA5FD">
      <w:pPr>
        <w:ind w:firstLine="420" w:firstLineChars="200"/>
        <w:rPr>
          <w:rFonts w:ascii="宋体" w:hAnsi="宋体"/>
          <w:szCs w:val="21"/>
        </w:rPr>
      </w:pPr>
      <w:r>
        <w:rPr>
          <w:rFonts w:hint="eastAsia" w:ascii="宋体" w:hAnsi="宋体"/>
          <w:szCs w:val="21"/>
        </w:rPr>
        <w:t>20.2 在特殊情况下，</w:t>
      </w:r>
      <w:r>
        <w:rPr>
          <w:rFonts w:hint="eastAsia" w:ascii="宋体" w:hAnsi="宋体"/>
          <w:szCs w:val="21"/>
          <w:highlight w:val="none"/>
          <w:lang w:val="en-US" w:eastAsia="zh-CN"/>
        </w:rPr>
        <w:t>采购代理机构</w:t>
      </w:r>
      <w:r>
        <w:rPr>
          <w:rFonts w:hint="eastAsia" w:ascii="宋体" w:hAnsi="宋体"/>
          <w:szCs w:val="21"/>
          <w:highlight w:val="none"/>
        </w:rPr>
        <w:t>在原定的投标有效期满之前，</w:t>
      </w:r>
      <w:r>
        <w:rPr>
          <w:rFonts w:hint="eastAsia" w:ascii="宋体" w:hAnsi="宋体"/>
          <w:szCs w:val="21"/>
          <w:highlight w:val="none"/>
          <w:lang w:val="en-US" w:eastAsia="zh-CN"/>
        </w:rPr>
        <w:t>采购代理机构</w:t>
      </w:r>
      <w:r>
        <w:rPr>
          <w:rFonts w:hint="eastAsia" w:ascii="宋体" w:hAnsi="宋体"/>
          <w:szCs w:val="21"/>
          <w:highlight w:val="none"/>
        </w:rPr>
        <w:t>可以根据需要以书面形式（包括</w:t>
      </w:r>
      <w:r>
        <w:rPr>
          <w:rFonts w:hint="eastAsia" w:ascii="宋体" w:hAnsi="宋体"/>
          <w:szCs w:val="21"/>
          <w:highlight w:val="none"/>
          <w:lang w:val="en-US" w:eastAsia="zh-CN"/>
        </w:rPr>
        <w:t>采购代理机构</w:t>
      </w:r>
      <w:r>
        <w:rPr>
          <w:rFonts w:hint="eastAsia" w:ascii="宋体" w:hAnsi="宋体"/>
          <w:szCs w:val="21"/>
          <w:highlight w:val="none"/>
        </w:rPr>
        <w:t>网站公开发布方式）向投标人提出延长投标有效期的要求，对此要求投标人须以书面形式予以答复，投标人可以拒绝</w:t>
      </w:r>
      <w:r>
        <w:rPr>
          <w:rFonts w:hint="eastAsia" w:ascii="宋体" w:hAnsi="宋体"/>
          <w:szCs w:val="21"/>
          <w:highlight w:val="none"/>
          <w:lang w:val="en-US" w:eastAsia="zh-CN"/>
        </w:rPr>
        <w:t>采购代理机构</w:t>
      </w:r>
      <w:r>
        <w:rPr>
          <w:rFonts w:hint="eastAsia" w:ascii="宋体" w:hAnsi="宋体"/>
          <w:szCs w:val="21"/>
          <w:highlight w:val="none"/>
        </w:rPr>
        <w:t>此项要</w:t>
      </w:r>
      <w:r>
        <w:rPr>
          <w:rFonts w:hint="eastAsia" w:ascii="宋体" w:hAnsi="宋体"/>
          <w:szCs w:val="21"/>
        </w:rPr>
        <w:t>求，其投标在原投标有效期满后不再有效。同意延长投标有效期的投标人不能要求也不允许修改其投标文件。</w:t>
      </w:r>
    </w:p>
    <w:p w14:paraId="0BACA056">
      <w:pPr>
        <w:ind w:firstLine="420" w:firstLineChars="200"/>
        <w:rPr>
          <w:rFonts w:ascii="宋体" w:hAnsi="宋体"/>
          <w:szCs w:val="21"/>
        </w:rPr>
      </w:pPr>
      <w:r>
        <w:rPr>
          <w:rFonts w:hint="eastAsia" w:ascii="宋体" w:hAnsi="宋体"/>
          <w:szCs w:val="21"/>
        </w:rPr>
        <w:t>20.3 中标供应商的投标文件有效期，截止于完成本招标文件规定的全部项目内容，并通过竣工验收及保修期结束。</w:t>
      </w:r>
    </w:p>
    <w:bookmarkEnd w:id="78"/>
    <w:p w14:paraId="48BC4936">
      <w:pPr>
        <w:ind w:firstLine="420" w:firstLineChars="200"/>
        <w:rPr>
          <w:rFonts w:ascii="黑体" w:hAnsi="宋体" w:eastAsia="黑体"/>
          <w:szCs w:val="21"/>
        </w:rPr>
      </w:pPr>
      <w:r>
        <w:rPr>
          <w:rFonts w:hint="eastAsia" w:ascii="黑体" w:hAnsi="宋体" w:eastAsia="黑体"/>
          <w:szCs w:val="21"/>
        </w:rPr>
        <w:t>21．</w:t>
      </w:r>
      <w:bookmarkStart w:id="79" w:name="_Hlk72402325"/>
      <w:r>
        <w:rPr>
          <w:rFonts w:hint="eastAsia" w:ascii="黑体" w:hAnsi="宋体" w:eastAsia="黑体"/>
          <w:szCs w:val="21"/>
        </w:rPr>
        <w:t xml:space="preserve">关于投标保证金 </w:t>
      </w:r>
    </w:p>
    <w:p w14:paraId="5C09E316">
      <w:pPr>
        <w:ind w:firstLine="420" w:firstLineChars="200"/>
        <w:rPr>
          <w:rFonts w:ascii="宋体" w:hAnsi="宋体"/>
          <w:szCs w:val="21"/>
        </w:rPr>
      </w:pPr>
      <w:r>
        <w:rPr>
          <w:rFonts w:hint="eastAsia"/>
          <w:szCs w:val="21"/>
        </w:rPr>
        <w:t>本项目不收取投标保证金。</w:t>
      </w:r>
    </w:p>
    <w:p w14:paraId="41563514">
      <w:pPr>
        <w:ind w:firstLine="420" w:firstLineChars="200"/>
        <w:rPr>
          <w:rFonts w:ascii="黑体" w:hAnsi="宋体" w:eastAsia="黑体"/>
          <w:szCs w:val="21"/>
        </w:rPr>
      </w:pPr>
      <w:r>
        <w:rPr>
          <w:rFonts w:hint="eastAsia" w:ascii="黑体" w:hAnsi="宋体" w:eastAsia="黑体"/>
          <w:szCs w:val="21"/>
        </w:rPr>
        <w:t>22．投标人的替代方案</w:t>
      </w:r>
    </w:p>
    <w:p w14:paraId="47740AF4">
      <w:pPr>
        <w:ind w:firstLine="420" w:firstLineChars="200"/>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1AFABC72">
      <w:pPr>
        <w:ind w:firstLine="420" w:firstLineChars="200"/>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79"/>
    <w:p w14:paraId="27E553FE">
      <w:pPr>
        <w:ind w:firstLine="420" w:firstLineChars="200"/>
        <w:rPr>
          <w:rFonts w:ascii="黑体" w:hAnsi="宋体" w:eastAsia="黑体"/>
          <w:szCs w:val="21"/>
        </w:rPr>
      </w:pPr>
      <w:r>
        <w:rPr>
          <w:rFonts w:hint="eastAsia" w:ascii="黑体" w:hAnsi="宋体" w:eastAsia="黑体"/>
          <w:szCs w:val="21"/>
        </w:rPr>
        <w:t>23．</w:t>
      </w:r>
      <w:bookmarkStart w:id="80" w:name="_Hlk72402860"/>
      <w:r>
        <w:rPr>
          <w:rFonts w:hint="eastAsia" w:ascii="黑体" w:hAnsi="宋体" w:eastAsia="黑体"/>
          <w:szCs w:val="21"/>
        </w:rPr>
        <w:t>投标文件的制作要求</w:t>
      </w:r>
    </w:p>
    <w:p w14:paraId="574DBD56">
      <w:pPr>
        <w:ind w:firstLine="420" w:firstLineChars="200"/>
        <w:rPr>
          <w:rFonts w:ascii="宋体" w:hAnsi="宋体"/>
          <w:szCs w:val="21"/>
        </w:rPr>
      </w:pPr>
      <w:r>
        <w:rPr>
          <w:rFonts w:hint="eastAsia" w:ascii="宋体" w:hAnsi="宋体"/>
          <w:szCs w:val="21"/>
        </w:rPr>
        <w:t>23.1投标人应准备所投项目的电子投标文件一份。</w:t>
      </w:r>
    </w:p>
    <w:p w14:paraId="4A31275C">
      <w:pPr>
        <w:ind w:firstLine="420" w:firstLineChars="200"/>
        <w:rPr>
          <w:rFonts w:ascii="宋体" w:hAnsi="宋体"/>
          <w:szCs w:val="21"/>
        </w:rPr>
      </w:pPr>
      <w:r>
        <w:rPr>
          <w:rFonts w:hint="eastAsia" w:ascii="宋体" w:hAnsi="宋体"/>
          <w:szCs w:val="21"/>
        </w:rPr>
        <w:t>23.2投标人在使用《投标书编制软件》编制投标书时须注意：</w:t>
      </w:r>
    </w:p>
    <w:p w14:paraId="33725182">
      <w:pPr>
        <w:ind w:firstLine="420" w:firstLineChars="200"/>
        <w:rPr>
          <w:rFonts w:ascii="宋体" w:hAnsi="宋体"/>
          <w:szCs w:val="21"/>
        </w:rPr>
      </w:pPr>
      <w:r>
        <w:rPr>
          <w:rFonts w:hint="eastAsia" w:ascii="宋体" w:hAnsi="宋体"/>
          <w:szCs w:val="21"/>
        </w:rPr>
        <w:t>23.2.1导入《投标书编制软件》的招标文件项目编号、包号应与以此制作的投标文件项目编号、包号一致。例如，不能将甲项目A包的招标书导入《投标书编制软件》，制作乙项目B包的投标书。</w:t>
      </w:r>
    </w:p>
    <w:p w14:paraId="31CBE914">
      <w:pPr>
        <w:ind w:firstLine="420" w:firstLineChars="200"/>
        <w:rPr>
          <w:rFonts w:ascii="宋体" w:hAnsi="宋体"/>
          <w:szCs w:val="21"/>
        </w:rPr>
      </w:pPr>
      <w:r>
        <w:rPr>
          <w:rFonts w:hint="eastAsia" w:ascii="宋体" w:hAnsi="宋体"/>
          <w:szCs w:val="21"/>
        </w:rPr>
        <w:t>23.2.2不能用非本公司的电子密钥加密本公司的投标文件，或者用其它公司的登录用户上传本公司的投标文件。</w:t>
      </w:r>
    </w:p>
    <w:p w14:paraId="75D93576">
      <w:pPr>
        <w:ind w:firstLine="420" w:firstLineChars="200"/>
        <w:rPr>
          <w:rFonts w:ascii="宋体" w:hAnsi="宋体"/>
          <w:szCs w:val="21"/>
          <w:highlight w:val="none"/>
        </w:rPr>
      </w:pPr>
      <w:r>
        <w:rPr>
          <w:rFonts w:hint="eastAsia" w:ascii="宋体" w:hAnsi="宋体"/>
          <w:szCs w:val="21"/>
        </w:rPr>
        <w:t>23.2.3要求用《投标书编制软件》编制投标书的包，不能用其它方式编制投标书。编制投标文件时，电脑须连通互联网。</w:t>
      </w:r>
    </w:p>
    <w:p w14:paraId="5D34E6A2">
      <w:pPr>
        <w:ind w:firstLine="420" w:firstLineChars="200"/>
        <w:rPr>
          <w:rFonts w:ascii="宋体" w:hAnsi="宋体"/>
          <w:szCs w:val="21"/>
        </w:rPr>
      </w:pPr>
      <w:r>
        <w:rPr>
          <w:rFonts w:hint="eastAsia" w:ascii="宋体" w:hAnsi="宋体"/>
          <w:szCs w:val="21"/>
          <w:highlight w:val="none"/>
        </w:rPr>
        <w:t>23.2.4投标文件不能带病毒。</w:t>
      </w:r>
      <w:r>
        <w:rPr>
          <w:rFonts w:hint="eastAsia" w:ascii="宋体" w:hAnsi="宋体"/>
          <w:szCs w:val="21"/>
          <w:highlight w:val="none"/>
          <w:lang w:val="en-US" w:eastAsia="zh-CN"/>
        </w:rPr>
        <w:t>采购代理机构</w:t>
      </w:r>
      <w:r>
        <w:rPr>
          <w:rFonts w:hint="eastAsia" w:ascii="宋体" w:hAnsi="宋体"/>
          <w:szCs w:val="21"/>
          <w:highlight w:val="none"/>
        </w:rPr>
        <w:t>将用专业杀毒软件对投标文件进行病毒检测，如果这两种软件均报告发现病毒，则</w:t>
      </w:r>
      <w:r>
        <w:rPr>
          <w:rFonts w:hint="eastAsia" w:ascii="宋体" w:hAnsi="宋体"/>
          <w:szCs w:val="21"/>
          <w:highlight w:val="none"/>
          <w:lang w:val="en-US" w:eastAsia="zh-CN"/>
        </w:rPr>
        <w:t>采购代理机构</w:t>
      </w:r>
      <w:r>
        <w:rPr>
          <w:rFonts w:hint="eastAsia" w:ascii="宋体" w:hAnsi="宋体"/>
          <w:szCs w:val="21"/>
          <w:highlight w:val="none"/>
        </w:rPr>
        <w:t>认为该</w:t>
      </w:r>
      <w:r>
        <w:rPr>
          <w:rFonts w:hint="eastAsia" w:ascii="宋体" w:hAnsi="宋体"/>
          <w:szCs w:val="21"/>
        </w:rPr>
        <w:t>投标文件带病毒。</w:t>
      </w:r>
    </w:p>
    <w:p w14:paraId="4C93F4CF">
      <w:pPr>
        <w:ind w:firstLine="420" w:firstLineChars="200"/>
        <w:rPr>
          <w:rFonts w:ascii="宋体" w:hAnsi="宋体"/>
          <w:szCs w:val="21"/>
        </w:rPr>
      </w:pPr>
      <w:r>
        <w:rPr>
          <w:rFonts w:hint="eastAsia" w:ascii="宋体" w:hAnsi="宋体"/>
          <w:szCs w:val="21"/>
        </w:rPr>
        <w:t>23.2.</w:t>
      </w:r>
      <w:r>
        <w:rPr>
          <w:rFonts w:hint="eastAsia" w:ascii="宋体" w:hAnsi="宋体"/>
          <w:szCs w:val="21"/>
          <w:lang w:val="en-US" w:eastAsia="zh-CN"/>
        </w:rPr>
        <w:t>5</w:t>
      </w:r>
      <w:r>
        <w:rPr>
          <w:rFonts w:hint="eastAsia" w:ascii="宋体" w:hAnsi="宋体"/>
          <w:color w:val="FF0000"/>
          <w:szCs w:val="21"/>
          <w:highlight w:val="none"/>
          <w:lang w:val="en-US" w:eastAsia="zh-CN"/>
        </w:rPr>
        <w:t>投标人在编辑投标文件时，在投标文件目录中属于本节点内容的需在对应节点中填写，填写到其他节点后果由供应商自行承担。</w:t>
      </w:r>
    </w:p>
    <w:p w14:paraId="586246AB">
      <w:pPr>
        <w:ind w:firstLine="420" w:firstLineChars="200"/>
        <w:rPr>
          <w:rFonts w:ascii="宋体" w:hAnsi="宋体"/>
          <w:szCs w:val="21"/>
          <w:highlight w:val="none"/>
        </w:rPr>
      </w:pPr>
      <w:r>
        <w:rPr>
          <w:rFonts w:hint="eastAsia" w:ascii="宋体" w:hAnsi="宋体"/>
          <w:szCs w:val="21"/>
        </w:rPr>
        <w:t>23.2.</w:t>
      </w:r>
      <w:r>
        <w:rPr>
          <w:rFonts w:hint="eastAsia" w:ascii="宋体" w:hAnsi="宋体"/>
          <w:szCs w:val="21"/>
          <w:highlight w:val="none"/>
          <w:lang w:val="en-US" w:eastAsia="zh-CN"/>
        </w:rPr>
        <w:t>6采购代理机构</w:t>
      </w:r>
      <w:r>
        <w:rPr>
          <w:rFonts w:hint="eastAsia" w:ascii="宋体" w:hAnsi="宋体"/>
          <w:szCs w:val="21"/>
          <w:highlight w:val="none"/>
        </w:rPr>
        <w:t>不接受投标截止时间后递交的纸质、电子、传真等所有形式的投标文件。由于对网上自行采购系统操作不熟悉或自身电脑、网络等原因导致不能在投标截止时间之前上传投标文件，</w:t>
      </w:r>
      <w:r>
        <w:rPr>
          <w:rFonts w:hint="eastAsia" w:ascii="宋体" w:hAnsi="宋体"/>
          <w:szCs w:val="21"/>
          <w:highlight w:val="none"/>
          <w:lang w:val="en-US" w:eastAsia="zh-CN"/>
        </w:rPr>
        <w:t>采购代理机构</w:t>
      </w:r>
      <w:r>
        <w:rPr>
          <w:rFonts w:hint="eastAsia" w:ascii="宋体" w:hAnsi="宋体"/>
          <w:szCs w:val="21"/>
          <w:highlight w:val="none"/>
        </w:rPr>
        <w:t>概不负</w:t>
      </w:r>
      <w:r>
        <w:rPr>
          <w:rFonts w:hint="eastAsia" w:ascii="宋体" w:hAnsi="宋体"/>
          <w:szCs w:val="21"/>
        </w:rPr>
        <w:t>责。建议于开标前一个工作日完成投标文件的制作与上传，如上传确有困难，请及时咨询。</w:t>
      </w:r>
    </w:p>
    <w:p w14:paraId="5C28A3CE">
      <w:pPr>
        <w:ind w:firstLine="420" w:firstLineChars="200"/>
        <w:rPr>
          <w:rFonts w:ascii="宋体" w:hAnsi="宋体"/>
          <w:szCs w:val="21"/>
        </w:rPr>
      </w:pPr>
      <w:r>
        <w:rPr>
          <w:rFonts w:hint="eastAsia" w:ascii="宋体" w:hAnsi="宋体"/>
          <w:szCs w:val="21"/>
          <w:highlight w:val="none"/>
        </w:rPr>
        <w:t>23.2.</w:t>
      </w:r>
      <w:r>
        <w:rPr>
          <w:rFonts w:hint="eastAsia" w:ascii="宋体" w:hAnsi="宋体"/>
          <w:szCs w:val="21"/>
          <w:highlight w:val="none"/>
          <w:lang w:val="en-US" w:eastAsia="zh-CN"/>
        </w:rPr>
        <w:t>7</w:t>
      </w:r>
      <w:r>
        <w:rPr>
          <w:rFonts w:hint="eastAsia" w:ascii="宋体" w:hAnsi="宋体"/>
          <w:szCs w:val="21"/>
          <w:highlight w:val="none"/>
        </w:rPr>
        <w:t>如果开标时出现网络故障、技术故障，影响了采购活动，</w:t>
      </w:r>
      <w:r>
        <w:rPr>
          <w:rFonts w:hint="eastAsia" w:ascii="宋体" w:hAnsi="宋体"/>
          <w:szCs w:val="21"/>
          <w:highlight w:val="none"/>
          <w:lang w:val="en-US" w:eastAsia="zh-CN"/>
        </w:rPr>
        <w:t>采购代理机构</w:t>
      </w:r>
      <w:r>
        <w:rPr>
          <w:rFonts w:hint="eastAsia" w:ascii="宋体" w:hAnsi="宋体"/>
          <w:szCs w:val="21"/>
          <w:highlight w:val="none"/>
        </w:rPr>
        <w:t>有权采</w:t>
      </w:r>
      <w:r>
        <w:rPr>
          <w:rFonts w:hint="eastAsia" w:ascii="宋体" w:hAnsi="宋体"/>
          <w:szCs w:val="21"/>
        </w:rPr>
        <w:t>取措施如延期、接受无法从网上上传的投标书等，以保障采购活动的公开、公平和公正。</w:t>
      </w:r>
    </w:p>
    <w:p w14:paraId="2CE33BA5">
      <w:pPr>
        <w:ind w:firstLine="420" w:firstLineChars="200"/>
        <w:rPr>
          <w:rFonts w:ascii="宋体" w:hAnsi="宋体"/>
          <w:szCs w:val="21"/>
        </w:rPr>
      </w:pPr>
      <w:r>
        <w:rPr>
          <w:rFonts w:hint="eastAsia" w:ascii="宋体" w:hAnsi="宋体"/>
          <w:szCs w:val="21"/>
        </w:rPr>
        <w:t>23.3电报、电话、传真形式的投标概不接受。</w:t>
      </w:r>
    </w:p>
    <w:p w14:paraId="3C83C8CE">
      <w:pPr>
        <w:ind w:firstLine="422" w:firstLineChars="200"/>
        <w:rPr>
          <w:rFonts w:ascii="宋体" w:hAnsi="宋体"/>
          <w:b/>
          <w:szCs w:val="21"/>
        </w:rPr>
      </w:pPr>
      <w:r>
        <w:rPr>
          <w:rFonts w:hint="eastAsia" w:ascii="宋体" w:hAnsi="宋体"/>
          <w:b/>
          <w:szCs w:val="21"/>
        </w:rPr>
        <w:t>23.4经投标人电子密钥加密的投标文件无须盖章或签字，</w:t>
      </w:r>
      <w:r>
        <w:rPr>
          <w:rFonts w:hint="eastAsia" w:ascii="宋体" w:hAnsi="宋体"/>
          <w:szCs w:val="21"/>
        </w:rPr>
        <w:t>专用条款另有要求的除外。</w:t>
      </w:r>
    </w:p>
    <w:p w14:paraId="6D04643A">
      <w:pPr>
        <w:ind w:firstLine="422" w:firstLineChars="200"/>
        <w:rPr>
          <w:rFonts w:ascii="宋体" w:hAnsi="宋体"/>
        </w:rPr>
      </w:pPr>
      <w:r>
        <w:rPr>
          <w:rFonts w:hint="eastAsia" w:ascii="宋体" w:hAnsi="宋体"/>
          <w:b/>
          <w:szCs w:val="21"/>
        </w:rPr>
        <w:t>23.5</w:t>
      </w:r>
      <w:r>
        <w:rPr>
          <w:rFonts w:hint="eastAsia" w:ascii="宋体" w:hAnsi="宋体"/>
          <w:szCs w:val="21"/>
        </w:rPr>
        <w:t xml:space="preserve"> 各类资格（资质）文件提供扫描件，专用条款另有要求的除外。</w:t>
      </w:r>
      <w:bookmarkEnd w:id="80"/>
    </w:p>
    <w:p w14:paraId="0DCFD478">
      <w:pPr>
        <w:ind w:firstLine="413" w:firstLineChars="196"/>
        <w:rPr>
          <w:rFonts w:hint="eastAsia" w:ascii="宋体" w:hAnsi="宋体" w:eastAsia="宋体"/>
          <w:b/>
          <w:bCs/>
          <w:szCs w:val="21"/>
        </w:rPr>
      </w:pPr>
      <w:r>
        <w:rPr>
          <w:rFonts w:hint="eastAsia" w:ascii="宋体" w:hAnsi="宋体" w:eastAsia="宋体"/>
          <w:b/>
          <w:bCs/>
          <w:szCs w:val="21"/>
        </w:rPr>
        <w:t>23.6.纸质投标文件要求:</w:t>
      </w:r>
    </w:p>
    <w:p w14:paraId="59E4FB15">
      <w:pPr>
        <w:ind w:firstLine="413" w:firstLineChars="196"/>
        <w:rPr>
          <w:rFonts w:hint="eastAsia" w:ascii="宋体" w:hAnsi="宋体" w:eastAsia="宋体"/>
          <w:b/>
          <w:bCs/>
          <w:szCs w:val="21"/>
        </w:rPr>
      </w:pPr>
      <w:r>
        <w:rPr>
          <w:rFonts w:hint="eastAsia" w:ascii="宋体" w:hAnsi="宋体" w:eastAsia="宋体"/>
          <w:b/>
          <w:bCs/>
          <w:szCs w:val="21"/>
          <w:lang w:eastAsia="zh-CN"/>
        </w:rPr>
        <w:t>（</w:t>
      </w:r>
      <w:r>
        <w:rPr>
          <w:rFonts w:hint="eastAsia" w:ascii="宋体" w:hAnsi="宋体" w:eastAsia="宋体"/>
          <w:b/>
          <w:bCs/>
          <w:szCs w:val="21"/>
          <w:lang w:val="en-US" w:eastAsia="zh-CN"/>
        </w:rPr>
        <w:t>1</w:t>
      </w:r>
      <w:r>
        <w:rPr>
          <w:rFonts w:hint="eastAsia" w:ascii="宋体" w:hAnsi="宋体" w:eastAsia="宋体"/>
          <w:b/>
          <w:bCs/>
          <w:szCs w:val="21"/>
          <w:lang w:eastAsia="zh-CN"/>
        </w:rPr>
        <w:t>）</w:t>
      </w:r>
      <w:r>
        <w:rPr>
          <w:rFonts w:hint="eastAsia" w:ascii="宋体" w:hAnsi="宋体" w:eastAsia="宋体"/>
          <w:b/>
          <w:bCs/>
          <w:szCs w:val="21"/>
        </w:rPr>
        <w:t>投标人应在投标文件上编上页码，装订成册。</w:t>
      </w:r>
    </w:p>
    <w:p w14:paraId="6A37793B">
      <w:pPr>
        <w:ind w:firstLine="413" w:firstLineChars="196"/>
        <w:rPr>
          <w:rFonts w:hint="eastAsia" w:ascii="宋体" w:hAnsi="宋体" w:eastAsia="宋体"/>
          <w:b/>
          <w:bCs/>
          <w:szCs w:val="21"/>
        </w:rPr>
      </w:pPr>
      <w:r>
        <w:rPr>
          <w:rFonts w:hint="eastAsia" w:ascii="宋体" w:hAnsi="宋体" w:eastAsia="宋体"/>
          <w:b/>
          <w:bCs/>
          <w:szCs w:val="21"/>
          <w:lang w:eastAsia="zh-CN"/>
        </w:rPr>
        <w:t>（</w:t>
      </w:r>
      <w:r>
        <w:rPr>
          <w:rFonts w:hint="eastAsia" w:ascii="宋体" w:hAnsi="宋体" w:eastAsia="宋体"/>
          <w:b/>
          <w:bCs/>
          <w:szCs w:val="21"/>
          <w:lang w:val="en-US" w:eastAsia="zh-CN"/>
        </w:rPr>
        <w:t>2</w:t>
      </w:r>
      <w:r>
        <w:rPr>
          <w:rFonts w:hint="eastAsia" w:ascii="宋体" w:hAnsi="宋体" w:eastAsia="宋体"/>
          <w:b/>
          <w:bCs/>
          <w:szCs w:val="21"/>
          <w:lang w:eastAsia="zh-CN"/>
        </w:rPr>
        <w:t>）</w:t>
      </w:r>
      <w:r>
        <w:rPr>
          <w:rFonts w:hint="eastAsia" w:ascii="宋体" w:hAnsi="宋体" w:eastAsia="宋体"/>
          <w:b/>
          <w:bCs/>
          <w:szCs w:val="21"/>
        </w:rPr>
        <w:t>投标文件须使用不褪色墨水打印，并逐页盖章。</w:t>
      </w:r>
    </w:p>
    <w:p w14:paraId="3356FC3C">
      <w:pPr>
        <w:ind w:firstLine="413" w:firstLineChars="196"/>
        <w:rPr>
          <w:rFonts w:hint="eastAsia" w:ascii="宋体" w:hAnsi="宋体" w:eastAsia="宋体"/>
          <w:b/>
          <w:bCs/>
          <w:szCs w:val="21"/>
        </w:rPr>
      </w:pPr>
      <w:r>
        <w:rPr>
          <w:rFonts w:hint="eastAsia" w:ascii="宋体" w:hAnsi="宋体" w:eastAsia="宋体"/>
          <w:b/>
          <w:bCs/>
          <w:szCs w:val="21"/>
          <w:lang w:eastAsia="zh-CN"/>
        </w:rPr>
        <w:t>（</w:t>
      </w:r>
      <w:r>
        <w:rPr>
          <w:rFonts w:hint="eastAsia" w:ascii="宋体" w:hAnsi="宋体" w:eastAsia="宋体"/>
          <w:b/>
          <w:bCs/>
          <w:szCs w:val="21"/>
          <w:lang w:val="en-US" w:eastAsia="zh-CN"/>
        </w:rPr>
        <w:t>3</w:t>
      </w:r>
      <w:r>
        <w:rPr>
          <w:rFonts w:hint="eastAsia" w:ascii="宋体" w:hAnsi="宋体" w:eastAsia="宋体"/>
          <w:b/>
          <w:bCs/>
          <w:szCs w:val="21"/>
          <w:lang w:eastAsia="zh-CN"/>
        </w:rPr>
        <w:t>）</w:t>
      </w:r>
      <w:r>
        <w:rPr>
          <w:rFonts w:hint="eastAsia" w:ascii="宋体" w:hAnsi="宋体" w:eastAsia="宋体"/>
          <w:b/>
          <w:bCs/>
          <w:szCs w:val="21"/>
        </w:rPr>
        <w:t>除投标人对错处作必要修改外，投标文件中不许有加行、涂抹或改写。</w:t>
      </w:r>
    </w:p>
    <w:p w14:paraId="048E9460">
      <w:pPr>
        <w:ind w:firstLine="413" w:firstLineChars="196"/>
        <w:rPr>
          <w:rFonts w:hint="eastAsia" w:ascii="宋体" w:hAnsi="宋体" w:eastAsia="宋体"/>
          <w:b/>
          <w:bCs/>
          <w:szCs w:val="21"/>
        </w:rPr>
      </w:pPr>
      <w:r>
        <w:rPr>
          <w:rFonts w:hint="eastAsia" w:ascii="宋体" w:hAnsi="宋体" w:eastAsia="宋体"/>
          <w:b/>
          <w:bCs/>
          <w:szCs w:val="21"/>
          <w:lang w:eastAsia="zh-CN"/>
        </w:rPr>
        <w:t>（</w:t>
      </w:r>
      <w:r>
        <w:rPr>
          <w:rFonts w:hint="eastAsia" w:ascii="宋体" w:hAnsi="宋体" w:eastAsia="宋体"/>
          <w:b/>
          <w:bCs/>
          <w:szCs w:val="21"/>
          <w:lang w:val="en-US" w:eastAsia="zh-CN"/>
        </w:rPr>
        <w:t>4</w:t>
      </w:r>
      <w:r>
        <w:rPr>
          <w:rFonts w:hint="eastAsia" w:ascii="宋体" w:hAnsi="宋体" w:eastAsia="宋体"/>
          <w:b/>
          <w:bCs/>
          <w:szCs w:val="21"/>
          <w:lang w:eastAsia="zh-CN"/>
        </w:rPr>
        <w:t>）</w:t>
      </w:r>
      <w:r>
        <w:rPr>
          <w:rFonts w:hint="eastAsia" w:ascii="宋体" w:hAnsi="宋体" w:eastAsia="宋体"/>
          <w:b/>
          <w:bCs/>
          <w:szCs w:val="21"/>
        </w:rPr>
        <w:t>投标文件的封面均须加盖投标人公章。</w:t>
      </w:r>
    </w:p>
    <w:p w14:paraId="66A0F591">
      <w:pPr>
        <w:ind w:firstLine="413" w:firstLineChars="196"/>
        <w:rPr>
          <w:rFonts w:hint="eastAsia" w:ascii="宋体" w:hAnsi="宋体" w:eastAsia="宋体"/>
          <w:b/>
          <w:bCs/>
          <w:szCs w:val="21"/>
        </w:rPr>
      </w:pPr>
      <w:r>
        <w:rPr>
          <w:rFonts w:hint="eastAsia" w:ascii="宋体" w:hAnsi="宋体" w:eastAsia="宋体"/>
          <w:b/>
          <w:bCs/>
          <w:szCs w:val="21"/>
          <w:lang w:eastAsia="zh-CN"/>
        </w:rPr>
        <w:t>（</w:t>
      </w:r>
      <w:r>
        <w:rPr>
          <w:rFonts w:hint="eastAsia" w:ascii="宋体" w:hAnsi="宋体" w:eastAsia="宋体"/>
          <w:b/>
          <w:bCs/>
          <w:szCs w:val="21"/>
          <w:lang w:val="en-US" w:eastAsia="zh-CN"/>
        </w:rPr>
        <w:t>5</w:t>
      </w:r>
      <w:r>
        <w:rPr>
          <w:rFonts w:hint="eastAsia" w:ascii="宋体" w:hAnsi="宋体" w:eastAsia="宋体"/>
          <w:b/>
          <w:bCs/>
          <w:szCs w:val="21"/>
          <w:lang w:eastAsia="zh-CN"/>
        </w:rPr>
        <w:t>）</w:t>
      </w:r>
      <w:r>
        <w:rPr>
          <w:rFonts w:hint="eastAsia" w:ascii="宋体" w:hAnsi="宋体" w:eastAsia="宋体"/>
          <w:b/>
          <w:bCs/>
          <w:szCs w:val="21"/>
        </w:rPr>
        <w:t>投标人应将所有纸质文件及纸质文件的PDF扫描件一份(用U盘储存)一起密封，投标文</w:t>
      </w:r>
    </w:p>
    <w:p w14:paraId="17FD9BC8">
      <w:pPr>
        <w:ind w:firstLine="413" w:firstLineChars="196"/>
        <w:rPr>
          <w:rFonts w:hint="eastAsia" w:ascii="宋体" w:hAnsi="宋体" w:eastAsia="宋体"/>
          <w:b/>
          <w:bCs/>
          <w:szCs w:val="21"/>
          <w:lang w:eastAsia="zh-CN"/>
        </w:rPr>
      </w:pPr>
      <w:r>
        <w:rPr>
          <w:rFonts w:hint="eastAsia" w:ascii="宋体" w:hAnsi="宋体" w:eastAsia="宋体"/>
          <w:b/>
          <w:bCs/>
          <w:szCs w:val="21"/>
        </w:rPr>
        <w:t>件的封面应注明“采购项目名称、项目编号、投标人名称、投标日期等”</w:t>
      </w:r>
      <w:r>
        <w:rPr>
          <w:rFonts w:hint="eastAsia" w:ascii="宋体" w:hAnsi="宋体" w:eastAsia="宋体"/>
          <w:b/>
          <w:bCs/>
          <w:szCs w:val="21"/>
          <w:lang w:eastAsia="zh-CN"/>
        </w:rPr>
        <w:t>。</w:t>
      </w:r>
    </w:p>
    <w:p w14:paraId="2BDE703E">
      <w:pPr>
        <w:ind w:firstLine="411" w:firstLineChars="196"/>
        <w:rPr>
          <w:rFonts w:ascii="宋体" w:hAnsi="宋体"/>
          <w:szCs w:val="21"/>
        </w:rPr>
      </w:pPr>
    </w:p>
    <w:p w14:paraId="20C24F93">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投标文件的递交</w:t>
      </w:r>
    </w:p>
    <w:p w14:paraId="5D954150">
      <w:pPr>
        <w:ind w:firstLine="420" w:firstLineChars="200"/>
        <w:rPr>
          <w:rFonts w:hint="default" w:ascii="黑体" w:hAnsi="宋体" w:eastAsia="宋体"/>
          <w:szCs w:val="21"/>
          <w:lang w:val="en-US" w:eastAsia="zh-CN"/>
        </w:rPr>
      </w:pPr>
      <w:bookmarkStart w:id="81" w:name="_Hlk72405459"/>
      <w:r>
        <w:rPr>
          <w:rFonts w:hint="eastAsia" w:ascii="黑体" w:hAnsi="宋体" w:eastAsia="黑体"/>
          <w:szCs w:val="21"/>
        </w:rPr>
        <w:t>24．投标文件的保密</w:t>
      </w:r>
      <w:r>
        <w:rPr>
          <w:rFonts w:hint="eastAsia" w:ascii="黑体" w:hAnsi="宋体" w:eastAsia="黑体"/>
          <w:szCs w:val="21"/>
          <w:lang w:val="en-US" w:eastAsia="zh-CN"/>
        </w:rPr>
        <w:t>及密封要求</w:t>
      </w:r>
    </w:p>
    <w:p w14:paraId="5DCB48E4">
      <w:pPr>
        <w:ind w:firstLine="420" w:firstLineChars="200"/>
        <w:rPr>
          <w:rFonts w:ascii="宋体" w:hAnsi="宋体"/>
          <w:szCs w:val="21"/>
          <w:highlight w:val="cyan"/>
        </w:rPr>
      </w:pPr>
      <w:r>
        <w:rPr>
          <w:rFonts w:hint="eastAsia" w:ascii="宋体" w:hAnsi="宋体"/>
          <w:szCs w:val="21"/>
        </w:rPr>
        <w:t>24.1在投标文件制作完成后，生成后会选择是否加密投标文件，如不加密则直接点击生成文件即可，如需加密请插入CA锁，点击加密后生成文件，需输入CA锁密码即可加密成功。加密后会提示文件生成成功！</w:t>
      </w:r>
      <w:r>
        <w:rPr>
          <w:rFonts w:hint="eastAsia" w:ascii="宋体" w:hAnsi="宋体"/>
          <w:color w:val="FF0000"/>
          <w:szCs w:val="21"/>
          <w:highlight w:val="none"/>
        </w:rPr>
        <w:t>(注意：</w:t>
      </w:r>
      <w:r>
        <w:rPr>
          <w:rFonts w:hint="eastAsia" w:ascii="宋体" w:hAnsi="宋体"/>
          <w:color w:val="FF0000"/>
          <w:szCs w:val="21"/>
          <w:highlight w:val="none"/>
          <w:lang w:val="en-US" w:eastAsia="zh-CN"/>
        </w:rPr>
        <w:t>如对投标文件加密的，则投标人必</w:t>
      </w:r>
      <w:r>
        <w:rPr>
          <w:rFonts w:hint="eastAsia" w:ascii="宋体" w:hAnsi="宋体"/>
          <w:color w:val="FF0000"/>
          <w:szCs w:val="21"/>
          <w:highlight w:val="none"/>
        </w:rPr>
        <w:t>须</w:t>
      </w:r>
      <w:r>
        <w:rPr>
          <w:rFonts w:hint="eastAsia" w:ascii="宋体" w:hAnsi="宋体"/>
          <w:color w:val="FF0000"/>
          <w:szCs w:val="21"/>
          <w:highlight w:val="none"/>
          <w:lang w:val="en-US" w:eastAsia="zh-CN"/>
        </w:rPr>
        <w:t>在开标当日</w:t>
      </w:r>
      <w:r>
        <w:rPr>
          <w:rFonts w:hint="eastAsia" w:ascii="宋体" w:hAnsi="宋体"/>
          <w:color w:val="FF0000"/>
          <w:szCs w:val="21"/>
          <w:highlight w:val="none"/>
        </w:rPr>
        <w:t>用加密文件时使用的锁在项目规定时间内解密！逾期未解密的作投标无效处理。)</w:t>
      </w:r>
    </w:p>
    <w:p w14:paraId="054F21CB">
      <w:pPr>
        <w:ind w:firstLine="422" w:firstLineChars="200"/>
        <w:rPr>
          <w:rFonts w:ascii="宋体" w:hAnsi="宋体"/>
          <w:b/>
          <w:szCs w:val="21"/>
        </w:rPr>
      </w:pPr>
      <w:r>
        <w:rPr>
          <w:rFonts w:hint="eastAsia" w:ascii="宋体" w:hAnsi="宋体"/>
          <w:b/>
          <w:szCs w:val="21"/>
        </w:rPr>
        <w:t>24.2若采购项目出现延期情况：</w:t>
      </w:r>
    </w:p>
    <w:p w14:paraId="0D1FEF4B">
      <w:pPr>
        <w:ind w:firstLine="422" w:firstLineChars="200"/>
        <w:rPr>
          <w:rFonts w:ascii="黑体" w:hAnsi="宋体" w:eastAsia="黑体"/>
          <w:b/>
          <w:color w:val="FF0000"/>
          <w:szCs w:val="21"/>
          <w:highlight w:val="none"/>
        </w:rPr>
      </w:pPr>
      <w:r>
        <w:rPr>
          <w:rFonts w:hint="eastAsia" w:ascii="宋体" w:hAnsi="宋体"/>
          <w:b/>
          <w:color w:val="FF0000"/>
          <w:szCs w:val="21"/>
          <w:highlight w:val="none"/>
        </w:rPr>
        <w:t>如果供下载的招标文件有更新，投标人必须重新下载招标文件、重新制作投标文件、重新上传投标文件。</w:t>
      </w:r>
    </w:p>
    <w:p w14:paraId="7E52D8F9">
      <w:pPr>
        <w:ind w:firstLine="420" w:firstLineChars="200"/>
        <w:rPr>
          <w:rFonts w:ascii="黑体" w:hAnsi="宋体" w:eastAsia="黑体"/>
          <w:szCs w:val="21"/>
        </w:rPr>
      </w:pPr>
      <w:r>
        <w:rPr>
          <w:rFonts w:hint="eastAsia" w:ascii="黑体" w:hAnsi="宋体" w:eastAsia="黑体"/>
          <w:szCs w:val="21"/>
        </w:rPr>
        <w:t>25．上传投标文件及投标截止日期</w:t>
      </w:r>
    </w:p>
    <w:p w14:paraId="62F95C89">
      <w:pPr>
        <w:ind w:firstLine="420" w:firstLineChars="200"/>
        <w:rPr>
          <w:rFonts w:ascii="宋体" w:hAnsi="宋体"/>
          <w:szCs w:val="21"/>
        </w:rPr>
      </w:pPr>
      <w:r>
        <w:rPr>
          <w:rFonts w:hint="eastAsia" w:ascii="宋体" w:hAnsi="宋体"/>
          <w:szCs w:val="21"/>
        </w:rPr>
        <w:t>25.1实行网上投标，投标人必须在招标文件规定的投标截止时间前用电子密钥登录“深圳市自行采购系统（https://trade.szggzy.com/ggzy/center/#/login）”上传投标文件。如上传过程中遇到问题，可拨打采购公告中的技术支持电话。如多次上传均告失败，请在投标截止时间之前携带电子投标文件送达至</w:t>
      </w:r>
      <w:r>
        <w:rPr>
          <w:rFonts w:hint="eastAsia" w:ascii="宋体" w:hAnsi="宋体"/>
          <w:b/>
          <w:bCs/>
          <w:szCs w:val="21"/>
          <w:lang w:eastAsia="zh-CN"/>
        </w:rPr>
        <w:t>深圳公共资源交易中心（深圳交易集团有限公司政府采购业务分公司）：</w:t>
      </w:r>
      <w:r>
        <w:rPr>
          <w:rFonts w:hint="eastAsia" w:ascii="宋体" w:hAnsi="宋体"/>
          <w:b/>
          <w:bCs/>
          <w:szCs w:val="21"/>
        </w:rPr>
        <w:t>3楼服务大厅（地址：深圳市南山区沙河西路3185号南山智谷A座深圳交易集团总部大楼）协助上传，但上传过程中投标截止时间到达仍无法上传成功的，由投标人自行负责</w:t>
      </w:r>
      <w:r>
        <w:rPr>
          <w:rFonts w:hint="eastAsia" w:ascii="宋体" w:hAnsi="宋体"/>
          <w:szCs w:val="21"/>
        </w:rPr>
        <w:t>。</w:t>
      </w:r>
    </w:p>
    <w:p w14:paraId="7A38216C">
      <w:pPr>
        <w:ind w:firstLine="420" w:firstLineChars="200"/>
        <w:rPr>
          <w:rFonts w:ascii="宋体" w:hAnsi="宋体"/>
          <w:szCs w:val="21"/>
        </w:rPr>
      </w:pPr>
      <w:r>
        <w:rPr>
          <w:rFonts w:hint="eastAsia" w:ascii="宋体" w:hAnsi="宋体"/>
          <w:szCs w:val="21"/>
        </w:rPr>
        <w:t>2</w:t>
      </w:r>
      <w:r>
        <w:rPr>
          <w:rFonts w:hint="eastAsia" w:ascii="宋体" w:hAnsi="宋体"/>
          <w:szCs w:val="21"/>
          <w:highlight w:val="none"/>
        </w:rPr>
        <w:t>5.2</w:t>
      </w:r>
      <w:r>
        <w:rPr>
          <w:rFonts w:hint="eastAsia" w:ascii="宋体" w:hAnsi="宋体"/>
          <w:szCs w:val="21"/>
          <w:highlight w:val="none"/>
          <w:lang w:val="en-US" w:eastAsia="zh-CN"/>
        </w:rPr>
        <w:t>采购代理机构</w:t>
      </w:r>
      <w:r>
        <w:rPr>
          <w:rFonts w:hint="eastAsia" w:ascii="宋体" w:hAnsi="宋体"/>
          <w:szCs w:val="21"/>
          <w:highlight w:val="none"/>
        </w:rPr>
        <w:t>可以按本通用条款第13条规定，通过修改招标文件自行决定酌情延长投标截止期。在此情况下，</w:t>
      </w:r>
      <w:r>
        <w:rPr>
          <w:rFonts w:hint="eastAsia" w:ascii="宋体" w:hAnsi="宋体"/>
          <w:szCs w:val="21"/>
          <w:highlight w:val="none"/>
          <w:lang w:val="en-US" w:eastAsia="zh-CN"/>
        </w:rPr>
        <w:t>采购代理机构</w:t>
      </w:r>
      <w:r>
        <w:rPr>
          <w:rFonts w:hint="eastAsia" w:ascii="宋体" w:hAnsi="宋体"/>
          <w:szCs w:val="21"/>
          <w:highlight w:val="none"/>
        </w:rPr>
        <w:t>、采购人</w:t>
      </w:r>
      <w:r>
        <w:rPr>
          <w:rFonts w:hint="eastAsia" w:ascii="宋体" w:hAnsi="宋体"/>
          <w:szCs w:val="21"/>
        </w:rPr>
        <w:t>和投标人受投标截止期制约的所有权利和义务均应延长至新的截止期。</w:t>
      </w:r>
    </w:p>
    <w:p w14:paraId="312EA070">
      <w:pPr>
        <w:ind w:firstLine="420" w:firstLineChars="200"/>
        <w:rPr>
          <w:rFonts w:ascii="宋体" w:hAnsi="宋体"/>
          <w:szCs w:val="21"/>
        </w:rPr>
      </w:pPr>
      <w:r>
        <w:rPr>
          <w:rFonts w:hint="eastAsia" w:ascii="宋体" w:hAnsi="宋体"/>
          <w:szCs w:val="21"/>
        </w:rPr>
        <w:t>25.3投标截止时间以后不得上传投标文件。</w:t>
      </w:r>
    </w:p>
    <w:bookmarkEnd w:id="81"/>
    <w:p w14:paraId="3D77DC94">
      <w:pPr>
        <w:ind w:firstLine="420" w:firstLineChars="200"/>
        <w:rPr>
          <w:rFonts w:ascii="黑体" w:hAnsi="宋体" w:eastAsia="黑体"/>
          <w:szCs w:val="21"/>
        </w:rPr>
      </w:pPr>
      <w:r>
        <w:rPr>
          <w:rFonts w:hint="eastAsia" w:ascii="黑体" w:hAnsi="宋体" w:eastAsia="黑体"/>
          <w:szCs w:val="21"/>
        </w:rPr>
        <w:t>26. 样品、现场演示、方案讲解</w:t>
      </w:r>
    </w:p>
    <w:p w14:paraId="1E5432D4">
      <w:pPr>
        <w:ind w:firstLine="420" w:firstLineChars="200"/>
        <w:rPr>
          <w:rFonts w:ascii="宋体" w:hAnsi="宋体"/>
          <w:szCs w:val="21"/>
        </w:rPr>
      </w:pPr>
      <w:r>
        <w:rPr>
          <w:rFonts w:hint="eastAsia" w:ascii="宋体" w:hAnsi="宋体"/>
          <w:szCs w:val="21"/>
        </w:rPr>
        <w:t>26.1 样品、现场演示、方案讲解等事项在招标文件专用条款中进行规定。</w:t>
      </w:r>
    </w:p>
    <w:p w14:paraId="0619CFD8">
      <w:pPr>
        <w:ind w:firstLine="420" w:firstLineChars="200"/>
        <w:rPr>
          <w:rFonts w:ascii="黑体" w:hAnsi="宋体" w:eastAsia="黑体"/>
          <w:szCs w:val="21"/>
        </w:rPr>
      </w:pPr>
      <w:bookmarkStart w:id="82" w:name="_Hlk72428346"/>
      <w:r>
        <w:rPr>
          <w:rFonts w:hint="eastAsia" w:ascii="黑体" w:hAnsi="宋体" w:eastAsia="黑体"/>
          <w:szCs w:val="21"/>
        </w:rPr>
        <w:t>27．投标文件的修改和撤销</w:t>
      </w:r>
    </w:p>
    <w:p w14:paraId="45C1FEF5">
      <w:pPr>
        <w:ind w:firstLine="420" w:firstLineChars="200"/>
        <w:rPr>
          <w:rFonts w:ascii="宋体" w:hAnsi="宋体"/>
          <w:szCs w:val="21"/>
        </w:rPr>
      </w:pPr>
      <w:r>
        <w:rPr>
          <w:rFonts w:hint="eastAsia" w:ascii="宋体" w:hAnsi="宋体"/>
          <w:szCs w:val="21"/>
        </w:rPr>
        <w:t>27.1投标方在提交投标文件后可对其投标文件进行修改并重新上传投标文件或在网上进行撤销投标的操作。</w:t>
      </w:r>
    </w:p>
    <w:p w14:paraId="285A1FE9">
      <w:pPr>
        <w:ind w:firstLine="420" w:firstLineChars="200"/>
        <w:rPr>
          <w:rFonts w:ascii="宋体" w:hAnsi="宋体"/>
          <w:szCs w:val="21"/>
        </w:rPr>
      </w:pPr>
      <w:r>
        <w:rPr>
          <w:rFonts w:hint="eastAsia" w:ascii="宋体" w:hAnsi="宋体"/>
          <w:szCs w:val="21"/>
        </w:rPr>
        <w:t>27.2投标截止时间以后不得修改投标文件。</w:t>
      </w:r>
    </w:p>
    <w:p w14:paraId="2FA78AB7">
      <w:pPr>
        <w:ind w:firstLine="420" w:firstLineChars="200"/>
        <w:rPr>
          <w:rFonts w:ascii="宋体" w:hAnsi="宋体"/>
          <w:szCs w:val="21"/>
        </w:rPr>
      </w:pPr>
      <w:r>
        <w:rPr>
          <w:rFonts w:hint="eastAsia" w:ascii="宋体" w:hAnsi="宋体"/>
          <w:szCs w:val="21"/>
        </w:rPr>
        <w:t>27.3从投标截止期至投标人在投标文件中确定的投标有效期之间的这段时间内，投标人不得撤回其投标。</w:t>
      </w:r>
    </w:p>
    <w:p w14:paraId="299C5200">
      <w:pPr>
        <w:ind w:firstLine="420" w:firstLineChars="200"/>
        <w:rPr>
          <w:rFonts w:ascii="宋体" w:hAnsi="宋体"/>
          <w:szCs w:val="21"/>
        </w:rPr>
      </w:pPr>
      <w:r>
        <w:rPr>
          <w:rFonts w:hint="eastAsia" w:ascii="宋体" w:hAnsi="宋体"/>
          <w:szCs w:val="21"/>
        </w:rPr>
        <w:t>27</w:t>
      </w:r>
      <w:r>
        <w:rPr>
          <w:rFonts w:hint="eastAsia" w:ascii="宋体" w:hAnsi="宋体"/>
          <w:szCs w:val="21"/>
          <w:highlight w:val="none"/>
        </w:rPr>
        <w:t>.4</w:t>
      </w:r>
      <w:r>
        <w:rPr>
          <w:rFonts w:hint="eastAsia" w:ascii="宋体" w:hAnsi="宋体"/>
          <w:szCs w:val="21"/>
          <w:highlight w:val="none"/>
          <w:lang w:val="en-US" w:eastAsia="zh-CN"/>
        </w:rPr>
        <w:t>采购代理机构</w:t>
      </w:r>
      <w:r>
        <w:rPr>
          <w:rFonts w:hint="eastAsia" w:ascii="宋体" w:hAnsi="宋体"/>
          <w:szCs w:val="21"/>
          <w:highlight w:val="none"/>
        </w:rPr>
        <w:t>不退还</w:t>
      </w:r>
      <w:r>
        <w:rPr>
          <w:rFonts w:hint="eastAsia" w:ascii="宋体" w:hAnsi="宋体"/>
          <w:szCs w:val="21"/>
        </w:rPr>
        <w:t>投标文件，专用条款另有规定的除外。</w:t>
      </w:r>
    </w:p>
    <w:bookmarkEnd w:id="82"/>
    <w:p w14:paraId="61FA3273">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开标</w:t>
      </w:r>
    </w:p>
    <w:p w14:paraId="2884268A">
      <w:pPr>
        <w:ind w:firstLine="420" w:firstLineChars="200"/>
        <w:rPr>
          <w:rFonts w:ascii="黑体" w:hAnsi="宋体" w:eastAsia="黑体"/>
          <w:szCs w:val="21"/>
        </w:rPr>
      </w:pPr>
      <w:r>
        <w:rPr>
          <w:rFonts w:hint="eastAsia" w:ascii="黑体" w:hAnsi="宋体" w:eastAsia="黑体"/>
          <w:szCs w:val="21"/>
        </w:rPr>
        <w:t>28．开标</w:t>
      </w:r>
    </w:p>
    <w:p w14:paraId="5C81C73B">
      <w:pPr>
        <w:ind w:firstLine="420" w:firstLineChars="200"/>
        <w:rPr>
          <w:rFonts w:ascii="宋体" w:hAnsi="宋体"/>
          <w:szCs w:val="21"/>
        </w:rPr>
      </w:pPr>
      <w:r>
        <w:rPr>
          <w:rFonts w:hint="eastAsia" w:ascii="宋体" w:hAnsi="宋体"/>
          <w:szCs w:val="21"/>
        </w:rPr>
        <w:t>28.1如</w:t>
      </w:r>
      <w:r>
        <w:rPr>
          <w:rFonts w:hint="eastAsia" w:ascii="宋体" w:hAnsi="宋体"/>
          <w:szCs w:val="21"/>
          <w:lang w:val="en-US" w:eastAsia="zh-CN"/>
        </w:rPr>
        <w:t>对</w:t>
      </w:r>
      <w:r>
        <w:rPr>
          <w:rFonts w:hint="eastAsia" w:ascii="宋体" w:hAnsi="宋体"/>
          <w:szCs w:val="21"/>
        </w:rPr>
        <w:t>投标文件加密的，则投标人须在开标当日的开标时间至解密截止时间内进行解密，逾期未解密的作</w:t>
      </w:r>
      <w:r>
        <w:rPr>
          <w:rFonts w:hint="eastAsia" w:ascii="宋体" w:hAnsi="宋体"/>
          <w:szCs w:val="21"/>
          <w:lang w:val="en-US" w:eastAsia="zh-CN"/>
        </w:rPr>
        <w:t>投标</w:t>
      </w:r>
      <w:r>
        <w:rPr>
          <w:rFonts w:hint="eastAsia" w:ascii="宋体" w:hAnsi="宋体"/>
          <w:szCs w:val="21"/>
        </w:rPr>
        <w:t>无效处理。解密方法：登录“深圳市自行采购系统（https://trade.szggzy.com/ggzy/center/#/login）”，使用本单位制作电子投标文件同一个电子密钥进行在线解密、查询开标情况。</w:t>
      </w:r>
    </w:p>
    <w:p w14:paraId="7E2DA71F">
      <w:pPr>
        <w:ind w:firstLine="420" w:firstLineChars="200"/>
        <w:rPr>
          <w:rFonts w:ascii="宋体" w:hAnsi="宋体"/>
          <w:szCs w:val="21"/>
        </w:rPr>
      </w:pPr>
      <w:r>
        <w:rPr>
          <w:rFonts w:hint="eastAsia" w:ascii="宋体" w:hAnsi="宋体"/>
          <w:szCs w:val="21"/>
        </w:rPr>
        <w:t>2</w:t>
      </w:r>
      <w:r>
        <w:rPr>
          <w:rFonts w:hint="eastAsia" w:ascii="宋体" w:hAnsi="宋体"/>
          <w:szCs w:val="21"/>
          <w:highlight w:val="none"/>
        </w:rPr>
        <w:t>8.2</w:t>
      </w:r>
      <w:r>
        <w:rPr>
          <w:rFonts w:hint="eastAsia" w:ascii="宋体" w:hAnsi="宋体"/>
          <w:szCs w:val="21"/>
          <w:highlight w:val="none"/>
          <w:lang w:val="en-US" w:eastAsia="zh-CN"/>
        </w:rPr>
        <w:t>采购代理机构</w:t>
      </w:r>
      <w:r>
        <w:rPr>
          <w:rFonts w:hint="eastAsia" w:ascii="宋体" w:hAnsi="宋体"/>
          <w:szCs w:val="21"/>
          <w:highlight w:val="none"/>
        </w:rPr>
        <w:t>将在满足开标条件</w:t>
      </w:r>
      <w:r>
        <w:rPr>
          <w:rFonts w:hint="eastAsia" w:ascii="宋体" w:hAnsi="宋体"/>
          <w:color w:val="FF0000"/>
          <w:szCs w:val="21"/>
          <w:highlight w:val="none"/>
          <w:lang w:eastAsia="zh-CN"/>
        </w:rPr>
        <w:t>【</w:t>
      </w:r>
      <w:r>
        <w:rPr>
          <w:rFonts w:hint="eastAsia" w:ascii="宋体" w:hAnsi="宋体"/>
          <w:color w:val="FF0000"/>
          <w:szCs w:val="21"/>
          <w:highlight w:val="none"/>
        </w:rPr>
        <w:t>解密时间结束，</w:t>
      </w:r>
      <w:r>
        <w:rPr>
          <w:rFonts w:hint="eastAsia" w:ascii="宋体" w:hAnsi="宋体"/>
          <w:color w:val="FF0000"/>
          <w:szCs w:val="21"/>
          <w:highlight w:val="none"/>
          <w:lang w:val="en-US" w:eastAsia="zh-CN"/>
        </w:rPr>
        <w:t>未对投标文件加密的供应商（未加密的投标文件无需解密）及对投标文件加密并在</w:t>
      </w:r>
      <w:r>
        <w:rPr>
          <w:rFonts w:hint="eastAsia" w:ascii="宋体" w:hAnsi="宋体"/>
          <w:color w:val="FF0000"/>
          <w:szCs w:val="21"/>
          <w:highlight w:val="none"/>
        </w:rPr>
        <w:t>解密时间结束前</w:t>
      </w:r>
      <w:r>
        <w:rPr>
          <w:rFonts w:hint="eastAsia" w:ascii="宋体" w:hAnsi="宋体"/>
          <w:color w:val="FF0000"/>
          <w:szCs w:val="21"/>
          <w:highlight w:val="none"/>
          <w:lang w:val="en-US" w:eastAsia="zh-CN"/>
        </w:rPr>
        <w:t>成功解密的</w:t>
      </w:r>
      <w:r>
        <w:rPr>
          <w:rFonts w:hint="eastAsia" w:ascii="宋体" w:hAnsi="宋体"/>
          <w:color w:val="FF0000"/>
          <w:szCs w:val="21"/>
          <w:highlight w:val="none"/>
        </w:rPr>
        <w:t>投标供应商数量</w:t>
      </w:r>
      <w:r>
        <w:rPr>
          <w:rFonts w:hint="eastAsia" w:ascii="宋体" w:hAnsi="宋体"/>
          <w:color w:val="FF0000"/>
          <w:szCs w:val="21"/>
          <w:highlight w:val="none"/>
          <w:lang w:val="en-US" w:eastAsia="zh-CN"/>
        </w:rPr>
        <w:t>满足开标条件</w:t>
      </w:r>
      <w:r>
        <w:rPr>
          <w:rFonts w:hint="eastAsia" w:ascii="宋体" w:hAnsi="宋体"/>
          <w:color w:val="FF0000"/>
          <w:szCs w:val="21"/>
          <w:highlight w:val="none"/>
        </w:rPr>
        <w:t>后</w:t>
      </w:r>
      <w:r>
        <w:rPr>
          <w:rFonts w:hint="eastAsia" w:ascii="宋体" w:hAnsi="宋体"/>
          <w:color w:val="FF0000"/>
          <w:szCs w:val="21"/>
          <w:highlight w:val="none"/>
          <w:lang w:eastAsia="zh-CN"/>
        </w:rPr>
        <w:t>】</w:t>
      </w:r>
      <w:r>
        <w:rPr>
          <w:rFonts w:hint="eastAsia" w:ascii="宋体" w:hAnsi="宋体"/>
          <w:szCs w:val="21"/>
        </w:rPr>
        <w:t>对投标文件进行开标，并在网上公布开标结果。</w:t>
      </w:r>
    </w:p>
    <w:p w14:paraId="7288956C">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评审要求</w:t>
      </w:r>
    </w:p>
    <w:p w14:paraId="25F55BF3">
      <w:pPr>
        <w:ind w:firstLine="420" w:firstLineChars="200"/>
        <w:rPr>
          <w:rFonts w:ascii="黑体" w:hAnsi="宋体" w:eastAsia="黑体"/>
          <w:szCs w:val="21"/>
        </w:rPr>
      </w:pPr>
      <w:r>
        <w:rPr>
          <w:rFonts w:hint="eastAsia" w:ascii="黑体" w:hAnsi="宋体" w:eastAsia="黑体"/>
          <w:szCs w:val="21"/>
        </w:rPr>
        <w:t>29．评审委员会组成</w:t>
      </w:r>
    </w:p>
    <w:p w14:paraId="5A1ADA62">
      <w:pPr>
        <w:ind w:firstLine="420" w:firstLineChars="200"/>
        <w:rPr>
          <w:rFonts w:ascii="宋体" w:hAnsi="宋体"/>
          <w:szCs w:val="21"/>
          <w:highlight w:val="none"/>
        </w:rPr>
      </w:pPr>
      <w:r>
        <w:rPr>
          <w:rFonts w:hint="eastAsia" w:ascii="宋体" w:hAnsi="宋体"/>
          <w:szCs w:val="21"/>
        </w:rPr>
        <w:t>29.1网上开标结束后召开评审会议，评审委</w:t>
      </w:r>
      <w:r>
        <w:rPr>
          <w:rFonts w:hint="eastAsia" w:ascii="宋体" w:hAnsi="宋体"/>
          <w:szCs w:val="21"/>
          <w:highlight w:val="none"/>
        </w:rPr>
        <w:t>员会由采购代理机构依法组建，负责评审活动。</w:t>
      </w:r>
    </w:p>
    <w:p w14:paraId="32642735">
      <w:pPr>
        <w:ind w:firstLine="420" w:firstLineChars="200"/>
        <w:rPr>
          <w:rFonts w:ascii="宋体" w:hAnsi="宋体"/>
          <w:color w:val="FF0000"/>
          <w:szCs w:val="21"/>
          <w:highlight w:val="none"/>
        </w:rPr>
      </w:pPr>
      <w:bookmarkStart w:id="83" w:name="_Hlk72436580"/>
      <w:r>
        <w:rPr>
          <w:rFonts w:hint="eastAsia" w:ascii="宋体" w:hAnsi="宋体"/>
          <w:szCs w:val="21"/>
          <w:highlight w:val="none"/>
        </w:rPr>
        <w:t>评审委员会由采购人代表和评审专家组成，成员人数应当为5人以上单数（部分条件下为7人以上单数），其中评审专家不得少于成员总数的三分之二。</w:t>
      </w:r>
      <w:bookmarkEnd w:id="83"/>
      <w:r>
        <w:rPr>
          <w:rFonts w:hint="eastAsia" w:ascii="宋体" w:hAnsi="宋体"/>
          <w:szCs w:val="21"/>
          <w:highlight w:val="none"/>
        </w:rPr>
        <w:t>评定</w:t>
      </w:r>
      <w:r>
        <w:rPr>
          <w:rFonts w:hint="eastAsia"/>
          <w:szCs w:val="21"/>
          <w:highlight w:val="none"/>
        </w:rPr>
        <w:t>分离项目评审专家均由评审专家组成。</w:t>
      </w:r>
      <w:r>
        <w:rPr>
          <w:rFonts w:hint="eastAsia" w:ascii="宋体" w:hAnsi="宋体"/>
          <w:szCs w:val="21"/>
          <w:highlight w:val="none"/>
        </w:rPr>
        <w:t>评审专家一般是从深圳市政府采购评审专家库中随机抽取。采购人代表须持本单位签发的《评审授权书》参加评审。</w:t>
      </w:r>
    </w:p>
    <w:p w14:paraId="1B922E1F">
      <w:pPr>
        <w:ind w:firstLine="420" w:firstLineChars="200"/>
        <w:rPr>
          <w:rFonts w:ascii="宋体" w:hAnsi="宋体"/>
          <w:szCs w:val="21"/>
          <w:highlight w:val="none"/>
        </w:rPr>
      </w:pPr>
      <w:r>
        <w:rPr>
          <w:rFonts w:hint="eastAsia" w:ascii="宋体" w:hAnsi="宋体"/>
          <w:szCs w:val="21"/>
          <w:highlight w:val="none"/>
        </w:rPr>
        <w:t>29.2评审定标应当遵循公平、公正、科学、择优的原则。</w:t>
      </w:r>
    </w:p>
    <w:p w14:paraId="09528FA9">
      <w:pPr>
        <w:ind w:firstLine="420" w:firstLineChars="200"/>
        <w:rPr>
          <w:rFonts w:ascii="宋体" w:hAnsi="宋体"/>
          <w:szCs w:val="21"/>
          <w:highlight w:val="none"/>
        </w:rPr>
      </w:pPr>
      <w:r>
        <w:rPr>
          <w:rFonts w:hint="eastAsia" w:ascii="宋体" w:hAnsi="宋体"/>
          <w:szCs w:val="21"/>
          <w:highlight w:val="none"/>
        </w:rPr>
        <w:t>29.3评审活动依法进行，任何单位和个人不得非法干预评标过程和结果。</w:t>
      </w:r>
    </w:p>
    <w:p w14:paraId="5DF400C4">
      <w:pPr>
        <w:ind w:firstLine="420" w:firstLineChars="200"/>
        <w:rPr>
          <w:rFonts w:ascii="宋体" w:hAnsi="宋体"/>
          <w:szCs w:val="21"/>
        </w:rPr>
      </w:pPr>
      <w:r>
        <w:rPr>
          <w:rFonts w:hint="eastAsia" w:ascii="宋体" w:hAnsi="宋体"/>
          <w:szCs w:val="21"/>
          <w:highlight w:val="none"/>
        </w:rPr>
        <w:t>29.4评审过程中不允许违背评标程序或采用招标文件未载明的</w:t>
      </w:r>
      <w:r>
        <w:rPr>
          <w:rFonts w:hint="eastAsia" w:ascii="宋体" w:hAnsi="宋体"/>
          <w:szCs w:val="21"/>
        </w:rPr>
        <w:t>评标方法或评标因素进行评标。</w:t>
      </w:r>
    </w:p>
    <w:p w14:paraId="28FA697C">
      <w:pPr>
        <w:ind w:firstLine="420" w:firstLineChars="200"/>
        <w:rPr>
          <w:rFonts w:ascii="宋体" w:hAnsi="宋体"/>
          <w:bCs/>
          <w:szCs w:val="21"/>
        </w:rPr>
      </w:pPr>
      <w:r>
        <w:rPr>
          <w:rFonts w:hint="eastAsia" w:ascii="宋体" w:hAnsi="宋体"/>
          <w:bCs/>
          <w:szCs w:val="21"/>
        </w:rPr>
        <w:t>29.5 开标后，直到签订合同为止，凡属于对投标文件的审查、澄清、评价和比较的有关资料以及中标候选人的推荐情况、与评审有关的其他任何情况均严格保密（</w:t>
      </w:r>
      <w:r>
        <w:rPr>
          <w:rFonts w:hint="eastAsia"/>
          <w:szCs w:val="21"/>
        </w:rPr>
        <w:t>信息公开的内容除外</w:t>
      </w:r>
      <w:r>
        <w:rPr>
          <w:rFonts w:hint="eastAsia" w:ascii="宋体" w:hAnsi="宋体"/>
          <w:bCs/>
          <w:szCs w:val="21"/>
        </w:rPr>
        <w:t>）。</w:t>
      </w:r>
    </w:p>
    <w:p w14:paraId="22670CEB">
      <w:pPr>
        <w:ind w:firstLine="420" w:firstLineChars="200"/>
        <w:rPr>
          <w:rFonts w:ascii="黑体" w:hAnsi="宋体" w:eastAsia="黑体"/>
          <w:szCs w:val="21"/>
        </w:rPr>
      </w:pPr>
      <w:r>
        <w:rPr>
          <w:rFonts w:hint="eastAsia" w:ascii="黑体" w:hAnsi="宋体" w:eastAsia="黑体"/>
          <w:szCs w:val="21"/>
        </w:rPr>
        <w:t>30．向评审委员会提供的资料</w:t>
      </w:r>
    </w:p>
    <w:p w14:paraId="32887156">
      <w:pPr>
        <w:ind w:firstLine="420" w:firstLineChars="200"/>
        <w:rPr>
          <w:rFonts w:ascii="宋体" w:hAnsi="宋体"/>
          <w:szCs w:val="21"/>
        </w:rPr>
      </w:pPr>
      <w:r>
        <w:rPr>
          <w:rFonts w:hint="eastAsia" w:ascii="宋体" w:hAnsi="宋体"/>
          <w:szCs w:val="21"/>
        </w:rPr>
        <w:t>30.1公开发布的招标文件，包括图纸、服务清单、答疑文件等；</w:t>
      </w:r>
    </w:p>
    <w:p w14:paraId="0DC2D6F4">
      <w:pPr>
        <w:ind w:firstLine="420" w:firstLineChars="200"/>
        <w:rPr>
          <w:rFonts w:ascii="宋体" w:hAnsi="宋体"/>
          <w:szCs w:val="21"/>
        </w:rPr>
      </w:pPr>
      <w:r>
        <w:rPr>
          <w:rFonts w:hint="eastAsia" w:ascii="宋体" w:hAnsi="宋体"/>
          <w:szCs w:val="21"/>
        </w:rPr>
        <w:t>30.2其他评标必须的资料。</w:t>
      </w:r>
    </w:p>
    <w:p w14:paraId="465C19BF">
      <w:pPr>
        <w:ind w:firstLine="420" w:firstLineChars="200"/>
        <w:rPr>
          <w:rFonts w:ascii="宋体" w:hAnsi="宋体"/>
          <w:szCs w:val="21"/>
        </w:rPr>
      </w:pPr>
      <w:r>
        <w:rPr>
          <w:rFonts w:hint="eastAsia" w:ascii="宋体" w:hAnsi="宋体"/>
          <w:szCs w:val="21"/>
        </w:rPr>
        <w:t>30.3评审委员会应当认真研究招标文件，至少应了解熟悉以下内容：</w:t>
      </w:r>
    </w:p>
    <w:p w14:paraId="0AA9A345">
      <w:pPr>
        <w:ind w:firstLine="420" w:firstLineChars="200"/>
        <w:rPr>
          <w:rFonts w:ascii="宋体" w:hAnsi="宋体"/>
          <w:szCs w:val="21"/>
        </w:rPr>
      </w:pPr>
      <w:r>
        <w:rPr>
          <w:rFonts w:hint="eastAsia" w:ascii="宋体" w:hAnsi="宋体"/>
          <w:szCs w:val="21"/>
        </w:rPr>
        <w:t>（1）招标的目的；</w:t>
      </w:r>
    </w:p>
    <w:p w14:paraId="43295F18">
      <w:pPr>
        <w:ind w:firstLine="420" w:firstLineChars="200"/>
        <w:rPr>
          <w:rFonts w:ascii="宋体" w:hAnsi="宋体"/>
          <w:szCs w:val="21"/>
        </w:rPr>
      </w:pPr>
      <w:r>
        <w:rPr>
          <w:rFonts w:hint="eastAsia" w:ascii="宋体" w:hAnsi="宋体"/>
          <w:szCs w:val="21"/>
        </w:rPr>
        <w:t>（2）招标项目需求的范围和性质；</w:t>
      </w:r>
    </w:p>
    <w:p w14:paraId="381BABC5">
      <w:pPr>
        <w:ind w:firstLine="420" w:firstLineChars="200"/>
        <w:rPr>
          <w:rFonts w:ascii="宋体" w:hAnsi="宋体"/>
          <w:szCs w:val="21"/>
        </w:rPr>
      </w:pPr>
      <w:r>
        <w:rPr>
          <w:rFonts w:hint="eastAsia" w:ascii="宋体" w:hAnsi="宋体"/>
          <w:szCs w:val="21"/>
        </w:rPr>
        <w:t>（3）招标文件规定的投标人的资格、财政预算限额、商务条款；</w:t>
      </w:r>
    </w:p>
    <w:p w14:paraId="5962B252">
      <w:pPr>
        <w:ind w:firstLine="420" w:firstLineChars="200"/>
        <w:rPr>
          <w:rFonts w:ascii="宋体" w:hAnsi="宋体"/>
          <w:szCs w:val="21"/>
        </w:rPr>
      </w:pPr>
      <w:r>
        <w:rPr>
          <w:rFonts w:hint="eastAsia" w:ascii="宋体" w:hAnsi="宋体"/>
          <w:szCs w:val="21"/>
        </w:rPr>
        <w:t>（4）招标文件规定的评标程序、评标方法和评标因素；</w:t>
      </w:r>
    </w:p>
    <w:p w14:paraId="047F53B2">
      <w:pPr>
        <w:ind w:firstLine="420" w:firstLineChars="200"/>
        <w:rPr>
          <w:rFonts w:ascii="宋体" w:hAnsi="宋体"/>
          <w:szCs w:val="21"/>
        </w:rPr>
      </w:pPr>
      <w:r>
        <w:rPr>
          <w:rFonts w:hint="eastAsia" w:ascii="宋体" w:hAnsi="宋体"/>
          <w:szCs w:val="21"/>
        </w:rPr>
        <w:t>（5）招标文件所列示的资格性审查表及符合性审查表。</w:t>
      </w:r>
    </w:p>
    <w:p w14:paraId="01A0B098">
      <w:pPr>
        <w:ind w:firstLine="420" w:firstLineChars="200"/>
        <w:rPr>
          <w:rFonts w:ascii="黑体" w:hAnsi="宋体" w:eastAsia="黑体"/>
          <w:szCs w:val="21"/>
        </w:rPr>
      </w:pPr>
      <w:r>
        <w:rPr>
          <w:rFonts w:hint="eastAsia" w:ascii="黑体" w:hAnsi="宋体" w:eastAsia="黑体"/>
          <w:szCs w:val="21"/>
        </w:rPr>
        <w:t>31．独立评审</w:t>
      </w:r>
    </w:p>
    <w:p w14:paraId="63181C27">
      <w:pPr>
        <w:ind w:firstLine="420" w:firstLineChars="200"/>
        <w:rPr>
          <w:rFonts w:ascii="宋体" w:hAnsi="宋体"/>
          <w:bCs/>
          <w:szCs w:val="21"/>
        </w:rPr>
      </w:pPr>
      <w:r>
        <w:rPr>
          <w:rFonts w:hint="eastAsia" w:ascii="宋体" w:hAnsi="宋体"/>
          <w:bCs/>
          <w:szCs w:val="21"/>
        </w:rPr>
        <w:t>31.1</w:t>
      </w:r>
      <w:r>
        <w:rPr>
          <w:rFonts w:hint="eastAsia" w:ascii="宋体" w:hAnsi="宋体"/>
          <w:szCs w:val="21"/>
        </w:rPr>
        <w:t>评审委员会</w:t>
      </w:r>
      <w:r>
        <w:rPr>
          <w:rFonts w:hint="eastAsia" w:ascii="宋体" w:hAnsi="宋体"/>
          <w:bCs/>
          <w:szCs w:val="21"/>
        </w:rPr>
        <w:t>成员的评标活动应当独立进行，并应遵循投标文件初审、澄清有关问题、比较与评价、确定中标供应商、编写评审报告的工作程序。</w:t>
      </w:r>
    </w:p>
    <w:p w14:paraId="76E21620">
      <w:pPr>
        <w:ind w:firstLine="411" w:firstLineChars="196"/>
        <w:rPr>
          <w:rFonts w:ascii="宋体" w:hAnsi="宋体"/>
          <w:bCs/>
          <w:szCs w:val="21"/>
        </w:rPr>
      </w:pPr>
    </w:p>
    <w:p w14:paraId="0A5424CC">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评审程序及评审方法</w:t>
      </w:r>
    </w:p>
    <w:p w14:paraId="4D833E21">
      <w:pPr>
        <w:ind w:firstLine="420" w:firstLineChars="200"/>
        <w:rPr>
          <w:rFonts w:ascii="黑体" w:hAnsi="宋体" w:eastAsia="黑体"/>
          <w:szCs w:val="21"/>
        </w:rPr>
      </w:pPr>
      <w:r>
        <w:rPr>
          <w:rFonts w:hint="eastAsia" w:ascii="黑体" w:hAnsi="宋体" w:eastAsia="黑体"/>
          <w:szCs w:val="21"/>
        </w:rPr>
        <w:t>32．投标文件初审</w:t>
      </w:r>
    </w:p>
    <w:p w14:paraId="54904696">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FBA63FB">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05492E61">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A272AB7">
      <w:pPr>
        <w:pStyle w:val="59"/>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4F57A38E">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41D86630">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3D49C48A">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4019CDE3">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09355CB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7A7654A3">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6A4DEC4D">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38E6EDC0">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6F926A44">
      <w:pPr>
        <w:ind w:firstLine="411" w:firstLineChars="196"/>
        <w:rPr>
          <w:rFonts w:ascii="宋体" w:hAnsi="宋体"/>
        </w:rPr>
      </w:pPr>
      <w:r>
        <w:rPr>
          <w:rFonts w:hint="eastAsia" w:ascii="宋体" w:hAnsi="宋体"/>
        </w:rPr>
        <w:t>32.4.3不同投标人的投标文件载明的项目管理成员或者联系人员为同一人；</w:t>
      </w:r>
    </w:p>
    <w:p w14:paraId="329023A0">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4CC21BA8">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6B45E413">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534242DF">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198F1645">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054E25B0">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02C0A217">
      <w:pPr>
        <w:ind w:firstLine="411" w:firstLineChars="196"/>
        <w:rPr>
          <w:rFonts w:ascii="宋体" w:hAnsi="宋体"/>
          <w:highlight w:val="none"/>
        </w:rPr>
      </w:pPr>
      <w:r>
        <w:rPr>
          <w:rFonts w:hint="eastAsia" w:ascii="宋体" w:hAnsi="宋体"/>
          <w:highlight w:val="none"/>
        </w:rPr>
        <w:t>32.4.10主管部门依照法律、法规认定的其他情形。</w:t>
      </w:r>
    </w:p>
    <w:p w14:paraId="5F286868">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1C9CA760">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2A4A892E">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112147B4">
      <w:pPr>
        <w:pStyle w:val="59"/>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52B5EDFB">
      <w:pPr>
        <w:pStyle w:val="59"/>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651101F7">
      <w:pPr>
        <w:ind w:firstLine="420" w:firstLineChars="200"/>
        <w:rPr>
          <w:rFonts w:ascii="宋体" w:hAnsi="宋体"/>
          <w:szCs w:val="21"/>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2AFE2659">
      <w:pPr>
        <w:ind w:firstLine="420" w:firstLineChars="200"/>
        <w:rPr>
          <w:rFonts w:ascii="黑体" w:hAnsi="宋体" w:eastAsia="黑体"/>
          <w:szCs w:val="21"/>
        </w:rPr>
      </w:pPr>
      <w:r>
        <w:rPr>
          <w:rFonts w:hint="eastAsia" w:ascii="黑体" w:hAnsi="宋体" w:eastAsia="黑体"/>
          <w:szCs w:val="21"/>
        </w:rPr>
        <w:t>33．澄清有关问题</w:t>
      </w:r>
    </w:p>
    <w:p w14:paraId="32C27FE1">
      <w:pPr>
        <w:ind w:firstLine="420" w:firstLineChars="200"/>
        <w:rPr>
          <w:rFonts w:ascii="宋体" w:hAnsi="宋体"/>
          <w:szCs w:val="21"/>
        </w:rPr>
      </w:pPr>
      <w:bookmarkStart w:id="84" w:name="_Hlk71407321"/>
      <w:r>
        <w:rPr>
          <w:rFonts w:hint="eastAsia" w:ascii="宋体" w:hAnsi="宋体"/>
          <w:szCs w:val="21"/>
        </w:rPr>
        <w:t>33.1对招标文件中描述有歧义或前后不一致的地方（不含</w:t>
      </w:r>
      <w:r>
        <w:rPr>
          <w:rFonts w:hint="eastAsia"/>
          <w:szCs w:val="21"/>
        </w:rPr>
        <w:t>招标文件存在歧义、重大缺陷导致评审工作无法进行的情况）</w:t>
      </w:r>
      <w:r>
        <w:rPr>
          <w:rFonts w:hint="eastAsia" w:ascii="宋体" w:hAnsi="宋体"/>
          <w:szCs w:val="21"/>
        </w:rPr>
        <w:t>，评审委员会有权进行评判，但对同一条款的评判应适用于每个投标人。</w:t>
      </w:r>
      <w:bookmarkEnd w:id="84"/>
    </w:p>
    <w:p w14:paraId="53C04815">
      <w:pPr>
        <w:ind w:firstLine="420" w:firstLineChars="200"/>
        <w:rPr>
          <w:rFonts w:ascii="宋体" w:hAnsi="宋体"/>
          <w:szCs w:val="21"/>
        </w:rPr>
      </w:pPr>
      <w:r>
        <w:rPr>
          <w:rFonts w:hint="eastAsia" w:ascii="宋体" w:hAnsi="宋体"/>
          <w:szCs w:val="21"/>
        </w:rPr>
        <w:t>33.2</w:t>
      </w:r>
      <w:r>
        <w:rPr>
          <w:rFonts w:hint="eastAsia"/>
          <w:szCs w:val="21"/>
        </w:rPr>
        <w:t>评审委员会发现招标文件存在歧义、重大缺陷导致评审工作</w:t>
      </w:r>
      <w:r>
        <w:rPr>
          <w:rFonts w:hint="eastAsia"/>
          <w:szCs w:val="21"/>
          <w:highlight w:val="none"/>
        </w:rPr>
        <w:t>无法进行，或者招标文件内容违反国家有关强制性规定的，应当停止评审工作，与</w:t>
      </w:r>
      <w:r>
        <w:rPr>
          <w:rFonts w:hint="eastAsia" w:ascii="宋体" w:hAnsi="宋体"/>
          <w:szCs w:val="21"/>
          <w:highlight w:val="none"/>
        </w:rPr>
        <w:t>采购代理机构</w:t>
      </w:r>
      <w:r>
        <w:rPr>
          <w:rFonts w:hint="eastAsia"/>
          <w:szCs w:val="21"/>
          <w:highlight w:val="none"/>
        </w:rPr>
        <w:t>沟通并作书面记录。经确认后，项目应当修改招标文件，重新组织采购</w:t>
      </w:r>
      <w:r>
        <w:rPr>
          <w:rFonts w:hint="eastAsia"/>
          <w:szCs w:val="21"/>
        </w:rPr>
        <w:t>活动。</w:t>
      </w:r>
    </w:p>
    <w:p w14:paraId="4AEC0EB5">
      <w:pPr>
        <w:ind w:firstLine="420" w:firstLineChars="200"/>
        <w:rPr>
          <w:rFonts w:ascii="宋体" w:hAnsi="宋体"/>
          <w:szCs w:val="21"/>
        </w:rPr>
      </w:pPr>
      <w:r>
        <w:rPr>
          <w:rFonts w:hint="eastAsia" w:ascii="宋体" w:hAnsi="宋体"/>
          <w:szCs w:val="21"/>
        </w:rPr>
        <w:t>33.3对于投标文件中含义不明确、同类问题表述不一致或者有明显文字和计算错误的内容，评审委员会应当以书面形式要求投标人作出必要的澄清、说明或者补正。</w:t>
      </w:r>
    </w:p>
    <w:p w14:paraId="03A1D9ED">
      <w:pPr>
        <w:ind w:firstLine="420" w:firstLineChars="200"/>
        <w:rPr>
          <w:rFonts w:ascii="宋体" w:hAnsi="宋体"/>
          <w:szCs w:val="21"/>
        </w:rPr>
      </w:pPr>
      <w:r>
        <w:rPr>
          <w:rFonts w:hint="eastAsia" w:ascii="宋体" w:hAnsi="宋体"/>
          <w:szCs w:val="21"/>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DC35574">
      <w:pPr>
        <w:ind w:firstLine="420" w:firstLineChars="200"/>
        <w:rPr>
          <w:rFonts w:ascii="宋体" w:hAnsi="宋体"/>
          <w:szCs w:val="21"/>
        </w:rPr>
      </w:pPr>
      <w:r>
        <w:rPr>
          <w:rFonts w:hint="eastAsia" w:ascii="宋体" w:hAnsi="宋体"/>
          <w:szCs w:val="21"/>
        </w:rPr>
        <w:t>根据本通用条款第34条，凡属于评审委员会在评审中发现的算术错误进行核实的修改不在此列。</w:t>
      </w:r>
    </w:p>
    <w:p w14:paraId="20FB6A48">
      <w:pPr>
        <w:ind w:firstLine="420" w:firstLineChars="200"/>
        <w:rPr>
          <w:rFonts w:ascii="黑体" w:hAnsi="宋体" w:eastAsia="黑体"/>
          <w:szCs w:val="21"/>
        </w:rPr>
      </w:pPr>
      <w:bookmarkStart w:id="85" w:name="_Toc100052400"/>
      <w:bookmarkStart w:id="86" w:name="_Toc73517673"/>
      <w:bookmarkStart w:id="87" w:name="_Toc73521669"/>
      <w:bookmarkStart w:id="88" w:name="_Toc73521581"/>
      <w:bookmarkStart w:id="89" w:name="_Toc73518151"/>
      <w:r>
        <w:rPr>
          <w:rFonts w:hint="eastAsia" w:ascii="黑体" w:hAnsi="宋体" w:eastAsia="黑体"/>
          <w:szCs w:val="21"/>
        </w:rPr>
        <w:t>34．错误的修正</w:t>
      </w:r>
      <w:bookmarkEnd w:id="85"/>
      <w:bookmarkEnd w:id="86"/>
      <w:bookmarkEnd w:id="87"/>
      <w:bookmarkEnd w:id="88"/>
      <w:bookmarkEnd w:id="89"/>
    </w:p>
    <w:p w14:paraId="59911861">
      <w:pPr>
        <w:ind w:firstLine="420" w:firstLineChars="200"/>
        <w:rPr>
          <w:rFonts w:ascii="宋体" w:hAnsi="宋体"/>
          <w:szCs w:val="21"/>
        </w:rPr>
      </w:pPr>
      <w:r>
        <w:rPr>
          <w:rFonts w:hint="eastAsia" w:ascii="宋体" w:hAnsi="宋体"/>
          <w:szCs w:val="21"/>
        </w:rPr>
        <w:t>投标文件报价出现前后不一致的，除专用条款另有规定外，按照下列规定修正：</w:t>
      </w:r>
    </w:p>
    <w:p w14:paraId="63BA480E">
      <w:pPr>
        <w:ind w:firstLine="420" w:firstLineChars="200"/>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505A9F2D">
      <w:pPr>
        <w:ind w:firstLine="420" w:firstLineChars="200"/>
        <w:rPr>
          <w:rFonts w:ascii="宋体" w:hAnsi="宋体"/>
          <w:szCs w:val="21"/>
        </w:rPr>
      </w:pPr>
      <w:r>
        <w:rPr>
          <w:rFonts w:hint="eastAsia" w:ascii="宋体" w:hAnsi="宋体"/>
          <w:szCs w:val="21"/>
        </w:rPr>
        <w:t>34.2大写金额和小写金额不一致的，以大写金额为准；</w:t>
      </w:r>
    </w:p>
    <w:p w14:paraId="1BA8E5CE">
      <w:pPr>
        <w:ind w:firstLine="420" w:firstLineChars="200"/>
        <w:rPr>
          <w:rFonts w:ascii="宋体" w:hAnsi="宋体"/>
          <w:szCs w:val="21"/>
        </w:rPr>
      </w:pPr>
      <w:r>
        <w:rPr>
          <w:rFonts w:hint="eastAsia" w:ascii="宋体" w:hAnsi="宋体"/>
          <w:szCs w:val="21"/>
        </w:rPr>
        <w:t>34.3单价金额小数点或者百分比有明显错位，以开标一览表的总价为准，并修改单价；</w:t>
      </w:r>
    </w:p>
    <w:p w14:paraId="53194654">
      <w:pPr>
        <w:ind w:firstLine="420" w:firstLineChars="200"/>
        <w:rPr>
          <w:rFonts w:ascii="宋体" w:hAnsi="宋体"/>
          <w:szCs w:val="21"/>
        </w:rPr>
      </w:pPr>
      <w:r>
        <w:rPr>
          <w:rFonts w:hint="eastAsia" w:ascii="宋体" w:hAnsi="宋体"/>
          <w:szCs w:val="21"/>
        </w:rPr>
        <w:t>34.4总价金额与按单价汇总金额不一致的，以单价金额计算结果为准。</w:t>
      </w:r>
    </w:p>
    <w:p w14:paraId="73936734">
      <w:pPr>
        <w:ind w:firstLine="420" w:firstLineChars="200"/>
        <w:rPr>
          <w:rFonts w:ascii="宋体" w:hAnsi="宋体"/>
          <w:szCs w:val="21"/>
        </w:rPr>
      </w:pPr>
      <w:r>
        <w:rPr>
          <w:rFonts w:hint="eastAsia" w:ascii="宋体" w:hAnsi="宋体"/>
          <w:szCs w:val="21"/>
        </w:rPr>
        <w:t>34.5同时出现两种以上不一致的，按照前款规定的顺序修正。修正后的报价按照本通用条款33条的规定，经投标人确认后产生约束力，投标人不确认的，其投标无效。</w:t>
      </w:r>
    </w:p>
    <w:p w14:paraId="1CFCD480">
      <w:pPr>
        <w:ind w:firstLine="420" w:firstLineChars="200"/>
        <w:rPr>
          <w:rFonts w:ascii="黑体" w:hAnsi="宋体" w:eastAsia="黑体"/>
          <w:szCs w:val="21"/>
        </w:rPr>
      </w:pPr>
      <w:r>
        <w:rPr>
          <w:rFonts w:hint="eastAsia" w:ascii="黑体" w:hAnsi="宋体" w:eastAsia="黑体"/>
          <w:szCs w:val="21"/>
        </w:rPr>
        <w:t>35．投标文件的比较与评价</w:t>
      </w:r>
    </w:p>
    <w:p w14:paraId="33276DF9">
      <w:pPr>
        <w:ind w:firstLine="420" w:firstLineChars="200"/>
        <w:rPr>
          <w:rFonts w:ascii="宋体" w:hAnsi="宋体"/>
          <w:szCs w:val="21"/>
        </w:rPr>
      </w:pPr>
      <w:r>
        <w:rPr>
          <w:rFonts w:hint="eastAsia" w:ascii="宋体" w:hAnsi="宋体"/>
          <w:szCs w:val="21"/>
        </w:rPr>
        <w:t>评审委员会将按照《</w:t>
      </w:r>
      <w:r>
        <w:rPr>
          <w:rFonts w:hint="eastAsia" w:ascii="宋体" w:hAnsi="宋体"/>
          <w:szCs w:val="21"/>
          <w:lang w:eastAsia="zh-CN"/>
        </w:rPr>
        <w:t>中华人民共和国政府采购法</w:t>
      </w:r>
      <w:r>
        <w:rPr>
          <w:rFonts w:hint="eastAsia" w:ascii="宋体" w:hAnsi="宋体"/>
          <w:szCs w:val="21"/>
        </w:rPr>
        <w:t>》、《</w:t>
      </w:r>
      <w:r>
        <w:rPr>
          <w:rFonts w:hint="eastAsia" w:ascii="宋体" w:hAnsi="宋体"/>
          <w:szCs w:val="21"/>
          <w:lang w:eastAsia="zh-CN"/>
        </w:rPr>
        <w:t>中华人民共和国政府采购法实施条例</w:t>
      </w:r>
      <w:r>
        <w:rPr>
          <w:rFonts w:hint="eastAsia" w:ascii="宋体" w:hAnsi="宋体"/>
          <w:szCs w:val="21"/>
        </w:rPr>
        <w:t>》及政府采购其他法律法规，仅对通过资格性审查和符合性审查的投标文件进行综合比较与评价。</w:t>
      </w:r>
    </w:p>
    <w:p w14:paraId="06F4626A">
      <w:pPr>
        <w:ind w:firstLine="420" w:firstLineChars="200"/>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654D0267">
      <w:pPr>
        <w:ind w:firstLine="420" w:firstLineChars="200"/>
        <w:rPr>
          <w:rFonts w:ascii="黑体" w:hAnsi="宋体" w:eastAsia="黑体"/>
          <w:szCs w:val="21"/>
        </w:rPr>
      </w:pPr>
      <w:r>
        <w:rPr>
          <w:rFonts w:hint="eastAsia" w:ascii="黑体" w:hAnsi="宋体" w:eastAsia="黑体"/>
          <w:szCs w:val="21"/>
        </w:rPr>
        <w:t>36. 实地考察或资料查验</w:t>
      </w:r>
    </w:p>
    <w:p w14:paraId="19D5FBC9">
      <w:pPr>
        <w:ind w:firstLine="420" w:firstLineChars="200"/>
        <w:rPr>
          <w:rFonts w:ascii="宋体" w:hAnsi="宋体"/>
          <w:szCs w:val="21"/>
        </w:rPr>
      </w:pPr>
      <w:r>
        <w:rPr>
          <w:rFonts w:hint="eastAsia" w:ascii="宋体" w:hAnsi="宋体"/>
          <w:szCs w:val="21"/>
        </w:rPr>
        <w:t>36.1在评审过程中，评审委员会有权决定是否对本项目投标人进行实地考察或资料查验（原件）。投标人应随时做好接受实地考察或资料查验的准备。</w:t>
      </w:r>
    </w:p>
    <w:p w14:paraId="5FC204EF">
      <w:pPr>
        <w:ind w:firstLine="420" w:firstLineChars="200"/>
        <w:rPr>
          <w:rFonts w:ascii="黑体" w:hAnsi="宋体" w:eastAsia="黑体"/>
          <w:szCs w:val="21"/>
        </w:rPr>
      </w:pPr>
      <w:r>
        <w:rPr>
          <w:rFonts w:hint="eastAsia" w:ascii="黑体" w:hAnsi="宋体" w:eastAsia="黑体"/>
          <w:szCs w:val="21"/>
        </w:rPr>
        <w:t>37．评审方法</w:t>
      </w:r>
    </w:p>
    <w:p w14:paraId="186718C0">
      <w:pPr>
        <w:ind w:firstLine="413" w:firstLineChars="196"/>
        <w:rPr>
          <w:rFonts w:ascii="宋体" w:hAnsi="宋体"/>
          <w:b/>
          <w:bCs/>
          <w:szCs w:val="21"/>
        </w:rPr>
      </w:pPr>
      <w:r>
        <w:rPr>
          <w:rFonts w:hint="eastAsia" w:ascii="宋体" w:hAnsi="宋体"/>
          <w:b/>
          <w:bCs/>
          <w:szCs w:val="21"/>
        </w:rPr>
        <w:t>37.1.1最低价法</w:t>
      </w:r>
    </w:p>
    <w:p w14:paraId="4CAB6F50">
      <w:pPr>
        <w:ind w:firstLine="411" w:firstLineChars="196"/>
        <w:rPr>
          <w:rFonts w:hint="eastAsia" w:ascii="ˎ̥" w:hAnsi="ˎ̥"/>
          <w:lang w:eastAsia="zh-CN"/>
        </w:rPr>
      </w:pPr>
      <w:r>
        <w:rPr>
          <w:rFonts w:ascii="ˎ̥" w:hAnsi="ˎ̥"/>
        </w:rPr>
        <w:t>最低价法，</w:t>
      </w:r>
      <w:r>
        <w:rPr>
          <w:rFonts w:hint="eastAsia" w:ascii="ˎ̥" w:hAnsi="ˎ̥"/>
        </w:rPr>
        <w:t>是指投标文件满足招标文件全部实质性要求，且投标报价最低的投标人为中标候选人的评标方法</w:t>
      </w:r>
      <w:r>
        <w:rPr>
          <w:rFonts w:hint="eastAsia" w:ascii="ˎ̥" w:hAnsi="ˎ̥"/>
          <w:lang w:eastAsia="zh-CN"/>
        </w:rPr>
        <w:t>。</w:t>
      </w:r>
    </w:p>
    <w:p w14:paraId="500CCAA1">
      <w:pPr>
        <w:ind w:firstLine="411" w:firstLineChars="196"/>
        <w:rPr>
          <w:rFonts w:hint="eastAsia" w:ascii="ˎ̥" w:hAnsi="ˎ̥" w:eastAsia="宋体"/>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中标候选人并列的，由采购人或者采购人委托评标委员会按照招标文件规定的方式确定中标人；招标文件未规定的，采取随机抽取的方式确定。</w:t>
      </w:r>
    </w:p>
    <w:p w14:paraId="0F4F9CDE">
      <w:pPr>
        <w:ind w:firstLine="413" w:firstLineChars="196"/>
        <w:rPr>
          <w:rFonts w:ascii="宋体" w:hAnsi="宋体"/>
          <w:b/>
          <w:bCs/>
          <w:szCs w:val="21"/>
        </w:rPr>
      </w:pPr>
      <w:r>
        <w:rPr>
          <w:rFonts w:hint="eastAsia" w:ascii="宋体" w:hAnsi="宋体"/>
          <w:b/>
          <w:bCs/>
          <w:szCs w:val="21"/>
        </w:rPr>
        <w:t>37.1.2综合评分法</w:t>
      </w:r>
    </w:p>
    <w:p w14:paraId="30FEE16F">
      <w:pPr>
        <w:ind w:firstLine="411" w:firstLineChars="196"/>
        <w:rPr>
          <w:rFonts w:hint="eastAsia" w:ascii="ˎ̥" w:hAnsi="ˎ̥"/>
          <w:lang w:eastAsia="zh-CN"/>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r>
        <w:rPr>
          <w:rFonts w:hint="eastAsia" w:ascii="ˎ̥" w:hAnsi="ˎ̥"/>
          <w:lang w:eastAsia="zh-CN"/>
        </w:rPr>
        <w:t>。</w:t>
      </w:r>
    </w:p>
    <w:p w14:paraId="65467475">
      <w:pPr>
        <w:ind w:firstLine="420" w:firstLineChars="200"/>
        <w:rPr>
          <w:rFonts w:hint="eastAsia" w:ascii="ˎ̥" w:hAnsi="ˎ̥"/>
          <w:lang w:eastAsia="zh-CN"/>
        </w:rPr>
      </w:pP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p>
    <w:p w14:paraId="1567A9A5">
      <w:pPr>
        <w:ind w:firstLine="422" w:firstLineChars="200"/>
        <w:rPr>
          <w:rFonts w:ascii="宋体" w:hAnsi="宋体"/>
          <w:b/>
          <w:bCs/>
          <w:szCs w:val="21"/>
        </w:rPr>
      </w:pPr>
      <w:r>
        <w:rPr>
          <w:rFonts w:hint="eastAsia" w:ascii="宋体" w:hAnsi="宋体"/>
          <w:b/>
          <w:bCs/>
          <w:szCs w:val="21"/>
        </w:rPr>
        <w:t>37.2 本项目采用的评审方法见本项目招标文件第一册“专用条款”的相关内容。</w:t>
      </w:r>
    </w:p>
    <w:p w14:paraId="562AA51A">
      <w:pPr>
        <w:ind w:firstLine="422" w:firstLineChars="200"/>
        <w:rPr>
          <w:rFonts w:ascii="宋体" w:hAnsi="宋体"/>
          <w:b/>
          <w:bCs/>
          <w:szCs w:val="21"/>
        </w:rPr>
      </w:pPr>
      <w:r>
        <w:rPr>
          <w:rFonts w:hint="eastAsia" w:ascii="宋体" w:hAnsi="宋体"/>
          <w:b/>
          <w:bCs/>
          <w:szCs w:val="21"/>
        </w:rPr>
        <w:t>37.3重新评审的情形</w:t>
      </w:r>
    </w:p>
    <w:p w14:paraId="3A326CB4">
      <w:pPr>
        <w:ind w:firstLine="420" w:firstLineChars="200"/>
        <w:rPr>
          <w:rFonts w:ascii="宋体" w:hAnsi="宋体"/>
          <w:b/>
          <w:bCs/>
          <w:szCs w:val="21"/>
        </w:rPr>
      </w:pPr>
      <w:r>
        <w:rPr>
          <w:rFonts w:hint="eastAsia" w:ascii="宋体" w:hAnsi="宋体" w:cs="宋体"/>
          <w:kern w:val="0"/>
          <w:szCs w:val="21"/>
        </w:rPr>
        <w:t>评审结果汇总完成后，除下列情形外，任何人不得修改评审结果：</w:t>
      </w:r>
    </w:p>
    <w:p w14:paraId="09CEA4C7">
      <w:pPr>
        <w:ind w:firstLine="420" w:firstLineChars="200"/>
        <w:rPr>
          <w:rFonts w:ascii="宋体" w:hAnsi="宋体" w:cs="宋体"/>
          <w:kern w:val="0"/>
          <w:szCs w:val="21"/>
        </w:rPr>
      </w:pPr>
      <w:r>
        <w:rPr>
          <w:rFonts w:hint="eastAsia" w:ascii="宋体" w:hAnsi="宋体" w:cs="宋体"/>
          <w:kern w:val="0"/>
          <w:szCs w:val="21"/>
        </w:rPr>
        <w:t>37.3.1分值汇总计算错误的；</w:t>
      </w:r>
    </w:p>
    <w:p w14:paraId="5EB30320">
      <w:pPr>
        <w:ind w:firstLine="420" w:firstLineChars="200"/>
        <w:rPr>
          <w:rFonts w:ascii="宋体" w:hAnsi="宋体" w:cs="宋体"/>
          <w:kern w:val="0"/>
          <w:szCs w:val="21"/>
        </w:rPr>
      </w:pPr>
      <w:r>
        <w:rPr>
          <w:rFonts w:hint="eastAsia" w:ascii="宋体" w:hAnsi="宋体" w:cs="宋体"/>
          <w:kern w:val="0"/>
          <w:szCs w:val="21"/>
        </w:rPr>
        <w:t>37.3.2分项评分超出评分标准范围的；</w:t>
      </w:r>
    </w:p>
    <w:p w14:paraId="0B875394">
      <w:pPr>
        <w:ind w:firstLine="420" w:firstLineChars="200"/>
        <w:rPr>
          <w:rFonts w:ascii="宋体" w:hAnsi="宋体" w:cs="宋体"/>
          <w:kern w:val="0"/>
          <w:szCs w:val="21"/>
        </w:rPr>
      </w:pPr>
      <w:r>
        <w:rPr>
          <w:rFonts w:hint="eastAsia" w:ascii="宋体" w:hAnsi="宋体" w:cs="宋体"/>
          <w:kern w:val="0"/>
          <w:szCs w:val="21"/>
        </w:rPr>
        <w:t>37.3.3评审委员会成员对客观评审因素评分不一致的；</w:t>
      </w:r>
    </w:p>
    <w:p w14:paraId="3F2C1782">
      <w:pPr>
        <w:ind w:firstLine="420" w:firstLineChars="200"/>
        <w:rPr>
          <w:rFonts w:ascii="宋体" w:hAnsi="宋体" w:cs="宋体"/>
          <w:kern w:val="0"/>
          <w:szCs w:val="21"/>
        </w:rPr>
      </w:pPr>
      <w:r>
        <w:rPr>
          <w:rFonts w:hint="eastAsia" w:ascii="宋体" w:hAnsi="宋体" w:cs="宋体"/>
          <w:kern w:val="0"/>
          <w:szCs w:val="21"/>
        </w:rPr>
        <w:t>37.3.4经评审委员会认定评分畸高、畸低的。</w:t>
      </w:r>
    </w:p>
    <w:p w14:paraId="77F2BCAA">
      <w:pPr>
        <w:ind w:firstLine="420" w:firstLineChars="200"/>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33B11E75">
      <w:pPr>
        <w:ind w:firstLine="420" w:firstLineChars="200"/>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70EFDD24">
      <w:pPr>
        <w:ind w:firstLine="422" w:firstLineChars="200"/>
        <w:rPr>
          <w:rFonts w:ascii="宋体" w:hAnsi="宋体"/>
          <w:b/>
          <w:bCs/>
          <w:szCs w:val="21"/>
        </w:rPr>
      </w:pPr>
      <w:r>
        <w:rPr>
          <w:rFonts w:hint="eastAsia" w:ascii="宋体" w:hAnsi="宋体"/>
          <w:b/>
          <w:bCs/>
          <w:szCs w:val="21"/>
        </w:rPr>
        <w:t xml:space="preserve"> 37.4重新组建评审委员会的情形</w:t>
      </w:r>
    </w:p>
    <w:p w14:paraId="1BACD0BD">
      <w:pPr>
        <w:ind w:firstLine="420" w:firstLineChars="200"/>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31510B44">
      <w:pPr>
        <w:ind w:firstLine="420" w:firstLineChars="200"/>
        <w:rPr>
          <w:rFonts w:ascii="宋体" w:hAnsi="宋体" w:cs="宋体"/>
          <w:kern w:val="0"/>
          <w:szCs w:val="21"/>
        </w:rPr>
      </w:pPr>
      <w:r>
        <w:rPr>
          <w:rFonts w:hint="eastAsia" w:ascii="宋体" w:hAnsi="宋体" w:cs="宋体"/>
          <w:kern w:val="0"/>
          <w:szCs w:val="21"/>
        </w:rPr>
        <w:t>37.4.1评审委员会组成不符合《政府采购货物和服务招标投标管理办法》规定的；</w:t>
      </w:r>
    </w:p>
    <w:p w14:paraId="159BA5E5">
      <w:pPr>
        <w:ind w:firstLine="420" w:firstLineChars="200"/>
        <w:rPr>
          <w:rFonts w:ascii="宋体" w:hAnsi="宋体" w:cs="宋体"/>
          <w:kern w:val="0"/>
          <w:szCs w:val="21"/>
        </w:rPr>
      </w:pPr>
      <w:r>
        <w:rPr>
          <w:rFonts w:hint="eastAsia" w:ascii="宋体" w:hAnsi="宋体" w:cs="宋体"/>
          <w:kern w:val="0"/>
          <w:szCs w:val="21"/>
        </w:rPr>
        <w:t>37.4.2有《政府采购货物和服务招标投标管理办法》第六十二条第一至五项情形的；</w:t>
      </w:r>
    </w:p>
    <w:p w14:paraId="6113335B">
      <w:pPr>
        <w:ind w:firstLine="420" w:firstLineChars="200"/>
        <w:rPr>
          <w:rFonts w:ascii="宋体" w:hAnsi="宋体" w:cs="宋体"/>
          <w:kern w:val="0"/>
          <w:szCs w:val="21"/>
        </w:rPr>
      </w:pPr>
      <w:r>
        <w:rPr>
          <w:rFonts w:hint="eastAsia" w:ascii="宋体" w:hAnsi="宋体" w:cs="宋体"/>
          <w:kern w:val="0"/>
          <w:szCs w:val="21"/>
        </w:rPr>
        <w:t>37.4.3评审委员会及其成员独立评标受到非法干预的；</w:t>
      </w:r>
    </w:p>
    <w:p w14:paraId="4A5867C1">
      <w:pPr>
        <w:ind w:firstLine="420" w:firstLineChars="200"/>
        <w:rPr>
          <w:rFonts w:ascii="宋体" w:hAnsi="宋体" w:cs="宋体"/>
          <w:kern w:val="0"/>
          <w:szCs w:val="21"/>
        </w:rPr>
      </w:pPr>
      <w:r>
        <w:rPr>
          <w:rFonts w:hint="eastAsia" w:ascii="宋体" w:hAnsi="宋体" w:cs="宋体"/>
          <w:kern w:val="0"/>
          <w:szCs w:val="21"/>
        </w:rPr>
        <w:t>37.4.4有政府采购法实施条例第七十五条规定的违法行为的。</w:t>
      </w:r>
    </w:p>
    <w:p w14:paraId="69DE2828">
      <w:pPr>
        <w:ind w:firstLine="420" w:firstLineChars="200"/>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1884269E">
      <w:pPr>
        <w:ind w:firstLine="411" w:firstLineChars="196"/>
        <w:rPr>
          <w:rFonts w:ascii="宋体" w:hAnsi="宋体"/>
          <w:szCs w:val="21"/>
        </w:rPr>
      </w:pPr>
    </w:p>
    <w:p w14:paraId="3CE7BB83">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定标及公示</w:t>
      </w:r>
    </w:p>
    <w:p w14:paraId="29C025A5">
      <w:pPr>
        <w:ind w:firstLine="420" w:firstLineChars="200"/>
        <w:rPr>
          <w:rFonts w:ascii="黑体" w:hAnsi="宋体" w:eastAsia="黑体"/>
          <w:szCs w:val="21"/>
        </w:rPr>
      </w:pPr>
      <w:r>
        <w:rPr>
          <w:rFonts w:hint="eastAsia" w:ascii="黑体" w:hAnsi="宋体" w:eastAsia="黑体"/>
          <w:szCs w:val="21"/>
        </w:rPr>
        <w:t>38．定标方法</w:t>
      </w:r>
    </w:p>
    <w:p w14:paraId="6F18CEE4">
      <w:pPr>
        <w:ind w:firstLine="420" w:firstLineChars="200"/>
        <w:rPr>
          <w:rFonts w:ascii="宋体" w:hAnsi="宋体"/>
          <w:szCs w:val="21"/>
        </w:rPr>
      </w:pPr>
      <w:bookmarkStart w:id="90" w:name="_Hlk73782795"/>
      <w:r>
        <w:rPr>
          <w:rFonts w:hint="eastAsia" w:ascii="宋体" w:hAnsi="宋体"/>
          <w:szCs w:val="21"/>
        </w:rPr>
        <w:t>38.1非评定分离项目定标方法</w:t>
      </w:r>
    </w:p>
    <w:p w14:paraId="45D4151C">
      <w:pPr>
        <w:ind w:firstLine="420" w:firstLineChars="200"/>
        <w:rPr>
          <w:rFonts w:ascii="宋体" w:hAnsi="宋体"/>
          <w:szCs w:val="21"/>
          <w:highlight w:val="none"/>
        </w:rPr>
      </w:pPr>
      <w:r>
        <w:rPr>
          <w:rFonts w:hint="eastAsia" w:ascii="宋体" w:hAnsi="宋体"/>
          <w:szCs w:val="21"/>
        </w:rPr>
        <w:t>38.1.1评审委员会依据本项目招标文件所约定的评审方法进行评审</w:t>
      </w:r>
      <w:r>
        <w:rPr>
          <w:rFonts w:hint="eastAsia" w:ascii="宋体" w:hAnsi="宋体"/>
          <w:szCs w:val="21"/>
          <w:highlight w:val="none"/>
        </w:rPr>
        <w:t>和比较，向</w:t>
      </w:r>
      <w:r>
        <w:rPr>
          <w:rFonts w:hint="eastAsia" w:ascii="宋体" w:hAnsi="宋体"/>
          <w:szCs w:val="21"/>
          <w:highlight w:val="none"/>
          <w:lang w:val="en-US" w:eastAsia="zh-CN"/>
        </w:rPr>
        <w:t>采购代理机构</w:t>
      </w:r>
      <w:r>
        <w:rPr>
          <w:rFonts w:hint="eastAsia" w:ascii="宋体" w:hAnsi="宋体"/>
          <w:szCs w:val="21"/>
          <w:highlight w:val="none"/>
        </w:rPr>
        <w:t>提交书面评审报告，并根据评审方法比较评价结果从优到劣进行排序，确定候选中标供应商。</w:t>
      </w:r>
    </w:p>
    <w:p w14:paraId="6BC80739">
      <w:pPr>
        <w:ind w:firstLine="420" w:firstLineChars="200"/>
        <w:rPr>
          <w:rFonts w:ascii="ˎ̥" w:hAnsi="ˎ̥"/>
          <w:szCs w:val="21"/>
        </w:rPr>
      </w:pPr>
      <w:r>
        <w:rPr>
          <w:rFonts w:hint="eastAsia" w:ascii="宋体" w:hAnsi="宋体"/>
          <w:szCs w:val="21"/>
        </w:rPr>
        <w:t>38.1.2</w:t>
      </w:r>
      <w:r>
        <w:rPr>
          <w:rFonts w:ascii="ˎ̥" w:hAnsi="ˎ̥"/>
        </w:rPr>
        <w:t>采用最低价法的，评</w:t>
      </w:r>
      <w:r>
        <w:rPr>
          <w:rFonts w:hint="eastAsia" w:ascii="ˎ̥" w:hAnsi="ˎ̥"/>
        </w:rPr>
        <w:t>审</w:t>
      </w:r>
      <w:r>
        <w:rPr>
          <w:rFonts w:ascii="ˎ̥" w:hAnsi="ˎ̥"/>
        </w:rPr>
        <w:t>结果按投标报价由低到高顺序排列。投标报价相同的并列。投标文件满足招标文件全部实质性要求且投标报价最低的</w:t>
      </w:r>
      <w:r>
        <w:rPr>
          <w:rFonts w:hint="eastAsia" w:ascii="ˎ̥" w:hAnsi="ˎ̥"/>
        </w:rPr>
        <w:t>投标人为中标供应商</w:t>
      </w:r>
      <w:r>
        <w:rPr>
          <w:rFonts w:hint="eastAsia" w:ascii="ˎ̥" w:hAnsi="ˎ̥"/>
          <w:szCs w:val="21"/>
        </w:rPr>
        <w:t>。</w:t>
      </w:r>
    </w:p>
    <w:p w14:paraId="7856B531">
      <w:pPr>
        <w:ind w:firstLine="420" w:firstLineChars="200"/>
        <w:rPr>
          <w:rFonts w:hint="eastAsia" w:ascii="ˎ̥" w:hAnsi="ˎ̥"/>
          <w:szCs w:val="21"/>
        </w:rPr>
      </w:pPr>
      <w:r>
        <w:rPr>
          <w:rFonts w:hint="eastAsia" w:ascii="宋体" w:hAnsi="宋体"/>
          <w:szCs w:val="21"/>
        </w:rPr>
        <w:t>38.1.3采</w:t>
      </w:r>
      <w:r>
        <w:rPr>
          <w:rFonts w:hint="eastAsia" w:ascii="ˎ̥" w:hAnsi="ˎ̥"/>
          <w:szCs w:val="21"/>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供应商。出现得分且投标报价相同的并列情况时，采取随机抽取的方式确定，具体操作办法及流程由评审委员会确定（如“专用条款”中另有规定的以“专用条款”相关规定内容为准）。</w:t>
      </w:r>
    </w:p>
    <w:p w14:paraId="6E5F6493">
      <w:pPr>
        <w:ind w:firstLine="420" w:firstLineChars="200"/>
        <w:rPr>
          <w:rFonts w:ascii="宋体" w:hAnsi="宋体"/>
          <w:szCs w:val="21"/>
        </w:rPr>
      </w:pPr>
      <w:r>
        <w:rPr>
          <w:rFonts w:hint="eastAsia" w:ascii="宋体" w:hAnsi="宋体"/>
          <w:szCs w:val="21"/>
        </w:rPr>
        <w:t>38.</w:t>
      </w:r>
      <w:r>
        <w:rPr>
          <w:rFonts w:hint="eastAsia" w:ascii="宋体" w:hAnsi="宋体"/>
          <w:szCs w:val="21"/>
          <w:lang w:val="en-US" w:eastAsia="zh-CN"/>
        </w:rPr>
        <w:t>2</w:t>
      </w:r>
      <w:r>
        <w:rPr>
          <w:rFonts w:hint="eastAsia" w:ascii="宋体" w:hAnsi="宋体"/>
          <w:szCs w:val="21"/>
        </w:rPr>
        <w:t>专用条款另有规定的，按专用条款相关要求定标。</w:t>
      </w:r>
      <w:bookmarkEnd w:id="90"/>
    </w:p>
    <w:p w14:paraId="393405A1">
      <w:pPr>
        <w:ind w:firstLine="420" w:firstLineChars="200"/>
        <w:rPr>
          <w:rFonts w:ascii="黑体" w:hAnsi="宋体" w:eastAsia="黑体"/>
          <w:szCs w:val="21"/>
        </w:rPr>
      </w:pPr>
      <w:r>
        <w:rPr>
          <w:rFonts w:hint="eastAsia" w:ascii="黑体" w:hAnsi="宋体" w:eastAsia="黑体"/>
          <w:szCs w:val="21"/>
        </w:rPr>
        <w:t>39．编写评审报告</w:t>
      </w:r>
    </w:p>
    <w:p w14:paraId="2494371A">
      <w:pPr>
        <w:ind w:firstLine="420" w:firstLineChars="200"/>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27BD1886">
      <w:pPr>
        <w:ind w:firstLine="420" w:firstLineChars="200"/>
        <w:rPr>
          <w:rFonts w:ascii="黑体" w:hAnsi="宋体" w:eastAsia="黑体"/>
          <w:szCs w:val="21"/>
        </w:rPr>
      </w:pPr>
      <w:r>
        <w:rPr>
          <w:rFonts w:hint="eastAsia" w:ascii="黑体" w:hAnsi="宋体" w:eastAsia="黑体"/>
          <w:szCs w:val="21"/>
        </w:rPr>
        <w:t>40．中标公告</w:t>
      </w:r>
    </w:p>
    <w:p w14:paraId="6A25805B">
      <w:pPr>
        <w:ind w:firstLine="420" w:firstLineChars="200"/>
        <w:rPr>
          <w:rFonts w:ascii="宋体" w:hAnsi="宋体"/>
          <w:szCs w:val="21"/>
          <w:highlight w:val="none"/>
        </w:rPr>
      </w:pPr>
      <w:r>
        <w:rPr>
          <w:rFonts w:hint="eastAsia" w:ascii="宋体" w:hAnsi="宋体"/>
          <w:szCs w:val="21"/>
        </w:rPr>
        <w:t>40.1</w:t>
      </w:r>
      <w:bookmarkStart w:id="91" w:name="_Hlk72438709"/>
      <w:r>
        <w:rPr>
          <w:rFonts w:hint="eastAsia" w:ascii="宋体" w:hAnsi="宋体"/>
          <w:szCs w:val="21"/>
        </w:rPr>
        <w:t>为体现“公开、公</w:t>
      </w:r>
      <w:r>
        <w:rPr>
          <w:rFonts w:hint="eastAsia" w:ascii="宋体" w:hAnsi="宋体"/>
          <w:szCs w:val="21"/>
          <w:highlight w:val="none"/>
        </w:rPr>
        <w:t>平、公正”的原则，评审结束后经采购人确认（确定）评审结果，</w:t>
      </w:r>
      <w:r>
        <w:rPr>
          <w:rFonts w:hint="eastAsia" w:ascii="宋体" w:hAnsi="宋体"/>
          <w:szCs w:val="21"/>
          <w:highlight w:val="none"/>
          <w:lang w:val="en-US" w:eastAsia="zh-CN"/>
        </w:rPr>
        <w:t>采购代理机构</w:t>
      </w:r>
      <w:r>
        <w:rPr>
          <w:rFonts w:hint="eastAsia" w:ascii="宋体" w:hAnsi="宋体"/>
          <w:szCs w:val="21"/>
          <w:highlight w:val="none"/>
        </w:rPr>
        <w:t>将在深圳交易集团官网</w:t>
      </w:r>
      <w:r>
        <w:rPr>
          <w:rFonts w:hint="eastAsia" w:ascii="宋体" w:hAnsi="宋体"/>
          <w:b/>
          <w:bCs/>
          <w:szCs w:val="21"/>
          <w:highlight w:val="none"/>
        </w:rPr>
        <w:t>https://www.szexgrp.com/jyfw/zfcg-view.html?id=zfcg</w:t>
      </w:r>
      <w:r>
        <w:rPr>
          <w:rFonts w:hint="eastAsia" w:ascii="宋体" w:hAnsi="宋体"/>
          <w:szCs w:val="21"/>
          <w:highlight w:val="none"/>
        </w:rPr>
        <w:t>上发布中标结果公告。</w:t>
      </w:r>
      <w:bookmarkEnd w:id="91"/>
      <w:bookmarkStart w:id="92" w:name="_Hlk72438751"/>
      <w:r>
        <w:rPr>
          <w:rFonts w:hint="eastAsia" w:ascii="宋体" w:hAnsi="宋体"/>
          <w:szCs w:val="21"/>
          <w:highlight w:val="none"/>
        </w:rPr>
        <w:t>供应商如对评审结果有异议，可在发布公示日期起七个工作日内向采购代理机构提出。监督电话：0755-86500050。若在公示期内未提出质疑，则视为认同该评审结果。</w:t>
      </w:r>
    </w:p>
    <w:bookmarkEnd w:id="92"/>
    <w:p w14:paraId="38F2C721">
      <w:pPr>
        <w:ind w:firstLine="420" w:firstLineChars="200"/>
        <w:rPr>
          <w:rFonts w:ascii="宋体" w:hAnsi="宋体"/>
          <w:szCs w:val="21"/>
          <w:highlight w:val="none"/>
        </w:rPr>
      </w:pPr>
      <w:r>
        <w:rPr>
          <w:rFonts w:hint="eastAsia" w:ascii="宋体" w:hAnsi="宋体"/>
          <w:szCs w:val="21"/>
          <w:highlight w:val="none"/>
        </w:rPr>
        <w:t>40.2质疑、投诉供应商应保证质疑、投诉内容的真实性和可靠性，并承担相应的法律责任。</w:t>
      </w:r>
    </w:p>
    <w:p w14:paraId="6A11F8F7">
      <w:pPr>
        <w:ind w:firstLine="420" w:firstLineChars="200"/>
        <w:rPr>
          <w:rFonts w:ascii="黑体" w:hAnsi="宋体" w:eastAsia="黑体"/>
          <w:szCs w:val="21"/>
          <w:highlight w:val="none"/>
        </w:rPr>
      </w:pPr>
      <w:r>
        <w:rPr>
          <w:rFonts w:hint="eastAsia" w:ascii="黑体" w:hAnsi="宋体" w:eastAsia="黑体"/>
          <w:szCs w:val="21"/>
          <w:highlight w:val="none"/>
        </w:rPr>
        <w:t>41．中标通知书</w:t>
      </w:r>
    </w:p>
    <w:p w14:paraId="49A334E6">
      <w:pPr>
        <w:ind w:firstLine="420" w:firstLineChars="200"/>
        <w:rPr>
          <w:rFonts w:ascii="宋体" w:hAnsi="宋体"/>
          <w:szCs w:val="21"/>
          <w:highlight w:val="none"/>
        </w:rPr>
      </w:pPr>
      <w:r>
        <w:rPr>
          <w:rFonts w:hint="eastAsia" w:ascii="宋体" w:hAnsi="宋体"/>
          <w:szCs w:val="21"/>
          <w:highlight w:val="none"/>
        </w:rPr>
        <w:t>41.1</w:t>
      </w:r>
      <w:bookmarkStart w:id="93" w:name="_Hlk72438863"/>
      <w:r>
        <w:rPr>
          <w:rFonts w:hint="eastAsia" w:ascii="宋体" w:hAnsi="宋体"/>
          <w:szCs w:val="21"/>
          <w:highlight w:val="none"/>
        </w:rPr>
        <w:t>中标公告公布</w:t>
      </w:r>
      <w:r>
        <w:rPr>
          <w:rFonts w:hint="eastAsia" w:ascii="宋体" w:hAnsi="宋体"/>
          <w:szCs w:val="21"/>
          <w:highlight w:val="none"/>
          <w:lang w:val="en-US" w:eastAsia="zh-CN"/>
        </w:rPr>
        <w:t>当天</w:t>
      </w:r>
      <w:r>
        <w:rPr>
          <w:rFonts w:hint="eastAsia" w:ascii="宋体" w:hAnsi="宋体"/>
          <w:szCs w:val="21"/>
          <w:highlight w:val="none"/>
        </w:rPr>
        <w:t>,中标供应商和采购人可自行在</w:t>
      </w:r>
      <w:r>
        <w:rPr>
          <w:rFonts w:hint="eastAsia" w:ascii="宋体" w:hAnsi="宋体"/>
          <w:b/>
          <w:bCs/>
          <w:szCs w:val="21"/>
          <w:highlight w:val="none"/>
        </w:rPr>
        <w:t>“</w:t>
      </w:r>
      <w:r>
        <w:rPr>
          <w:rFonts w:hint="eastAsia" w:ascii="宋体" w:hAnsi="宋体"/>
          <w:szCs w:val="21"/>
          <w:highlight w:val="none"/>
        </w:rPr>
        <w:t>深圳市自行采购系统（https://trade.szggzy.com/ggzy/center/#/login）</w:t>
      </w:r>
      <w:r>
        <w:rPr>
          <w:rFonts w:hint="eastAsia" w:ascii="宋体" w:hAnsi="宋体"/>
          <w:b/>
          <w:bCs/>
          <w:szCs w:val="21"/>
          <w:highlight w:val="none"/>
        </w:rPr>
        <w:t>”</w:t>
      </w:r>
      <w:r>
        <w:rPr>
          <w:rFonts w:hint="eastAsia" w:ascii="宋体" w:hAnsi="宋体"/>
          <w:szCs w:val="21"/>
          <w:highlight w:val="none"/>
        </w:rPr>
        <w:t>上打印</w:t>
      </w:r>
      <w:r>
        <w:rPr>
          <w:rFonts w:hint="eastAsia" w:ascii="宋体" w:hAnsi="宋体"/>
          <w:b/>
          <w:szCs w:val="21"/>
          <w:highlight w:val="none"/>
        </w:rPr>
        <w:t>《数字中标通知书》</w:t>
      </w:r>
      <w:r>
        <w:rPr>
          <w:rFonts w:hint="eastAsia" w:ascii="宋体" w:hAnsi="宋体"/>
          <w:szCs w:val="21"/>
          <w:highlight w:val="none"/>
        </w:rPr>
        <w:t>。</w:t>
      </w:r>
      <w:bookmarkEnd w:id="93"/>
    </w:p>
    <w:p w14:paraId="4AF5C217">
      <w:pPr>
        <w:ind w:firstLine="420" w:firstLineChars="200"/>
        <w:rPr>
          <w:rFonts w:ascii="宋体" w:hAnsi="宋体"/>
          <w:szCs w:val="21"/>
          <w:highlight w:val="none"/>
        </w:rPr>
      </w:pPr>
      <w:r>
        <w:rPr>
          <w:rFonts w:hint="eastAsia" w:ascii="宋体" w:hAnsi="宋体"/>
          <w:szCs w:val="21"/>
          <w:highlight w:val="none"/>
        </w:rPr>
        <w:t>41.2中标通知书是合同的重要组成部分。</w:t>
      </w:r>
    </w:p>
    <w:p w14:paraId="61B84B1A">
      <w:pPr>
        <w:ind w:firstLine="420" w:firstLineChars="200"/>
        <w:rPr>
          <w:rFonts w:ascii="宋体" w:hAnsi="宋体"/>
          <w:szCs w:val="21"/>
        </w:rPr>
      </w:pPr>
      <w:bookmarkStart w:id="94" w:name="_Hlk71407340"/>
      <w:r>
        <w:rPr>
          <w:rFonts w:hint="eastAsia" w:ascii="宋体" w:hAnsi="宋体"/>
          <w:szCs w:val="21"/>
          <w:highlight w:val="none"/>
        </w:rPr>
        <w:t>41.3因质疑投诉或其它原因导致项目结果变更或采购终止的，</w:t>
      </w:r>
      <w:r>
        <w:rPr>
          <w:rFonts w:hint="eastAsia" w:ascii="宋体" w:hAnsi="宋体"/>
          <w:szCs w:val="21"/>
          <w:highlight w:val="none"/>
          <w:lang w:val="en-US" w:eastAsia="zh-CN"/>
        </w:rPr>
        <w:t>采购代理机构</w:t>
      </w:r>
      <w:r>
        <w:rPr>
          <w:rFonts w:hint="eastAsia" w:ascii="宋体" w:hAnsi="宋体"/>
          <w:szCs w:val="21"/>
          <w:highlight w:val="none"/>
        </w:rPr>
        <w:t>有权</w:t>
      </w:r>
      <w:r>
        <w:rPr>
          <w:rFonts w:hint="eastAsia" w:ascii="宋体" w:hAnsi="宋体"/>
          <w:szCs w:val="21"/>
        </w:rPr>
        <w:t>吊销中标通知书。</w:t>
      </w:r>
      <w:bookmarkEnd w:id="94"/>
    </w:p>
    <w:p w14:paraId="60F1418B">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公开招标失败的后续处理</w:t>
      </w:r>
    </w:p>
    <w:p w14:paraId="46EAB3AF">
      <w:pPr>
        <w:ind w:firstLine="420" w:firstLineChars="200"/>
        <w:rPr>
          <w:rFonts w:ascii="黑体" w:hAnsi="宋体" w:eastAsia="黑体"/>
          <w:szCs w:val="21"/>
        </w:rPr>
      </w:pPr>
      <w:r>
        <w:rPr>
          <w:rFonts w:hint="eastAsia" w:ascii="黑体" w:hAnsi="宋体" w:eastAsia="黑体"/>
          <w:szCs w:val="21"/>
        </w:rPr>
        <w:t>42．公开招标失败的处理</w:t>
      </w:r>
    </w:p>
    <w:p w14:paraId="3841A5C3">
      <w:pPr>
        <w:ind w:firstLine="411" w:firstLineChars="196"/>
        <w:rPr>
          <w:rFonts w:ascii="宋体" w:hAnsi="宋体"/>
          <w:highlight w:val="none"/>
        </w:rPr>
      </w:pPr>
      <w:r>
        <w:rPr>
          <w:rFonts w:hint="eastAsia" w:ascii="宋体" w:hAnsi="宋体"/>
          <w:szCs w:val="21"/>
        </w:rPr>
        <w:t>42.1本项目公开招标过程中若由于投标</w:t>
      </w:r>
      <w:r>
        <w:rPr>
          <w:rFonts w:hint="eastAsia" w:ascii="宋体" w:hAnsi="宋体"/>
          <w:szCs w:val="21"/>
          <w:highlight w:val="none"/>
        </w:rPr>
        <w:t>截止后</w:t>
      </w:r>
      <w:r>
        <w:rPr>
          <w:rFonts w:hint="eastAsia" w:ascii="宋体" w:hAnsi="宋体"/>
          <w:highlight w:val="none"/>
        </w:rPr>
        <w:t>实际递交投标文件的供应商数量不足、经</w:t>
      </w:r>
      <w:r>
        <w:rPr>
          <w:rFonts w:hint="eastAsia" w:ascii="宋体" w:hAnsi="宋体"/>
          <w:szCs w:val="21"/>
          <w:highlight w:val="none"/>
        </w:rPr>
        <w:t>评审委员会</w:t>
      </w:r>
      <w:r>
        <w:rPr>
          <w:rFonts w:hint="eastAsia" w:ascii="宋体" w:hAnsi="宋体"/>
          <w:highlight w:val="none"/>
        </w:rPr>
        <w:t>评审对招标文件作实质响应的供应商不足等原因造成公开招标失败，可由</w:t>
      </w:r>
      <w:r>
        <w:rPr>
          <w:rFonts w:hint="eastAsia" w:ascii="宋体" w:hAnsi="宋体"/>
          <w:szCs w:val="21"/>
          <w:highlight w:val="none"/>
          <w:lang w:val="en-US" w:eastAsia="zh-CN"/>
        </w:rPr>
        <w:t>采购代理机构</w:t>
      </w:r>
      <w:r>
        <w:rPr>
          <w:rFonts w:hint="eastAsia" w:ascii="宋体" w:hAnsi="宋体"/>
          <w:highlight w:val="none"/>
        </w:rPr>
        <w:t>重新组织采购。</w:t>
      </w:r>
    </w:p>
    <w:p w14:paraId="569D5D20">
      <w:pPr>
        <w:ind w:firstLine="411" w:firstLineChars="196"/>
        <w:rPr>
          <w:rFonts w:ascii="宋体" w:hAnsi="宋体"/>
          <w:szCs w:val="21"/>
          <w:highlight w:val="none"/>
        </w:rPr>
      </w:pPr>
      <w:r>
        <w:rPr>
          <w:rFonts w:hint="eastAsia" w:ascii="宋体" w:hAnsi="宋体"/>
          <w:szCs w:val="21"/>
          <w:highlight w:val="none"/>
        </w:rPr>
        <w:t>42.2对公开招标失败的项目，评审委员会在出具该项目招标失败结论的同时，可以提出重新采购组织形式的建议，以及进一步完善招标文件的资格、技术、商务要求的修改建议。</w:t>
      </w:r>
    </w:p>
    <w:p w14:paraId="02D20DF9">
      <w:pPr>
        <w:ind w:firstLine="411" w:firstLineChars="196"/>
        <w:rPr>
          <w:rFonts w:ascii="宋体" w:hAnsi="宋体"/>
          <w:szCs w:val="21"/>
          <w:highlight w:val="none"/>
        </w:rPr>
      </w:pPr>
      <w:r>
        <w:rPr>
          <w:rFonts w:hint="eastAsia" w:ascii="宋体" w:hAnsi="宋体"/>
          <w:szCs w:val="21"/>
          <w:highlight w:val="none"/>
        </w:rPr>
        <w:t>42.3重新组织采购有以下两种组织形式：</w:t>
      </w:r>
    </w:p>
    <w:p w14:paraId="141AAE86">
      <w:pPr>
        <w:ind w:firstLine="411" w:firstLineChars="196"/>
        <w:rPr>
          <w:rFonts w:ascii="宋体" w:hAnsi="宋体"/>
          <w:highlight w:val="none"/>
        </w:rPr>
      </w:pPr>
      <w:r>
        <w:rPr>
          <w:rFonts w:hint="eastAsia" w:ascii="宋体" w:hAnsi="宋体"/>
          <w:highlight w:val="none"/>
        </w:rPr>
        <w:t>（1）由</w:t>
      </w:r>
      <w:r>
        <w:rPr>
          <w:rFonts w:hint="eastAsia" w:ascii="宋体" w:hAnsi="宋体"/>
          <w:szCs w:val="21"/>
          <w:highlight w:val="none"/>
          <w:lang w:val="en-US" w:eastAsia="zh-CN"/>
        </w:rPr>
        <w:t>采购代理机构</w:t>
      </w:r>
      <w:r>
        <w:rPr>
          <w:rFonts w:hint="eastAsia" w:ascii="宋体" w:hAnsi="宋体"/>
          <w:highlight w:val="none"/>
        </w:rPr>
        <w:t>重新组织公开招标；</w:t>
      </w:r>
    </w:p>
    <w:p w14:paraId="542A44BF">
      <w:pPr>
        <w:ind w:firstLine="411" w:firstLineChars="196"/>
        <w:rPr>
          <w:rFonts w:ascii="宋体" w:hAnsi="宋体"/>
          <w:color w:val="auto"/>
          <w:highlight w:val="none"/>
        </w:rPr>
      </w:pPr>
      <w:r>
        <w:rPr>
          <w:rFonts w:hint="eastAsia" w:ascii="宋体" w:hAnsi="宋体"/>
          <w:color w:val="auto"/>
          <w:highlight w:val="none"/>
        </w:rPr>
        <w:t>（2）</w:t>
      </w:r>
      <w:r>
        <w:rPr>
          <w:rFonts w:hint="eastAsia" w:ascii="宋体" w:hAnsi="宋体"/>
          <w:color w:val="auto"/>
          <w:highlight w:val="none"/>
          <w:lang w:val="en-US" w:eastAsia="zh-CN"/>
        </w:rPr>
        <w:t>如需要</w:t>
      </w:r>
      <w:r>
        <w:rPr>
          <w:rFonts w:hint="eastAsia" w:ascii="宋体" w:hAnsi="宋体"/>
          <w:color w:val="auto"/>
          <w:highlight w:val="none"/>
        </w:rPr>
        <w:t>根据实际情况向采购人主管部门提出非公开招标方式申请</w:t>
      </w:r>
      <w:r>
        <w:rPr>
          <w:rFonts w:hint="eastAsia" w:ascii="宋体" w:hAnsi="宋体"/>
          <w:color w:val="auto"/>
          <w:highlight w:val="none"/>
          <w:lang w:val="en-US" w:eastAsia="zh-CN"/>
        </w:rPr>
        <w:t>的</w:t>
      </w:r>
      <w:r>
        <w:rPr>
          <w:rFonts w:hint="eastAsia" w:ascii="宋体" w:hAnsi="宋体"/>
          <w:color w:val="auto"/>
          <w:highlight w:val="none"/>
        </w:rPr>
        <w:t>，经采购人主管部门批准，公开招标失败采购项目可转为竞争性谈判或单一来源谈判方式采购。</w:t>
      </w:r>
    </w:p>
    <w:p w14:paraId="5E8988E3">
      <w:pPr>
        <w:ind w:firstLine="411" w:firstLineChars="196"/>
        <w:rPr>
          <w:rFonts w:ascii="宋体" w:hAnsi="宋体"/>
        </w:rPr>
      </w:pPr>
      <w:r>
        <w:rPr>
          <w:rFonts w:hint="eastAsia" w:ascii="宋体" w:hAnsi="宋体"/>
          <w:highlight w:val="none"/>
        </w:rPr>
        <w:t>42.4公开招标失败的采购项目重新组织公开招标，由</w:t>
      </w:r>
      <w:r>
        <w:rPr>
          <w:rFonts w:hint="eastAsia" w:ascii="宋体" w:hAnsi="宋体"/>
          <w:szCs w:val="21"/>
          <w:highlight w:val="none"/>
          <w:lang w:val="en-US" w:eastAsia="zh-CN"/>
        </w:rPr>
        <w:t>采购代理机构</w:t>
      </w:r>
      <w:r>
        <w:rPr>
          <w:rFonts w:hint="eastAsia" w:ascii="宋体" w:hAnsi="宋体"/>
          <w:highlight w:val="none"/>
        </w:rPr>
        <w:t>重</w:t>
      </w:r>
      <w:r>
        <w:rPr>
          <w:rFonts w:hint="eastAsia" w:ascii="宋体" w:hAnsi="宋体"/>
        </w:rPr>
        <w:t>新按公开招标流程组织采购活动。</w:t>
      </w:r>
    </w:p>
    <w:p w14:paraId="50B3A951">
      <w:pPr>
        <w:ind w:firstLine="420" w:firstLineChars="200"/>
        <w:rPr>
          <w:rFonts w:ascii="黑体" w:hAnsi="宋体" w:eastAsia="黑体"/>
          <w:color w:val="auto"/>
          <w:sz w:val="24"/>
          <w:highlight w:val="none"/>
        </w:rPr>
      </w:pPr>
      <w:r>
        <w:rPr>
          <w:rFonts w:hint="eastAsia" w:ascii="宋体" w:hAnsi="宋体"/>
          <w:color w:val="auto"/>
          <w:highlight w:val="none"/>
        </w:rPr>
        <w:t>42.5公开招标失败的采购项目转为竞争性谈判或单一来源谈判方式采购的，按规定要求组织</w:t>
      </w:r>
      <w:r>
        <w:rPr>
          <w:rFonts w:hint="eastAsia" w:ascii="宋体" w:hAnsi="宋体"/>
          <w:color w:val="auto"/>
          <w:highlight w:val="none"/>
          <w:lang w:eastAsia="zh-CN"/>
        </w:rPr>
        <w:t>政府采购</w:t>
      </w:r>
      <w:r>
        <w:rPr>
          <w:rFonts w:hint="eastAsia" w:ascii="宋体" w:hAnsi="宋体"/>
          <w:color w:val="auto"/>
          <w:highlight w:val="none"/>
        </w:rPr>
        <w:t>工作。</w:t>
      </w:r>
    </w:p>
    <w:p w14:paraId="39428B19">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bookmarkStart w:id="95" w:name="_Hlk72439043"/>
      <w:r>
        <w:rPr>
          <w:rFonts w:hint="eastAsia" w:ascii="Cambria" w:hAnsi="Cambria" w:cs="宋体"/>
          <w:b/>
          <w:bCs/>
          <w:sz w:val="28"/>
          <w:szCs w:val="28"/>
        </w:rPr>
        <w:t>合同的授予与备案</w:t>
      </w:r>
      <w:bookmarkEnd w:id="95"/>
    </w:p>
    <w:p w14:paraId="1274F88B">
      <w:pPr>
        <w:ind w:firstLine="420" w:firstLineChars="200"/>
        <w:rPr>
          <w:rFonts w:ascii="黑体" w:hAnsi="宋体" w:eastAsia="黑体"/>
          <w:szCs w:val="21"/>
        </w:rPr>
      </w:pPr>
      <w:bookmarkStart w:id="96" w:name="_Toc73521674"/>
      <w:bookmarkStart w:id="97" w:name="_Toc73521586"/>
      <w:bookmarkStart w:id="98" w:name="_Toc73518157"/>
      <w:bookmarkStart w:id="99" w:name="_Toc100052408"/>
      <w:bookmarkStart w:id="100" w:name="_Toc73517679"/>
      <w:bookmarkStart w:id="101" w:name="_Hlk72439088"/>
      <w:r>
        <w:rPr>
          <w:rFonts w:hint="eastAsia" w:ascii="黑体" w:hAnsi="宋体" w:eastAsia="黑体"/>
          <w:szCs w:val="21"/>
        </w:rPr>
        <w:t>43．合同授予标准</w:t>
      </w:r>
      <w:bookmarkEnd w:id="96"/>
      <w:bookmarkEnd w:id="97"/>
      <w:bookmarkEnd w:id="98"/>
      <w:bookmarkEnd w:id="99"/>
      <w:bookmarkEnd w:id="100"/>
    </w:p>
    <w:p w14:paraId="7BE04C4D">
      <w:pPr>
        <w:ind w:firstLine="420" w:firstLineChars="200"/>
        <w:rPr>
          <w:rFonts w:ascii="宋体" w:hAnsi="宋体"/>
          <w:szCs w:val="21"/>
        </w:rPr>
      </w:pPr>
      <w:r>
        <w:rPr>
          <w:rFonts w:hint="eastAsia" w:ascii="宋体" w:hAnsi="宋体"/>
          <w:szCs w:val="21"/>
        </w:rPr>
        <w:t>本项目的合同将授予经本招标文件规定评审确定的中标供应商。</w:t>
      </w:r>
    </w:p>
    <w:p w14:paraId="21E8898C">
      <w:pPr>
        <w:ind w:firstLine="420" w:firstLineChars="200"/>
        <w:rPr>
          <w:rFonts w:ascii="黑体" w:hAnsi="宋体" w:eastAsia="黑体"/>
          <w:szCs w:val="21"/>
          <w:highlight w:val="none"/>
        </w:rPr>
      </w:pPr>
      <w:bookmarkStart w:id="102" w:name="_Toc73518158"/>
      <w:bookmarkStart w:id="103" w:name="_Toc73521587"/>
      <w:bookmarkStart w:id="104" w:name="_Toc73521675"/>
      <w:bookmarkStart w:id="105" w:name="_Toc100052409"/>
      <w:bookmarkStart w:id="106" w:name="_Toc73517680"/>
      <w:r>
        <w:rPr>
          <w:rFonts w:hint="eastAsia" w:ascii="黑体" w:hAnsi="宋体" w:eastAsia="黑体"/>
          <w:szCs w:val="21"/>
        </w:rPr>
        <w:t>44．</w:t>
      </w:r>
      <w:bookmarkEnd w:id="102"/>
      <w:bookmarkEnd w:id="103"/>
      <w:bookmarkEnd w:id="104"/>
      <w:bookmarkEnd w:id="105"/>
      <w:bookmarkEnd w:id="106"/>
      <w:r>
        <w:rPr>
          <w:rFonts w:hint="eastAsia" w:ascii="黑体" w:hAnsi="宋体" w:eastAsia="黑体"/>
          <w:szCs w:val="21"/>
          <w:highlight w:val="none"/>
        </w:rPr>
        <w:t>接受和拒绝任何或所有投标的权力</w:t>
      </w:r>
    </w:p>
    <w:p w14:paraId="267834F2">
      <w:pPr>
        <w:ind w:firstLine="420" w:firstLineChars="200"/>
        <w:rPr>
          <w:rFonts w:ascii="宋体" w:hAnsi="宋体"/>
          <w:szCs w:val="21"/>
          <w:highlight w:val="none"/>
        </w:rPr>
      </w:pPr>
      <w:r>
        <w:rPr>
          <w:rFonts w:hint="eastAsia" w:ascii="宋体" w:hAnsi="宋体"/>
          <w:szCs w:val="21"/>
          <w:highlight w:val="none"/>
          <w:lang w:val="en-US" w:eastAsia="zh-CN"/>
        </w:rPr>
        <w:t>采购代理机构</w:t>
      </w:r>
      <w:r>
        <w:rPr>
          <w:rFonts w:hint="eastAsia" w:ascii="宋体" w:hAnsi="宋体"/>
          <w:szCs w:val="21"/>
          <w:highlight w:val="none"/>
        </w:rPr>
        <w:t>和采购人保留在投标之前任何时候接受或拒绝任何投标或所有投标，以及宣布招标无效的权力，对受影响的投标人不承担任何责任，也无义务向受影响的投标人解释采取这一行动的理由。</w:t>
      </w:r>
    </w:p>
    <w:p w14:paraId="099D0308">
      <w:pPr>
        <w:ind w:firstLine="420" w:firstLineChars="200"/>
        <w:rPr>
          <w:rFonts w:ascii="黑体" w:hAnsi="宋体" w:eastAsia="黑体"/>
          <w:szCs w:val="21"/>
        </w:rPr>
      </w:pPr>
      <w:bookmarkStart w:id="107" w:name="_Toc73521677"/>
      <w:bookmarkStart w:id="108" w:name="_Toc73521589"/>
      <w:bookmarkStart w:id="109" w:name="_Toc73518160"/>
      <w:bookmarkStart w:id="110" w:name="_Toc73517682"/>
      <w:bookmarkStart w:id="111" w:name="_Toc100052410"/>
      <w:r>
        <w:rPr>
          <w:rFonts w:hint="eastAsia" w:ascii="黑体" w:hAnsi="宋体" w:eastAsia="黑体"/>
          <w:szCs w:val="21"/>
        </w:rPr>
        <w:t>45．合同的签订</w:t>
      </w:r>
      <w:bookmarkEnd w:id="107"/>
      <w:bookmarkEnd w:id="108"/>
      <w:bookmarkEnd w:id="109"/>
      <w:bookmarkEnd w:id="110"/>
      <w:bookmarkEnd w:id="111"/>
    </w:p>
    <w:p w14:paraId="2F3A67C9">
      <w:pPr>
        <w:ind w:firstLine="420" w:firstLineChars="200"/>
        <w:rPr>
          <w:rFonts w:ascii="宋体" w:hAnsi="宋体"/>
          <w:szCs w:val="21"/>
        </w:rPr>
      </w:pPr>
      <w:r>
        <w:rPr>
          <w:rFonts w:hint="eastAsia" w:ascii="宋体" w:hAnsi="宋体"/>
          <w:szCs w:val="21"/>
        </w:rPr>
        <w:t>45.1中标人将于中标通知书发出之日起</w:t>
      </w:r>
      <w:r>
        <w:rPr>
          <w:rFonts w:hint="eastAsia" w:ascii="宋体" w:hAnsi="宋体"/>
          <w:szCs w:val="21"/>
          <w:lang w:val="en-US" w:eastAsia="zh-CN"/>
        </w:rPr>
        <w:t>30</w:t>
      </w:r>
      <w:r>
        <w:rPr>
          <w:rFonts w:hint="eastAsia" w:ascii="宋体" w:hAnsi="宋体"/>
          <w:szCs w:val="21"/>
        </w:rPr>
        <w:t>日内，按照采购文件（招标文件和投标文件等）内容与采购人签订采购合同；合同的实质性内容应当符合招标文件的规定；</w:t>
      </w:r>
    </w:p>
    <w:p w14:paraId="5E046A80">
      <w:pPr>
        <w:ind w:firstLine="420" w:firstLineChars="200"/>
        <w:rPr>
          <w:rFonts w:ascii="宋体" w:hAnsi="宋体"/>
          <w:szCs w:val="21"/>
        </w:rPr>
      </w:pPr>
      <w:r>
        <w:rPr>
          <w:rFonts w:hint="eastAsia" w:ascii="宋体" w:hAnsi="宋体"/>
          <w:szCs w:val="21"/>
        </w:rPr>
        <w:t>45.2中标人如不按本通用条款第45.1款的规定与采购人签订合同，</w:t>
      </w:r>
      <w:r>
        <w:rPr>
          <w:rFonts w:hint="eastAsia" w:ascii="宋体" w:hAnsi="宋体" w:cs="宋体"/>
          <w:kern w:val="0"/>
          <w:szCs w:val="21"/>
        </w:rPr>
        <w:t>情节严重的，由同级财政部门记入供应商诚信档案，予以通报</w:t>
      </w:r>
      <w:r>
        <w:rPr>
          <w:rFonts w:hint="eastAsia" w:ascii="宋体" w:hAnsi="宋体"/>
          <w:szCs w:val="21"/>
        </w:rPr>
        <w:t>；</w:t>
      </w:r>
    </w:p>
    <w:p w14:paraId="321B4B00">
      <w:pPr>
        <w:ind w:firstLine="420" w:firstLineChars="200"/>
        <w:rPr>
          <w:rFonts w:ascii="宋体" w:hAnsi="宋体"/>
          <w:szCs w:val="21"/>
        </w:rPr>
      </w:pPr>
      <w:r>
        <w:rPr>
          <w:rFonts w:hint="eastAsia" w:ascii="宋体" w:hAnsi="宋体"/>
          <w:szCs w:val="21"/>
        </w:rPr>
        <w:t>45.3中标人应当按照合同约定履行义务，完成中标项目，不得将中标项目转让（转包）给他人。</w:t>
      </w:r>
    </w:p>
    <w:p w14:paraId="66BB9485">
      <w:pPr>
        <w:ind w:firstLine="420" w:firstLineChars="200"/>
        <w:rPr>
          <w:rFonts w:ascii="黑体" w:hAnsi="宋体" w:eastAsia="黑体"/>
          <w:szCs w:val="21"/>
        </w:rPr>
      </w:pPr>
      <w:bookmarkStart w:id="112" w:name="_Toc73517683"/>
      <w:bookmarkStart w:id="113" w:name="_Toc73518161"/>
      <w:bookmarkStart w:id="114" w:name="_Toc100052411"/>
      <w:bookmarkStart w:id="115" w:name="_Toc73521678"/>
      <w:bookmarkStart w:id="116" w:name="_Toc73521590"/>
      <w:r>
        <w:rPr>
          <w:rFonts w:hint="eastAsia" w:ascii="黑体" w:hAnsi="宋体" w:eastAsia="黑体"/>
          <w:szCs w:val="21"/>
        </w:rPr>
        <w:t>46．履约担保</w:t>
      </w:r>
      <w:bookmarkEnd w:id="112"/>
      <w:bookmarkEnd w:id="113"/>
      <w:bookmarkEnd w:id="114"/>
      <w:bookmarkEnd w:id="115"/>
      <w:bookmarkEnd w:id="116"/>
    </w:p>
    <w:p w14:paraId="2D12CE29">
      <w:pPr>
        <w:ind w:firstLine="420" w:firstLineChars="200"/>
        <w:rPr>
          <w:rFonts w:ascii="宋体" w:hAnsi="宋体"/>
          <w:szCs w:val="21"/>
        </w:rPr>
      </w:pPr>
      <w:r>
        <w:rPr>
          <w:rFonts w:hint="eastAsia" w:ascii="宋体" w:hAnsi="宋体"/>
          <w:szCs w:val="21"/>
        </w:rPr>
        <w:t>46.1在签订项目合同的同时，中标人应按“对通用条款的补充内容”中规定的金额向采购人提交履约担保；</w:t>
      </w:r>
    </w:p>
    <w:p w14:paraId="50DFD030">
      <w:pPr>
        <w:ind w:firstLine="420" w:firstLineChars="200"/>
        <w:rPr>
          <w:rFonts w:ascii="宋体" w:hAnsi="宋体"/>
          <w:szCs w:val="21"/>
        </w:rPr>
      </w:pPr>
      <w:r>
        <w:rPr>
          <w:rFonts w:hint="eastAsia" w:ascii="宋体" w:hAnsi="宋体"/>
          <w:szCs w:val="21"/>
        </w:rPr>
        <w:t>46.2，允许供应商自主选择以支票、汇票、本票、保函等非现金方式提交履约担保；</w:t>
      </w:r>
      <w:r>
        <w:rPr>
          <w:rFonts w:hint="eastAsia"/>
          <w:szCs w:val="21"/>
        </w:rPr>
        <w:t>中标人提交履约担保不是合同签订的前提条件，不要求中标人提供除法律、法规明确规定外的其他担保。</w:t>
      </w:r>
    </w:p>
    <w:p w14:paraId="0FA6E07A">
      <w:pPr>
        <w:ind w:firstLine="420" w:firstLineChars="200"/>
        <w:rPr>
          <w:rFonts w:ascii="黑体" w:hAnsi="宋体" w:eastAsia="黑体"/>
          <w:szCs w:val="21"/>
        </w:rPr>
      </w:pPr>
      <w:r>
        <w:rPr>
          <w:rFonts w:hint="eastAsia" w:ascii="黑体" w:hAnsi="宋体" w:eastAsia="黑体"/>
          <w:szCs w:val="21"/>
        </w:rPr>
        <w:t>47. 合同备案</w:t>
      </w:r>
    </w:p>
    <w:p w14:paraId="13C3184B">
      <w:pPr>
        <w:ind w:firstLine="420" w:firstLineChars="200"/>
        <w:rPr>
          <w:rFonts w:hint="eastAsia" w:ascii="黑体" w:hAnsi="宋体" w:eastAsia="黑体"/>
          <w:color w:val="FF0000"/>
          <w:szCs w:val="21"/>
          <w:highlight w:val="none"/>
          <w:lang w:eastAsia="zh-CN"/>
        </w:rPr>
      </w:pPr>
      <w:r>
        <w:rPr>
          <w:rFonts w:hint="eastAsia" w:ascii="黑体" w:hAnsi="宋体" w:eastAsia="黑体"/>
          <w:color w:val="FF0000"/>
          <w:szCs w:val="21"/>
          <w:highlight w:val="none"/>
          <w:lang w:val="en-US" w:eastAsia="zh-CN"/>
        </w:rPr>
        <w:t>按政府采购、采购单位规定执行</w:t>
      </w:r>
      <w:r>
        <w:rPr>
          <w:rFonts w:hint="eastAsia" w:ascii="黑体" w:hAnsi="宋体" w:eastAsia="黑体"/>
          <w:color w:val="FF0000"/>
          <w:szCs w:val="21"/>
          <w:highlight w:val="none"/>
          <w:lang w:eastAsia="zh-CN"/>
        </w:rPr>
        <w:t>。</w:t>
      </w:r>
    </w:p>
    <w:p w14:paraId="085E37F2">
      <w:pPr>
        <w:ind w:firstLine="420" w:firstLineChars="200"/>
        <w:rPr>
          <w:rFonts w:ascii="黑体" w:hAnsi="宋体" w:eastAsia="黑体"/>
          <w:szCs w:val="21"/>
        </w:rPr>
      </w:pPr>
      <w:r>
        <w:rPr>
          <w:rFonts w:hint="eastAsia" w:ascii="黑体" w:hAnsi="宋体" w:eastAsia="黑体"/>
          <w:szCs w:val="21"/>
        </w:rPr>
        <w:t>48. 合同变更</w:t>
      </w:r>
    </w:p>
    <w:p w14:paraId="76690E82">
      <w:pPr>
        <w:ind w:firstLine="420" w:firstLineChars="200"/>
        <w:rPr>
          <w:rFonts w:hint="eastAsia" w:ascii="黑体" w:hAnsi="宋体" w:eastAsia="黑体"/>
          <w:color w:val="FF0000"/>
          <w:szCs w:val="21"/>
          <w:highlight w:val="none"/>
          <w:lang w:eastAsia="zh-CN"/>
        </w:rPr>
      </w:pPr>
      <w:r>
        <w:rPr>
          <w:rFonts w:hint="eastAsia" w:ascii="黑体" w:hAnsi="宋体" w:eastAsia="黑体"/>
          <w:color w:val="FF0000"/>
          <w:szCs w:val="21"/>
          <w:highlight w:val="none"/>
          <w:lang w:val="en-US" w:eastAsia="zh-CN"/>
        </w:rPr>
        <w:t>按政府采购、采购单位规定执行</w:t>
      </w:r>
      <w:r>
        <w:rPr>
          <w:rFonts w:hint="eastAsia" w:ascii="黑体" w:hAnsi="宋体" w:eastAsia="黑体"/>
          <w:color w:val="FF0000"/>
          <w:szCs w:val="21"/>
          <w:highlight w:val="none"/>
          <w:lang w:eastAsia="zh-CN"/>
        </w:rPr>
        <w:t>。</w:t>
      </w:r>
    </w:p>
    <w:p w14:paraId="7B7FE6C9">
      <w:pPr>
        <w:ind w:firstLine="420" w:firstLineChars="200"/>
        <w:rPr>
          <w:rFonts w:ascii="黑体" w:hAnsi="宋体" w:eastAsia="黑体"/>
          <w:szCs w:val="21"/>
        </w:rPr>
      </w:pPr>
      <w:r>
        <w:rPr>
          <w:rFonts w:hint="eastAsia" w:ascii="黑体" w:hAnsi="宋体" w:eastAsia="黑体"/>
          <w:szCs w:val="21"/>
        </w:rPr>
        <w:t>49. 项目验收</w:t>
      </w:r>
    </w:p>
    <w:p w14:paraId="2385E70E">
      <w:pPr>
        <w:widowControl/>
        <w:ind w:firstLine="420" w:firstLineChars="200"/>
        <w:jc w:val="left"/>
        <w:rPr>
          <w:rFonts w:ascii="宋体" w:hAnsi="宋体"/>
          <w:szCs w:val="21"/>
        </w:rPr>
      </w:pPr>
      <w:r>
        <w:rPr>
          <w:rFonts w:hint="eastAsia" w:ascii="宋体" w:hAnsi="宋体"/>
          <w:szCs w:val="21"/>
        </w:rPr>
        <w:t xml:space="preserve">49.1采购人应当按照招标文件和合同规定的标准和方法，及时组织验收。 </w:t>
      </w:r>
    </w:p>
    <w:p w14:paraId="78E699EA">
      <w:pPr>
        <w:ind w:firstLine="420" w:firstLineChars="200"/>
        <w:rPr>
          <w:rFonts w:ascii="黑体" w:hAnsi="宋体" w:eastAsia="黑体"/>
          <w:szCs w:val="21"/>
        </w:rPr>
      </w:pPr>
      <w:r>
        <w:rPr>
          <w:rFonts w:hint="eastAsia" w:ascii="黑体" w:hAnsi="宋体" w:eastAsia="黑体"/>
          <w:szCs w:val="21"/>
        </w:rPr>
        <w:t>50. 宣传</w:t>
      </w:r>
    </w:p>
    <w:p w14:paraId="02116F47">
      <w:pPr>
        <w:ind w:firstLine="420" w:firstLineChars="200"/>
        <w:rPr>
          <w:rFonts w:ascii="宋体" w:hAnsi="宋体"/>
          <w:szCs w:val="21"/>
        </w:rPr>
      </w:pPr>
      <w:r>
        <w:rPr>
          <w:rFonts w:hint="eastAsia" w:ascii="宋体" w:hAnsi="宋体"/>
          <w:szCs w:val="21"/>
        </w:rPr>
        <w:t>凡与采购活动有关的宣传或广告，若当中提及本项目采购，必须事先将具体对外宣传方案报采购人预算主管部门，并征得其同意。对外市场宣传包括但不限于以下形式：</w:t>
      </w:r>
    </w:p>
    <w:p w14:paraId="03D4090A">
      <w:pPr>
        <w:ind w:firstLine="420" w:firstLineChars="200"/>
        <w:rPr>
          <w:rFonts w:ascii="宋体" w:hAnsi="宋体"/>
          <w:szCs w:val="21"/>
        </w:rPr>
      </w:pPr>
      <w:r>
        <w:rPr>
          <w:rFonts w:hint="eastAsia" w:ascii="宋体" w:hAnsi="宋体"/>
          <w:szCs w:val="21"/>
        </w:rPr>
        <w:t>a.名片、宣传册、广告标语等；</w:t>
      </w:r>
    </w:p>
    <w:p w14:paraId="3A319AE5">
      <w:pPr>
        <w:ind w:firstLine="420" w:firstLineChars="200"/>
        <w:rPr>
          <w:rFonts w:ascii="宋体" w:hAnsi="宋体"/>
          <w:szCs w:val="21"/>
        </w:rPr>
      </w:pPr>
      <w:r>
        <w:rPr>
          <w:rFonts w:hint="eastAsia" w:ascii="宋体" w:hAnsi="宋体"/>
          <w:szCs w:val="21"/>
        </w:rPr>
        <w:t>b.案例介绍、推广等；</w:t>
      </w:r>
    </w:p>
    <w:p w14:paraId="0A9B9230">
      <w:pPr>
        <w:ind w:firstLine="420" w:firstLineChars="200"/>
        <w:rPr>
          <w:rFonts w:ascii="宋体" w:hAnsi="宋体"/>
          <w:szCs w:val="21"/>
        </w:rPr>
      </w:pPr>
      <w:r>
        <w:rPr>
          <w:rFonts w:hint="eastAsia" w:ascii="宋体" w:hAnsi="宋体"/>
          <w:szCs w:val="21"/>
        </w:rPr>
        <w:t>c.工作人员向其他消费群体宣传。</w:t>
      </w:r>
    </w:p>
    <w:p w14:paraId="56ACCD48">
      <w:pPr>
        <w:ind w:firstLine="420" w:firstLineChars="200"/>
        <w:rPr>
          <w:rFonts w:ascii="黑体" w:hAnsi="宋体" w:eastAsia="黑体"/>
          <w:szCs w:val="21"/>
        </w:rPr>
      </w:pPr>
      <w:r>
        <w:rPr>
          <w:rFonts w:hint="eastAsia" w:ascii="黑体" w:hAnsi="宋体" w:eastAsia="黑体"/>
          <w:szCs w:val="21"/>
        </w:rPr>
        <w:t>51. 供应商违法责任</w:t>
      </w:r>
    </w:p>
    <w:p w14:paraId="0EE5CB4D">
      <w:pPr>
        <w:ind w:firstLine="420" w:firstLineChars="200"/>
        <w:rPr>
          <w:rFonts w:ascii="宋体" w:hAnsi="宋体"/>
          <w:szCs w:val="21"/>
        </w:rPr>
      </w:pPr>
      <w:r>
        <w:rPr>
          <w:rFonts w:hint="eastAsia" w:ascii="宋体" w:hAnsi="宋体"/>
          <w:szCs w:val="21"/>
        </w:rPr>
        <w:t>51.1《</w:t>
      </w:r>
      <w:r>
        <w:rPr>
          <w:rFonts w:hint="eastAsia" w:ascii="宋体" w:hAnsi="宋体"/>
          <w:szCs w:val="21"/>
          <w:lang w:eastAsia="zh-CN"/>
        </w:rPr>
        <w:t>中华人民共和国政府采购法</w:t>
      </w:r>
      <w:r>
        <w:rPr>
          <w:rFonts w:hint="eastAsia" w:ascii="宋体" w:hAnsi="宋体"/>
          <w:szCs w:val="21"/>
        </w:rPr>
        <w:t>》第五十七条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50AD97FE">
      <w:pPr>
        <w:ind w:firstLine="420" w:firstLineChars="200"/>
        <w:rPr>
          <w:rFonts w:ascii="宋体" w:hAnsi="宋体"/>
          <w:szCs w:val="21"/>
        </w:rPr>
      </w:pPr>
      <w:r>
        <w:rPr>
          <w:rFonts w:hint="eastAsia" w:ascii="宋体" w:hAnsi="宋体"/>
          <w:szCs w:val="21"/>
        </w:rPr>
        <w:t>（1）在采购活动中应当回避而未回避的；</w:t>
      </w:r>
    </w:p>
    <w:p w14:paraId="3D0F7AB2">
      <w:pPr>
        <w:ind w:firstLine="420" w:firstLineChars="200"/>
        <w:rPr>
          <w:rFonts w:ascii="宋体" w:hAnsi="宋体"/>
          <w:szCs w:val="21"/>
        </w:rPr>
      </w:pPr>
      <w:r>
        <w:rPr>
          <w:rFonts w:hint="eastAsia" w:ascii="宋体" w:hAnsi="宋体"/>
          <w:szCs w:val="21"/>
        </w:rPr>
        <w:t>（2）未按本条例规定签订、履行采购合同，造成严重后果的；</w:t>
      </w:r>
    </w:p>
    <w:p w14:paraId="5B756255">
      <w:pPr>
        <w:ind w:firstLine="420" w:firstLineChars="200"/>
        <w:rPr>
          <w:rFonts w:ascii="宋体" w:hAnsi="宋体"/>
          <w:szCs w:val="21"/>
        </w:rPr>
      </w:pPr>
      <w:r>
        <w:rPr>
          <w:rFonts w:hint="eastAsia" w:ascii="宋体" w:hAnsi="宋体"/>
          <w:szCs w:val="21"/>
        </w:rPr>
        <w:t>（3）隐瞒真实情况，提供虚假资料的；</w:t>
      </w:r>
    </w:p>
    <w:p w14:paraId="5BFFB02F">
      <w:pPr>
        <w:ind w:firstLine="420" w:firstLineChars="200"/>
        <w:rPr>
          <w:rFonts w:ascii="宋体" w:hAnsi="宋体"/>
          <w:szCs w:val="21"/>
        </w:rPr>
      </w:pPr>
      <w:r>
        <w:rPr>
          <w:rFonts w:hint="eastAsia" w:ascii="宋体" w:hAnsi="宋体"/>
          <w:szCs w:val="21"/>
        </w:rPr>
        <w:t>（4）以非法手段排斥其他供应商参与竞争的；</w:t>
      </w:r>
    </w:p>
    <w:p w14:paraId="46741D26">
      <w:pPr>
        <w:ind w:firstLine="420" w:firstLineChars="200"/>
        <w:rPr>
          <w:rFonts w:ascii="宋体" w:hAnsi="宋体"/>
          <w:szCs w:val="21"/>
        </w:rPr>
      </w:pPr>
      <w:r>
        <w:rPr>
          <w:rFonts w:hint="eastAsia" w:ascii="宋体" w:hAnsi="宋体"/>
          <w:szCs w:val="21"/>
        </w:rPr>
        <w:t>（5）与其他采购参加人串通投标的；</w:t>
      </w:r>
    </w:p>
    <w:p w14:paraId="39BE07BE">
      <w:pPr>
        <w:ind w:firstLine="420" w:firstLineChars="200"/>
        <w:rPr>
          <w:rFonts w:ascii="宋体" w:hAnsi="宋体"/>
          <w:szCs w:val="21"/>
        </w:rPr>
      </w:pPr>
      <w:r>
        <w:rPr>
          <w:rFonts w:hint="eastAsia" w:ascii="宋体" w:hAnsi="宋体"/>
          <w:szCs w:val="21"/>
        </w:rPr>
        <w:t>（6）恶意投诉的；</w:t>
      </w:r>
    </w:p>
    <w:p w14:paraId="043E282F">
      <w:pPr>
        <w:ind w:firstLine="420" w:firstLineChars="200"/>
        <w:rPr>
          <w:rFonts w:ascii="宋体" w:hAnsi="宋体"/>
          <w:szCs w:val="21"/>
        </w:rPr>
      </w:pPr>
      <w:r>
        <w:rPr>
          <w:rFonts w:hint="eastAsia" w:ascii="宋体" w:hAnsi="宋体"/>
          <w:szCs w:val="21"/>
        </w:rPr>
        <w:t>（7）向采购项目相关人行贿或者提供其他不当利益的；</w:t>
      </w:r>
    </w:p>
    <w:p w14:paraId="0CB3D9BA">
      <w:pPr>
        <w:ind w:firstLine="420" w:firstLineChars="200"/>
        <w:rPr>
          <w:rFonts w:ascii="宋体" w:hAnsi="宋体"/>
          <w:szCs w:val="21"/>
        </w:rPr>
      </w:pPr>
      <w:r>
        <w:rPr>
          <w:rFonts w:hint="eastAsia" w:ascii="宋体" w:hAnsi="宋体"/>
          <w:szCs w:val="21"/>
        </w:rPr>
        <w:t>（8）阻碍、抗拒主管部门监督检查的；</w:t>
      </w:r>
    </w:p>
    <w:p w14:paraId="64DB64D8">
      <w:pPr>
        <w:ind w:firstLine="420" w:firstLineChars="200"/>
        <w:rPr>
          <w:rFonts w:ascii="宋体" w:hAnsi="宋体"/>
          <w:szCs w:val="21"/>
        </w:rPr>
      </w:pPr>
      <w:r>
        <w:rPr>
          <w:rFonts w:hint="eastAsia" w:ascii="宋体" w:hAnsi="宋体"/>
          <w:szCs w:val="21"/>
        </w:rPr>
        <w:t>（9）其他违反本条例规定的行为。</w:t>
      </w:r>
    </w:p>
    <w:bookmarkEnd w:id="101"/>
    <w:p w14:paraId="78DF6493">
      <w:pPr>
        <w:pStyle w:val="80"/>
        <w:keepNext/>
        <w:keepLines/>
        <w:numPr>
          <w:ilvl w:val="0"/>
          <w:numId w:val="16"/>
        </w:numPr>
        <w:tabs>
          <w:tab w:val="left" w:pos="720"/>
        </w:tabs>
        <w:adjustRightInd w:val="0"/>
        <w:spacing w:before="120" w:beforeLines="50" w:after="120" w:afterLines="50"/>
        <w:ind w:firstLineChars="0"/>
        <w:jc w:val="center"/>
        <w:textAlignment w:val="baseline"/>
        <w:outlineLvl w:val="1"/>
        <w:rPr>
          <w:rFonts w:ascii="Cambria" w:hAnsi="Cambria" w:cs="宋体"/>
          <w:b/>
          <w:bCs/>
          <w:sz w:val="28"/>
          <w:szCs w:val="28"/>
        </w:rPr>
      </w:pPr>
      <w:r>
        <w:rPr>
          <w:rFonts w:hint="eastAsia" w:ascii="Cambria" w:hAnsi="Cambria" w:cs="宋体"/>
          <w:b/>
          <w:bCs/>
          <w:sz w:val="28"/>
          <w:szCs w:val="28"/>
        </w:rPr>
        <w:t>质疑处理</w:t>
      </w:r>
    </w:p>
    <w:p w14:paraId="6C695CC3">
      <w:pPr>
        <w:ind w:firstLine="420" w:firstLineChars="200"/>
        <w:rPr>
          <w:rFonts w:ascii="黑体" w:hAnsi="宋体" w:eastAsia="黑体"/>
          <w:szCs w:val="21"/>
        </w:rPr>
      </w:pPr>
      <w:r>
        <w:rPr>
          <w:rFonts w:hint="eastAsia" w:ascii="黑体" w:hAnsi="宋体" w:eastAsia="黑体"/>
          <w:szCs w:val="21"/>
        </w:rPr>
        <w:t>52.质疑提出与答复</w:t>
      </w:r>
    </w:p>
    <w:p w14:paraId="7CEE3FC0">
      <w:pPr>
        <w:ind w:firstLine="420" w:firstLineChars="200"/>
        <w:rPr>
          <w:rFonts w:ascii="宋体" w:hAnsi="宋体"/>
          <w:szCs w:val="21"/>
        </w:rPr>
      </w:pPr>
      <w:r>
        <w:rPr>
          <w:rFonts w:hint="eastAsia" w:ascii="宋体" w:hAnsi="宋体"/>
          <w:szCs w:val="21"/>
        </w:rPr>
        <w:t>52.1提出质疑</w:t>
      </w:r>
    </w:p>
    <w:p w14:paraId="63F933CD">
      <w:pPr>
        <w:ind w:firstLine="420" w:firstLineChars="200"/>
        <w:rPr>
          <w:rFonts w:ascii="宋体" w:hAnsi="宋体"/>
          <w:szCs w:val="21"/>
        </w:rPr>
      </w:pPr>
      <w:r>
        <w:rPr>
          <w:rFonts w:hint="eastAsia" w:ascii="宋体" w:hAnsi="宋体"/>
          <w:szCs w:val="21"/>
        </w:rPr>
        <w:t>参与采购活动的供应商认为自己的权益在采购活动中受到损害的，应当自知道或者应当知道其权益受到损害之日起七个工作日内向采</w:t>
      </w:r>
      <w:r>
        <w:rPr>
          <w:rFonts w:hint="eastAsia" w:ascii="宋体" w:hAnsi="宋体"/>
          <w:szCs w:val="21"/>
          <w:highlight w:val="none"/>
        </w:rPr>
        <w:t>购人、</w:t>
      </w:r>
      <w:r>
        <w:rPr>
          <w:rFonts w:hint="eastAsia" w:ascii="宋体" w:hAnsi="宋体"/>
          <w:szCs w:val="21"/>
          <w:highlight w:val="none"/>
          <w:lang w:val="en-US" w:eastAsia="zh-CN"/>
        </w:rPr>
        <w:t>采购代理机构</w:t>
      </w:r>
      <w:r>
        <w:rPr>
          <w:rFonts w:hint="eastAsia" w:ascii="宋体" w:hAnsi="宋体"/>
          <w:szCs w:val="21"/>
          <w:highlight w:val="none"/>
        </w:rPr>
        <w:t>以书面形式提</w:t>
      </w:r>
      <w:r>
        <w:rPr>
          <w:rFonts w:hint="eastAsia" w:ascii="宋体" w:hAnsi="宋体"/>
          <w:szCs w:val="21"/>
        </w:rPr>
        <w:t>出质疑。</w:t>
      </w:r>
    </w:p>
    <w:p w14:paraId="687A1FC9">
      <w:pPr>
        <w:ind w:firstLine="420" w:firstLineChars="200"/>
        <w:rPr>
          <w:rFonts w:ascii="宋体" w:hAnsi="宋体"/>
          <w:szCs w:val="21"/>
        </w:rPr>
      </w:pPr>
      <w:r>
        <w:rPr>
          <w:rFonts w:hint="eastAsia" w:ascii="宋体" w:hAnsi="宋体"/>
          <w:szCs w:val="21"/>
        </w:rPr>
        <w:t>52.2法律依据</w:t>
      </w:r>
    </w:p>
    <w:p w14:paraId="12BDB7FA">
      <w:pPr>
        <w:ind w:firstLine="420" w:firstLineChars="200"/>
        <w:rPr>
          <w:rFonts w:ascii="宋体" w:hAnsi="宋体"/>
          <w:szCs w:val="21"/>
        </w:rPr>
      </w:pPr>
      <w:r>
        <w:rPr>
          <w:rFonts w:hint="eastAsia" w:ascii="宋体" w:hAnsi="宋体"/>
          <w:szCs w:val="21"/>
        </w:rPr>
        <w:t>《中华人民共和国政府采购法》、《中华人民共和国政府采购法实施条例》、《政府采购质疑和投诉办法》（财政部令第94号）和其他有关法律法规规定。</w:t>
      </w:r>
    </w:p>
    <w:p w14:paraId="5187B530">
      <w:pPr>
        <w:ind w:firstLine="420" w:firstLineChars="200"/>
        <w:rPr>
          <w:rFonts w:ascii="宋体" w:hAnsi="宋体"/>
          <w:szCs w:val="21"/>
        </w:rPr>
      </w:pPr>
      <w:r>
        <w:rPr>
          <w:rFonts w:hint="eastAsia" w:ascii="宋体" w:hAnsi="宋体"/>
          <w:szCs w:val="21"/>
        </w:rPr>
        <w:t>52.3质疑条件</w:t>
      </w:r>
    </w:p>
    <w:p w14:paraId="6F716D76">
      <w:pPr>
        <w:ind w:firstLine="420" w:firstLineChars="200"/>
        <w:rPr>
          <w:rFonts w:ascii="宋体" w:hAnsi="宋体"/>
          <w:szCs w:val="21"/>
        </w:rPr>
      </w:pPr>
      <w:r>
        <w:rPr>
          <w:rFonts w:hint="eastAsia" w:ascii="宋体" w:hAnsi="宋体"/>
          <w:szCs w:val="21"/>
        </w:rPr>
        <w:t>52.3.1提出质疑的供应商应当是参与所质疑项目采购活动的供应商；</w:t>
      </w:r>
      <w:bookmarkStart w:id="117" w:name="_Hlk75374941"/>
      <w:r>
        <w:rPr>
          <w:rFonts w:hint="eastAsia" w:ascii="宋体" w:hAnsi="宋体"/>
          <w:szCs w:val="21"/>
        </w:rPr>
        <w:t>以联合体形式参与的，质疑应当由组成联合体的所有成员共同提出</w:t>
      </w:r>
      <w:bookmarkEnd w:id="117"/>
      <w:r>
        <w:rPr>
          <w:rFonts w:hint="eastAsia" w:ascii="宋体" w:hAnsi="宋体"/>
          <w:szCs w:val="21"/>
        </w:rPr>
        <w:t>；</w:t>
      </w:r>
    </w:p>
    <w:p w14:paraId="54FD36BE">
      <w:pPr>
        <w:ind w:firstLine="420" w:firstLineChars="200"/>
        <w:rPr>
          <w:rFonts w:hint="eastAsia" w:ascii="宋体" w:hAnsi="宋体"/>
          <w:szCs w:val="21"/>
        </w:rPr>
      </w:pPr>
      <w:r>
        <w:rPr>
          <w:rFonts w:hint="eastAsia" w:ascii="宋体" w:hAnsi="宋体"/>
          <w:szCs w:val="21"/>
        </w:rPr>
        <w:t>52.3.2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p>
    <w:p w14:paraId="6274CF3D">
      <w:pPr>
        <w:ind w:firstLine="420" w:firstLineChars="200"/>
        <w:rPr>
          <w:rFonts w:ascii="宋体" w:hAnsi="宋体"/>
          <w:szCs w:val="21"/>
        </w:rPr>
      </w:pPr>
      <w:r>
        <w:rPr>
          <w:rFonts w:hint="eastAsia" w:ascii="宋体" w:hAnsi="宋体"/>
          <w:szCs w:val="21"/>
        </w:rPr>
        <w:t xml:space="preserve">52.3.3应提交书面质疑函，质疑函应当包括以下内容： </w:t>
      </w:r>
    </w:p>
    <w:p w14:paraId="0081909A">
      <w:pPr>
        <w:ind w:firstLine="420" w:firstLineChars="200"/>
        <w:rPr>
          <w:rFonts w:ascii="宋体" w:hAnsi="宋体"/>
          <w:szCs w:val="21"/>
        </w:rPr>
      </w:pPr>
      <w:r>
        <w:rPr>
          <w:rFonts w:hint="eastAsia" w:ascii="宋体" w:hAnsi="宋体"/>
          <w:szCs w:val="21"/>
        </w:rPr>
        <w:t>（1）供应商的名称（或者姓名）、地址、邮编、邮箱、联系人及联系电话；</w:t>
      </w:r>
    </w:p>
    <w:p w14:paraId="4D5330B0">
      <w:pPr>
        <w:ind w:firstLine="420" w:firstLineChars="200"/>
        <w:rPr>
          <w:rFonts w:ascii="宋体" w:hAnsi="宋体"/>
          <w:szCs w:val="21"/>
        </w:rPr>
      </w:pPr>
      <w:r>
        <w:rPr>
          <w:rFonts w:hint="eastAsia" w:ascii="宋体" w:hAnsi="宋体"/>
          <w:szCs w:val="21"/>
        </w:rPr>
        <w:t>（2）质疑项目的名称、编号；</w:t>
      </w:r>
    </w:p>
    <w:p w14:paraId="2910450D">
      <w:pPr>
        <w:ind w:firstLine="420" w:firstLineChars="200"/>
        <w:rPr>
          <w:rFonts w:ascii="宋体" w:hAnsi="宋体"/>
          <w:szCs w:val="21"/>
        </w:rPr>
      </w:pPr>
      <w:r>
        <w:rPr>
          <w:rFonts w:hint="eastAsia" w:ascii="宋体" w:hAnsi="宋体"/>
          <w:szCs w:val="21"/>
        </w:rPr>
        <w:t>（3）具体、明确的质疑对象、质疑事项和质疑请求；</w:t>
      </w:r>
    </w:p>
    <w:p w14:paraId="6F658E92">
      <w:pPr>
        <w:ind w:firstLine="420" w:firstLineChars="200"/>
        <w:rPr>
          <w:rFonts w:ascii="宋体" w:hAnsi="宋体"/>
          <w:szCs w:val="21"/>
        </w:rPr>
      </w:pPr>
      <w:r>
        <w:rPr>
          <w:rFonts w:hint="eastAsia" w:ascii="宋体" w:hAnsi="宋体"/>
          <w:szCs w:val="21"/>
        </w:rPr>
        <w:t>（4）因质疑事项而受损害的权益；</w:t>
      </w:r>
    </w:p>
    <w:p w14:paraId="08C40EF0">
      <w:pPr>
        <w:ind w:firstLine="420" w:firstLineChars="200"/>
        <w:rPr>
          <w:rFonts w:ascii="宋体" w:hAnsi="宋体"/>
          <w:szCs w:val="21"/>
        </w:rPr>
      </w:pPr>
      <w:r>
        <w:rPr>
          <w:rFonts w:hint="eastAsia" w:ascii="宋体" w:hAnsi="宋体"/>
          <w:szCs w:val="21"/>
        </w:rPr>
        <w:t>（5）事实依据；</w:t>
      </w:r>
    </w:p>
    <w:p w14:paraId="52DC0263">
      <w:pPr>
        <w:ind w:firstLine="420" w:firstLineChars="200"/>
        <w:rPr>
          <w:rFonts w:ascii="宋体" w:hAnsi="宋体"/>
          <w:szCs w:val="21"/>
        </w:rPr>
      </w:pPr>
      <w:r>
        <w:rPr>
          <w:rFonts w:hint="eastAsia" w:ascii="宋体" w:hAnsi="宋体"/>
          <w:szCs w:val="21"/>
        </w:rPr>
        <w:t>（6）必要的法律依据；</w:t>
      </w:r>
    </w:p>
    <w:p w14:paraId="51A823CA">
      <w:pPr>
        <w:ind w:firstLine="420" w:firstLineChars="200"/>
        <w:rPr>
          <w:rFonts w:ascii="宋体" w:hAnsi="宋体"/>
          <w:szCs w:val="21"/>
        </w:rPr>
      </w:pPr>
      <w:r>
        <w:rPr>
          <w:rFonts w:hint="eastAsia" w:ascii="宋体" w:hAnsi="宋体"/>
          <w:szCs w:val="21"/>
        </w:rPr>
        <w:t>（7）提出质疑的日期。</w:t>
      </w:r>
    </w:p>
    <w:p w14:paraId="0D579B3C">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0738AA64">
      <w:pPr>
        <w:ind w:firstLine="420" w:firstLineChars="200"/>
        <w:rPr>
          <w:rFonts w:ascii="宋体" w:hAnsi="宋体"/>
          <w:szCs w:val="21"/>
        </w:rPr>
      </w:pPr>
      <w:r>
        <w:rPr>
          <w:rFonts w:hint="eastAsia" w:ascii="宋体" w:hAnsi="宋体"/>
          <w:szCs w:val="21"/>
        </w:rPr>
        <w:t>52.4提交材料</w:t>
      </w:r>
    </w:p>
    <w:p w14:paraId="1574C593">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57E9F68C">
      <w:pPr>
        <w:ind w:firstLine="420" w:firstLineChars="200"/>
        <w:rPr>
          <w:rFonts w:ascii="宋体" w:hAnsi="宋体"/>
          <w:szCs w:val="21"/>
        </w:rPr>
      </w:pPr>
      <w:r>
        <w:rPr>
          <w:rFonts w:hint="eastAsia" w:ascii="宋体" w:hAnsi="宋体"/>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2716405">
      <w:pPr>
        <w:ind w:firstLine="420" w:firstLineChars="200"/>
        <w:rPr>
          <w:rFonts w:ascii="宋体" w:hAnsi="宋体"/>
          <w:szCs w:val="21"/>
        </w:rPr>
      </w:pPr>
      <w:r>
        <w:rPr>
          <w:rFonts w:hint="eastAsia" w:ascii="宋体" w:hAnsi="宋体"/>
          <w:szCs w:val="21"/>
        </w:rPr>
        <w:t>52.5收文地点</w:t>
      </w:r>
    </w:p>
    <w:p w14:paraId="477A5A6F">
      <w:pPr>
        <w:ind w:firstLine="422" w:firstLineChars="200"/>
        <w:rPr>
          <w:rFonts w:ascii="宋体" w:hAnsi="宋体"/>
          <w:b/>
          <w:bCs/>
          <w:szCs w:val="21"/>
        </w:rPr>
      </w:pPr>
      <w:r>
        <w:rPr>
          <w:rFonts w:hint="eastAsia" w:ascii="宋体" w:hAnsi="宋体"/>
          <w:b/>
          <w:bCs/>
          <w:szCs w:val="21"/>
        </w:rPr>
        <w:t>地址：</w:t>
      </w:r>
      <w:r>
        <w:rPr>
          <w:rFonts w:hint="eastAsia" w:ascii="宋体" w:hAnsi="宋体"/>
          <w:b/>
          <w:bCs/>
          <w:szCs w:val="21"/>
          <w:lang w:eastAsia="zh-CN"/>
        </w:rPr>
        <w:t>深圳公共资源交易中心（深圳交易集团有限公司政府采购业务分公司）：</w:t>
      </w:r>
      <w:r>
        <w:rPr>
          <w:rFonts w:hint="eastAsia" w:ascii="宋体" w:hAnsi="宋体"/>
          <w:b/>
          <w:bCs/>
          <w:szCs w:val="21"/>
        </w:rPr>
        <w:t>深圳市南山区沙河西路3185号南山智谷A座（深圳交易集团总部大楼）27楼，质疑咨询电话：0755-</w:t>
      </w:r>
      <w:r>
        <w:rPr>
          <w:rFonts w:hint="eastAsia" w:ascii="宋体" w:hAnsi="宋体"/>
          <w:b/>
        </w:rPr>
        <w:t>86500050</w:t>
      </w:r>
      <w:r>
        <w:rPr>
          <w:rFonts w:hint="eastAsia" w:ascii="宋体" w:hAnsi="宋体"/>
          <w:b/>
          <w:bCs/>
          <w:szCs w:val="21"/>
        </w:rPr>
        <w:t>。</w:t>
      </w:r>
    </w:p>
    <w:p w14:paraId="21CA6E54">
      <w:pPr>
        <w:ind w:firstLine="420" w:firstLineChars="200"/>
        <w:rPr>
          <w:rFonts w:ascii="宋体" w:hAnsi="宋体"/>
          <w:szCs w:val="21"/>
        </w:rPr>
      </w:pPr>
      <w:r>
        <w:rPr>
          <w:rFonts w:hint="eastAsia" w:ascii="宋体" w:hAnsi="宋体"/>
          <w:szCs w:val="21"/>
        </w:rPr>
        <w:t>52.6收文办理程序</w:t>
      </w:r>
    </w:p>
    <w:p w14:paraId="66641C8A">
      <w:pPr>
        <w:ind w:firstLine="420" w:firstLineChars="200"/>
        <w:rPr>
          <w:rFonts w:ascii="宋体" w:hAnsi="宋体"/>
          <w:szCs w:val="21"/>
          <w:highlight w:val="none"/>
        </w:rPr>
      </w:pPr>
      <w:r>
        <w:rPr>
          <w:rFonts w:hint="eastAsia" w:ascii="宋体" w:hAnsi="宋体"/>
          <w:szCs w:val="21"/>
        </w:rPr>
        <w:t>52.6.1供应商提交的质疑符合受理条</w:t>
      </w:r>
      <w:r>
        <w:rPr>
          <w:rFonts w:hint="eastAsia" w:ascii="宋体" w:hAnsi="宋体"/>
          <w:szCs w:val="21"/>
          <w:highlight w:val="none"/>
        </w:rPr>
        <w:t>件的，</w:t>
      </w:r>
      <w:r>
        <w:rPr>
          <w:rFonts w:hint="eastAsia" w:ascii="宋体" w:hAnsi="宋体"/>
          <w:szCs w:val="21"/>
          <w:highlight w:val="none"/>
          <w:lang w:val="en-US" w:eastAsia="zh-CN"/>
        </w:rPr>
        <w:t>采购代理机构</w:t>
      </w:r>
      <w:r>
        <w:rPr>
          <w:rFonts w:hint="eastAsia" w:ascii="宋体" w:hAnsi="宋体"/>
          <w:szCs w:val="21"/>
          <w:highlight w:val="none"/>
        </w:rPr>
        <w:t>自收到质疑材料之日起即为受理，应当向供应商出具质疑函收文回执并可以要求其递交质疑的法定代表人（负责人）或者授权代理人签署质疑文书送达地址确认书。</w:t>
      </w:r>
    </w:p>
    <w:p w14:paraId="5AC23BAE">
      <w:pPr>
        <w:ind w:firstLine="420" w:firstLineChars="200"/>
        <w:rPr>
          <w:rFonts w:ascii="仿宋" w:hAnsi="仿宋" w:eastAsia="仿宋"/>
          <w:szCs w:val="21"/>
          <w:highlight w:val="none"/>
        </w:rPr>
      </w:pPr>
      <w:r>
        <w:rPr>
          <w:rFonts w:hint="eastAsia" w:ascii="宋体" w:hAnsi="宋体"/>
          <w:szCs w:val="21"/>
          <w:highlight w:val="none"/>
        </w:rPr>
        <w:t>52.6.2供应商提交的质疑材料不符合质疑条件的，视情况处理：</w:t>
      </w:r>
    </w:p>
    <w:p w14:paraId="1DBA4814">
      <w:pPr>
        <w:ind w:firstLine="420" w:firstLineChars="200"/>
        <w:rPr>
          <w:rFonts w:ascii="宋体" w:hAnsi="宋体"/>
          <w:szCs w:val="21"/>
          <w:highlight w:val="none"/>
        </w:rPr>
      </w:pPr>
      <w:r>
        <w:rPr>
          <w:rFonts w:hint="eastAsia" w:ascii="宋体" w:hAnsi="宋体"/>
          <w:szCs w:val="21"/>
          <w:highlight w:val="none"/>
        </w:rPr>
        <w:t>供应商提交的质疑材料不全或者未按要求签字或者盖章的，</w:t>
      </w:r>
      <w:r>
        <w:rPr>
          <w:rFonts w:hint="eastAsia" w:ascii="宋体" w:hAnsi="宋体"/>
          <w:szCs w:val="21"/>
          <w:highlight w:val="none"/>
          <w:lang w:val="en-US" w:eastAsia="zh-CN"/>
        </w:rPr>
        <w:t>采购代理机构</w:t>
      </w:r>
      <w:r>
        <w:rPr>
          <w:rFonts w:hint="eastAsia" w:ascii="宋体" w:hAnsi="宋体"/>
          <w:szCs w:val="21"/>
          <w:highlight w:val="none"/>
        </w:rPr>
        <w:t>应当一次性告知供应商需补正的内容和补正期限。</w:t>
      </w:r>
    </w:p>
    <w:p w14:paraId="03FBB86F">
      <w:pPr>
        <w:ind w:firstLine="420" w:firstLineChars="200"/>
        <w:rPr>
          <w:rFonts w:ascii="宋体" w:hAnsi="宋体"/>
          <w:szCs w:val="21"/>
          <w:highlight w:val="none"/>
        </w:rPr>
      </w:pPr>
      <w:r>
        <w:rPr>
          <w:rFonts w:hint="eastAsia" w:ascii="宋体" w:hAnsi="宋体"/>
          <w:szCs w:val="21"/>
          <w:highlight w:val="none"/>
        </w:rPr>
        <w:t>供应商提交的质疑存在下列情形之一的，不予受理：</w:t>
      </w:r>
    </w:p>
    <w:p w14:paraId="24910D70">
      <w:pPr>
        <w:ind w:firstLine="420" w:firstLineChars="200"/>
        <w:rPr>
          <w:rFonts w:ascii="宋体" w:hAnsi="宋体"/>
          <w:szCs w:val="21"/>
          <w:highlight w:val="none"/>
        </w:rPr>
      </w:pPr>
      <w:r>
        <w:rPr>
          <w:rFonts w:hint="eastAsia" w:ascii="宋体" w:hAnsi="宋体"/>
          <w:szCs w:val="21"/>
          <w:highlight w:val="none"/>
        </w:rPr>
        <w:t>（1）质疑主体不满足要求的；</w:t>
      </w:r>
    </w:p>
    <w:p w14:paraId="1A4F7C17">
      <w:pPr>
        <w:ind w:firstLine="420" w:firstLineChars="200"/>
        <w:rPr>
          <w:rFonts w:ascii="宋体" w:hAnsi="宋体"/>
          <w:szCs w:val="21"/>
          <w:highlight w:val="none"/>
        </w:rPr>
      </w:pPr>
      <w:r>
        <w:rPr>
          <w:rFonts w:hint="eastAsia" w:ascii="宋体" w:hAnsi="宋体"/>
          <w:szCs w:val="21"/>
          <w:highlight w:val="none"/>
        </w:rPr>
        <w:t>（2）供应商自身权益未受到损害的；</w:t>
      </w:r>
    </w:p>
    <w:p w14:paraId="44823410">
      <w:pPr>
        <w:ind w:firstLine="420" w:firstLineChars="200"/>
        <w:rPr>
          <w:rFonts w:ascii="宋体" w:hAnsi="宋体"/>
          <w:szCs w:val="21"/>
          <w:highlight w:val="none"/>
        </w:rPr>
      </w:pPr>
      <w:r>
        <w:rPr>
          <w:rFonts w:hint="eastAsia" w:ascii="宋体" w:hAnsi="宋体"/>
          <w:szCs w:val="21"/>
          <w:highlight w:val="none"/>
        </w:rPr>
        <w:t>（3）供应商未在法定质疑期限内提出质疑的；</w:t>
      </w:r>
    </w:p>
    <w:p w14:paraId="38581EF9">
      <w:pPr>
        <w:ind w:firstLine="420" w:firstLineChars="200"/>
        <w:rPr>
          <w:rFonts w:ascii="宋体" w:hAnsi="宋体"/>
          <w:szCs w:val="21"/>
          <w:highlight w:val="none"/>
        </w:rPr>
      </w:pPr>
      <w:r>
        <w:rPr>
          <w:rFonts w:hint="eastAsia" w:ascii="宋体" w:hAnsi="宋体"/>
          <w:szCs w:val="21"/>
          <w:highlight w:val="none"/>
        </w:rPr>
        <w:t>（4）质疑材料不全或者未按要求签字或者盖章的情况下，要求补正后，逾期未补正或者补正后仍不符合规定的；</w:t>
      </w:r>
    </w:p>
    <w:p w14:paraId="54822062">
      <w:pPr>
        <w:ind w:firstLine="420" w:firstLineChars="200"/>
        <w:rPr>
          <w:rFonts w:ascii="宋体" w:hAnsi="宋体"/>
          <w:szCs w:val="21"/>
          <w:highlight w:val="none"/>
        </w:rPr>
      </w:pPr>
      <w:r>
        <w:rPr>
          <w:rFonts w:hint="eastAsia" w:ascii="宋体" w:hAnsi="宋体"/>
          <w:szCs w:val="21"/>
          <w:highlight w:val="none"/>
        </w:rPr>
        <w:t>（5）其他不符合受理条件情形的。</w:t>
      </w:r>
    </w:p>
    <w:p w14:paraId="003192CA">
      <w:pPr>
        <w:ind w:firstLine="420" w:firstLineChars="200"/>
        <w:rPr>
          <w:rFonts w:ascii="宋体" w:hAnsi="宋体"/>
          <w:szCs w:val="21"/>
        </w:rPr>
      </w:pPr>
      <w:r>
        <w:rPr>
          <w:rFonts w:hint="eastAsia" w:ascii="宋体" w:hAnsi="宋体"/>
          <w:szCs w:val="21"/>
          <w:highlight w:val="none"/>
        </w:rPr>
        <w:t>质疑事项不予受理的，</w:t>
      </w:r>
      <w:r>
        <w:rPr>
          <w:rFonts w:hint="eastAsia" w:ascii="宋体" w:hAnsi="宋体"/>
          <w:szCs w:val="21"/>
          <w:highlight w:val="none"/>
          <w:lang w:val="en-US" w:eastAsia="zh-CN"/>
        </w:rPr>
        <w:t>采购代理机构</w:t>
      </w:r>
      <w:r>
        <w:rPr>
          <w:rFonts w:hint="eastAsia" w:ascii="宋体" w:hAnsi="宋体"/>
          <w:szCs w:val="21"/>
          <w:highlight w:val="none"/>
        </w:rPr>
        <w:t>应当向供应商出具不符</w:t>
      </w:r>
      <w:r>
        <w:rPr>
          <w:rFonts w:hint="eastAsia" w:ascii="宋体" w:hAnsi="宋体"/>
          <w:szCs w:val="21"/>
        </w:rPr>
        <w:t>合质疑条件告知书。</w:t>
      </w:r>
    </w:p>
    <w:p w14:paraId="0C80C2EE">
      <w:pPr>
        <w:ind w:firstLine="420" w:firstLineChars="200"/>
        <w:rPr>
          <w:rFonts w:ascii="宋体" w:hAnsi="宋体"/>
          <w:szCs w:val="21"/>
        </w:rPr>
      </w:pPr>
      <w:r>
        <w:rPr>
          <w:rFonts w:hint="eastAsia" w:ascii="宋体" w:hAnsi="宋体"/>
          <w:szCs w:val="21"/>
        </w:rPr>
        <w:t>52.7质疑答复时限</w:t>
      </w:r>
    </w:p>
    <w:p w14:paraId="6AF13B61">
      <w:pPr>
        <w:ind w:firstLine="420" w:firstLineChars="200"/>
        <w:rPr>
          <w:rFonts w:ascii="宋体" w:hAnsi="宋体"/>
          <w:szCs w:val="21"/>
        </w:rPr>
      </w:pPr>
      <w:r>
        <w:rPr>
          <w:rFonts w:hint="eastAsia" w:ascii="宋体" w:hAnsi="宋体"/>
          <w:szCs w:val="21"/>
        </w:rPr>
        <w:t>自收文之日起七个工作日内。</w:t>
      </w:r>
    </w:p>
    <w:p w14:paraId="050EDB88">
      <w:pPr>
        <w:ind w:firstLine="420" w:firstLineChars="200"/>
        <w:rPr>
          <w:rFonts w:ascii="宋体" w:hAnsi="宋体"/>
          <w:szCs w:val="21"/>
        </w:rPr>
      </w:pPr>
      <w:r>
        <w:rPr>
          <w:rFonts w:hint="eastAsia" w:ascii="宋体" w:hAnsi="宋体"/>
          <w:szCs w:val="21"/>
        </w:rPr>
        <w:t>52.8投诉</w:t>
      </w:r>
    </w:p>
    <w:p w14:paraId="7A133F28">
      <w:pPr>
        <w:ind w:firstLine="420" w:firstLineChars="200"/>
        <w:rPr>
          <w:rFonts w:hint="eastAsia" w:ascii="宋体" w:hAnsi="宋体"/>
          <w:color w:val="FF0000"/>
          <w:szCs w:val="21"/>
          <w:highlight w:val="none"/>
        </w:rPr>
      </w:pPr>
      <w:r>
        <w:rPr>
          <w:rFonts w:hint="eastAsia" w:ascii="宋体" w:hAnsi="宋体"/>
          <w:color w:val="FF0000"/>
          <w:szCs w:val="21"/>
          <w:highlight w:val="none"/>
        </w:rPr>
        <w:t>对质疑答复不满意或者未在规定时间内答复的，提出质疑的供应商可以在答复期满后15个工作日内向</w:t>
      </w:r>
      <w:r>
        <w:rPr>
          <w:rFonts w:hint="eastAsia" w:ascii="宋体" w:hAnsi="宋体"/>
          <w:color w:val="FF0000"/>
          <w:szCs w:val="21"/>
          <w:highlight w:val="none"/>
          <w:lang w:val="en-US" w:eastAsia="zh-CN"/>
        </w:rPr>
        <w:t>财政部</w:t>
      </w:r>
      <w:r>
        <w:rPr>
          <w:rFonts w:hint="eastAsia" w:ascii="宋体" w:hAnsi="宋体"/>
          <w:color w:val="FF0000"/>
          <w:szCs w:val="21"/>
          <w:highlight w:val="none"/>
        </w:rPr>
        <w:t>投诉。</w:t>
      </w:r>
    </w:p>
    <w:p w14:paraId="04B20C0E">
      <w:pPr>
        <w:keepNext w:val="0"/>
        <w:keepLines w:val="0"/>
        <w:pageBreakBefore w:val="0"/>
        <w:widowControl w:val="0"/>
        <w:shd w:val="clear" w:color="auto" w:fill="FFFFFF"/>
        <w:kinsoku/>
        <w:wordWrap/>
        <w:overflowPunct/>
        <w:topLinePunct w:val="0"/>
        <w:bidi w:val="0"/>
        <w:spacing w:before="0" w:beforeAutospacing="0" w:after="0" w:afterAutospacing="0" w:line="240" w:lineRule="auto"/>
        <w:ind w:firstLine="420" w:firstLineChars="200"/>
        <w:jc w:val="left"/>
        <w:textAlignment w:val="baseline"/>
        <w:rPr>
          <w:rFonts w:hint="eastAsia" w:ascii="宋体" w:hAnsi="宋体" w:eastAsia="宋体" w:cs="Times New Roman"/>
          <w:b w:val="0"/>
          <w:bCs w:val="0"/>
          <w:color w:val="FF0000"/>
          <w:kern w:val="2"/>
          <w:sz w:val="21"/>
          <w:szCs w:val="21"/>
          <w:highlight w:val="none"/>
          <w:lang w:val="en-US" w:eastAsia="zh-CN" w:bidi="ar-SA"/>
        </w:rPr>
      </w:pPr>
      <w:r>
        <w:rPr>
          <w:rFonts w:hint="eastAsia" w:ascii="宋体" w:hAnsi="宋体" w:eastAsia="宋体" w:cs="Times New Roman"/>
          <w:b w:val="0"/>
          <w:bCs w:val="0"/>
          <w:color w:val="FF0000"/>
          <w:kern w:val="2"/>
          <w:sz w:val="21"/>
          <w:szCs w:val="21"/>
          <w:highlight w:val="none"/>
          <w:lang w:val="en-US" w:eastAsia="zh-CN" w:bidi="ar-SA"/>
        </w:rPr>
        <w:t>投诉受理单位：</w:t>
      </w:r>
    </w:p>
    <w:p w14:paraId="2105300B">
      <w:pPr>
        <w:keepNext w:val="0"/>
        <w:keepLines w:val="0"/>
        <w:pageBreakBefore w:val="0"/>
        <w:widowControl w:val="0"/>
        <w:shd w:val="clear" w:color="auto" w:fill="FFFFFF"/>
        <w:kinsoku/>
        <w:wordWrap/>
        <w:overflowPunct/>
        <w:topLinePunct w:val="0"/>
        <w:bidi w:val="0"/>
        <w:spacing w:before="0" w:beforeAutospacing="0" w:after="0" w:afterAutospacing="0" w:line="240" w:lineRule="auto"/>
        <w:ind w:firstLine="420" w:firstLineChars="200"/>
        <w:jc w:val="left"/>
        <w:textAlignment w:val="baseline"/>
        <w:rPr>
          <w:rFonts w:hint="eastAsia" w:ascii="宋体" w:hAnsi="宋体" w:eastAsia="宋体" w:cs="Times New Roman"/>
          <w:b w:val="0"/>
          <w:bCs w:val="0"/>
          <w:color w:val="FF0000"/>
          <w:kern w:val="2"/>
          <w:sz w:val="21"/>
          <w:szCs w:val="21"/>
          <w:highlight w:val="none"/>
          <w:lang w:val="en-US" w:eastAsia="zh-CN" w:bidi="ar-SA"/>
        </w:rPr>
      </w:pPr>
      <w:r>
        <w:rPr>
          <w:rFonts w:hint="eastAsia" w:ascii="宋体" w:hAnsi="宋体" w:eastAsia="宋体" w:cs="Times New Roman"/>
          <w:b w:val="0"/>
          <w:bCs w:val="0"/>
          <w:color w:val="FF0000"/>
          <w:kern w:val="2"/>
          <w:sz w:val="21"/>
          <w:szCs w:val="21"/>
          <w:highlight w:val="none"/>
          <w:lang w:val="en-US" w:eastAsia="zh-CN" w:bidi="ar-SA"/>
        </w:rPr>
        <w:t>联系人：财政部政府采购监督裁决处  </w:t>
      </w:r>
    </w:p>
    <w:p w14:paraId="3BB0A71C">
      <w:pPr>
        <w:keepNext w:val="0"/>
        <w:keepLines w:val="0"/>
        <w:pageBreakBefore w:val="0"/>
        <w:widowControl w:val="0"/>
        <w:shd w:val="clear" w:color="auto" w:fill="FFFFFF"/>
        <w:kinsoku/>
        <w:wordWrap/>
        <w:overflowPunct/>
        <w:topLinePunct w:val="0"/>
        <w:bidi w:val="0"/>
        <w:spacing w:before="0" w:beforeAutospacing="0" w:after="0" w:afterAutospacing="0" w:line="240" w:lineRule="auto"/>
        <w:ind w:firstLine="420" w:firstLineChars="200"/>
        <w:jc w:val="left"/>
        <w:textAlignment w:val="baseline"/>
        <w:rPr>
          <w:rFonts w:hint="eastAsia" w:ascii="宋体" w:hAnsi="宋体" w:eastAsia="宋体" w:cs="Times New Roman"/>
          <w:b w:val="0"/>
          <w:bCs w:val="0"/>
          <w:color w:val="FF0000"/>
          <w:kern w:val="2"/>
          <w:sz w:val="21"/>
          <w:szCs w:val="21"/>
          <w:highlight w:val="none"/>
          <w:lang w:val="en-US" w:eastAsia="zh-CN" w:bidi="ar-SA"/>
        </w:rPr>
      </w:pPr>
      <w:r>
        <w:rPr>
          <w:rFonts w:hint="eastAsia" w:ascii="宋体" w:hAnsi="宋体" w:eastAsia="宋体" w:cs="Times New Roman"/>
          <w:b w:val="0"/>
          <w:bCs w:val="0"/>
          <w:color w:val="FF0000"/>
          <w:kern w:val="2"/>
          <w:sz w:val="21"/>
          <w:szCs w:val="21"/>
          <w:highlight w:val="none"/>
          <w:lang w:val="en-US" w:eastAsia="zh-CN" w:bidi="ar-SA"/>
        </w:rPr>
        <w:t>电  话：010-68513070、010-68519967</w:t>
      </w:r>
    </w:p>
    <w:p w14:paraId="5D6A3DD2">
      <w:pPr>
        <w:ind w:firstLine="420" w:firstLineChars="200"/>
        <w:rPr>
          <w:rFonts w:hint="eastAsia" w:ascii="宋体" w:hAnsi="宋体" w:cs="Times New Roman"/>
          <w:color w:val="FF0000"/>
          <w:szCs w:val="21"/>
          <w:highlight w:val="none"/>
        </w:rPr>
      </w:pPr>
      <w:r>
        <w:rPr>
          <w:rFonts w:hint="eastAsia" w:ascii="宋体" w:hAnsi="宋体" w:eastAsia="宋体" w:cs="Times New Roman"/>
          <w:b w:val="0"/>
          <w:bCs w:val="0"/>
          <w:color w:val="FF0000"/>
          <w:kern w:val="2"/>
          <w:sz w:val="21"/>
          <w:szCs w:val="21"/>
          <w:highlight w:val="none"/>
          <w:lang w:val="en-US" w:eastAsia="zh-CN" w:bidi="ar-SA"/>
        </w:rPr>
        <w:t>地  址：北京市西城区月坛北小街13号中船宾馆北楼四层8401室、8403室。</w:t>
      </w:r>
    </w:p>
    <w:p w14:paraId="17ABBEDD">
      <w:pPr>
        <w:ind w:firstLine="420" w:firstLineChars="200"/>
        <w:rPr>
          <w:rFonts w:ascii="黑体" w:hAnsi="宋体" w:eastAsia="黑体"/>
          <w:szCs w:val="21"/>
        </w:rPr>
      </w:pPr>
      <w:r>
        <w:rPr>
          <w:rFonts w:hint="eastAsia" w:ascii="黑体" w:hAnsi="宋体" w:eastAsia="黑体"/>
          <w:szCs w:val="21"/>
        </w:rPr>
        <w:t>53.质疑后续处理</w:t>
      </w:r>
    </w:p>
    <w:p w14:paraId="3494A2D8">
      <w:pPr>
        <w:ind w:firstLine="420" w:firstLineChars="200"/>
        <w:rPr>
          <w:rFonts w:ascii="宋体" w:hAnsi="宋体"/>
          <w:szCs w:val="21"/>
        </w:rPr>
      </w:pPr>
      <w:r>
        <w:rPr>
          <w:rFonts w:hint="eastAsia" w:ascii="宋体" w:hAnsi="宋体"/>
          <w:szCs w:val="21"/>
        </w:rPr>
        <w:t>53.1供应商质疑不成立，或者成立但未对中标、成交结果构成影响的，继续开展采购活动。</w:t>
      </w:r>
    </w:p>
    <w:p w14:paraId="27E5E111">
      <w:pPr>
        <w:ind w:firstLine="420" w:firstLineChars="200"/>
        <w:jc w:val="left"/>
        <w:rPr>
          <w:rFonts w:ascii="宋体" w:hAnsi="宋体"/>
          <w:szCs w:val="21"/>
        </w:rPr>
      </w:pPr>
      <w:r>
        <w:rPr>
          <w:rFonts w:hint="eastAsia" w:ascii="宋体" w:hAnsi="宋体"/>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361C4D19">
      <w:pPr>
        <w:ind w:firstLine="420" w:firstLineChars="200"/>
        <w:jc w:val="left"/>
        <w:rPr>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6D4C5946">
      <w:pPr>
        <w:jc w:val="center"/>
        <w:rPr>
          <w:szCs w:val="20"/>
        </w:rPr>
      </w:pPr>
      <w:r>
        <w:t>---- END ----</w:t>
      </w:r>
      <w:bookmarkEnd w:id="68"/>
    </w:p>
    <w:sectPr>
      <w:headerReference r:id="rId10" w:type="first"/>
      <w:headerReference r:id="rId9" w:type="default"/>
      <w:footerReference r:id="rId11" w:type="default"/>
      <w:footerReference r:id="rId12" w:type="even"/>
      <w:pgSz w:w="11907" w:h="16840"/>
      <w:pgMar w:top="1361" w:right="1417" w:bottom="1417" w:left="1417" w:header="851" w:footer="992" w:gutter="0"/>
      <w:pgNumType w:fmt="decimal"/>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53049EE-8660-4D73-AD49-3D14ABE9AB59}"/>
  </w:font>
  <w:font w:name="Arial">
    <w:panose1 w:val="020B0604020202020204"/>
    <w:charset w:val="01"/>
    <w:family w:val="swiss"/>
    <w:pitch w:val="default"/>
    <w:sig w:usb0="E0002EFF" w:usb1="C000785B" w:usb2="00000009" w:usb3="00000000" w:csb0="400001FF" w:csb1="FFFF0000"/>
    <w:embedRegular r:id="rId2" w:fontKey="{67D5481A-B71F-422C-90E4-0977D360C589}"/>
  </w:font>
  <w:font w:name="黑体">
    <w:panose1 w:val="02010609060101010101"/>
    <w:charset w:val="86"/>
    <w:family w:val="auto"/>
    <w:pitch w:val="default"/>
    <w:sig w:usb0="800002BF" w:usb1="38CF7CFA" w:usb2="00000016" w:usb3="00000000" w:csb0="00040001" w:csb1="00000000"/>
    <w:embedRegular r:id="rId3" w:fontKey="{D5C8E3AD-5671-40D8-AD3B-744C5A77BCE1}"/>
  </w:font>
  <w:font w:name="Courier New">
    <w:panose1 w:val="02070309020205020404"/>
    <w:charset w:val="01"/>
    <w:family w:val="modern"/>
    <w:pitch w:val="default"/>
    <w:sig w:usb0="E0002EFF" w:usb1="C0007843" w:usb2="00000009" w:usb3="00000000" w:csb0="400001FF" w:csb1="FFFF0000"/>
    <w:embedRegular r:id="rId4" w:fontKey="{100C47F5-B37F-45A1-8194-D04089C1D5C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14821724-3641-4C8F-A286-4D3F64EB266F}"/>
  </w:font>
  <w:font w:name="隶书">
    <w:panose1 w:val="0201050906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7FFAEFF" w:usb1="F9DFFFFF" w:usb2="0000007F" w:usb3="00000000" w:csb0="203F01FF" w:csb1="DFFF0000"/>
  </w:font>
  <w:font w:name="monospac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6" w:fontKey="{BAC9209E-FE1C-4DE7-8DD6-6EA58929B2B8}"/>
  </w:font>
  <w:font w:name="长城仿宋">
    <w:altName w:val="方正仿宋_GBK"/>
    <w:panose1 w:val="00000000000000000000"/>
    <w:charset w:val="86"/>
    <w:family w:val="modern"/>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文鼎粗黑">
    <w:altName w:val="方正黑体_GBK"/>
    <w:panose1 w:val="00000000000000000000"/>
    <w:charset w:val="86"/>
    <w:family w:val="modern"/>
    <w:pitch w:val="default"/>
    <w:sig w:usb0="00000000" w:usb1="00000000" w:usb2="00000010" w:usb3="00000000" w:csb0="00040000" w:csb1="00000000"/>
  </w:font>
  <w:font w:name="方正黑体_GBK">
    <w:panose1 w:val="02010600010101010101"/>
    <w:charset w:val="86"/>
    <w:family w:val="auto"/>
    <w:pitch w:val="default"/>
    <w:sig w:usb0="00000001" w:usb1="080E0000" w:usb2="0000000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embedRegular r:id="rId7" w:fontKey="{2F469294-CA56-4E32-ACA3-0F19F415F12A}"/>
  </w:font>
  <w:font w:name="ˎ̥">
    <w:altName w:val="方正公文仿宋"/>
    <w:panose1 w:val="00000000000000000000"/>
    <w:charset w:val="00"/>
    <w:family w:val="roman"/>
    <w:pitch w:val="default"/>
    <w:sig w:usb0="00000000" w:usb1="00000000" w:usb2="00000000" w:usb3="00000000" w:csb0="00040001" w:csb1="00000000"/>
    <w:embedRegular r:id="rId8" w:fontKey="{95C2B845-4FB6-4DD8-9A6D-4475BBAA121E}"/>
  </w:font>
  <w:font w:name="方正公文仿宋">
    <w:panose1 w:val="02000500000000000000"/>
    <w:charset w:val="86"/>
    <w:family w:val="auto"/>
    <w:pitch w:val="default"/>
    <w:sig w:usb0="A00002BF" w:usb1="38CF7CFA" w:usb2="00000016" w:usb3="00000000" w:csb0="00040001" w:csb1="00000000"/>
  </w:font>
  <w:font w:name="??">
    <w:altName w:val="方正公文仿宋"/>
    <w:panose1 w:val="00000000000000000000"/>
    <w:charset w:val="01"/>
    <w:family w:val="auto"/>
    <w:pitch w:val="default"/>
    <w:sig w:usb0="00000000" w:usb1="00000000" w:usb2="00000000" w:usb3="00000000" w:csb0="00040001" w:csb1="00000000"/>
  </w:font>
  <w:font w:name="汉仪细等线简">
    <w:panose1 w:val="00020600040101010101"/>
    <w:charset w:val="86"/>
    <w:family w:val="modern"/>
    <w:pitch w:val="default"/>
    <w:sig w:usb0="800002BF" w:usb1="1A4F6CF8" w:usb2="00000012" w:usb3="00000000" w:csb0="0004009F" w:csb1="DFD70000"/>
  </w:font>
  <w:font w:name="H Yb 2gj">
    <w:altName w:val="宋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9" w:fontKey="{D3C42F12-EB0A-4979-805B-7AA8343A3210}"/>
  </w:font>
  <w:font w:name="微软雅黑">
    <w:panose1 w:val="020B0503020204020204"/>
    <w:charset w:val="86"/>
    <w:family w:val="swiss"/>
    <w:pitch w:val="default"/>
    <w:sig w:usb0="80000287" w:usb1="2ACF3C50" w:usb2="00000016" w:usb3="00000000" w:csb0="0004001F" w:csb1="00000000"/>
    <w:embedRegular r:id="rId10" w:fontKey="{9FDC3873-E7C6-4773-954E-141561681F72}"/>
  </w:font>
  <w:font w:name="仿宋体">
    <w:altName w:val="方正仿宋_GBK"/>
    <w:panose1 w:val="00000000000000000000"/>
    <w:charset w:val="86"/>
    <w:family w:val="roman"/>
    <w:pitch w:val="default"/>
    <w:sig w:usb0="00000000" w:usb1="00000000" w:usb2="00000010" w:usb3="00000000" w:csb0="00040000" w:csb1="00000000"/>
    <w:embedRegular r:id="rId11" w:fontKey="{9D8768A2-DC08-49D2-B869-A94730639B72}"/>
  </w:font>
  <w:font w:name="楷体_GB2312">
    <w:panose1 w:val="02010609030101010101"/>
    <w:charset w:val="86"/>
    <w:family w:val="modern"/>
    <w:pitch w:val="default"/>
    <w:sig w:usb0="00000001" w:usb1="080E0000" w:usb2="00000000" w:usb3="00000000" w:csb0="00040000" w:csb1="00000000"/>
    <w:embedRegular r:id="rId12" w:fontKey="{A7E5F381-BB5F-41B1-93A7-E9AD90394373}"/>
  </w:font>
  <w:font w:name="华文中宋">
    <w:panose1 w:val="02010600040101010101"/>
    <w:charset w:val="86"/>
    <w:family w:val="auto"/>
    <w:pitch w:val="default"/>
    <w:sig w:usb0="00000287" w:usb1="080F0000" w:usb2="00000000" w:usb3="00000000" w:csb0="0004009F" w:csb1="DFD70000"/>
    <w:embedRegular r:id="rId13" w:fontKey="{90346B28-3E25-4B12-B8F1-84D852AED894}"/>
  </w:font>
  <w:font w:name="汉仪书宋二S">
    <w:panose1 w:val="00020600040101010101"/>
    <w:charset w:val="86"/>
    <w:family w:val="auto"/>
    <w:pitch w:val="default"/>
    <w:sig w:usb0="A00002BF" w:usb1="18EF7CFA" w:usb2="00000016" w:usb3="00000000" w:csb0="00040000" w:csb1="00000000"/>
    <w:embedRegular r:id="rId14" w:fontKey="{1D30BD18-E8C8-4E0D-AC46-E04B389A6BA5}"/>
  </w:font>
  <w:font w:name="华文楷体">
    <w:panose1 w:val="02010600040101010101"/>
    <w:charset w:val="86"/>
    <w:family w:val="auto"/>
    <w:pitch w:val="default"/>
    <w:sig w:usb0="00000287" w:usb1="080F0000" w:usb2="00000000" w:usb3="00000000" w:csb0="0004009F" w:csb1="DFD70000"/>
    <w:embedRegular r:id="rId15" w:fontKey="{6BEEEDB9-7301-4A75-97BD-23271956560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B687A">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1F876">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CA1F876">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FD7B5">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A751E8">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7A751E8">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167AC">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83872F">
                          <w:pPr>
                            <w:pStyle w:val="2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783872F">
                    <w:pPr>
                      <w:pStyle w:val="2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E86B2">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D5E07">
                          <w:pPr>
                            <w:pStyle w:val="28"/>
                            <w:rPr>
                              <w:rStyle w:val="46"/>
                            </w:rPr>
                          </w:pPr>
                          <w:r>
                            <w:t xml:space="preserve">- </w:t>
                          </w:r>
                          <w:r>
                            <w:fldChar w:fldCharType="begin"/>
                          </w:r>
                          <w:r>
                            <w:instrText xml:space="preserve"> PAGE </w:instrText>
                          </w:r>
                          <w:r>
                            <w:fldChar w:fldCharType="separate"/>
                          </w:r>
                          <w:r>
                            <w:t>46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2CD5E07">
                    <w:pPr>
                      <w:pStyle w:val="28"/>
                      <w:rPr>
                        <w:rStyle w:val="46"/>
                      </w:rPr>
                    </w:pPr>
                    <w:r>
                      <w:t xml:space="preserve">- </w:t>
                    </w:r>
                    <w:r>
                      <w:fldChar w:fldCharType="begin"/>
                    </w:r>
                    <w:r>
                      <w:instrText xml:space="preserve"> PAGE </w:instrText>
                    </w:r>
                    <w:r>
                      <w:fldChar w:fldCharType="separate"/>
                    </w:r>
                    <w:r>
                      <w:t>46</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83EAB">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separate"/>
    </w:r>
    <w:r>
      <w:rPr>
        <w:rStyle w:val="46"/>
      </w:rPr>
      <w:t>10</w:t>
    </w:r>
    <w:r>
      <w:rPr>
        <w:rStyle w:val="46"/>
      </w:rPr>
      <w:fldChar w:fldCharType="end"/>
    </w:r>
  </w:p>
  <w:p w14:paraId="7E28DE70">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5674F">
    <w:pPr>
      <w:pStyle w:val="29"/>
      <w:rPr>
        <w:rFonts w:hint="default"/>
        <w:sz w:val="16"/>
        <w:szCs w:val="16"/>
      </w:rPr>
    </w:pPr>
    <w:r>
      <w:rPr>
        <w:rFonts w:hint="default"/>
        <w:sz w:val="16"/>
        <w:szCs w:val="16"/>
      </w:rPr>
      <w:t>广东省深圳市消防救援支队2026年通信装备采购项目二SZZXCG-2026-00382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6950A">
    <w:pPr>
      <w:pStyle w:val="29"/>
      <w:rPr>
        <w:rFonts w:hint="eastAsia" w:eastAsia="宋体"/>
        <w:lang w:eastAsia="zh-CN"/>
      </w:rPr>
    </w:pPr>
    <w:r>
      <w:rPr>
        <w:rFonts w:hint="default"/>
        <w:sz w:val="16"/>
        <w:szCs w:val="16"/>
      </w:rPr>
      <w:t>广东省深圳市消防救援支队2026年通信装备采购项目</w:t>
    </w:r>
    <w:r>
      <w:rPr>
        <w:rFonts w:hint="eastAsia"/>
        <w:sz w:val="16"/>
        <w:szCs w:val="16"/>
        <w:lang w:eastAsia="zh-CN"/>
      </w:rPr>
      <w:t>二SZZXCG-2026-00382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72CD7">
    <w:pPr>
      <w:widowControl w:val="0"/>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center"/>
      <w:outlineLvl w:val="9"/>
      <w:rPr>
        <w:rFonts w:ascii="Times New Roman" w:hAnsi="Times New Roman" w:eastAsia="宋体" w:cs="Times New Roman"/>
        <w:kern w:val="2"/>
        <w:sz w:val="18"/>
        <w:szCs w:val="24"/>
        <w:lang w:val="en-US" w:eastAsia="zh-CN" w:bidi="ar-SA"/>
      </w:rPr>
    </w:pPr>
    <w:r>
      <w:rPr>
        <w:rFonts w:hint="eastAsia" w:ascii="Times New Roman" w:hAnsi="Times New Roman" w:eastAsia="宋体" w:cs="Times New Roman"/>
        <w:kern w:val="2"/>
        <w:sz w:val="18"/>
        <w:szCs w:val="24"/>
        <w:lang w:val="en-US" w:eastAsia="zh-CN" w:bidi="ar-SA"/>
      </w:rPr>
      <w:t>广东省深圳市消防救援支队2026年通信装备采购项目二SZZXCG-2026-00382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547F6">
    <w:pPr>
      <w:pBdr>
        <w:top w:val="none" w:color="auto" w:sz="0" w:space="1"/>
        <w:left w:val="none" w:color="auto" w:sz="0" w:space="4"/>
        <w:bottom w:val="none" w:color="auto" w:sz="0" w:space="1"/>
        <w:right w:val="none" w:color="auto" w:sz="0" w:space="4"/>
      </w:pBdr>
      <w:tabs>
        <w:tab w:val="center" w:pos="4153"/>
        <w:tab w:val="right" w:pos="8306"/>
      </w:tabs>
      <w:snapToGrid w:val="0"/>
      <w:rPr>
        <w:sz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AABE5">
    <w:pPr>
      <w:pStyle w:val="29"/>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BBF41D"/>
    <w:multiLevelType w:val="multilevel"/>
    <w:tmpl w:val="A7BBF41D"/>
    <w:lvl w:ilvl="0" w:tentative="0">
      <w:start w:val="2"/>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609221C"/>
    <w:multiLevelType w:val="singleLevel"/>
    <w:tmpl w:val="B609221C"/>
    <w:lvl w:ilvl="0" w:tentative="0">
      <w:start w:val="1"/>
      <w:numFmt w:val="decimal"/>
      <w:suff w:val="nothing"/>
      <w:lvlText w:val="%1、"/>
      <w:lvlJc w:val="left"/>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9">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10">
    <w:nsid w:val="0000000B"/>
    <w:multiLevelType w:val="multilevel"/>
    <w:tmpl w:val="0000000B"/>
    <w:lvl w:ilvl="0" w:tentative="0">
      <w:start w:val="1"/>
      <w:numFmt w:val="japaneseCounting"/>
      <w:lvlText w:val="第%1章"/>
      <w:lvlJc w:val="left"/>
      <w:pPr>
        <w:ind w:left="1080" w:hanging="108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2503483"/>
    <w:multiLevelType w:val="multilevel"/>
    <w:tmpl w:val="12503483"/>
    <w:lvl w:ilvl="0" w:tentative="0">
      <w:start w:val="1"/>
      <w:numFmt w:val="bullet"/>
      <w:pStyle w:val="114"/>
      <w:lvlText w:val=""/>
      <w:lvlJc w:val="left"/>
      <w:pPr>
        <w:tabs>
          <w:tab w:val="left" w:pos="420"/>
        </w:tabs>
        <w:ind w:left="420" w:hanging="420"/>
      </w:pPr>
      <w:rPr>
        <w:rFonts w:hint="default" w:ascii="Wingdings" w:hAnsi="Wingdings"/>
      </w:rPr>
    </w:lvl>
    <w:lvl w:ilvl="1" w:tentative="0">
      <w:start w:val="1"/>
      <w:numFmt w:val="bullet"/>
      <w:pStyle w:val="11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
    <w:nsid w:val="160D20D0"/>
    <w:multiLevelType w:val="multilevel"/>
    <w:tmpl w:val="160D20D0"/>
    <w:lvl w:ilvl="0" w:tentative="0">
      <w:start w:val="1"/>
      <w:numFmt w:val="bullet"/>
      <w:pStyle w:val="82"/>
      <w:lvlText w:val=""/>
      <w:lvlJc w:val="left"/>
      <w:pPr>
        <w:tabs>
          <w:tab w:val="left" w:pos="840"/>
        </w:tabs>
        <w:ind w:left="840" w:hanging="420"/>
      </w:pPr>
      <w:rPr>
        <w:rFonts w:hint="default" w:ascii="Wingdings" w:hAnsi="Wingdings"/>
      </w:rPr>
    </w:lvl>
    <w:lvl w:ilvl="1" w:tentative="0">
      <w:start w:val="1"/>
      <w:numFmt w:val="bullet"/>
      <w:pStyle w:val="8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3">
    <w:nsid w:val="2F395B7B"/>
    <w:multiLevelType w:val="multilevel"/>
    <w:tmpl w:val="2F395B7B"/>
    <w:lvl w:ilvl="0" w:tentative="0">
      <w:start w:val="1"/>
      <w:numFmt w:val="bullet"/>
      <w:pStyle w:val="17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4">
    <w:nsid w:val="7A0F6431"/>
    <w:multiLevelType w:val="singleLevel"/>
    <w:tmpl w:val="7A0F6431"/>
    <w:lvl w:ilvl="0" w:tentative="0">
      <w:start w:val="1"/>
      <w:numFmt w:val="decimal"/>
      <w:suff w:val="space"/>
      <w:lvlText w:val="%1."/>
      <w:lvlJc w:val="left"/>
    </w:lvl>
  </w:abstractNum>
  <w:abstractNum w:abstractNumId="15">
    <w:nsid w:val="7AEF7716"/>
    <w:multiLevelType w:val="multilevel"/>
    <w:tmpl w:val="7AEF7716"/>
    <w:lvl w:ilvl="0" w:tentative="0">
      <w:start w:val="1"/>
      <w:numFmt w:val="chineseCountingThousand"/>
      <w:pStyle w:val="12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8"/>
  </w:num>
  <w:num w:numId="3">
    <w:abstractNumId w:val="12"/>
  </w:num>
  <w:num w:numId="4">
    <w:abstractNumId w:val="11"/>
  </w:num>
  <w:num w:numId="5">
    <w:abstractNumId w:val="15"/>
  </w:num>
  <w:num w:numId="6">
    <w:abstractNumId w:val="13"/>
  </w:num>
  <w:num w:numId="7">
    <w:abstractNumId w:val="1"/>
  </w:num>
  <w:num w:numId="8">
    <w:abstractNumId w:val="0"/>
  </w:num>
  <w:num w:numId="9">
    <w:abstractNumId w:val="14"/>
  </w:num>
  <w:num w:numId="10">
    <w:abstractNumId w:val="3"/>
  </w:num>
  <w:num w:numId="11">
    <w:abstractNumId w:val="7"/>
  </w:num>
  <w:num w:numId="12">
    <w:abstractNumId w:val="5"/>
  </w:num>
  <w:num w:numId="13">
    <w:abstractNumId w:val="4"/>
  </w:num>
  <w:num w:numId="14">
    <w:abstractNumId w:val="2"/>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doNotDisplayPageBoundaries w:val="1"/>
  <w:embedTrueTypeFonts/>
  <w:saveSubsetFonts/>
  <w:bordersDoNotSurroundHeader w:val="0"/>
  <w:bordersDoNotSurroundFooter w:val="0"/>
  <w:hideSpellingErrors/>
  <w:trackRevisions w:val="1"/>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xNTA3MDZhNmI3YTFlMGJlZjIxYzIwZTdjOGQ4YWQ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2CCE"/>
    <w:rsid w:val="0001300F"/>
    <w:rsid w:val="00013262"/>
    <w:rsid w:val="0001480D"/>
    <w:rsid w:val="00014A5C"/>
    <w:rsid w:val="00015388"/>
    <w:rsid w:val="00015BDD"/>
    <w:rsid w:val="00015C88"/>
    <w:rsid w:val="000162DC"/>
    <w:rsid w:val="000169F2"/>
    <w:rsid w:val="00016D97"/>
    <w:rsid w:val="0001716B"/>
    <w:rsid w:val="00017F81"/>
    <w:rsid w:val="00020691"/>
    <w:rsid w:val="000211EA"/>
    <w:rsid w:val="00021953"/>
    <w:rsid w:val="000234B2"/>
    <w:rsid w:val="00025AE4"/>
    <w:rsid w:val="0002684B"/>
    <w:rsid w:val="000269F0"/>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817"/>
    <w:rsid w:val="00035CD1"/>
    <w:rsid w:val="00036A2B"/>
    <w:rsid w:val="000377D2"/>
    <w:rsid w:val="00040D3C"/>
    <w:rsid w:val="00040E5A"/>
    <w:rsid w:val="000417D2"/>
    <w:rsid w:val="00042897"/>
    <w:rsid w:val="00042C84"/>
    <w:rsid w:val="00043739"/>
    <w:rsid w:val="00043A89"/>
    <w:rsid w:val="00045739"/>
    <w:rsid w:val="00046D30"/>
    <w:rsid w:val="000510B6"/>
    <w:rsid w:val="00051133"/>
    <w:rsid w:val="00051EB5"/>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2D0D"/>
    <w:rsid w:val="0006335B"/>
    <w:rsid w:val="00063C25"/>
    <w:rsid w:val="00064231"/>
    <w:rsid w:val="000647AF"/>
    <w:rsid w:val="00064892"/>
    <w:rsid w:val="00064C7A"/>
    <w:rsid w:val="00066026"/>
    <w:rsid w:val="000661FF"/>
    <w:rsid w:val="00066537"/>
    <w:rsid w:val="0006660A"/>
    <w:rsid w:val="0006670C"/>
    <w:rsid w:val="00067960"/>
    <w:rsid w:val="0007003A"/>
    <w:rsid w:val="00070210"/>
    <w:rsid w:val="000707BF"/>
    <w:rsid w:val="000722CF"/>
    <w:rsid w:val="0007277D"/>
    <w:rsid w:val="00072C34"/>
    <w:rsid w:val="000734CD"/>
    <w:rsid w:val="00074403"/>
    <w:rsid w:val="00074CF0"/>
    <w:rsid w:val="000750DC"/>
    <w:rsid w:val="00075735"/>
    <w:rsid w:val="0007583C"/>
    <w:rsid w:val="00076057"/>
    <w:rsid w:val="000770EC"/>
    <w:rsid w:val="00081E95"/>
    <w:rsid w:val="00082667"/>
    <w:rsid w:val="00082AD2"/>
    <w:rsid w:val="00083DC6"/>
    <w:rsid w:val="000840D4"/>
    <w:rsid w:val="00084857"/>
    <w:rsid w:val="00084F26"/>
    <w:rsid w:val="0008503C"/>
    <w:rsid w:val="000850AF"/>
    <w:rsid w:val="0008517A"/>
    <w:rsid w:val="000852EB"/>
    <w:rsid w:val="00086539"/>
    <w:rsid w:val="000869D8"/>
    <w:rsid w:val="00086CA6"/>
    <w:rsid w:val="00090213"/>
    <w:rsid w:val="000903AC"/>
    <w:rsid w:val="000904F3"/>
    <w:rsid w:val="00092FC7"/>
    <w:rsid w:val="00093133"/>
    <w:rsid w:val="0009395E"/>
    <w:rsid w:val="00094603"/>
    <w:rsid w:val="000954D5"/>
    <w:rsid w:val="00095723"/>
    <w:rsid w:val="0009618D"/>
    <w:rsid w:val="0009709B"/>
    <w:rsid w:val="000975E3"/>
    <w:rsid w:val="00097B87"/>
    <w:rsid w:val="00097DDA"/>
    <w:rsid w:val="000A1DD1"/>
    <w:rsid w:val="000A21A5"/>
    <w:rsid w:val="000A2A76"/>
    <w:rsid w:val="000A3908"/>
    <w:rsid w:val="000A4C29"/>
    <w:rsid w:val="000A5EA4"/>
    <w:rsid w:val="000A69DB"/>
    <w:rsid w:val="000A6E2B"/>
    <w:rsid w:val="000A79D3"/>
    <w:rsid w:val="000A7F0F"/>
    <w:rsid w:val="000B05E2"/>
    <w:rsid w:val="000B0C99"/>
    <w:rsid w:val="000B0F8B"/>
    <w:rsid w:val="000B2213"/>
    <w:rsid w:val="000B2568"/>
    <w:rsid w:val="000B41BB"/>
    <w:rsid w:val="000B5357"/>
    <w:rsid w:val="000B5853"/>
    <w:rsid w:val="000B5918"/>
    <w:rsid w:val="000B597F"/>
    <w:rsid w:val="000B634D"/>
    <w:rsid w:val="000B7465"/>
    <w:rsid w:val="000B7E42"/>
    <w:rsid w:val="000C14CB"/>
    <w:rsid w:val="000C18BC"/>
    <w:rsid w:val="000C1EE4"/>
    <w:rsid w:val="000C1FF9"/>
    <w:rsid w:val="000C21C4"/>
    <w:rsid w:val="000C4151"/>
    <w:rsid w:val="000C4425"/>
    <w:rsid w:val="000C4B12"/>
    <w:rsid w:val="000C4FCB"/>
    <w:rsid w:val="000C5EA0"/>
    <w:rsid w:val="000C5FA7"/>
    <w:rsid w:val="000C65E4"/>
    <w:rsid w:val="000C7E71"/>
    <w:rsid w:val="000D16AA"/>
    <w:rsid w:val="000D1A7D"/>
    <w:rsid w:val="000D2309"/>
    <w:rsid w:val="000D2CCA"/>
    <w:rsid w:val="000D366B"/>
    <w:rsid w:val="000D38F9"/>
    <w:rsid w:val="000D4664"/>
    <w:rsid w:val="000D5D6B"/>
    <w:rsid w:val="000D62C8"/>
    <w:rsid w:val="000D7A20"/>
    <w:rsid w:val="000E0BFC"/>
    <w:rsid w:val="000E161C"/>
    <w:rsid w:val="000E266E"/>
    <w:rsid w:val="000E2B61"/>
    <w:rsid w:val="000E470B"/>
    <w:rsid w:val="000E4A66"/>
    <w:rsid w:val="000E4DE8"/>
    <w:rsid w:val="000E50F5"/>
    <w:rsid w:val="000E5906"/>
    <w:rsid w:val="000E5E99"/>
    <w:rsid w:val="000E73D9"/>
    <w:rsid w:val="000F0C3B"/>
    <w:rsid w:val="000F0E9F"/>
    <w:rsid w:val="000F151A"/>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35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12D1"/>
    <w:rsid w:val="00132FD3"/>
    <w:rsid w:val="00133A61"/>
    <w:rsid w:val="001341E8"/>
    <w:rsid w:val="001362BD"/>
    <w:rsid w:val="0013673A"/>
    <w:rsid w:val="00137F86"/>
    <w:rsid w:val="001410EB"/>
    <w:rsid w:val="00141B41"/>
    <w:rsid w:val="0014335A"/>
    <w:rsid w:val="00143554"/>
    <w:rsid w:val="00143653"/>
    <w:rsid w:val="00143934"/>
    <w:rsid w:val="00143B3A"/>
    <w:rsid w:val="00143E43"/>
    <w:rsid w:val="00143FFC"/>
    <w:rsid w:val="001453B3"/>
    <w:rsid w:val="00146ABB"/>
    <w:rsid w:val="00147338"/>
    <w:rsid w:val="00147A48"/>
    <w:rsid w:val="00150143"/>
    <w:rsid w:val="0015073C"/>
    <w:rsid w:val="001509AB"/>
    <w:rsid w:val="001529F9"/>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C26"/>
    <w:rsid w:val="00164E23"/>
    <w:rsid w:val="0016595F"/>
    <w:rsid w:val="00166A2C"/>
    <w:rsid w:val="00166BF2"/>
    <w:rsid w:val="00166CC3"/>
    <w:rsid w:val="00166F71"/>
    <w:rsid w:val="00167DF2"/>
    <w:rsid w:val="001709DE"/>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099E"/>
    <w:rsid w:val="00181A71"/>
    <w:rsid w:val="0018261B"/>
    <w:rsid w:val="0018274C"/>
    <w:rsid w:val="001834A7"/>
    <w:rsid w:val="0018373B"/>
    <w:rsid w:val="00183B40"/>
    <w:rsid w:val="00183C79"/>
    <w:rsid w:val="00183C8B"/>
    <w:rsid w:val="00183E75"/>
    <w:rsid w:val="001845CF"/>
    <w:rsid w:val="00185A98"/>
    <w:rsid w:val="001865BB"/>
    <w:rsid w:val="00187518"/>
    <w:rsid w:val="00187743"/>
    <w:rsid w:val="00187CEC"/>
    <w:rsid w:val="0019046F"/>
    <w:rsid w:val="0019096C"/>
    <w:rsid w:val="00191EA7"/>
    <w:rsid w:val="00192164"/>
    <w:rsid w:val="001928BD"/>
    <w:rsid w:val="00193EB7"/>
    <w:rsid w:val="00193F48"/>
    <w:rsid w:val="001944F0"/>
    <w:rsid w:val="00194ACA"/>
    <w:rsid w:val="00194C98"/>
    <w:rsid w:val="00194FB7"/>
    <w:rsid w:val="00196357"/>
    <w:rsid w:val="00196B4E"/>
    <w:rsid w:val="001975A1"/>
    <w:rsid w:val="001A027A"/>
    <w:rsid w:val="001A08E4"/>
    <w:rsid w:val="001A0D2C"/>
    <w:rsid w:val="001A11D8"/>
    <w:rsid w:val="001A12B5"/>
    <w:rsid w:val="001A174B"/>
    <w:rsid w:val="001A1C72"/>
    <w:rsid w:val="001A2976"/>
    <w:rsid w:val="001A3980"/>
    <w:rsid w:val="001A3B1B"/>
    <w:rsid w:val="001A3D2F"/>
    <w:rsid w:val="001A422B"/>
    <w:rsid w:val="001A440A"/>
    <w:rsid w:val="001A47C6"/>
    <w:rsid w:val="001A4A55"/>
    <w:rsid w:val="001A5C6F"/>
    <w:rsid w:val="001A6A4F"/>
    <w:rsid w:val="001A76B7"/>
    <w:rsid w:val="001B015C"/>
    <w:rsid w:val="001B1339"/>
    <w:rsid w:val="001B1B58"/>
    <w:rsid w:val="001B1D3B"/>
    <w:rsid w:val="001B1F55"/>
    <w:rsid w:val="001B2049"/>
    <w:rsid w:val="001B2934"/>
    <w:rsid w:val="001B4A37"/>
    <w:rsid w:val="001B4BB2"/>
    <w:rsid w:val="001B6FAD"/>
    <w:rsid w:val="001C04B2"/>
    <w:rsid w:val="001C13DE"/>
    <w:rsid w:val="001C1FDE"/>
    <w:rsid w:val="001C2063"/>
    <w:rsid w:val="001C21E1"/>
    <w:rsid w:val="001C3426"/>
    <w:rsid w:val="001C4768"/>
    <w:rsid w:val="001C5839"/>
    <w:rsid w:val="001C583F"/>
    <w:rsid w:val="001C6431"/>
    <w:rsid w:val="001C6AF6"/>
    <w:rsid w:val="001C7129"/>
    <w:rsid w:val="001C77E1"/>
    <w:rsid w:val="001C7ADA"/>
    <w:rsid w:val="001D0FD3"/>
    <w:rsid w:val="001D121D"/>
    <w:rsid w:val="001D1C29"/>
    <w:rsid w:val="001D1E1B"/>
    <w:rsid w:val="001D3543"/>
    <w:rsid w:val="001D35FD"/>
    <w:rsid w:val="001D3B85"/>
    <w:rsid w:val="001D3DF1"/>
    <w:rsid w:val="001D4151"/>
    <w:rsid w:val="001D4BB9"/>
    <w:rsid w:val="001D501B"/>
    <w:rsid w:val="001D58E5"/>
    <w:rsid w:val="001D5EAE"/>
    <w:rsid w:val="001E07AA"/>
    <w:rsid w:val="001E0FAB"/>
    <w:rsid w:val="001E1880"/>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35BF"/>
    <w:rsid w:val="001F41B9"/>
    <w:rsid w:val="001F4BE8"/>
    <w:rsid w:val="001F4EB8"/>
    <w:rsid w:val="001F560A"/>
    <w:rsid w:val="001F5FF7"/>
    <w:rsid w:val="001F6318"/>
    <w:rsid w:val="001F65B1"/>
    <w:rsid w:val="001F6B83"/>
    <w:rsid w:val="001F6F6A"/>
    <w:rsid w:val="001F7595"/>
    <w:rsid w:val="001F7C3B"/>
    <w:rsid w:val="001F7FE7"/>
    <w:rsid w:val="002000B8"/>
    <w:rsid w:val="00200B4C"/>
    <w:rsid w:val="00201D62"/>
    <w:rsid w:val="00203267"/>
    <w:rsid w:val="00203897"/>
    <w:rsid w:val="0020391D"/>
    <w:rsid w:val="00205AE4"/>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2E6"/>
    <w:rsid w:val="0021667D"/>
    <w:rsid w:val="002166A1"/>
    <w:rsid w:val="002166A6"/>
    <w:rsid w:val="00216BB6"/>
    <w:rsid w:val="002170F0"/>
    <w:rsid w:val="00217BA3"/>
    <w:rsid w:val="0022048B"/>
    <w:rsid w:val="002207F8"/>
    <w:rsid w:val="0022175C"/>
    <w:rsid w:val="00222261"/>
    <w:rsid w:val="00222773"/>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2209"/>
    <w:rsid w:val="00244711"/>
    <w:rsid w:val="00244AE4"/>
    <w:rsid w:val="00245EBE"/>
    <w:rsid w:val="00246305"/>
    <w:rsid w:val="00246C63"/>
    <w:rsid w:val="002472C1"/>
    <w:rsid w:val="00247343"/>
    <w:rsid w:val="002473F4"/>
    <w:rsid w:val="00250600"/>
    <w:rsid w:val="002506E1"/>
    <w:rsid w:val="00250F42"/>
    <w:rsid w:val="00252934"/>
    <w:rsid w:val="00252EBA"/>
    <w:rsid w:val="0025361A"/>
    <w:rsid w:val="002545EF"/>
    <w:rsid w:val="00254B44"/>
    <w:rsid w:val="00254E99"/>
    <w:rsid w:val="00255B9B"/>
    <w:rsid w:val="00256596"/>
    <w:rsid w:val="0025705E"/>
    <w:rsid w:val="0026027A"/>
    <w:rsid w:val="00260533"/>
    <w:rsid w:val="002605CE"/>
    <w:rsid w:val="00261367"/>
    <w:rsid w:val="00261A54"/>
    <w:rsid w:val="00261C21"/>
    <w:rsid w:val="00261D37"/>
    <w:rsid w:val="00262D6B"/>
    <w:rsid w:val="00262ED0"/>
    <w:rsid w:val="00263607"/>
    <w:rsid w:val="002638EE"/>
    <w:rsid w:val="00263F9C"/>
    <w:rsid w:val="00264965"/>
    <w:rsid w:val="00264EB5"/>
    <w:rsid w:val="002656E1"/>
    <w:rsid w:val="00265CFF"/>
    <w:rsid w:val="002662AC"/>
    <w:rsid w:val="00267D21"/>
    <w:rsid w:val="00267F98"/>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2D7B"/>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3CFB"/>
    <w:rsid w:val="00293EB5"/>
    <w:rsid w:val="0029449E"/>
    <w:rsid w:val="0029488D"/>
    <w:rsid w:val="00294E82"/>
    <w:rsid w:val="002951FD"/>
    <w:rsid w:val="0029530C"/>
    <w:rsid w:val="002955E3"/>
    <w:rsid w:val="00296020"/>
    <w:rsid w:val="0029693F"/>
    <w:rsid w:val="002969C6"/>
    <w:rsid w:val="00296F46"/>
    <w:rsid w:val="00296F8A"/>
    <w:rsid w:val="00297AD1"/>
    <w:rsid w:val="00297CCD"/>
    <w:rsid w:val="002A11CE"/>
    <w:rsid w:val="002A13E2"/>
    <w:rsid w:val="002A180F"/>
    <w:rsid w:val="002A199B"/>
    <w:rsid w:val="002A1B36"/>
    <w:rsid w:val="002A211A"/>
    <w:rsid w:val="002A2BC2"/>
    <w:rsid w:val="002A37E6"/>
    <w:rsid w:val="002A409A"/>
    <w:rsid w:val="002A4BFA"/>
    <w:rsid w:val="002A4D7B"/>
    <w:rsid w:val="002A4DFC"/>
    <w:rsid w:val="002A7EEA"/>
    <w:rsid w:val="002B0660"/>
    <w:rsid w:val="002B18D6"/>
    <w:rsid w:val="002B1B98"/>
    <w:rsid w:val="002B22D4"/>
    <w:rsid w:val="002B3259"/>
    <w:rsid w:val="002B3984"/>
    <w:rsid w:val="002B4595"/>
    <w:rsid w:val="002B45EE"/>
    <w:rsid w:val="002B4BF3"/>
    <w:rsid w:val="002B55C8"/>
    <w:rsid w:val="002B5E4B"/>
    <w:rsid w:val="002B660D"/>
    <w:rsid w:val="002B6C0C"/>
    <w:rsid w:val="002B723D"/>
    <w:rsid w:val="002B7969"/>
    <w:rsid w:val="002B7C07"/>
    <w:rsid w:val="002B7D1C"/>
    <w:rsid w:val="002C0031"/>
    <w:rsid w:val="002C0485"/>
    <w:rsid w:val="002C0762"/>
    <w:rsid w:val="002C0C86"/>
    <w:rsid w:val="002C1397"/>
    <w:rsid w:val="002C257A"/>
    <w:rsid w:val="002C2BEC"/>
    <w:rsid w:val="002C30C0"/>
    <w:rsid w:val="002C4F4B"/>
    <w:rsid w:val="002C5836"/>
    <w:rsid w:val="002C6EC0"/>
    <w:rsid w:val="002C7A58"/>
    <w:rsid w:val="002D0356"/>
    <w:rsid w:val="002D07C0"/>
    <w:rsid w:val="002D08AE"/>
    <w:rsid w:val="002D0F98"/>
    <w:rsid w:val="002D18D7"/>
    <w:rsid w:val="002D1DFB"/>
    <w:rsid w:val="002D2F66"/>
    <w:rsid w:val="002D3196"/>
    <w:rsid w:val="002D45BF"/>
    <w:rsid w:val="002D4A85"/>
    <w:rsid w:val="002D4B65"/>
    <w:rsid w:val="002D5AFC"/>
    <w:rsid w:val="002D6162"/>
    <w:rsid w:val="002D64DF"/>
    <w:rsid w:val="002D71EF"/>
    <w:rsid w:val="002D7F4C"/>
    <w:rsid w:val="002E00F3"/>
    <w:rsid w:val="002E242E"/>
    <w:rsid w:val="002E255F"/>
    <w:rsid w:val="002E2CED"/>
    <w:rsid w:val="002E2FEC"/>
    <w:rsid w:val="002E38DB"/>
    <w:rsid w:val="002E4AB1"/>
    <w:rsid w:val="002E4F8A"/>
    <w:rsid w:val="002E505D"/>
    <w:rsid w:val="002E73B8"/>
    <w:rsid w:val="002F0823"/>
    <w:rsid w:val="002F113B"/>
    <w:rsid w:val="002F2471"/>
    <w:rsid w:val="002F2B7A"/>
    <w:rsid w:val="002F3105"/>
    <w:rsid w:val="002F4864"/>
    <w:rsid w:val="002F5E6C"/>
    <w:rsid w:val="002F6DD7"/>
    <w:rsid w:val="002F72FF"/>
    <w:rsid w:val="002F75CC"/>
    <w:rsid w:val="002F7987"/>
    <w:rsid w:val="002F79D4"/>
    <w:rsid w:val="003005C9"/>
    <w:rsid w:val="00300BF3"/>
    <w:rsid w:val="0030143F"/>
    <w:rsid w:val="00301894"/>
    <w:rsid w:val="00301BCD"/>
    <w:rsid w:val="003024C7"/>
    <w:rsid w:val="00302CD4"/>
    <w:rsid w:val="00303636"/>
    <w:rsid w:val="00303ACF"/>
    <w:rsid w:val="00303C6B"/>
    <w:rsid w:val="0030463E"/>
    <w:rsid w:val="003047AB"/>
    <w:rsid w:val="00304ED6"/>
    <w:rsid w:val="0030661C"/>
    <w:rsid w:val="00306D5D"/>
    <w:rsid w:val="00306FF4"/>
    <w:rsid w:val="003074C6"/>
    <w:rsid w:val="0030757F"/>
    <w:rsid w:val="00307A08"/>
    <w:rsid w:val="0031060A"/>
    <w:rsid w:val="00310B78"/>
    <w:rsid w:val="00310EE1"/>
    <w:rsid w:val="003110CD"/>
    <w:rsid w:val="003122B0"/>
    <w:rsid w:val="00312390"/>
    <w:rsid w:val="003138EB"/>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071E"/>
    <w:rsid w:val="003318A6"/>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80C"/>
    <w:rsid w:val="00346B62"/>
    <w:rsid w:val="00346E40"/>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3E5"/>
    <w:rsid w:val="00360494"/>
    <w:rsid w:val="00360C00"/>
    <w:rsid w:val="00360E7E"/>
    <w:rsid w:val="00361935"/>
    <w:rsid w:val="0036239D"/>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DD6"/>
    <w:rsid w:val="00374FA4"/>
    <w:rsid w:val="003756C6"/>
    <w:rsid w:val="00375EF9"/>
    <w:rsid w:val="00375EFF"/>
    <w:rsid w:val="00376E35"/>
    <w:rsid w:val="003773E4"/>
    <w:rsid w:val="00377F6C"/>
    <w:rsid w:val="00380094"/>
    <w:rsid w:val="00380256"/>
    <w:rsid w:val="0038165D"/>
    <w:rsid w:val="003817CA"/>
    <w:rsid w:val="00381812"/>
    <w:rsid w:val="00382BE9"/>
    <w:rsid w:val="00382D6B"/>
    <w:rsid w:val="00383071"/>
    <w:rsid w:val="00383BBC"/>
    <w:rsid w:val="0038418D"/>
    <w:rsid w:val="003849DF"/>
    <w:rsid w:val="00384F0A"/>
    <w:rsid w:val="00385444"/>
    <w:rsid w:val="00385717"/>
    <w:rsid w:val="00385F39"/>
    <w:rsid w:val="00386070"/>
    <w:rsid w:val="003863FD"/>
    <w:rsid w:val="003900A5"/>
    <w:rsid w:val="00390941"/>
    <w:rsid w:val="00390C0A"/>
    <w:rsid w:val="003917AD"/>
    <w:rsid w:val="00391FAB"/>
    <w:rsid w:val="00392539"/>
    <w:rsid w:val="00392677"/>
    <w:rsid w:val="00393431"/>
    <w:rsid w:val="00393633"/>
    <w:rsid w:val="003939C4"/>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304"/>
    <w:rsid w:val="003A3551"/>
    <w:rsid w:val="003A38F0"/>
    <w:rsid w:val="003A443D"/>
    <w:rsid w:val="003A4708"/>
    <w:rsid w:val="003A4BAB"/>
    <w:rsid w:val="003A6A5A"/>
    <w:rsid w:val="003A72E9"/>
    <w:rsid w:val="003B06AD"/>
    <w:rsid w:val="003B06B9"/>
    <w:rsid w:val="003B0979"/>
    <w:rsid w:val="003B1033"/>
    <w:rsid w:val="003B15E9"/>
    <w:rsid w:val="003B175A"/>
    <w:rsid w:val="003B2FC6"/>
    <w:rsid w:val="003B3231"/>
    <w:rsid w:val="003B357A"/>
    <w:rsid w:val="003B4714"/>
    <w:rsid w:val="003B499C"/>
    <w:rsid w:val="003B4CCD"/>
    <w:rsid w:val="003B522D"/>
    <w:rsid w:val="003B53D4"/>
    <w:rsid w:val="003B599F"/>
    <w:rsid w:val="003B7298"/>
    <w:rsid w:val="003C0036"/>
    <w:rsid w:val="003C0FF8"/>
    <w:rsid w:val="003C18C4"/>
    <w:rsid w:val="003C4333"/>
    <w:rsid w:val="003C43DA"/>
    <w:rsid w:val="003C4FD5"/>
    <w:rsid w:val="003C5585"/>
    <w:rsid w:val="003C5740"/>
    <w:rsid w:val="003C57DD"/>
    <w:rsid w:val="003C582B"/>
    <w:rsid w:val="003C614D"/>
    <w:rsid w:val="003C77E9"/>
    <w:rsid w:val="003C7C63"/>
    <w:rsid w:val="003D152F"/>
    <w:rsid w:val="003D19EE"/>
    <w:rsid w:val="003D2333"/>
    <w:rsid w:val="003D2374"/>
    <w:rsid w:val="003D2B3A"/>
    <w:rsid w:val="003D3241"/>
    <w:rsid w:val="003D4419"/>
    <w:rsid w:val="003D4804"/>
    <w:rsid w:val="003D5413"/>
    <w:rsid w:val="003D73E4"/>
    <w:rsid w:val="003D7685"/>
    <w:rsid w:val="003D7E9A"/>
    <w:rsid w:val="003E0366"/>
    <w:rsid w:val="003E100C"/>
    <w:rsid w:val="003E1678"/>
    <w:rsid w:val="003E2C1D"/>
    <w:rsid w:val="003E2FFE"/>
    <w:rsid w:val="003E37AA"/>
    <w:rsid w:val="003E37BB"/>
    <w:rsid w:val="003E3871"/>
    <w:rsid w:val="003E411A"/>
    <w:rsid w:val="003E4310"/>
    <w:rsid w:val="003E47DE"/>
    <w:rsid w:val="003E4FFA"/>
    <w:rsid w:val="003E6E11"/>
    <w:rsid w:val="003E72DC"/>
    <w:rsid w:val="003E7BA8"/>
    <w:rsid w:val="003F04B3"/>
    <w:rsid w:val="003F0536"/>
    <w:rsid w:val="003F10D3"/>
    <w:rsid w:val="003F1548"/>
    <w:rsid w:val="003F2B3D"/>
    <w:rsid w:val="003F2EDF"/>
    <w:rsid w:val="003F3105"/>
    <w:rsid w:val="003F3BBA"/>
    <w:rsid w:val="003F3C44"/>
    <w:rsid w:val="003F4091"/>
    <w:rsid w:val="003F4172"/>
    <w:rsid w:val="003F4249"/>
    <w:rsid w:val="003F4E3B"/>
    <w:rsid w:val="003F5086"/>
    <w:rsid w:val="003F5108"/>
    <w:rsid w:val="003F57AA"/>
    <w:rsid w:val="003F5D2C"/>
    <w:rsid w:val="003F64BC"/>
    <w:rsid w:val="003F6CAF"/>
    <w:rsid w:val="003F7679"/>
    <w:rsid w:val="003F78A0"/>
    <w:rsid w:val="004001D3"/>
    <w:rsid w:val="00400C13"/>
    <w:rsid w:val="00400F3A"/>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2D"/>
    <w:rsid w:val="00406896"/>
    <w:rsid w:val="00411B37"/>
    <w:rsid w:val="004125ED"/>
    <w:rsid w:val="00412B4D"/>
    <w:rsid w:val="00413B39"/>
    <w:rsid w:val="00413D4D"/>
    <w:rsid w:val="0041450E"/>
    <w:rsid w:val="0041456E"/>
    <w:rsid w:val="00414BE5"/>
    <w:rsid w:val="00415370"/>
    <w:rsid w:val="00415781"/>
    <w:rsid w:val="00415F31"/>
    <w:rsid w:val="00416485"/>
    <w:rsid w:val="00416D6F"/>
    <w:rsid w:val="00416F40"/>
    <w:rsid w:val="00417769"/>
    <w:rsid w:val="004177B0"/>
    <w:rsid w:val="00417F0D"/>
    <w:rsid w:val="00417FE4"/>
    <w:rsid w:val="0042049A"/>
    <w:rsid w:val="00421795"/>
    <w:rsid w:val="00421EF2"/>
    <w:rsid w:val="00422668"/>
    <w:rsid w:val="00423C6D"/>
    <w:rsid w:val="004252CD"/>
    <w:rsid w:val="0042602D"/>
    <w:rsid w:val="00427004"/>
    <w:rsid w:val="0042772E"/>
    <w:rsid w:val="00430CF3"/>
    <w:rsid w:val="00431AC1"/>
    <w:rsid w:val="00431DE1"/>
    <w:rsid w:val="004329C9"/>
    <w:rsid w:val="00432B8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47B"/>
    <w:rsid w:val="00444A7F"/>
    <w:rsid w:val="00444FA3"/>
    <w:rsid w:val="00446553"/>
    <w:rsid w:val="004466DA"/>
    <w:rsid w:val="00446A92"/>
    <w:rsid w:val="00446CEB"/>
    <w:rsid w:val="00447664"/>
    <w:rsid w:val="00447719"/>
    <w:rsid w:val="0045016B"/>
    <w:rsid w:val="004501B4"/>
    <w:rsid w:val="0045082F"/>
    <w:rsid w:val="00450C00"/>
    <w:rsid w:val="0045135E"/>
    <w:rsid w:val="004522E5"/>
    <w:rsid w:val="00452434"/>
    <w:rsid w:val="0045273C"/>
    <w:rsid w:val="00452C53"/>
    <w:rsid w:val="004539C7"/>
    <w:rsid w:val="00453F8A"/>
    <w:rsid w:val="00454597"/>
    <w:rsid w:val="004548E6"/>
    <w:rsid w:val="0045543A"/>
    <w:rsid w:val="00455880"/>
    <w:rsid w:val="00455D1D"/>
    <w:rsid w:val="004561F9"/>
    <w:rsid w:val="0045637C"/>
    <w:rsid w:val="004569A3"/>
    <w:rsid w:val="00456A7F"/>
    <w:rsid w:val="004578ED"/>
    <w:rsid w:val="00457B0C"/>
    <w:rsid w:val="004611B6"/>
    <w:rsid w:val="004615A1"/>
    <w:rsid w:val="00461997"/>
    <w:rsid w:val="00462CE0"/>
    <w:rsid w:val="00463F8B"/>
    <w:rsid w:val="004649AD"/>
    <w:rsid w:val="004650E7"/>
    <w:rsid w:val="0046687B"/>
    <w:rsid w:val="004674FB"/>
    <w:rsid w:val="00470418"/>
    <w:rsid w:val="004704DA"/>
    <w:rsid w:val="004704EA"/>
    <w:rsid w:val="00470567"/>
    <w:rsid w:val="0047056A"/>
    <w:rsid w:val="0047071D"/>
    <w:rsid w:val="00471464"/>
    <w:rsid w:val="004727C4"/>
    <w:rsid w:val="00473579"/>
    <w:rsid w:val="00474E5A"/>
    <w:rsid w:val="004754AE"/>
    <w:rsid w:val="0047558F"/>
    <w:rsid w:val="0047561A"/>
    <w:rsid w:val="00475FD5"/>
    <w:rsid w:val="0047770B"/>
    <w:rsid w:val="00477AFC"/>
    <w:rsid w:val="00477EA3"/>
    <w:rsid w:val="004812F4"/>
    <w:rsid w:val="0048231B"/>
    <w:rsid w:val="00482BD9"/>
    <w:rsid w:val="004838D4"/>
    <w:rsid w:val="004845AC"/>
    <w:rsid w:val="00484C31"/>
    <w:rsid w:val="004850AC"/>
    <w:rsid w:val="00485E3C"/>
    <w:rsid w:val="00486F09"/>
    <w:rsid w:val="004877FB"/>
    <w:rsid w:val="00487B3A"/>
    <w:rsid w:val="004906DB"/>
    <w:rsid w:val="00490B57"/>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2DA3"/>
    <w:rsid w:val="004A3EB3"/>
    <w:rsid w:val="004A4377"/>
    <w:rsid w:val="004A4A51"/>
    <w:rsid w:val="004A57EB"/>
    <w:rsid w:val="004A5824"/>
    <w:rsid w:val="004A59D3"/>
    <w:rsid w:val="004A6D7C"/>
    <w:rsid w:val="004A6F11"/>
    <w:rsid w:val="004A74DD"/>
    <w:rsid w:val="004A7855"/>
    <w:rsid w:val="004B00D1"/>
    <w:rsid w:val="004B0B57"/>
    <w:rsid w:val="004B1245"/>
    <w:rsid w:val="004B1278"/>
    <w:rsid w:val="004B1CAB"/>
    <w:rsid w:val="004B2FF9"/>
    <w:rsid w:val="004B3506"/>
    <w:rsid w:val="004B36ED"/>
    <w:rsid w:val="004B3D73"/>
    <w:rsid w:val="004B40DB"/>
    <w:rsid w:val="004B47BC"/>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0842"/>
    <w:rsid w:val="004D1240"/>
    <w:rsid w:val="004D133B"/>
    <w:rsid w:val="004D49EE"/>
    <w:rsid w:val="004D4AE0"/>
    <w:rsid w:val="004D4C0B"/>
    <w:rsid w:val="004D512D"/>
    <w:rsid w:val="004D6042"/>
    <w:rsid w:val="004D62C0"/>
    <w:rsid w:val="004D69FC"/>
    <w:rsid w:val="004D77BD"/>
    <w:rsid w:val="004D77DE"/>
    <w:rsid w:val="004D7BF4"/>
    <w:rsid w:val="004D7C92"/>
    <w:rsid w:val="004E0356"/>
    <w:rsid w:val="004E0D46"/>
    <w:rsid w:val="004E295C"/>
    <w:rsid w:val="004E38B2"/>
    <w:rsid w:val="004E3936"/>
    <w:rsid w:val="004E4277"/>
    <w:rsid w:val="004E490B"/>
    <w:rsid w:val="004E57F7"/>
    <w:rsid w:val="004E5D9C"/>
    <w:rsid w:val="004E6707"/>
    <w:rsid w:val="004E6985"/>
    <w:rsid w:val="004E6B8E"/>
    <w:rsid w:val="004E7DEE"/>
    <w:rsid w:val="004F0543"/>
    <w:rsid w:val="004F126D"/>
    <w:rsid w:val="004F22C9"/>
    <w:rsid w:val="004F2385"/>
    <w:rsid w:val="004F326E"/>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3ADB"/>
    <w:rsid w:val="0051405F"/>
    <w:rsid w:val="0051444F"/>
    <w:rsid w:val="005148C5"/>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39C6"/>
    <w:rsid w:val="00544853"/>
    <w:rsid w:val="00544CA5"/>
    <w:rsid w:val="005450E2"/>
    <w:rsid w:val="005459FD"/>
    <w:rsid w:val="00545B19"/>
    <w:rsid w:val="005462D7"/>
    <w:rsid w:val="005470DD"/>
    <w:rsid w:val="005476CE"/>
    <w:rsid w:val="00547BCB"/>
    <w:rsid w:val="0055035F"/>
    <w:rsid w:val="005507FD"/>
    <w:rsid w:val="005511C0"/>
    <w:rsid w:val="005518FE"/>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081F"/>
    <w:rsid w:val="00561923"/>
    <w:rsid w:val="005622F8"/>
    <w:rsid w:val="0056310A"/>
    <w:rsid w:val="00563236"/>
    <w:rsid w:val="0056336F"/>
    <w:rsid w:val="005636C6"/>
    <w:rsid w:val="00565366"/>
    <w:rsid w:val="00565AF7"/>
    <w:rsid w:val="005663EB"/>
    <w:rsid w:val="00570C34"/>
    <w:rsid w:val="00571020"/>
    <w:rsid w:val="0057189C"/>
    <w:rsid w:val="005719D3"/>
    <w:rsid w:val="00571BD2"/>
    <w:rsid w:val="00571CD7"/>
    <w:rsid w:val="00571D59"/>
    <w:rsid w:val="00572338"/>
    <w:rsid w:val="00572E3E"/>
    <w:rsid w:val="005732E0"/>
    <w:rsid w:val="005738F7"/>
    <w:rsid w:val="0057420B"/>
    <w:rsid w:val="005756C1"/>
    <w:rsid w:val="0057593B"/>
    <w:rsid w:val="0057799B"/>
    <w:rsid w:val="00580280"/>
    <w:rsid w:val="00580B9E"/>
    <w:rsid w:val="0058135A"/>
    <w:rsid w:val="00583358"/>
    <w:rsid w:val="00583726"/>
    <w:rsid w:val="005839BF"/>
    <w:rsid w:val="00584058"/>
    <w:rsid w:val="005844A5"/>
    <w:rsid w:val="005846B4"/>
    <w:rsid w:val="0058483F"/>
    <w:rsid w:val="005850E5"/>
    <w:rsid w:val="005851E0"/>
    <w:rsid w:val="00585571"/>
    <w:rsid w:val="005856F9"/>
    <w:rsid w:val="00585B91"/>
    <w:rsid w:val="00586BF1"/>
    <w:rsid w:val="00587DC4"/>
    <w:rsid w:val="005903E4"/>
    <w:rsid w:val="005907D5"/>
    <w:rsid w:val="005913EE"/>
    <w:rsid w:val="00592461"/>
    <w:rsid w:val="00592B29"/>
    <w:rsid w:val="00592B43"/>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0DE9"/>
    <w:rsid w:val="005B1482"/>
    <w:rsid w:val="005B152C"/>
    <w:rsid w:val="005B1C64"/>
    <w:rsid w:val="005B1DE8"/>
    <w:rsid w:val="005B2590"/>
    <w:rsid w:val="005B25BC"/>
    <w:rsid w:val="005B2807"/>
    <w:rsid w:val="005B3606"/>
    <w:rsid w:val="005B3BFF"/>
    <w:rsid w:val="005B3DCC"/>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189"/>
    <w:rsid w:val="005D0B55"/>
    <w:rsid w:val="005D160D"/>
    <w:rsid w:val="005D356C"/>
    <w:rsid w:val="005D4A04"/>
    <w:rsid w:val="005D4ABA"/>
    <w:rsid w:val="005D4CF7"/>
    <w:rsid w:val="005D5347"/>
    <w:rsid w:val="005D5CC5"/>
    <w:rsid w:val="005D5F31"/>
    <w:rsid w:val="005D5FE6"/>
    <w:rsid w:val="005D61EA"/>
    <w:rsid w:val="005D6759"/>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4E3A"/>
    <w:rsid w:val="005F5573"/>
    <w:rsid w:val="005F5D1D"/>
    <w:rsid w:val="005F60C9"/>
    <w:rsid w:val="005F64C6"/>
    <w:rsid w:val="005F6F05"/>
    <w:rsid w:val="006008F1"/>
    <w:rsid w:val="00601714"/>
    <w:rsid w:val="00601735"/>
    <w:rsid w:val="00601A07"/>
    <w:rsid w:val="00602BD2"/>
    <w:rsid w:val="00604980"/>
    <w:rsid w:val="00605BDB"/>
    <w:rsid w:val="0060614D"/>
    <w:rsid w:val="00607C27"/>
    <w:rsid w:val="00607E54"/>
    <w:rsid w:val="0061005A"/>
    <w:rsid w:val="006101C5"/>
    <w:rsid w:val="00610871"/>
    <w:rsid w:val="00610E48"/>
    <w:rsid w:val="0061160D"/>
    <w:rsid w:val="0061286C"/>
    <w:rsid w:val="00612E83"/>
    <w:rsid w:val="00613C47"/>
    <w:rsid w:val="00615086"/>
    <w:rsid w:val="00615B0A"/>
    <w:rsid w:val="00615D40"/>
    <w:rsid w:val="00616201"/>
    <w:rsid w:val="00616225"/>
    <w:rsid w:val="00616917"/>
    <w:rsid w:val="0061705E"/>
    <w:rsid w:val="00617A8B"/>
    <w:rsid w:val="00620C43"/>
    <w:rsid w:val="00621904"/>
    <w:rsid w:val="00622248"/>
    <w:rsid w:val="00622FEA"/>
    <w:rsid w:val="0062344F"/>
    <w:rsid w:val="00623CDF"/>
    <w:rsid w:val="00623DB1"/>
    <w:rsid w:val="00623DB4"/>
    <w:rsid w:val="006245F3"/>
    <w:rsid w:val="00624DBE"/>
    <w:rsid w:val="00625450"/>
    <w:rsid w:val="0062624F"/>
    <w:rsid w:val="006319C1"/>
    <w:rsid w:val="006319CA"/>
    <w:rsid w:val="00632D91"/>
    <w:rsid w:val="00633B3E"/>
    <w:rsid w:val="00634B64"/>
    <w:rsid w:val="00634EC0"/>
    <w:rsid w:val="006351C3"/>
    <w:rsid w:val="0063627F"/>
    <w:rsid w:val="0063642A"/>
    <w:rsid w:val="0063736E"/>
    <w:rsid w:val="006376C4"/>
    <w:rsid w:val="006378DC"/>
    <w:rsid w:val="0064009E"/>
    <w:rsid w:val="006403E7"/>
    <w:rsid w:val="00642D72"/>
    <w:rsid w:val="006443CB"/>
    <w:rsid w:val="006448B8"/>
    <w:rsid w:val="00644F80"/>
    <w:rsid w:val="00645874"/>
    <w:rsid w:val="006458E5"/>
    <w:rsid w:val="00646E5D"/>
    <w:rsid w:val="006472B4"/>
    <w:rsid w:val="00650B30"/>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3F6"/>
    <w:rsid w:val="00662A5A"/>
    <w:rsid w:val="0066335C"/>
    <w:rsid w:val="006636D0"/>
    <w:rsid w:val="00663834"/>
    <w:rsid w:val="006647D7"/>
    <w:rsid w:val="00664F1B"/>
    <w:rsid w:val="006653D7"/>
    <w:rsid w:val="00665BFF"/>
    <w:rsid w:val="006665BA"/>
    <w:rsid w:val="00666A4F"/>
    <w:rsid w:val="00666B7F"/>
    <w:rsid w:val="00666DEC"/>
    <w:rsid w:val="00667477"/>
    <w:rsid w:val="00670094"/>
    <w:rsid w:val="006703D9"/>
    <w:rsid w:val="00670ADE"/>
    <w:rsid w:val="006714B8"/>
    <w:rsid w:val="00671C51"/>
    <w:rsid w:val="00672DFC"/>
    <w:rsid w:val="00672F5B"/>
    <w:rsid w:val="00673BD7"/>
    <w:rsid w:val="00673DEE"/>
    <w:rsid w:val="006744F6"/>
    <w:rsid w:val="006745F8"/>
    <w:rsid w:val="00674E69"/>
    <w:rsid w:val="0067553E"/>
    <w:rsid w:val="00675A33"/>
    <w:rsid w:val="0067602A"/>
    <w:rsid w:val="00676070"/>
    <w:rsid w:val="006763ED"/>
    <w:rsid w:val="00676433"/>
    <w:rsid w:val="0067720F"/>
    <w:rsid w:val="0067738E"/>
    <w:rsid w:val="00677F23"/>
    <w:rsid w:val="00680936"/>
    <w:rsid w:val="00680BBE"/>
    <w:rsid w:val="00680D8C"/>
    <w:rsid w:val="00680D99"/>
    <w:rsid w:val="00680E4E"/>
    <w:rsid w:val="006821B2"/>
    <w:rsid w:val="00682725"/>
    <w:rsid w:val="00682A1B"/>
    <w:rsid w:val="00682D73"/>
    <w:rsid w:val="00682ED3"/>
    <w:rsid w:val="006843F8"/>
    <w:rsid w:val="006846E8"/>
    <w:rsid w:val="0068541E"/>
    <w:rsid w:val="00685E9D"/>
    <w:rsid w:val="00685EBD"/>
    <w:rsid w:val="0068605C"/>
    <w:rsid w:val="006861AC"/>
    <w:rsid w:val="006861C3"/>
    <w:rsid w:val="0068639D"/>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9796F"/>
    <w:rsid w:val="006A01FB"/>
    <w:rsid w:val="006A1093"/>
    <w:rsid w:val="006A1D3D"/>
    <w:rsid w:val="006A2150"/>
    <w:rsid w:val="006A2216"/>
    <w:rsid w:val="006A241D"/>
    <w:rsid w:val="006A3288"/>
    <w:rsid w:val="006A43E6"/>
    <w:rsid w:val="006A4442"/>
    <w:rsid w:val="006A4AEE"/>
    <w:rsid w:val="006A526F"/>
    <w:rsid w:val="006A70BE"/>
    <w:rsid w:val="006A7934"/>
    <w:rsid w:val="006B0001"/>
    <w:rsid w:val="006B04AF"/>
    <w:rsid w:val="006B059F"/>
    <w:rsid w:val="006B0939"/>
    <w:rsid w:val="006B0A56"/>
    <w:rsid w:val="006B2048"/>
    <w:rsid w:val="006B20A6"/>
    <w:rsid w:val="006B32D5"/>
    <w:rsid w:val="006B342E"/>
    <w:rsid w:val="006B3812"/>
    <w:rsid w:val="006B3B80"/>
    <w:rsid w:val="006B6870"/>
    <w:rsid w:val="006B6F32"/>
    <w:rsid w:val="006B7130"/>
    <w:rsid w:val="006B73CC"/>
    <w:rsid w:val="006B7695"/>
    <w:rsid w:val="006B7C0F"/>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4"/>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A36"/>
    <w:rsid w:val="006E7B97"/>
    <w:rsid w:val="006F12C8"/>
    <w:rsid w:val="006F1DE7"/>
    <w:rsid w:val="006F1EA3"/>
    <w:rsid w:val="006F2627"/>
    <w:rsid w:val="006F2BF8"/>
    <w:rsid w:val="006F31E2"/>
    <w:rsid w:val="006F3568"/>
    <w:rsid w:val="006F40AD"/>
    <w:rsid w:val="006F4A5F"/>
    <w:rsid w:val="006F4D7B"/>
    <w:rsid w:val="006F524D"/>
    <w:rsid w:val="006F6360"/>
    <w:rsid w:val="006F6436"/>
    <w:rsid w:val="006F65C5"/>
    <w:rsid w:val="006F687A"/>
    <w:rsid w:val="006F68EF"/>
    <w:rsid w:val="006F6D38"/>
    <w:rsid w:val="006F6D4C"/>
    <w:rsid w:val="006F6E67"/>
    <w:rsid w:val="006F7157"/>
    <w:rsid w:val="006F78E0"/>
    <w:rsid w:val="00701210"/>
    <w:rsid w:val="00702428"/>
    <w:rsid w:val="00702B1B"/>
    <w:rsid w:val="00702ED6"/>
    <w:rsid w:val="007032B3"/>
    <w:rsid w:val="00703C62"/>
    <w:rsid w:val="00704164"/>
    <w:rsid w:val="007044BF"/>
    <w:rsid w:val="00706388"/>
    <w:rsid w:val="00706A58"/>
    <w:rsid w:val="00707517"/>
    <w:rsid w:val="007078ED"/>
    <w:rsid w:val="00710187"/>
    <w:rsid w:val="007110E1"/>
    <w:rsid w:val="007115CE"/>
    <w:rsid w:val="00711B18"/>
    <w:rsid w:val="00714394"/>
    <w:rsid w:val="00714ED6"/>
    <w:rsid w:val="007151B7"/>
    <w:rsid w:val="007153FC"/>
    <w:rsid w:val="00715E8D"/>
    <w:rsid w:val="0071648F"/>
    <w:rsid w:val="00716D8A"/>
    <w:rsid w:val="00717854"/>
    <w:rsid w:val="00720CCE"/>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27C5E"/>
    <w:rsid w:val="00734510"/>
    <w:rsid w:val="00734887"/>
    <w:rsid w:val="00736530"/>
    <w:rsid w:val="007365B6"/>
    <w:rsid w:val="007373C8"/>
    <w:rsid w:val="007401E2"/>
    <w:rsid w:val="00740205"/>
    <w:rsid w:val="00740D67"/>
    <w:rsid w:val="007411E5"/>
    <w:rsid w:val="00741605"/>
    <w:rsid w:val="00742AD3"/>
    <w:rsid w:val="00742F72"/>
    <w:rsid w:val="00743319"/>
    <w:rsid w:val="007436F2"/>
    <w:rsid w:val="0074436D"/>
    <w:rsid w:val="007446DA"/>
    <w:rsid w:val="007462C2"/>
    <w:rsid w:val="00746772"/>
    <w:rsid w:val="00746951"/>
    <w:rsid w:val="00746F65"/>
    <w:rsid w:val="00746FFF"/>
    <w:rsid w:val="007472C3"/>
    <w:rsid w:val="0074791E"/>
    <w:rsid w:val="0075028E"/>
    <w:rsid w:val="00750948"/>
    <w:rsid w:val="0075115D"/>
    <w:rsid w:val="00751A33"/>
    <w:rsid w:val="00751F77"/>
    <w:rsid w:val="00752C5F"/>
    <w:rsid w:val="00753890"/>
    <w:rsid w:val="007555DF"/>
    <w:rsid w:val="007569DC"/>
    <w:rsid w:val="00756D6A"/>
    <w:rsid w:val="0075711E"/>
    <w:rsid w:val="007579F2"/>
    <w:rsid w:val="007602CB"/>
    <w:rsid w:val="00761434"/>
    <w:rsid w:val="00761FD5"/>
    <w:rsid w:val="007620C9"/>
    <w:rsid w:val="00762372"/>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47C"/>
    <w:rsid w:val="0077270D"/>
    <w:rsid w:val="00773874"/>
    <w:rsid w:val="007738D5"/>
    <w:rsid w:val="00774B47"/>
    <w:rsid w:val="00775D3B"/>
    <w:rsid w:val="0077615A"/>
    <w:rsid w:val="00777483"/>
    <w:rsid w:val="007806A0"/>
    <w:rsid w:val="00782346"/>
    <w:rsid w:val="007828DB"/>
    <w:rsid w:val="007838CD"/>
    <w:rsid w:val="007840F3"/>
    <w:rsid w:val="00784EC7"/>
    <w:rsid w:val="00785491"/>
    <w:rsid w:val="007858C0"/>
    <w:rsid w:val="00785C4E"/>
    <w:rsid w:val="00786128"/>
    <w:rsid w:val="00786550"/>
    <w:rsid w:val="0078679A"/>
    <w:rsid w:val="007871FE"/>
    <w:rsid w:val="007902AD"/>
    <w:rsid w:val="00790606"/>
    <w:rsid w:val="007908ED"/>
    <w:rsid w:val="00790F74"/>
    <w:rsid w:val="007912E8"/>
    <w:rsid w:val="00792288"/>
    <w:rsid w:val="00792447"/>
    <w:rsid w:val="007928C6"/>
    <w:rsid w:val="007929C0"/>
    <w:rsid w:val="007951F4"/>
    <w:rsid w:val="00795BF6"/>
    <w:rsid w:val="0079694C"/>
    <w:rsid w:val="00796F99"/>
    <w:rsid w:val="00797AF9"/>
    <w:rsid w:val="00797FBD"/>
    <w:rsid w:val="007A0187"/>
    <w:rsid w:val="007A19AC"/>
    <w:rsid w:val="007A2640"/>
    <w:rsid w:val="007A268F"/>
    <w:rsid w:val="007A4A53"/>
    <w:rsid w:val="007A4C93"/>
    <w:rsid w:val="007A4E17"/>
    <w:rsid w:val="007A5936"/>
    <w:rsid w:val="007A5AC6"/>
    <w:rsid w:val="007A6A01"/>
    <w:rsid w:val="007A7D0A"/>
    <w:rsid w:val="007A7F6D"/>
    <w:rsid w:val="007B04A8"/>
    <w:rsid w:val="007B0799"/>
    <w:rsid w:val="007B0FBD"/>
    <w:rsid w:val="007B1BAF"/>
    <w:rsid w:val="007B2393"/>
    <w:rsid w:val="007B2FE8"/>
    <w:rsid w:val="007B30DB"/>
    <w:rsid w:val="007B30F2"/>
    <w:rsid w:val="007B35F7"/>
    <w:rsid w:val="007B4DD5"/>
    <w:rsid w:val="007B4F72"/>
    <w:rsid w:val="007B5148"/>
    <w:rsid w:val="007B5A16"/>
    <w:rsid w:val="007B64D8"/>
    <w:rsid w:val="007B660D"/>
    <w:rsid w:val="007B7219"/>
    <w:rsid w:val="007C03FE"/>
    <w:rsid w:val="007C0E04"/>
    <w:rsid w:val="007C17D3"/>
    <w:rsid w:val="007C1E98"/>
    <w:rsid w:val="007C1FA2"/>
    <w:rsid w:val="007C2823"/>
    <w:rsid w:val="007C2827"/>
    <w:rsid w:val="007C3536"/>
    <w:rsid w:val="007C3A26"/>
    <w:rsid w:val="007C4032"/>
    <w:rsid w:val="007C4CE1"/>
    <w:rsid w:val="007C537A"/>
    <w:rsid w:val="007C563F"/>
    <w:rsid w:val="007C57D1"/>
    <w:rsid w:val="007C6B3E"/>
    <w:rsid w:val="007C6F13"/>
    <w:rsid w:val="007C7130"/>
    <w:rsid w:val="007C74E5"/>
    <w:rsid w:val="007C7DAB"/>
    <w:rsid w:val="007C7F57"/>
    <w:rsid w:val="007D0348"/>
    <w:rsid w:val="007D0E43"/>
    <w:rsid w:val="007D13E7"/>
    <w:rsid w:val="007D153B"/>
    <w:rsid w:val="007D1E37"/>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3EE9"/>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A15"/>
    <w:rsid w:val="007F2D90"/>
    <w:rsid w:val="007F321F"/>
    <w:rsid w:val="007F3D9B"/>
    <w:rsid w:val="007F3F6F"/>
    <w:rsid w:val="007F48A9"/>
    <w:rsid w:val="007F4A1F"/>
    <w:rsid w:val="007F4E28"/>
    <w:rsid w:val="007F4E6E"/>
    <w:rsid w:val="007F4F82"/>
    <w:rsid w:val="007F6D96"/>
    <w:rsid w:val="007F7CFA"/>
    <w:rsid w:val="0080033E"/>
    <w:rsid w:val="00801D7A"/>
    <w:rsid w:val="008020F2"/>
    <w:rsid w:val="00802462"/>
    <w:rsid w:val="008036FC"/>
    <w:rsid w:val="00803F74"/>
    <w:rsid w:val="00804653"/>
    <w:rsid w:val="00804C48"/>
    <w:rsid w:val="0080505A"/>
    <w:rsid w:val="00805478"/>
    <w:rsid w:val="00806639"/>
    <w:rsid w:val="008066AC"/>
    <w:rsid w:val="00806A84"/>
    <w:rsid w:val="008073A4"/>
    <w:rsid w:val="00807C6C"/>
    <w:rsid w:val="00807C7A"/>
    <w:rsid w:val="008101E4"/>
    <w:rsid w:val="008115ED"/>
    <w:rsid w:val="00811A42"/>
    <w:rsid w:val="0081254B"/>
    <w:rsid w:val="008132BB"/>
    <w:rsid w:val="0081340B"/>
    <w:rsid w:val="00813788"/>
    <w:rsid w:val="00813F40"/>
    <w:rsid w:val="00814FED"/>
    <w:rsid w:val="00815822"/>
    <w:rsid w:val="00815B93"/>
    <w:rsid w:val="00815BA2"/>
    <w:rsid w:val="00816585"/>
    <w:rsid w:val="00816AD2"/>
    <w:rsid w:val="00817364"/>
    <w:rsid w:val="00817BB4"/>
    <w:rsid w:val="00817E4F"/>
    <w:rsid w:val="00820667"/>
    <w:rsid w:val="00820F5B"/>
    <w:rsid w:val="00821021"/>
    <w:rsid w:val="00821251"/>
    <w:rsid w:val="008214BB"/>
    <w:rsid w:val="00821B58"/>
    <w:rsid w:val="00822136"/>
    <w:rsid w:val="00822D4E"/>
    <w:rsid w:val="00822FBA"/>
    <w:rsid w:val="0082398C"/>
    <w:rsid w:val="00824FAD"/>
    <w:rsid w:val="00824FF1"/>
    <w:rsid w:val="00825196"/>
    <w:rsid w:val="008256AC"/>
    <w:rsid w:val="00826173"/>
    <w:rsid w:val="00826F4C"/>
    <w:rsid w:val="008302D6"/>
    <w:rsid w:val="008305FD"/>
    <w:rsid w:val="00831573"/>
    <w:rsid w:val="008318E5"/>
    <w:rsid w:val="00833946"/>
    <w:rsid w:val="00833C51"/>
    <w:rsid w:val="008349A6"/>
    <w:rsid w:val="00835271"/>
    <w:rsid w:val="00835679"/>
    <w:rsid w:val="008360DF"/>
    <w:rsid w:val="008365D4"/>
    <w:rsid w:val="0083731C"/>
    <w:rsid w:val="008377DA"/>
    <w:rsid w:val="00837BD7"/>
    <w:rsid w:val="008403A7"/>
    <w:rsid w:val="00840591"/>
    <w:rsid w:val="0084119A"/>
    <w:rsid w:val="00841F21"/>
    <w:rsid w:val="00842991"/>
    <w:rsid w:val="008429B0"/>
    <w:rsid w:val="00843900"/>
    <w:rsid w:val="00844C5B"/>
    <w:rsid w:val="00845083"/>
    <w:rsid w:val="0084581F"/>
    <w:rsid w:val="00845898"/>
    <w:rsid w:val="00845A15"/>
    <w:rsid w:val="0084632F"/>
    <w:rsid w:val="00851810"/>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0AF"/>
    <w:rsid w:val="008751C1"/>
    <w:rsid w:val="00876C1B"/>
    <w:rsid w:val="00876E70"/>
    <w:rsid w:val="008804E1"/>
    <w:rsid w:val="00880ABB"/>
    <w:rsid w:val="00880E30"/>
    <w:rsid w:val="008815B6"/>
    <w:rsid w:val="008818F6"/>
    <w:rsid w:val="00881D45"/>
    <w:rsid w:val="008829F8"/>
    <w:rsid w:val="0088398E"/>
    <w:rsid w:val="00885182"/>
    <w:rsid w:val="0088647E"/>
    <w:rsid w:val="00887E02"/>
    <w:rsid w:val="00890382"/>
    <w:rsid w:val="0089046A"/>
    <w:rsid w:val="00891106"/>
    <w:rsid w:val="008916CB"/>
    <w:rsid w:val="0089189B"/>
    <w:rsid w:val="00892833"/>
    <w:rsid w:val="00893479"/>
    <w:rsid w:val="0089375D"/>
    <w:rsid w:val="008943CB"/>
    <w:rsid w:val="008946B9"/>
    <w:rsid w:val="008960A2"/>
    <w:rsid w:val="00896376"/>
    <w:rsid w:val="00896E62"/>
    <w:rsid w:val="008979BC"/>
    <w:rsid w:val="008A056E"/>
    <w:rsid w:val="008A0882"/>
    <w:rsid w:val="008A10C1"/>
    <w:rsid w:val="008A181A"/>
    <w:rsid w:val="008A1A6F"/>
    <w:rsid w:val="008A1C47"/>
    <w:rsid w:val="008A2289"/>
    <w:rsid w:val="008A26F5"/>
    <w:rsid w:val="008A3766"/>
    <w:rsid w:val="008A3F08"/>
    <w:rsid w:val="008A4F66"/>
    <w:rsid w:val="008A525C"/>
    <w:rsid w:val="008A5290"/>
    <w:rsid w:val="008A593A"/>
    <w:rsid w:val="008A6A60"/>
    <w:rsid w:val="008A6B89"/>
    <w:rsid w:val="008A6C5A"/>
    <w:rsid w:val="008A6CCA"/>
    <w:rsid w:val="008B1417"/>
    <w:rsid w:val="008B1B85"/>
    <w:rsid w:val="008B1B8C"/>
    <w:rsid w:val="008B2170"/>
    <w:rsid w:val="008B25B1"/>
    <w:rsid w:val="008B2C59"/>
    <w:rsid w:val="008B2DF3"/>
    <w:rsid w:val="008B353B"/>
    <w:rsid w:val="008B3761"/>
    <w:rsid w:val="008B376A"/>
    <w:rsid w:val="008B444E"/>
    <w:rsid w:val="008B569F"/>
    <w:rsid w:val="008B71B6"/>
    <w:rsid w:val="008B7220"/>
    <w:rsid w:val="008C0669"/>
    <w:rsid w:val="008C08A5"/>
    <w:rsid w:val="008C1DD7"/>
    <w:rsid w:val="008C26FA"/>
    <w:rsid w:val="008C36BB"/>
    <w:rsid w:val="008C38A4"/>
    <w:rsid w:val="008C4566"/>
    <w:rsid w:val="008C46B6"/>
    <w:rsid w:val="008C46C3"/>
    <w:rsid w:val="008C522A"/>
    <w:rsid w:val="008C5E71"/>
    <w:rsid w:val="008C64E3"/>
    <w:rsid w:val="008C6A8B"/>
    <w:rsid w:val="008C7409"/>
    <w:rsid w:val="008C77F7"/>
    <w:rsid w:val="008D00EA"/>
    <w:rsid w:val="008D0D1E"/>
    <w:rsid w:val="008D1175"/>
    <w:rsid w:val="008D13C7"/>
    <w:rsid w:val="008D1627"/>
    <w:rsid w:val="008D1DA0"/>
    <w:rsid w:val="008D284E"/>
    <w:rsid w:val="008D3E1A"/>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0377"/>
    <w:rsid w:val="008F0E38"/>
    <w:rsid w:val="008F2A60"/>
    <w:rsid w:val="008F310D"/>
    <w:rsid w:val="008F3758"/>
    <w:rsid w:val="008F3888"/>
    <w:rsid w:val="008F3A90"/>
    <w:rsid w:val="008F3B22"/>
    <w:rsid w:val="008F43C7"/>
    <w:rsid w:val="008F4823"/>
    <w:rsid w:val="008F551B"/>
    <w:rsid w:val="008F606D"/>
    <w:rsid w:val="008F6597"/>
    <w:rsid w:val="008F7150"/>
    <w:rsid w:val="008F71CC"/>
    <w:rsid w:val="008F721C"/>
    <w:rsid w:val="008F757D"/>
    <w:rsid w:val="00900662"/>
    <w:rsid w:val="00900BFF"/>
    <w:rsid w:val="00901953"/>
    <w:rsid w:val="00901DF8"/>
    <w:rsid w:val="00902166"/>
    <w:rsid w:val="00902A0C"/>
    <w:rsid w:val="009040A1"/>
    <w:rsid w:val="009043AA"/>
    <w:rsid w:val="0090473B"/>
    <w:rsid w:val="0090487F"/>
    <w:rsid w:val="00904A1E"/>
    <w:rsid w:val="00905282"/>
    <w:rsid w:val="0090574B"/>
    <w:rsid w:val="00905908"/>
    <w:rsid w:val="00905F22"/>
    <w:rsid w:val="00906C96"/>
    <w:rsid w:val="009075A4"/>
    <w:rsid w:val="009101AF"/>
    <w:rsid w:val="00910400"/>
    <w:rsid w:val="00911808"/>
    <w:rsid w:val="00911DF3"/>
    <w:rsid w:val="00912F37"/>
    <w:rsid w:val="009131C8"/>
    <w:rsid w:val="009145FB"/>
    <w:rsid w:val="00914811"/>
    <w:rsid w:val="00915283"/>
    <w:rsid w:val="00915786"/>
    <w:rsid w:val="00917141"/>
    <w:rsid w:val="0091746C"/>
    <w:rsid w:val="00917D06"/>
    <w:rsid w:val="009207DB"/>
    <w:rsid w:val="00921879"/>
    <w:rsid w:val="00922024"/>
    <w:rsid w:val="00922A45"/>
    <w:rsid w:val="009233CE"/>
    <w:rsid w:val="00923C3F"/>
    <w:rsid w:val="00924853"/>
    <w:rsid w:val="009252E0"/>
    <w:rsid w:val="00925501"/>
    <w:rsid w:val="00926982"/>
    <w:rsid w:val="00926B5A"/>
    <w:rsid w:val="00926D4C"/>
    <w:rsid w:val="009270C4"/>
    <w:rsid w:val="00931743"/>
    <w:rsid w:val="00931AF8"/>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1D3B"/>
    <w:rsid w:val="00942120"/>
    <w:rsid w:val="009425F7"/>
    <w:rsid w:val="00943827"/>
    <w:rsid w:val="00943BC0"/>
    <w:rsid w:val="00943E23"/>
    <w:rsid w:val="00944BF0"/>
    <w:rsid w:val="00944F29"/>
    <w:rsid w:val="00946136"/>
    <w:rsid w:val="00946CD9"/>
    <w:rsid w:val="00947046"/>
    <w:rsid w:val="00947A00"/>
    <w:rsid w:val="009505F4"/>
    <w:rsid w:val="00951216"/>
    <w:rsid w:val="0095279B"/>
    <w:rsid w:val="00953006"/>
    <w:rsid w:val="0095316C"/>
    <w:rsid w:val="00954282"/>
    <w:rsid w:val="00954427"/>
    <w:rsid w:val="009545B9"/>
    <w:rsid w:val="009564ED"/>
    <w:rsid w:val="00956CA2"/>
    <w:rsid w:val="00960310"/>
    <w:rsid w:val="00960385"/>
    <w:rsid w:val="0096079B"/>
    <w:rsid w:val="00960CA9"/>
    <w:rsid w:val="00961D3A"/>
    <w:rsid w:val="0096218D"/>
    <w:rsid w:val="00964509"/>
    <w:rsid w:val="00964525"/>
    <w:rsid w:val="0096501B"/>
    <w:rsid w:val="0096627F"/>
    <w:rsid w:val="0096662B"/>
    <w:rsid w:val="009666AF"/>
    <w:rsid w:val="00966D65"/>
    <w:rsid w:val="00967180"/>
    <w:rsid w:val="0096797D"/>
    <w:rsid w:val="00967B7F"/>
    <w:rsid w:val="00970704"/>
    <w:rsid w:val="00970B65"/>
    <w:rsid w:val="00971127"/>
    <w:rsid w:val="0097119E"/>
    <w:rsid w:val="00971E87"/>
    <w:rsid w:val="00971EB0"/>
    <w:rsid w:val="0097272C"/>
    <w:rsid w:val="009734B8"/>
    <w:rsid w:val="00973514"/>
    <w:rsid w:val="009741E7"/>
    <w:rsid w:val="00974EEC"/>
    <w:rsid w:val="00975B47"/>
    <w:rsid w:val="00975C75"/>
    <w:rsid w:val="00975E5B"/>
    <w:rsid w:val="0097681E"/>
    <w:rsid w:val="00977506"/>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0B6"/>
    <w:rsid w:val="00994B5F"/>
    <w:rsid w:val="00995768"/>
    <w:rsid w:val="00996326"/>
    <w:rsid w:val="00996B7D"/>
    <w:rsid w:val="00996F95"/>
    <w:rsid w:val="009976A3"/>
    <w:rsid w:val="00997745"/>
    <w:rsid w:val="00997EA5"/>
    <w:rsid w:val="009A07D5"/>
    <w:rsid w:val="009A1BC9"/>
    <w:rsid w:val="009A1FE7"/>
    <w:rsid w:val="009A28D9"/>
    <w:rsid w:val="009A2967"/>
    <w:rsid w:val="009A36B7"/>
    <w:rsid w:val="009A3720"/>
    <w:rsid w:val="009A42CF"/>
    <w:rsid w:val="009A44E8"/>
    <w:rsid w:val="009A4A49"/>
    <w:rsid w:val="009A581E"/>
    <w:rsid w:val="009A679E"/>
    <w:rsid w:val="009B0460"/>
    <w:rsid w:val="009B1DA5"/>
    <w:rsid w:val="009B1E1D"/>
    <w:rsid w:val="009B2602"/>
    <w:rsid w:val="009B28FD"/>
    <w:rsid w:val="009B2AD6"/>
    <w:rsid w:val="009B3172"/>
    <w:rsid w:val="009B32D0"/>
    <w:rsid w:val="009B4575"/>
    <w:rsid w:val="009B45C7"/>
    <w:rsid w:val="009B461D"/>
    <w:rsid w:val="009B5594"/>
    <w:rsid w:val="009B59ED"/>
    <w:rsid w:val="009B6EE8"/>
    <w:rsid w:val="009B729E"/>
    <w:rsid w:val="009B7498"/>
    <w:rsid w:val="009C0191"/>
    <w:rsid w:val="009C264B"/>
    <w:rsid w:val="009C34F1"/>
    <w:rsid w:val="009C381A"/>
    <w:rsid w:val="009C3B80"/>
    <w:rsid w:val="009C3D84"/>
    <w:rsid w:val="009C42E2"/>
    <w:rsid w:val="009C48C6"/>
    <w:rsid w:val="009C5D76"/>
    <w:rsid w:val="009C5DFB"/>
    <w:rsid w:val="009C5FDE"/>
    <w:rsid w:val="009C6C92"/>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393"/>
    <w:rsid w:val="009E04BB"/>
    <w:rsid w:val="009E0525"/>
    <w:rsid w:val="009E05A9"/>
    <w:rsid w:val="009E1370"/>
    <w:rsid w:val="009E20A6"/>
    <w:rsid w:val="009E233F"/>
    <w:rsid w:val="009E2F30"/>
    <w:rsid w:val="009E323A"/>
    <w:rsid w:val="009E328B"/>
    <w:rsid w:val="009E396A"/>
    <w:rsid w:val="009E4130"/>
    <w:rsid w:val="009E441E"/>
    <w:rsid w:val="009E6122"/>
    <w:rsid w:val="009E6DD0"/>
    <w:rsid w:val="009E6DEE"/>
    <w:rsid w:val="009E6E87"/>
    <w:rsid w:val="009E700C"/>
    <w:rsid w:val="009E7491"/>
    <w:rsid w:val="009F082A"/>
    <w:rsid w:val="009F0BD9"/>
    <w:rsid w:val="009F12B4"/>
    <w:rsid w:val="009F33FA"/>
    <w:rsid w:val="009F347C"/>
    <w:rsid w:val="009F4A46"/>
    <w:rsid w:val="009F4D19"/>
    <w:rsid w:val="009F54D7"/>
    <w:rsid w:val="009F6619"/>
    <w:rsid w:val="009F68FF"/>
    <w:rsid w:val="009F6FEE"/>
    <w:rsid w:val="009F768E"/>
    <w:rsid w:val="009F7F88"/>
    <w:rsid w:val="00A00E77"/>
    <w:rsid w:val="00A01A4C"/>
    <w:rsid w:val="00A01C1F"/>
    <w:rsid w:val="00A01C98"/>
    <w:rsid w:val="00A04B6F"/>
    <w:rsid w:val="00A054CB"/>
    <w:rsid w:val="00A05DF4"/>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747"/>
    <w:rsid w:val="00A26E5D"/>
    <w:rsid w:val="00A276A6"/>
    <w:rsid w:val="00A276FF"/>
    <w:rsid w:val="00A30164"/>
    <w:rsid w:val="00A30C82"/>
    <w:rsid w:val="00A31A01"/>
    <w:rsid w:val="00A31B33"/>
    <w:rsid w:val="00A321B3"/>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2310"/>
    <w:rsid w:val="00A4350C"/>
    <w:rsid w:val="00A43644"/>
    <w:rsid w:val="00A4383B"/>
    <w:rsid w:val="00A44BB6"/>
    <w:rsid w:val="00A45734"/>
    <w:rsid w:val="00A45B90"/>
    <w:rsid w:val="00A461B1"/>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1AB"/>
    <w:rsid w:val="00A62757"/>
    <w:rsid w:val="00A639E0"/>
    <w:rsid w:val="00A63D89"/>
    <w:rsid w:val="00A64368"/>
    <w:rsid w:val="00A64393"/>
    <w:rsid w:val="00A647EC"/>
    <w:rsid w:val="00A6526E"/>
    <w:rsid w:val="00A65DA4"/>
    <w:rsid w:val="00A66E04"/>
    <w:rsid w:val="00A67194"/>
    <w:rsid w:val="00A671B3"/>
    <w:rsid w:val="00A6735F"/>
    <w:rsid w:val="00A676F1"/>
    <w:rsid w:val="00A67968"/>
    <w:rsid w:val="00A7040E"/>
    <w:rsid w:val="00A70D5A"/>
    <w:rsid w:val="00A71E1C"/>
    <w:rsid w:val="00A734F2"/>
    <w:rsid w:val="00A73DEE"/>
    <w:rsid w:val="00A74254"/>
    <w:rsid w:val="00A74678"/>
    <w:rsid w:val="00A75AEA"/>
    <w:rsid w:val="00A75EA3"/>
    <w:rsid w:val="00A76063"/>
    <w:rsid w:val="00A767EB"/>
    <w:rsid w:val="00A771BF"/>
    <w:rsid w:val="00A77299"/>
    <w:rsid w:val="00A803C1"/>
    <w:rsid w:val="00A805F1"/>
    <w:rsid w:val="00A815B6"/>
    <w:rsid w:val="00A81953"/>
    <w:rsid w:val="00A82067"/>
    <w:rsid w:val="00A827C9"/>
    <w:rsid w:val="00A83BF3"/>
    <w:rsid w:val="00A85B31"/>
    <w:rsid w:val="00A860FD"/>
    <w:rsid w:val="00A861F3"/>
    <w:rsid w:val="00A866EA"/>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1AF"/>
    <w:rsid w:val="00A97A16"/>
    <w:rsid w:val="00A97B61"/>
    <w:rsid w:val="00A97C2E"/>
    <w:rsid w:val="00A97CE3"/>
    <w:rsid w:val="00A97E0C"/>
    <w:rsid w:val="00AA01DA"/>
    <w:rsid w:val="00AA0925"/>
    <w:rsid w:val="00AA11BA"/>
    <w:rsid w:val="00AA182B"/>
    <w:rsid w:val="00AA2394"/>
    <w:rsid w:val="00AA2D62"/>
    <w:rsid w:val="00AA2E2C"/>
    <w:rsid w:val="00AA2E90"/>
    <w:rsid w:val="00AA3077"/>
    <w:rsid w:val="00AA36B9"/>
    <w:rsid w:val="00AA375B"/>
    <w:rsid w:val="00AA38AF"/>
    <w:rsid w:val="00AA41DE"/>
    <w:rsid w:val="00AA450C"/>
    <w:rsid w:val="00AA4B62"/>
    <w:rsid w:val="00AA571A"/>
    <w:rsid w:val="00AA5EB3"/>
    <w:rsid w:val="00AA6916"/>
    <w:rsid w:val="00AB022F"/>
    <w:rsid w:val="00AB110E"/>
    <w:rsid w:val="00AB11CF"/>
    <w:rsid w:val="00AB1287"/>
    <w:rsid w:val="00AB1CE8"/>
    <w:rsid w:val="00AB2470"/>
    <w:rsid w:val="00AB3EC9"/>
    <w:rsid w:val="00AB3FCD"/>
    <w:rsid w:val="00AB43FC"/>
    <w:rsid w:val="00AB4506"/>
    <w:rsid w:val="00AB5190"/>
    <w:rsid w:val="00AB5513"/>
    <w:rsid w:val="00AB6DFC"/>
    <w:rsid w:val="00AB6E0F"/>
    <w:rsid w:val="00AB7354"/>
    <w:rsid w:val="00AB75DD"/>
    <w:rsid w:val="00AB7C46"/>
    <w:rsid w:val="00AC071C"/>
    <w:rsid w:val="00AC2076"/>
    <w:rsid w:val="00AC3637"/>
    <w:rsid w:val="00AC3D4F"/>
    <w:rsid w:val="00AC3D5B"/>
    <w:rsid w:val="00AC3DB7"/>
    <w:rsid w:val="00AC4699"/>
    <w:rsid w:val="00AC57CD"/>
    <w:rsid w:val="00AC59DF"/>
    <w:rsid w:val="00AC63A8"/>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071"/>
    <w:rsid w:val="00AE2330"/>
    <w:rsid w:val="00AE27D6"/>
    <w:rsid w:val="00AE3354"/>
    <w:rsid w:val="00AE55BC"/>
    <w:rsid w:val="00AE56D1"/>
    <w:rsid w:val="00AE5A99"/>
    <w:rsid w:val="00AE62E7"/>
    <w:rsid w:val="00AE686D"/>
    <w:rsid w:val="00AE6B27"/>
    <w:rsid w:val="00AE77AC"/>
    <w:rsid w:val="00AF0DC0"/>
    <w:rsid w:val="00AF0F96"/>
    <w:rsid w:val="00AF17E4"/>
    <w:rsid w:val="00AF1CE6"/>
    <w:rsid w:val="00AF21D7"/>
    <w:rsid w:val="00AF282C"/>
    <w:rsid w:val="00AF28EB"/>
    <w:rsid w:val="00AF31BA"/>
    <w:rsid w:val="00AF36B6"/>
    <w:rsid w:val="00AF42CB"/>
    <w:rsid w:val="00AF4803"/>
    <w:rsid w:val="00AF4D10"/>
    <w:rsid w:val="00AF58CB"/>
    <w:rsid w:val="00AF5DB8"/>
    <w:rsid w:val="00AF7217"/>
    <w:rsid w:val="00AF726F"/>
    <w:rsid w:val="00AF783F"/>
    <w:rsid w:val="00B00506"/>
    <w:rsid w:val="00B005E2"/>
    <w:rsid w:val="00B00673"/>
    <w:rsid w:val="00B00AE7"/>
    <w:rsid w:val="00B00ED5"/>
    <w:rsid w:val="00B02315"/>
    <w:rsid w:val="00B02BF0"/>
    <w:rsid w:val="00B034DD"/>
    <w:rsid w:val="00B03AB4"/>
    <w:rsid w:val="00B04C3C"/>
    <w:rsid w:val="00B05B91"/>
    <w:rsid w:val="00B06ED4"/>
    <w:rsid w:val="00B077CC"/>
    <w:rsid w:val="00B07A28"/>
    <w:rsid w:val="00B07C8A"/>
    <w:rsid w:val="00B1123F"/>
    <w:rsid w:val="00B11A4E"/>
    <w:rsid w:val="00B13397"/>
    <w:rsid w:val="00B1400D"/>
    <w:rsid w:val="00B144AA"/>
    <w:rsid w:val="00B147C9"/>
    <w:rsid w:val="00B15BB2"/>
    <w:rsid w:val="00B1666B"/>
    <w:rsid w:val="00B16B5D"/>
    <w:rsid w:val="00B16CEE"/>
    <w:rsid w:val="00B16EBE"/>
    <w:rsid w:val="00B20655"/>
    <w:rsid w:val="00B20BD6"/>
    <w:rsid w:val="00B21443"/>
    <w:rsid w:val="00B21D0E"/>
    <w:rsid w:val="00B22C57"/>
    <w:rsid w:val="00B23C76"/>
    <w:rsid w:val="00B23EEE"/>
    <w:rsid w:val="00B25E1E"/>
    <w:rsid w:val="00B267F7"/>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53E"/>
    <w:rsid w:val="00B426B6"/>
    <w:rsid w:val="00B42C20"/>
    <w:rsid w:val="00B43AD9"/>
    <w:rsid w:val="00B443D5"/>
    <w:rsid w:val="00B44482"/>
    <w:rsid w:val="00B4498A"/>
    <w:rsid w:val="00B44CAB"/>
    <w:rsid w:val="00B45012"/>
    <w:rsid w:val="00B450D9"/>
    <w:rsid w:val="00B45D36"/>
    <w:rsid w:val="00B46FF2"/>
    <w:rsid w:val="00B539EB"/>
    <w:rsid w:val="00B53D7D"/>
    <w:rsid w:val="00B54B76"/>
    <w:rsid w:val="00B55AE3"/>
    <w:rsid w:val="00B560E5"/>
    <w:rsid w:val="00B576E1"/>
    <w:rsid w:val="00B6088D"/>
    <w:rsid w:val="00B608F1"/>
    <w:rsid w:val="00B60A96"/>
    <w:rsid w:val="00B60F79"/>
    <w:rsid w:val="00B617E2"/>
    <w:rsid w:val="00B6252C"/>
    <w:rsid w:val="00B62653"/>
    <w:rsid w:val="00B62819"/>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2B7F"/>
    <w:rsid w:val="00B73D1E"/>
    <w:rsid w:val="00B74530"/>
    <w:rsid w:val="00B74E4D"/>
    <w:rsid w:val="00B75D3F"/>
    <w:rsid w:val="00B75D4C"/>
    <w:rsid w:val="00B76F2C"/>
    <w:rsid w:val="00B774EE"/>
    <w:rsid w:val="00B77723"/>
    <w:rsid w:val="00B77863"/>
    <w:rsid w:val="00B80008"/>
    <w:rsid w:val="00B801AC"/>
    <w:rsid w:val="00B809E2"/>
    <w:rsid w:val="00B815D3"/>
    <w:rsid w:val="00B81BB3"/>
    <w:rsid w:val="00B8270D"/>
    <w:rsid w:val="00B827E7"/>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8E8"/>
    <w:rsid w:val="00B94BE5"/>
    <w:rsid w:val="00B9556B"/>
    <w:rsid w:val="00B96069"/>
    <w:rsid w:val="00B968F3"/>
    <w:rsid w:val="00B96E78"/>
    <w:rsid w:val="00BA0A76"/>
    <w:rsid w:val="00BA11A9"/>
    <w:rsid w:val="00BA30C2"/>
    <w:rsid w:val="00BA31C6"/>
    <w:rsid w:val="00BA4B0A"/>
    <w:rsid w:val="00BA699B"/>
    <w:rsid w:val="00BA76AB"/>
    <w:rsid w:val="00BA7A5F"/>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560"/>
    <w:rsid w:val="00BC06FE"/>
    <w:rsid w:val="00BC1765"/>
    <w:rsid w:val="00BC1FD6"/>
    <w:rsid w:val="00BC25D7"/>
    <w:rsid w:val="00BC320C"/>
    <w:rsid w:val="00BC43C2"/>
    <w:rsid w:val="00BC464D"/>
    <w:rsid w:val="00BC4883"/>
    <w:rsid w:val="00BC5454"/>
    <w:rsid w:val="00BC5F7F"/>
    <w:rsid w:val="00BC74EE"/>
    <w:rsid w:val="00BC777E"/>
    <w:rsid w:val="00BC7E23"/>
    <w:rsid w:val="00BD219A"/>
    <w:rsid w:val="00BD2C42"/>
    <w:rsid w:val="00BD2EF9"/>
    <w:rsid w:val="00BD2F1D"/>
    <w:rsid w:val="00BD3997"/>
    <w:rsid w:val="00BD5081"/>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34A"/>
    <w:rsid w:val="00BE5A5B"/>
    <w:rsid w:val="00BE5B7C"/>
    <w:rsid w:val="00BE61C4"/>
    <w:rsid w:val="00BE72FD"/>
    <w:rsid w:val="00BE733C"/>
    <w:rsid w:val="00BE73D4"/>
    <w:rsid w:val="00BE791F"/>
    <w:rsid w:val="00BE7AF2"/>
    <w:rsid w:val="00BF1EF8"/>
    <w:rsid w:val="00BF25A9"/>
    <w:rsid w:val="00BF2DE5"/>
    <w:rsid w:val="00BF39B7"/>
    <w:rsid w:val="00BF4111"/>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3C4E"/>
    <w:rsid w:val="00C044E4"/>
    <w:rsid w:val="00C047A4"/>
    <w:rsid w:val="00C05013"/>
    <w:rsid w:val="00C053B5"/>
    <w:rsid w:val="00C067AD"/>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078"/>
    <w:rsid w:val="00C16439"/>
    <w:rsid w:val="00C20336"/>
    <w:rsid w:val="00C206DC"/>
    <w:rsid w:val="00C2092E"/>
    <w:rsid w:val="00C20F37"/>
    <w:rsid w:val="00C211AE"/>
    <w:rsid w:val="00C213FD"/>
    <w:rsid w:val="00C21C42"/>
    <w:rsid w:val="00C22441"/>
    <w:rsid w:val="00C23520"/>
    <w:rsid w:val="00C23FE1"/>
    <w:rsid w:val="00C24AE3"/>
    <w:rsid w:val="00C24F88"/>
    <w:rsid w:val="00C25082"/>
    <w:rsid w:val="00C2570A"/>
    <w:rsid w:val="00C25B91"/>
    <w:rsid w:val="00C265D4"/>
    <w:rsid w:val="00C26DC6"/>
    <w:rsid w:val="00C27447"/>
    <w:rsid w:val="00C275FC"/>
    <w:rsid w:val="00C2772B"/>
    <w:rsid w:val="00C3030F"/>
    <w:rsid w:val="00C30615"/>
    <w:rsid w:val="00C30715"/>
    <w:rsid w:val="00C30D84"/>
    <w:rsid w:val="00C3131B"/>
    <w:rsid w:val="00C317A7"/>
    <w:rsid w:val="00C31B0E"/>
    <w:rsid w:val="00C33383"/>
    <w:rsid w:val="00C33614"/>
    <w:rsid w:val="00C33AEC"/>
    <w:rsid w:val="00C35493"/>
    <w:rsid w:val="00C35C8E"/>
    <w:rsid w:val="00C361E9"/>
    <w:rsid w:val="00C3671E"/>
    <w:rsid w:val="00C36B1D"/>
    <w:rsid w:val="00C36EED"/>
    <w:rsid w:val="00C3742C"/>
    <w:rsid w:val="00C37661"/>
    <w:rsid w:val="00C37F81"/>
    <w:rsid w:val="00C410D2"/>
    <w:rsid w:val="00C411E0"/>
    <w:rsid w:val="00C41363"/>
    <w:rsid w:val="00C42209"/>
    <w:rsid w:val="00C429D5"/>
    <w:rsid w:val="00C42A78"/>
    <w:rsid w:val="00C42AD9"/>
    <w:rsid w:val="00C42DC9"/>
    <w:rsid w:val="00C437D6"/>
    <w:rsid w:val="00C45897"/>
    <w:rsid w:val="00C4601D"/>
    <w:rsid w:val="00C470F6"/>
    <w:rsid w:val="00C47B1C"/>
    <w:rsid w:val="00C504EF"/>
    <w:rsid w:val="00C509D2"/>
    <w:rsid w:val="00C51CCA"/>
    <w:rsid w:val="00C52FDA"/>
    <w:rsid w:val="00C53131"/>
    <w:rsid w:val="00C54473"/>
    <w:rsid w:val="00C55693"/>
    <w:rsid w:val="00C55945"/>
    <w:rsid w:val="00C55D94"/>
    <w:rsid w:val="00C55DCB"/>
    <w:rsid w:val="00C55FBB"/>
    <w:rsid w:val="00C56DCE"/>
    <w:rsid w:val="00C57582"/>
    <w:rsid w:val="00C5787F"/>
    <w:rsid w:val="00C608EF"/>
    <w:rsid w:val="00C60E9C"/>
    <w:rsid w:val="00C612BB"/>
    <w:rsid w:val="00C612BF"/>
    <w:rsid w:val="00C61338"/>
    <w:rsid w:val="00C6207E"/>
    <w:rsid w:val="00C62A28"/>
    <w:rsid w:val="00C6324D"/>
    <w:rsid w:val="00C64FAE"/>
    <w:rsid w:val="00C653CC"/>
    <w:rsid w:val="00C65B09"/>
    <w:rsid w:val="00C66344"/>
    <w:rsid w:val="00C66EDC"/>
    <w:rsid w:val="00C674F7"/>
    <w:rsid w:val="00C67D05"/>
    <w:rsid w:val="00C714EE"/>
    <w:rsid w:val="00C731E1"/>
    <w:rsid w:val="00C7335A"/>
    <w:rsid w:val="00C741A7"/>
    <w:rsid w:val="00C745D7"/>
    <w:rsid w:val="00C74DFB"/>
    <w:rsid w:val="00C74F7C"/>
    <w:rsid w:val="00C75F87"/>
    <w:rsid w:val="00C7702A"/>
    <w:rsid w:val="00C773C8"/>
    <w:rsid w:val="00C773CE"/>
    <w:rsid w:val="00C806B8"/>
    <w:rsid w:val="00C80A25"/>
    <w:rsid w:val="00C80E5E"/>
    <w:rsid w:val="00C81C07"/>
    <w:rsid w:val="00C82930"/>
    <w:rsid w:val="00C82C9E"/>
    <w:rsid w:val="00C83945"/>
    <w:rsid w:val="00C83DB7"/>
    <w:rsid w:val="00C83EE2"/>
    <w:rsid w:val="00C841BF"/>
    <w:rsid w:val="00C84BF3"/>
    <w:rsid w:val="00C8531E"/>
    <w:rsid w:val="00C85560"/>
    <w:rsid w:val="00C85A50"/>
    <w:rsid w:val="00C85B6C"/>
    <w:rsid w:val="00C85ECE"/>
    <w:rsid w:val="00C85F1C"/>
    <w:rsid w:val="00C86BFE"/>
    <w:rsid w:val="00C86D8A"/>
    <w:rsid w:val="00C86FF3"/>
    <w:rsid w:val="00C8757D"/>
    <w:rsid w:val="00C87E2F"/>
    <w:rsid w:val="00C900B0"/>
    <w:rsid w:val="00C900ED"/>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4D2"/>
    <w:rsid w:val="00CD6525"/>
    <w:rsid w:val="00CD652E"/>
    <w:rsid w:val="00CD68DD"/>
    <w:rsid w:val="00CD6A0A"/>
    <w:rsid w:val="00CD6EF2"/>
    <w:rsid w:val="00CD786B"/>
    <w:rsid w:val="00CD7B8B"/>
    <w:rsid w:val="00CE01F8"/>
    <w:rsid w:val="00CE08BB"/>
    <w:rsid w:val="00CE0D51"/>
    <w:rsid w:val="00CE1657"/>
    <w:rsid w:val="00CE24B9"/>
    <w:rsid w:val="00CE2ADD"/>
    <w:rsid w:val="00CE2B04"/>
    <w:rsid w:val="00CE2C27"/>
    <w:rsid w:val="00CE2C87"/>
    <w:rsid w:val="00CE3E8B"/>
    <w:rsid w:val="00CE47DC"/>
    <w:rsid w:val="00CE5298"/>
    <w:rsid w:val="00CE5322"/>
    <w:rsid w:val="00CE58EB"/>
    <w:rsid w:val="00CE69E4"/>
    <w:rsid w:val="00CF0041"/>
    <w:rsid w:val="00CF02F9"/>
    <w:rsid w:val="00CF0D4B"/>
    <w:rsid w:val="00CF2605"/>
    <w:rsid w:val="00CF2804"/>
    <w:rsid w:val="00CF35B2"/>
    <w:rsid w:val="00CF38D4"/>
    <w:rsid w:val="00CF395A"/>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4CA"/>
    <w:rsid w:val="00D07A1B"/>
    <w:rsid w:val="00D07ACD"/>
    <w:rsid w:val="00D07DE3"/>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7BC"/>
    <w:rsid w:val="00D21820"/>
    <w:rsid w:val="00D21F48"/>
    <w:rsid w:val="00D2255E"/>
    <w:rsid w:val="00D226B9"/>
    <w:rsid w:val="00D23437"/>
    <w:rsid w:val="00D2372E"/>
    <w:rsid w:val="00D2373E"/>
    <w:rsid w:val="00D239F4"/>
    <w:rsid w:val="00D2459A"/>
    <w:rsid w:val="00D248D9"/>
    <w:rsid w:val="00D24CD7"/>
    <w:rsid w:val="00D259E0"/>
    <w:rsid w:val="00D27131"/>
    <w:rsid w:val="00D27DDD"/>
    <w:rsid w:val="00D31AD0"/>
    <w:rsid w:val="00D31B9E"/>
    <w:rsid w:val="00D31BBD"/>
    <w:rsid w:val="00D3214E"/>
    <w:rsid w:val="00D3251C"/>
    <w:rsid w:val="00D32658"/>
    <w:rsid w:val="00D34E83"/>
    <w:rsid w:val="00D35189"/>
    <w:rsid w:val="00D352D0"/>
    <w:rsid w:val="00D35F44"/>
    <w:rsid w:val="00D3701D"/>
    <w:rsid w:val="00D37354"/>
    <w:rsid w:val="00D404B1"/>
    <w:rsid w:val="00D40C33"/>
    <w:rsid w:val="00D4104F"/>
    <w:rsid w:val="00D41EE5"/>
    <w:rsid w:val="00D4313E"/>
    <w:rsid w:val="00D43988"/>
    <w:rsid w:val="00D4707E"/>
    <w:rsid w:val="00D47238"/>
    <w:rsid w:val="00D4761E"/>
    <w:rsid w:val="00D4762C"/>
    <w:rsid w:val="00D47867"/>
    <w:rsid w:val="00D47EAF"/>
    <w:rsid w:val="00D50B2A"/>
    <w:rsid w:val="00D5132A"/>
    <w:rsid w:val="00D51517"/>
    <w:rsid w:val="00D52D7F"/>
    <w:rsid w:val="00D52FE8"/>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2A88"/>
    <w:rsid w:val="00D654F8"/>
    <w:rsid w:val="00D66697"/>
    <w:rsid w:val="00D6732B"/>
    <w:rsid w:val="00D676B3"/>
    <w:rsid w:val="00D6787A"/>
    <w:rsid w:val="00D67ACA"/>
    <w:rsid w:val="00D67F69"/>
    <w:rsid w:val="00D71103"/>
    <w:rsid w:val="00D71213"/>
    <w:rsid w:val="00D713E4"/>
    <w:rsid w:val="00D72BF9"/>
    <w:rsid w:val="00D72FAD"/>
    <w:rsid w:val="00D7314F"/>
    <w:rsid w:val="00D73259"/>
    <w:rsid w:val="00D73AF1"/>
    <w:rsid w:val="00D73E64"/>
    <w:rsid w:val="00D74504"/>
    <w:rsid w:val="00D74639"/>
    <w:rsid w:val="00D74926"/>
    <w:rsid w:val="00D74E38"/>
    <w:rsid w:val="00D75449"/>
    <w:rsid w:val="00D770D5"/>
    <w:rsid w:val="00D809B7"/>
    <w:rsid w:val="00D81004"/>
    <w:rsid w:val="00D812A9"/>
    <w:rsid w:val="00D813B0"/>
    <w:rsid w:val="00D8141C"/>
    <w:rsid w:val="00D81A57"/>
    <w:rsid w:val="00D82664"/>
    <w:rsid w:val="00D8269A"/>
    <w:rsid w:val="00D82962"/>
    <w:rsid w:val="00D82A4C"/>
    <w:rsid w:val="00D83A65"/>
    <w:rsid w:val="00D846CF"/>
    <w:rsid w:val="00D85498"/>
    <w:rsid w:val="00D85683"/>
    <w:rsid w:val="00D86320"/>
    <w:rsid w:val="00D86D21"/>
    <w:rsid w:val="00D86D72"/>
    <w:rsid w:val="00D8772B"/>
    <w:rsid w:val="00D90114"/>
    <w:rsid w:val="00D90679"/>
    <w:rsid w:val="00D90F20"/>
    <w:rsid w:val="00D90F8A"/>
    <w:rsid w:val="00D91621"/>
    <w:rsid w:val="00D916E9"/>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7A2"/>
    <w:rsid w:val="00D9787B"/>
    <w:rsid w:val="00D97BA1"/>
    <w:rsid w:val="00D97F28"/>
    <w:rsid w:val="00DA09FC"/>
    <w:rsid w:val="00DA28A7"/>
    <w:rsid w:val="00DA2BB0"/>
    <w:rsid w:val="00DA2BCC"/>
    <w:rsid w:val="00DA2FCA"/>
    <w:rsid w:val="00DA348E"/>
    <w:rsid w:val="00DA373A"/>
    <w:rsid w:val="00DA456A"/>
    <w:rsid w:val="00DA5162"/>
    <w:rsid w:val="00DA59D2"/>
    <w:rsid w:val="00DA5A9C"/>
    <w:rsid w:val="00DA5F60"/>
    <w:rsid w:val="00DA60A9"/>
    <w:rsid w:val="00DA6E30"/>
    <w:rsid w:val="00DA6E9D"/>
    <w:rsid w:val="00DA6FF3"/>
    <w:rsid w:val="00DA7525"/>
    <w:rsid w:val="00DB1595"/>
    <w:rsid w:val="00DB2329"/>
    <w:rsid w:val="00DB297D"/>
    <w:rsid w:val="00DB2B7E"/>
    <w:rsid w:val="00DB2BA7"/>
    <w:rsid w:val="00DB2F6C"/>
    <w:rsid w:val="00DB345D"/>
    <w:rsid w:val="00DB53A2"/>
    <w:rsid w:val="00DB5719"/>
    <w:rsid w:val="00DB624E"/>
    <w:rsid w:val="00DB7C6B"/>
    <w:rsid w:val="00DC02EA"/>
    <w:rsid w:val="00DC0860"/>
    <w:rsid w:val="00DC1309"/>
    <w:rsid w:val="00DC1343"/>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E97"/>
    <w:rsid w:val="00DD5F57"/>
    <w:rsid w:val="00DD60E3"/>
    <w:rsid w:val="00DD667B"/>
    <w:rsid w:val="00DD7F9B"/>
    <w:rsid w:val="00DE18A9"/>
    <w:rsid w:val="00DE2E1E"/>
    <w:rsid w:val="00DE3385"/>
    <w:rsid w:val="00DE3503"/>
    <w:rsid w:val="00DE396F"/>
    <w:rsid w:val="00DE3CA1"/>
    <w:rsid w:val="00DE4007"/>
    <w:rsid w:val="00DE4638"/>
    <w:rsid w:val="00DE4651"/>
    <w:rsid w:val="00DE47B6"/>
    <w:rsid w:val="00DE534A"/>
    <w:rsid w:val="00DE55FD"/>
    <w:rsid w:val="00DE7265"/>
    <w:rsid w:val="00DE7525"/>
    <w:rsid w:val="00DF2247"/>
    <w:rsid w:val="00DF225E"/>
    <w:rsid w:val="00DF2353"/>
    <w:rsid w:val="00DF387D"/>
    <w:rsid w:val="00DF3AB2"/>
    <w:rsid w:val="00DF5784"/>
    <w:rsid w:val="00DF58B8"/>
    <w:rsid w:val="00DF5FF8"/>
    <w:rsid w:val="00DF6EE5"/>
    <w:rsid w:val="00E0077B"/>
    <w:rsid w:val="00E00898"/>
    <w:rsid w:val="00E01BEF"/>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5D99"/>
    <w:rsid w:val="00E174FE"/>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83E"/>
    <w:rsid w:val="00E44CD4"/>
    <w:rsid w:val="00E45B91"/>
    <w:rsid w:val="00E46804"/>
    <w:rsid w:val="00E46C57"/>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3AD"/>
    <w:rsid w:val="00E66F49"/>
    <w:rsid w:val="00E67F4F"/>
    <w:rsid w:val="00E721A9"/>
    <w:rsid w:val="00E727F8"/>
    <w:rsid w:val="00E73549"/>
    <w:rsid w:val="00E73EB9"/>
    <w:rsid w:val="00E74861"/>
    <w:rsid w:val="00E748DD"/>
    <w:rsid w:val="00E74EC9"/>
    <w:rsid w:val="00E750A5"/>
    <w:rsid w:val="00E75733"/>
    <w:rsid w:val="00E75A9D"/>
    <w:rsid w:val="00E76B19"/>
    <w:rsid w:val="00E80CF7"/>
    <w:rsid w:val="00E81581"/>
    <w:rsid w:val="00E81B8E"/>
    <w:rsid w:val="00E81ED7"/>
    <w:rsid w:val="00E82742"/>
    <w:rsid w:val="00E82FC0"/>
    <w:rsid w:val="00E8369B"/>
    <w:rsid w:val="00E8377F"/>
    <w:rsid w:val="00E83850"/>
    <w:rsid w:val="00E85244"/>
    <w:rsid w:val="00E86159"/>
    <w:rsid w:val="00E86741"/>
    <w:rsid w:val="00E86DCB"/>
    <w:rsid w:val="00E87AE4"/>
    <w:rsid w:val="00E90C1F"/>
    <w:rsid w:val="00E9124A"/>
    <w:rsid w:val="00E91A8F"/>
    <w:rsid w:val="00E9222C"/>
    <w:rsid w:val="00E92AA5"/>
    <w:rsid w:val="00E9314A"/>
    <w:rsid w:val="00E9558B"/>
    <w:rsid w:val="00E957C5"/>
    <w:rsid w:val="00E95D1B"/>
    <w:rsid w:val="00E9735C"/>
    <w:rsid w:val="00EA233A"/>
    <w:rsid w:val="00EA234B"/>
    <w:rsid w:val="00EA267F"/>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13"/>
    <w:rsid w:val="00EB55AF"/>
    <w:rsid w:val="00EB57BD"/>
    <w:rsid w:val="00EB623E"/>
    <w:rsid w:val="00EB6502"/>
    <w:rsid w:val="00EB6787"/>
    <w:rsid w:val="00EB7271"/>
    <w:rsid w:val="00EB7D9C"/>
    <w:rsid w:val="00EC1076"/>
    <w:rsid w:val="00EC1406"/>
    <w:rsid w:val="00EC1526"/>
    <w:rsid w:val="00EC16C0"/>
    <w:rsid w:val="00EC1B26"/>
    <w:rsid w:val="00EC1E52"/>
    <w:rsid w:val="00EC23F3"/>
    <w:rsid w:val="00EC2677"/>
    <w:rsid w:val="00EC2AB5"/>
    <w:rsid w:val="00EC36F2"/>
    <w:rsid w:val="00EC46CC"/>
    <w:rsid w:val="00EC4856"/>
    <w:rsid w:val="00EC4B79"/>
    <w:rsid w:val="00EC4F33"/>
    <w:rsid w:val="00EC5115"/>
    <w:rsid w:val="00EC74BA"/>
    <w:rsid w:val="00EC79C5"/>
    <w:rsid w:val="00EC7E82"/>
    <w:rsid w:val="00EC7E91"/>
    <w:rsid w:val="00ED0B81"/>
    <w:rsid w:val="00ED166B"/>
    <w:rsid w:val="00ED172E"/>
    <w:rsid w:val="00ED1A64"/>
    <w:rsid w:val="00ED28DD"/>
    <w:rsid w:val="00ED2E31"/>
    <w:rsid w:val="00ED3133"/>
    <w:rsid w:val="00ED35A0"/>
    <w:rsid w:val="00ED43A6"/>
    <w:rsid w:val="00ED468B"/>
    <w:rsid w:val="00ED4965"/>
    <w:rsid w:val="00ED5F66"/>
    <w:rsid w:val="00ED69B3"/>
    <w:rsid w:val="00ED6FB9"/>
    <w:rsid w:val="00ED7371"/>
    <w:rsid w:val="00ED7E2F"/>
    <w:rsid w:val="00ED7EA8"/>
    <w:rsid w:val="00EE02A3"/>
    <w:rsid w:val="00EE0650"/>
    <w:rsid w:val="00EE1313"/>
    <w:rsid w:val="00EE1F82"/>
    <w:rsid w:val="00EE2126"/>
    <w:rsid w:val="00EE3363"/>
    <w:rsid w:val="00EE4C7E"/>
    <w:rsid w:val="00EE556D"/>
    <w:rsid w:val="00EE5E81"/>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36B0"/>
    <w:rsid w:val="00F0441A"/>
    <w:rsid w:val="00F07063"/>
    <w:rsid w:val="00F11635"/>
    <w:rsid w:val="00F12D86"/>
    <w:rsid w:val="00F131AA"/>
    <w:rsid w:val="00F131FD"/>
    <w:rsid w:val="00F1350B"/>
    <w:rsid w:val="00F13B05"/>
    <w:rsid w:val="00F13B5A"/>
    <w:rsid w:val="00F13BAF"/>
    <w:rsid w:val="00F13EA5"/>
    <w:rsid w:val="00F13EED"/>
    <w:rsid w:val="00F14263"/>
    <w:rsid w:val="00F15AF2"/>
    <w:rsid w:val="00F162CA"/>
    <w:rsid w:val="00F1673D"/>
    <w:rsid w:val="00F1674C"/>
    <w:rsid w:val="00F17C70"/>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318"/>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8B1"/>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1D85"/>
    <w:rsid w:val="00F721EF"/>
    <w:rsid w:val="00F72AAF"/>
    <w:rsid w:val="00F72AC2"/>
    <w:rsid w:val="00F72F17"/>
    <w:rsid w:val="00F731F6"/>
    <w:rsid w:val="00F73923"/>
    <w:rsid w:val="00F73D91"/>
    <w:rsid w:val="00F74168"/>
    <w:rsid w:val="00F742F1"/>
    <w:rsid w:val="00F7470C"/>
    <w:rsid w:val="00F74942"/>
    <w:rsid w:val="00F75B33"/>
    <w:rsid w:val="00F76037"/>
    <w:rsid w:val="00F76171"/>
    <w:rsid w:val="00F761E0"/>
    <w:rsid w:val="00F76832"/>
    <w:rsid w:val="00F76B53"/>
    <w:rsid w:val="00F7761D"/>
    <w:rsid w:val="00F77724"/>
    <w:rsid w:val="00F77839"/>
    <w:rsid w:val="00F77AF3"/>
    <w:rsid w:val="00F77CE6"/>
    <w:rsid w:val="00F77DD1"/>
    <w:rsid w:val="00F77E8E"/>
    <w:rsid w:val="00F8023F"/>
    <w:rsid w:val="00F81349"/>
    <w:rsid w:val="00F82021"/>
    <w:rsid w:val="00F82080"/>
    <w:rsid w:val="00F82566"/>
    <w:rsid w:val="00F82A7B"/>
    <w:rsid w:val="00F8476C"/>
    <w:rsid w:val="00F84D67"/>
    <w:rsid w:val="00F850A1"/>
    <w:rsid w:val="00F855B8"/>
    <w:rsid w:val="00F85CBD"/>
    <w:rsid w:val="00F86B84"/>
    <w:rsid w:val="00F905B8"/>
    <w:rsid w:val="00F91164"/>
    <w:rsid w:val="00F9181F"/>
    <w:rsid w:val="00F91D47"/>
    <w:rsid w:val="00F92B0F"/>
    <w:rsid w:val="00F9354E"/>
    <w:rsid w:val="00F941FC"/>
    <w:rsid w:val="00F96365"/>
    <w:rsid w:val="00F96D24"/>
    <w:rsid w:val="00F97093"/>
    <w:rsid w:val="00F97FF3"/>
    <w:rsid w:val="00FA0091"/>
    <w:rsid w:val="00FA0426"/>
    <w:rsid w:val="00FA0DC9"/>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5119"/>
    <w:rsid w:val="00FB6970"/>
    <w:rsid w:val="00FB6AEE"/>
    <w:rsid w:val="00FC02BF"/>
    <w:rsid w:val="00FC072E"/>
    <w:rsid w:val="00FC1C02"/>
    <w:rsid w:val="00FC3497"/>
    <w:rsid w:val="00FC4323"/>
    <w:rsid w:val="00FC51AE"/>
    <w:rsid w:val="00FC550A"/>
    <w:rsid w:val="00FC551E"/>
    <w:rsid w:val="00FC5790"/>
    <w:rsid w:val="00FC5C41"/>
    <w:rsid w:val="00FC6275"/>
    <w:rsid w:val="00FD039F"/>
    <w:rsid w:val="00FD053B"/>
    <w:rsid w:val="00FD0AF0"/>
    <w:rsid w:val="00FD0D5E"/>
    <w:rsid w:val="00FD1234"/>
    <w:rsid w:val="00FD18F3"/>
    <w:rsid w:val="00FD194F"/>
    <w:rsid w:val="00FD1995"/>
    <w:rsid w:val="00FD2333"/>
    <w:rsid w:val="00FD25C9"/>
    <w:rsid w:val="00FD25E1"/>
    <w:rsid w:val="00FD31B5"/>
    <w:rsid w:val="00FD5688"/>
    <w:rsid w:val="00FD5725"/>
    <w:rsid w:val="00FD5E1C"/>
    <w:rsid w:val="00FD5F36"/>
    <w:rsid w:val="00FD7F6B"/>
    <w:rsid w:val="00FE0948"/>
    <w:rsid w:val="00FE0E33"/>
    <w:rsid w:val="00FE1880"/>
    <w:rsid w:val="00FE2032"/>
    <w:rsid w:val="00FE2B7B"/>
    <w:rsid w:val="00FE3256"/>
    <w:rsid w:val="00FE3990"/>
    <w:rsid w:val="00FE3B9B"/>
    <w:rsid w:val="00FE3F8E"/>
    <w:rsid w:val="00FE47ED"/>
    <w:rsid w:val="00FE5101"/>
    <w:rsid w:val="00FE61DC"/>
    <w:rsid w:val="00FE67D0"/>
    <w:rsid w:val="00FE689B"/>
    <w:rsid w:val="00FE79CE"/>
    <w:rsid w:val="00FE7E56"/>
    <w:rsid w:val="00FF02D0"/>
    <w:rsid w:val="00FF081E"/>
    <w:rsid w:val="00FF1406"/>
    <w:rsid w:val="00FF145C"/>
    <w:rsid w:val="00FF26EE"/>
    <w:rsid w:val="00FF28EC"/>
    <w:rsid w:val="00FF47A3"/>
    <w:rsid w:val="00FF4B3F"/>
    <w:rsid w:val="00FF4B43"/>
    <w:rsid w:val="00FF574F"/>
    <w:rsid w:val="00FF6146"/>
    <w:rsid w:val="00FF7956"/>
    <w:rsid w:val="01415CD2"/>
    <w:rsid w:val="01453A14"/>
    <w:rsid w:val="014D28C9"/>
    <w:rsid w:val="01687703"/>
    <w:rsid w:val="017D31AE"/>
    <w:rsid w:val="01826A17"/>
    <w:rsid w:val="018C1643"/>
    <w:rsid w:val="01AF0E8E"/>
    <w:rsid w:val="01B70F10"/>
    <w:rsid w:val="021967E1"/>
    <w:rsid w:val="021B4775"/>
    <w:rsid w:val="02223D56"/>
    <w:rsid w:val="023803AF"/>
    <w:rsid w:val="02671768"/>
    <w:rsid w:val="02B826A4"/>
    <w:rsid w:val="03062D2F"/>
    <w:rsid w:val="030D7E3E"/>
    <w:rsid w:val="03100052"/>
    <w:rsid w:val="03192A63"/>
    <w:rsid w:val="03231B33"/>
    <w:rsid w:val="03321D76"/>
    <w:rsid w:val="0334205E"/>
    <w:rsid w:val="033755DF"/>
    <w:rsid w:val="034321D6"/>
    <w:rsid w:val="034856A5"/>
    <w:rsid w:val="037E320E"/>
    <w:rsid w:val="03BE7AAE"/>
    <w:rsid w:val="03D07714"/>
    <w:rsid w:val="03D57445"/>
    <w:rsid w:val="03D80B70"/>
    <w:rsid w:val="03F236B0"/>
    <w:rsid w:val="03F3534A"/>
    <w:rsid w:val="041B280B"/>
    <w:rsid w:val="041F679F"/>
    <w:rsid w:val="04212517"/>
    <w:rsid w:val="04441D61"/>
    <w:rsid w:val="045F4DED"/>
    <w:rsid w:val="046248DD"/>
    <w:rsid w:val="04A86794"/>
    <w:rsid w:val="04AB5476"/>
    <w:rsid w:val="04D550AF"/>
    <w:rsid w:val="04E470A0"/>
    <w:rsid w:val="05031C1C"/>
    <w:rsid w:val="05157BA2"/>
    <w:rsid w:val="05192549"/>
    <w:rsid w:val="05237BC9"/>
    <w:rsid w:val="05834B0B"/>
    <w:rsid w:val="05D11D1B"/>
    <w:rsid w:val="05D435B9"/>
    <w:rsid w:val="05EB2641"/>
    <w:rsid w:val="05EF21A1"/>
    <w:rsid w:val="05FA7789"/>
    <w:rsid w:val="05FE0636"/>
    <w:rsid w:val="060774EA"/>
    <w:rsid w:val="060A2B37"/>
    <w:rsid w:val="060C4B01"/>
    <w:rsid w:val="06141C07"/>
    <w:rsid w:val="06224324"/>
    <w:rsid w:val="062C51A3"/>
    <w:rsid w:val="062E2CC9"/>
    <w:rsid w:val="067D4F9E"/>
    <w:rsid w:val="06A72A7B"/>
    <w:rsid w:val="06D53145"/>
    <w:rsid w:val="070B300A"/>
    <w:rsid w:val="07230354"/>
    <w:rsid w:val="075229E7"/>
    <w:rsid w:val="0757624F"/>
    <w:rsid w:val="07691ADF"/>
    <w:rsid w:val="078608E3"/>
    <w:rsid w:val="079E5C2C"/>
    <w:rsid w:val="07AF301F"/>
    <w:rsid w:val="07D93108"/>
    <w:rsid w:val="080D690E"/>
    <w:rsid w:val="08204893"/>
    <w:rsid w:val="083B347B"/>
    <w:rsid w:val="08444A26"/>
    <w:rsid w:val="086F7E62"/>
    <w:rsid w:val="08A059D4"/>
    <w:rsid w:val="08C07E24"/>
    <w:rsid w:val="08C276F9"/>
    <w:rsid w:val="08CB2A51"/>
    <w:rsid w:val="08E27D9B"/>
    <w:rsid w:val="09300B06"/>
    <w:rsid w:val="093A1D5C"/>
    <w:rsid w:val="09491BC8"/>
    <w:rsid w:val="09905A49"/>
    <w:rsid w:val="0992531D"/>
    <w:rsid w:val="099512B1"/>
    <w:rsid w:val="09AB2883"/>
    <w:rsid w:val="09AD65FB"/>
    <w:rsid w:val="09B5725D"/>
    <w:rsid w:val="09BE4364"/>
    <w:rsid w:val="09E55D95"/>
    <w:rsid w:val="09EA6F07"/>
    <w:rsid w:val="09F07824"/>
    <w:rsid w:val="0A287A2F"/>
    <w:rsid w:val="0A375EC4"/>
    <w:rsid w:val="0A40746F"/>
    <w:rsid w:val="0A5371A2"/>
    <w:rsid w:val="0A5B1BB3"/>
    <w:rsid w:val="0A6D18E6"/>
    <w:rsid w:val="0A786C09"/>
    <w:rsid w:val="0A840B51"/>
    <w:rsid w:val="0A9926DB"/>
    <w:rsid w:val="0AC57974"/>
    <w:rsid w:val="0AE147AE"/>
    <w:rsid w:val="0AE778EA"/>
    <w:rsid w:val="0AFD2C6A"/>
    <w:rsid w:val="0B0104DC"/>
    <w:rsid w:val="0B093D05"/>
    <w:rsid w:val="0B362BF0"/>
    <w:rsid w:val="0B5C3E34"/>
    <w:rsid w:val="0B60651B"/>
    <w:rsid w:val="0B835865"/>
    <w:rsid w:val="0B9340C0"/>
    <w:rsid w:val="0BA94BA0"/>
    <w:rsid w:val="0BB26C18"/>
    <w:rsid w:val="0BB43C70"/>
    <w:rsid w:val="0BB87608"/>
    <w:rsid w:val="0BBF2615"/>
    <w:rsid w:val="0BDE0CED"/>
    <w:rsid w:val="0BDF6813"/>
    <w:rsid w:val="0C060244"/>
    <w:rsid w:val="0C2801BA"/>
    <w:rsid w:val="0C8C699B"/>
    <w:rsid w:val="0CB87790"/>
    <w:rsid w:val="0CBA3508"/>
    <w:rsid w:val="0CC779D3"/>
    <w:rsid w:val="0D054058"/>
    <w:rsid w:val="0D1077DD"/>
    <w:rsid w:val="0D32334D"/>
    <w:rsid w:val="0D470B14"/>
    <w:rsid w:val="0D4B4161"/>
    <w:rsid w:val="0D4F196D"/>
    <w:rsid w:val="0D646E2A"/>
    <w:rsid w:val="0D7F3E0A"/>
    <w:rsid w:val="0DAD6BC9"/>
    <w:rsid w:val="0DDB6CF4"/>
    <w:rsid w:val="0DE16873"/>
    <w:rsid w:val="0DEE2D3E"/>
    <w:rsid w:val="0DF04D08"/>
    <w:rsid w:val="0DF50570"/>
    <w:rsid w:val="0E146C48"/>
    <w:rsid w:val="0E3966AF"/>
    <w:rsid w:val="0E455054"/>
    <w:rsid w:val="0E4A266A"/>
    <w:rsid w:val="0E4D3F08"/>
    <w:rsid w:val="0E567261"/>
    <w:rsid w:val="0EAA135B"/>
    <w:rsid w:val="0EB36461"/>
    <w:rsid w:val="0ECD6BB9"/>
    <w:rsid w:val="0F1D7D7F"/>
    <w:rsid w:val="0F3942F0"/>
    <w:rsid w:val="0F3F1AA3"/>
    <w:rsid w:val="0F474DFC"/>
    <w:rsid w:val="0F5170F1"/>
    <w:rsid w:val="0F56503F"/>
    <w:rsid w:val="0F7F6343"/>
    <w:rsid w:val="0F8C280E"/>
    <w:rsid w:val="0FD7617F"/>
    <w:rsid w:val="0FDF64A1"/>
    <w:rsid w:val="0FE34B24"/>
    <w:rsid w:val="0FF860F6"/>
    <w:rsid w:val="10042CED"/>
    <w:rsid w:val="10156CA8"/>
    <w:rsid w:val="10247488"/>
    <w:rsid w:val="10294501"/>
    <w:rsid w:val="102A1CBB"/>
    <w:rsid w:val="106043C7"/>
    <w:rsid w:val="107C061C"/>
    <w:rsid w:val="10944070"/>
    <w:rsid w:val="109C2F25"/>
    <w:rsid w:val="10E2302E"/>
    <w:rsid w:val="10E5667A"/>
    <w:rsid w:val="10E87F18"/>
    <w:rsid w:val="10ED3781"/>
    <w:rsid w:val="10F863AD"/>
    <w:rsid w:val="110A60E1"/>
    <w:rsid w:val="111451B1"/>
    <w:rsid w:val="11205904"/>
    <w:rsid w:val="113676AF"/>
    <w:rsid w:val="114A0BD3"/>
    <w:rsid w:val="114A387E"/>
    <w:rsid w:val="11543BAC"/>
    <w:rsid w:val="115630D4"/>
    <w:rsid w:val="117417AC"/>
    <w:rsid w:val="117D2D56"/>
    <w:rsid w:val="11967974"/>
    <w:rsid w:val="11A5684D"/>
    <w:rsid w:val="11C4082F"/>
    <w:rsid w:val="11C95F9C"/>
    <w:rsid w:val="11D861DF"/>
    <w:rsid w:val="11DC5CCF"/>
    <w:rsid w:val="12042B30"/>
    <w:rsid w:val="120E7E09"/>
    <w:rsid w:val="1218482D"/>
    <w:rsid w:val="122B630F"/>
    <w:rsid w:val="123478B9"/>
    <w:rsid w:val="123D4E07"/>
    <w:rsid w:val="12443874"/>
    <w:rsid w:val="124B075F"/>
    <w:rsid w:val="124E6A14"/>
    <w:rsid w:val="125735A8"/>
    <w:rsid w:val="126A5144"/>
    <w:rsid w:val="126E2D03"/>
    <w:rsid w:val="127346DB"/>
    <w:rsid w:val="12957C2C"/>
    <w:rsid w:val="12D60970"/>
    <w:rsid w:val="12DC3AAD"/>
    <w:rsid w:val="13201BEB"/>
    <w:rsid w:val="13765CAF"/>
    <w:rsid w:val="139D530B"/>
    <w:rsid w:val="13CC58CF"/>
    <w:rsid w:val="13D6674E"/>
    <w:rsid w:val="13F74556"/>
    <w:rsid w:val="13FB7F63"/>
    <w:rsid w:val="140E7C96"/>
    <w:rsid w:val="1424570B"/>
    <w:rsid w:val="143F2545"/>
    <w:rsid w:val="144B713C"/>
    <w:rsid w:val="145C4EA5"/>
    <w:rsid w:val="148A7C64"/>
    <w:rsid w:val="14A16D5C"/>
    <w:rsid w:val="14AF76CB"/>
    <w:rsid w:val="14B85A81"/>
    <w:rsid w:val="14BF71E2"/>
    <w:rsid w:val="14D07641"/>
    <w:rsid w:val="14D94748"/>
    <w:rsid w:val="14D964F6"/>
    <w:rsid w:val="14ED3D4F"/>
    <w:rsid w:val="14F72E20"/>
    <w:rsid w:val="14F75F2A"/>
    <w:rsid w:val="14F90946"/>
    <w:rsid w:val="151469B7"/>
    <w:rsid w:val="152850C5"/>
    <w:rsid w:val="155618F4"/>
    <w:rsid w:val="156D4E90"/>
    <w:rsid w:val="15956C4F"/>
    <w:rsid w:val="159F2DAC"/>
    <w:rsid w:val="15CE1DD3"/>
    <w:rsid w:val="15DA1A99"/>
    <w:rsid w:val="1609105D"/>
    <w:rsid w:val="16331C36"/>
    <w:rsid w:val="163360DA"/>
    <w:rsid w:val="1635775C"/>
    <w:rsid w:val="16493207"/>
    <w:rsid w:val="16A668AC"/>
    <w:rsid w:val="16B25250"/>
    <w:rsid w:val="16B94475"/>
    <w:rsid w:val="16BF34C9"/>
    <w:rsid w:val="16CF5E02"/>
    <w:rsid w:val="16D01B7A"/>
    <w:rsid w:val="16E15B36"/>
    <w:rsid w:val="16F74B8C"/>
    <w:rsid w:val="1706559C"/>
    <w:rsid w:val="17123F41"/>
    <w:rsid w:val="171C091C"/>
    <w:rsid w:val="171D75D5"/>
    <w:rsid w:val="17375756"/>
    <w:rsid w:val="174C1F50"/>
    <w:rsid w:val="176D1177"/>
    <w:rsid w:val="178070FD"/>
    <w:rsid w:val="17853B61"/>
    <w:rsid w:val="179606CE"/>
    <w:rsid w:val="17BE3B06"/>
    <w:rsid w:val="17CA481C"/>
    <w:rsid w:val="17DD62FD"/>
    <w:rsid w:val="17E21B65"/>
    <w:rsid w:val="17E70F2A"/>
    <w:rsid w:val="17FD147B"/>
    <w:rsid w:val="18041ADC"/>
    <w:rsid w:val="18212855"/>
    <w:rsid w:val="186500A0"/>
    <w:rsid w:val="186B1B5B"/>
    <w:rsid w:val="18722EE9"/>
    <w:rsid w:val="189015C1"/>
    <w:rsid w:val="1890336F"/>
    <w:rsid w:val="18B32507"/>
    <w:rsid w:val="18B76B4E"/>
    <w:rsid w:val="18E40145"/>
    <w:rsid w:val="18EE0096"/>
    <w:rsid w:val="19006747"/>
    <w:rsid w:val="19212219"/>
    <w:rsid w:val="192B12EA"/>
    <w:rsid w:val="19341F4D"/>
    <w:rsid w:val="19404D95"/>
    <w:rsid w:val="19434886"/>
    <w:rsid w:val="195048A6"/>
    <w:rsid w:val="19662322"/>
    <w:rsid w:val="19866520"/>
    <w:rsid w:val="19B17A41"/>
    <w:rsid w:val="19BD0194"/>
    <w:rsid w:val="19CF1C75"/>
    <w:rsid w:val="19E35721"/>
    <w:rsid w:val="19EA2F53"/>
    <w:rsid w:val="19EA6260"/>
    <w:rsid w:val="1A4474E8"/>
    <w:rsid w:val="1A7F369B"/>
    <w:rsid w:val="1A8E1B30"/>
    <w:rsid w:val="1A96278C"/>
    <w:rsid w:val="1AAB26E2"/>
    <w:rsid w:val="1AC11F06"/>
    <w:rsid w:val="1AD339E7"/>
    <w:rsid w:val="1AFB05F2"/>
    <w:rsid w:val="1B0B72D0"/>
    <w:rsid w:val="1B100797"/>
    <w:rsid w:val="1B124510"/>
    <w:rsid w:val="1B2304CB"/>
    <w:rsid w:val="1B245FF1"/>
    <w:rsid w:val="1B617245"/>
    <w:rsid w:val="1B9E5DA3"/>
    <w:rsid w:val="1BB90E2F"/>
    <w:rsid w:val="1BCE272A"/>
    <w:rsid w:val="1BCF2401"/>
    <w:rsid w:val="1C13053F"/>
    <w:rsid w:val="1C24274C"/>
    <w:rsid w:val="1C2A3ADB"/>
    <w:rsid w:val="1C3B7A96"/>
    <w:rsid w:val="1C672639"/>
    <w:rsid w:val="1C6F7740"/>
    <w:rsid w:val="1C7B7E93"/>
    <w:rsid w:val="1C850D11"/>
    <w:rsid w:val="1C9D605B"/>
    <w:rsid w:val="1CA7512B"/>
    <w:rsid w:val="1CA92C52"/>
    <w:rsid w:val="1CB533A4"/>
    <w:rsid w:val="1CC17F9B"/>
    <w:rsid w:val="1CCC4B92"/>
    <w:rsid w:val="1CD81789"/>
    <w:rsid w:val="1CFF2872"/>
    <w:rsid w:val="1D083E1C"/>
    <w:rsid w:val="1D1327C1"/>
    <w:rsid w:val="1D2B1804"/>
    <w:rsid w:val="1D300C7D"/>
    <w:rsid w:val="1DAD49C3"/>
    <w:rsid w:val="1DE008F5"/>
    <w:rsid w:val="1DEF28E6"/>
    <w:rsid w:val="1E0068A1"/>
    <w:rsid w:val="1E3173A3"/>
    <w:rsid w:val="1E334EC9"/>
    <w:rsid w:val="1E3950C5"/>
    <w:rsid w:val="1E4808ED"/>
    <w:rsid w:val="1E766B63"/>
    <w:rsid w:val="1E984D2C"/>
    <w:rsid w:val="1E9B3AFC"/>
    <w:rsid w:val="1EAC6A29"/>
    <w:rsid w:val="1EB53B30"/>
    <w:rsid w:val="1EDB1407"/>
    <w:rsid w:val="1F182311"/>
    <w:rsid w:val="1F1D72AA"/>
    <w:rsid w:val="1F271A3E"/>
    <w:rsid w:val="1F43738D"/>
    <w:rsid w:val="1F536EA5"/>
    <w:rsid w:val="1F7E03C6"/>
    <w:rsid w:val="1F8E612F"/>
    <w:rsid w:val="1F9000F9"/>
    <w:rsid w:val="1FA0658E"/>
    <w:rsid w:val="1FAB6CE1"/>
    <w:rsid w:val="1FE46AA9"/>
    <w:rsid w:val="1FF468DA"/>
    <w:rsid w:val="1FF70178"/>
    <w:rsid w:val="201A79C2"/>
    <w:rsid w:val="20322F5E"/>
    <w:rsid w:val="20476A09"/>
    <w:rsid w:val="2063580D"/>
    <w:rsid w:val="207B2B57"/>
    <w:rsid w:val="20C55B80"/>
    <w:rsid w:val="20C75D9C"/>
    <w:rsid w:val="20DD736E"/>
    <w:rsid w:val="20EA55E7"/>
    <w:rsid w:val="210E39CB"/>
    <w:rsid w:val="21132D8F"/>
    <w:rsid w:val="211F1734"/>
    <w:rsid w:val="212E1977"/>
    <w:rsid w:val="21696E53"/>
    <w:rsid w:val="217001E2"/>
    <w:rsid w:val="218E68BA"/>
    <w:rsid w:val="21A67760"/>
    <w:rsid w:val="21F77FBB"/>
    <w:rsid w:val="21F91F85"/>
    <w:rsid w:val="21FC7CC7"/>
    <w:rsid w:val="220646A2"/>
    <w:rsid w:val="22123047"/>
    <w:rsid w:val="22146DBF"/>
    <w:rsid w:val="22396826"/>
    <w:rsid w:val="225C42C2"/>
    <w:rsid w:val="22DD3655"/>
    <w:rsid w:val="22E26EBD"/>
    <w:rsid w:val="22E67766"/>
    <w:rsid w:val="22FB03D0"/>
    <w:rsid w:val="2318643B"/>
    <w:rsid w:val="23286980"/>
    <w:rsid w:val="23486984"/>
    <w:rsid w:val="234C07DB"/>
    <w:rsid w:val="23621DAC"/>
    <w:rsid w:val="237D0994"/>
    <w:rsid w:val="237F295E"/>
    <w:rsid w:val="23AA1DA8"/>
    <w:rsid w:val="23E7405F"/>
    <w:rsid w:val="23ED1676"/>
    <w:rsid w:val="23F30C56"/>
    <w:rsid w:val="23F41E93"/>
    <w:rsid w:val="23FF13A9"/>
    <w:rsid w:val="2403533D"/>
    <w:rsid w:val="24172B97"/>
    <w:rsid w:val="242751B3"/>
    <w:rsid w:val="242A0B1C"/>
    <w:rsid w:val="242E1C8E"/>
    <w:rsid w:val="244B2840"/>
    <w:rsid w:val="245E4A59"/>
    <w:rsid w:val="246833F2"/>
    <w:rsid w:val="24771887"/>
    <w:rsid w:val="25184241"/>
    <w:rsid w:val="25292B82"/>
    <w:rsid w:val="253909CD"/>
    <w:rsid w:val="25457290"/>
    <w:rsid w:val="256C2A6E"/>
    <w:rsid w:val="257638ED"/>
    <w:rsid w:val="25897AC4"/>
    <w:rsid w:val="25B54415"/>
    <w:rsid w:val="25CD5C03"/>
    <w:rsid w:val="25E22D55"/>
    <w:rsid w:val="260E1D77"/>
    <w:rsid w:val="260E7FC9"/>
    <w:rsid w:val="26284DDB"/>
    <w:rsid w:val="262D48F3"/>
    <w:rsid w:val="268B33C8"/>
    <w:rsid w:val="269B7AAF"/>
    <w:rsid w:val="26BE554B"/>
    <w:rsid w:val="26D07ABD"/>
    <w:rsid w:val="26E825C8"/>
    <w:rsid w:val="26EA4592"/>
    <w:rsid w:val="27127645"/>
    <w:rsid w:val="272F01F7"/>
    <w:rsid w:val="27BA5D13"/>
    <w:rsid w:val="27BD1CA7"/>
    <w:rsid w:val="27BF3329"/>
    <w:rsid w:val="27CC2E58"/>
    <w:rsid w:val="27D72D69"/>
    <w:rsid w:val="27E45486"/>
    <w:rsid w:val="27EC60E8"/>
    <w:rsid w:val="27EE3C0E"/>
    <w:rsid w:val="284321AC"/>
    <w:rsid w:val="28771E56"/>
    <w:rsid w:val="28C768EF"/>
    <w:rsid w:val="28DD6E23"/>
    <w:rsid w:val="28E523C0"/>
    <w:rsid w:val="28F90ABD"/>
    <w:rsid w:val="2903193C"/>
    <w:rsid w:val="29422464"/>
    <w:rsid w:val="29564161"/>
    <w:rsid w:val="29785E86"/>
    <w:rsid w:val="29C70BBB"/>
    <w:rsid w:val="29EB2AFB"/>
    <w:rsid w:val="2A062B02"/>
    <w:rsid w:val="2A31206B"/>
    <w:rsid w:val="2A391AB9"/>
    <w:rsid w:val="2A614B6C"/>
    <w:rsid w:val="2A720B27"/>
    <w:rsid w:val="2A724061"/>
    <w:rsid w:val="2A830F86"/>
    <w:rsid w:val="2AA35184"/>
    <w:rsid w:val="2ACE1AD5"/>
    <w:rsid w:val="2AD52E64"/>
    <w:rsid w:val="2B177920"/>
    <w:rsid w:val="2B193698"/>
    <w:rsid w:val="2B2D2CA0"/>
    <w:rsid w:val="2B481888"/>
    <w:rsid w:val="2B9C7E34"/>
    <w:rsid w:val="2BA7222F"/>
    <w:rsid w:val="2BA96061"/>
    <w:rsid w:val="2BC74EA2"/>
    <w:rsid w:val="2BC90C1A"/>
    <w:rsid w:val="2C0852AE"/>
    <w:rsid w:val="2C29790B"/>
    <w:rsid w:val="2CA174A1"/>
    <w:rsid w:val="2CDF621C"/>
    <w:rsid w:val="2CE523EE"/>
    <w:rsid w:val="2CED6C3A"/>
    <w:rsid w:val="2CFA3055"/>
    <w:rsid w:val="2D0C788F"/>
    <w:rsid w:val="2D295F9A"/>
    <w:rsid w:val="2D314CC9"/>
    <w:rsid w:val="2D35408E"/>
    <w:rsid w:val="2D3E73E6"/>
    <w:rsid w:val="2D510EC7"/>
    <w:rsid w:val="2D8F19F0"/>
    <w:rsid w:val="2DA21723"/>
    <w:rsid w:val="2DA76DC7"/>
    <w:rsid w:val="2DCF003E"/>
    <w:rsid w:val="2DE03FF9"/>
    <w:rsid w:val="2E0E0B66"/>
    <w:rsid w:val="2E2959A0"/>
    <w:rsid w:val="2E2B27AB"/>
    <w:rsid w:val="2E3F3416"/>
    <w:rsid w:val="2E627104"/>
    <w:rsid w:val="2E642E7C"/>
    <w:rsid w:val="2E903C71"/>
    <w:rsid w:val="2E921DA5"/>
    <w:rsid w:val="2E9372BE"/>
    <w:rsid w:val="2EA65243"/>
    <w:rsid w:val="2EB84F76"/>
    <w:rsid w:val="2EBB09DD"/>
    <w:rsid w:val="2EC97183"/>
    <w:rsid w:val="2EDF69A7"/>
    <w:rsid w:val="2EEE2746"/>
    <w:rsid w:val="2F0B32F8"/>
    <w:rsid w:val="2F0D0E1E"/>
    <w:rsid w:val="2F320885"/>
    <w:rsid w:val="2F34284F"/>
    <w:rsid w:val="2F5A0F01"/>
    <w:rsid w:val="2F603644"/>
    <w:rsid w:val="2F904782"/>
    <w:rsid w:val="2FCD4A51"/>
    <w:rsid w:val="2FE34275"/>
    <w:rsid w:val="2FF43D8C"/>
    <w:rsid w:val="2FFF1328"/>
    <w:rsid w:val="30006A18"/>
    <w:rsid w:val="30045057"/>
    <w:rsid w:val="302C5C1C"/>
    <w:rsid w:val="302D729E"/>
    <w:rsid w:val="303A20E7"/>
    <w:rsid w:val="303B3430"/>
    <w:rsid w:val="30667B76"/>
    <w:rsid w:val="307410C2"/>
    <w:rsid w:val="309A2B85"/>
    <w:rsid w:val="30B26121"/>
    <w:rsid w:val="30D75B88"/>
    <w:rsid w:val="30E327D8"/>
    <w:rsid w:val="311C359A"/>
    <w:rsid w:val="31376626"/>
    <w:rsid w:val="313C5E2A"/>
    <w:rsid w:val="31701B38"/>
    <w:rsid w:val="31813D45"/>
    <w:rsid w:val="319A0963"/>
    <w:rsid w:val="31A812D2"/>
    <w:rsid w:val="31AD68E8"/>
    <w:rsid w:val="31DB5204"/>
    <w:rsid w:val="32170BF7"/>
    <w:rsid w:val="322F72FD"/>
    <w:rsid w:val="323668DE"/>
    <w:rsid w:val="324C7EAF"/>
    <w:rsid w:val="324E1E79"/>
    <w:rsid w:val="325B6344"/>
    <w:rsid w:val="32C043F9"/>
    <w:rsid w:val="32CA640C"/>
    <w:rsid w:val="32D3237F"/>
    <w:rsid w:val="32D3412D"/>
    <w:rsid w:val="32F50547"/>
    <w:rsid w:val="33044C2E"/>
    <w:rsid w:val="33052E4F"/>
    <w:rsid w:val="33150BE9"/>
    <w:rsid w:val="33264BA4"/>
    <w:rsid w:val="33466B11"/>
    <w:rsid w:val="33694A91"/>
    <w:rsid w:val="33707BCD"/>
    <w:rsid w:val="339E0BDF"/>
    <w:rsid w:val="33CD330B"/>
    <w:rsid w:val="33DE547F"/>
    <w:rsid w:val="34060532"/>
    <w:rsid w:val="340F5638"/>
    <w:rsid w:val="341D7D55"/>
    <w:rsid w:val="34367069"/>
    <w:rsid w:val="343B642D"/>
    <w:rsid w:val="3474193F"/>
    <w:rsid w:val="347656B7"/>
    <w:rsid w:val="3486693B"/>
    <w:rsid w:val="348E3839"/>
    <w:rsid w:val="34A43FD3"/>
    <w:rsid w:val="34CC3529"/>
    <w:rsid w:val="34CC52D7"/>
    <w:rsid w:val="34D523DE"/>
    <w:rsid w:val="34EE16F2"/>
    <w:rsid w:val="34FF745B"/>
    <w:rsid w:val="35373099"/>
    <w:rsid w:val="354B08F2"/>
    <w:rsid w:val="3566572C"/>
    <w:rsid w:val="359A53D6"/>
    <w:rsid w:val="35AF558A"/>
    <w:rsid w:val="35B20971"/>
    <w:rsid w:val="35CB1A33"/>
    <w:rsid w:val="364A5420"/>
    <w:rsid w:val="3667175C"/>
    <w:rsid w:val="366C4FC4"/>
    <w:rsid w:val="366E68DA"/>
    <w:rsid w:val="36806379"/>
    <w:rsid w:val="36CC7811"/>
    <w:rsid w:val="373D24BC"/>
    <w:rsid w:val="374B4BD9"/>
    <w:rsid w:val="376637C1"/>
    <w:rsid w:val="376712E7"/>
    <w:rsid w:val="377D6D5D"/>
    <w:rsid w:val="37920A5A"/>
    <w:rsid w:val="37D42E21"/>
    <w:rsid w:val="37FA3B07"/>
    <w:rsid w:val="37FC4126"/>
    <w:rsid w:val="3801173C"/>
    <w:rsid w:val="380D1E8F"/>
    <w:rsid w:val="38125841"/>
    <w:rsid w:val="384A6C3F"/>
    <w:rsid w:val="38926838"/>
    <w:rsid w:val="38AA5930"/>
    <w:rsid w:val="38AC5B4C"/>
    <w:rsid w:val="38AD5420"/>
    <w:rsid w:val="38B844F1"/>
    <w:rsid w:val="38C70290"/>
    <w:rsid w:val="38CA4224"/>
    <w:rsid w:val="393435C0"/>
    <w:rsid w:val="39534219"/>
    <w:rsid w:val="396E2E01"/>
    <w:rsid w:val="397C2762"/>
    <w:rsid w:val="39B76556"/>
    <w:rsid w:val="39BA7DF4"/>
    <w:rsid w:val="39C26CA9"/>
    <w:rsid w:val="39D0586A"/>
    <w:rsid w:val="3A0472C2"/>
    <w:rsid w:val="3A085004"/>
    <w:rsid w:val="3A17143A"/>
    <w:rsid w:val="3A1F5EA9"/>
    <w:rsid w:val="3A2F2590"/>
    <w:rsid w:val="3A4B6C9E"/>
    <w:rsid w:val="3A5C0EAC"/>
    <w:rsid w:val="3A5F274A"/>
    <w:rsid w:val="3A660185"/>
    <w:rsid w:val="3AA277A0"/>
    <w:rsid w:val="3AAF2BA1"/>
    <w:rsid w:val="3B331C0C"/>
    <w:rsid w:val="3B5129DA"/>
    <w:rsid w:val="3B660234"/>
    <w:rsid w:val="3B6C511E"/>
    <w:rsid w:val="3B762441"/>
    <w:rsid w:val="3BB05953"/>
    <w:rsid w:val="3BC1190E"/>
    <w:rsid w:val="3BDD4E74"/>
    <w:rsid w:val="3BE92C13"/>
    <w:rsid w:val="3BF16943"/>
    <w:rsid w:val="3BF70E8C"/>
    <w:rsid w:val="3C254167"/>
    <w:rsid w:val="3C54617F"/>
    <w:rsid w:val="3C9117EF"/>
    <w:rsid w:val="3CD613E9"/>
    <w:rsid w:val="3CDB69FF"/>
    <w:rsid w:val="3CE5162C"/>
    <w:rsid w:val="3CEA09F1"/>
    <w:rsid w:val="3CEA279F"/>
    <w:rsid w:val="3D171F98"/>
    <w:rsid w:val="3D4C3459"/>
    <w:rsid w:val="3D540560"/>
    <w:rsid w:val="3D673DEF"/>
    <w:rsid w:val="3D9C10CD"/>
    <w:rsid w:val="3DB37034"/>
    <w:rsid w:val="3DC6005E"/>
    <w:rsid w:val="3DCE75E8"/>
    <w:rsid w:val="3DF02037"/>
    <w:rsid w:val="3DF633C5"/>
    <w:rsid w:val="3E021D6A"/>
    <w:rsid w:val="3E2672E7"/>
    <w:rsid w:val="3E734A16"/>
    <w:rsid w:val="3E7A3FF6"/>
    <w:rsid w:val="3E80785E"/>
    <w:rsid w:val="3EA64DEB"/>
    <w:rsid w:val="3ECB6600"/>
    <w:rsid w:val="3EDE4585"/>
    <w:rsid w:val="3EDE6333"/>
    <w:rsid w:val="3EE33949"/>
    <w:rsid w:val="3EEF7CFD"/>
    <w:rsid w:val="3F1045EE"/>
    <w:rsid w:val="3F1C50AD"/>
    <w:rsid w:val="3F367F1D"/>
    <w:rsid w:val="3F5C54AA"/>
    <w:rsid w:val="3F634A8A"/>
    <w:rsid w:val="3F6820A1"/>
    <w:rsid w:val="3F7D78FA"/>
    <w:rsid w:val="3F830C89"/>
    <w:rsid w:val="3F892743"/>
    <w:rsid w:val="3FA34647"/>
    <w:rsid w:val="3FBB24F4"/>
    <w:rsid w:val="3FD758CB"/>
    <w:rsid w:val="3FE23C01"/>
    <w:rsid w:val="3FE62BE0"/>
    <w:rsid w:val="400022D9"/>
    <w:rsid w:val="400D2A66"/>
    <w:rsid w:val="4013200C"/>
    <w:rsid w:val="40532D51"/>
    <w:rsid w:val="40580367"/>
    <w:rsid w:val="40CA3013"/>
    <w:rsid w:val="40E340D5"/>
    <w:rsid w:val="40F2256A"/>
    <w:rsid w:val="40F63E08"/>
    <w:rsid w:val="410127AD"/>
    <w:rsid w:val="411529FB"/>
    <w:rsid w:val="41362456"/>
    <w:rsid w:val="413B5CBF"/>
    <w:rsid w:val="415C79E3"/>
    <w:rsid w:val="41652D3C"/>
    <w:rsid w:val="41676AB4"/>
    <w:rsid w:val="41CA2D0D"/>
    <w:rsid w:val="41CA7043"/>
    <w:rsid w:val="41CF23DC"/>
    <w:rsid w:val="41DB399D"/>
    <w:rsid w:val="41E41EB2"/>
    <w:rsid w:val="41E77BF5"/>
    <w:rsid w:val="420267DC"/>
    <w:rsid w:val="42073DF3"/>
    <w:rsid w:val="421E187C"/>
    <w:rsid w:val="4246491B"/>
    <w:rsid w:val="4250579A"/>
    <w:rsid w:val="426E5C20"/>
    <w:rsid w:val="42707BEA"/>
    <w:rsid w:val="427B20EB"/>
    <w:rsid w:val="428611BC"/>
    <w:rsid w:val="42A11473"/>
    <w:rsid w:val="42B86E9B"/>
    <w:rsid w:val="42BA70B7"/>
    <w:rsid w:val="42CD2946"/>
    <w:rsid w:val="42F500EF"/>
    <w:rsid w:val="4315253F"/>
    <w:rsid w:val="433230F1"/>
    <w:rsid w:val="43664B49"/>
    <w:rsid w:val="436A288B"/>
    <w:rsid w:val="436F0746"/>
    <w:rsid w:val="438F22F2"/>
    <w:rsid w:val="43931DE2"/>
    <w:rsid w:val="439711A6"/>
    <w:rsid w:val="43B458B4"/>
    <w:rsid w:val="43B9736F"/>
    <w:rsid w:val="43F16B09"/>
    <w:rsid w:val="440525B4"/>
    <w:rsid w:val="44316195"/>
    <w:rsid w:val="443A04B0"/>
    <w:rsid w:val="446077EA"/>
    <w:rsid w:val="44676DCB"/>
    <w:rsid w:val="446C43E1"/>
    <w:rsid w:val="44827761"/>
    <w:rsid w:val="448B4867"/>
    <w:rsid w:val="449F0313"/>
    <w:rsid w:val="44A26055"/>
    <w:rsid w:val="44AC2A30"/>
    <w:rsid w:val="44B02520"/>
    <w:rsid w:val="44D73F50"/>
    <w:rsid w:val="45322F35"/>
    <w:rsid w:val="454B2248"/>
    <w:rsid w:val="454C7069"/>
    <w:rsid w:val="455530C7"/>
    <w:rsid w:val="45596713"/>
    <w:rsid w:val="45886FF9"/>
    <w:rsid w:val="458F0387"/>
    <w:rsid w:val="45905EAD"/>
    <w:rsid w:val="45D40490"/>
    <w:rsid w:val="45E17242"/>
    <w:rsid w:val="462211FB"/>
    <w:rsid w:val="462F3918"/>
    <w:rsid w:val="465313B5"/>
    <w:rsid w:val="465515D1"/>
    <w:rsid w:val="46583362"/>
    <w:rsid w:val="465E7D59"/>
    <w:rsid w:val="46634A89"/>
    <w:rsid w:val="466C2476"/>
    <w:rsid w:val="466E2692"/>
    <w:rsid w:val="469D0882"/>
    <w:rsid w:val="46A2058E"/>
    <w:rsid w:val="46B05036"/>
    <w:rsid w:val="46BE3798"/>
    <w:rsid w:val="46C95B1B"/>
    <w:rsid w:val="46E44703"/>
    <w:rsid w:val="46F506BE"/>
    <w:rsid w:val="47022DDB"/>
    <w:rsid w:val="471843AC"/>
    <w:rsid w:val="47462CC7"/>
    <w:rsid w:val="4764220C"/>
    <w:rsid w:val="4780267D"/>
    <w:rsid w:val="47833F1C"/>
    <w:rsid w:val="479E48B1"/>
    <w:rsid w:val="47B6656B"/>
    <w:rsid w:val="47CF7161"/>
    <w:rsid w:val="48360F8E"/>
    <w:rsid w:val="483F42E6"/>
    <w:rsid w:val="484A67E7"/>
    <w:rsid w:val="488717E9"/>
    <w:rsid w:val="488F68F0"/>
    <w:rsid w:val="48A00AFD"/>
    <w:rsid w:val="48D209FA"/>
    <w:rsid w:val="48DF3CF4"/>
    <w:rsid w:val="48E1539E"/>
    <w:rsid w:val="48FF3A76"/>
    <w:rsid w:val="490B41C9"/>
    <w:rsid w:val="490E670B"/>
    <w:rsid w:val="49155047"/>
    <w:rsid w:val="492B486B"/>
    <w:rsid w:val="492C413F"/>
    <w:rsid w:val="492E7EB7"/>
    <w:rsid w:val="494D47E1"/>
    <w:rsid w:val="49521DF7"/>
    <w:rsid w:val="4977711A"/>
    <w:rsid w:val="49867CF3"/>
    <w:rsid w:val="49A81A17"/>
    <w:rsid w:val="49F76548"/>
    <w:rsid w:val="4A1E7F2C"/>
    <w:rsid w:val="4A2512BA"/>
    <w:rsid w:val="4A25750C"/>
    <w:rsid w:val="4A325785"/>
    <w:rsid w:val="4A6E0EB3"/>
    <w:rsid w:val="4A7403D3"/>
    <w:rsid w:val="4A8907BB"/>
    <w:rsid w:val="4A8A3813"/>
    <w:rsid w:val="4A9D52F4"/>
    <w:rsid w:val="4AE64EED"/>
    <w:rsid w:val="4AF34F14"/>
    <w:rsid w:val="4B110B90"/>
    <w:rsid w:val="4B1F21AD"/>
    <w:rsid w:val="4B3D2633"/>
    <w:rsid w:val="4B63653E"/>
    <w:rsid w:val="4B7D0C82"/>
    <w:rsid w:val="4B9A1834"/>
    <w:rsid w:val="4BA12BC2"/>
    <w:rsid w:val="4BD542C6"/>
    <w:rsid w:val="4BF47196"/>
    <w:rsid w:val="4C123AC0"/>
    <w:rsid w:val="4C2149E6"/>
    <w:rsid w:val="4C251A45"/>
    <w:rsid w:val="4C2F4672"/>
    <w:rsid w:val="4C3103EA"/>
    <w:rsid w:val="4C43011D"/>
    <w:rsid w:val="4C650094"/>
    <w:rsid w:val="4C6A56AA"/>
    <w:rsid w:val="4C8C73CE"/>
    <w:rsid w:val="4CA961D2"/>
    <w:rsid w:val="4CCC5366"/>
    <w:rsid w:val="4CD60F91"/>
    <w:rsid w:val="4D043409"/>
    <w:rsid w:val="4D07739D"/>
    <w:rsid w:val="4D16138E"/>
    <w:rsid w:val="4D1F46E6"/>
    <w:rsid w:val="4D317F76"/>
    <w:rsid w:val="4D3637DE"/>
    <w:rsid w:val="4D3B2BA3"/>
    <w:rsid w:val="4D494ED3"/>
    <w:rsid w:val="4D7A7B6F"/>
    <w:rsid w:val="4D986247"/>
    <w:rsid w:val="4DAD0AEE"/>
    <w:rsid w:val="4DB403D2"/>
    <w:rsid w:val="4DBC1F35"/>
    <w:rsid w:val="4DC96B69"/>
    <w:rsid w:val="4DE33966"/>
    <w:rsid w:val="4DF711BF"/>
    <w:rsid w:val="4E067654"/>
    <w:rsid w:val="4E2A50F1"/>
    <w:rsid w:val="4E33299C"/>
    <w:rsid w:val="4E375A60"/>
    <w:rsid w:val="4E5008D0"/>
    <w:rsid w:val="4E524648"/>
    <w:rsid w:val="4E65437B"/>
    <w:rsid w:val="4E683E6B"/>
    <w:rsid w:val="4E8135B3"/>
    <w:rsid w:val="4E8D38D2"/>
    <w:rsid w:val="4E93713A"/>
    <w:rsid w:val="4EC45545"/>
    <w:rsid w:val="4F267444"/>
    <w:rsid w:val="4F4026F2"/>
    <w:rsid w:val="4F652159"/>
    <w:rsid w:val="4F7A3E56"/>
    <w:rsid w:val="4F7F6F71"/>
    <w:rsid w:val="4F870321"/>
    <w:rsid w:val="4F8E7901"/>
    <w:rsid w:val="4F9D5D96"/>
    <w:rsid w:val="4FB530E0"/>
    <w:rsid w:val="4FBF7ABB"/>
    <w:rsid w:val="4FC45FF2"/>
    <w:rsid w:val="4FDC066D"/>
    <w:rsid w:val="4FDD43E5"/>
    <w:rsid w:val="4FE13ED5"/>
    <w:rsid w:val="4FE85264"/>
    <w:rsid w:val="502A587C"/>
    <w:rsid w:val="50395ABF"/>
    <w:rsid w:val="503C40AD"/>
    <w:rsid w:val="50834F8C"/>
    <w:rsid w:val="508D27A6"/>
    <w:rsid w:val="51165E00"/>
    <w:rsid w:val="51C15D6C"/>
    <w:rsid w:val="51C4760A"/>
    <w:rsid w:val="51E952C3"/>
    <w:rsid w:val="5268443A"/>
    <w:rsid w:val="527821A3"/>
    <w:rsid w:val="52C8137C"/>
    <w:rsid w:val="52CF5609"/>
    <w:rsid w:val="52D23FA9"/>
    <w:rsid w:val="52D90E94"/>
    <w:rsid w:val="52E066C6"/>
    <w:rsid w:val="52F263F9"/>
    <w:rsid w:val="53083749"/>
    <w:rsid w:val="5334431C"/>
    <w:rsid w:val="53373E0C"/>
    <w:rsid w:val="533B56AA"/>
    <w:rsid w:val="536410A5"/>
    <w:rsid w:val="53803A05"/>
    <w:rsid w:val="539179C0"/>
    <w:rsid w:val="53A94D0A"/>
    <w:rsid w:val="53B01CA3"/>
    <w:rsid w:val="53CC27A6"/>
    <w:rsid w:val="53CE29C2"/>
    <w:rsid w:val="53D0673A"/>
    <w:rsid w:val="53D578AD"/>
    <w:rsid w:val="53E53868"/>
    <w:rsid w:val="53EC4BF7"/>
    <w:rsid w:val="53F51CFD"/>
    <w:rsid w:val="542645AC"/>
    <w:rsid w:val="54280D1A"/>
    <w:rsid w:val="54420CBA"/>
    <w:rsid w:val="544B5DC1"/>
    <w:rsid w:val="545C7FCE"/>
    <w:rsid w:val="5474356A"/>
    <w:rsid w:val="5486329D"/>
    <w:rsid w:val="548E5CAE"/>
    <w:rsid w:val="54971006"/>
    <w:rsid w:val="54A35BFD"/>
    <w:rsid w:val="54AF6350"/>
    <w:rsid w:val="54B43966"/>
    <w:rsid w:val="54D9161F"/>
    <w:rsid w:val="54F46459"/>
    <w:rsid w:val="555869E7"/>
    <w:rsid w:val="55603AEE"/>
    <w:rsid w:val="556F1F83"/>
    <w:rsid w:val="556FFA4E"/>
    <w:rsid w:val="55A35789"/>
    <w:rsid w:val="55B84EAE"/>
    <w:rsid w:val="55DD6EED"/>
    <w:rsid w:val="562C1C22"/>
    <w:rsid w:val="56382C47"/>
    <w:rsid w:val="56496330"/>
    <w:rsid w:val="567D5FDA"/>
    <w:rsid w:val="56C02A96"/>
    <w:rsid w:val="57014E5D"/>
    <w:rsid w:val="570A1F63"/>
    <w:rsid w:val="57623B4D"/>
    <w:rsid w:val="57723665"/>
    <w:rsid w:val="57EF1159"/>
    <w:rsid w:val="57FD3876"/>
    <w:rsid w:val="581F1A3E"/>
    <w:rsid w:val="583D3C73"/>
    <w:rsid w:val="584B45E2"/>
    <w:rsid w:val="58827451"/>
    <w:rsid w:val="588C0756"/>
    <w:rsid w:val="589715D5"/>
    <w:rsid w:val="58C85C32"/>
    <w:rsid w:val="58E42340"/>
    <w:rsid w:val="58F76517"/>
    <w:rsid w:val="58FF717A"/>
    <w:rsid w:val="59012EF2"/>
    <w:rsid w:val="59142C25"/>
    <w:rsid w:val="59171178"/>
    <w:rsid w:val="595E20F3"/>
    <w:rsid w:val="597638E0"/>
    <w:rsid w:val="597933D0"/>
    <w:rsid w:val="597B4491"/>
    <w:rsid w:val="59A57D21"/>
    <w:rsid w:val="59AF0332"/>
    <w:rsid w:val="59D16D68"/>
    <w:rsid w:val="59E720E8"/>
    <w:rsid w:val="59F34F31"/>
    <w:rsid w:val="5A056A12"/>
    <w:rsid w:val="5A144EA7"/>
    <w:rsid w:val="5A1D1FAE"/>
    <w:rsid w:val="5A2450EA"/>
    <w:rsid w:val="5A4675AB"/>
    <w:rsid w:val="5A470DD9"/>
    <w:rsid w:val="5A494B51"/>
    <w:rsid w:val="5A4E03B9"/>
    <w:rsid w:val="5A5D05FC"/>
    <w:rsid w:val="5A731BCE"/>
    <w:rsid w:val="5A9B6510"/>
    <w:rsid w:val="5ABF6998"/>
    <w:rsid w:val="5ACE14FA"/>
    <w:rsid w:val="5ADD98B6"/>
    <w:rsid w:val="5ADE798F"/>
    <w:rsid w:val="5B0D2022"/>
    <w:rsid w:val="5B1F3B03"/>
    <w:rsid w:val="5B386973"/>
    <w:rsid w:val="5B411CCC"/>
    <w:rsid w:val="5B9242D5"/>
    <w:rsid w:val="5BBB42FC"/>
    <w:rsid w:val="5BBC1352"/>
    <w:rsid w:val="5BC30933"/>
    <w:rsid w:val="5BD62414"/>
    <w:rsid w:val="5C1B17B8"/>
    <w:rsid w:val="5C2C64D8"/>
    <w:rsid w:val="5C3A25B5"/>
    <w:rsid w:val="5C423F4D"/>
    <w:rsid w:val="5C8A1451"/>
    <w:rsid w:val="5C983B6D"/>
    <w:rsid w:val="5CB84210"/>
    <w:rsid w:val="5CCB5CF1"/>
    <w:rsid w:val="5CE35E2B"/>
    <w:rsid w:val="5D0A42CB"/>
    <w:rsid w:val="5D2D075A"/>
    <w:rsid w:val="5D4810F0"/>
    <w:rsid w:val="5DB20C5F"/>
    <w:rsid w:val="5DB76275"/>
    <w:rsid w:val="5DE057CC"/>
    <w:rsid w:val="5DED1C97"/>
    <w:rsid w:val="5DED7EE9"/>
    <w:rsid w:val="5DFB0858"/>
    <w:rsid w:val="5E0E058B"/>
    <w:rsid w:val="5E1D07CE"/>
    <w:rsid w:val="5E385608"/>
    <w:rsid w:val="5E40626B"/>
    <w:rsid w:val="5E4E4E2C"/>
    <w:rsid w:val="5EAA5DDA"/>
    <w:rsid w:val="5EC155FD"/>
    <w:rsid w:val="5ED8763C"/>
    <w:rsid w:val="5EDD61AF"/>
    <w:rsid w:val="5EE035AA"/>
    <w:rsid w:val="5EF86B45"/>
    <w:rsid w:val="5F0E70B0"/>
    <w:rsid w:val="5F313E05"/>
    <w:rsid w:val="5F3F4774"/>
    <w:rsid w:val="5F6D308F"/>
    <w:rsid w:val="5F881C77"/>
    <w:rsid w:val="5FB54A36"/>
    <w:rsid w:val="5FD50C35"/>
    <w:rsid w:val="5FD72BFF"/>
    <w:rsid w:val="5FFC7D0A"/>
    <w:rsid w:val="5FFD160B"/>
    <w:rsid w:val="5FFE1F39"/>
    <w:rsid w:val="5FFE3589"/>
    <w:rsid w:val="60003F04"/>
    <w:rsid w:val="60200102"/>
    <w:rsid w:val="60365B77"/>
    <w:rsid w:val="60515EE8"/>
    <w:rsid w:val="606A75CF"/>
    <w:rsid w:val="60736193"/>
    <w:rsid w:val="60795A64"/>
    <w:rsid w:val="608B14A0"/>
    <w:rsid w:val="60CC028A"/>
    <w:rsid w:val="61135EB8"/>
    <w:rsid w:val="611A0FF5"/>
    <w:rsid w:val="611F03B9"/>
    <w:rsid w:val="61250170"/>
    <w:rsid w:val="61475B62"/>
    <w:rsid w:val="615564D1"/>
    <w:rsid w:val="615C785F"/>
    <w:rsid w:val="61603C1A"/>
    <w:rsid w:val="6166423A"/>
    <w:rsid w:val="6171498D"/>
    <w:rsid w:val="617C1CB0"/>
    <w:rsid w:val="61910E2C"/>
    <w:rsid w:val="61C64CD9"/>
    <w:rsid w:val="61CD42B9"/>
    <w:rsid w:val="61E67129"/>
    <w:rsid w:val="61EC74E9"/>
    <w:rsid w:val="622D6B06"/>
    <w:rsid w:val="62324D67"/>
    <w:rsid w:val="623C4F9B"/>
    <w:rsid w:val="62467BC8"/>
    <w:rsid w:val="62487DE4"/>
    <w:rsid w:val="6285220E"/>
    <w:rsid w:val="62854069"/>
    <w:rsid w:val="628E2F58"/>
    <w:rsid w:val="62946B85"/>
    <w:rsid w:val="62A241F2"/>
    <w:rsid w:val="62A3501A"/>
    <w:rsid w:val="62C0797A"/>
    <w:rsid w:val="62C169B9"/>
    <w:rsid w:val="62D13935"/>
    <w:rsid w:val="63251ED3"/>
    <w:rsid w:val="63331D15"/>
    <w:rsid w:val="63676048"/>
    <w:rsid w:val="63892462"/>
    <w:rsid w:val="63984453"/>
    <w:rsid w:val="63B03E93"/>
    <w:rsid w:val="63BD3EBA"/>
    <w:rsid w:val="63C416EC"/>
    <w:rsid w:val="63D27752"/>
    <w:rsid w:val="63DF2082"/>
    <w:rsid w:val="63FD1B44"/>
    <w:rsid w:val="64220BB4"/>
    <w:rsid w:val="64267CB1"/>
    <w:rsid w:val="64C25C2B"/>
    <w:rsid w:val="64C95594"/>
    <w:rsid w:val="64D8544F"/>
    <w:rsid w:val="64F40429"/>
    <w:rsid w:val="64F97173"/>
    <w:rsid w:val="651D7306"/>
    <w:rsid w:val="651E6376"/>
    <w:rsid w:val="6530528B"/>
    <w:rsid w:val="65384752"/>
    <w:rsid w:val="656C3DE9"/>
    <w:rsid w:val="65842EE1"/>
    <w:rsid w:val="658A426F"/>
    <w:rsid w:val="659D21F5"/>
    <w:rsid w:val="65B0017A"/>
    <w:rsid w:val="65D025CA"/>
    <w:rsid w:val="65DC2D1D"/>
    <w:rsid w:val="660D7080"/>
    <w:rsid w:val="66263F98"/>
    <w:rsid w:val="6658788B"/>
    <w:rsid w:val="66886A01"/>
    <w:rsid w:val="66A852F5"/>
    <w:rsid w:val="66B21CD0"/>
    <w:rsid w:val="66FD119D"/>
    <w:rsid w:val="6707201B"/>
    <w:rsid w:val="67281F92"/>
    <w:rsid w:val="67297071"/>
    <w:rsid w:val="672A3F5C"/>
    <w:rsid w:val="672E75A8"/>
    <w:rsid w:val="6739419F"/>
    <w:rsid w:val="675B2367"/>
    <w:rsid w:val="67656D42"/>
    <w:rsid w:val="67694A84"/>
    <w:rsid w:val="67786A75"/>
    <w:rsid w:val="677F7E04"/>
    <w:rsid w:val="67BD6B7E"/>
    <w:rsid w:val="67D66865"/>
    <w:rsid w:val="67E1648C"/>
    <w:rsid w:val="6808604B"/>
    <w:rsid w:val="681D761D"/>
    <w:rsid w:val="682B1D3A"/>
    <w:rsid w:val="68336E40"/>
    <w:rsid w:val="683E1A6D"/>
    <w:rsid w:val="6841330B"/>
    <w:rsid w:val="689A0C6D"/>
    <w:rsid w:val="68A42FEE"/>
    <w:rsid w:val="68B83154"/>
    <w:rsid w:val="68C83A2C"/>
    <w:rsid w:val="68E5013A"/>
    <w:rsid w:val="68F0088D"/>
    <w:rsid w:val="68F71C1C"/>
    <w:rsid w:val="691722BE"/>
    <w:rsid w:val="692C7B17"/>
    <w:rsid w:val="694110E9"/>
    <w:rsid w:val="69431305"/>
    <w:rsid w:val="69581096"/>
    <w:rsid w:val="69584DB0"/>
    <w:rsid w:val="69A84C67"/>
    <w:rsid w:val="69A9410F"/>
    <w:rsid w:val="69AD360D"/>
    <w:rsid w:val="69CF4947"/>
    <w:rsid w:val="69E608E4"/>
    <w:rsid w:val="6A1F767C"/>
    <w:rsid w:val="6A217DF6"/>
    <w:rsid w:val="6A371DEF"/>
    <w:rsid w:val="6A4E1D0F"/>
    <w:rsid w:val="6A5437CA"/>
    <w:rsid w:val="6A70612A"/>
    <w:rsid w:val="6A9736B6"/>
    <w:rsid w:val="6A9811DC"/>
    <w:rsid w:val="6A9C0CCD"/>
    <w:rsid w:val="6AB44268"/>
    <w:rsid w:val="6B100175"/>
    <w:rsid w:val="6B122952"/>
    <w:rsid w:val="6B37721A"/>
    <w:rsid w:val="6B431148"/>
    <w:rsid w:val="6B6F1F3D"/>
    <w:rsid w:val="6B9B0F84"/>
    <w:rsid w:val="6BAF67DE"/>
    <w:rsid w:val="6BC73B27"/>
    <w:rsid w:val="6BDBF433"/>
    <w:rsid w:val="6BEB3CFE"/>
    <w:rsid w:val="6BF07522"/>
    <w:rsid w:val="6C0279BB"/>
    <w:rsid w:val="6C044D7B"/>
    <w:rsid w:val="6C07661A"/>
    <w:rsid w:val="6C2E1DF8"/>
    <w:rsid w:val="6C662F7C"/>
    <w:rsid w:val="6C6B4119"/>
    <w:rsid w:val="6C804AB4"/>
    <w:rsid w:val="6C9F2CF6"/>
    <w:rsid w:val="6CB73B9C"/>
    <w:rsid w:val="6CDC7AA6"/>
    <w:rsid w:val="6CE4695B"/>
    <w:rsid w:val="6D154D66"/>
    <w:rsid w:val="6D194857"/>
    <w:rsid w:val="6D4F64CA"/>
    <w:rsid w:val="6D5238C5"/>
    <w:rsid w:val="6D655CEE"/>
    <w:rsid w:val="6D9C0FE4"/>
    <w:rsid w:val="6DCA5B51"/>
    <w:rsid w:val="6DCFF02C"/>
    <w:rsid w:val="6DD644F6"/>
    <w:rsid w:val="6DE55656"/>
    <w:rsid w:val="6DFB0400"/>
    <w:rsid w:val="6E261BA7"/>
    <w:rsid w:val="6E5A3E2A"/>
    <w:rsid w:val="6E657628"/>
    <w:rsid w:val="6E7BC40F"/>
    <w:rsid w:val="6E8B52E0"/>
    <w:rsid w:val="6EF74724"/>
    <w:rsid w:val="6F0532E4"/>
    <w:rsid w:val="6F176B74"/>
    <w:rsid w:val="6F5778B8"/>
    <w:rsid w:val="6F59718C"/>
    <w:rsid w:val="6F5E29F5"/>
    <w:rsid w:val="6F806E0F"/>
    <w:rsid w:val="6FB24AEE"/>
    <w:rsid w:val="6FB62831"/>
    <w:rsid w:val="6FBB1BF5"/>
    <w:rsid w:val="6FBC7579"/>
    <w:rsid w:val="6FC54822"/>
    <w:rsid w:val="6FE4739E"/>
    <w:rsid w:val="6FED5B27"/>
    <w:rsid w:val="702739F3"/>
    <w:rsid w:val="703113BC"/>
    <w:rsid w:val="70691651"/>
    <w:rsid w:val="70903082"/>
    <w:rsid w:val="709D754D"/>
    <w:rsid w:val="70A00DEB"/>
    <w:rsid w:val="70AE175A"/>
    <w:rsid w:val="70BA3537"/>
    <w:rsid w:val="70BF3836"/>
    <w:rsid w:val="70C26FB3"/>
    <w:rsid w:val="70D07922"/>
    <w:rsid w:val="70ED4ABB"/>
    <w:rsid w:val="70F3716D"/>
    <w:rsid w:val="710D6480"/>
    <w:rsid w:val="714B246D"/>
    <w:rsid w:val="71502811"/>
    <w:rsid w:val="71844269"/>
    <w:rsid w:val="71900E5F"/>
    <w:rsid w:val="719E357C"/>
    <w:rsid w:val="71A05546"/>
    <w:rsid w:val="71AB5C99"/>
    <w:rsid w:val="72192C03"/>
    <w:rsid w:val="721D6DF3"/>
    <w:rsid w:val="722241AD"/>
    <w:rsid w:val="72536115"/>
    <w:rsid w:val="725B76BF"/>
    <w:rsid w:val="72C963D7"/>
    <w:rsid w:val="72D51220"/>
    <w:rsid w:val="72FB055A"/>
    <w:rsid w:val="73245D03"/>
    <w:rsid w:val="732E2E41"/>
    <w:rsid w:val="73375A36"/>
    <w:rsid w:val="734B14E2"/>
    <w:rsid w:val="73552361"/>
    <w:rsid w:val="73571C35"/>
    <w:rsid w:val="735E1215"/>
    <w:rsid w:val="73762E92"/>
    <w:rsid w:val="737F118B"/>
    <w:rsid w:val="738467A2"/>
    <w:rsid w:val="73AF7CC3"/>
    <w:rsid w:val="73D03795"/>
    <w:rsid w:val="73D94D40"/>
    <w:rsid w:val="740873D3"/>
    <w:rsid w:val="743326A2"/>
    <w:rsid w:val="746565D3"/>
    <w:rsid w:val="74827185"/>
    <w:rsid w:val="74951F55"/>
    <w:rsid w:val="74992ED5"/>
    <w:rsid w:val="749F1AE5"/>
    <w:rsid w:val="74B75416"/>
    <w:rsid w:val="74BE41B6"/>
    <w:rsid w:val="74D6302D"/>
    <w:rsid w:val="74F636CF"/>
    <w:rsid w:val="74FA6D1C"/>
    <w:rsid w:val="750C3049"/>
    <w:rsid w:val="751050E8"/>
    <w:rsid w:val="75151DA7"/>
    <w:rsid w:val="75422471"/>
    <w:rsid w:val="75575F1C"/>
    <w:rsid w:val="7568637B"/>
    <w:rsid w:val="75DC28C5"/>
    <w:rsid w:val="76326989"/>
    <w:rsid w:val="7657019E"/>
    <w:rsid w:val="766905FD"/>
    <w:rsid w:val="766C1E9B"/>
    <w:rsid w:val="766C3C49"/>
    <w:rsid w:val="768865A9"/>
    <w:rsid w:val="768C6099"/>
    <w:rsid w:val="76A96C4B"/>
    <w:rsid w:val="76BD26F7"/>
    <w:rsid w:val="76DD4B47"/>
    <w:rsid w:val="76E47C83"/>
    <w:rsid w:val="773D3837"/>
    <w:rsid w:val="774626EC"/>
    <w:rsid w:val="776B14F8"/>
    <w:rsid w:val="77736FF8"/>
    <w:rsid w:val="778E7BEF"/>
    <w:rsid w:val="779C67B0"/>
    <w:rsid w:val="779D7E32"/>
    <w:rsid w:val="77D01FB6"/>
    <w:rsid w:val="77F9150C"/>
    <w:rsid w:val="780103C1"/>
    <w:rsid w:val="780879A1"/>
    <w:rsid w:val="781520BE"/>
    <w:rsid w:val="782567A5"/>
    <w:rsid w:val="784576F8"/>
    <w:rsid w:val="78564BB1"/>
    <w:rsid w:val="785901FD"/>
    <w:rsid w:val="78767A5E"/>
    <w:rsid w:val="787B63C5"/>
    <w:rsid w:val="788F3C1F"/>
    <w:rsid w:val="78917997"/>
    <w:rsid w:val="78B35B5F"/>
    <w:rsid w:val="78E0447A"/>
    <w:rsid w:val="78E75809"/>
    <w:rsid w:val="78F61EF0"/>
    <w:rsid w:val="79004B1D"/>
    <w:rsid w:val="79030169"/>
    <w:rsid w:val="79095F2D"/>
    <w:rsid w:val="79515378"/>
    <w:rsid w:val="798017B9"/>
    <w:rsid w:val="79960562"/>
    <w:rsid w:val="79E90D9F"/>
    <w:rsid w:val="79FA5A10"/>
    <w:rsid w:val="7A1C14E2"/>
    <w:rsid w:val="7A2307C6"/>
    <w:rsid w:val="7A54626B"/>
    <w:rsid w:val="7AA00365"/>
    <w:rsid w:val="7AA240DD"/>
    <w:rsid w:val="7AB20098"/>
    <w:rsid w:val="7ABB6F4D"/>
    <w:rsid w:val="7AD85D51"/>
    <w:rsid w:val="7AE83ABA"/>
    <w:rsid w:val="7AFB1A3F"/>
    <w:rsid w:val="7B607AF4"/>
    <w:rsid w:val="7B705F89"/>
    <w:rsid w:val="7B821819"/>
    <w:rsid w:val="7B9AA5A1"/>
    <w:rsid w:val="7B9D2AF7"/>
    <w:rsid w:val="7BA23C69"/>
    <w:rsid w:val="7BAC2D3A"/>
    <w:rsid w:val="7BC10593"/>
    <w:rsid w:val="7BDF4EBD"/>
    <w:rsid w:val="7BF02C60"/>
    <w:rsid w:val="7C050DEC"/>
    <w:rsid w:val="7C411B8B"/>
    <w:rsid w:val="7C8B294F"/>
    <w:rsid w:val="7C8D66C7"/>
    <w:rsid w:val="7C923CDE"/>
    <w:rsid w:val="7C926B09"/>
    <w:rsid w:val="7CA70F49"/>
    <w:rsid w:val="7CAF663E"/>
    <w:rsid w:val="7CBB60BC"/>
    <w:rsid w:val="7CE54755"/>
    <w:rsid w:val="7D0050EB"/>
    <w:rsid w:val="7D1868D9"/>
    <w:rsid w:val="7D39684F"/>
    <w:rsid w:val="7D586CD5"/>
    <w:rsid w:val="7D6C452F"/>
    <w:rsid w:val="7D6E64F9"/>
    <w:rsid w:val="7D7D498E"/>
    <w:rsid w:val="7D8F021D"/>
    <w:rsid w:val="7D9341B1"/>
    <w:rsid w:val="7DA0242A"/>
    <w:rsid w:val="7DBF6D54"/>
    <w:rsid w:val="7DDA593C"/>
    <w:rsid w:val="7DE5A6C1"/>
    <w:rsid w:val="7DE642E1"/>
    <w:rsid w:val="7DFD76C5"/>
    <w:rsid w:val="7DFF53A3"/>
    <w:rsid w:val="7E062BD5"/>
    <w:rsid w:val="7E1A3F8B"/>
    <w:rsid w:val="7E413C0D"/>
    <w:rsid w:val="7E5356EF"/>
    <w:rsid w:val="7E816BC7"/>
    <w:rsid w:val="7E9C0E44"/>
    <w:rsid w:val="7E9E4BBC"/>
    <w:rsid w:val="7E9F26E2"/>
    <w:rsid w:val="7ECA59B1"/>
    <w:rsid w:val="7EED78F1"/>
    <w:rsid w:val="7F052E8D"/>
    <w:rsid w:val="7F0D7F93"/>
    <w:rsid w:val="7F1C1F84"/>
    <w:rsid w:val="7F587460"/>
    <w:rsid w:val="7F6776A3"/>
    <w:rsid w:val="7F6C2EA6"/>
    <w:rsid w:val="7F7818B1"/>
    <w:rsid w:val="7F7FCC0F"/>
    <w:rsid w:val="7F8B6823"/>
    <w:rsid w:val="7FD52A46"/>
    <w:rsid w:val="7FD558D4"/>
    <w:rsid w:val="7FEC7BA9"/>
    <w:rsid w:val="7FF699AE"/>
    <w:rsid w:val="7FFB298F"/>
    <w:rsid w:val="95777B9B"/>
    <w:rsid w:val="BEEDBD8A"/>
    <w:rsid w:val="BFFFDD9D"/>
    <w:rsid w:val="C3ED174B"/>
    <w:rsid w:val="CBDD70D5"/>
    <w:rsid w:val="D1AD2BE6"/>
    <w:rsid w:val="DFD7EADD"/>
    <w:rsid w:val="DFFF95BF"/>
    <w:rsid w:val="F97FCA80"/>
    <w:rsid w:val="FCEBEC28"/>
    <w:rsid w:val="FFE9D7A6"/>
    <w:rsid w:val="FFFBDB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6"/>
    <w:next w:val="1"/>
    <w:link w:val="63"/>
    <w:qFormat/>
    <w:uiPriority w:val="0"/>
    <w:pPr>
      <w:spacing w:before="340" w:after="330" w:line="360" w:lineRule="auto"/>
      <w:jc w:val="center"/>
      <w:outlineLvl w:val="0"/>
    </w:pPr>
    <w:rPr>
      <w:rFonts w:eastAsia="黑体"/>
      <w:kern w:val="44"/>
      <w:szCs w:val="44"/>
    </w:rPr>
  </w:style>
  <w:style w:type="paragraph" w:styleId="8">
    <w:name w:val="heading 2"/>
    <w:basedOn w:val="6"/>
    <w:next w:val="1"/>
    <w:link w:val="78"/>
    <w:qFormat/>
    <w:uiPriority w:val="0"/>
    <w:pPr>
      <w:adjustRightInd w:val="0"/>
      <w:jc w:val="center"/>
      <w:textAlignment w:val="baseline"/>
      <w:outlineLvl w:val="1"/>
    </w:pPr>
    <w:rPr>
      <w:kern w:val="0"/>
      <w:sz w:val="24"/>
      <w:szCs w:val="20"/>
    </w:rPr>
  </w:style>
  <w:style w:type="paragraph" w:styleId="6">
    <w:name w:val="heading 3"/>
    <w:basedOn w:val="7"/>
    <w:next w:val="1"/>
    <w:link w:val="62"/>
    <w:qFormat/>
    <w:uiPriority w:val="9"/>
    <w:pPr>
      <w:spacing w:before="260" w:after="260" w:line="240" w:lineRule="auto"/>
      <w:outlineLvl w:val="2"/>
    </w:pPr>
    <w:rPr>
      <w:rFonts w:ascii="宋体" w:hAnsi="宋体" w:eastAsia="宋体"/>
      <w:szCs w:val="32"/>
    </w:rPr>
  </w:style>
  <w:style w:type="paragraph" w:styleId="7">
    <w:name w:val="heading 4"/>
    <w:basedOn w:val="1"/>
    <w:next w:val="1"/>
    <w:link w:val="60"/>
    <w:qFormat/>
    <w:uiPriority w:val="9"/>
    <w:pPr>
      <w:keepNext/>
      <w:keepLines/>
      <w:spacing w:before="280" w:after="290" w:line="376" w:lineRule="auto"/>
      <w:outlineLvl w:val="3"/>
    </w:pPr>
    <w:rPr>
      <w:rFonts w:ascii="Arial" w:hAnsi="Arial" w:eastAsia="黑体"/>
      <w:b/>
      <w:bCs/>
      <w:sz w:val="28"/>
      <w:szCs w:val="28"/>
    </w:rPr>
  </w:style>
  <w:style w:type="paragraph" w:styleId="9">
    <w:name w:val="heading 5"/>
    <w:basedOn w:val="1"/>
    <w:next w:val="2"/>
    <w:link w:val="87"/>
    <w:qFormat/>
    <w:uiPriority w:val="0"/>
    <w:pPr>
      <w:keepNext/>
      <w:keepLines/>
      <w:spacing w:before="280" w:after="290" w:line="376" w:lineRule="auto"/>
      <w:outlineLvl w:val="4"/>
    </w:pPr>
    <w:rPr>
      <w:b/>
      <w:sz w:val="28"/>
      <w:szCs w:val="20"/>
    </w:rPr>
  </w:style>
  <w:style w:type="paragraph" w:styleId="10">
    <w:name w:val="heading 6"/>
    <w:basedOn w:val="1"/>
    <w:next w:val="2"/>
    <w:link w:val="90"/>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2"/>
    <w:link w:val="91"/>
    <w:qFormat/>
    <w:uiPriority w:val="0"/>
    <w:pPr>
      <w:keepNext/>
      <w:keepLines/>
      <w:spacing w:before="240" w:after="64" w:line="320" w:lineRule="auto"/>
      <w:outlineLvl w:val="6"/>
    </w:pPr>
    <w:rPr>
      <w:b/>
      <w:sz w:val="24"/>
      <w:szCs w:val="20"/>
    </w:rPr>
  </w:style>
  <w:style w:type="paragraph" w:styleId="12">
    <w:name w:val="heading 8"/>
    <w:basedOn w:val="1"/>
    <w:next w:val="2"/>
    <w:link w:val="92"/>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2"/>
    <w:link w:val="9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next w:val="3"/>
    <w:link w:val="64"/>
    <w:qFormat/>
    <w:uiPriority w:val="0"/>
    <w:pPr>
      <w:ind w:firstLine="420"/>
    </w:pPr>
    <w:rPr>
      <w:szCs w:val="20"/>
    </w:rPr>
  </w:style>
  <w:style w:type="paragraph" w:styleId="3">
    <w:name w:val="Body Text"/>
    <w:basedOn w:val="1"/>
    <w:next w:val="4"/>
    <w:link w:val="99"/>
    <w:qFormat/>
    <w:uiPriority w:val="0"/>
    <w:pPr>
      <w:spacing w:line="360" w:lineRule="auto"/>
    </w:pPr>
    <w:rPr>
      <w:b/>
      <w:bCs/>
      <w:sz w:val="24"/>
    </w:rPr>
  </w:style>
  <w:style w:type="paragraph" w:styleId="4">
    <w:name w:val="Title"/>
    <w:basedOn w:val="1"/>
    <w:next w:val="1"/>
    <w:link w:val="94"/>
    <w:qFormat/>
    <w:uiPriority w:val="0"/>
    <w:pPr>
      <w:spacing w:before="240" w:after="60"/>
      <w:jc w:val="center"/>
      <w:outlineLvl w:val="0"/>
    </w:pPr>
    <w:rPr>
      <w:rFonts w:ascii="Arial" w:hAnsi="Arial" w:eastAsia="隶书" w:cs="Arial"/>
      <w:b/>
      <w:bCs/>
      <w:sz w:val="32"/>
      <w:szCs w:val="32"/>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91"/>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105"/>
    <w:qFormat/>
    <w:uiPriority w:val="0"/>
    <w:pPr>
      <w:spacing w:after="120"/>
    </w:pPr>
    <w:rPr>
      <w:sz w:val="16"/>
      <w:szCs w:val="16"/>
    </w:rPr>
  </w:style>
  <w:style w:type="paragraph" w:styleId="20">
    <w:name w:val="Body Text Indent"/>
    <w:basedOn w:val="1"/>
    <w:link w:val="86"/>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97"/>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95"/>
    <w:qFormat/>
    <w:uiPriority w:val="0"/>
    <w:rPr>
      <w:rFonts w:ascii="宋体" w:hAnsi="Courier New"/>
      <w:sz w:val="32"/>
      <w:szCs w:val="20"/>
    </w:rPr>
  </w:style>
  <w:style w:type="paragraph" w:styleId="26">
    <w:name w:val="Body Text Indent 2"/>
    <w:basedOn w:val="1"/>
    <w:link w:val="100"/>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106"/>
    <w:semiHidden/>
    <w:qFormat/>
    <w:uiPriority w:val="99"/>
    <w:rPr>
      <w:sz w:val="18"/>
      <w:szCs w:val="18"/>
    </w:rPr>
  </w:style>
  <w:style w:type="paragraph" w:styleId="28">
    <w:name w:val="footer"/>
    <w:basedOn w:val="1"/>
    <w:link w:val="104"/>
    <w:qFormat/>
    <w:uiPriority w:val="0"/>
    <w:pPr>
      <w:tabs>
        <w:tab w:val="center" w:pos="4153"/>
        <w:tab w:val="right" w:pos="8306"/>
      </w:tabs>
      <w:snapToGrid w:val="0"/>
      <w:jc w:val="left"/>
    </w:pPr>
    <w:rPr>
      <w:sz w:val="18"/>
      <w:szCs w:val="18"/>
    </w:rPr>
  </w:style>
  <w:style w:type="paragraph" w:styleId="29">
    <w:name w:val="header"/>
    <w:basedOn w:val="1"/>
    <w:link w:val="10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102"/>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Body Text 2"/>
    <w:basedOn w:val="1"/>
    <w:link w:val="103"/>
    <w:qFormat/>
    <w:uiPriority w:val="0"/>
    <w:pPr>
      <w:spacing w:line="360" w:lineRule="auto"/>
    </w:pPr>
    <w:rPr>
      <w:sz w:val="24"/>
    </w:rPr>
  </w:style>
  <w:style w:type="paragraph" w:styleId="37">
    <w:name w:val="HTML Preformatted"/>
    <w:basedOn w:val="1"/>
    <w:link w:val="9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8">
    <w:name w:val="Normal (Web)"/>
    <w:basedOn w:val="1"/>
    <w:link w:val="197"/>
    <w:qFormat/>
    <w:uiPriority w:val="99"/>
    <w:pPr>
      <w:spacing w:before="0" w:beforeAutospacing="1" w:after="0" w:afterAutospacing="1"/>
      <w:ind w:left="0" w:right="0"/>
      <w:jc w:val="left"/>
    </w:pPr>
    <w:rPr>
      <w:kern w:val="0"/>
      <w:sz w:val="24"/>
      <w:lang w:val="en-US" w:eastAsia="zh-CN" w:bidi="ar"/>
    </w:rPr>
  </w:style>
  <w:style w:type="paragraph" w:styleId="39">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40">
    <w:name w:val="annotation subject"/>
    <w:basedOn w:val="18"/>
    <w:next w:val="18"/>
    <w:link w:val="192"/>
    <w:qFormat/>
    <w:uiPriority w:val="99"/>
    <w:pPr>
      <w:autoSpaceDE/>
      <w:autoSpaceDN/>
      <w:adjustRightInd/>
      <w:textAlignment w:val="auto"/>
    </w:pPr>
    <w:rPr>
      <w:rFonts w:ascii="Times New Roman"/>
      <w:b/>
      <w:bCs/>
      <w:kern w:val="2"/>
      <w:sz w:val="21"/>
      <w:szCs w:val="24"/>
    </w:rPr>
  </w:style>
  <w:style w:type="paragraph" w:styleId="41">
    <w:name w:val="Body Text First Indent"/>
    <w:basedOn w:val="3"/>
    <w:link w:val="137"/>
    <w:qFormat/>
    <w:uiPriority w:val="0"/>
    <w:pPr>
      <w:spacing w:after="120" w:line="240" w:lineRule="auto"/>
      <w:ind w:firstLine="420" w:firstLineChars="100"/>
    </w:pPr>
    <w:rPr>
      <w:sz w:val="21"/>
    </w:rPr>
  </w:style>
  <w:style w:type="table" w:styleId="43">
    <w:name w:val="Table Grid"/>
    <w:basedOn w:val="42"/>
    <w:qFormat/>
    <w:uiPriority w:val="3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Emphasis"/>
    <w:basedOn w:val="44"/>
    <w:qFormat/>
    <w:uiPriority w:val="0"/>
  </w:style>
  <w:style w:type="character" w:styleId="49">
    <w:name w:val="HTML Definition"/>
    <w:basedOn w:val="44"/>
    <w:semiHidden/>
    <w:unhideWhenUsed/>
    <w:qFormat/>
    <w:uiPriority w:val="0"/>
  </w:style>
  <w:style w:type="character" w:styleId="50">
    <w:name w:val="HTML Typewriter"/>
    <w:basedOn w:val="44"/>
    <w:semiHidden/>
    <w:unhideWhenUsed/>
    <w:qFormat/>
    <w:uiPriority w:val="0"/>
    <w:rPr>
      <w:rFonts w:hint="default" w:ascii="monospace" w:hAnsi="monospace" w:eastAsia="monospace" w:cs="monospace"/>
      <w:sz w:val="20"/>
    </w:rPr>
  </w:style>
  <w:style w:type="character" w:styleId="51">
    <w:name w:val="HTML Acronym"/>
    <w:basedOn w:val="44"/>
    <w:semiHidden/>
    <w:unhideWhenUsed/>
    <w:qFormat/>
    <w:uiPriority w:val="0"/>
  </w:style>
  <w:style w:type="character" w:styleId="52">
    <w:name w:val="HTML Variable"/>
    <w:basedOn w:val="44"/>
    <w:semiHidden/>
    <w:unhideWhenUsed/>
    <w:qFormat/>
    <w:uiPriority w:val="0"/>
  </w:style>
  <w:style w:type="character" w:styleId="53">
    <w:name w:val="Hyperlink"/>
    <w:qFormat/>
    <w:uiPriority w:val="0"/>
    <w:rPr>
      <w:color w:val="0000FF"/>
      <w:u w:val="single"/>
    </w:rPr>
  </w:style>
  <w:style w:type="character" w:styleId="54">
    <w:name w:val="HTML Code"/>
    <w:basedOn w:val="44"/>
    <w:semiHidden/>
    <w:unhideWhenUsed/>
    <w:qFormat/>
    <w:uiPriority w:val="0"/>
    <w:rPr>
      <w:rFonts w:hint="default" w:ascii="monospace" w:hAnsi="monospace" w:eastAsia="monospace" w:cs="monospace"/>
      <w:sz w:val="20"/>
    </w:rPr>
  </w:style>
  <w:style w:type="character" w:styleId="55">
    <w:name w:val="annotation reference"/>
    <w:basedOn w:val="44"/>
    <w:qFormat/>
    <w:uiPriority w:val="99"/>
    <w:rPr>
      <w:sz w:val="21"/>
      <w:szCs w:val="21"/>
    </w:rPr>
  </w:style>
  <w:style w:type="character" w:styleId="56">
    <w:name w:val="HTML Cite"/>
    <w:basedOn w:val="44"/>
    <w:semiHidden/>
    <w:unhideWhenUsed/>
    <w:qFormat/>
    <w:uiPriority w:val="0"/>
  </w:style>
  <w:style w:type="character" w:styleId="57">
    <w:name w:val="HTML Keyboard"/>
    <w:basedOn w:val="44"/>
    <w:semiHidden/>
    <w:unhideWhenUsed/>
    <w:qFormat/>
    <w:uiPriority w:val="0"/>
    <w:rPr>
      <w:rFonts w:hint="default" w:ascii="monospace" w:hAnsi="monospace" w:eastAsia="monospace" w:cs="monospace"/>
      <w:sz w:val="20"/>
    </w:rPr>
  </w:style>
  <w:style w:type="character" w:styleId="58">
    <w:name w:val="HTML Sample"/>
    <w:basedOn w:val="44"/>
    <w:semiHidden/>
    <w:unhideWhenUsed/>
    <w:qFormat/>
    <w:uiPriority w:val="0"/>
    <w:rPr>
      <w:rFonts w:ascii="monospace" w:hAnsi="monospace" w:eastAsia="monospace" w:cs="monospace"/>
    </w:rPr>
  </w:style>
  <w:style w:type="paragraph" w:styleId="59">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0">
    <w:name w:val="标题 4 Char"/>
    <w:link w:val="7"/>
    <w:qFormat/>
    <w:uiPriority w:val="9"/>
    <w:rPr>
      <w:rFonts w:ascii="Arial" w:hAnsi="Arial" w:eastAsia="黑体"/>
      <w:b/>
      <w:bCs/>
      <w:kern w:val="2"/>
      <w:sz w:val="28"/>
      <w:szCs w:val="28"/>
      <w:lang w:val="en-US" w:eastAsia="zh-CN" w:bidi="ar-SA"/>
    </w:rPr>
  </w:style>
  <w:style w:type="paragraph" w:customStyle="1" w:styleId="6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2">
    <w:name w:val="标题 3 Char1"/>
    <w:link w:val="6"/>
    <w:qFormat/>
    <w:uiPriority w:val="9"/>
    <w:rPr>
      <w:rFonts w:ascii="宋体" w:hAnsi="宋体" w:eastAsia="宋体"/>
      <w:b/>
      <w:bCs/>
      <w:kern w:val="2"/>
      <w:sz w:val="28"/>
      <w:szCs w:val="32"/>
      <w:lang w:val="en-US" w:eastAsia="zh-CN" w:bidi="ar-SA"/>
    </w:rPr>
  </w:style>
  <w:style w:type="character" w:customStyle="1" w:styleId="63">
    <w:name w:val="标题 1 Char"/>
    <w:link w:val="5"/>
    <w:qFormat/>
    <w:uiPriority w:val="0"/>
    <w:rPr>
      <w:rFonts w:ascii="宋体" w:hAnsi="宋体" w:eastAsia="黑体"/>
      <w:b/>
      <w:bCs/>
      <w:kern w:val="44"/>
      <w:sz w:val="28"/>
      <w:szCs w:val="44"/>
      <w:lang w:val="en-US" w:eastAsia="zh-CN" w:bidi="ar-SA"/>
    </w:rPr>
  </w:style>
  <w:style w:type="character" w:customStyle="1" w:styleId="64">
    <w:name w:val="正文缩进 Char"/>
    <w:link w:val="2"/>
    <w:qFormat/>
    <w:uiPriority w:val="0"/>
    <w:rPr>
      <w:rFonts w:eastAsia="宋体"/>
      <w:kern w:val="2"/>
      <w:sz w:val="21"/>
      <w:lang w:val="en-US" w:eastAsia="zh-CN" w:bidi="ar-SA"/>
    </w:rPr>
  </w:style>
  <w:style w:type="character" w:customStyle="1" w:styleId="65">
    <w:name w:val="标题 3 Char"/>
    <w:qFormat/>
    <w:uiPriority w:val="0"/>
    <w:rPr>
      <w:rFonts w:ascii="黑体" w:eastAsia="黑体"/>
      <w:bCs/>
      <w:sz w:val="30"/>
    </w:rPr>
  </w:style>
  <w:style w:type="paragraph" w:customStyle="1" w:styleId="6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3">
    <w:name w:val="自定义正文"/>
    <w:basedOn w:val="1"/>
    <w:qFormat/>
    <w:uiPriority w:val="0"/>
    <w:pPr>
      <w:spacing w:afterLines="50"/>
      <w:ind w:left="600" w:leftChars="600"/>
    </w:pPr>
  </w:style>
  <w:style w:type="paragraph" w:customStyle="1" w:styleId="74">
    <w:name w:val="Char Char Char Char Char"/>
    <w:basedOn w:val="1"/>
    <w:qFormat/>
    <w:uiPriority w:val="0"/>
    <w:rPr>
      <w:rFonts w:ascii="Tahoma" w:hAnsi="Tahoma"/>
      <w:sz w:val="24"/>
      <w:szCs w:val="20"/>
    </w:rPr>
  </w:style>
  <w:style w:type="paragraph" w:customStyle="1" w:styleId="7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6">
    <w:name w:val="Char Char"/>
    <w:basedOn w:val="1"/>
    <w:qFormat/>
    <w:uiPriority w:val="0"/>
    <w:rPr>
      <w:rFonts w:ascii="Tahoma" w:hAnsi="Tahoma"/>
      <w:sz w:val="24"/>
      <w:szCs w:val="20"/>
    </w:rPr>
  </w:style>
  <w:style w:type="paragraph" w:customStyle="1" w:styleId="7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8">
    <w:name w:val="标题 2 Char"/>
    <w:link w:val="8"/>
    <w:qFormat/>
    <w:uiPriority w:val="0"/>
    <w:rPr>
      <w:rFonts w:ascii="宋体" w:hAnsi="宋体" w:eastAsia="宋体"/>
      <w:b/>
      <w:bCs/>
      <w:sz w:val="24"/>
      <w:lang w:val="en-US" w:eastAsia="zh-CN" w:bidi="ar-SA"/>
    </w:rPr>
  </w:style>
  <w:style w:type="paragraph" w:customStyle="1" w:styleId="7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0">
    <w:name w:val="List Paragraph"/>
    <w:basedOn w:val="1"/>
    <w:qFormat/>
    <w:uiPriority w:val="34"/>
    <w:pPr>
      <w:ind w:firstLine="420" w:firstLineChars="200"/>
    </w:pPr>
    <w:rPr>
      <w:rFonts w:ascii="Calibri" w:hAnsi="Calibri"/>
      <w:szCs w:val="22"/>
    </w:rPr>
  </w:style>
  <w:style w:type="paragraph" w:customStyle="1" w:styleId="81">
    <w:name w:val="USE 1"/>
    <w:basedOn w:val="1"/>
    <w:qFormat/>
    <w:uiPriority w:val="0"/>
    <w:pPr>
      <w:spacing w:line="200" w:lineRule="atLeast"/>
      <w:jc w:val="left"/>
    </w:pPr>
    <w:rPr>
      <w:rFonts w:ascii="宋体" w:hAnsi="宋体"/>
      <w:b/>
      <w:sz w:val="24"/>
      <w:szCs w:val="28"/>
    </w:rPr>
  </w:style>
  <w:style w:type="paragraph" w:customStyle="1" w:styleId="8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3">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4">
    <w:name w:val="样式 标题 2 + 段前: 13 磅 段后: 13 磅 行距: 单倍行距"/>
    <w:basedOn w:val="8"/>
    <w:qFormat/>
    <w:uiPriority w:val="0"/>
    <w:pPr>
      <w:adjustRightInd/>
      <w:jc w:val="both"/>
      <w:textAlignment w:val="auto"/>
    </w:pPr>
    <w:rPr>
      <w:rFonts w:ascii="Cambria" w:hAnsi="Cambria" w:cs="宋体"/>
      <w:kern w:val="2"/>
      <w:sz w:val="32"/>
    </w:rPr>
  </w:style>
  <w:style w:type="character" w:customStyle="1" w:styleId="85">
    <w:name w:val="H4 Char2"/>
    <w:qFormat/>
    <w:uiPriority w:val="0"/>
    <w:rPr>
      <w:rFonts w:ascii="Arial" w:hAnsi="Arial" w:eastAsia="黑体"/>
      <w:b/>
      <w:bCs/>
      <w:kern w:val="2"/>
      <w:sz w:val="28"/>
      <w:szCs w:val="28"/>
      <w:lang w:val="en-US" w:eastAsia="zh-CN" w:bidi="ar-SA"/>
    </w:rPr>
  </w:style>
  <w:style w:type="character" w:customStyle="1" w:styleId="86">
    <w:name w:val="正文文本缩进 Char"/>
    <w:link w:val="20"/>
    <w:qFormat/>
    <w:uiPriority w:val="0"/>
    <w:rPr>
      <w:rFonts w:eastAsia="宋体"/>
      <w:kern w:val="2"/>
      <w:sz w:val="21"/>
      <w:szCs w:val="24"/>
      <w:lang w:val="en-US" w:eastAsia="zh-CN" w:bidi="ar-SA"/>
    </w:rPr>
  </w:style>
  <w:style w:type="character" w:customStyle="1" w:styleId="87">
    <w:name w:val="标题 5 Char"/>
    <w:link w:val="9"/>
    <w:qFormat/>
    <w:uiPriority w:val="0"/>
    <w:rPr>
      <w:rFonts w:eastAsia="宋体"/>
      <w:b/>
      <w:kern w:val="2"/>
      <w:sz w:val="28"/>
      <w:lang w:val="en-US" w:eastAsia="zh-CN" w:bidi="ar-SA"/>
    </w:rPr>
  </w:style>
  <w:style w:type="character" w:customStyle="1" w:styleId="88">
    <w:name w:val="第*章 Char"/>
    <w:qFormat/>
    <w:uiPriority w:val="0"/>
    <w:rPr>
      <w:rFonts w:ascii="Arial" w:hAnsi="Arial" w:eastAsia="黑体"/>
      <w:b/>
      <w:bCs/>
      <w:kern w:val="2"/>
      <w:sz w:val="32"/>
      <w:szCs w:val="32"/>
    </w:rPr>
  </w:style>
  <w:style w:type="character" w:customStyle="1" w:styleId="89">
    <w:name w:val="章标题1 Char"/>
    <w:qFormat/>
    <w:uiPriority w:val="0"/>
    <w:rPr>
      <w:rFonts w:eastAsia="宋体"/>
      <w:b/>
      <w:bCs/>
      <w:kern w:val="2"/>
      <w:sz w:val="32"/>
      <w:szCs w:val="32"/>
      <w:lang w:val="en-US" w:eastAsia="zh-CN" w:bidi="ar-SA"/>
    </w:rPr>
  </w:style>
  <w:style w:type="character" w:customStyle="1" w:styleId="90">
    <w:name w:val="标题 6 Char"/>
    <w:link w:val="10"/>
    <w:qFormat/>
    <w:uiPriority w:val="0"/>
    <w:rPr>
      <w:rFonts w:ascii="Arial" w:hAnsi="Arial" w:eastAsia="黑体"/>
      <w:b/>
      <w:kern w:val="2"/>
      <w:sz w:val="24"/>
      <w:lang w:val="en-US" w:eastAsia="zh-CN" w:bidi="ar-SA"/>
    </w:rPr>
  </w:style>
  <w:style w:type="character" w:customStyle="1" w:styleId="91">
    <w:name w:val="标题 7 Char"/>
    <w:link w:val="11"/>
    <w:qFormat/>
    <w:uiPriority w:val="0"/>
    <w:rPr>
      <w:rFonts w:eastAsia="宋体"/>
      <w:b/>
      <w:kern w:val="2"/>
      <w:sz w:val="24"/>
      <w:lang w:val="en-US" w:eastAsia="zh-CN" w:bidi="ar-SA"/>
    </w:rPr>
  </w:style>
  <w:style w:type="character" w:customStyle="1" w:styleId="92">
    <w:name w:val="标题 8 Char"/>
    <w:link w:val="12"/>
    <w:qFormat/>
    <w:uiPriority w:val="0"/>
    <w:rPr>
      <w:rFonts w:ascii="Arial" w:hAnsi="Arial" w:eastAsia="黑体"/>
      <w:kern w:val="2"/>
      <w:sz w:val="24"/>
      <w:lang w:val="en-US" w:eastAsia="zh-CN" w:bidi="ar-SA"/>
    </w:rPr>
  </w:style>
  <w:style w:type="character" w:customStyle="1" w:styleId="93">
    <w:name w:val="标题 9 Char"/>
    <w:link w:val="13"/>
    <w:qFormat/>
    <w:uiPriority w:val="0"/>
    <w:rPr>
      <w:rFonts w:ascii="Arial" w:hAnsi="Arial" w:eastAsia="黑体"/>
      <w:kern w:val="2"/>
      <w:sz w:val="21"/>
      <w:lang w:val="en-US" w:eastAsia="zh-CN" w:bidi="ar-SA"/>
    </w:rPr>
  </w:style>
  <w:style w:type="character" w:customStyle="1" w:styleId="94">
    <w:name w:val="标题 Char"/>
    <w:link w:val="4"/>
    <w:qFormat/>
    <w:uiPriority w:val="0"/>
    <w:rPr>
      <w:rFonts w:ascii="Arial" w:hAnsi="Arial" w:eastAsia="隶书" w:cs="Arial"/>
      <w:b/>
      <w:bCs/>
      <w:kern w:val="2"/>
      <w:sz w:val="32"/>
      <w:szCs w:val="32"/>
      <w:lang w:val="en-US" w:eastAsia="zh-CN" w:bidi="ar-SA"/>
    </w:rPr>
  </w:style>
  <w:style w:type="character" w:customStyle="1" w:styleId="95">
    <w:name w:val="日期 Char"/>
    <w:link w:val="25"/>
    <w:qFormat/>
    <w:uiPriority w:val="0"/>
    <w:rPr>
      <w:rFonts w:ascii="宋体" w:hAnsi="Courier New" w:eastAsia="宋体"/>
      <w:kern w:val="2"/>
      <w:sz w:val="32"/>
      <w:lang w:val="en-US" w:eastAsia="zh-CN" w:bidi="ar-SA"/>
    </w:rPr>
  </w:style>
  <w:style w:type="character" w:customStyle="1" w:styleId="96">
    <w:name w:val="HTML 预设格式 Char"/>
    <w:link w:val="37"/>
    <w:qFormat/>
    <w:uiPriority w:val="0"/>
    <w:rPr>
      <w:rFonts w:ascii="Arial Unicode MS" w:hAnsi="Arial Unicode MS" w:eastAsia="Arial Unicode MS"/>
      <w:color w:val="000000"/>
      <w:lang w:val="en-US" w:eastAsia="zh-CN" w:bidi="ar-SA"/>
    </w:rPr>
  </w:style>
  <w:style w:type="character" w:customStyle="1" w:styleId="97">
    <w:name w:val="纯文本 Char"/>
    <w:link w:val="23"/>
    <w:qFormat/>
    <w:uiPriority w:val="0"/>
    <w:rPr>
      <w:rFonts w:ascii="宋体" w:hAnsi="Courier New" w:eastAsia="宋体"/>
      <w:kern w:val="2"/>
      <w:sz w:val="21"/>
      <w:lang w:val="en-US" w:eastAsia="zh-CN" w:bidi="ar-SA"/>
    </w:rPr>
  </w:style>
  <w:style w:type="character" w:customStyle="1" w:styleId="98">
    <w:name w:val="正文文字首行缩进 Char"/>
    <w:qFormat/>
    <w:uiPriority w:val="0"/>
    <w:rPr>
      <w:kern w:val="2"/>
      <w:sz w:val="21"/>
      <w:szCs w:val="24"/>
    </w:rPr>
  </w:style>
  <w:style w:type="character" w:customStyle="1" w:styleId="99">
    <w:name w:val="正文文本 Char"/>
    <w:link w:val="3"/>
    <w:qFormat/>
    <w:uiPriority w:val="0"/>
    <w:rPr>
      <w:rFonts w:eastAsia="宋体"/>
      <w:b/>
      <w:bCs/>
      <w:kern w:val="2"/>
      <w:sz w:val="24"/>
      <w:szCs w:val="24"/>
      <w:lang w:val="en-US" w:eastAsia="zh-CN" w:bidi="ar-SA"/>
    </w:rPr>
  </w:style>
  <w:style w:type="character" w:customStyle="1" w:styleId="100">
    <w:name w:val="正文文本缩进 2 Char"/>
    <w:link w:val="26"/>
    <w:qFormat/>
    <w:uiPriority w:val="0"/>
    <w:rPr>
      <w:rFonts w:ascii="宋体" w:hAnsi="宋体" w:eastAsia="宋体"/>
      <w:kern w:val="2"/>
      <w:sz w:val="21"/>
      <w:szCs w:val="24"/>
      <w:lang w:val="en-US" w:eastAsia="zh-CN" w:bidi="ar-SA"/>
    </w:rPr>
  </w:style>
  <w:style w:type="character" w:customStyle="1" w:styleId="101">
    <w:name w:val="页眉 Char"/>
    <w:link w:val="29"/>
    <w:qFormat/>
    <w:uiPriority w:val="99"/>
    <w:rPr>
      <w:rFonts w:eastAsia="宋体"/>
      <w:kern w:val="2"/>
      <w:sz w:val="18"/>
      <w:szCs w:val="18"/>
      <w:lang w:val="en-US" w:eastAsia="zh-CN" w:bidi="ar-SA"/>
    </w:rPr>
  </w:style>
  <w:style w:type="character" w:customStyle="1" w:styleId="102">
    <w:name w:val="正文文本缩进 3 Char"/>
    <w:link w:val="33"/>
    <w:qFormat/>
    <w:uiPriority w:val="0"/>
    <w:rPr>
      <w:rFonts w:ascii="宋体" w:eastAsia="宋体"/>
      <w:b/>
      <w:bCs/>
      <w:kern w:val="2"/>
      <w:sz w:val="24"/>
      <w:szCs w:val="24"/>
      <w:lang w:val="en-US" w:eastAsia="zh-CN" w:bidi="ar-SA"/>
    </w:rPr>
  </w:style>
  <w:style w:type="character" w:customStyle="1" w:styleId="103">
    <w:name w:val="正文文本 2 Char"/>
    <w:link w:val="36"/>
    <w:qFormat/>
    <w:uiPriority w:val="0"/>
    <w:rPr>
      <w:rFonts w:eastAsia="宋体"/>
      <w:kern w:val="2"/>
      <w:sz w:val="24"/>
      <w:szCs w:val="24"/>
      <w:lang w:val="en-US" w:eastAsia="zh-CN" w:bidi="ar-SA"/>
    </w:rPr>
  </w:style>
  <w:style w:type="character" w:customStyle="1" w:styleId="104">
    <w:name w:val="页脚 Char"/>
    <w:link w:val="28"/>
    <w:qFormat/>
    <w:uiPriority w:val="0"/>
    <w:rPr>
      <w:rFonts w:eastAsia="宋体"/>
      <w:kern w:val="2"/>
      <w:sz w:val="18"/>
      <w:szCs w:val="18"/>
      <w:lang w:val="en-US" w:eastAsia="zh-CN" w:bidi="ar-SA"/>
    </w:rPr>
  </w:style>
  <w:style w:type="character" w:customStyle="1" w:styleId="105">
    <w:name w:val="正文文本 3 Char"/>
    <w:link w:val="19"/>
    <w:qFormat/>
    <w:uiPriority w:val="0"/>
    <w:rPr>
      <w:rFonts w:eastAsia="宋体"/>
      <w:kern w:val="2"/>
      <w:sz w:val="16"/>
      <w:szCs w:val="16"/>
      <w:lang w:val="en-US" w:eastAsia="zh-CN" w:bidi="ar-SA"/>
    </w:rPr>
  </w:style>
  <w:style w:type="character" w:customStyle="1" w:styleId="106">
    <w:name w:val="批注框文本 Char"/>
    <w:link w:val="27"/>
    <w:semiHidden/>
    <w:qFormat/>
    <w:uiPriority w:val="99"/>
    <w:rPr>
      <w:rFonts w:eastAsia="宋体"/>
      <w:kern w:val="2"/>
      <w:sz w:val="18"/>
      <w:szCs w:val="18"/>
      <w:lang w:val="en-US" w:eastAsia="zh-CN" w:bidi="ar-SA"/>
    </w:rPr>
  </w:style>
  <w:style w:type="paragraph" w:customStyle="1" w:styleId="107">
    <w:name w:val="样式1"/>
    <w:basedOn w:val="4"/>
    <w:qFormat/>
    <w:uiPriority w:val="0"/>
    <w:pPr>
      <w:spacing w:before="120" w:after="120"/>
    </w:pPr>
    <w:rPr>
      <w:rFonts w:eastAsia="黑体"/>
      <w:b w:val="0"/>
      <w:sz w:val="30"/>
      <w:szCs w:val="21"/>
    </w:rPr>
  </w:style>
  <w:style w:type="paragraph" w:customStyle="1" w:styleId="108">
    <w:name w:val="样式2"/>
    <w:basedOn w:val="4"/>
    <w:next w:val="107"/>
    <w:qFormat/>
    <w:uiPriority w:val="0"/>
    <w:pPr>
      <w:spacing w:before="120" w:after="120"/>
    </w:pPr>
    <w:rPr>
      <w:rFonts w:eastAsia="黑体"/>
      <w:b w:val="0"/>
      <w:sz w:val="30"/>
      <w:szCs w:val="30"/>
    </w:rPr>
  </w:style>
  <w:style w:type="character" w:customStyle="1" w:styleId="109">
    <w:name w:val="标题 3 Char Char"/>
    <w:qFormat/>
    <w:uiPriority w:val="0"/>
    <w:rPr>
      <w:rFonts w:eastAsia="宋体"/>
      <w:b/>
      <w:bCs/>
      <w:kern w:val="2"/>
      <w:sz w:val="32"/>
      <w:szCs w:val="32"/>
      <w:lang w:val="en-US" w:eastAsia="zh-CN" w:bidi="ar-SA"/>
    </w:rPr>
  </w:style>
  <w:style w:type="paragraph" w:customStyle="1" w:styleId="11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2">
    <w:name w:val="--规划正文"/>
    <w:basedOn w:val="1"/>
    <w:qFormat/>
    <w:uiPriority w:val="0"/>
    <w:pPr>
      <w:spacing w:line="360" w:lineRule="auto"/>
      <w:ind w:firstLine="200" w:firstLineChars="200"/>
    </w:pPr>
    <w:rPr>
      <w:szCs w:val="20"/>
    </w:rPr>
  </w:style>
  <w:style w:type="paragraph" w:customStyle="1" w:styleId="113">
    <w:name w:val="设计依据"/>
    <w:basedOn w:val="3"/>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5">
    <w:name w:val="样式4"/>
    <w:basedOn w:val="1"/>
    <w:qFormat/>
    <w:uiPriority w:val="0"/>
    <w:pPr>
      <w:tabs>
        <w:tab w:val="left" w:pos="842"/>
      </w:tabs>
      <w:spacing w:line="360" w:lineRule="auto"/>
      <w:ind w:left="842" w:hanging="420"/>
    </w:pPr>
    <w:rPr>
      <w:sz w:val="24"/>
    </w:rPr>
  </w:style>
  <w:style w:type="paragraph" w:customStyle="1" w:styleId="116">
    <w:name w:val="文字"/>
    <w:basedOn w:val="1"/>
    <w:qFormat/>
    <w:uiPriority w:val="0"/>
    <w:pPr>
      <w:tabs>
        <w:tab w:val="left" w:pos="8520"/>
      </w:tabs>
      <w:spacing w:line="312" w:lineRule="auto"/>
      <w:ind w:right="-210" w:firstLine="556"/>
    </w:pPr>
    <w:rPr>
      <w:rFonts w:ascii="宋体"/>
      <w:sz w:val="28"/>
      <w:szCs w:val="20"/>
    </w:rPr>
  </w:style>
  <w:style w:type="paragraph" w:customStyle="1" w:styleId="117">
    <w:name w:val="--规划-表格-居左"/>
    <w:basedOn w:val="112"/>
    <w:qFormat/>
    <w:uiPriority w:val="0"/>
    <w:pPr>
      <w:spacing w:line="240" w:lineRule="auto"/>
      <w:ind w:firstLine="0" w:firstLineChars="0"/>
    </w:pPr>
    <w:rPr>
      <w:sz w:val="20"/>
    </w:rPr>
  </w:style>
  <w:style w:type="paragraph" w:customStyle="1" w:styleId="118">
    <w:name w:val="--规划-表格-居中"/>
    <w:basedOn w:val="112"/>
    <w:qFormat/>
    <w:uiPriority w:val="0"/>
    <w:pPr>
      <w:spacing w:line="240" w:lineRule="auto"/>
      <w:ind w:firstLine="0" w:firstLineChars="0"/>
      <w:jc w:val="center"/>
    </w:pPr>
    <w:rPr>
      <w:sz w:val="20"/>
    </w:rPr>
  </w:style>
  <w:style w:type="paragraph" w:customStyle="1" w:styleId="119">
    <w:name w:val="--编号内缩进"/>
    <w:basedOn w:val="1"/>
    <w:qFormat/>
    <w:uiPriority w:val="0"/>
    <w:pPr>
      <w:spacing w:line="360" w:lineRule="auto"/>
      <w:ind w:left="420" w:firstLine="200" w:firstLineChars="200"/>
    </w:pPr>
    <w:rPr>
      <w:szCs w:val="21"/>
    </w:rPr>
  </w:style>
  <w:style w:type="paragraph" w:customStyle="1" w:styleId="120">
    <w:name w:val="--规划-题注"/>
    <w:basedOn w:val="1"/>
    <w:next w:val="112"/>
    <w:qFormat/>
    <w:uiPriority w:val="0"/>
    <w:pPr>
      <w:spacing w:line="360" w:lineRule="auto"/>
      <w:jc w:val="center"/>
    </w:pPr>
    <w:rPr>
      <w:rFonts w:eastAsia="黑体"/>
    </w:rPr>
  </w:style>
  <w:style w:type="paragraph" w:customStyle="1" w:styleId="121">
    <w:name w:val="--规划-图和表"/>
    <w:next w:val="112"/>
    <w:qFormat/>
    <w:uiPriority w:val="0"/>
    <w:pPr>
      <w:jc w:val="center"/>
    </w:pPr>
    <w:rPr>
      <w:rFonts w:ascii="Times New Roman" w:hAnsi="Times New Roman" w:eastAsia="宋体" w:cs="Times New Roman"/>
      <w:kern w:val="2"/>
      <w:sz w:val="21"/>
      <w:lang w:val="en-US" w:eastAsia="zh-CN" w:bidi="ar-SA"/>
    </w:rPr>
  </w:style>
  <w:style w:type="paragraph" w:customStyle="1" w:styleId="122">
    <w:name w:val="--规划-小标题"/>
    <w:basedOn w:val="1"/>
    <w:next w:val="112"/>
    <w:qFormat/>
    <w:uiPriority w:val="0"/>
    <w:pPr>
      <w:keepNext/>
      <w:keepLines/>
      <w:spacing w:line="360" w:lineRule="auto"/>
      <w:outlineLvl w:val="4"/>
    </w:pPr>
    <w:rPr>
      <w:rFonts w:eastAsia="黑体"/>
    </w:rPr>
  </w:style>
  <w:style w:type="paragraph" w:customStyle="1" w:styleId="123">
    <w:name w:val="--规划正文 Char"/>
    <w:basedOn w:val="1"/>
    <w:qFormat/>
    <w:uiPriority w:val="0"/>
    <w:pPr>
      <w:spacing w:line="360" w:lineRule="auto"/>
      <w:ind w:firstLine="200" w:firstLineChars="200"/>
    </w:pPr>
    <w:rPr>
      <w:sz w:val="24"/>
    </w:rPr>
  </w:style>
  <w:style w:type="paragraph" w:customStyle="1" w:styleId="124">
    <w:name w:val="缺省文本"/>
    <w:basedOn w:val="1"/>
    <w:qFormat/>
    <w:uiPriority w:val="0"/>
    <w:pPr>
      <w:autoSpaceDE w:val="0"/>
      <w:autoSpaceDN w:val="0"/>
      <w:adjustRightInd w:val="0"/>
      <w:jc w:val="left"/>
    </w:pPr>
    <w:rPr>
      <w:kern w:val="0"/>
    </w:rPr>
  </w:style>
  <w:style w:type="paragraph" w:customStyle="1" w:styleId="12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6">
    <w:name w:val="--规划正文 Char Char"/>
    <w:qFormat/>
    <w:uiPriority w:val="0"/>
    <w:rPr>
      <w:rFonts w:eastAsia="宋体"/>
      <w:kern w:val="2"/>
      <w:sz w:val="24"/>
      <w:szCs w:val="24"/>
      <w:lang w:val="en-US" w:eastAsia="zh-CN" w:bidi="ar-SA"/>
    </w:rPr>
  </w:style>
  <w:style w:type="paragraph" w:customStyle="1" w:styleId="127">
    <w:name w:val="样式3"/>
    <w:basedOn w:val="5"/>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8">
    <w:name w:val="--规划正文 Char1"/>
    <w:qFormat/>
    <w:uiPriority w:val="0"/>
    <w:rPr>
      <w:rFonts w:eastAsia="宋体"/>
      <w:kern w:val="2"/>
      <w:sz w:val="21"/>
      <w:lang w:val="en-US" w:eastAsia="zh-CN" w:bidi="ar-SA"/>
    </w:rPr>
  </w:style>
  <w:style w:type="paragraph" w:customStyle="1" w:styleId="12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0">
    <w:name w:val="列表项目"/>
    <w:basedOn w:val="1"/>
    <w:qFormat/>
    <w:uiPriority w:val="0"/>
    <w:pPr>
      <w:tabs>
        <w:tab w:val="left" w:pos="420"/>
        <w:tab w:val="left" w:pos="1080"/>
      </w:tabs>
      <w:spacing w:line="288" w:lineRule="auto"/>
      <w:ind w:left="1080" w:hanging="360"/>
    </w:pPr>
    <w:rPr>
      <w:sz w:val="24"/>
      <w:szCs w:val="20"/>
    </w:rPr>
  </w:style>
  <w:style w:type="character" w:customStyle="1" w:styleId="131">
    <w:name w:val="content1"/>
    <w:qFormat/>
    <w:uiPriority w:val="0"/>
    <w:rPr>
      <w:rFonts w:hint="default" w:ascii="??" w:hAnsi="??"/>
      <w:sz w:val="16"/>
      <w:szCs w:val="16"/>
      <w:u w:val="none"/>
    </w:rPr>
  </w:style>
  <w:style w:type="character" w:customStyle="1" w:styleId="132">
    <w:name w:val="unnamed4"/>
    <w:basedOn w:val="44"/>
    <w:qFormat/>
    <w:uiPriority w:val="0"/>
  </w:style>
  <w:style w:type="character" w:customStyle="1" w:styleId="133">
    <w:name w:val="font2"/>
    <w:basedOn w:val="44"/>
    <w:qFormat/>
    <w:uiPriority w:val="0"/>
  </w:style>
  <w:style w:type="character" w:customStyle="1" w:styleId="134">
    <w:name w:val="font41"/>
    <w:qFormat/>
    <w:uiPriority w:val="0"/>
    <w:rPr>
      <w:color w:val="000000"/>
      <w:spacing w:val="260"/>
      <w:sz w:val="18"/>
      <w:szCs w:val="18"/>
      <w:u w:val="none"/>
    </w:rPr>
  </w:style>
  <w:style w:type="paragraph" w:customStyle="1" w:styleId="13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7">
    <w:name w:val="正文首行缩进 Char"/>
    <w:link w:val="41"/>
    <w:qFormat/>
    <w:uiPriority w:val="0"/>
    <w:rPr>
      <w:rFonts w:eastAsia="宋体"/>
      <w:b/>
      <w:bCs/>
      <w:kern w:val="2"/>
      <w:sz w:val="21"/>
      <w:szCs w:val="24"/>
      <w:lang w:val="en-US" w:eastAsia="zh-CN" w:bidi="ar-SA"/>
    </w:rPr>
  </w:style>
  <w:style w:type="paragraph" w:customStyle="1" w:styleId="13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1">
    <w:name w:val="mode"/>
    <w:basedOn w:val="44"/>
    <w:qFormat/>
    <w:uiPriority w:val="0"/>
  </w:style>
  <w:style w:type="paragraph" w:customStyle="1" w:styleId="142">
    <w:name w:val="9"/>
    <w:basedOn w:val="1"/>
    <w:next w:val="2"/>
    <w:qFormat/>
    <w:uiPriority w:val="0"/>
    <w:pPr>
      <w:autoSpaceDE w:val="0"/>
      <w:autoSpaceDN w:val="0"/>
      <w:adjustRightInd w:val="0"/>
      <w:ind w:firstLine="420"/>
      <w:jc w:val="left"/>
      <w:textAlignment w:val="baseline"/>
    </w:pPr>
    <w:rPr>
      <w:rFonts w:ascii="宋体"/>
      <w:kern w:val="0"/>
      <w:sz w:val="34"/>
      <w:szCs w:val="20"/>
    </w:rPr>
  </w:style>
  <w:style w:type="character" w:customStyle="1" w:styleId="143">
    <w:name w:val="unnamed3"/>
    <w:basedOn w:val="44"/>
    <w:qFormat/>
    <w:uiPriority w:val="0"/>
  </w:style>
  <w:style w:type="paragraph" w:customStyle="1" w:styleId="144">
    <w:name w:val="8"/>
    <w:basedOn w:val="1"/>
    <w:next w:val="20"/>
    <w:qFormat/>
    <w:uiPriority w:val="0"/>
    <w:pPr>
      <w:spacing w:after="120"/>
      <w:ind w:left="420" w:leftChars="200"/>
    </w:pPr>
  </w:style>
  <w:style w:type="paragraph" w:customStyle="1" w:styleId="14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7">
    <w:name w:val="5"/>
    <w:basedOn w:val="1"/>
    <w:qFormat/>
    <w:uiPriority w:val="0"/>
    <w:pPr>
      <w:autoSpaceDE w:val="0"/>
      <w:autoSpaceDN w:val="0"/>
      <w:adjustRightInd w:val="0"/>
      <w:jc w:val="left"/>
    </w:pPr>
    <w:rPr>
      <w:rFonts w:ascii="宋体"/>
      <w:b/>
      <w:bCs/>
      <w:kern w:val="0"/>
      <w:sz w:val="18"/>
      <w:szCs w:val="18"/>
    </w:rPr>
  </w:style>
  <w:style w:type="paragraph" w:customStyle="1" w:styleId="148">
    <w:name w:val="6"/>
    <w:basedOn w:val="147"/>
    <w:qFormat/>
    <w:uiPriority w:val="0"/>
    <w:pPr>
      <w:spacing w:line="270" w:lineRule="atLeast"/>
      <w:jc w:val="both"/>
    </w:pPr>
    <w:rPr>
      <w:b w:val="0"/>
      <w:bCs w:val="0"/>
    </w:rPr>
  </w:style>
  <w:style w:type="paragraph" w:customStyle="1" w:styleId="14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0">
    <w:name w:val="姜文清定义的正文"/>
    <w:basedOn w:val="1"/>
    <w:qFormat/>
    <w:uiPriority w:val="0"/>
    <w:pPr>
      <w:spacing w:line="240" w:lineRule="atLeast"/>
      <w:ind w:firstLine="567"/>
    </w:pPr>
    <w:rPr>
      <w:szCs w:val="20"/>
    </w:rPr>
  </w:style>
  <w:style w:type="paragraph" w:customStyle="1" w:styleId="15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2">
    <w:name w:val="CM2"/>
    <w:basedOn w:val="151"/>
    <w:next w:val="151"/>
    <w:qFormat/>
    <w:uiPriority w:val="0"/>
    <w:pPr>
      <w:spacing w:line="200" w:lineRule="atLeast"/>
    </w:pPr>
    <w:rPr>
      <w:rFonts w:ascii="Arial" w:hAnsi="Arial" w:eastAsia="宋体" w:cs="Times New Roman"/>
      <w:color w:val="auto"/>
    </w:rPr>
  </w:style>
  <w:style w:type="paragraph" w:customStyle="1" w:styleId="153">
    <w:name w:val="Normal Paragraph"/>
    <w:basedOn w:val="1"/>
    <w:qFormat/>
    <w:uiPriority w:val="0"/>
    <w:pPr>
      <w:widowControl/>
      <w:spacing w:before="120" w:line="360" w:lineRule="auto"/>
      <w:ind w:firstLine="425"/>
    </w:pPr>
    <w:rPr>
      <w:kern w:val="0"/>
      <w:sz w:val="24"/>
    </w:rPr>
  </w:style>
  <w:style w:type="character" w:customStyle="1" w:styleId="154">
    <w:name w:val="blue"/>
    <w:basedOn w:val="44"/>
    <w:qFormat/>
    <w:uiPriority w:val="0"/>
  </w:style>
  <w:style w:type="paragraph" w:customStyle="1" w:styleId="15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6">
    <w:name w:val="font"/>
    <w:basedOn w:val="44"/>
    <w:qFormat/>
    <w:uiPriority w:val="0"/>
  </w:style>
  <w:style w:type="character" w:customStyle="1" w:styleId="157">
    <w:name w:val="font11"/>
    <w:qFormat/>
    <w:uiPriority w:val="0"/>
    <w:rPr>
      <w:rFonts w:hint="default" w:ascii="ˎ̥" w:hAnsi="ˎ̥"/>
    </w:rPr>
  </w:style>
  <w:style w:type="paragraph" w:customStyle="1" w:styleId="15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9">
    <w:name w:val="proddescription"/>
    <w:basedOn w:val="44"/>
    <w:qFormat/>
    <w:uiPriority w:val="0"/>
  </w:style>
  <w:style w:type="character" w:customStyle="1" w:styleId="160">
    <w:name w:val="prodheadlines"/>
    <w:basedOn w:val="44"/>
    <w:qFormat/>
    <w:uiPriority w:val="0"/>
  </w:style>
  <w:style w:type="character" w:customStyle="1" w:styleId="161">
    <w:name w:val="text"/>
    <w:basedOn w:val="44"/>
    <w:qFormat/>
    <w:uiPriority w:val="0"/>
  </w:style>
  <w:style w:type="paragraph" w:customStyle="1" w:styleId="16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7">
    <w:name w:val="段落正文"/>
    <w:basedOn w:val="23"/>
    <w:qFormat/>
    <w:uiPriority w:val="0"/>
    <w:pPr>
      <w:ind w:firstLine="560" w:firstLineChars="200"/>
    </w:pPr>
    <w:rPr>
      <w:sz w:val="28"/>
    </w:rPr>
  </w:style>
  <w:style w:type="character" w:customStyle="1" w:styleId="168">
    <w:name w:val="gray6"/>
    <w:basedOn w:val="44"/>
    <w:qFormat/>
    <w:uiPriority w:val="0"/>
  </w:style>
  <w:style w:type="character" w:customStyle="1" w:styleId="169">
    <w:name w:val="style9"/>
    <w:basedOn w:val="44"/>
    <w:qFormat/>
    <w:uiPriority w:val="0"/>
  </w:style>
  <w:style w:type="paragraph" w:customStyle="1" w:styleId="17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1">
    <w:name w:val="grame"/>
    <w:basedOn w:val="44"/>
    <w:qFormat/>
    <w:uiPriority w:val="0"/>
  </w:style>
  <w:style w:type="paragraph" w:customStyle="1" w:styleId="17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Char1"/>
    <w:basedOn w:val="1"/>
    <w:qFormat/>
    <w:uiPriority w:val="0"/>
    <w:pPr>
      <w:jc w:val="left"/>
    </w:pPr>
    <w:rPr>
      <w:rFonts w:ascii="Tahoma" w:hAnsi="Tahoma"/>
      <w:sz w:val="24"/>
      <w:szCs w:val="20"/>
    </w:rPr>
  </w:style>
  <w:style w:type="paragraph" w:customStyle="1" w:styleId="17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8">
    <w:name w:val="font6"/>
    <w:basedOn w:val="1"/>
    <w:qFormat/>
    <w:uiPriority w:val="0"/>
    <w:pPr>
      <w:widowControl/>
      <w:spacing w:before="100" w:beforeAutospacing="1" w:after="100" w:afterAutospacing="1"/>
      <w:jc w:val="left"/>
    </w:pPr>
    <w:rPr>
      <w:kern w:val="0"/>
      <w:sz w:val="24"/>
    </w:rPr>
  </w:style>
  <w:style w:type="paragraph" w:customStyle="1" w:styleId="17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1">
    <w:name w:val="表格字"/>
    <w:basedOn w:val="1"/>
    <w:qFormat/>
    <w:uiPriority w:val="0"/>
    <w:pPr>
      <w:adjustRightInd w:val="0"/>
      <w:jc w:val="center"/>
    </w:pPr>
    <w:rPr>
      <w:rFonts w:ascii="宋体"/>
      <w:sz w:val="24"/>
      <w:szCs w:val="20"/>
    </w:rPr>
  </w:style>
  <w:style w:type="character" w:customStyle="1" w:styleId="182">
    <w:name w:val="样式 小三 加粗"/>
    <w:qFormat/>
    <w:uiPriority w:val="0"/>
    <w:rPr>
      <w:rFonts w:eastAsia="宋体"/>
      <w:b/>
      <w:bCs/>
      <w:sz w:val="32"/>
    </w:rPr>
  </w:style>
  <w:style w:type="paragraph" w:customStyle="1" w:styleId="1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5">
    <w:name w:val="Char Char Char"/>
    <w:basedOn w:val="1"/>
    <w:qFormat/>
    <w:uiPriority w:val="0"/>
    <w:rPr>
      <w:rFonts w:ascii="Tahoma" w:hAnsi="Tahoma"/>
      <w:sz w:val="24"/>
      <w:szCs w:val="20"/>
    </w:rPr>
  </w:style>
  <w:style w:type="paragraph" w:customStyle="1" w:styleId="18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7">
    <w:name w:val="info4"/>
    <w:basedOn w:val="44"/>
    <w:qFormat/>
    <w:uiPriority w:val="0"/>
  </w:style>
  <w:style w:type="paragraph" w:customStyle="1" w:styleId="188">
    <w:name w:val="缩进正文"/>
    <w:basedOn w:val="1"/>
    <w:link w:val="189"/>
    <w:qFormat/>
    <w:uiPriority w:val="0"/>
    <w:pPr>
      <w:ind w:firstLine="560" w:firstLineChars="200"/>
    </w:pPr>
    <w:rPr>
      <w:rFonts w:eastAsia="仿宋_GB2312" w:cs="宋体"/>
      <w:sz w:val="28"/>
      <w:szCs w:val="20"/>
    </w:rPr>
  </w:style>
  <w:style w:type="character" w:customStyle="1" w:styleId="189">
    <w:name w:val="缩进正文 Char"/>
    <w:link w:val="188"/>
    <w:qFormat/>
    <w:uiPriority w:val="0"/>
    <w:rPr>
      <w:rFonts w:eastAsia="仿宋_GB2312" w:cs="宋体"/>
      <w:kern w:val="2"/>
      <w:sz w:val="28"/>
      <w:lang w:val="en-US" w:eastAsia="zh-CN" w:bidi="ar-SA"/>
    </w:rPr>
  </w:style>
  <w:style w:type="paragraph" w:customStyle="1" w:styleId="190">
    <w:name w:val="列出段落1"/>
    <w:basedOn w:val="1"/>
    <w:qFormat/>
    <w:uiPriority w:val="0"/>
    <w:pPr>
      <w:ind w:firstLine="420" w:firstLineChars="200"/>
    </w:pPr>
    <w:rPr>
      <w:rFonts w:ascii="Calibri" w:hAnsi="Calibri" w:cs="Calibri"/>
      <w:szCs w:val="21"/>
    </w:rPr>
  </w:style>
  <w:style w:type="character" w:customStyle="1" w:styleId="191">
    <w:name w:val="批注文字 Char"/>
    <w:basedOn w:val="44"/>
    <w:link w:val="18"/>
    <w:qFormat/>
    <w:uiPriority w:val="99"/>
    <w:rPr>
      <w:rFonts w:ascii="宋体"/>
      <w:sz w:val="34"/>
    </w:rPr>
  </w:style>
  <w:style w:type="character" w:customStyle="1" w:styleId="192">
    <w:name w:val="批注主题 Char"/>
    <w:basedOn w:val="191"/>
    <w:link w:val="40"/>
    <w:qFormat/>
    <w:uiPriority w:val="99"/>
    <w:rPr>
      <w:rFonts w:ascii="宋体"/>
      <w:sz w:val="34"/>
    </w:rPr>
  </w:style>
  <w:style w:type="paragraph" w:customStyle="1" w:styleId="193">
    <w:name w:val="评价"/>
    <w:basedOn w:val="1"/>
    <w:qFormat/>
    <w:uiPriority w:val="0"/>
    <w:pPr>
      <w:spacing w:afterLines="20"/>
      <w:ind w:firstLine="1446" w:firstLineChars="200"/>
    </w:pPr>
    <w:rPr>
      <w:rFonts w:ascii="Calibri" w:hAnsi="Calibri"/>
      <w:sz w:val="24"/>
    </w:rPr>
  </w:style>
  <w:style w:type="paragraph" w:customStyle="1" w:styleId="19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5">
    <w:name w:val="alt-edited1"/>
    <w:qFormat/>
    <w:uiPriority w:val="0"/>
    <w:rPr>
      <w:color w:val="4D90F0"/>
    </w:rPr>
  </w:style>
  <w:style w:type="character" w:customStyle="1" w:styleId="196">
    <w:name w:val="body text Char1"/>
    <w:qFormat/>
    <w:uiPriority w:val="0"/>
    <w:rPr>
      <w:rFonts w:eastAsia="宋体"/>
      <w:kern w:val="2"/>
      <w:sz w:val="21"/>
      <w:lang w:val="en-US" w:eastAsia="zh-CN" w:bidi="ar-SA"/>
    </w:rPr>
  </w:style>
  <w:style w:type="character" w:customStyle="1" w:styleId="197">
    <w:name w:val="普通(网站) Char"/>
    <w:link w:val="38"/>
    <w:qFormat/>
    <w:uiPriority w:val="0"/>
    <w:rPr>
      <w:kern w:val="2"/>
      <w:sz w:val="24"/>
      <w:szCs w:val="24"/>
    </w:rPr>
  </w:style>
  <w:style w:type="character" w:customStyle="1" w:styleId="198">
    <w:name w:val="批注文字 Char1"/>
    <w:qFormat/>
    <w:uiPriority w:val="99"/>
    <w:rPr>
      <w:rFonts w:ascii="宋体"/>
      <w:sz w:val="34"/>
    </w:rPr>
  </w:style>
  <w:style w:type="character" w:customStyle="1" w:styleId="199">
    <w:name w:val="正文缩进 Char1"/>
    <w:qFormat/>
    <w:uiPriority w:val="0"/>
    <w:rPr>
      <w:rFonts w:eastAsia="宋体"/>
      <w:kern w:val="2"/>
      <w:sz w:val="21"/>
      <w:lang w:val="en-US" w:eastAsia="zh-CN" w:bidi="ar-SA"/>
    </w:rPr>
  </w:style>
  <w:style w:type="character" w:customStyle="1" w:styleId="200">
    <w:name w:val="layui-this"/>
    <w:basedOn w:val="44"/>
    <w:qFormat/>
    <w:uiPriority w:val="0"/>
    <w:rPr>
      <w:bdr w:val="single" w:color="EEEEEE" w:sz="4" w:space="0"/>
      <w:shd w:val="clear" w:color="auto" w:fill="FFFFFF"/>
    </w:rPr>
  </w:style>
  <w:style w:type="character" w:customStyle="1" w:styleId="201">
    <w:name w:val="first-child"/>
    <w:basedOn w:val="44"/>
    <w:qFormat/>
    <w:uiPriority w:val="0"/>
  </w:style>
  <w:style w:type="paragraph" w:customStyle="1" w:styleId="202">
    <w:name w:val="修订2"/>
    <w:hidden/>
    <w:semiHidden/>
    <w:qFormat/>
    <w:uiPriority w:val="99"/>
    <w:rPr>
      <w:rFonts w:ascii="Times New Roman" w:hAnsi="Times New Roman" w:eastAsia="宋体" w:cs="Times New Roman"/>
      <w:kern w:val="2"/>
      <w:sz w:val="21"/>
      <w:szCs w:val="24"/>
      <w:lang w:val="en-US" w:eastAsia="zh-CN" w:bidi="ar-SA"/>
    </w:rPr>
  </w:style>
  <w:style w:type="table" w:customStyle="1" w:styleId="203">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4">
    <w:name w:val="msonospacing"/>
    <w:basedOn w:val="1"/>
    <w:qFormat/>
    <w:uiPriority w:val="0"/>
    <w:rPr>
      <w:rFonts w:ascii="Calibri" w:hAnsi="Calibri"/>
      <w:szCs w:val="22"/>
    </w:rPr>
  </w:style>
  <w:style w:type="character" w:customStyle="1" w:styleId="205">
    <w:name w:val="font31"/>
    <w:qFormat/>
    <w:uiPriority w:val="0"/>
    <w:rPr>
      <w:rFonts w:hint="eastAsia" w:ascii="宋体" w:hAnsi="宋体" w:eastAsia="宋体" w:cs="宋体"/>
      <w:color w:val="000000"/>
      <w:sz w:val="21"/>
      <w:szCs w:val="21"/>
      <w:u w:val="none"/>
    </w:rPr>
  </w:style>
  <w:style w:type="character" w:customStyle="1" w:styleId="206">
    <w:name w:val="font51"/>
    <w:qFormat/>
    <w:uiPriority w:val="0"/>
    <w:rPr>
      <w:rFonts w:hint="eastAsia" w:ascii="宋体" w:hAnsi="宋体" w:eastAsia="宋体" w:cs="宋体"/>
      <w:strike/>
      <w:color w:val="FF0000"/>
      <w:sz w:val="21"/>
      <w:szCs w:val="21"/>
    </w:rPr>
  </w:style>
  <w:style w:type="character" w:customStyle="1" w:styleId="207">
    <w:name w:val="font61"/>
    <w:qFormat/>
    <w:uiPriority w:val="0"/>
    <w:rPr>
      <w:rFonts w:hint="eastAsia" w:ascii="宋体" w:hAnsi="宋体" w:eastAsia="宋体" w:cs="宋体"/>
      <w:color w:val="0000FF"/>
      <w:sz w:val="21"/>
      <w:szCs w:val="21"/>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F61A89-930E-4F08-8F9E-78D97BC26B6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116</Pages>
  <Words>248</Words>
  <Characters>273</Characters>
  <Lines>360</Lines>
  <Paragraphs>101</Paragraphs>
  <TotalTime>33</TotalTime>
  <ScaleCrop>false</ScaleCrop>
  <LinksUpToDate>false</LinksUpToDate>
  <CharactersWithSpaces>274</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2025-03-13T09:13:00Z</dcterms:created>
  <dc:creator>thsware</dc:creator>
  <cp:lastModifiedBy>陈shunjie</cp:lastModifiedBy>
  <cp:lastPrinted>2026-07-30T22:37:00Z</cp:lastPrinted>
  <dcterms:modified xsi:type="dcterms:W3CDTF">2026-09-14T12:59:50Z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33073E681F3341BA9F8771303D42FEE0_13</vt:lpwstr>
  </property>
  <property fmtid="{D5CDD505-2E9C-101B-9397-08002B2CF9AE}" pid="4" name="KSOTemplateDocerSaveRecord">
    <vt:lpwstr>eyJoZGlkIjoiYjI5NzA3ZmU2NDYxYTI2MmEwMzA1OWVlY2NkNTY2N2YiLCJ1c2VySWQiOiIxNTQ2MDM4Nzk4In0=</vt:lpwstr>
  </property>
</Properties>
</file>