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5F227E7">
      <w:pPr>
        <w:pStyle w:val="3"/>
        <w:kinsoku/>
        <w:wordWrap/>
        <w:overflowPunct/>
        <w:topLinePunct w:val="0"/>
        <w:bidi w:val="0"/>
        <w:spacing w:before="0" w:after="0" w:line="360" w:lineRule="auto"/>
        <w:ind w:left="0" w:leftChars="0" w:right="0" w:rightChars="0" w:firstLine="880" w:firstLineChars="200"/>
        <w:jc w:val="center"/>
        <w:rPr>
          <w:rFonts w:hint="eastAsia" w:ascii="宋体" w:hAnsi="宋体" w:eastAsia="宋体" w:cs="宋体"/>
          <w:color w:val="auto"/>
          <w:highlight w:val="none"/>
        </w:rPr>
      </w:pPr>
      <w:bookmarkStart w:id="0" w:name="_Toc21269"/>
      <w:r>
        <w:rPr>
          <w:rFonts w:hint="eastAsia" w:ascii="宋体" w:hAnsi="宋体" w:eastAsia="宋体" w:cs="宋体"/>
          <w:color w:val="auto"/>
          <w:highlight w:val="none"/>
        </w:rPr>
        <w:t>第</w:t>
      </w:r>
      <w:bookmarkStart w:id="1" w:name="_Toc416813470"/>
      <w:bookmarkStart w:id="2" w:name="_Toc463071336"/>
      <w:r>
        <w:rPr>
          <w:rFonts w:hint="eastAsia" w:ascii="宋体" w:hAnsi="宋体" w:eastAsia="宋体" w:cs="宋体"/>
          <w:color w:val="auto"/>
          <w:highlight w:val="none"/>
          <w:lang w:val="en-US" w:eastAsia="zh-CN"/>
        </w:rPr>
        <w:t>三</w:t>
      </w:r>
      <w:r>
        <w:rPr>
          <w:rFonts w:hint="eastAsia" w:ascii="宋体" w:hAnsi="宋体" w:eastAsia="宋体" w:cs="宋体"/>
          <w:color w:val="auto"/>
          <w:highlight w:val="none"/>
        </w:rPr>
        <w:t>章</w:t>
      </w:r>
      <w:r>
        <w:rPr>
          <w:rFonts w:hint="eastAsia" w:ascii="宋体" w:hAnsi="宋体" w:eastAsia="宋体" w:cs="宋体"/>
          <w:color w:val="auto"/>
          <w:highlight w:val="none"/>
          <w:lang w:val="en-US" w:eastAsia="zh-CN"/>
        </w:rPr>
        <w:t xml:space="preserve"> </w:t>
      </w:r>
      <w:r>
        <w:rPr>
          <w:rFonts w:hint="eastAsia" w:ascii="宋体" w:hAnsi="宋体" w:eastAsia="宋体" w:cs="宋体"/>
          <w:color w:val="auto"/>
          <w:highlight w:val="none"/>
        </w:rPr>
        <w:t>竞争性磋商项目要求</w:t>
      </w:r>
      <w:bookmarkEnd w:id="0"/>
      <w:bookmarkEnd w:id="1"/>
      <w:bookmarkEnd w:id="2"/>
      <w:bookmarkStart w:id="3" w:name="_Toc390256503"/>
      <w:bookmarkStart w:id="4" w:name="_Toc400972927"/>
    </w:p>
    <w:bookmarkEnd w:id="3"/>
    <w:bookmarkEnd w:id="4"/>
    <w:p w14:paraId="7B118129">
      <w:pPr>
        <w:keepNext w:val="0"/>
        <w:keepLines w:val="0"/>
        <w:pageBreakBefore w:val="0"/>
        <w:widowControl w:val="0"/>
        <w:numPr>
          <w:ilvl w:val="1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firstLine="402" w:firstLineChars="0"/>
        <w:jc w:val="center"/>
        <w:textAlignment w:val="auto"/>
        <w:outlineLvl w:val="1"/>
        <w:rPr>
          <w:rFonts w:hint="eastAsia" w:ascii="宋体" w:hAnsi="宋体" w:eastAsia="宋体" w:cs="宋体"/>
          <w:b/>
          <w:color w:val="auto"/>
          <w:sz w:val="28"/>
          <w:szCs w:val="28"/>
          <w:highlight w:val="none"/>
        </w:rPr>
      </w:pPr>
      <w:bookmarkStart w:id="5" w:name="_Toc1032"/>
      <w:r>
        <w:rPr>
          <w:rFonts w:hint="eastAsia" w:ascii="宋体" w:hAnsi="宋体" w:eastAsia="宋体" w:cs="宋体"/>
          <w:b/>
          <w:color w:val="auto"/>
          <w:sz w:val="28"/>
          <w:szCs w:val="28"/>
          <w:highlight w:val="none"/>
        </w:rPr>
        <w:t>技术要求</w:t>
      </w:r>
      <w:bookmarkEnd w:id="5"/>
    </w:p>
    <w:p w14:paraId="2347D39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="宋体" w:hAnsi="宋体" w:eastAsia="宋体" w:cs="宋体"/>
          <w:b/>
          <w:bCs/>
          <w:color w:val="auto"/>
          <w:spacing w:val="-4"/>
          <w:sz w:val="28"/>
          <w:szCs w:val="28"/>
          <w:highlight w:val="none"/>
        </w:rPr>
      </w:pPr>
      <w:r>
        <w:rPr>
          <w:rFonts w:hint="eastAsia" w:ascii="宋体" w:hAnsi="宋体" w:eastAsia="宋体" w:cs="宋体"/>
          <w:b/>
          <w:bCs/>
          <w:color w:val="auto"/>
          <w:spacing w:val="-4"/>
          <w:sz w:val="28"/>
          <w:szCs w:val="28"/>
          <w:highlight w:val="none"/>
          <w:lang w:eastAsia="zh-CN"/>
        </w:rPr>
        <w:t>（</w:t>
      </w:r>
      <w:r>
        <w:rPr>
          <w:rFonts w:hint="eastAsia" w:ascii="宋体" w:hAnsi="宋体" w:eastAsia="宋体" w:cs="宋体"/>
          <w:b/>
          <w:bCs/>
          <w:color w:val="auto"/>
          <w:spacing w:val="-4"/>
          <w:sz w:val="28"/>
          <w:szCs w:val="28"/>
          <w:highlight w:val="none"/>
          <w:lang w:val="en-US" w:eastAsia="zh-CN"/>
        </w:rPr>
        <w:t>一</w:t>
      </w:r>
      <w:r>
        <w:rPr>
          <w:rFonts w:hint="eastAsia" w:ascii="宋体" w:hAnsi="宋体" w:eastAsia="宋体" w:cs="宋体"/>
          <w:b/>
          <w:bCs/>
          <w:color w:val="auto"/>
          <w:spacing w:val="-4"/>
          <w:sz w:val="28"/>
          <w:szCs w:val="28"/>
          <w:highlight w:val="none"/>
          <w:lang w:eastAsia="zh-CN"/>
        </w:rPr>
        <w:t>）</w:t>
      </w:r>
      <w:r>
        <w:rPr>
          <w:rFonts w:hint="eastAsia" w:ascii="宋体" w:hAnsi="宋体" w:eastAsia="宋体" w:cs="宋体"/>
          <w:b/>
          <w:bCs/>
          <w:color w:val="auto"/>
          <w:spacing w:val="-4"/>
          <w:sz w:val="28"/>
          <w:szCs w:val="28"/>
          <w:highlight w:val="none"/>
        </w:rPr>
        <w:t>服务内容及要求：</w:t>
      </w:r>
    </w:p>
    <w:p w14:paraId="3EB20C9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="宋体" w:hAnsi="宋体" w:eastAsia="宋体" w:cs="宋体"/>
          <w:b/>
          <w:bCs/>
          <w:color w:val="auto"/>
          <w:sz w:val="28"/>
          <w:szCs w:val="28"/>
          <w:highlight w:val="none"/>
        </w:rPr>
      </w:pPr>
      <w:r>
        <w:rPr>
          <w:rFonts w:hint="eastAsia" w:ascii="宋体" w:hAnsi="宋体" w:eastAsia="宋体" w:cs="宋体"/>
          <w:b/>
          <w:bCs/>
          <w:color w:val="auto"/>
          <w:sz w:val="28"/>
          <w:szCs w:val="28"/>
          <w:highlight w:val="none"/>
        </w:rPr>
        <w:t>1、学校物业采购需求</w:t>
      </w:r>
    </w:p>
    <w:p w14:paraId="4B2045A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280" w:firstLineChars="100"/>
        <w:textAlignment w:val="auto"/>
        <w:rPr>
          <w:rFonts w:hint="eastAsia" w:ascii="宋体" w:hAnsi="宋体" w:eastAsia="宋体" w:cs="宋体"/>
          <w:color w:val="auto"/>
          <w:sz w:val="28"/>
          <w:szCs w:val="28"/>
          <w:highlight w:val="none"/>
        </w:rPr>
      </w:pPr>
      <w:r>
        <w:rPr>
          <w:rFonts w:hint="eastAsia" w:ascii="宋体" w:hAnsi="宋体" w:eastAsia="宋体" w:cs="宋体"/>
          <w:color w:val="auto"/>
          <w:sz w:val="28"/>
          <w:szCs w:val="28"/>
          <w:highlight w:val="none"/>
        </w:rPr>
        <w:t>1.1工作时间为周一至周六7:30—17:</w:t>
      </w:r>
      <w:r>
        <w:rPr>
          <w:rFonts w:hint="eastAsia" w:ascii="宋体" w:hAnsi="宋体" w:cs="宋体"/>
          <w:color w:val="auto"/>
          <w:sz w:val="28"/>
          <w:szCs w:val="28"/>
          <w:highlight w:val="none"/>
          <w:lang w:val="en-US" w:eastAsia="zh-CN"/>
        </w:rPr>
        <w:t>0</w:t>
      </w:r>
      <w:r>
        <w:rPr>
          <w:rFonts w:hint="eastAsia" w:ascii="宋体" w:hAnsi="宋体" w:eastAsia="宋体" w:cs="宋体"/>
          <w:color w:val="auto"/>
          <w:sz w:val="28"/>
          <w:szCs w:val="28"/>
          <w:highlight w:val="none"/>
        </w:rPr>
        <w:t>0，按照学校要求拍照打卡。中午</w:t>
      </w:r>
      <w:r>
        <w:rPr>
          <w:rFonts w:hint="eastAsia" w:ascii="宋体" w:hAnsi="宋体" w:cs="宋体"/>
          <w:color w:val="auto"/>
          <w:sz w:val="28"/>
          <w:szCs w:val="28"/>
          <w:highlight w:val="none"/>
          <w:lang w:val="en-US" w:eastAsia="zh-CN"/>
        </w:rPr>
        <w:t>不</w:t>
      </w:r>
      <w:r>
        <w:rPr>
          <w:rFonts w:hint="eastAsia" w:ascii="宋体" w:hAnsi="宋体" w:eastAsia="宋体" w:cs="宋体"/>
          <w:color w:val="auto"/>
          <w:sz w:val="28"/>
          <w:szCs w:val="28"/>
          <w:highlight w:val="none"/>
        </w:rPr>
        <w:t>休息</w:t>
      </w:r>
      <w:r>
        <w:rPr>
          <w:rFonts w:hint="eastAsia" w:ascii="宋体" w:hAnsi="宋体" w:cs="宋体"/>
          <w:color w:val="auto"/>
          <w:sz w:val="28"/>
          <w:szCs w:val="28"/>
          <w:highlight w:val="none"/>
          <w:lang w:eastAsia="zh-CN"/>
        </w:rPr>
        <w:t>、</w:t>
      </w:r>
      <w:r>
        <w:rPr>
          <w:rFonts w:hint="eastAsia" w:ascii="宋体" w:hAnsi="宋体" w:eastAsia="宋体" w:cs="宋体"/>
          <w:color w:val="auto"/>
          <w:sz w:val="28"/>
          <w:szCs w:val="28"/>
          <w:highlight w:val="none"/>
        </w:rPr>
        <w:t>寒暑假、节假日、遇到特殊检查等，需配合学校做好相关保洁工作，学校平时简单的搬运工作也由物业协调完成，垃圾做到日产日清。</w:t>
      </w:r>
    </w:p>
    <w:p w14:paraId="0E92230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280" w:firstLineChars="100"/>
        <w:textAlignment w:val="auto"/>
        <w:rPr>
          <w:rFonts w:hint="eastAsia" w:ascii="宋体" w:hAnsi="宋体" w:eastAsia="宋体" w:cs="宋体"/>
          <w:color w:val="auto"/>
          <w:sz w:val="28"/>
          <w:szCs w:val="28"/>
          <w:highlight w:val="none"/>
        </w:rPr>
      </w:pPr>
      <w:r>
        <w:rPr>
          <w:rFonts w:hint="eastAsia" w:ascii="宋体" w:hAnsi="宋体" w:eastAsia="宋体" w:cs="宋体"/>
          <w:color w:val="auto"/>
          <w:sz w:val="28"/>
          <w:szCs w:val="28"/>
          <w:highlight w:val="none"/>
        </w:rPr>
        <w:t>1.2大小报告厅、楼</w:t>
      </w:r>
      <w:r>
        <w:rPr>
          <w:rFonts w:hint="eastAsia" w:ascii="宋体" w:hAnsi="宋体" w:eastAsia="宋体" w:cs="宋体"/>
          <w:color w:val="auto"/>
          <w:sz w:val="28"/>
          <w:szCs w:val="28"/>
          <w:highlight w:val="none"/>
          <w:lang w:val="en-US" w:eastAsia="zh-CN"/>
        </w:rPr>
        <w:t>道</w:t>
      </w:r>
      <w:r>
        <w:rPr>
          <w:rFonts w:hint="eastAsia" w:ascii="宋体" w:hAnsi="宋体" w:eastAsia="宋体" w:cs="宋体"/>
          <w:color w:val="auto"/>
          <w:sz w:val="28"/>
          <w:szCs w:val="28"/>
          <w:highlight w:val="none"/>
        </w:rPr>
        <w:t>卫生、各楼层廊道玻璃、蜘蛛网等至少每两周打扫一次，以及学校安排的需要打扫清洁的其他事务。</w:t>
      </w:r>
    </w:p>
    <w:p w14:paraId="1A47794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280" w:firstLineChars="100"/>
        <w:textAlignment w:val="auto"/>
        <w:rPr>
          <w:rFonts w:hint="eastAsia" w:ascii="宋体" w:hAnsi="宋体" w:eastAsia="宋体" w:cs="宋体"/>
          <w:color w:val="auto"/>
          <w:sz w:val="28"/>
          <w:szCs w:val="28"/>
          <w:highlight w:val="none"/>
        </w:rPr>
      </w:pPr>
      <w:r>
        <w:rPr>
          <w:rFonts w:hint="eastAsia" w:ascii="宋体" w:hAnsi="宋体" w:eastAsia="宋体" w:cs="宋体"/>
          <w:color w:val="auto"/>
          <w:sz w:val="28"/>
          <w:szCs w:val="28"/>
          <w:highlight w:val="none"/>
        </w:rPr>
        <w:t>1.3保洁人员服装、相关保险及工具、</w:t>
      </w:r>
      <w:r>
        <w:rPr>
          <w:rFonts w:hint="eastAsia" w:ascii="宋体" w:hAnsi="宋体" w:cs="宋体"/>
          <w:color w:val="auto"/>
          <w:sz w:val="28"/>
          <w:szCs w:val="28"/>
          <w:highlight w:val="none"/>
          <w:lang w:val="en-US" w:eastAsia="zh-CN"/>
        </w:rPr>
        <w:t>餐费</w:t>
      </w:r>
      <w:r>
        <w:rPr>
          <w:rFonts w:hint="eastAsia" w:ascii="宋体" w:hAnsi="宋体" w:eastAsia="宋体" w:cs="宋体"/>
          <w:color w:val="auto"/>
          <w:sz w:val="28"/>
          <w:szCs w:val="28"/>
          <w:highlight w:val="none"/>
        </w:rPr>
        <w:t>由物业公司统一</w:t>
      </w:r>
      <w:r>
        <w:rPr>
          <w:rFonts w:hint="eastAsia" w:ascii="宋体" w:hAnsi="宋体" w:cs="宋体"/>
          <w:color w:val="auto"/>
          <w:sz w:val="28"/>
          <w:szCs w:val="28"/>
          <w:highlight w:val="none"/>
          <w:lang w:val="en-US" w:eastAsia="zh-CN"/>
        </w:rPr>
        <w:t>承担</w:t>
      </w:r>
      <w:r>
        <w:rPr>
          <w:rFonts w:hint="eastAsia" w:ascii="宋体" w:hAnsi="宋体" w:eastAsia="宋体" w:cs="宋体"/>
          <w:color w:val="auto"/>
          <w:sz w:val="28"/>
          <w:szCs w:val="28"/>
          <w:highlight w:val="none"/>
        </w:rPr>
        <w:t>。</w:t>
      </w:r>
    </w:p>
    <w:p w14:paraId="63D2105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280" w:firstLineChars="100"/>
        <w:textAlignment w:val="auto"/>
        <w:rPr>
          <w:rFonts w:hint="eastAsia" w:ascii="宋体" w:hAnsi="宋体" w:eastAsia="宋体" w:cs="宋体"/>
          <w:color w:val="auto"/>
          <w:sz w:val="28"/>
          <w:szCs w:val="28"/>
          <w:highlight w:val="none"/>
        </w:rPr>
      </w:pPr>
      <w:r>
        <w:rPr>
          <w:rFonts w:hint="eastAsia" w:ascii="宋体" w:hAnsi="宋体" w:eastAsia="宋体" w:cs="宋体"/>
          <w:color w:val="auto"/>
          <w:sz w:val="28"/>
          <w:szCs w:val="28"/>
          <w:highlight w:val="none"/>
        </w:rPr>
        <w:t>1.4学校将对保洁各点位不定期巡查，发现问题的 ，第一次提出整改要求（微信通知，下同），第二次仍未整改到位的，一次扣除</w:t>
      </w:r>
      <w:r>
        <w:rPr>
          <w:rFonts w:hint="eastAsia" w:ascii="宋体" w:hAnsi="宋体" w:cs="宋体"/>
          <w:color w:val="auto"/>
          <w:sz w:val="28"/>
          <w:szCs w:val="28"/>
          <w:highlight w:val="none"/>
          <w:lang w:val="en-US" w:eastAsia="zh-CN"/>
        </w:rPr>
        <w:t>1</w:t>
      </w:r>
      <w:r>
        <w:rPr>
          <w:rFonts w:hint="eastAsia" w:ascii="宋体" w:hAnsi="宋体" w:eastAsia="宋体" w:cs="宋体"/>
          <w:color w:val="auto"/>
          <w:sz w:val="28"/>
          <w:szCs w:val="28"/>
          <w:highlight w:val="none"/>
        </w:rPr>
        <w:t>00元，费用从当月物业费中扣除。</w:t>
      </w:r>
    </w:p>
    <w:p w14:paraId="321F071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280" w:firstLineChars="100"/>
        <w:textAlignment w:val="auto"/>
        <w:rPr>
          <w:rFonts w:hint="eastAsia" w:ascii="宋体" w:hAnsi="宋体" w:eastAsia="宋体" w:cs="宋体"/>
          <w:color w:val="auto"/>
          <w:sz w:val="28"/>
          <w:szCs w:val="28"/>
          <w:highlight w:val="none"/>
        </w:rPr>
      </w:pPr>
      <w:r>
        <w:rPr>
          <w:rFonts w:hint="eastAsia" w:ascii="宋体" w:hAnsi="宋体" w:eastAsia="宋体" w:cs="宋体"/>
          <w:color w:val="auto"/>
          <w:sz w:val="28"/>
          <w:szCs w:val="28"/>
          <w:highlight w:val="none"/>
        </w:rPr>
        <w:t>1.5</w:t>
      </w:r>
      <w:r>
        <w:rPr>
          <w:rFonts w:hint="eastAsia" w:ascii="宋体" w:hAnsi="宋体" w:eastAsia="宋体" w:cs="宋体"/>
          <w:color w:val="auto"/>
          <w:sz w:val="28"/>
          <w:szCs w:val="28"/>
          <w:highlight w:val="none"/>
          <w:lang w:val="en-US" w:eastAsia="zh-CN"/>
        </w:rPr>
        <w:t>保洁员7</w:t>
      </w:r>
      <w:r>
        <w:rPr>
          <w:rFonts w:hint="eastAsia" w:ascii="宋体" w:hAnsi="宋体" w:eastAsia="宋体" w:cs="宋体"/>
          <w:color w:val="auto"/>
          <w:sz w:val="28"/>
          <w:szCs w:val="28"/>
          <w:highlight w:val="none"/>
        </w:rPr>
        <w:t>名：工作时间为周一至周六7:30—17:</w:t>
      </w:r>
      <w:r>
        <w:rPr>
          <w:rFonts w:hint="eastAsia" w:ascii="宋体" w:hAnsi="宋体" w:cs="宋体"/>
          <w:color w:val="auto"/>
          <w:sz w:val="28"/>
          <w:szCs w:val="28"/>
          <w:highlight w:val="none"/>
          <w:lang w:val="en-US" w:eastAsia="zh-CN"/>
        </w:rPr>
        <w:t>0</w:t>
      </w:r>
      <w:r>
        <w:rPr>
          <w:rFonts w:hint="eastAsia" w:ascii="宋体" w:hAnsi="宋体" w:eastAsia="宋体" w:cs="宋体"/>
          <w:color w:val="auto"/>
          <w:sz w:val="28"/>
          <w:szCs w:val="28"/>
          <w:highlight w:val="none"/>
        </w:rPr>
        <w:t>0，按照学校要求拍照打卡。中午不休息，寒暑假、节假日、遇到特殊检查等，需配合学校做好相关保洁工作，学校平时简单的搬运工作也由物业协调完成，垃圾做到日产日清。</w:t>
      </w:r>
    </w:p>
    <w:p w14:paraId="73100E4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280" w:firstLineChars="100"/>
        <w:textAlignment w:val="auto"/>
        <w:rPr>
          <w:rFonts w:hint="eastAsia" w:ascii="宋体" w:hAnsi="宋体" w:eastAsia="宋体" w:cs="宋体"/>
          <w:color w:val="auto"/>
          <w:sz w:val="28"/>
          <w:szCs w:val="28"/>
          <w:highlight w:val="none"/>
        </w:rPr>
      </w:pPr>
      <w:r>
        <w:rPr>
          <w:rFonts w:hint="eastAsia" w:ascii="宋体" w:hAnsi="宋体" w:eastAsia="宋体" w:cs="宋体"/>
          <w:color w:val="auto"/>
          <w:sz w:val="28"/>
          <w:szCs w:val="28"/>
          <w:highlight w:val="none"/>
        </w:rPr>
        <w:t>1.6水电维修工1名：有电工证，负责全校日常水电维护，平时班级桌椅、窗帘、风扇、开关、门锁等维修，以及学校安排的其他事务。</w:t>
      </w:r>
    </w:p>
    <w:p w14:paraId="172C333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280" w:firstLineChars="100"/>
        <w:textAlignment w:val="auto"/>
        <w:rPr>
          <w:rFonts w:hint="eastAsia" w:ascii="宋体" w:hAnsi="宋体" w:eastAsia="宋体" w:cs="宋体"/>
          <w:color w:val="auto"/>
          <w:sz w:val="28"/>
          <w:szCs w:val="28"/>
          <w:highlight w:val="none"/>
        </w:rPr>
      </w:pPr>
      <w:r>
        <w:rPr>
          <w:rFonts w:hint="eastAsia" w:ascii="宋体" w:hAnsi="宋体" w:eastAsia="宋体" w:cs="宋体"/>
          <w:color w:val="auto"/>
          <w:sz w:val="28"/>
          <w:szCs w:val="28"/>
          <w:highlight w:val="none"/>
        </w:rPr>
        <w:t>1.7</w:t>
      </w:r>
      <w:r>
        <w:rPr>
          <w:rFonts w:hint="eastAsia" w:ascii="宋体" w:hAnsi="宋体" w:eastAsia="宋体" w:cs="宋体"/>
          <w:color w:val="auto"/>
          <w:sz w:val="28"/>
          <w:szCs w:val="28"/>
          <w:highlight w:val="none"/>
          <w:lang w:val="en-US" w:eastAsia="zh-CN"/>
        </w:rPr>
        <w:t>绿化</w:t>
      </w:r>
      <w:r>
        <w:rPr>
          <w:rFonts w:hint="eastAsia" w:ascii="宋体" w:hAnsi="宋体" w:eastAsia="宋体" w:cs="宋体"/>
          <w:color w:val="auto"/>
          <w:sz w:val="28"/>
          <w:szCs w:val="28"/>
          <w:highlight w:val="none"/>
        </w:rPr>
        <w:t>1名：符合相关任职条件，负责全校花草树木的日常维护，配合保洁处理好枯枝败叶，协助水电工做好一些简单维修搬运工作，以及学校安排的其他事务。</w:t>
      </w:r>
    </w:p>
    <w:p w14:paraId="1831BEC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280" w:firstLineChars="100"/>
        <w:textAlignment w:val="auto"/>
        <w:rPr>
          <w:rFonts w:hint="eastAsia" w:ascii="宋体" w:hAnsi="宋体" w:eastAsia="宋体" w:cs="宋体"/>
          <w:color w:val="auto"/>
          <w:sz w:val="28"/>
          <w:szCs w:val="28"/>
          <w:highlight w:val="none"/>
        </w:rPr>
      </w:pPr>
      <w:r>
        <w:rPr>
          <w:rFonts w:hint="eastAsia" w:ascii="宋体" w:hAnsi="宋体" w:eastAsia="宋体" w:cs="宋体"/>
          <w:color w:val="auto"/>
          <w:sz w:val="28"/>
          <w:szCs w:val="28"/>
          <w:highlight w:val="none"/>
        </w:rPr>
        <w:t>1.8弱电工1名：要有相关弱电处理经验，日常负责学校设备，各教室内一体机，办公室电脑及打印设备的维护，校园网络的维护，协助水电工做好一些简单维修搬运工作，以及学校安排的其他事务。</w:t>
      </w:r>
    </w:p>
    <w:p w14:paraId="30EAC0A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280" w:firstLineChars="100"/>
        <w:textAlignment w:val="auto"/>
        <w:rPr>
          <w:rFonts w:hint="eastAsia" w:ascii="宋体" w:hAnsi="宋体" w:eastAsia="宋体" w:cs="宋体"/>
          <w:color w:val="auto"/>
          <w:sz w:val="28"/>
          <w:szCs w:val="28"/>
          <w:highlight w:val="none"/>
        </w:rPr>
      </w:pPr>
      <w:r>
        <w:rPr>
          <w:rFonts w:hint="eastAsia" w:ascii="宋体" w:hAnsi="宋体" w:eastAsia="宋体" w:cs="宋体"/>
          <w:color w:val="auto"/>
          <w:sz w:val="28"/>
          <w:szCs w:val="28"/>
          <w:highlight w:val="none"/>
        </w:rPr>
        <w:t>1.9年龄要求：以上人员原则上不超过55周岁。</w:t>
      </w:r>
    </w:p>
    <w:p w14:paraId="7A32A77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280" w:firstLineChars="100"/>
        <w:textAlignment w:val="auto"/>
        <w:rPr>
          <w:rFonts w:hint="eastAsia" w:ascii="宋体" w:hAnsi="宋体" w:eastAsia="宋体" w:cs="宋体"/>
          <w:color w:val="auto"/>
          <w:sz w:val="28"/>
          <w:szCs w:val="28"/>
          <w:highlight w:val="none"/>
        </w:rPr>
      </w:pPr>
      <w:r>
        <w:rPr>
          <w:rFonts w:hint="eastAsia" w:ascii="宋体" w:hAnsi="宋体" w:eastAsia="宋体" w:cs="宋体"/>
          <w:color w:val="auto"/>
          <w:sz w:val="28"/>
          <w:szCs w:val="28"/>
          <w:highlight w:val="none"/>
        </w:rPr>
        <w:t>1.10用餐安排：</w:t>
      </w:r>
      <w:r>
        <w:rPr>
          <w:rFonts w:hint="eastAsia" w:ascii="宋体" w:hAnsi="宋体" w:cs="宋体"/>
          <w:color w:val="auto"/>
          <w:sz w:val="28"/>
          <w:szCs w:val="28"/>
          <w:highlight w:val="none"/>
          <w:lang w:val="en-US" w:eastAsia="zh-CN"/>
        </w:rPr>
        <w:t>用餐</w:t>
      </w:r>
      <w:r>
        <w:rPr>
          <w:rFonts w:hint="eastAsia" w:ascii="宋体" w:hAnsi="宋体" w:eastAsia="宋体" w:cs="宋体"/>
          <w:color w:val="auto"/>
          <w:sz w:val="28"/>
          <w:szCs w:val="28"/>
          <w:highlight w:val="none"/>
        </w:rPr>
        <w:t>比照学校老师标准和要求。</w:t>
      </w:r>
    </w:p>
    <w:p w14:paraId="118DCE8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280" w:firstLineChars="100"/>
        <w:textAlignment w:val="auto"/>
        <w:rPr>
          <w:rFonts w:hint="eastAsia" w:ascii="宋体" w:hAnsi="宋体" w:eastAsia="宋体" w:cs="宋体"/>
          <w:color w:val="auto"/>
          <w:sz w:val="28"/>
          <w:szCs w:val="28"/>
          <w:highlight w:val="none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8"/>
          <w:szCs w:val="28"/>
          <w:highlight w:val="none"/>
          <w:lang w:val="en-US" w:eastAsia="zh-CN"/>
        </w:rPr>
        <w:t>1.11学校提供现有的保洁设备，后期保洁设备的维护、更新、保养由物业负责。花工日常使用的小额肥料、药品等由物业统一</w:t>
      </w:r>
      <w:r>
        <w:rPr>
          <w:rFonts w:hint="eastAsia" w:ascii="宋体" w:hAnsi="宋体" w:cs="宋体"/>
          <w:color w:val="auto"/>
          <w:sz w:val="28"/>
          <w:szCs w:val="28"/>
          <w:highlight w:val="none"/>
          <w:lang w:val="en-US" w:eastAsia="zh-CN"/>
        </w:rPr>
        <w:t>承担</w:t>
      </w:r>
      <w:r>
        <w:rPr>
          <w:rFonts w:hint="eastAsia" w:ascii="宋体" w:hAnsi="宋体" w:eastAsia="宋体" w:cs="宋体"/>
          <w:color w:val="auto"/>
          <w:sz w:val="28"/>
          <w:szCs w:val="28"/>
          <w:highlight w:val="none"/>
          <w:lang w:val="en-US" w:eastAsia="zh-CN"/>
        </w:rPr>
        <w:t>。</w:t>
      </w:r>
    </w:p>
    <w:p w14:paraId="0E4E408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280" w:firstLineChars="100"/>
        <w:textAlignment w:val="auto"/>
        <w:rPr>
          <w:rFonts w:hint="eastAsia" w:ascii="宋体" w:hAnsi="宋体" w:eastAsia="宋体" w:cs="宋体"/>
          <w:color w:val="auto"/>
          <w:sz w:val="28"/>
          <w:szCs w:val="28"/>
          <w:highlight w:val="none"/>
        </w:rPr>
      </w:pPr>
      <w:r>
        <w:rPr>
          <w:rFonts w:hint="eastAsia" w:ascii="宋体" w:hAnsi="宋体" w:eastAsia="宋体" w:cs="宋体"/>
          <w:color w:val="auto"/>
          <w:sz w:val="28"/>
          <w:szCs w:val="28"/>
          <w:highlight w:val="none"/>
        </w:rPr>
        <w:t>1.1</w:t>
      </w:r>
      <w:r>
        <w:rPr>
          <w:rFonts w:hint="eastAsia" w:ascii="宋体" w:hAnsi="宋体" w:eastAsia="宋体" w:cs="宋体"/>
          <w:color w:val="auto"/>
          <w:sz w:val="28"/>
          <w:szCs w:val="28"/>
          <w:highlight w:val="none"/>
          <w:lang w:val="en-US" w:eastAsia="zh-CN"/>
        </w:rPr>
        <w:t>2</w:t>
      </w:r>
      <w:r>
        <w:rPr>
          <w:rFonts w:hint="eastAsia" w:ascii="宋体" w:hAnsi="宋体" w:eastAsia="宋体" w:cs="宋体"/>
          <w:color w:val="auto"/>
          <w:sz w:val="28"/>
          <w:szCs w:val="28"/>
          <w:highlight w:val="none"/>
        </w:rPr>
        <w:t>以上所有人员需要提交身份证复印件以及无犯罪记录证明。（首次要交身份证原件核验）</w:t>
      </w:r>
    </w:p>
    <w:p w14:paraId="23BD9017">
      <w:pPr>
        <w:ind w:firstLine="280" w:firstLineChars="100"/>
        <w:rPr>
          <w:rFonts w:hint="default" w:ascii="宋体" w:hAnsi="宋体" w:eastAsia="宋体" w:cs="宋体"/>
          <w:b/>
          <w:color w:val="auto"/>
          <w:sz w:val="28"/>
          <w:szCs w:val="28"/>
          <w:highlight w:val="none"/>
          <w:lang w:val="en-US" w:eastAsia="zh-CN"/>
        </w:rPr>
      </w:pPr>
      <w:r>
        <w:rPr>
          <w:rFonts w:hint="eastAsia" w:ascii="宋体" w:hAnsi="宋体" w:eastAsia="宋体" w:cs="宋体"/>
          <w:b/>
          <w:color w:val="auto"/>
          <w:sz w:val="28"/>
          <w:szCs w:val="28"/>
          <w:highlight w:val="none"/>
          <w:lang w:val="en-US" w:eastAsia="zh-CN"/>
        </w:rPr>
        <w:t>2</w:t>
      </w:r>
      <w:r>
        <w:rPr>
          <w:rFonts w:hint="eastAsia" w:ascii="宋体" w:hAnsi="宋体" w:eastAsia="宋体" w:cs="宋体"/>
          <w:b/>
          <w:color w:val="auto"/>
          <w:sz w:val="28"/>
          <w:szCs w:val="28"/>
          <w:highlight w:val="none"/>
        </w:rPr>
        <w:t>、物业岗位人员</w:t>
      </w:r>
      <w:r>
        <w:rPr>
          <w:rFonts w:hint="eastAsia" w:ascii="宋体" w:hAnsi="宋体" w:eastAsia="宋体" w:cs="宋体"/>
          <w:b/>
          <w:color w:val="auto"/>
          <w:sz w:val="28"/>
          <w:szCs w:val="28"/>
          <w:highlight w:val="none"/>
          <w:lang w:val="en-US" w:eastAsia="zh-CN"/>
        </w:rPr>
        <w:t>配备要求</w:t>
      </w:r>
    </w:p>
    <w:tbl>
      <w:tblPr>
        <w:tblStyle w:val="5"/>
        <w:tblW w:w="9518" w:type="dxa"/>
        <w:jc w:val="center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225"/>
        <w:gridCol w:w="1056"/>
        <w:gridCol w:w="4819"/>
        <w:gridCol w:w="2418"/>
      </w:tblGrid>
      <w:tr w14:paraId="3E2827D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1235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0F8674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auto"/>
                <w:sz w:val="28"/>
                <w:szCs w:val="2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auto"/>
                <w:kern w:val="0"/>
                <w:sz w:val="28"/>
                <w:szCs w:val="28"/>
                <w:highlight w:val="none"/>
                <w:u w:val="none"/>
                <w:lang w:val="en-US" w:eastAsia="zh-CN" w:bidi="ar"/>
              </w:rPr>
              <w:t>序号</w:t>
            </w:r>
          </w:p>
        </w:tc>
        <w:tc>
          <w:tcPr>
            <w:tcW w:w="5846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C9F2EF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auto"/>
                <w:sz w:val="28"/>
                <w:szCs w:val="2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auto"/>
                <w:kern w:val="0"/>
                <w:sz w:val="28"/>
                <w:szCs w:val="28"/>
                <w:highlight w:val="none"/>
                <w:u w:val="none"/>
                <w:lang w:val="en-US" w:eastAsia="zh-CN" w:bidi="ar"/>
              </w:rPr>
              <w:t>岗位</w:t>
            </w:r>
          </w:p>
        </w:tc>
        <w:tc>
          <w:tcPr>
            <w:tcW w:w="24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il"/>
            </w:tcBorders>
            <w:noWrap w:val="0"/>
            <w:vAlign w:val="center"/>
          </w:tcPr>
          <w:p w14:paraId="1BFAC29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auto"/>
                <w:sz w:val="28"/>
                <w:szCs w:val="2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auto"/>
                <w:kern w:val="0"/>
                <w:sz w:val="28"/>
                <w:szCs w:val="28"/>
                <w:highlight w:val="none"/>
                <w:u w:val="none"/>
                <w:lang w:val="en-US" w:eastAsia="zh-CN" w:bidi="ar"/>
              </w:rPr>
              <w:t>人数（人）</w:t>
            </w:r>
          </w:p>
        </w:tc>
      </w:tr>
      <w:tr w14:paraId="52DC127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0" w:type="auto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E39AA1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8"/>
                <w:szCs w:val="2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8"/>
                <w:szCs w:val="28"/>
                <w:highlight w:val="none"/>
                <w:u w:val="none"/>
                <w:lang w:val="en-US" w:eastAsia="zh-CN" w:bidi="ar"/>
              </w:rPr>
              <w:t>1</w:t>
            </w:r>
          </w:p>
        </w:tc>
        <w:tc>
          <w:tcPr>
            <w:tcW w:w="0" w:type="auto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7FF24D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8"/>
                <w:szCs w:val="2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8"/>
                <w:szCs w:val="28"/>
                <w:highlight w:val="none"/>
                <w:u w:val="none"/>
                <w:lang w:val="en-US" w:eastAsia="zh-CN" w:bidi="ar"/>
              </w:rPr>
              <w:t>保洁员</w:t>
            </w:r>
          </w:p>
        </w:tc>
        <w:tc>
          <w:tcPr>
            <w:tcW w:w="48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B85B1C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8"/>
                <w:szCs w:val="2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8"/>
                <w:szCs w:val="28"/>
                <w:highlight w:val="none"/>
                <w:u w:val="none"/>
                <w:lang w:val="en-US" w:eastAsia="zh-CN" w:bidi="ar"/>
              </w:rPr>
              <w:t>主管兼聘君楼保洁员</w:t>
            </w:r>
          </w:p>
        </w:tc>
        <w:tc>
          <w:tcPr>
            <w:tcW w:w="24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881770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8"/>
                <w:szCs w:val="2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8"/>
                <w:szCs w:val="28"/>
                <w:highlight w:val="none"/>
                <w:u w:val="none"/>
                <w:lang w:val="en-US" w:eastAsia="zh-CN" w:bidi="ar"/>
              </w:rPr>
              <w:t>1</w:t>
            </w:r>
          </w:p>
        </w:tc>
      </w:tr>
      <w:tr w14:paraId="6910643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0" w:type="auto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B5E630E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8"/>
                <w:szCs w:val="28"/>
                <w:highlight w:val="none"/>
                <w:u w:val="none"/>
              </w:rPr>
            </w:pPr>
          </w:p>
        </w:tc>
        <w:tc>
          <w:tcPr>
            <w:tcW w:w="0" w:type="auto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871F765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8"/>
                <w:szCs w:val="28"/>
                <w:highlight w:val="none"/>
                <w:u w:val="none"/>
              </w:rPr>
            </w:pPr>
          </w:p>
        </w:tc>
        <w:tc>
          <w:tcPr>
            <w:tcW w:w="48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7796E2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8"/>
                <w:szCs w:val="2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8"/>
                <w:szCs w:val="28"/>
                <w:highlight w:val="none"/>
                <w:u w:val="none"/>
                <w:lang w:val="en-US" w:eastAsia="zh-CN" w:bidi="ar"/>
              </w:rPr>
              <w:t>南州楼保洁员</w:t>
            </w:r>
          </w:p>
        </w:tc>
        <w:tc>
          <w:tcPr>
            <w:tcW w:w="24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4A13D0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8"/>
                <w:szCs w:val="2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8"/>
                <w:szCs w:val="28"/>
                <w:highlight w:val="none"/>
                <w:u w:val="none"/>
                <w:lang w:val="en-US" w:eastAsia="zh-CN" w:bidi="ar"/>
              </w:rPr>
              <w:t>3</w:t>
            </w:r>
          </w:p>
        </w:tc>
      </w:tr>
      <w:tr w14:paraId="49BB41D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0" w:type="auto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5659556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8"/>
                <w:szCs w:val="28"/>
                <w:highlight w:val="none"/>
                <w:u w:val="none"/>
              </w:rPr>
            </w:pPr>
          </w:p>
        </w:tc>
        <w:tc>
          <w:tcPr>
            <w:tcW w:w="0" w:type="auto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8E5EA90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8"/>
                <w:szCs w:val="28"/>
                <w:highlight w:val="none"/>
                <w:u w:val="none"/>
              </w:rPr>
            </w:pPr>
          </w:p>
        </w:tc>
        <w:tc>
          <w:tcPr>
            <w:tcW w:w="48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CBAC38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8"/>
                <w:szCs w:val="2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8"/>
                <w:szCs w:val="28"/>
                <w:highlight w:val="none"/>
                <w:u w:val="none"/>
                <w:lang w:val="en-US" w:eastAsia="zh-CN" w:bidi="ar"/>
              </w:rPr>
              <w:t>明志楼保洁员</w:t>
            </w:r>
          </w:p>
        </w:tc>
        <w:tc>
          <w:tcPr>
            <w:tcW w:w="24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6533FB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8"/>
                <w:szCs w:val="2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8"/>
                <w:szCs w:val="28"/>
                <w:highlight w:val="none"/>
                <w:u w:val="none"/>
                <w:lang w:val="en-US" w:eastAsia="zh-CN" w:bidi="ar"/>
              </w:rPr>
              <w:t>2</w:t>
            </w:r>
          </w:p>
        </w:tc>
      </w:tr>
      <w:tr w14:paraId="5AB82F9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0" w:type="auto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CB698F3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8"/>
                <w:szCs w:val="28"/>
                <w:highlight w:val="none"/>
                <w:u w:val="none"/>
              </w:rPr>
            </w:pPr>
          </w:p>
        </w:tc>
        <w:tc>
          <w:tcPr>
            <w:tcW w:w="0" w:type="auto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90F95F0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8"/>
                <w:szCs w:val="28"/>
                <w:highlight w:val="none"/>
                <w:u w:val="none"/>
              </w:rPr>
            </w:pPr>
          </w:p>
        </w:tc>
        <w:tc>
          <w:tcPr>
            <w:tcW w:w="48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D87F9C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8"/>
                <w:szCs w:val="2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8"/>
                <w:szCs w:val="28"/>
                <w:highlight w:val="none"/>
                <w:u w:val="none"/>
                <w:lang w:val="en-US" w:eastAsia="zh-CN" w:bidi="ar"/>
              </w:rPr>
              <w:t>外围保洁员</w:t>
            </w:r>
          </w:p>
        </w:tc>
        <w:tc>
          <w:tcPr>
            <w:tcW w:w="24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901336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8"/>
                <w:szCs w:val="2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8"/>
                <w:szCs w:val="28"/>
                <w:highlight w:val="none"/>
                <w:u w:val="none"/>
                <w:lang w:val="en-US" w:eastAsia="zh-CN" w:bidi="ar"/>
              </w:rPr>
              <w:t>1</w:t>
            </w:r>
          </w:p>
        </w:tc>
      </w:tr>
      <w:tr w14:paraId="4C94796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DD11EA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8"/>
                <w:szCs w:val="2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8"/>
                <w:szCs w:val="28"/>
                <w:highlight w:val="none"/>
                <w:u w:val="none"/>
                <w:lang w:val="en-US" w:eastAsia="zh-CN" w:bidi="ar"/>
              </w:rPr>
              <w:t>2</w:t>
            </w:r>
          </w:p>
        </w:tc>
        <w:tc>
          <w:tcPr>
            <w:tcW w:w="0" w:type="auto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30BE61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8"/>
                <w:szCs w:val="2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8"/>
                <w:szCs w:val="28"/>
                <w:highlight w:val="none"/>
                <w:u w:val="none"/>
                <w:lang w:val="en-US" w:eastAsia="zh-CN" w:bidi="ar"/>
              </w:rPr>
              <w:t>水电工</w:t>
            </w:r>
          </w:p>
        </w:tc>
        <w:tc>
          <w:tcPr>
            <w:tcW w:w="24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4A7E65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8"/>
                <w:szCs w:val="2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8"/>
                <w:szCs w:val="28"/>
                <w:highlight w:val="none"/>
                <w:u w:val="none"/>
                <w:lang w:val="en-US" w:eastAsia="zh-CN" w:bidi="ar"/>
              </w:rPr>
              <w:t>1</w:t>
            </w:r>
          </w:p>
        </w:tc>
      </w:tr>
      <w:tr w14:paraId="107E591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4EFE0C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8"/>
                <w:szCs w:val="2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8"/>
                <w:szCs w:val="28"/>
                <w:highlight w:val="none"/>
                <w:u w:val="none"/>
                <w:lang w:val="en-US" w:eastAsia="zh-CN" w:bidi="ar"/>
              </w:rPr>
              <w:t>3</w:t>
            </w:r>
          </w:p>
        </w:tc>
        <w:tc>
          <w:tcPr>
            <w:tcW w:w="0" w:type="auto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985112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8"/>
                <w:szCs w:val="2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8"/>
                <w:szCs w:val="28"/>
                <w:highlight w:val="none"/>
                <w:u w:val="none"/>
                <w:lang w:val="en-US" w:eastAsia="zh-CN" w:bidi="ar"/>
              </w:rPr>
              <w:t>绿化工</w:t>
            </w:r>
          </w:p>
        </w:tc>
        <w:tc>
          <w:tcPr>
            <w:tcW w:w="24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0775B7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8"/>
                <w:szCs w:val="2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8"/>
                <w:szCs w:val="28"/>
                <w:highlight w:val="none"/>
                <w:u w:val="none"/>
                <w:lang w:val="en-US" w:eastAsia="zh-CN" w:bidi="ar"/>
              </w:rPr>
              <w:t>1</w:t>
            </w:r>
          </w:p>
        </w:tc>
      </w:tr>
      <w:tr w14:paraId="6C3C2F8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39252A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8"/>
                <w:szCs w:val="2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8"/>
                <w:szCs w:val="28"/>
                <w:highlight w:val="none"/>
                <w:u w:val="none"/>
                <w:lang w:val="en-US" w:eastAsia="zh-CN" w:bidi="ar"/>
              </w:rPr>
              <w:t>4</w:t>
            </w:r>
          </w:p>
        </w:tc>
        <w:tc>
          <w:tcPr>
            <w:tcW w:w="0" w:type="auto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CA84AD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8"/>
                <w:szCs w:val="2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8"/>
                <w:szCs w:val="28"/>
                <w:highlight w:val="none"/>
                <w:u w:val="none"/>
                <w:lang w:val="en-US" w:eastAsia="zh-CN" w:bidi="ar"/>
              </w:rPr>
              <w:t>网络维护</w:t>
            </w:r>
          </w:p>
        </w:tc>
        <w:tc>
          <w:tcPr>
            <w:tcW w:w="24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2FEBA2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8"/>
                <w:szCs w:val="2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8"/>
                <w:szCs w:val="28"/>
                <w:highlight w:val="none"/>
                <w:u w:val="none"/>
                <w:lang w:val="en-US" w:eastAsia="zh-CN" w:bidi="ar"/>
              </w:rPr>
              <w:t>1</w:t>
            </w:r>
          </w:p>
        </w:tc>
      </w:tr>
      <w:tr w14:paraId="730B973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0" w:type="auto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EAFF1B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8"/>
                <w:szCs w:val="2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8"/>
                <w:szCs w:val="28"/>
                <w:highlight w:val="none"/>
                <w:u w:val="none"/>
                <w:lang w:val="en-US" w:eastAsia="zh-CN" w:bidi="ar"/>
              </w:rPr>
              <w:t>合计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il"/>
            </w:tcBorders>
            <w:noWrap/>
            <w:vAlign w:val="center"/>
          </w:tcPr>
          <w:p w14:paraId="71DCF42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8"/>
                <w:szCs w:val="2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8"/>
                <w:szCs w:val="28"/>
                <w:highlight w:val="none"/>
                <w:u w:val="none"/>
                <w:lang w:val="en-US" w:eastAsia="zh-CN" w:bidi="ar"/>
              </w:rPr>
              <w:t>10</w:t>
            </w:r>
          </w:p>
        </w:tc>
      </w:tr>
    </w:tbl>
    <w:p w14:paraId="298364E9">
      <w:pPr>
        <w:rPr>
          <w:rFonts w:hint="default" w:ascii="宋体" w:hAnsi="宋体" w:eastAsia="宋体" w:cs="宋体"/>
          <w:b/>
          <w:color w:val="auto"/>
          <w:sz w:val="28"/>
          <w:szCs w:val="36"/>
          <w:highlight w:val="none"/>
          <w:lang w:val="en-US" w:eastAsia="zh-CN"/>
        </w:rPr>
      </w:pPr>
      <w:r>
        <w:rPr>
          <w:rFonts w:hint="eastAsia" w:ascii="宋体" w:hAnsi="宋体" w:eastAsia="宋体" w:cs="宋体"/>
          <w:b/>
          <w:color w:val="auto"/>
          <w:sz w:val="28"/>
          <w:szCs w:val="36"/>
          <w:highlight w:val="none"/>
          <w:lang w:val="en-US" w:eastAsia="zh-CN"/>
        </w:rPr>
        <w:t>注：保洁员按合同发放11.5个月工资（寒暑假安排保洁值班），其他人员按12个月发放工资。</w:t>
      </w:r>
    </w:p>
    <w:p w14:paraId="77EF48F7">
      <w:pPr>
        <w:jc w:val="both"/>
        <w:outlineLvl w:val="9"/>
        <w:rPr>
          <w:rFonts w:hint="eastAsia"/>
          <w:color w:val="auto"/>
          <w:highlight w:val="none"/>
          <w:lang w:val="en-US" w:eastAsia="zh-CN"/>
        </w:rPr>
      </w:pPr>
    </w:p>
    <w:p w14:paraId="1F0A6787">
      <w:pPr>
        <w:rPr>
          <w:rFonts w:hint="eastAsia" w:ascii="宋体" w:hAnsi="宋体" w:eastAsia="宋体" w:cs="宋体"/>
          <w:b/>
          <w:color w:val="auto"/>
          <w:sz w:val="28"/>
          <w:szCs w:val="36"/>
          <w:highlight w:val="none"/>
          <w:lang w:val="en-US" w:eastAsia="zh-CN"/>
        </w:rPr>
      </w:pPr>
    </w:p>
    <w:p w14:paraId="2B430CFE">
      <w:pPr>
        <w:rPr>
          <w:rFonts w:hint="eastAsia" w:ascii="宋体" w:hAnsi="宋体" w:eastAsia="宋体" w:cs="宋体"/>
          <w:b/>
          <w:color w:val="auto"/>
          <w:sz w:val="28"/>
          <w:szCs w:val="36"/>
          <w:highlight w:val="none"/>
          <w:lang w:val="en-US" w:eastAsia="zh-CN"/>
        </w:rPr>
      </w:pPr>
    </w:p>
    <w:p w14:paraId="35890764">
      <w:pPr>
        <w:rPr>
          <w:rFonts w:hint="eastAsia" w:ascii="宋体" w:hAnsi="宋体" w:eastAsia="宋体" w:cs="宋体"/>
          <w:b/>
          <w:color w:val="auto"/>
          <w:sz w:val="28"/>
          <w:szCs w:val="36"/>
          <w:highlight w:val="none"/>
        </w:rPr>
      </w:pPr>
      <w:r>
        <w:rPr>
          <w:rFonts w:hint="eastAsia" w:ascii="宋体" w:hAnsi="宋体" w:eastAsia="宋体" w:cs="宋体"/>
          <w:b/>
          <w:color w:val="auto"/>
          <w:sz w:val="28"/>
          <w:szCs w:val="36"/>
          <w:highlight w:val="none"/>
          <w:lang w:val="en-US" w:eastAsia="zh-CN"/>
        </w:rPr>
        <w:t>3</w:t>
      </w:r>
      <w:r>
        <w:rPr>
          <w:rFonts w:hint="eastAsia" w:ascii="宋体" w:hAnsi="宋体" w:eastAsia="宋体" w:cs="宋体"/>
          <w:b/>
          <w:color w:val="auto"/>
          <w:sz w:val="28"/>
          <w:szCs w:val="36"/>
          <w:highlight w:val="none"/>
        </w:rPr>
        <w:t>、考核标准分值表</w:t>
      </w:r>
    </w:p>
    <w:tbl>
      <w:tblPr>
        <w:tblStyle w:val="5"/>
        <w:tblW w:w="9700" w:type="dxa"/>
        <w:jc w:val="center"/>
        <w:tblBorders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  <w:insideH w:val="single" w:color="000000" w:sz="2" w:space="0"/>
          <w:insideV w:val="single" w:color="000000" w:sz="2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090"/>
        <w:gridCol w:w="1137"/>
        <w:gridCol w:w="1625"/>
        <w:gridCol w:w="713"/>
        <w:gridCol w:w="3075"/>
        <w:gridCol w:w="2060"/>
      </w:tblGrid>
      <w:tr w14:paraId="0DE35DF4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2" w:hRule="atLeast"/>
          <w:jc w:val="center"/>
        </w:trPr>
        <w:tc>
          <w:tcPr>
            <w:tcW w:w="9700" w:type="dxa"/>
            <w:gridSpan w:val="6"/>
            <w:noWrap w:val="0"/>
            <w:vAlign w:val="center"/>
          </w:tcPr>
          <w:p w14:paraId="4588B89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宋体" w:hAnsi="宋体" w:eastAsia="宋体" w:cs="宋体"/>
                <w:bCs/>
                <w:color w:val="auto"/>
                <w:szCs w:val="27"/>
                <w:highlight w:val="none"/>
              </w:rPr>
            </w:pPr>
            <w:r>
              <w:rPr>
                <w:rFonts w:hint="eastAsia" w:ascii="宋体" w:hAnsi="宋体" w:eastAsia="宋体" w:cs="宋体"/>
                <w:bCs/>
                <w:color w:val="auto"/>
                <w:szCs w:val="27"/>
                <w:highlight w:val="none"/>
              </w:rPr>
              <w:t>物业服务考核表</w:t>
            </w:r>
          </w:p>
        </w:tc>
      </w:tr>
      <w:tr w14:paraId="7606265B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37" w:hRule="atLeast"/>
          <w:jc w:val="center"/>
        </w:trPr>
        <w:tc>
          <w:tcPr>
            <w:tcW w:w="1090" w:type="dxa"/>
            <w:noWrap w:val="0"/>
            <w:vAlign w:val="center"/>
          </w:tcPr>
          <w:p w14:paraId="28F175E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宋体" w:hAnsi="宋体" w:eastAsia="宋体" w:cs="宋体"/>
                <w:bCs/>
                <w:color w:val="auto"/>
                <w:szCs w:val="27"/>
                <w:highlight w:val="none"/>
              </w:rPr>
            </w:pPr>
            <w:r>
              <w:rPr>
                <w:rFonts w:hint="eastAsia" w:ascii="宋体" w:hAnsi="宋体" w:eastAsia="宋体" w:cs="宋体"/>
                <w:bCs/>
                <w:color w:val="auto"/>
                <w:szCs w:val="27"/>
                <w:highlight w:val="none"/>
              </w:rPr>
              <w:t>类别</w:t>
            </w:r>
          </w:p>
        </w:tc>
        <w:tc>
          <w:tcPr>
            <w:tcW w:w="1137" w:type="dxa"/>
            <w:noWrap w:val="0"/>
            <w:vAlign w:val="center"/>
          </w:tcPr>
          <w:p w14:paraId="364B01A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宋体" w:hAnsi="宋体" w:eastAsia="宋体" w:cs="宋体"/>
                <w:bCs/>
                <w:color w:val="auto"/>
                <w:szCs w:val="27"/>
                <w:highlight w:val="none"/>
              </w:rPr>
            </w:pPr>
            <w:r>
              <w:rPr>
                <w:rFonts w:hint="eastAsia" w:ascii="宋体" w:hAnsi="宋体" w:eastAsia="宋体" w:cs="宋体"/>
                <w:bCs/>
                <w:color w:val="auto"/>
                <w:szCs w:val="27"/>
                <w:highlight w:val="none"/>
              </w:rPr>
              <w:t>细目</w:t>
            </w:r>
          </w:p>
        </w:tc>
        <w:tc>
          <w:tcPr>
            <w:tcW w:w="1625" w:type="dxa"/>
            <w:noWrap w:val="0"/>
            <w:vAlign w:val="center"/>
          </w:tcPr>
          <w:p w14:paraId="598ACB4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宋体" w:hAnsi="宋体" w:eastAsia="宋体" w:cs="宋体"/>
                <w:bCs/>
                <w:color w:val="auto"/>
                <w:szCs w:val="27"/>
                <w:highlight w:val="none"/>
              </w:rPr>
            </w:pPr>
            <w:r>
              <w:rPr>
                <w:rFonts w:hint="eastAsia" w:ascii="宋体" w:hAnsi="宋体" w:eastAsia="宋体" w:cs="宋体"/>
                <w:bCs/>
                <w:color w:val="auto"/>
                <w:szCs w:val="27"/>
                <w:highlight w:val="none"/>
              </w:rPr>
              <w:t>检查内容</w:t>
            </w:r>
          </w:p>
        </w:tc>
        <w:tc>
          <w:tcPr>
            <w:tcW w:w="713" w:type="dxa"/>
            <w:noWrap w:val="0"/>
            <w:vAlign w:val="center"/>
          </w:tcPr>
          <w:p w14:paraId="61548C7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宋体" w:hAnsi="宋体" w:eastAsia="宋体" w:cs="宋体"/>
                <w:bCs/>
                <w:color w:val="auto"/>
                <w:szCs w:val="27"/>
                <w:highlight w:val="none"/>
              </w:rPr>
            </w:pPr>
            <w:r>
              <w:rPr>
                <w:rFonts w:hint="eastAsia" w:ascii="宋体" w:hAnsi="宋体" w:eastAsia="宋体" w:cs="宋体"/>
                <w:bCs/>
                <w:color w:val="auto"/>
                <w:szCs w:val="27"/>
                <w:highlight w:val="none"/>
              </w:rPr>
              <w:t>分值</w:t>
            </w:r>
          </w:p>
        </w:tc>
        <w:tc>
          <w:tcPr>
            <w:tcW w:w="3075" w:type="dxa"/>
            <w:noWrap w:val="0"/>
            <w:vAlign w:val="center"/>
          </w:tcPr>
          <w:p w14:paraId="0C0FBBC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宋体" w:hAnsi="宋体" w:eastAsia="宋体" w:cs="宋体"/>
                <w:bCs/>
                <w:color w:val="auto"/>
                <w:szCs w:val="27"/>
                <w:highlight w:val="none"/>
              </w:rPr>
            </w:pPr>
            <w:r>
              <w:rPr>
                <w:rFonts w:hint="eastAsia" w:ascii="宋体" w:hAnsi="宋体" w:eastAsia="宋体" w:cs="宋体"/>
                <w:bCs/>
                <w:color w:val="auto"/>
                <w:szCs w:val="27"/>
                <w:highlight w:val="none"/>
              </w:rPr>
              <w:t>检查细则</w:t>
            </w:r>
          </w:p>
        </w:tc>
        <w:tc>
          <w:tcPr>
            <w:tcW w:w="2060" w:type="dxa"/>
            <w:noWrap w:val="0"/>
            <w:vAlign w:val="center"/>
          </w:tcPr>
          <w:p w14:paraId="70221BB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宋体" w:hAnsi="宋体" w:eastAsia="宋体" w:cs="宋体"/>
                <w:bCs/>
                <w:color w:val="auto"/>
                <w:szCs w:val="27"/>
                <w:highlight w:val="none"/>
              </w:rPr>
            </w:pPr>
            <w:r>
              <w:rPr>
                <w:rFonts w:hint="eastAsia" w:ascii="宋体" w:hAnsi="宋体" w:eastAsia="宋体" w:cs="宋体"/>
                <w:bCs/>
                <w:color w:val="auto"/>
                <w:szCs w:val="27"/>
                <w:highlight w:val="none"/>
              </w:rPr>
              <w:t>评分标准</w:t>
            </w:r>
          </w:p>
        </w:tc>
      </w:tr>
      <w:tr w14:paraId="5F954A9B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58" w:hRule="atLeast"/>
          <w:jc w:val="center"/>
        </w:trPr>
        <w:tc>
          <w:tcPr>
            <w:tcW w:w="1090" w:type="dxa"/>
            <w:vMerge w:val="restart"/>
            <w:tcBorders>
              <w:bottom w:val="nil"/>
            </w:tcBorders>
            <w:noWrap w:val="0"/>
            <w:vAlign w:val="center"/>
          </w:tcPr>
          <w:p w14:paraId="1FC0615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宋体" w:hAnsi="宋体" w:eastAsia="宋体" w:cs="宋体"/>
                <w:bCs/>
                <w:color w:val="auto"/>
                <w:szCs w:val="27"/>
                <w:highlight w:val="none"/>
              </w:rPr>
            </w:pPr>
          </w:p>
          <w:p w14:paraId="6CC9B06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宋体" w:hAnsi="宋体" w:eastAsia="宋体" w:cs="宋体"/>
                <w:bCs/>
                <w:color w:val="auto"/>
                <w:szCs w:val="27"/>
                <w:highlight w:val="none"/>
              </w:rPr>
            </w:pPr>
            <w:r>
              <w:rPr>
                <w:rFonts w:hint="eastAsia" w:ascii="宋体" w:hAnsi="宋体" w:eastAsia="宋体" w:cs="宋体"/>
                <w:bCs/>
                <w:color w:val="auto"/>
                <w:szCs w:val="27"/>
                <w:highlight w:val="none"/>
              </w:rPr>
              <w:t>环境保洁 （55分）</w:t>
            </w:r>
          </w:p>
        </w:tc>
        <w:tc>
          <w:tcPr>
            <w:tcW w:w="1137" w:type="dxa"/>
            <w:vMerge w:val="restart"/>
            <w:tcBorders>
              <w:bottom w:val="nil"/>
            </w:tcBorders>
            <w:noWrap w:val="0"/>
            <w:vAlign w:val="center"/>
          </w:tcPr>
          <w:p w14:paraId="5B3B44E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宋体" w:hAnsi="宋体" w:eastAsia="宋体" w:cs="宋体"/>
                <w:bCs/>
                <w:color w:val="auto"/>
                <w:szCs w:val="27"/>
                <w:highlight w:val="none"/>
              </w:rPr>
            </w:pPr>
          </w:p>
          <w:p w14:paraId="1205B6C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宋体" w:hAnsi="宋体" w:eastAsia="宋体" w:cs="宋体"/>
                <w:bCs/>
                <w:color w:val="auto"/>
                <w:szCs w:val="27"/>
                <w:highlight w:val="none"/>
              </w:rPr>
            </w:pPr>
            <w:r>
              <w:rPr>
                <w:rFonts w:hint="eastAsia" w:ascii="宋体" w:hAnsi="宋体" w:eastAsia="宋体" w:cs="宋体"/>
                <w:bCs/>
                <w:color w:val="auto"/>
                <w:szCs w:val="27"/>
                <w:highlight w:val="none"/>
              </w:rPr>
              <w:t>制度完备 （12分）</w:t>
            </w:r>
          </w:p>
        </w:tc>
        <w:tc>
          <w:tcPr>
            <w:tcW w:w="1625" w:type="dxa"/>
            <w:noWrap w:val="0"/>
            <w:vAlign w:val="center"/>
          </w:tcPr>
          <w:p w14:paraId="428756C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宋体" w:hAnsi="宋体" w:eastAsia="宋体" w:cs="宋体"/>
                <w:bCs/>
                <w:color w:val="auto"/>
                <w:szCs w:val="27"/>
                <w:highlight w:val="none"/>
              </w:rPr>
            </w:pPr>
            <w:r>
              <w:rPr>
                <w:rFonts w:hint="eastAsia" w:ascii="宋体" w:hAnsi="宋体" w:eastAsia="宋体" w:cs="宋体"/>
                <w:bCs/>
                <w:color w:val="auto"/>
                <w:szCs w:val="27"/>
                <w:highlight w:val="none"/>
              </w:rPr>
              <w:t>保洁设备完善</w:t>
            </w:r>
          </w:p>
        </w:tc>
        <w:tc>
          <w:tcPr>
            <w:tcW w:w="713" w:type="dxa"/>
            <w:noWrap w:val="0"/>
            <w:vAlign w:val="center"/>
          </w:tcPr>
          <w:p w14:paraId="78A4415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宋体" w:hAnsi="宋体" w:eastAsia="宋体" w:cs="宋体"/>
                <w:bCs/>
                <w:color w:val="auto"/>
                <w:szCs w:val="27"/>
                <w:highlight w:val="none"/>
              </w:rPr>
            </w:pPr>
            <w:r>
              <w:rPr>
                <w:rFonts w:hint="eastAsia" w:ascii="宋体" w:hAnsi="宋体" w:eastAsia="宋体" w:cs="宋体"/>
                <w:bCs/>
                <w:color w:val="auto"/>
                <w:szCs w:val="27"/>
                <w:highlight w:val="none"/>
              </w:rPr>
              <w:t>6</w:t>
            </w:r>
          </w:p>
        </w:tc>
        <w:tc>
          <w:tcPr>
            <w:tcW w:w="3075" w:type="dxa"/>
            <w:noWrap w:val="0"/>
            <w:vAlign w:val="center"/>
          </w:tcPr>
          <w:p w14:paraId="54CC693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宋体" w:hAnsi="宋体" w:eastAsia="宋体" w:cs="宋体"/>
                <w:bCs/>
                <w:color w:val="auto"/>
                <w:szCs w:val="27"/>
                <w:highlight w:val="none"/>
              </w:rPr>
            </w:pPr>
            <w:r>
              <w:rPr>
                <w:rFonts w:hint="eastAsia" w:ascii="宋体" w:hAnsi="宋体" w:eastAsia="宋体" w:cs="宋体"/>
                <w:bCs/>
                <w:color w:val="auto"/>
                <w:szCs w:val="27"/>
                <w:highlight w:val="none"/>
              </w:rPr>
              <w:t>设有垃圾箱、果皮箱、垃圾中转站。</w:t>
            </w:r>
          </w:p>
        </w:tc>
        <w:tc>
          <w:tcPr>
            <w:tcW w:w="2060" w:type="dxa"/>
            <w:noWrap w:val="0"/>
            <w:vAlign w:val="center"/>
          </w:tcPr>
          <w:p w14:paraId="63818E0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宋体" w:hAnsi="宋体" w:eastAsia="宋体" w:cs="宋体"/>
                <w:bCs/>
                <w:color w:val="auto"/>
                <w:szCs w:val="27"/>
                <w:highlight w:val="none"/>
              </w:rPr>
            </w:pPr>
            <w:r>
              <w:rPr>
                <w:rFonts w:hint="eastAsia" w:ascii="宋体" w:hAnsi="宋体" w:eastAsia="宋体" w:cs="宋体"/>
                <w:bCs/>
                <w:color w:val="auto"/>
                <w:szCs w:val="27"/>
                <w:highlight w:val="none"/>
              </w:rPr>
              <w:t>每发现一处不合格处扣 0.5 分</w:t>
            </w:r>
          </w:p>
        </w:tc>
      </w:tr>
      <w:tr w14:paraId="265F1398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80" w:hRule="atLeast"/>
          <w:jc w:val="center"/>
        </w:trPr>
        <w:tc>
          <w:tcPr>
            <w:tcW w:w="1090" w:type="dxa"/>
            <w:vMerge w:val="continue"/>
            <w:tcBorders>
              <w:top w:val="nil"/>
              <w:bottom w:val="nil"/>
            </w:tcBorders>
            <w:noWrap w:val="0"/>
            <w:vAlign w:val="center"/>
          </w:tcPr>
          <w:p w14:paraId="5DA2C0A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宋体" w:hAnsi="宋体" w:eastAsia="宋体" w:cs="宋体"/>
                <w:bCs/>
                <w:color w:val="auto"/>
                <w:szCs w:val="27"/>
                <w:highlight w:val="none"/>
              </w:rPr>
            </w:pPr>
          </w:p>
        </w:tc>
        <w:tc>
          <w:tcPr>
            <w:tcW w:w="1137" w:type="dxa"/>
            <w:vMerge w:val="continue"/>
            <w:tcBorders>
              <w:top w:val="nil"/>
            </w:tcBorders>
            <w:noWrap w:val="0"/>
            <w:vAlign w:val="center"/>
          </w:tcPr>
          <w:p w14:paraId="6BDEDCA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宋体" w:hAnsi="宋体" w:eastAsia="宋体" w:cs="宋体"/>
                <w:bCs/>
                <w:color w:val="auto"/>
                <w:szCs w:val="27"/>
                <w:highlight w:val="none"/>
              </w:rPr>
            </w:pPr>
          </w:p>
        </w:tc>
        <w:tc>
          <w:tcPr>
            <w:tcW w:w="1625" w:type="dxa"/>
            <w:noWrap w:val="0"/>
            <w:vAlign w:val="center"/>
          </w:tcPr>
          <w:p w14:paraId="31CEA0B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宋体" w:hAnsi="宋体" w:eastAsia="宋体" w:cs="宋体"/>
                <w:bCs/>
                <w:color w:val="auto"/>
                <w:szCs w:val="27"/>
                <w:highlight w:val="none"/>
              </w:rPr>
            </w:pPr>
            <w:r>
              <w:rPr>
                <w:rFonts w:hint="eastAsia" w:ascii="宋体" w:hAnsi="宋体" w:eastAsia="宋体" w:cs="宋体"/>
                <w:bCs/>
                <w:color w:val="auto"/>
                <w:szCs w:val="27"/>
                <w:highlight w:val="none"/>
              </w:rPr>
              <w:t>卫生责任人和范围明确</w:t>
            </w:r>
          </w:p>
        </w:tc>
        <w:tc>
          <w:tcPr>
            <w:tcW w:w="713" w:type="dxa"/>
            <w:noWrap w:val="0"/>
            <w:vAlign w:val="center"/>
          </w:tcPr>
          <w:p w14:paraId="6A0E17A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宋体" w:hAnsi="宋体" w:eastAsia="宋体" w:cs="宋体"/>
                <w:bCs/>
                <w:color w:val="auto"/>
                <w:szCs w:val="27"/>
                <w:highlight w:val="none"/>
              </w:rPr>
            </w:pPr>
            <w:r>
              <w:rPr>
                <w:rFonts w:hint="eastAsia" w:ascii="宋体" w:hAnsi="宋体" w:eastAsia="宋体" w:cs="宋体"/>
                <w:bCs/>
                <w:color w:val="auto"/>
                <w:szCs w:val="27"/>
                <w:highlight w:val="none"/>
              </w:rPr>
              <w:t>6</w:t>
            </w:r>
          </w:p>
        </w:tc>
        <w:tc>
          <w:tcPr>
            <w:tcW w:w="3075" w:type="dxa"/>
            <w:noWrap w:val="0"/>
            <w:vAlign w:val="center"/>
          </w:tcPr>
          <w:p w14:paraId="05C3C62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宋体" w:hAnsi="宋体" w:eastAsia="宋体" w:cs="宋体"/>
                <w:bCs/>
                <w:color w:val="auto"/>
                <w:szCs w:val="27"/>
                <w:highlight w:val="none"/>
              </w:rPr>
            </w:pPr>
            <w:r>
              <w:rPr>
                <w:rFonts w:hint="eastAsia" w:ascii="宋体" w:hAnsi="宋体" w:eastAsia="宋体" w:cs="宋体"/>
                <w:bCs/>
                <w:color w:val="auto"/>
                <w:szCs w:val="27"/>
                <w:highlight w:val="none"/>
              </w:rPr>
              <w:t>清洁卫生实行责任制，有专 职的保洁人员和明确的责任范围，实行标准化保洁。</w:t>
            </w:r>
          </w:p>
        </w:tc>
        <w:tc>
          <w:tcPr>
            <w:tcW w:w="2060" w:type="dxa"/>
            <w:noWrap w:val="0"/>
            <w:vAlign w:val="center"/>
          </w:tcPr>
          <w:p w14:paraId="442B304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宋体" w:hAnsi="宋体" w:eastAsia="宋体" w:cs="宋体"/>
                <w:bCs/>
                <w:color w:val="auto"/>
                <w:szCs w:val="27"/>
                <w:highlight w:val="none"/>
              </w:rPr>
            </w:pPr>
            <w:r>
              <w:rPr>
                <w:rFonts w:hint="eastAsia" w:ascii="宋体" w:hAnsi="宋体" w:eastAsia="宋体" w:cs="宋体"/>
                <w:bCs/>
                <w:color w:val="auto"/>
                <w:szCs w:val="27"/>
                <w:highlight w:val="none"/>
              </w:rPr>
              <w:t>每发现一处不合格处扣 0.5 分</w:t>
            </w:r>
          </w:p>
        </w:tc>
      </w:tr>
      <w:tr w14:paraId="7474A074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59" w:hRule="atLeast"/>
          <w:jc w:val="center"/>
        </w:trPr>
        <w:tc>
          <w:tcPr>
            <w:tcW w:w="1090" w:type="dxa"/>
            <w:vMerge w:val="continue"/>
            <w:tcBorders>
              <w:top w:val="nil"/>
              <w:bottom w:val="nil"/>
            </w:tcBorders>
            <w:noWrap w:val="0"/>
            <w:vAlign w:val="center"/>
          </w:tcPr>
          <w:p w14:paraId="3AD438E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宋体" w:hAnsi="宋体" w:eastAsia="宋体" w:cs="宋体"/>
                <w:bCs/>
                <w:color w:val="auto"/>
                <w:szCs w:val="27"/>
                <w:highlight w:val="none"/>
              </w:rPr>
            </w:pPr>
          </w:p>
        </w:tc>
        <w:tc>
          <w:tcPr>
            <w:tcW w:w="1137" w:type="dxa"/>
            <w:vMerge w:val="restart"/>
            <w:tcBorders>
              <w:bottom w:val="nil"/>
            </w:tcBorders>
            <w:noWrap w:val="0"/>
            <w:vAlign w:val="center"/>
          </w:tcPr>
          <w:p w14:paraId="726F26A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宋体" w:hAnsi="宋体" w:eastAsia="宋体" w:cs="宋体"/>
                <w:bCs/>
                <w:color w:val="auto"/>
                <w:szCs w:val="27"/>
                <w:highlight w:val="none"/>
              </w:rPr>
            </w:pPr>
            <w:r>
              <w:rPr>
                <w:rFonts w:hint="eastAsia" w:ascii="宋体" w:hAnsi="宋体" w:eastAsia="宋体" w:cs="宋体"/>
                <w:bCs/>
                <w:color w:val="auto"/>
                <w:szCs w:val="27"/>
                <w:highlight w:val="none"/>
              </w:rPr>
              <w:t>校园内、外围清洁（16分）</w:t>
            </w:r>
          </w:p>
        </w:tc>
        <w:tc>
          <w:tcPr>
            <w:tcW w:w="1625" w:type="dxa"/>
            <w:noWrap w:val="0"/>
            <w:vAlign w:val="center"/>
          </w:tcPr>
          <w:p w14:paraId="149F128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宋体" w:hAnsi="宋体" w:eastAsia="宋体" w:cs="宋体"/>
                <w:bCs/>
                <w:color w:val="auto"/>
                <w:szCs w:val="27"/>
                <w:highlight w:val="none"/>
              </w:rPr>
            </w:pPr>
            <w:r>
              <w:rPr>
                <w:rFonts w:hint="eastAsia" w:ascii="宋体" w:hAnsi="宋体" w:eastAsia="宋体" w:cs="宋体"/>
                <w:bCs/>
                <w:color w:val="auto"/>
                <w:szCs w:val="27"/>
                <w:highlight w:val="none"/>
              </w:rPr>
              <w:t>地面、楼道</w:t>
            </w:r>
          </w:p>
        </w:tc>
        <w:tc>
          <w:tcPr>
            <w:tcW w:w="713" w:type="dxa"/>
            <w:vMerge w:val="restart"/>
            <w:tcBorders>
              <w:bottom w:val="nil"/>
            </w:tcBorders>
            <w:noWrap w:val="0"/>
            <w:vAlign w:val="center"/>
          </w:tcPr>
          <w:p w14:paraId="4A9D89E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宋体" w:hAnsi="宋体" w:eastAsia="宋体" w:cs="宋体"/>
                <w:bCs/>
                <w:color w:val="auto"/>
                <w:szCs w:val="27"/>
                <w:highlight w:val="none"/>
              </w:rPr>
            </w:pPr>
            <w:r>
              <w:rPr>
                <w:rFonts w:hint="eastAsia" w:ascii="宋体" w:hAnsi="宋体" w:eastAsia="宋体" w:cs="宋体"/>
                <w:bCs/>
                <w:color w:val="auto"/>
                <w:szCs w:val="27"/>
                <w:highlight w:val="none"/>
              </w:rPr>
              <w:t>16</w:t>
            </w:r>
          </w:p>
        </w:tc>
        <w:tc>
          <w:tcPr>
            <w:tcW w:w="3075" w:type="dxa"/>
            <w:noWrap w:val="0"/>
            <w:vAlign w:val="center"/>
          </w:tcPr>
          <w:p w14:paraId="402791A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宋体" w:hAnsi="宋体" w:eastAsia="宋体" w:cs="宋体"/>
                <w:bCs/>
                <w:color w:val="auto"/>
                <w:szCs w:val="27"/>
                <w:highlight w:val="none"/>
              </w:rPr>
            </w:pPr>
            <w:r>
              <w:rPr>
                <w:rFonts w:hint="eastAsia" w:ascii="宋体" w:hAnsi="宋体" w:eastAsia="宋体" w:cs="宋体"/>
                <w:bCs/>
                <w:color w:val="auto"/>
                <w:szCs w:val="27"/>
                <w:highlight w:val="none"/>
              </w:rPr>
              <w:t>检查是否有垃圾杂物。</w:t>
            </w:r>
          </w:p>
        </w:tc>
        <w:tc>
          <w:tcPr>
            <w:tcW w:w="2060" w:type="dxa"/>
            <w:noWrap w:val="0"/>
            <w:vAlign w:val="center"/>
          </w:tcPr>
          <w:p w14:paraId="181FD49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宋体" w:hAnsi="宋体" w:eastAsia="宋体" w:cs="宋体"/>
                <w:bCs/>
                <w:color w:val="auto"/>
                <w:szCs w:val="27"/>
                <w:highlight w:val="none"/>
              </w:rPr>
            </w:pPr>
            <w:r>
              <w:rPr>
                <w:rFonts w:hint="eastAsia" w:ascii="宋体" w:hAnsi="宋体" w:eastAsia="宋体" w:cs="宋体"/>
                <w:bCs/>
                <w:color w:val="auto"/>
                <w:szCs w:val="27"/>
                <w:highlight w:val="none"/>
              </w:rPr>
              <w:t>每发现一处不合格处扣 0.5 分</w:t>
            </w:r>
          </w:p>
        </w:tc>
      </w:tr>
      <w:tr w14:paraId="3429D09F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59" w:hRule="atLeast"/>
          <w:jc w:val="center"/>
        </w:trPr>
        <w:tc>
          <w:tcPr>
            <w:tcW w:w="1090" w:type="dxa"/>
            <w:vMerge w:val="continue"/>
            <w:tcBorders>
              <w:top w:val="nil"/>
              <w:bottom w:val="nil"/>
            </w:tcBorders>
            <w:noWrap w:val="0"/>
            <w:vAlign w:val="center"/>
          </w:tcPr>
          <w:p w14:paraId="0E8677B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宋体" w:hAnsi="宋体" w:eastAsia="宋体" w:cs="宋体"/>
                <w:bCs/>
                <w:color w:val="auto"/>
                <w:szCs w:val="27"/>
                <w:highlight w:val="none"/>
              </w:rPr>
            </w:pPr>
          </w:p>
        </w:tc>
        <w:tc>
          <w:tcPr>
            <w:tcW w:w="1137" w:type="dxa"/>
            <w:vMerge w:val="continue"/>
            <w:tcBorders>
              <w:top w:val="nil"/>
              <w:bottom w:val="nil"/>
            </w:tcBorders>
            <w:noWrap w:val="0"/>
            <w:vAlign w:val="center"/>
          </w:tcPr>
          <w:p w14:paraId="359DEA2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宋体" w:hAnsi="宋体" w:eastAsia="宋体" w:cs="宋体"/>
                <w:bCs/>
                <w:color w:val="auto"/>
                <w:szCs w:val="27"/>
                <w:highlight w:val="none"/>
              </w:rPr>
            </w:pPr>
          </w:p>
        </w:tc>
        <w:tc>
          <w:tcPr>
            <w:tcW w:w="1625" w:type="dxa"/>
            <w:noWrap w:val="0"/>
            <w:vAlign w:val="center"/>
          </w:tcPr>
          <w:p w14:paraId="300C87C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宋体" w:hAnsi="宋体" w:eastAsia="宋体" w:cs="宋体"/>
                <w:bCs/>
                <w:color w:val="auto"/>
                <w:szCs w:val="27"/>
                <w:highlight w:val="none"/>
              </w:rPr>
            </w:pPr>
            <w:r>
              <w:rPr>
                <w:rFonts w:hint="eastAsia" w:ascii="宋体" w:hAnsi="宋体" w:eastAsia="宋体" w:cs="宋体"/>
                <w:bCs/>
                <w:color w:val="auto"/>
                <w:szCs w:val="27"/>
                <w:highlight w:val="none"/>
              </w:rPr>
              <w:t>垃圾桶、垃圾箱、垃圾站</w:t>
            </w:r>
          </w:p>
        </w:tc>
        <w:tc>
          <w:tcPr>
            <w:tcW w:w="713" w:type="dxa"/>
            <w:vMerge w:val="continue"/>
            <w:tcBorders>
              <w:top w:val="nil"/>
              <w:bottom w:val="nil"/>
            </w:tcBorders>
            <w:noWrap w:val="0"/>
            <w:vAlign w:val="center"/>
          </w:tcPr>
          <w:p w14:paraId="6639238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宋体" w:hAnsi="宋体" w:eastAsia="宋体" w:cs="宋体"/>
                <w:bCs/>
                <w:color w:val="auto"/>
                <w:szCs w:val="27"/>
                <w:highlight w:val="none"/>
              </w:rPr>
            </w:pPr>
          </w:p>
        </w:tc>
        <w:tc>
          <w:tcPr>
            <w:tcW w:w="3075" w:type="dxa"/>
            <w:noWrap w:val="0"/>
            <w:vAlign w:val="center"/>
          </w:tcPr>
          <w:p w14:paraId="5A25B33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宋体" w:hAnsi="宋体" w:eastAsia="宋体" w:cs="宋体"/>
                <w:bCs/>
                <w:color w:val="auto"/>
                <w:szCs w:val="27"/>
                <w:highlight w:val="none"/>
              </w:rPr>
            </w:pPr>
            <w:r>
              <w:rPr>
                <w:rFonts w:hint="eastAsia" w:ascii="宋体" w:hAnsi="宋体" w:eastAsia="宋体" w:cs="宋体"/>
                <w:bCs/>
                <w:color w:val="auto"/>
                <w:szCs w:val="27"/>
                <w:highlight w:val="none"/>
              </w:rPr>
              <w:t>检查垃圾桶、垃圾箱是否有溢出垃圾、是否有异味。</w:t>
            </w:r>
          </w:p>
        </w:tc>
        <w:tc>
          <w:tcPr>
            <w:tcW w:w="2060" w:type="dxa"/>
            <w:noWrap w:val="0"/>
            <w:vAlign w:val="center"/>
          </w:tcPr>
          <w:p w14:paraId="4A52144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宋体" w:hAnsi="宋体" w:eastAsia="宋体" w:cs="宋体"/>
                <w:bCs/>
                <w:color w:val="auto"/>
                <w:szCs w:val="27"/>
                <w:highlight w:val="none"/>
              </w:rPr>
            </w:pPr>
            <w:r>
              <w:rPr>
                <w:rFonts w:hint="eastAsia" w:ascii="宋体" w:hAnsi="宋体" w:eastAsia="宋体" w:cs="宋体"/>
                <w:bCs/>
                <w:color w:val="auto"/>
                <w:szCs w:val="27"/>
                <w:highlight w:val="none"/>
              </w:rPr>
              <w:t>每发现一处不合格处扣 0.5 分</w:t>
            </w:r>
          </w:p>
        </w:tc>
      </w:tr>
      <w:tr w14:paraId="55D47E8D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80" w:hRule="atLeast"/>
          <w:jc w:val="center"/>
        </w:trPr>
        <w:tc>
          <w:tcPr>
            <w:tcW w:w="1090" w:type="dxa"/>
            <w:vMerge w:val="continue"/>
            <w:tcBorders>
              <w:top w:val="nil"/>
              <w:bottom w:val="nil"/>
            </w:tcBorders>
            <w:noWrap w:val="0"/>
            <w:vAlign w:val="center"/>
          </w:tcPr>
          <w:p w14:paraId="6CF6D98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宋体" w:hAnsi="宋体" w:eastAsia="宋体" w:cs="宋体"/>
                <w:bCs/>
                <w:color w:val="auto"/>
                <w:szCs w:val="27"/>
                <w:highlight w:val="none"/>
              </w:rPr>
            </w:pPr>
          </w:p>
        </w:tc>
        <w:tc>
          <w:tcPr>
            <w:tcW w:w="1137" w:type="dxa"/>
            <w:vMerge w:val="continue"/>
            <w:tcBorders>
              <w:top w:val="nil"/>
              <w:bottom w:val="nil"/>
            </w:tcBorders>
            <w:noWrap w:val="0"/>
            <w:vAlign w:val="center"/>
          </w:tcPr>
          <w:p w14:paraId="65CEAA6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宋体" w:hAnsi="宋体" w:eastAsia="宋体" w:cs="宋体"/>
                <w:bCs/>
                <w:color w:val="auto"/>
                <w:szCs w:val="27"/>
                <w:highlight w:val="none"/>
              </w:rPr>
            </w:pPr>
          </w:p>
        </w:tc>
        <w:tc>
          <w:tcPr>
            <w:tcW w:w="1625" w:type="dxa"/>
            <w:noWrap w:val="0"/>
            <w:vAlign w:val="center"/>
          </w:tcPr>
          <w:p w14:paraId="7FC1DF7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宋体" w:hAnsi="宋体" w:eastAsia="宋体" w:cs="宋体"/>
                <w:bCs/>
                <w:color w:val="auto"/>
                <w:szCs w:val="27"/>
                <w:highlight w:val="none"/>
              </w:rPr>
            </w:pPr>
            <w:r>
              <w:rPr>
                <w:rFonts w:hint="eastAsia" w:ascii="宋体" w:hAnsi="宋体" w:eastAsia="宋体" w:cs="宋体"/>
                <w:bCs/>
                <w:color w:val="auto"/>
                <w:szCs w:val="27"/>
                <w:highlight w:val="none"/>
              </w:rPr>
              <w:t>玻璃门、窗</w:t>
            </w:r>
          </w:p>
        </w:tc>
        <w:tc>
          <w:tcPr>
            <w:tcW w:w="713" w:type="dxa"/>
            <w:vMerge w:val="continue"/>
            <w:tcBorders>
              <w:top w:val="nil"/>
              <w:bottom w:val="nil"/>
            </w:tcBorders>
            <w:noWrap w:val="0"/>
            <w:vAlign w:val="center"/>
          </w:tcPr>
          <w:p w14:paraId="1F56BC5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宋体" w:hAnsi="宋体" w:eastAsia="宋体" w:cs="宋体"/>
                <w:bCs/>
                <w:color w:val="auto"/>
                <w:szCs w:val="27"/>
                <w:highlight w:val="none"/>
              </w:rPr>
            </w:pPr>
          </w:p>
        </w:tc>
        <w:tc>
          <w:tcPr>
            <w:tcW w:w="3075" w:type="dxa"/>
            <w:noWrap w:val="0"/>
            <w:vAlign w:val="center"/>
          </w:tcPr>
          <w:p w14:paraId="053DA4C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宋体" w:hAnsi="宋体" w:eastAsia="宋体" w:cs="宋体"/>
                <w:bCs/>
                <w:color w:val="auto"/>
                <w:szCs w:val="27"/>
                <w:highlight w:val="none"/>
              </w:rPr>
            </w:pPr>
            <w:r>
              <w:rPr>
                <w:rFonts w:hint="eastAsia" w:ascii="宋体" w:hAnsi="宋体" w:eastAsia="宋体" w:cs="宋体"/>
                <w:bCs/>
                <w:color w:val="auto"/>
                <w:szCs w:val="27"/>
                <w:highlight w:val="none"/>
              </w:rPr>
              <w:t>检查玻璃门和窗是否无明显灰尘、无污渍无痕印和手印。</w:t>
            </w:r>
          </w:p>
        </w:tc>
        <w:tc>
          <w:tcPr>
            <w:tcW w:w="2060" w:type="dxa"/>
            <w:noWrap w:val="0"/>
            <w:vAlign w:val="center"/>
          </w:tcPr>
          <w:p w14:paraId="2AA4871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宋体" w:hAnsi="宋体" w:eastAsia="宋体" w:cs="宋体"/>
                <w:bCs/>
                <w:color w:val="auto"/>
                <w:szCs w:val="27"/>
                <w:highlight w:val="none"/>
              </w:rPr>
            </w:pPr>
            <w:r>
              <w:rPr>
                <w:rFonts w:hint="eastAsia" w:ascii="宋体" w:hAnsi="宋体" w:eastAsia="宋体" w:cs="宋体"/>
                <w:bCs/>
                <w:color w:val="auto"/>
                <w:szCs w:val="27"/>
                <w:highlight w:val="none"/>
              </w:rPr>
              <w:t>每发现一处不合格处扣 0.5 分</w:t>
            </w:r>
          </w:p>
        </w:tc>
      </w:tr>
      <w:tr w14:paraId="5335C381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80" w:hRule="atLeast"/>
          <w:jc w:val="center"/>
        </w:trPr>
        <w:tc>
          <w:tcPr>
            <w:tcW w:w="1090" w:type="dxa"/>
            <w:vMerge w:val="continue"/>
            <w:tcBorders>
              <w:top w:val="nil"/>
              <w:bottom w:val="nil"/>
            </w:tcBorders>
            <w:noWrap w:val="0"/>
            <w:vAlign w:val="center"/>
          </w:tcPr>
          <w:p w14:paraId="13E32B9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宋体" w:hAnsi="宋体" w:eastAsia="宋体" w:cs="宋体"/>
                <w:bCs/>
                <w:color w:val="auto"/>
                <w:szCs w:val="27"/>
                <w:highlight w:val="none"/>
              </w:rPr>
            </w:pPr>
          </w:p>
        </w:tc>
        <w:tc>
          <w:tcPr>
            <w:tcW w:w="1137" w:type="dxa"/>
            <w:vMerge w:val="continue"/>
            <w:tcBorders>
              <w:top w:val="nil"/>
            </w:tcBorders>
            <w:noWrap w:val="0"/>
            <w:vAlign w:val="center"/>
          </w:tcPr>
          <w:p w14:paraId="402A606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宋体" w:hAnsi="宋体" w:eastAsia="宋体" w:cs="宋体"/>
                <w:bCs/>
                <w:color w:val="auto"/>
                <w:szCs w:val="27"/>
                <w:highlight w:val="none"/>
              </w:rPr>
            </w:pPr>
          </w:p>
        </w:tc>
        <w:tc>
          <w:tcPr>
            <w:tcW w:w="1625" w:type="dxa"/>
            <w:noWrap w:val="0"/>
            <w:vAlign w:val="center"/>
          </w:tcPr>
          <w:p w14:paraId="55043FF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宋体" w:hAnsi="宋体" w:eastAsia="宋体" w:cs="宋体"/>
                <w:bCs/>
                <w:color w:val="auto"/>
                <w:szCs w:val="27"/>
                <w:highlight w:val="none"/>
              </w:rPr>
            </w:pPr>
            <w:r>
              <w:rPr>
                <w:rFonts w:hint="eastAsia" w:ascii="宋体" w:hAnsi="宋体" w:eastAsia="宋体" w:cs="宋体"/>
                <w:bCs/>
                <w:color w:val="auto"/>
                <w:szCs w:val="27"/>
                <w:highlight w:val="none"/>
              </w:rPr>
              <w:t>楼梯间、走廊</w:t>
            </w:r>
          </w:p>
        </w:tc>
        <w:tc>
          <w:tcPr>
            <w:tcW w:w="713" w:type="dxa"/>
            <w:vMerge w:val="continue"/>
            <w:tcBorders>
              <w:top w:val="nil"/>
            </w:tcBorders>
            <w:noWrap w:val="0"/>
            <w:vAlign w:val="center"/>
          </w:tcPr>
          <w:p w14:paraId="6362F3E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宋体" w:hAnsi="宋体" w:eastAsia="宋体" w:cs="宋体"/>
                <w:bCs/>
                <w:color w:val="auto"/>
                <w:szCs w:val="27"/>
                <w:highlight w:val="none"/>
              </w:rPr>
            </w:pPr>
          </w:p>
        </w:tc>
        <w:tc>
          <w:tcPr>
            <w:tcW w:w="3075" w:type="dxa"/>
            <w:noWrap w:val="0"/>
            <w:vAlign w:val="center"/>
          </w:tcPr>
          <w:p w14:paraId="24623DA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宋体" w:hAnsi="宋体" w:eastAsia="宋体" w:cs="宋体"/>
                <w:bCs/>
                <w:color w:val="auto"/>
                <w:szCs w:val="27"/>
                <w:highlight w:val="none"/>
              </w:rPr>
            </w:pPr>
            <w:r>
              <w:rPr>
                <w:rFonts w:hint="eastAsia" w:ascii="宋体" w:hAnsi="宋体" w:eastAsia="宋体" w:cs="宋体"/>
                <w:bCs/>
                <w:color w:val="auto"/>
                <w:szCs w:val="27"/>
                <w:highlight w:val="none"/>
              </w:rPr>
              <w:t>无蜘蛛网、灰尘，地脚线干净无灰尘，地面干净无杂物、污迹。</w:t>
            </w:r>
          </w:p>
        </w:tc>
        <w:tc>
          <w:tcPr>
            <w:tcW w:w="2060" w:type="dxa"/>
            <w:noWrap w:val="0"/>
            <w:vAlign w:val="center"/>
          </w:tcPr>
          <w:p w14:paraId="6CB052E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宋体" w:hAnsi="宋体" w:eastAsia="宋体" w:cs="宋体"/>
                <w:bCs/>
                <w:color w:val="auto"/>
                <w:szCs w:val="27"/>
                <w:highlight w:val="none"/>
              </w:rPr>
            </w:pPr>
            <w:r>
              <w:rPr>
                <w:rFonts w:hint="eastAsia" w:ascii="宋体" w:hAnsi="宋体" w:eastAsia="宋体" w:cs="宋体"/>
                <w:bCs/>
                <w:color w:val="auto"/>
                <w:szCs w:val="27"/>
                <w:highlight w:val="none"/>
              </w:rPr>
              <w:t>每发现一处不合格处扣 0.5 分</w:t>
            </w:r>
          </w:p>
        </w:tc>
      </w:tr>
      <w:tr w14:paraId="5088CDD0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83" w:hRule="atLeast"/>
          <w:jc w:val="center"/>
        </w:trPr>
        <w:tc>
          <w:tcPr>
            <w:tcW w:w="1090" w:type="dxa"/>
            <w:vMerge w:val="continue"/>
            <w:tcBorders>
              <w:top w:val="nil"/>
            </w:tcBorders>
            <w:noWrap w:val="0"/>
            <w:vAlign w:val="center"/>
          </w:tcPr>
          <w:p w14:paraId="652CD38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宋体" w:hAnsi="宋体" w:eastAsia="宋体" w:cs="宋体"/>
                <w:bCs/>
                <w:color w:val="auto"/>
                <w:szCs w:val="27"/>
                <w:highlight w:val="none"/>
              </w:rPr>
            </w:pPr>
          </w:p>
        </w:tc>
        <w:tc>
          <w:tcPr>
            <w:tcW w:w="1137" w:type="dxa"/>
            <w:noWrap w:val="0"/>
            <w:vAlign w:val="center"/>
          </w:tcPr>
          <w:p w14:paraId="57BFC5B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宋体" w:hAnsi="宋体" w:eastAsia="宋体" w:cs="宋体"/>
                <w:bCs/>
                <w:color w:val="auto"/>
                <w:szCs w:val="27"/>
                <w:highlight w:val="none"/>
              </w:rPr>
            </w:pPr>
            <w:r>
              <w:rPr>
                <w:rFonts w:hint="eastAsia" w:ascii="宋体" w:hAnsi="宋体" w:eastAsia="宋体" w:cs="宋体"/>
                <w:bCs/>
                <w:color w:val="auto"/>
                <w:szCs w:val="27"/>
                <w:highlight w:val="none"/>
              </w:rPr>
              <w:t>办公场地或行政楼（20分）</w:t>
            </w:r>
          </w:p>
        </w:tc>
        <w:tc>
          <w:tcPr>
            <w:tcW w:w="1625" w:type="dxa"/>
            <w:noWrap w:val="0"/>
            <w:vAlign w:val="center"/>
          </w:tcPr>
          <w:p w14:paraId="7D01257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宋体" w:hAnsi="宋体" w:eastAsia="宋体" w:cs="宋体"/>
                <w:bCs/>
                <w:color w:val="auto"/>
                <w:szCs w:val="27"/>
                <w:highlight w:val="none"/>
              </w:rPr>
            </w:pPr>
            <w:r>
              <w:rPr>
                <w:rFonts w:hint="eastAsia" w:ascii="宋体" w:hAnsi="宋体" w:eastAsia="宋体" w:cs="宋体"/>
                <w:bCs/>
                <w:color w:val="auto"/>
                <w:szCs w:val="27"/>
                <w:highlight w:val="none"/>
              </w:rPr>
              <w:t>洗手间</w:t>
            </w:r>
          </w:p>
        </w:tc>
        <w:tc>
          <w:tcPr>
            <w:tcW w:w="713" w:type="dxa"/>
            <w:tcBorders>
              <w:bottom w:val="nil"/>
            </w:tcBorders>
            <w:noWrap w:val="0"/>
            <w:vAlign w:val="center"/>
          </w:tcPr>
          <w:p w14:paraId="73F04FF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宋体" w:hAnsi="宋体" w:eastAsia="宋体" w:cs="宋体"/>
                <w:bCs/>
                <w:color w:val="auto"/>
                <w:szCs w:val="27"/>
                <w:highlight w:val="none"/>
              </w:rPr>
            </w:pPr>
            <w:r>
              <w:rPr>
                <w:rFonts w:hint="eastAsia" w:ascii="宋体" w:hAnsi="宋体" w:eastAsia="宋体" w:cs="宋体"/>
                <w:bCs/>
                <w:color w:val="auto"/>
                <w:szCs w:val="27"/>
                <w:highlight w:val="none"/>
              </w:rPr>
              <w:t>20</w:t>
            </w:r>
          </w:p>
        </w:tc>
        <w:tc>
          <w:tcPr>
            <w:tcW w:w="3075" w:type="dxa"/>
            <w:noWrap w:val="0"/>
            <w:vAlign w:val="center"/>
          </w:tcPr>
          <w:p w14:paraId="0A1396D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宋体" w:hAnsi="宋体" w:eastAsia="宋体" w:cs="宋体"/>
                <w:bCs/>
                <w:color w:val="auto"/>
                <w:szCs w:val="27"/>
                <w:highlight w:val="none"/>
              </w:rPr>
            </w:pPr>
            <w:r>
              <w:rPr>
                <w:rFonts w:hint="eastAsia" w:ascii="宋体" w:hAnsi="宋体" w:eastAsia="宋体" w:cs="宋体"/>
                <w:bCs/>
                <w:color w:val="auto"/>
                <w:szCs w:val="27"/>
                <w:highlight w:val="none"/>
              </w:rPr>
              <w:t>检查是否整洁干净无异味，垃圾箱干净无污渍、无破损。</w:t>
            </w:r>
          </w:p>
        </w:tc>
        <w:tc>
          <w:tcPr>
            <w:tcW w:w="2060" w:type="dxa"/>
            <w:noWrap w:val="0"/>
            <w:vAlign w:val="center"/>
          </w:tcPr>
          <w:p w14:paraId="4CA8479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宋体" w:hAnsi="宋体" w:eastAsia="宋体" w:cs="宋体"/>
                <w:bCs/>
                <w:color w:val="auto"/>
                <w:szCs w:val="27"/>
                <w:highlight w:val="none"/>
              </w:rPr>
            </w:pPr>
            <w:r>
              <w:rPr>
                <w:rFonts w:hint="eastAsia" w:ascii="宋体" w:hAnsi="宋体" w:eastAsia="宋体" w:cs="宋体"/>
                <w:bCs/>
                <w:color w:val="auto"/>
                <w:szCs w:val="27"/>
                <w:highlight w:val="none"/>
              </w:rPr>
              <w:t>每发现一处不合格处扣 0.5 分</w:t>
            </w:r>
          </w:p>
        </w:tc>
      </w:tr>
      <w:tr w14:paraId="45E475D4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73" w:hRule="atLeast"/>
          <w:jc w:val="center"/>
        </w:trPr>
        <w:tc>
          <w:tcPr>
            <w:tcW w:w="1090" w:type="dxa"/>
            <w:vMerge w:val="restart"/>
            <w:tcBorders>
              <w:bottom w:val="nil"/>
            </w:tcBorders>
            <w:noWrap w:val="0"/>
            <w:vAlign w:val="center"/>
          </w:tcPr>
          <w:p w14:paraId="5976097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both"/>
              <w:textAlignment w:val="auto"/>
              <w:rPr>
                <w:rFonts w:hint="eastAsia" w:ascii="宋体" w:hAnsi="宋体" w:eastAsia="宋体" w:cs="宋体"/>
                <w:bCs/>
                <w:color w:val="auto"/>
                <w:szCs w:val="27"/>
                <w:highlight w:val="none"/>
              </w:rPr>
            </w:pPr>
          </w:p>
        </w:tc>
        <w:tc>
          <w:tcPr>
            <w:tcW w:w="1137" w:type="dxa"/>
            <w:vMerge w:val="restart"/>
            <w:tcBorders>
              <w:bottom w:val="nil"/>
            </w:tcBorders>
            <w:noWrap w:val="0"/>
            <w:vAlign w:val="center"/>
          </w:tcPr>
          <w:p w14:paraId="4F69B4E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宋体" w:hAnsi="宋体" w:eastAsia="宋体" w:cs="宋体"/>
                <w:bCs/>
                <w:color w:val="auto"/>
                <w:szCs w:val="27"/>
                <w:highlight w:val="none"/>
              </w:rPr>
            </w:pPr>
          </w:p>
        </w:tc>
        <w:tc>
          <w:tcPr>
            <w:tcW w:w="1625" w:type="dxa"/>
            <w:noWrap w:val="0"/>
            <w:vAlign w:val="center"/>
          </w:tcPr>
          <w:p w14:paraId="2B1780A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宋体" w:hAnsi="宋体" w:eastAsia="宋体" w:cs="宋体"/>
                <w:bCs/>
                <w:color w:val="auto"/>
                <w:szCs w:val="27"/>
                <w:highlight w:val="none"/>
              </w:rPr>
            </w:pPr>
            <w:r>
              <w:rPr>
                <w:rFonts w:hint="eastAsia" w:ascii="宋体" w:hAnsi="宋体" w:eastAsia="宋体" w:cs="宋体"/>
                <w:bCs/>
                <w:color w:val="auto"/>
                <w:szCs w:val="27"/>
                <w:highlight w:val="none"/>
              </w:rPr>
              <w:t>扶手、护栏</w:t>
            </w:r>
          </w:p>
        </w:tc>
        <w:tc>
          <w:tcPr>
            <w:tcW w:w="713" w:type="dxa"/>
            <w:vMerge w:val="restart"/>
            <w:tcBorders>
              <w:top w:val="single" w:color="000000" w:sz="4" w:space="0"/>
              <w:bottom w:val="nil"/>
            </w:tcBorders>
            <w:noWrap w:val="0"/>
            <w:vAlign w:val="center"/>
          </w:tcPr>
          <w:p w14:paraId="2D0E2C3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宋体" w:hAnsi="宋体" w:eastAsia="宋体" w:cs="宋体"/>
                <w:bCs/>
                <w:color w:val="auto"/>
                <w:szCs w:val="27"/>
                <w:highlight w:val="none"/>
              </w:rPr>
            </w:pPr>
          </w:p>
        </w:tc>
        <w:tc>
          <w:tcPr>
            <w:tcW w:w="3075" w:type="dxa"/>
            <w:noWrap w:val="0"/>
            <w:vAlign w:val="center"/>
          </w:tcPr>
          <w:p w14:paraId="024050B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宋体" w:hAnsi="宋体" w:eastAsia="宋体" w:cs="宋体"/>
                <w:bCs/>
                <w:color w:val="auto"/>
                <w:szCs w:val="27"/>
                <w:highlight w:val="none"/>
              </w:rPr>
            </w:pPr>
            <w:r>
              <w:rPr>
                <w:rFonts w:hint="eastAsia" w:ascii="宋体" w:hAnsi="宋体" w:eastAsia="宋体" w:cs="宋体"/>
                <w:bCs/>
                <w:color w:val="auto"/>
                <w:szCs w:val="27"/>
                <w:highlight w:val="none"/>
              </w:rPr>
              <w:t>用纸巾擦拭是否无灰尘、无污迹。</w:t>
            </w:r>
          </w:p>
        </w:tc>
        <w:tc>
          <w:tcPr>
            <w:tcW w:w="2060" w:type="dxa"/>
            <w:noWrap w:val="0"/>
            <w:vAlign w:val="center"/>
          </w:tcPr>
          <w:p w14:paraId="7E8B911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宋体" w:hAnsi="宋体" w:eastAsia="宋体" w:cs="宋体"/>
                <w:bCs/>
                <w:color w:val="auto"/>
                <w:szCs w:val="27"/>
                <w:highlight w:val="none"/>
              </w:rPr>
            </w:pPr>
            <w:r>
              <w:rPr>
                <w:rFonts w:hint="eastAsia" w:ascii="宋体" w:hAnsi="宋体" w:eastAsia="宋体" w:cs="宋体"/>
                <w:bCs/>
                <w:color w:val="auto"/>
                <w:szCs w:val="27"/>
                <w:highlight w:val="none"/>
              </w:rPr>
              <w:t>每发现一处不合格 处扣 0.5 分</w:t>
            </w:r>
          </w:p>
        </w:tc>
      </w:tr>
      <w:tr w14:paraId="3B30C7E5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56" w:hRule="atLeast"/>
          <w:jc w:val="center"/>
        </w:trPr>
        <w:tc>
          <w:tcPr>
            <w:tcW w:w="1090" w:type="dxa"/>
            <w:vMerge w:val="continue"/>
            <w:tcBorders>
              <w:top w:val="nil"/>
              <w:bottom w:val="nil"/>
            </w:tcBorders>
            <w:noWrap w:val="0"/>
            <w:vAlign w:val="center"/>
          </w:tcPr>
          <w:p w14:paraId="2AAA730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宋体" w:hAnsi="宋体" w:eastAsia="宋体" w:cs="宋体"/>
                <w:bCs/>
                <w:color w:val="auto"/>
                <w:szCs w:val="27"/>
                <w:highlight w:val="none"/>
              </w:rPr>
            </w:pPr>
          </w:p>
        </w:tc>
        <w:tc>
          <w:tcPr>
            <w:tcW w:w="1137" w:type="dxa"/>
            <w:vMerge w:val="continue"/>
            <w:tcBorders>
              <w:top w:val="nil"/>
              <w:bottom w:val="nil"/>
            </w:tcBorders>
            <w:noWrap w:val="0"/>
            <w:vAlign w:val="center"/>
          </w:tcPr>
          <w:p w14:paraId="20F260C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宋体" w:hAnsi="宋体" w:eastAsia="宋体" w:cs="宋体"/>
                <w:bCs/>
                <w:color w:val="auto"/>
                <w:szCs w:val="27"/>
                <w:highlight w:val="none"/>
              </w:rPr>
            </w:pPr>
          </w:p>
        </w:tc>
        <w:tc>
          <w:tcPr>
            <w:tcW w:w="1625" w:type="dxa"/>
            <w:noWrap w:val="0"/>
            <w:vAlign w:val="center"/>
          </w:tcPr>
          <w:p w14:paraId="29426B5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宋体" w:hAnsi="宋体" w:eastAsia="宋体" w:cs="宋体"/>
                <w:bCs/>
                <w:color w:val="auto"/>
                <w:szCs w:val="27"/>
                <w:highlight w:val="none"/>
              </w:rPr>
            </w:pPr>
            <w:r>
              <w:rPr>
                <w:rFonts w:hint="eastAsia" w:ascii="宋体" w:hAnsi="宋体" w:eastAsia="宋体" w:cs="宋体"/>
                <w:bCs/>
                <w:color w:val="auto"/>
                <w:szCs w:val="27"/>
                <w:highlight w:val="none"/>
              </w:rPr>
              <w:t>楼层楼梯</w:t>
            </w:r>
          </w:p>
        </w:tc>
        <w:tc>
          <w:tcPr>
            <w:tcW w:w="713" w:type="dxa"/>
            <w:vMerge w:val="continue"/>
            <w:tcBorders>
              <w:top w:val="nil"/>
              <w:bottom w:val="nil"/>
            </w:tcBorders>
            <w:noWrap w:val="0"/>
            <w:vAlign w:val="center"/>
          </w:tcPr>
          <w:p w14:paraId="087610B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宋体" w:hAnsi="宋体" w:eastAsia="宋体" w:cs="宋体"/>
                <w:bCs/>
                <w:color w:val="auto"/>
                <w:szCs w:val="27"/>
                <w:highlight w:val="none"/>
              </w:rPr>
            </w:pPr>
          </w:p>
        </w:tc>
        <w:tc>
          <w:tcPr>
            <w:tcW w:w="3075" w:type="dxa"/>
            <w:noWrap w:val="0"/>
            <w:vAlign w:val="center"/>
          </w:tcPr>
          <w:p w14:paraId="28CBE60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宋体" w:hAnsi="宋体" w:eastAsia="宋体" w:cs="宋体"/>
                <w:bCs/>
                <w:color w:val="auto"/>
                <w:szCs w:val="27"/>
                <w:highlight w:val="none"/>
              </w:rPr>
            </w:pPr>
            <w:r>
              <w:rPr>
                <w:rFonts w:hint="eastAsia" w:ascii="宋体" w:hAnsi="宋体" w:eastAsia="宋体" w:cs="宋体"/>
                <w:bCs/>
                <w:color w:val="auto"/>
                <w:szCs w:val="27"/>
                <w:highlight w:val="none"/>
              </w:rPr>
              <w:t>目视地面无烟头、纸屑、杂物等。</w:t>
            </w:r>
          </w:p>
        </w:tc>
        <w:tc>
          <w:tcPr>
            <w:tcW w:w="2060" w:type="dxa"/>
            <w:noWrap w:val="0"/>
            <w:vAlign w:val="center"/>
          </w:tcPr>
          <w:p w14:paraId="39CDC80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宋体" w:hAnsi="宋体" w:eastAsia="宋体" w:cs="宋体"/>
                <w:bCs/>
                <w:color w:val="auto"/>
                <w:szCs w:val="27"/>
                <w:highlight w:val="none"/>
              </w:rPr>
            </w:pPr>
            <w:r>
              <w:rPr>
                <w:rFonts w:hint="eastAsia" w:ascii="宋体" w:hAnsi="宋体" w:eastAsia="宋体" w:cs="宋体"/>
                <w:bCs/>
                <w:color w:val="auto"/>
                <w:szCs w:val="27"/>
                <w:highlight w:val="none"/>
              </w:rPr>
              <w:t>每发现一处不合格处扣 0.5 分</w:t>
            </w:r>
          </w:p>
        </w:tc>
      </w:tr>
      <w:tr w14:paraId="0F431B51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59" w:hRule="atLeast"/>
          <w:jc w:val="center"/>
        </w:trPr>
        <w:tc>
          <w:tcPr>
            <w:tcW w:w="1090" w:type="dxa"/>
            <w:vMerge w:val="continue"/>
            <w:tcBorders>
              <w:top w:val="nil"/>
              <w:bottom w:val="nil"/>
            </w:tcBorders>
            <w:noWrap w:val="0"/>
            <w:vAlign w:val="center"/>
          </w:tcPr>
          <w:p w14:paraId="2678F24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宋体" w:hAnsi="宋体" w:eastAsia="宋体" w:cs="宋体"/>
                <w:bCs/>
                <w:color w:val="auto"/>
                <w:szCs w:val="27"/>
                <w:highlight w:val="none"/>
              </w:rPr>
            </w:pPr>
          </w:p>
        </w:tc>
        <w:tc>
          <w:tcPr>
            <w:tcW w:w="1137" w:type="dxa"/>
            <w:vMerge w:val="continue"/>
            <w:tcBorders>
              <w:top w:val="nil"/>
              <w:bottom w:val="nil"/>
            </w:tcBorders>
            <w:noWrap w:val="0"/>
            <w:vAlign w:val="center"/>
          </w:tcPr>
          <w:p w14:paraId="623A2E7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宋体" w:hAnsi="宋体" w:eastAsia="宋体" w:cs="宋体"/>
                <w:bCs/>
                <w:color w:val="auto"/>
                <w:szCs w:val="27"/>
                <w:highlight w:val="none"/>
              </w:rPr>
            </w:pPr>
          </w:p>
        </w:tc>
        <w:tc>
          <w:tcPr>
            <w:tcW w:w="1625" w:type="dxa"/>
            <w:noWrap w:val="0"/>
            <w:vAlign w:val="center"/>
          </w:tcPr>
          <w:p w14:paraId="39273BA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宋体" w:hAnsi="宋体" w:eastAsia="宋体" w:cs="宋体"/>
                <w:bCs/>
                <w:color w:val="auto"/>
                <w:szCs w:val="27"/>
                <w:highlight w:val="none"/>
              </w:rPr>
            </w:pPr>
            <w:r>
              <w:rPr>
                <w:rFonts w:hint="eastAsia" w:ascii="宋体" w:hAnsi="宋体" w:eastAsia="宋体" w:cs="宋体"/>
                <w:bCs/>
                <w:color w:val="auto"/>
                <w:szCs w:val="27"/>
                <w:highlight w:val="none"/>
              </w:rPr>
              <w:t>公共走廊玻璃墙面 (外侧)</w:t>
            </w:r>
          </w:p>
        </w:tc>
        <w:tc>
          <w:tcPr>
            <w:tcW w:w="713" w:type="dxa"/>
            <w:vMerge w:val="continue"/>
            <w:tcBorders>
              <w:top w:val="nil"/>
              <w:bottom w:val="nil"/>
            </w:tcBorders>
            <w:noWrap w:val="0"/>
            <w:vAlign w:val="center"/>
          </w:tcPr>
          <w:p w14:paraId="7AC6352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宋体" w:hAnsi="宋体" w:eastAsia="宋体" w:cs="宋体"/>
                <w:bCs/>
                <w:color w:val="auto"/>
                <w:szCs w:val="27"/>
                <w:highlight w:val="none"/>
              </w:rPr>
            </w:pPr>
          </w:p>
        </w:tc>
        <w:tc>
          <w:tcPr>
            <w:tcW w:w="3075" w:type="dxa"/>
            <w:noWrap w:val="0"/>
            <w:vAlign w:val="center"/>
          </w:tcPr>
          <w:p w14:paraId="1BAF272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宋体" w:hAnsi="宋体" w:eastAsia="宋体" w:cs="宋体"/>
                <w:bCs/>
                <w:color w:val="auto"/>
                <w:szCs w:val="27"/>
                <w:highlight w:val="none"/>
              </w:rPr>
            </w:pPr>
            <w:r>
              <w:rPr>
                <w:rFonts w:hint="eastAsia" w:ascii="宋体" w:hAnsi="宋体" w:eastAsia="宋体" w:cs="宋体"/>
                <w:bCs/>
                <w:color w:val="auto"/>
                <w:szCs w:val="27"/>
                <w:highlight w:val="none"/>
              </w:rPr>
              <w:t>无明显灰尘、污渍、手印、 光洁明亮。</w:t>
            </w:r>
          </w:p>
        </w:tc>
        <w:tc>
          <w:tcPr>
            <w:tcW w:w="2060" w:type="dxa"/>
            <w:noWrap w:val="0"/>
            <w:vAlign w:val="center"/>
          </w:tcPr>
          <w:p w14:paraId="06FE8D4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宋体" w:hAnsi="宋体" w:eastAsia="宋体" w:cs="宋体"/>
                <w:bCs/>
                <w:color w:val="auto"/>
                <w:szCs w:val="27"/>
                <w:highlight w:val="none"/>
              </w:rPr>
            </w:pPr>
            <w:r>
              <w:rPr>
                <w:rFonts w:hint="eastAsia" w:ascii="宋体" w:hAnsi="宋体" w:eastAsia="宋体" w:cs="宋体"/>
                <w:bCs/>
                <w:color w:val="auto"/>
                <w:szCs w:val="27"/>
                <w:highlight w:val="none"/>
              </w:rPr>
              <w:t>每发现一处不合格处扣 0.5 分</w:t>
            </w:r>
          </w:p>
        </w:tc>
      </w:tr>
      <w:tr w14:paraId="4C6FC50E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35" w:hRule="atLeast"/>
          <w:jc w:val="center"/>
        </w:trPr>
        <w:tc>
          <w:tcPr>
            <w:tcW w:w="1090" w:type="dxa"/>
            <w:vMerge w:val="continue"/>
            <w:tcBorders>
              <w:top w:val="nil"/>
              <w:bottom w:val="nil"/>
            </w:tcBorders>
            <w:noWrap w:val="0"/>
            <w:vAlign w:val="center"/>
          </w:tcPr>
          <w:p w14:paraId="1C686A8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宋体" w:hAnsi="宋体" w:eastAsia="宋体" w:cs="宋体"/>
                <w:bCs/>
                <w:color w:val="auto"/>
                <w:szCs w:val="27"/>
                <w:highlight w:val="none"/>
              </w:rPr>
            </w:pPr>
          </w:p>
        </w:tc>
        <w:tc>
          <w:tcPr>
            <w:tcW w:w="1137" w:type="dxa"/>
            <w:vMerge w:val="continue"/>
            <w:tcBorders>
              <w:top w:val="nil"/>
              <w:bottom w:val="nil"/>
            </w:tcBorders>
            <w:noWrap w:val="0"/>
            <w:vAlign w:val="center"/>
          </w:tcPr>
          <w:p w14:paraId="246E8A9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宋体" w:hAnsi="宋体" w:eastAsia="宋体" w:cs="宋体"/>
                <w:bCs/>
                <w:color w:val="auto"/>
                <w:szCs w:val="27"/>
                <w:highlight w:val="none"/>
              </w:rPr>
            </w:pPr>
          </w:p>
        </w:tc>
        <w:tc>
          <w:tcPr>
            <w:tcW w:w="1625" w:type="dxa"/>
            <w:noWrap w:val="0"/>
            <w:vAlign w:val="center"/>
          </w:tcPr>
          <w:p w14:paraId="1CCA8A9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宋体" w:hAnsi="宋体" w:eastAsia="宋体" w:cs="宋体"/>
                <w:bCs/>
                <w:color w:val="auto"/>
                <w:szCs w:val="27"/>
                <w:highlight w:val="none"/>
              </w:rPr>
            </w:pPr>
            <w:r>
              <w:rPr>
                <w:rFonts w:hint="eastAsia" w:ascii="宋体" w:hAnsi="宋体" w:eastAsia="宋体" w:cs="宋体"/>
                <w:bCs/>
                <w:color w:val="auto"/>
                <w:szCs w:val="27"/>
                <w:highlight w:val="none"/>
              </w:rPr>
              <w:t>垃圾桶（箱）</w:t>
            </w:r>
          </w:p>
        </w:tc>
        <w:tc>
          <w:tcPr>
            <w:tcW w:w="713" w:type="dxa"/>
            <w:vMerge w:val="continue"/>
            <w:tcBorders>
              <w:top w:val="nil"/>
              <w:bottom w:val="nil"/>
            </w:tcBorders>
            <w:noWrap w:val="0"/>
            <w:vAlign w:val="center"/>
          </w:tcPr>
          <w:p w14:paraId="7448A5F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宋体" w:hAnsi="宋体" w:eastAsia="宋体" w:cs="宋体"/>
                <w:bCs/>
                <w:color w:val="auto"/>
                <w:szCs w:val="27"/>
                <w:highlight w:val="none"/>
              </w:rPr>
            </w:pPr>
          </w:p>
        </w:tc>
        <w:tc>
          <w:tcPr>
            <w:tcW w:w="3075" w:type="dxa"/>
            <w:noWrap w:val="0"/>
            <w:vAlign w:val="center"/>
          </w:tcPr>
          <w:p w14:paraId="2B13106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宋体" w:hAnsi="宋体" w:eastAsia="宋体" w:cs="宋体"/>
                <w:bCs/>
                <w:color w:val="auto"/>
                <w:szCs w:val="27"/>
                <w:highlight w:val="none"/>
              </w:rPr>
            </w:pPr>
            <w:r>
              <w:rPr>
                <w:rFonts w:hint="eastAsia" w:ascii="宋体" w:hAnsi="宋体" w:eastAsia="宋体" w:cs="宋体"/>
                <w:bCs/>
                <w:color w:val="auto"/>
                <w:szCs w:val="27"/>
                <w:highlight w:val="none"/>
              </w:rPr>
              <w:t>垃圾不过满、无异味、无蚊蝇飞舞。</w:t>
            </w:r>
          </w:p>
        </w:tc>
        <w:tc>
          <w:tcPr>
            <w:tcW w:w="2060" w:type="dxa"/>
            <w:noWrap w:val="0"/>
            <w:vAlign w:val="center"/>
          </w:tcPr>
          <w:p w14:paraId="2E9CC93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宋体" w:hAnsi="宋体" w:eastAsia="宋体" w:cs="宋体"/>
                <w:bCs/>
                <w:color w:val="auto"/>
                <w:szCs w:val="27"/>
                <w:highlight w:val="none"/>
              </w:rPr>
            </w:pPr>
            <w:r>
              <w:rPr>
                <w:rFonts w:hint="eastAsia" w:ascii="宋体" w:hAnsi="宋体" w:eastAsia="宋体" w:cs="宋体"/>
                <w:bCs/>
                <w:color w:val="auto"/>
                <w:szCs w:val="27"/>
                <w:highlight w:val="none"/>
              </w:rPr>
              <w:t>每发现一处不合格处扣 0.5 分</w:t>
            </w:r>
          </w:p>
        </w:tc>
      </w:tr>
      <w:tr w14:paraId="1F7B817E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59" w:hRule="atLeast"/>
          <w:jc w:val="center"/>
        </w:trPr>
        <w:tc>
          <w:tcPr>
            <w:tcW w:w="1090" w:type="dxa"/>
            <w:vMerge w:val="continue"/>
            <w:tcBorders>
              <w:top w:val="nil"/>
              <w:bottom w:val="nil"/>
            </w:tcBorders>
            <w:noWrap w:val="0"/>
            <w:vAlign w:val="center"/>
          </w:tcPr>
          <w:p w14:paraId="6BC7DC4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宋体" w:hAnsi="宋体" w:eastAsia="宋体" w:cs="宋体"/>
                <w:bCs/>
                <w:color w:val="auto"/>
                <w:szCs w:val="27"/>
                <w:highlight w:val="none"/>
              </w:rPr>
            </w:pPr>
          </w:p>
        </w:tc>
        <w:tc>
          <w:tcPr>
            <w:tcW w:w="1137" w:type="dxa"/>
            <w:vMerge w:val="continue"/>
            <w:tcBorders>
              <w:top w:val="nil"/>
            </w:tcBorders>
            <w:noWrap w:val="0"/>
            <w:vAlign w:val="center"/>
          </w:tcPr>
          <w:p w14:paraId="21F32B3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宋体" w:hAnsi="宋体" w:eastAsia="宋体" w:cs="宋体"/>
                <w:bCs/>
                <w:color w:val="auto"/>
                <w:szCs w:val="27"/>
                <w:highlight w:val="none"/>
              </w:rPr>
            </w:pPr>
          </w:p>
        </w:tc>
        <w:tc>
          <w:tcPr>
            <w:tcW w:w="1625" w:type="dxa"/>
            <w:noWrap w:val="0"/>
            <w:vAlign w:val="center"/>
          </w:tcPr>
          <w:p w14:paraId="6781ED8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宋体" w:hAnsi="宋体" w:eastAsia="宋体" w:cs="宋体"/>
                <w:bCs/>
                <w:color w:val="auto"/>
                <w:szCs w:val="27"/>
                <w:highlight w:val="none"/>
              </w:rPr>
            </w:pPr>
            <w:r>
              <w:rPr>
                <w:rFonts w:hint="eastAsia" w:ascii="宋体" w:hAnsi="宋体" w:eastAsia="宋体" w:cs="宋体"/>
                <w:bCs/>
                <w:color w:val="auto"/>
                <w:szCs w:val="27"/>
                <w:highlight w:val="none"/>
              </w:rPr>
              <w:t>灭火器、消火栓</w:t>
            </w:r>
          </w:p>
        </w:tc>
        <w:tc>
          <w:tcPr>
            <w:tcW w:w="713" w:type="dxa"/>
            <w:vMerge w:val="continue"/>
            <w:tcBorders>
              <w:top w:val="nil"/>
            </w:tcBorders>
            <w:noWrap w:val="0"/>
            <w:vAlign w:val="center"/>
          </w:tcPr>
          <w:p w14:paraId="6A2C83E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宋体" w:hAnsi="宋体" w:eastAsia="宋体" w:cs="宋体"/>
                <w:bCs/>
                <w:color w:val="auto"/>
                <w:szCs w:val="27"/>
                <w:highlight w:val="none"/>
              </w:rPr>
            </w:pPr>
          </w:p>
        </w:tc>
        <w:tc>
          <w:tcPr>
            <w:tcW w:w="3075" w:type="dxa"/>
            <w:noWrap w:val="0"/>
            <w:vAlign w:val="center"/>
          </w:tcPr>
          <w:p w14:paraId="380954E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宋体" w:hAnsi="宋体" w:eastAsia="宋体" w:cs="宋体"/>
                <w:bCs/>
                <w:color w:val="auto"/>
                <w:szCs w:val="27"/>
                <w:highlight w:val="none"/>
              </w:rPr>
            </w:pPr>
            <w:r>
              <w:rPr>
                <w:rFonts w:hint="eastAsia" w:ascii="宋体" w:hAnsi="宋体" w:eastAsia="宋体" w:cs="宋体"/>
                <w:bCs/>
                <w:color w:val="auto"/>
                <w:szCs w:val="27"/>
                <w:highlight w:val="none"/>
              </w:rPr>
              <w:t>无灰尘、污迹。</w:t>
            </w:r>
          </w:p>
        </w:tc>
        <w:tc>
          <w:tcPr>
            <w:tcW w:w="2060" w:type="dxa"/>
            <w:noWrap w:val="0"/>
            <w:vAlign w:val="center"/>
          </w:tcPr>
          <w:p w14:paraId="180F8F3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宋体" w:hAnsi="宋体" w:eastAsia="宋体" w:cs="宋体"/>
                <w:bCs/>
                <w:color w:val="auto"/>
                <w:szCs w:val="27"/>
                <w:highlight w:val="none"/>
              </w:rPr>
            </w:pPr>
            <w:r>
              <w:rPr>
                <w:rFonts w:hint="eastAsia" w:ascii="宋体" w:hAnsi="宋体" w:eastAsia="宋体" w:cs="宋体"/>
                <w:bCs/>
                <w:color w:val="auto"/>
                <w:szCs w:val="27"/>
                <w:highlight w:val="none"/>
              </w:rPr>
              <w:t>每发现一处不合格处扣 0.5 分</w:t>
            </w:r>
          </w:p>
        </w:tc>
      </w:tr>
      <w:tr w14:paraId="15499DF5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59" w:hRule="atLeast"/>
          <w:jc w:val="center"/>
        </w:trPr>
        <w:tc>
          <w:tcPr>
            <w:tcW w:w="1090" w:type="dxa"/>
            <w:vMerge w:val="continue"/>
            <w:tcBorders>
              <w:top w:val="nil"/>
              <w:bottom w:val="nil"/>
            </w:tcBorders>
            <w:noWrap w:val="0"/>
            <w:vAlign w:val="center"/>
          </w:tcPr>
          <w:p w14:paraId="6668B7C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宋体" w:hAnsi="宋体" w:eastAsia="宋体" w:cs="宋体"/>
                <w:bCs/>
                <w:color w:val="auto"/>
                <w:szCs w:val="27"/>
                <w:highlight w:val="none"/>
              </w:rPr>
            </w:pPr>
          </w:p>
        </w:tc>
        <w:tc>
          <w:tcPr>
            <w:tcW w:w="1137" w:type="dxa"/>
            <w:vMerge w:val="restart"/>
            <w:tcBorders>
              <w:bottom w:val="nil"/>
            </w:tcBorders>
            <w:noWrap w:val="0"/>
            <w:vAlign w:val="center"/>
          </w:tcPr>
          <w:p w14:paraId="554112F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宋体" w:hAnsi="宋体" w:eastAsia="宋体" w:cs="宋体"/>
                <w:bCs/>
                <w:color w:val="auto"/>
                <w:szCs w:val="27"/>
                <w:highlight w:val="none"/>
              </w:rPr>
            </w:pPr>
            <w:r>
              <w:rPr>
                <w:rFonts w:hint="eastAsia" w:ascii="宋体" w:hAnsi="宋体" w:eastAsia="宋体" w:cs="宋体"/>
                <w:bCs/>
                <w:color w:val="auto"/>
                <w:szCs w:val="27"/>
                <w:highlight w:val="none"/>
              </w:rPr>
              <w:t>地面、平台 清洁</w:t>
            </w:r>
          </w:p>
          <w:p w14:paraId="1138C7D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宋体" w:hAnsi="宋体" w:eastAsia="宋体" w:cs="宋体"/>
                <w:bCs/>
                <w:color w:val="auto"/>
                <w:szCs w:val="27"/>
                <w:highlight w:val="none"/>
              </w:rPr>
            </w:pPr>
            <w:r>
              <w:rPr>
                <w:rFonts w:hint="eastAsia" w:ascii="宋体" w:hAnsi="宋体" w:eastAsia="宋体" w:cs="宋体"/>
                <w:bCs/>
                <w:color w:val="auto"/>
                <w:szCs w:val="27"/>
                <w:highlight w:val="none"/>
              </w:rPr>
              <w:t>（3分）</w:t>
            </w:r>
          </w:p>
        </w:tc>
        <w:tc>
          <w:tcPr>
            <w:tcW w:w="1625" w:type="dxa"/>
            <w:noWrap w:val="0"/>
            <w:vAlign w:val="center"/>
          </w:tcPr>
          <w:p w14:paraId="58FC10E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宋体" w:hAnsi="宋体" w:eastAsia="宋体" w:cs="宋体"/>
                <w:bCs/>
                <w:color w:val="auto"/>
                <w:szCs w:val="27"/>
                <w:highlight w:val="none"/>
              </w:rPr>
            </w:pPr>
            <w:r>
              <w:rPr>
                <w:rFonts w:hint="eastAsia" w:ascii="宋体" w:hAnsi="宋体" w:eastAsia="宋体" w:cs="宋体"/>
                <w:bCs/>
                <w:color w:val="auto"/>
                <w:szCs w:val="27"/>
                <w:highlight w:val="none"/>
              </w:rPr>
              <w:t>地面</w:t>
            </w:r>
          </w:p>
        </w:tc>
        <w:tc>
          <w:tcPr>
            <w:tcW w:w="713" w:type="dxa"/>
            <w:vMerge w:val="restart"/>
            <w:tcBorders>
              <w:bottom w:val="nil"/>
            </w:tcBorders>
            <w:noWrap w:val="0"/>
            <w:vAlign w:val="center"/>
          </w:tcPr>
          <w:p w14:paraId="7D12DFC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宋体" w:hAnsi="宋体" w:eastAsia="宋体" w:cs="宋体"/>
                <w:bCs/>
                <w:color w:val="auto"/>
                <w:szCs w:val="27"/>
                <w:highlight w:val="none"/>
              </w:rPr>
            </w:pPr>
            <w:r>
              <w:rPr>
                <w:rFonts w:hint="eastAsia" w:ascii="宋体" w:hAnsi="宋体" w:eastAsia="宋体" w:cs="宋体"/>
                <w:bCs/>
                <w:color w:val="auto"/>
                <w:szCs w:val="27"/>
                <w:highlight w:val="none"/>
              </w:rPr>
              <w:t>3</w:t>
            </w:r>
          </w:p>
        </w:tc>
        <w:tc>
          <w:tcPr>
            <w:tcW w:w="3075" w:type="dxa"/>
            <w:noWrap w:val="0"/>
            <w:vAlign w:val="center"/>
          </w:tcPr>
          <w:p w14:paraId="7C2EC26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宋体" w:hAnsi="宋体" w:eastAsia="宋体" w:cs="宋体"/>
                <w:bCs/>
                <w:color w:val="auto"/>
                <w:szCs w:val="27"/>
                <w:highlight w:val="none"/>
              </w:rPr>
            </w:pPr>
            <w:r>
              <w:rPr>
                <w:rFonts w:hint="eastAsia" w:ascii="宋体" w:hAnsi="宋体" w:eastAsia="宋体" w:cs="宋体"/>
                <w:bCs/>
                <w:color w:val="auto"/>
                <w:szCs w:val="27"/>
                <w:highlight w:val="none"/>
              </w:rPr>
              <w:t>无明显污渍、垃圾杂物。</w:t>
            </w:r>
          </w:p>
        </w:tc>
        <w:tc>
          <w:tcPr>
            <w:tcW w:w="2060" w:type="dxa"/>
            <w:noWrap w:val="0"/>
            <w:vAlign w:val="center"/>
          </w:tcPr>
          <w:p w14:paraId="77D0B7B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宋体" w:hAnsi="宋体" w:eastAsia="宋体" w:cs="宋体"/>
                <w:bCs/>
                <w:color w:val="auto"/>
                <w:szCs w:val="27"/>
                <w:highlight w:val="none"/>
              </w:rPr>
            </w:pPr>
            <w:r>
              <w:rPr>
                <w:rFonts w:hint="eastAsia" w:ascii="宋体" w:hAnsi="宋体" w:eastAsia="宋体" w:cs="宋体"/>
                <w:bCs/>
                <w:color w:val="auto"/>
                <w:szCs w:val="27"/>
                <w:highlight w:val="none"/>
              </w:rPr>
              <w:t>每发现一处不合格处扣 0.5 分</w:t>
            </w:r>
          </w:p>
        </w:tc>
      </w:tr>
      <w:tr w14:paraId="32848E4F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59" w:hRule="atLeast"/>
          <w:jc w:val="center"/>
        </w:trPr>
        <w:tc>
          <w:tcPr>
            <w:tcW w:w="1090" w:type="dxa"/>
            <w:vMerge w:val="continue"/>
            <w:tcBorders>
              <w:top w:val="nil"/>
              <w:bottom w:val="nil"/>
            </w:tcBorders>
            <w:noWrap w:val="0"/>
            <w:vAlign w:val="center"/>
          </w:tcPr>
          <w:p w14:paraId="00CB987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宋体" w:hAnsi="宋体" w:eastAsia="宋体" w:cs="宋体"/>
                <w:bCs/>
                <w:color w:val="auto"/>
                <w:szCs w:val="27"/>
                <w:highlight w:val="none"/>
              </w:rPr>
            </w:pPr>
          </w:p>
        </w:tc>
        <w:tc>
          <w:tcPr>
            <w:tcW w:w="1137" w:type="dxa"/>
            <w:vMerge w:val="continue"/>
            <w:tcBorders>
              <w:top w:val="nil"/>
            </w:tcBorders>
            <w:noWrap w:val="0"/>
            <w:vAlign w:val="center"/>
          </w:tcPr>
          <w:p w14:paraId="062BB90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宋体" w:hAnsi="宋体" w:eastAsia="宋体" w:cs="宋体"/>
                <w:bCs/>
                <w:color w:val="auto"/>
                <w:szCs w:val="27"/>
                <w:highlight w:val="none"/>
              </w:rPr>
            </w:pPr>
          </w:p>
        </w:tc>
        <w:tc>
          <w:tcPr>
            <w:tcW w:w="1625" w:type="dxa"/>
            <w:noWrap w:val="0"/>
            <w:vAlign w:val="center"/>
          </w:tcPr>
          <w:p w14:paraId="7C27498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宋体" w:hAnsi="宋体" w:eastAsia="宋体" w:cs="宋体"/>
                <w:bCs/>
                <w:color w:val="auto"/>
                <w:szCs w:val="27"/>
                <w:highlight w:val="none"/>
              </w:rPr>
            </w:pPr>
            <w:r>
              <w:rPr>
                <w:rFonts w:hint="eastAsia" w:ascii="宋体" w:hAnsi="宋体" w:eastAsia="宋体" w:cs="宋体"/>
                <w:bCs/>
                <w:color w:val="auto"/>
                <w:szCs w:val="27"/>
                <w:highlight w:val="none"/>
              </w:rPr>
              <w:t>相关设施</w:t>
            </w:r>
          </w:p>
        </w:tc>
        <w:tc>
          <w:tcPr>
            <w:tcW w:w="713" w:type="dxa"/>
            <w:vMerge w:val="continue"/>
            <w:tcBorders>
              <w:top w:val="nil"/>
            </w:tcBorders>
            <w:noWrap w:val="0"/>
            <w:vAlign w:val="center"/>
          </w:tcPr>
          <w:p w14:paraId="041105E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宋体" w:hAnsi="宋体" w:eastAsia="宋体" w:cs="宋体"/>
                <w:bCs/>
                <w:color w:val="auto"/>
                <w:szCs w:val="27"/>
                <w:highlight w:val="none"/>
              </w:rPr>
            </w:pPr>
          </w:p>
        </w:tc>
        <w:tc>
          <w:tcPr>
            <w:tcW w:w="3075" w:type="dxa"/>
            <w:noWrap w:val="0"/>
            <w:vAlign w:val="center"/>
          </w:tcPr>
          <w:p w14:paraId="0DBCE54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宋体" w:hAnsi="宋体" w:eastAsia="宋体" w:cs="宋体"/>
                <w:bCs/>
                <w:color w:val="auto"/>
                <w:szCs w:val="27"/>
                <w:highlight w:val="none"/>
              </w:rPr>
            </w:pPr>
            <w:r>
              <w:rPr>
                <w:rFonts w:hint="eastAsia" w:ascii="宋体" w:hAnsi="宋体" w:eastAsia="宋体" w:cs="宋体"/>
                <w:bCs/>
                <w:color w:val="auto"/>
                <w:szCs w:val="27"/>
                <w:highlight w:val="none"/>
              </w:rPr>
              <w:t>目视干净，无灰尘，污渍。</w:t>
            </w:r>
          </w:p>
        </w:tc>
        <w:tc>
          <w:tcPr>
            <w:tcW w:w="2060" w:type="dxa"/>
            <w:noWrap w:val="0"/>
            <w:vAlign w:val="center"/>
          </w:tcPr>
          <w:p w14:paraId="6371BDA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宋体" w:hAnsi="宋体" w:eastAsia="宋体" w:cs="宋体"/>
                <w:bCs/>
                <w:color w:val="auto"/>
                <w:szCs w:val="27"/>
                <w:highlight w:val="none"/>
              </w:rPr>
            </w:pPr>
            <w:r>
              <w:rPr>
                <w:rFonts w:hint="eastAsia" w:ascii="宋体" w:hAnsi="宋体" w:eastAsia="宋体" w:cs="宋体"/>
                <w:bCs/>
                <w:color w:val="auto"/>
                <w:szCs w:val="27"/>
                <w:highlight w:val="none"/>
              </w:rPr>
              <w:t>每发现一处不合格处扣 0.5 分</w:t>
            </w:r>
          </w:p>
        </w:tc>
      </w:tr>
      <w:tr w14:paraId="03A5F501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59" w:hRule="atLeast"/>
          <w:jc w:val="center"/>
        </w:trPr>
        <w:tc>
          <w:tcPr>
            <w:tcW w:w="1090" w:type="dxa"/>
            <w:vMerge w:val="continue"/>
            <w:tcBorders>
              <w:top w:val="nil"/>
              <w:bottom w:val="nil"/>
            </w:tcBorders>
            <w:noWrap w:val="0"/>
            <w:vAlign w:val="center"/>
          </w:tcPr>
          <w:p w14:paraId="37EC8F6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宋体" w:hAnsi="宋体" w:eastAsia="宋体" w:cs="宋体"/>
                <w:bCs/>
                <w:color w:val="auto"/>
                <w:szCs w:val="27"/>
                <w:highlight w:val="none"/>
              </w:rPr>
            </w:pPr>
          </w:p>
        </w:tc>
        <w:tc>
          <w:tcPr>
            <w:tcW w:w="1137" w:type="dxa"/>
            <w:vMerge w:val="restart"/>
            <w:tcBorders>
              <w:bottom w:val="nil"/>
            </w:tcBorders>
            <w:noWrap w:val="0"/>
            <w:vAlign w:val="center"/>
          </w:tcPr>
          <w:p w14:paraId="7E7839F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宋体" w:hAnsi="宋体" w:eastAsia="宋体" w:cs="宋体"/>
                <w:bCs/>
                <w:color w:val="auto"/>
                <w:szCs w:val="27"/>
                <w:highlight w:val="none"/>
              </w:rPr>
            </w:pPr>
            <w:r>
              <w:rPr>
                <w:rFonts w:hint="eastAsia" w:ascii="宋体" w:hAnsi="宋体" w:eastAsia="宋体" w:cs="宋体"/>
                <w:bCs/>
                <w:color w:val="auto"/>
                <w:szCs w:val="27"/>
                <w:highlight w:val="none"/>
              </w:rPr>
              <w:t>消杀</w:t>
            </w:r>
          </w:p>
          <w:p w14:paraId="224F829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宋体" w:hAnsi="宋体" w:eastAsia="宋体" w:cs="宋体"/>
                <w:bCs/>
                <w:color w:val="auto"/>
                <w:szCs w:val="27"/>
                <w:highlight w:val="none"/>
              </w:rPr>
            </w:pPr>
            <w:r>
              <w:rPr>
                <w:rFonts w:hint="eastAsia" w:ascii="宋体" w:hAnsi="宋体" w:eastAsia="宋体" w:cs="宋体"/>
                <w:bCs/>
                <w:color w:val="auto"/>
                <w:szCs w:val="27"/>
                <w:highlight w:val="none"/>
              </w:rPr>
              <w:t>（4分）</w:t>
            </w:r>
          </w:p>
        </w:tc>
        <w:tc>
          <w:tcPr>
            <w:tcW w:w="1625" w:type="dxa"/>
            <w:vMerge w:val="restart"/>
            <w:tcBorders>
              <w:bottom w:val="nil"/>
            </w:tcBorders>
            <w:noWrap w:val="0"/>
            <w:vAlign w:val="center"/>
          </w:tcPr>
          <w:p w14:paraId="68191E3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宋体" w:hAnsi="宋体" w:eastAsia="宋体" w:cs="宋体"/>
                <w:bCs/>
                <w:color w:val="auto"/>
                <w:szCs w:val="27"/>
                <w:highlight w:val="none"/>
              </w:rPr>
            </w:pPr>
            <w:r>
              <w:rPr>
                <w:rFonts w:hint="eastAsia" w:ascii="宋体" w:hAnsi="宋体" w:eastAsia="宋体" w:cs="宋体"/>
                <w:bCs/>
                <w:color w:val="auto"/>
                <w:szCs w:val="27"/>
                <w:highlight w:val="none"/>
              </w:rPr>
              <w:t>灭蟑螂、蚊子、苍蝇、鼠、蚂蚁</w:t>
            </w:r>
          </w:p>
        </w:tc>
        <w:tc>
          <w:tcPr>
            <w:tcW w:w="713" w:type="dxa"/>
            <w:noWrap w:val="0"/>
            <w:vAlign w:val="center"/>
          </w:tcPr>
          <w:p w14:paraId="5751BD6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宋体" w:hAnsi="宋体" w:eastAsia="宋体" w:cs="宋体"/>
                <w:bCs/>
                <w:color w:val="auto"/>
                <w:szCs w:val="27"/>
                <w:highlight w:val="none"/>
              </w:rPr>
            </w:pPr>
            <w:r>
              <w:rPr>
                <w:rFonts w:hint="eastAsia" w:ascii="宋体" w:hAnsi="宋体" w:eastAsia="宋体" w:cs="宋体"/>
                <w:bCs/>
                <w:color w:val="auto"/>
                <w:szCs w:val="27"/>
                <w:highlight w:val="none"/>
              </w:rPr>
              <w:t>1</w:t>
            </w:r>
          </w:p>
        </w:tc>
        <w:tc>
          <w:tcPr>
            <w:tcW w:w="3075" w:type="dxa"/>
            <w:noWrap w:val="0"/>
            <w:vAlign w:val="center"/>
          </w:tcPr>
          <w:p w14:paraId="1C3CB34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宋体" w:hAnsi="宋体" w:eastAsia="宋体" w:cs="宋体"/>
                <w:bCs/>
                <w:color w:val="auto"/>
                <w:szCs w:val="27"/>
                <w:highlight w:val="none"/>
              </w:rPr>
            </w:pPr>
            <w:r>
              <w:rPr>
                <w:rFonts w:hint="eastAsia" w:ascii="宋体" w:hAnsi="宋体" w:eastAsia="宋体" w:cs="宋体"/>
                <w:bCs/>
                <w:color w:val="auto"/>
                <w:szCs w:val="27"/>
                <w:highlight w:val="none"/>
              </w:rPr>
              <w:t>检查卫生间、会议室、消防通道、食堂消杀是否达标。</w:t>
            </w:r>
          </w:p>
        </w:tc>
        <w:tc>
          <w:tcPr>
            <w:tcW w:w="2060" w:type="dxa"/>
            <w:noWrap w:val="0"/>
            <w:vAlign w:val="center"/>
          </w:tcPr>
          <w:p w14:paraId="345146F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宋体" w:hAnsi="宋体" w:eastAsia="宋体" w:cs="宋体"/>
                <w:bCs/>
                <w:color w:val="auto"/>
                <w:szCs w:val="27"/>
                <w:highlight w:val="none"/>
              </w:rPr>
            </w:pPr>
            <w:r>
              <w:rPr>
                <w:rFonts w:hint="eastAsia" w:ascii="宋体" w:hAnsi="宋体" w:eastAsia="宋体" w:cs="宋体"/>
                <w:bCs/>
                <w:color w:val="auto"/>
                <w:szCs w:val="27"/>
                <w:highlight w:val="none"/>
              </w:rPr>
              <w:t>每发现一处不合格处扣 0.2 分</w:t>
            </w:r>
          </w:p>
        </w:tc>
      </w:tr>
      <w:tr w14:paraId="3287DC3F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59" w:hRule="atLeast"/>
          <w:jc w:val="center"/>
        </w:trPr>
        <w:tc>
          <w:tcPr>
            <w:tcW w:w="1090" w:type="dxa"/>
            <w:vMerge w:val="continue"/>
            <w:tcBorders>
              <w:top w:val="nil"/>
              <w:bottom w:val="nil"/>
            </w:tcBorders>
            <w:noWrap w:val="0"/>
            <w:vAlign w:val="center"/>
          </w:tcPr>
          <w:p w14:paraId="0C672A0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宋体" w:hAnsi="宋体" w:eastAsia="宋体" w:cs="宋体"/>
                <w:bCs/>
                <w:color w:val="auto"/>
                <w:szCs w:val="27"/>
                <w:highlight w:val="none"/>
              </w:rPr>
            </w:pPr>
          </w:p>
        </w:tc>
        <w:tc>
          <w:tcPr>
            <w:tcW w:w="1137" w:type="dxa"/>
            <w:vMerge w:val="continue"/>
            <w:tcBorders>
              <w:top w:val="nil"/>
              <w:bottom w:val="nil"/>
            </w:tcBorders>
            <w:noWrap w:val="0"/>
            <w:vAlign w:val="center"/>
          </w:tcPr>
          <w:p w14:paraId="2333CAB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宋体" w:hAnsi="宋体" w:eastAsia="宋体" w:cs="宋体"/>
                <w:bCs/>
                <w:color w:val="auto"/>
                <w:szCs w:val="27"/>
                <w:highlight w:val="none"/>
              </w:rPr>
            </w:pPr>
          </w:p>
        </w:tc>
        <w:tc>
          <w:tcPr>
            <w:tcW w:w="1625" w:type="dxa"/>
            <w:vMerge w:val="continue"/>
            <w:tcBorders>
              <w:top w:val="nil"/>
            </w:tcBorders>
            <w:noWrap w:val="0"/>
            <w:vAlign w:val="center"/>
          </w:tcPr>
          <w:p w14:paraId="288756C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宋体" w:hAnsi="宋体" w:eastAsia="宋体" w:cs="宋体"/>
                <w:bCs/>
                <w:color w:val="auto"/>
                <w:szCs w:val="27"/>
                <w:highlight w:val="none"/>
              </w:rPr>
            </w:pPr>
          </w:p>
        </w:tc>
        <w:tc>
          <w:tcPr>
            <w:tcW w:w="713" w:type="dxa"/>
            <w:noWrap w:val="0"/>
            <w:vAlign w:val="center"/>
          </w:tcPr>
          <w:p w14:paraId="74056CD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宋体" w:hAnsi="宋体" w:eastAsia="宋体" w:cs="宋体"/>
                <w:bCs/>
                <w:color w:val="auto"/>
                <w:szCs w:val="27"/>
                <w:highlight w:val="none"/>
              </w:rPr>
            </w:pPr>
            <w:r>
              <w:rPr>
                <w:rFonts w:hint="eastAsia" w:ascii="宋体" w:hAnsi="宋体" w:eastAsia="宋体" w:cs="宋体"/>
                <w:bCs/>
                <w:color w:val="auto"/>
                <w:szCs w:val="27"/>
                <w:highlight w:val="none"/>
              </w:rPr>
              <w:t>1</w:t>
            </w:r>
          </w:p>
        </w:tc>
        <w:tc>
          <w:tcPr>
            <w:tcW w:w="3075" w:type="dxa"/>
            <w:noWrap w:val="0"/>
            <w:vAlign w:val="center"/>
          </w:tcPr>
          <w:p w14:paraId="2D92E77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宋体" w:hAnsi="宋体" w:eastAsia="宋体" w:cs="宋体"/>
                <w:bCs/>
                <w:color w:val="auto"/>
                <w:szCs w:val="27"/>
                <w:highlight w:val="none"/>
              </w:rPr>
            </w:pPr>
            <w:r>
              <w:rPr>
                <w:rFonts w:hint="eastAsia" w:ascii="宋体" w:hAnsi="宋体" w:eastAsia="宋体" w:cs="宋体"/>
                <w:bCs/>
                <w:color w:val="auto"/>
                <w:szCs w:val="27"/>
                <w:highlight w:val="none"/>
              </w:rPr>
              <w:t>检查绿化带、角落、积水处消杀是否达标。</w:t>
            </w:r>
          </w:p>
        </w:tc>
        <w:tc>
          <w:tcPr>
            <w:tcW w:w="2060" w:type="dxa"/>
            <w:noWrap w:val="0"/>
            <w:vAlign w:val="center"/>
          </w:tcPr>
          <w:p w14:paraId="5690ECD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宋体" w:hAnsi="宋体" w:eastAsia="宋体" w:cs="宋体"/>
                <w:bCs/>
                <w:color w:val="auto"/>
                <w:szCs w:val="27"/>
                <w:highlight w:val="none"/>
              </w:rPr>
            </w:pPr>
            <w:r>
              <w:rPr>
                <w:rFonts w:hint="eastAsia" w:ascii="宋体" w:hAnsi="宋体" w:eastAsia="宋体" w:cs="宋体"/>
                <w:bCs/>
                <w:color w:val="auto"/>
                <w:szCs w:val="27"/>
                <w:highlight w:val="none"/>
              </w:rPr>
              <w:t>每发现一处不合格处扣 0.2 分</w:t>
            </w:r>
          </w:p>
        </w:tc>
      </w:tr>
      <w:tr w14:paraId="3E387FB3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80" w:hRule="atLeast"/>
          <w:jc w:val="center"/>
        </w:trPr>
        <w:tc>
          <w:tcPr>
            <w:tcW w:w="1090" w:type="dxa"/>
            <w:vMerge w:val="continue"/>
            <w:tcBorders>
              <w:top w:val="nil"/>
            </w:tcBorders>
            <w:noWrap w:val="0"/>
            <w:vAlign w:val="center"/>
          </w:tcPr>
          <w:p w14:paraId="2922369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宋体" w:hAnsi="宋体" w:eastAsia="宋体" w:cs="宋体"/>
                <w:bCs/>
                <w:color w:val="auto"/>
                <w:szCs w:val="27"/>
                <w:highlight w:val="none"/>
              </w:rPr>
            </w:pPr>
          </w:p>
        </w:tc>
        <w:tc>
          <w:tcPr>
            <w:tcW w:w="1137" w:type="dxa"/>
            <w:vMerge w:val="continue"/>
            <w:tcBorders>
              <w:top w:val="nil"/>
            </w:tcBorders>
            <w:noWrap w:val="0"/>
            <w:vAlign w:val="center"/>
          </w:tcPr>
          <w:p w14:paraId="773639E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宋体" w:hAnsi="宋体" w:eastAsia="宋体" w:cs="宋体"/>
                <w:bCs/>
                <w:color w:val="auto"/>
                <w:szCs w:val="27"/>
                <w:highlight w:val="none"/>
              </w:rPr>
            </w:pPr>
          </w:p>
        </w:tc>
        <w:tc>
          <w:tcPr>
            <w:tcW w:w="1625" w:type="dxa"/>
            <w:noWrap w:val="0"/>
            <w:vAlign w:val="center"/>
          </w:tcPr>
          <w:p w14:paraId="5679DA4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宋体" w:hAnsi="宋体" w:eastAsia="宋体" w:cs="宋体"/>
                <w:bCs/>
                <w:color w:val="auto"/>
                <w:szCs w:val="27"/>
                <w:highlight w:val="none"/>
              </w:rPr>
            </w:pPr>
            <w:r>
              <w:rPr>
                <w:rFonts w:hint="eastAsia" w:ascii="宋体" w:hAnsi="宋体" w:eastAsia="宋体" w:cs="宋体"/>
                <w:bCs/>
                <w:color w:val="auto"/>
                <w:szCs w:val="27"/>
                <w:highlight w:val="none"/>
              </w:rPr>
              <w:t>消杀计划与效果</w:t>
            </w:r>
          </w:p>
        </w:tc>
        <w:tc>
          <w:tcPr>
            <w:tcW w:w="713" w:type="dxa"/>
            <w:noWrap w:val="0"/>
            <w:vAlign w:val="center"/>
          </w:tcPr>
          <w:p w14:paraId="74BDD37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宋体" w:hAnsi="宋体" w:eastAsia="宋体" w:cs="宋体"/>
                <w:bCs/>
                <w:color w:val="auto"/>
                <w:szCs w:val="27"/>
                <w:highlight w:val="none"/>
              </w:rPr>
            </w:pPr>
            <w:r>
              <w:rPr>
                <w:rFonts w:hint="eastAsia" w:ascii="宋体" w:hAnsi="宋体" w:eastAsia="宋体" w:cs="宋体"/>
                <w:bCs/>
                <w:color w:val="auto"/>
                <w:szCs w:val="27"/>
                <w:highlight w:val="none"/>
              </w:rPr>
              <w:t>2</w:t>
            </w:r>
          </w:p>
        </w:tc>
        <w:tc>
          <w:tcPr>
            <w:tcW w:w="3075" w:type="dxa"/>
            <w:noWrap w:val="0"/>
            <w:vAlign w:val="center"/>
          </w:tcPr>
          <w:p w14:paraId="3C79B6C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宋体" w:hAnsi="宋体" w:eastAsia="宋体" w:cs="宋体"/>
                <w:bCs/>
                <w:color w:val="auto"/>
                <w:szCs w:val="27"/>
                <w:highlight w:val="none"/>
              </w:rPr>
            </w:pPr>
            <w:r>
              <w:rPr>
                <w:rFonts w:hint="eastAsia" w:ascii="宋体" w:hAnsi="宋体" w:eastAsia="宋体" w:cs="宋体"/>
                <w:bCs/>
                <w:color w:val="auto"/>
                <w:szCs w:val="27"/>
                <w:highlight w:val="none"/>
              </w:rPr>
              <w:t>检查是否按计划进行消杀，查看跟进记录表，消杀效果是否理想，有否整改措施。</w:t>
            </w:r>
          </w:p>
        </w:tc>
        <w:tc>
          <w:tcPr>
            <w:tcW w:w="2060" w:type="dxa"/>
            <w:noWrap w:val="0"/>
            <w:vAlign w:val="center"/>
          </w:tcPr>
          <w:p w14:paraId="6B186F4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宋体" w:hAnsi="宋体" w:eastAsia="宋体" w:cs="宋体"/>
                <w:bCs/>
                <w:color w:val="auto"/>
                <w:szCs w:val="27"/>
                <w:highlight w:val="none"/>
              </w:rPr>
            </w:pPr>
            <w:r>
              <w:rPr>
                <w:rFonts w:hint="eastAsia" w:ascii="宋体" w:hAnsi="宋体" w:eastAsia="宋体" w:cs="宋体"/>
                <w:bCs/>
                <w:color w:val="auto"/>
                <w:szCs w:val="27"/>
                <w:highlight w:val="none"/>
              </w:rPr>
              <w:t>每发现一处不合格处扣 0.2 分</w:t>
            </w:r>
          </w:p>
        </w:tc>
      </w:tr>
      <w:tr w14:paraId="004CDE0A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80" w:hRule="atLeast"/>
          <w:jc w:val="center"/>
        </w:trPr>
        <w:tc>
          <w:tcPr>
            <w:tcW w:w="1090" w:type="dxa"/>
            <w:vMerge w:val="restart"/>
            <w:tcBorders>
              <w:bottom w:val="nil"/>
            </w:tcBorders>
            <w:noWrap w:val="0"/>
            <w:vAlign w:val="center"/>
          </w:tcPr>
          <w:p w14:paraId="0A3130B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宋体" w:hAnsi="宋体" w:eastAsia="宋体" w:cs="宋体"/>
                <w:bCs/>
                <w:color w:val="auto"/>
                <w:szCs w:val="27"/>
                <w:highlight w:val="none"/>
              </w:rPr>
            </w:pPr>
            <w:r>
              <w:rPr>
                <w:rFonts w:hint="eastAsia" w:ascii="宋体" w:hAnsi="宋体" w:eastAsia="宋体" w:cs="宋体"/>
                <w:bCs/>
                <w:color w:val="auto"/>
                <w:szCs w:val="27"/>
                <w:highlight w:val="none"/>
              </w:rPr>
              <w:t>绿化</w:t>
            </w:r>
          </w:p>
          <w:p w14:paraId="5C658EF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宋体" w:hAnsi="宋体" w:eastAsia="宋体" w:cs="宋体"/>
                <w:bCs/>
                <w:color w:val="auto"/>
                <w:szCs w:val="27"/>
                <w:highlight w:val="none"/>
              </w:rPr>
            </w:pPr>
            <w:r>
              <w:rPr>
                <w:rFonts w:hint="eastAsia" w:ascii="宋体" w:hAnsi="宋体" w:eastAsia="宋体" w:cs="宋体"/>
                <w:bCs/>
                <w:color w:val="auto"/>
                <w:szCs w:val="27"/>
                <w:highlight w:val="none"/>
              </w:rPr>
              <w:t>（10 分）</w:t>
            </w:r>
          </w:p>
        </w:tc>
        <w:tc>
          <w:tcPr>
            <w:tcW w:w="1137" w:type="dxa"/>
            <w:vMerge w:val="restart"/>
            <w:tcBorders>
              <w:bottom w:val="nil"/>
            </w:tcBorders>
            <w:noWrap w:val="0"/>
            <w:vAlign w:val="center"/>
          </w:tcPr>
          <w:p w14:paraId="6DE6F9D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宋体" w:hAnsi="宋体" w:eastAsia="宋体" w:cs="宋体"/>
                <w:bCs/>
                <w:color w:val="auto"/>
                <w:szCs w:val="27"/>
                <w:highlight w:val="none"/>
              </w:rPr>
            </w:pPr>
            <w:r>
              <w:rPr>
                <w:rFonts w:hint="eastAsia" w:ascii="宋体" w:hAnsi="宋体" w:eastAsia="宋体" w:cs="宋体"/>
                <w:bCs/>
                <w:color w:val="auto"/>
                <w:szCs w:val="27"/>
                <w:highlight w:val="none"/>
              </w:rPr>
              <w:t>绿化</w:t>
            </w:r>
          </w:p>
          <w:p w14:paraId="5040781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宋体" w:hAnsi="宋体" w:eastAsia="宋体" w:cs="宋体"/>
                <w:bCs/>
                <w:color w:val="auto"/>
                <w:szCs w:val="27"/>
                <w:highlight w:val="none"/>
              </w:rPr>
            </w:pPr>
            <w:r>
              <w:rPr>
                <w:rFonts w:hint="eastAsia" w:ascii="宋体" w:hAnsi="宋体" w:eastAsia="宋体" w:cs="宋体"/>
                <w:bCs/>
                <w:color w:val="auto"/>
                <w:szCs w:val="27"/>
                <w:highlight w:val="none"/>
              </w:rPr>
              <w:t>（10 分）</w:t>
            </w:r>
          </w:p>
        </w:tc>
        <w:tc>
          <w:tcPr>
            <w:tcW w:w="1625" w:type="dxa"/>
            <w:noWrap w:val="0"/>
            <w:vAlign w:val="center"/>
          </w:tcPr>
          <w:p w14:paraId="313816D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宋体" w:hAnsi="宋体" w:eastAsia="宋体" w:cs="宋体"/>
                <w:bCs/>
                <w:color w:val="auto"/>
                <w:szCs w:val="27"/>
                <w:highlight w:val="none"/>
              </w:rPr>
            </w:pPr>
            <w:r>
              <w:rPr>
                <w:rFonts w:hint="eastAsia" w:ascii="宋体" w:hAnsi="宋体" w:eastAsia="宋体" w:cs="宋体"/>
                <w:bCs/>
                <w:color w:val="auto"/>
                <w:szCs w:val="27"/>
                <w:highlight w:val="none"/>
              </w:rPr>
              <w:t>绿化配备</w:t>
            </w:r>
          </w:p>
        </w:tc>
        <w:tc>
          <w:tcPr>
            <w:tcW w:w="713" w:type="dxa"/>
            <w:noWrap w:val="0"/>
            <w:vAlign w:val="center"/>
          </w:tcPr>
          <w:p w14:paraId="34D09A0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宋体" w:hAnsi="宋体" w:eastAsia="宋体" w:cs="宋体"/>
                <w:bCs/>
                <w:color w:val="auto"/>
                <w:szCs w:val="27"/>
                <w:highlight w:val="none"/>
              </w:rPr>
            </w:pPr>
            <w:r>
              <w:rPr>
                <w:rFonts w:hint="eastAsia" w:ascii="宋体" w:hAnsi="宋体" w:eastAsia="宋体" w:cs="宋体"/>
                <w:bCs/>
                <w:color w:val="auto"/>
                <w:szCs w:val="27"/>
                <w:highlight w:val="none"/>
              </w:rPr>
              <w:t>2</w:t>
            </w:r>
          </w:p>
        </w:tc>
        <w:tc>
          <w:tcPr>
            <w:tcW w:w="3075" w:type="dxa"/>
            <w:noWrap w:val="0"/>
            <w:vAlign w:val="center"/>
          </w:tcPr>
          <w:p w14:paraId="724835A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宋体" w:hAnsi="宋体" w:eastAsia="宋体" w:cs="宋体"/>
                <w:bCs/>
                <w:color w:val="auto"/>
                <w:szCs w:val="27"/>
                <w:highlight w:val="none"/>
              </w:rPr>
            </w:pPr>
            <w:r>
              <w:rPr>
                <w:rFonts w:hint="eastAsia" w:ascii="宋体" w:hAnsi="宋体" w:eastAsia="宋体" w:cs="宋体"/>
                <w:bCs/>
                <w:color w:val="auto"/>
                <w:szCs w:val="27"/>
                <w:highlight w:val="none"/>
              </w:rPr>
              <w:t>绿地布局合理，花草树木与建筑配置得当，花箱外观保持常年完好。</w:t>
            </w:r>
          </w:p>
        </w:tc>
        <w:tc>
          <w:tcPr>
            <w:tcW w:w="2060" w:type="dxa"/>
            <w:noWrap w:val="0"/>
            <w:vAlign w:val="center"/>
          </w:tcPr>
          <w:p w14:paraId="1532CC5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宋体" w:hAnsi="宋体" w:eastAsia="宋体" w:cs="宋体"/>
                <w:bCs/>
                <w:color w:val="auto"/>
                <w:szCs w:val="27"/>
                <w:highlight w:val="none"/>
              </w:rPr>
            </w:pPr>
            <w:r>
              <w:rPr>
                <w:rFonts w:hint="eastAsia" w:ascii="宋体" w:hAnsi="宋体" w:eastAsia="宋体" w:cs="宋体"/>
                <w:bCs/>
                <w:color w:val="auto"/>
                <w:szCs w:val="27"/>
                <w:highlight w:val="none"/>
              </w:rPr>
              <w:t>每发现一处不合格处扣 0.2 分</w:t>
            </w:r>
          </w:p>
        </w:tc>
      </w:tr>
      <w:tr w14:paraId="49A3DB21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59" w:hRule="atLeast"/>
          <w:jc w:val="center"/>
        </w:trPr>
        <w:tc>
          <w:tcPr>
            <w:tcW w:w="1090" w:type="dxa"/>
            <w:vMerge w:val="continue"/>
            <w:tcBorders>
              <w:top w:val="nil"/>
              <w:bottom w:val="nil"/>
            </w:tcBorders>
            <w:noWrap w:val="0"/>
            <w:vAlign w:val="center"/>
          </w:tcPr>
          <w:p w14:paraId="42BC7A1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宋体" w:hAnsi="宋体" w:eastAsia="宋体" w:cs="宋体"/>
                <w:bCs/>
                <w:color w:val="auto"/>
                <w:szCs w:val="27"/>
                <w:highlight w:val="none"/>
              </w:rPr>
            </w:pPr>
          </w:p>
        </w:tc>
        <w:tc>
          <w:tcPr>
            <w:tcW w:w="1137" w:type="dxa"/>
            <w:vMerge w:val="continue"/>
            <w:tcBorders>
              <w:top w:val="nil"/>
              <w:bottom w:val="nil"/>
            </w:tcBorders>
            <w:noWrap w:val="0"/>
            <w:vAlign w:val="center"/>
          </w:tcPr>
          <w:p w14:paraId="14B9CDB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宋体" w:hAnsi="宋体" w:eastAsia="宋体" w:cs="宋体"/>
                <w:bCs/>
                <w:color w:val="auto"/>
                <w:szCs w:val="27"/>
                <w:highlight w:val="none"/>
              </w:rPr>
            </w:pPr>
          </w:p>
        </w:tc>
        <w:tc>
          <w:tcPr>
            <w:tcW w:w="1625" w:type="dxa"/>
            <w:noWrap w:val="0"/>
            <w:vAlign w:val="center"/>
          </w:tcPr>
          <w:p w14:paraId="517F051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宋体" w:hAnsi="宋体" w:eastAsia="宋体" w:cs="宋体"/>
                <w:bCs/>
                <w:color w:val="auto"/>
                <w:szCs w:val="27"/>
                <w:highlight w:val="none"/>
              </w:rPr>
            </w:pPr>
            <w:r>
              <w:rPr>
                <w:rFonts w:hint="eastAsia" w:ascii="宋体" w:hAnsi="宋体" w:eastAsia="宋体" w:cs="宋体"/>
                <w:bCs/>
                <w:color w:val="auto"/>
                <w:szCs w:val="27"/>
                <w:highlight w:val="none"/>
              </w:rPr>
              <w:t>绿地用途</w:t>
            </w:r>
          </w:p>
        </w:tc>
        <w:tc>
          <w:tcPr>
            <w:tcW w:w="713" w:type="dxa"/>
            <w:noWrap w:val="0"/>
            <w:vAlign w:val="center"/>
          </w:tcPr>
          <w:p w14:paraId="64B67BA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宋体" w:hAnsi="宋体" w:eastAsia="宋体" w:cs="宋体"/>
                <w:bCs/>
                <w:color w:val="auto"/>
                <w:szCs w:val="27"/>
                <w:highlight w:val="none"/>
              </w:rPr>
            </w:pPr>
            <w:r>
              <w:rPr>
                <w:rFonts w:hint="eastAsia" w:ascii="宋体" w:hAnsi="宋体" w:eastAsia="宋体" w:cs="宋体"/>
                <w:bCs/>
                <w:color w:val="auto"/>
                <w:szCs w:val="27"/>
                <w:highlight w:val="none"/>
              </w:rPr>
              <w:t>2</w:t>
            </w:r>
          </w:p>
        </w:tc>
        <w:tc>
          <w:tcPr>
            <w:tcW w:w="3075" w:type="dxa"/>
            <w:noWrap w:val="0"/>
            <w:vAlign w:val="center"/>
          </w:tcPr>
          <w:p w14:paraId="5DD602A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宋体" w:hAnsi="宋体" w:eastAsia="宋体" w:cs="宋体"/>
                <w:bCs/>
                <w:color w:val="auto"/>
                <w:szCs w:val="27"/>
                <w:highlight w:val="none"/>
              </w:rPr>
            </w:pPr>
            <w:r>
              <w:rPr>
                <w:rFonts w:hint="eastAsia" w:ascii="宋体" w:hAnsi="宋体" w:eastAsia="宋体" w:cs="宋体"/>
                <w:bCs/>
                <w:color w:val="auto"/>
                <w:szCs w:val="27"/>
                <w:highlight w:val="none"/>
              </w:rPr>
              <w:t>绿地无改变使用用途和破坏、践踏、占用现象。</w:t>
            </w:r>
          </w:p>
        </w:tc>
        <w:tc>
          <w:tcPr>
            <w:tcW w:w="2060" w:type="dxa"/>
            <w:noWrap w:val="0"/>
            <w:vAlign w:val="center"/>
          </w:tcPr>
          <w:p w14:paraId="1F13617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宋体" w:hAnsi="宋体" w:eastAsia="宋体" w:cs="宋体"/>
                <w:bCs/>
                <w:color w:val="auto"/>
                <w:szCs w:val="27"/>
                <w:highlight w:val="none"/>
              </w:rPr>
            </w:pPr>
            <w:r>
              <w:rPr>
                <w:rFonts w:hint="eastAsia" w:ascii="宋体" w:hAnsi="宋体" w:eastAsia="宋体" w:cs="宋体"/>
                <w:bCs/>
                <w:color w:val="auto"/>
                <w:szCs w:val="27"/>
                <w:highlight w:val="none"/>
              </w:rPr>
              <w:t>每发现一处不合格处扣0.2 分</w:t>
            </w:r>
          </w:p>
        </w:tc>
      </w:tr>
      <w:tr w14:paraId="608AD34A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349" w:hRule="atLeast"/>
          <w:jc w:val="center"/>
        </w:trPr>
        <w:tc>
          <w:tcPr>
            <w:tcW w:w="1090" w:type="dxa"/>
            <w:vMerge w:val="continue"/>
            <w:tcBorders>
              <w:top w:val="nil"/>
              <w:bottom w:val="nil"/>
            </w:tcBorders>
            <w:noWrap w:val="0"/>
            <w:vAlign w:val="center"/>
          </w:tcPr>
          <w:p w14:paraId="7995F70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宋体" w:hAnsi="宋体" w:eastAsia="宋体" w:cs="宋体"/>
                <w:bCs/>
                <w:color w:val="auto"/>
                <w:szCs w:val="27"/>
                <w:highlight w:val="none"/>
              </w:rPr>
            </w:pPr>
          </w:p>
        </w:tc>
        <w:tc>
          <w:tcPr>
            <w:tcW w:w="1137" w:type="dxa"/>
            <w:vMerge w:val="continue"/>
            <w:tcBorders>
              <w:top w:val="nil"/>
              <w:bottom w:val="nil"/>
            </w:tcBorders>
            <w:noWrap w:val="0"/>
            <w:vAlign w:val="center"/>
          </w:tcPr>
          <w:p w14:paraId="4762E03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宋体" w:hAnsi="宋体" w:eastAsia="宋体" w:cs="宋体"/>
                <w:bCs/>
                <w:color w:val="auto"/>
                <w:szCs w:val="27"/>
                <w:highlight w:val="none"/>
              </w:rPr>
            </w:pPr>
          </w:p>
        </w:tc>
        <w:tc>
          <w:tcPr>
            <w:tcW w:w="1625" w:type="dxa"/>
            <w:noWrap w:val="0"/>
            <w:vAlign w:val="center"/>
          </w:tcPr>
          <w:p w14:paraId="75A64A4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宋体" w:hAnsi="宋体" w:eastAsia="宋体" w:cs="宋体"/>
                <w:bCs/>
                <w:color w:val="auto"/>
                <w:szCs w:val="27"/>
                <w:highlight w:val="none"/>
              </w:rPr>
            </w:pPr>
            <w:r>
              <w:rPr>
                <w:rFonts w:hint="eastAsia" w:ascii="宋体" w:hAnsi="宋体" w:eastAsia="宋体" w:cs="宋体"/>
                <w:bCs/>
                <w:color w:val="auto"/>
                <w:szCs w:val="27"/>
                <w:highlight w:val="none"/>
              </w:rPr>
              <w:t>绿化管理</w:t>
            </w:r>
          </w:p>
        </w:tc>
        <w:tc>
          <w:tcPr>
            <w:tcW w:w="713" w:type="dxa"/>
            <w:noWrap w:val="0"/>
            <w:vAlign w:val="center"/>
          </w:tcPr>
          <w:p w14:paraId="39B1CF2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宋体" w:hAnsi="宋体" w:eastAsia="宋体" w:cs="宋体"/>
                <w:bCs/>
                <w:color w:val="auto"/>
                <w:szCs w:val="27"/>
                <w:highlight w:val="none"/>
              </w:rPr>
            </w:pPr>
            <w:r>
              <w:rPr>
                <w:rFonts w:hint="eastAsia" w:ascii="宋体" w:hAnsi="宋体" w:eastAsia="宋体" w:cs="宋体"/>
                <w:bCs/>
                <w:color w:val="auto"/>
                <w:szCs w:val="27"/>
                <w:highlight w:val="none"/>
              </w:rPr>
              <w:t>4</w:t>
            </w:r>
          </w:p>
        </w:tc>
        <w:tc>
          <w:tcPr>
            <w:tcW w:w="3075" w:type="dxa"/>
            <w:noWrap w:val="0"/>
            <w:vAlign w:val="center"/>
          </w:tcPr>
          <w:p w14:paraId="77171FB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宋体" w:hAnsi="宋体" w:eastAsia="宋体" w:cs="宋体"/>
                <w:bCs/>
                <w:color w:val="auto"/>
                <w:szCs w:val="27"/>
                <w:highlight w:val="none"/>
              </w:rPr>
            </w:pPr>
            <w:r>
              <w:rPr>
                <w:rFonts w:hint="eastAsia" w:ascii="宋体" w:hAnsi="宋体" w:eastAsia="宋体" w:cs="宋体"/>
                <w:bCs/>
                <w:color w:val="auto"/>
                <w:szCs w:val="27"/>
                <w:highlight w:val="none"/>
              </w:rPr>
              <w:t>花草树木长势良好，修剪整齐美观，无病虫害，无折损 现象，无斑秃、对校园内部、绿化有管理措施并落实。</w:t>
            </w:r>
          </w:p>
        </w:tc>
        <w:tc>
          <w:tcPr>
            <w:tcW w:w="2060" w:type="dxa"/>
            <w:noWrap w:val="0"/>
            <w:vAlign w:val="center"/>
          </w:tcPr>
          <w:p w14:paraId="200525F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宋体" w:hAnsi="宋体" w:eastAsia="宋体" w:cs="宋体"/>
                <w:bCs/>
                <w:color w:val="auto"/>
                <w:szCs w:val="27"/>
                <w:highlight w:val="none"/>
              </w:rPr>
            </w:pPr>
          </w:p>
          <w:p w14:paraId="342B63A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宋体" w:hAnsi="宋体" w:eastAsia="宋体" w:cs="宋体"/>
                <w:bCs/>
                <w:color w:val="auto"/>
                <w:szCs w:val="27"/>
                <w:highlight w:val="none"/>
              </w:rPr>
            </w:pPr>
            <w:r>
              <w:rPr>
                <w:rFonts w:hint="eastAsia" w:ascii="宋体" w:hAnsi="宋体" w:eastAsia="宋体" w:cs="宋体"/>
                <w:bCs/>
                <w:color w:val="auto"/>
                <w:szCs w:val="27"/>
                <w:highlight w:val="none"/>
              </w:rPr>
              <w:t>每发现一处不合处扣0.2 分</w:t>
            </w:r>
          </w:p>
        </w:tc>
      </w:tr>
      <w:tr w14:paraId="5E0FBB01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59" w:hRule="atLeast"/>
          <w:jc w:val="center"/>
        </w:trPr>
        <w:tc>
          <w:tcPr>
            <w:tcW w:w="1090" w:type="dxa"/>
            <w:vMerge w:val="continue"/>
            <w:tcBorders>
              <w:top w:val="nil"/>
            </w:tcBorders>
            <w:noWrap w:val="0"/>
            <w:vAlign w:val="center"/>
          </w:tcPr>
          <w:p w14:paraId="6DC43B0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宋体" w:hAnsi="宋体" w:eastAsia="宋体" w:cs="宋体"/>
                <w:bCs/>
                <w:color w:val="auto"/>
                <w:szCs w:val="27"/>
                <w:highlight w:val="none"/>
              </w:rPr>
            </w:pPr>
          </w:p>
        </w:tc>
        <w:tc>
          <w:tcPr>
            <w:tcW w:w="1137" w:type="dxa"/>
            <w:vMerge w:val="continue"/>
            <w:tcBorders>
              <w:top w:val="nil"/>
            </w:tcBorders>
            <w:noWrap w:val="0"/>
            <w:vAlign w:val="center"/>
          </w:tcPr>
          <w:p w14:paraId="342E41C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宋体" w:hAnsi="宋体" w:eastAsia="宋体" w:cs="宋体"/>
                <w:bCs/>
                <w:color w:val="auto"/>
                <w:szCs w:val="27"/>
                <w:highlight w:val="none"/>
              </w:rPr>
            </w:pPr>
          </w:p>
        </w:tc>
        <w:tc>
          <w:tcPr>
            <w:tcW w:w="1625" w:type="dxa"/>
            <w:noWrap w:val="0"/>
            <w:vAlign w:val="center"/>
          </w:tcPr>
          <w:p w14:paraId="30AC230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宋体" w:hAnsi="宋体" w:eastAsia="宋体" w:cs="宋体"/>
                <w:bCs/>
                <w:color w:val="auto"/>
                <w:szCs w:val="27"/>
                <w:highlight w:val="none"/>
              </w:rPr>
            </w:pPr>
            <w:r>
              <w:rPr>
                <w:rFonts w:hint="eastAsia" w:ascii="宋体" w:hAnsi="宋体" w:eastAsia="宋体" w:cs="宋体"/>
                <w:bCs/>
                <w:color w:val="auto"/>
                <w:szCs w:val="27"/>
                <w:highlight w:val="none"/>
              </w:rPr>
              <w:t>绿化卫生</w:t>
            </w:r>
          </w:p>
        </w:tc>
        <w:tc>
          <w:tcPr>
            <w:tcW w:w="713" w:type="dxa"/>
            <w:noWrap w:val="0"/>
            <w:vAlign w:val="center"/>
          </w:tcPr>
          <w:p w14:paraId="773CA4F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宋体" w:hAnsi="宋体" w:eastAsia="宋体" w:cs="宋体"/>
                <w:bCs/>
                <w:color w:val="auto"/>
                <w:szCs w:val="27"/>
                <w:highlight w:val="none"/>
              </w:rPr>
            </w:pPr>
            <w:r>
              <w:rPr>
                <w:rFonts w:hint="eastAsia" w:ascii="宋体" w:hAnsi="宋体" w:eastAsia="宋体" w:cs="宋体"/>
                <w:bCs/>
                <w:color w:val="auto"/>
                <w:szCs w:val="27"/>
                <w:highlight w:val="none"/>
              </w:rPr>
              <w:t>2</w:t>
            </w:r>
          </w:p>
        </w:tc>
        <w:tc>
          <w:tcPr>
            <w:tcW w:w="3075" w:type="dxa"/>
            <w:noWrap w:val="0"/>
            <w:vAlign w:val="center"/>
          </w:tcPr>
          <w:p w14:paraId="369991B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宋体" w:hAnsi="宋体" w:eastAsia="宋体" w:cs="宋体"/>
                <w:bCs/>
                <w:color w:val="auto"/>
                <w:szCs w:val="27"/>
                <w:highlight w:val="none"/>
              </w:rPr>
            </w:pPr>
            <w:r>
              <w:rPr>
                <w:rFonts w:hint="eastAsia" w:ascii="宋体" w:hAnsi="宋体" w:eastAsia="宋体" w:cs="宋体"/>
                <w:bCs/>
                <w:color w:val="auto"/>
                <w:szCs w:val="27"/>
                <w:highlight w:val="none"/>
              </w:rPr>
              <w:t>绿地无纸屑、烟头、石地等杂物。</w:t>
            </w:r>
          </w:p>
        </w:tc>
        <w:tc>
          <w:tcPr>
            <w:tcW w:w="2060" w:type="dxa"/>
            <w:noWrap w:val="0"/>
            <w:vAlign w:val="center"/>
          </w:tcPr>
          <w:p w14:paraId="26AD0B4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宋体" w:hAnsi="宋体" w:eastAsia="宋体" w:cs="宋体"/>
                <w:bCs/>
                <w:color w:val="auto"/>
                <w:szCs w:val="27"/>
                <w:highlight w:val="none"/>
              </w:rPr>
            </w:pPr>
            <w:r>
              <w:rPr>
                <w:rFonts w:hint="eastAsia" w:ascii="宋体" w:hAnsi="宋体" w:eastAsia="宋体" w:cs="宋体"/>
                <w:bCs/>
                <w:color w:val="auto"/>
                <w:szCs w:val="27"/>
                <w:highlight w:val="none"/>
              </w:rPr>
              <w:t>每发现一处不合格 处扣 0.2 分</w:t>
            </w:r>
          </w:p>
        </w:tc>
      </w:tr>
      <w:tr w14:paraId="7667B043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80" w:hRule="atLeast"/>
          <w:jc w:val="center"/>
        </w:trPr>
        <w:tc>
          <w:tcPr>
            <w:tcW w:w="1090" w:type="dxa"/>
            <w:vMerge w:val="restart"/>
            <w:tcBorders>
              <w:bottom w:val="nil"/>
            </w:tcBorders>
            <w:noWrap w:val="0"/>
            <w:vAlign w:val="center"/>
          </w:tcPr>
          <w:p w14:paraId="5B6C73E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宋体" w:hAnsi="宋体" w:eastAsia="宋体" w:cs="宋体"/>
                <w:bCs/>
                <w:color w:val="auto"/>
                <w:szCs w:val="27"/>
                <w:highlight w:val="none"/>
              </w:rPr>
            </w:pPr>
            <w:r>
              <w:rPr>
                <w:rFonts w:hint="eastAsia" w:ascii="宋体" w:hAnsi="宋体" w:eastAsia="宋体" w:cs="宋体"/>
                <w:bCs/>
                <w:color w:val="auto"/>
                <w:szCs w:val="27"/>
                <w:highlight w:val="none"/>
              </w:rPr>
              <w:t>校园安全 （25分）</w:t>
            </w:r>
          </w:p>
        </w:tc>
        <w:tc>
          <w:tcPr>
            <w:tcW w:w="1137" w:type="dxa"/>
            <w:vMerge w:val="restart"/>
            <w:tcBorders>
              <w:bottom w:val="nil"/>
            </w:tcBorders>
            <w:noWrap w:val="0"/>
            <w:vAlign w:val="center"/>
          </w:tcPr>
          <w:p w14:paraId="4E35B6B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宋体" w:hAnsi="宋体" w:eastAsia="宋体" w:cs="宋体"/>
                <w:bCs/>
                <w:color w:val="auto"/>
                <w:szCs w:val="27"/>
                <w:highlight w:val="none"/>
              </w:rPr>
            </w:pPr>
            <w:r>
              <w:rPr>
                <w:rFonts w:hint="eastAsia" w:ascii="宋体" w:hAnsi="宋体" w:eastAsia="宋体" w:cs="宋体"/>
                <w:bCs/>
                <w:color w:val="auto"/>
                <w:szCs w:val="27"/>
                <w:highlight w:val="none"/>
              </w:rPr>
              <w:t>校园安全 （25分）</w:t>
            </w:r>
          </w:p>
        </w:tc>
        <w:tc>
          <w:tcPr>
            <w:tcW w:w="1625" w:type="dxa"/>
            <w:noWrap w:val="0"/>
            <w:vAlign w:val="center"/>
          </w:tcPr>
          <w:p w14:paraId="132D3B1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宋体" w:hAnsi="宋体" w:eastAsia="宋体" w:cs="宋体"/>
                <w:bCs/>
                <w:color w:val="auto"/>
                <w:szCs w:val="27"/>
                <w:highlight w:val="none"/>
              </w:rPr>
            </w:pPr>
            <w:r>
              <w:rPr>
                <w:rFonts w:hint="eastAsia" w:ascii="宋体" w:hAnsi="宋体" w:eastAsia="宋体" w:cs="宋体"/>
                <w:bCs/>
                <w:color w:val="auto"/>
                <w:szCs w:val="27"/>
                <w:highlight w:val="none"/>
              </w:rPr>
              <w:t>配套设施完好 无损</w:t>
            </w:r>
          </w:p>
        </w:tc>
        <w:tc>
          <w:tcPr>
            <w:tcW w:w="713" w:type="dxa"/>
            <w:vMerge w:val="restart"/>
            <w:tcBorders>
              <w:bottom w:val="nil"/>
            </w:tcBorders>
            <w:noWrap w:val="0"/>
            <w:vAlign w:val="center"/>
          </w:tcPr>
          <w:p w14:paraId="04B972A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宋体" w:hAnsi="宋体" w:eastAsia="宋体" w:cs="宋体"/>
                <w:bCs/>
                <w:color w:val="auto"/>
                <w:szCs w:val="27"/>
                <w:highlight w:val="none"/>
              </w:rPr>
            </w:pPr>
            <w:r>
              <w:rPr>
                <w:rFonts w:hint="eastAsia" w:ascii="宋体" w:hAnsi="宋体" w:eastAsia="宋体" w:cs="宋体"/>
                <w:bCs/>
                <w:color w:val="auto"/>
                <w:szCs w:val="27"/>
                <w:highlight w:val="none"/>
              </w:rPr>
              <w:t>25</w:t>
            </w:r>
          </w:p>
        </w:tc>
        <w:tc>
          <w:tcPr>
            <w:tcW w:w="3075" w:type="dxa"/>
            <w:noWrap w:val="0"/>
            <w:vAlign w:val="center"/>
          </w:tcPr>
          <w:p w14:paraId="73FA2D4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宋体" w:hAnsi="宋体" w:eastAsia="宋体" w:cs="宋体"/>
                <w:bCs/>
                <w:color w:val="auto"/>
                <w:szCs w:val="27"/>
                <w:highlight w:val="none"/>
              </w:rPr>
            </w:pPr>
            <w:r>
              <w:rPr>
                <w:rFonts w:hint="eastAsia" w:ascii="宋体" w:hAnsi="宋体" w:eastAsia="宋体" w:cs="宋体"/>
                <w:bCs/>
                <w:color w:val="auto"/>
                <w:szCs w:val="27"/>
                <w:highlight w:val="none"/>
              </w:rPr>
              <w:t>共用配套服务设施完好,完好率达到98%，无随意改变用途。</w:t>
            </w:r>
          </w:p>
        </w:tc>
        <w:tc>
          <w:tcPr>
            <w:tcW w:w="2060" w:type="dxa"/>
            <w:noWrap w:val="0"/>
            <w:vAlign w:val="center"/>
          </w:tcPr>
          <w:p w14:paraId="3BB8457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宋体" w:hAnsi="宋体" w:eastAsia="宋体" w:cs="宋体"/>
                <w:bCs/>
                <w:color w:val="auto"/>
                <w:szCs w:val="27"/>
                <w:highlight w:val="none"/>
              </w:rPr>
            </w:pPr>
            <w:r>
              <w:rPr>
                <w:rFonts w:hint="eastAsia" w:ascii="宋体" w:hAnsi="宋体" w:eastAsia="宋体" w:cs="宋体"/>
                <w:bCs/>
                <w:color w:val="auto"/>
                <w:szCs w:val="27"/>
                <w:highlight w:val="none"/>
              </w:rPr>
              <w:t>每发现一处不合格处扣 0.1 分</w:t>
            </w:r>
          </w:p>
        </w:tc>
      </w:tr>
      <w:tr w14:paraId="45438CCC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56" w:hRule="atLeast"/>
          <w:jc w:val="center"/>
        </w:trPr>
        <w:tc>
          <w:tcPr>
            <w:tcW w:w="1090" w:type="dxa"/>
            <w:vMerge w:val="continue"/>
            <w:tcBorders>
              <w:top w:val="nil"/>
              <w:bottom w:val="nil"/>
            </w:tcBorders>
            <w:noWrap w:val="0"/>
            <w:vAlign w:val="center"/>
          </w:tcPr>
          <w:p w14:paraId="0737252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宋体" w:hAnsi="宋体" w:eastAsia="宋体" w:cs="宋体"/>
                <w:bCs/>
                <w:color w:val="auto"/>
                <w:szCs w:val="27"/>
                <w:highlight w:val="none"/>
              </w:rPr>
            </w:pPr>
          </w:p>
        </w:tc>
        <w:tc>
          <w:tcPr>
            <w:tcW w:w="1137" w:type="dxa"/>
            <w:vMerge w:val="continue"/>
            <w:tcBorders>
              <w:top w:val="nil"/>
              <w:bottom w:val="nil"/>
            </w:tcBorders>
            <w:noWrap w:val="0"/>
            <w:vAlign w:val="center"/>
          </w:tcPr>
          <w:p w14:paraId="259CD93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宋体" w:hAnsi="宋体" w:eastAsia="宋体" w:cs="宋体"/>
                <w:bCs/>
                <w:color w:val="auto"/>
                <w:szCs w:val="27"/>
                <w:highlight w:val="none"/>
              </w:rPr>
            </w:pPr>
          </w:p>
        </w:tc>
        <w:tc>
          <w:tcPr>
            <w:tcW w:w="1625" w:type="dxa"/>
            <w:noWrap w:val="0"/>
            <w:vAlign w:val="center"/>
          </w:tcPr>
          <w:p w14:paraId="28FA4A7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宋体" w:hAnsi="宋体" w:eastAsia="宋体" w:cs="宋体"/>
                <w:bCs/>
                <w:color w:val="auto"/>
                <w:szCs w:val="27"/>
                <w:highlight w:val="none"/>
              </w:rPr>
            </w:pPr>
            <w:r>
              <w:rPr>
                <w:rFonts w:hint="eastAsia" w:ascii="宋体" w:hAnsi="宋体" w:eastAsia="宋体" w:cs="宋体"/>
                <w:bCs/>
                <w:color w:val="auto"/>
                <w:szCs w:val="27"/>
                <w:highlight w:val="none"/>
              </w:rPr>
              <w:t>公共照明完好</w:t>
            </w:r>
          </w:p>
        </w:tc>
        <w:tc>
          <w:tcPr>
            <w:tcW w:w="713" w:type="dxa"/>
            <w:vMerge w:val="continue"/>
            <w:tcBorders>
              <w:top w:val="nil"/>
              <w:bottom w:val="nil"/>
            </w:tcBorders>
            <w:noWrap w:val="0"/>
            <w:vAlign w:val="center"/>
          </w:tcPr>
          <w:p w14:paraId="3453DB9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宋体" w:hAnsi="宋体" w:eastAsia="宋体" w:cs="宋体"/>
                <w:bCs/>
                <w:color w:val="auto"/>
                <w:szCs w:val="27"/>
                <w:highlight w:val="none"/>
              </w:rPr>
            </w:pPr>
          </w:p>
        </w:tc>
        <w:tc>
          <w:tcPr>
            <w:tcW w:w="3075" w:type="dxa"/>
            <w:noWrap w:val="0"/>
            <w:vAlign w:val="center"/>
          </w:tcPr>
          <w:p w14:paraId="5CFD7DB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宋体" w:hAnsi="宋体" w:eastAsia="宋体" w:cs="宋体"/>
                <w:bCs/>
                <w:color w:val="auto"/>
                <w:szCs w:val="27"/>
                <w:highlight w:val="none"/>
              </w:rPr>
            </w:pPr>
            <w:r>
              <w:rPr>
                <w:rFonts w:hint="eastAsia" w:ascii="宋体" w:hAnsi="宋体" w:eastAsia="宋体" w:cs="宋体"/>
                <w:bCs/>
                <w:color w:val="auto"/>
                <w:szCs w:val="27"/>
                <w:highlight w:val="none"/>
              </w:rPr>
              <w:t>公区、道路、楼道、大堂等公共照明完好。</w:t>
            </w:r>
          </w:p>
        </w:tc>
        <w:tc>
          <w:tcPr>
            <w:tcW w:w="2060" w:type="dxa"/>
            <w:noWrap w:val="0"/>
            <w:vAlign w:val="center"/>
          </w:tcPr>
          <w:p w14:paraId="0E4A05D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宋体" w:hAnsi="宋体" w:eastAsia="宋体" w:cs="宋体"/>
                <w:bCs/>
                <w:color w:val="auto"/>
                <w:szCs w:val="27"/>
                <w:highlight w:val="none"/>
              </w:rPr>
            </w:pPr>
            <w:r>
              <w:rPr>
                <w:rFonts w:hint="eastAsia" w:ascii="宋体" w:hAnsi="宋体" w:eastAsia="宋体" w:cs="宋体"/>
                <w:bCs/>
                <w:color w:val="auto"/>
                <w:szCs w:val="27"/>
                <w:highlight w:val="none"/>
              </w:rPr>
              <w:t>每发现一处不合格处扣 0.5 分</w:t>
            </w:r>
          </w:p>
        </w:tc>
      </w:tr>
      <w:tr w14:paraId="2557E3FF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61" w:hRule="atLeast"/>
          <w:jc w:val="center"/>
        </w:trPr>
        <w:tc>
          <w:tcPr>
            <w:tcW w:w="1090" w:type="dxa"/>
            <w:vMerge w:val="continue"/>
            <w:tcBorders>
              <w:top w:val="nil"/>
              <w:bottom w:val="nil"/>
            </w:tcBorders>
            <w:noWrap w:val="0"/>
            <w:vAlign w:val="center"/>
          </w:tcPr>
          <w:p w14:paraId="4E9F88F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宋体" w:hAnsi="宋体" w:eastAsia="宋体" w:cs="宋体"/>
                <w:bCs/>
                <w:color w:val="auto"/>
                <w:szCs w:val="27"/>
                <w:highlight w:val="none"/>
              </w:rPr>
            </w:pPr>
          </w:p>
        </w:tc>
        <w:tc>
          <w:tcPr>
            <w:tcW w:w="1137" w:type="dxa"/>
            <w:vMerge w:val="continue"/>
            <w:tcBorders>
              <w:top w:val="nil"/>
            </w:tcBorders>
            <w:noWrap w:val="0"/>
            <w:vAlign w:val="center"/>
          </w:tcPr>
          <w:p w14:paraId="2C90D38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宋体" w:hAnsi="宋体" w:eastAsia="宋体" w:cs="宋体"/>
                <w:bCs/>
                <w:color w:val="auto"/>
                <w:szCs w:val="27"/>
                <w:highlight w:val="none"/>
              </w:rPr>
            </w:pPr>
          </w:p>
        </w:tc>
        <w:tc>
          <w:tcPr>
            <w:tcW w:w="1625" w:type="dxa"/>
            <w:noWrap w:val="0"/>
            <w:vAlign w:val="center"/>
          </w:tcPr>
          <w:p w14:paraId="4706D42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宋体" w:hAnsi="宋体" w:eastAsia="宋体" w:cs="宋体"/>
                <w:bCs/>
                <w:color w:val="auto"/>
                <w:szCs w:val="27"/>
                <w:highlight w:val="none"/>
              </w:rPr>
            </w:pPr>
            <w:r>
              <w:rPr>
                <w:rFonts w:hint="eastAsia" w:ascii="宋体" w:hAnsi="宋体" w:eastAsia="宋体" w:cs="宋体"/>
                <w:bCs/>
                <w:color w:val="auto"/>
                <w:szCs w:val="27"/>
                <w:highlight w:val="none"/>
              </w:rPr>
              <w:t>校园巡逻</w:t>
            </w:r>
          </w:p>
        </w:tc>
        <w:tc>
          <w:tcPr>
            <w:tcW w:w="713" w:type="dxa"/>
            <w:vMerge w:val="continue"/>
            <w:tcBorders>
              <w:top w:val="nil"/>
            </w:tcBorders>
            <w:noWrap w:val="0"/>
            <w:vAlign w:val="center"/>
          </w:tcPr>
          <w:p w14:paraId="790980B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宋体" w:hAnsi="宋体" w:eastAsia="宋体" w:cs="宋体"/>
                <w:bCs/>
                <w:color w:val="auto"/>
                <w:szCs w:val="27"/>
                <w:highlight w:val="none"/>
              </w:rPr>
            </w:pPr>
          </w:p>
        </w:tc>
        <w:tc>
          <w:tcPr>
            <w:tcW w:w="3075" w:type="dxa"/>
            <w:noWrap w:val="0"/>
            <w:vAlign w:val="center"/>
          </w:tcPr>
          <w:p w14:paraId="114EF27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宋体" w:hAnsi="宋体" w:eastAsia="宋体" w:cs="宋体"/>
                <w:bCs/>
                <w:color w:val="auto"/>
                <w:szCs w:val="27"/>
                <w:highlight w:val="none"/>
              </w:rPr>
            </w:pPr>
            <w:r>
              <w:rPr>
                <w:rFonts w:hint="eastAsia" w:ascii="宋体" w:hAnsi="宋体" w:eastAsia="宋体" w:cs="宋体"/>
                <w:bCs/>
                <w:color w:val="auto"/>
                <w:szCs w:val="27"/>
                <w:highlight w:val="none"/>
              </w:rPr>
              <w:t>校园及周边治安巡逻、安全检查。</w:t>
            </w:r>
          </w:p>
        </w:tc>
        <w:tc>
          <w:tcPr>
            <w:tcW w:w="2060" w:type="dxa"/>
            <w:noWrap w:val="0"/>
            <w:vAlign w:val="center"/>
          </w:tcPr>
          <w:p w14:paraId="0996067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宋体" w:hAnsi="宋体" w:eastAsia="宋体" w:cs="宋体"/>
                <w:bCs/>
                <w:color w:val="auto"/>
                <w:szCs w:val="27"/>
                <w:highlight w:val="none"/>
              </w:rPr>
            </w:pPr>
            <w:r>
              <w:rPr>
                <w:rFonts w:hint="eastAsia" w:ascii="宋体" w:hAnsi="宋体" w:eastAsia="宋体" w:cs="宋体"/>
                <w:bCs/>
                <w:color w:val="auto"/>
                <w:szCs w:val="27"/>
                <w:highlight w:val="none"/>
              </w:rPr>
              <w:t>每发现一处不合格处扣 0.5 分</w:t>
            </w:r>
          </w:p>
        </w:tc>
      </w:tr>
      <w:tr w14:paraId="5261552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72" w:hRule="atLeast"/>
          <w:jc w:val="center"/>
        </w:trPr>
        <w:tc>
          <w:tcPr>
            <w:tcW w:w="1090" w:type="dxa"/>
            <w:tcBorders>
              <w:top w:val="single" w:color="000000" w:sz="4" w:space="0"/>
            </w:tcBorders>
            <w:noWrap w:val="0"/>
            <w:vAlign w:val="center"/>
          </w:tcPr>
          <w:p w14:paraId="5A79EFF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宋体" w:hAnsi="宋体" w:eastAsia="宋体" w:cs="宋体"/>
                <w:bCs/>
                <w:color w:val="auto"/>
                <w:szCs w:val="27"/>
                <w:highlight w:val="none"/>
              </w:rPr>
            </w:pPr>
          </w:p>
        </w:tc>
        <w:tc>
          <w:tcPr>
            <w:tcW w:w="1137" w:type="dxa"/>
            <w:noWrap w:val="0"/>
            <w:vAlign w:val="center"/>
          </w:tcPr>
          <w:p w14:paraId="1B19EBF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宋体" w:hAnsi="宋体" w:eastAsia="宋体" w:cs="宋体"/>
                <w:bCs/>
                <w:color w:val="auto"/>
                <w:szCs w:val="27"/>
                <w:highlight w:val="none"/>
              </w:rPr>
            </w:pPr>
          </w:p>
        </w:tc>
        <w:tc>
          <w:tcPr>
            <w:tcW w:w="1625" w:type="dxa"/>
            <w:noWrap w:val="0"/>
            <w:vAlign w:val="center"/>
          </w:tcPr>
          <w:p w14:paraId="523AFB0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宋体" w:hAnsi="宋体" w:eastAsia="宋体" w:cs="宋体"/>
                <w:bCs/>
                <w:color w:val="auto"/>
                <w:szCs w:val="27"/>
                <w:highlight w:val="none"/>
              </w:rPr>
            </w:pPr>
            <w:r>
              <w:rPr>
                <w:rFonts w:hint="eastAsia" w:ascii="宋体" w:hAnsi="宋体" w:eastAsia="宋体" w:cs="宋体"/>
                <w:bCs/>
                <w:color w:val="auto"/>
                <w:szCs w:val="27"/>
                <w:highlight w:val="none"/>
              </w:rPr>
              <w:t>消防通道</w:t>
            </w:r>
          </w:p>
        </w:tc>
        <w:tc>
          <w:tcPr>
            <w:tcW w:w="713" w:type="dxa"/>
            <w:noWrap w:val="0"/>
            <w:vAlign w:val="center"/>
          </w:tcPr>
          <w:p w14:paraId="3ED7141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宋体" w:hAnsi="宋体" w:eastAsia="宋体" w:cs="宋体"/>
                <w:bCs/>
                <w:color w:val="auto"/>
                <w:szCs w:val="27"/>
                <w:highlight w:val="none"/>
              </w:rPr>
            </w:pPr>
          </w:p>
        </w:tc>
        <w:tc>
          <w:tcPr>
            <w:tcW w:w="3075" w:type="dxa"/>
            <w:noWrap w:val="0"/>
            <w:vAlign w:val="center"/>
          </w:tcPr>
          <w:p w14:paraId="55882AD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宋体" w:hAnsi="宋体" w:eastAsia="宋体" w:cs="宋体"/>
                <w:bCs/>
                <w:color w:val="auto"/>
                <w:szCs w:val="27"/>
                <w:highlight w:val="none"/>
              </w:rPr>
            </w:pPr>
            <w:r>
              <w:rPr>
                <w:rFonts w:hint="eastAsia" w:ascii="宋体" w:hAnsi="宋体" w:eastAsia="宋体" w:cs="宋体"/>
                <w:bCs/>
                <w:color w:val="auto"/>
                <w:szCs w:val="27"/>
                <w:highlight w:val="none"/>
              </w:rPr>
              <w:t>保持消防通道畅通。</w:t>
            </w:r>
          </w:p>
        </w:tc>
        <w:tc>
          <w:tcPr>
            <w:tcW w:w="2060" w:type="dxa"/>
            <w:noWrap w:val="0"/>
            <w:vAlign w:val="center"/>
          </w:tcPr>
          <w:p w14:paraId="4D9EEDD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宋体" w:hAnsi="宋体" w:eastAsia="宋体" w:cs="宋体"/>
                <w:bCs/>
                <w:color w:val="auto"/>
                <w:szCs w:val="27"/>
                <w:highlight w:val="none"/>
              </w:rPr>
            </w:pPr>
            <w:r>
              <w:rPr>
                <w:rFonts w:hint="eastAsia" w:ascii="宋体" w:hAnsi="宋体" w:eastAsia="宋体" w:cs="宋体"/>
                <w:bCs/>
                <w:color w:val="auto"/>
                <w:szCs w:val="27"/>
                <w:highlight w:val="none"/>
              </w:rPr>
              <w:t>每发现一处不合格处扣 0.5 分</w:t>
            </w:r>
          </w:p>
        </w:tc>
      </w:tr>
      <w:tr w14:paraId="3ED8015A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58" w:hRule="atLeast"/>
          <w:jc w:val="center"/>
        </w:trPr>
        <w:tc>
          <w:tcPr>
            <w:tcW w:w="1090" w:type="dxa"/>
            <w:vMerge w:val="restart"/>
            <w:tcBorders>
              <w:bottom w:val="nil"/>
            </w:tcBorders>
            <w:noWrap w:val="0"/>
            <w:vAlign w:val="center"/>
          </w:tcPr>
          <w:p w14:paraId="5C20123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宋体" w:hAnsi="宋体" w:eastAsia="宋体" w:cs="宋体"/>
                <w:bCs/>
                <w:color w:val="auto"/>
                <w:szCs w:val="27"/>
                <w:highlight w:val="none"/>
              </w:rPr>
            </w:pPr>
          </w:p>
          <w:p w14:paraId="096C46E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宋体" w:hAnsi="宋体" w:eastAsia="宋体" w:cs="宋体"/>
                <w:bCs/>
                <w:color w:val="auto"/>
                <w:szCs w:val="27"/>
                <w:highlight w:val="none"/>
              </w:rPr>
            </w:pPr>
          </w:p>
          <w:p w14:paraId="19D6179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宋体" w:hAnsi="宋体" w:eastAsia="宋体" w:cs="宋体"/>
                <w:bCs/>
                <w:color w:val="auto"/>
                <w:szCs w:val="27"/>
                <w:highlight w:val="none"/>
              </w:rPr>
            </w:pPr>
          </w:p>
          <w:p w14:paraId="7EA8DBB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宋体" w:hAnsi="宋体" w:eastAsia="宋体" w:cs="宋体"/>
                <w:bCs/>
                <w:color w:val="auto"/>
                <w:szCs w:val="27"/>
                <w:highlight w:val="none"/>
              </w:rPr>
            </w:pPr>
            <w:r>
              <w:rPr>
                <w:rFonts w:hint="eastAsia" w:ascii="宋体" w:hAnsi="宋体" w:eastAsia="宋体" w:cs="宋体"/>
                <w:bCs/>
                <w:color w:val="auto"/>
                <w:szCs w:val="27"/>
                <w:highlight w:val="none"/>
              </w:rPr>
              <w:t>消防管理 （10分）</w:t>
            </w:r>
          </w:p>
        </w:tc>
        <w:tc>
          <w:tcPr>
            <w:tcW w:w="1137" w:type="dxa"/>
            <w:noWrap w:val="0"/>
            <w:vAlign w:val="center"/>
          </w:tcPr>
          <w:p w14:paraId="39DBE13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宋体" w:hAnsi="宋体" w:eastAsia="宋体" w:cs="宋体"/>
                <w:bCs/>
                <w:color w:val="auto"/>
                <w:szCs w:val="27"/>
                <w:highlight w:val="none"/>
              </w:rPr>
            </w:pPr>
            <w:r>
              <w:rPr>
                <w:rFonts w:hint="eastAsia" w:ascii="宋体" w:hAnsi="宋体" w:eastAsia="宋体" w:cs="宋体"/>
                <w:bCs/>
                <w:color w:val="auto"/>
                <w:szCs w:val="27"/>
                <w:highlight w:val="none"/>
              </w:rPr>
              <w:t>设备设施 （3分）</w:t>
            </w:r>
          </w:p>
        </w:tc>
        <w:tc>
          <w:tcPr>
            <w:tcW w:w="1625" w:type="dxa"/>
            <w:noWrap w:val="0"/>
            <w:vAlign w:val="center"/>
          </w:tcPr>
          <w:p w14:paraId="347F3C0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宋体" w:hAnsi="宋体" w:eastAsia="宋体" w:cs="宋体"/>
                <w:bCs/>
                <w:color w:val="auto"/>
                <w:szCs w:val="27"/>
                <w:highlight w:val="none"/>
              </w:rPr>
            </w:pPr>
            <w:r>
              <w:rPr>
                <w:rFonts w:hint="eastAsia" w:ascii="宋体" w:hAnsi="宋体" w:eastAsia="宋体" w:cs="宋体"/>
                <w:bCs/>
                <w:color w:val="auto"/>
                <w:szCs w:val="27"/>
                <w:highlight w:val="none"/>
              </w:rPr>
              <w:t>各类消防设  施、消防通道</w:t>
            </w:r>
          </w:p>
        </w:tc>
        <w:tc>
          <w:tcPr>
            <w:tcW w:w="713" w:type="dxa"/>
            <w:noWrap w:val="0"/>
            <w:vAlign w:val="center"/>
          </w:tcPr>
          <w:p w14:paraId="1038B00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宋体" w:hAnsi="宋体" w:eastAsia="宋体" w:cs="宋体"/>
                <w:bCs/>
                <w:color w:val="auto"/>
                <w:szCs w:val="27"/>
                <w:highlight w:val="none"/>
              </w:rPr>
            </w:pPr>
            <w:r>
              <w:rPr>
                <w:rFonts w:hint="eastAsia" w:ascii="宋体" w:hAnsi="宋体" w:eastAsia="宋体" w:cs="宋体"/>
                <w:bCs/>
                <w:color w:val="auto"/>
                <w:szCs w:val="27"/>
                <w:highlight w:val="none"/>
              </w:rPr>
              <w:t>3</w:t>
            </w:r>
          </w:p>
        </w:tc>
        <w:tc>
          <w:tcPr>
            <w:tcW w:w="3075" w:type="dxa"/>
            <w:noWrap w:val="0"/>
            <w:vAlign w:val="center"/>
          </w:tcPr>
          <w:p w14:paraId="16B980B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宋体" w:hAnsi="宋体" w:eastAsia="宋体" w:cs="宋体"/>
                <w:bCs/>
                <w:color w:val="auto"/>
                <w:szCs w:val="27"/>
                <w:highlight w:val="none"/>
              </w:rPr>
            </w:pPr>
            <w:r>
              <w:rPr>
                <w:rFonts w:hint="eastAsia" w:ascii="宋体" w:hAnsi="宋体" w:eastAsia="宋体" w:cs="宋体"/>
                <w:bCs/>
                <w:color w:val="auto"/>
                <w:szCs w:val="27"/>
                <w:highlight w:val="none"/>
              </w:rPr>
              <w:t>完好，确保正常使用，消防通道畅通。</w:t>
            </w:r>
          </w:p>
        </w:tc>
        <w:tc>
          <w:tcPr>
            <w:tcW w:w="2060" w:type="dxa"/>
            <w:noWrap w:val="0"/>
            <w:vAlign w:val="center"/>
          </w:tcPr>
          <w:p w14:paraId="27D8E44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宋体" w:hAnsi="宋体" w:eastAsia="宋体" w:cs="宋体"/>
                <w:bCs/>
                <w:color w:val="auto"/>
                <w:szCs w:val="27"/>
                <w:highlight w:val="none"/>
              </w:rPr>
            </w:pPr>
            <w:r>
              <w:rPr>
                <w:rFonts w:hint="eastAsia" w:ascii="宋体" w:hAnsi="宋体" w:eastAsia="宋体" w:cs="宋体"/>
                <w:bCs/>
                <w:color w:val="auto"/>
                <w:szCs w:val="27"/>
                <w:highlight w:val="none"/>
              </w:rPr>
              <w:t>每发现一处不合格扣 1 分</w:t>
            </w:r>
          </w:p>
        </w:tc>
      </w:tr>
      <w:tr w14:paraId="3851B21E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58" w:hRule="atLeast"/>
          <w:jc w:val="center"/>
        </w:trPr>
        <w:tc>
          <w:tcPr>
            <w:tcW w:w="1090" w:type="dxa"/>
            <w:vMerge w:val="continue"/>
            <w:tcBorders>
              <w:top w:val="nil"/>
              <w:bottom w:val="nil"/>
            </w:tcBorders>
            <w:noWrap w:val="0"/>
            <w:vAlign w:val="center"/>
          </w:tcPr>
          <w:p w14:paraId="1AFEEFB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宋体" w:hAnsi="宋体" w:eastAsia="宋体" w:cs="宋体"/>
                <w:bCs/>
                <w:color w:val="auto"/>
                <w:szCs w:val="27"/>
                <w:highlight w:val="none"/>
              </w:rPr>
            </w:pPr>
          </w:p>
        </w:tc>
        <w:tc>
          <w:tcPr>
            <w:tcW w:w="1137" w:type="dxa"/>
            <w:noWrap w:val="0"/>
            <w:vAlign w:val="center"/>
          </w:tcPr>
          <w:p w14:paraId="5D6C226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宋体" w:hAnsi="宋体" w:eastAsia="宋体" w:cs="宋体"/>
                <w:bCs/>
                <w:color w:val="auto"/>
                <w:szCs w:val="27"/>
                <w:highlight w:val="none"/>
              </w:rPr>
            </w:pPr>
            <w:r>
              <w:rPr>
                <w:rFonts w:hint="eastAsia" w:ascii="宋体" w:hAnsi="宋体" w:eastAsia="宋体" w:cs="宋体"/>
                <w:bCs/>
                <w:color w:val="auto"/>
                <w:szCs w:val="27"/>
                <w:highlight w:val="none"/>
              </w:rPr>
              <w:t>安全</w:t>
            </w:r>
          </w:p>
          <w:p w14:paraId="34DB440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宋体" w:hAnsi="宋体" w:eastAsia="宋体" w:cs="宋体"/>
                <w:bCs/>
                <w:color w:val="auto"/>
                <w:szCs w:val="27"/>
                <w:highlight w:val="none"/>
              </w:rPr>
            </w:pPr>
            <w:r>
              <w:rPr>
                <w:rFonts w:hint="eastAsia" w:ascii="宋体" w:hAnsi="宋体" w:eastAsia="宋体" w:cs="宋体"/>
                <w:bCs/>
                <w:color w:val="auto"/>
                <w:szCs w:val="27"/>
                <w:highlight w:val="none"/>
              </w:rPr>
              <w:t>（5分）</w:t>
            </w:r>
          </w:p>
        </w:tc>
        <w:tc>
          <w:tcPr>
            <w:tcW w:w="1625" w:type="dxa"/>
            <w:noWrap w:val="0"/>
            <w:vAlign w:val="center"/>
          </w:tcPr>
          <w:p w14:paraId="065660D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宋体" w:hAnsi="宋体" w:eastAsia="宋体" w:cs="宋体"/>
                <w:bCs/>
                <w:color w:val="auto"/>
                <w:szCs w:val="27"/>
                <w:highlight w:val="none"/>
              </w:rPr>
            </w:pPr>
            <w:r>
              <w:rPr>
                <w:rFonts w:hint="eastAsia" w:ascii="宋体" w:hAnsi="宋体" w:eastAsia="宋体" w:cs="宋体"/>
                <w:bCs/>
                <w:color w:val="auto"/>
                <w:szCs w:val="27"/>
                <w:highlight w:val="none"/>
              </w:rPr>
              <w:t>隐患，事故</w:t>
            </w:r>
          </w:p>
        </w:tc>
        <w:tc>
          <w:tcPr>
            <w:tcW w:w="713" w:type="dxa"/>
            <w:noWrap w:val="0"/>
            <w:vAlign w:val="center"/>
          </w:tcPr>
          <w:p w14:paraId="6D18F99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宋体" w:hAnsi="宋体" w:eastAsia="宋体" w:cs="宋体"/>
                <w:bCs/>
                <w:color w:val="auto"/>
                <w:szCs w:val="27"/>
                <w:highlight w:val="none"/>
              </w:rPr>
            </w:pPr>
            <w:r>
              <w:rPr>
                <w:rFonts w:hint="eastAsia" w:ascii="宋体" w:hAnsi="宋体" w:eastAsia="宋体" w:cs="宋体"/>
                <w:bCs/>
                <w:color w:val="auto"/>
                <w:szCs w:val="27"/>
                <w:highlight w:val="none"/>
              </w:rPr>
              <w:t>5</w:t>
            </w:r>
          </w:p>
        </w:tc>
        <w:tc>
          <w:tcPr>
            <w:tcW w:w="3075" w:type="dxa"/>
            <w:noWrap w:val="0"/>
            <w:vAlign w:val="center"/>
          </w:tcPr>
          <w:p w14:paraId="404BAE7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宋体" w:hAnsi="宋体" w:eastAsia="宋体" w:cs="宋体"/>
                <w:bCs/>
                <w:color w:val="auto"/>
                <w:szCs w:val="27"/>
                <w:highlight w:val="none"/>
              </w:rPr>
            </w:pPr>
            <w:r>
              <w:rPr>
                <w:rFonts w:hint="eastAsia" w:ascii="宋体" w:hAnsi="宋体" w:eastAsia="宋体" w:cs="宋体"/>
                <w:bCs/>
                <w:color w:val="auto"/>
                <w:szCs w:val="27"/>
                <w:highlight w:val="none"/>
              </w:rPr>
              <w:t>火灾隐患，火灾事故率为 0。</w:t>
            </w:r>
          </w:p>
        </w:tc>
        <w:tc>
          <w:tcPr>
            <w:tcW w:w="2060" w:type="dxa"/>
            <w:noWrap w:val="0"/>
            <w:vAlign w:val="center"/>
          </w:tcPr>
          <w:p w14:paraId="038CA0C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宋体" w:hAnsi="宋体" w:eastAsia="宋体" w:cs="宋体"/>
                <w:bCs/>
                <w:color w:val="auto"/>
                <w:szCs w:val="27"/>
                <w:highlight w:val="none"/>
              </w:rPr>
            </w:pPr>
            <w:r>
              <w:rPr>
                <w:rFonts w:hint="eastAsia" w:ascii="宋体" w:hAnsi="宋体" w:eastAsia="宋体" w:cs="宋体"/>
                <w:bCs/>
                <w:color w:val="auto"/>
                <w:szCs w:val="27"/>
                <w:highlight w:val="none"/>
              </w:rPr>
              <w:t>每发现一处不合格扣1分</w:t>
            </w:r>
          </w:p>
        </w:tc>
      </w:tr>
      <w:tr w14:paraId="3BFFC2A5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84" w:hRule="atLeast"/>
          <w:jc w:val="center"/>
        </w:trPr>
        <w:tc>
          <w:tcPr>
            <w:tcW w:w="1090" w:type="dxa"/>
            <w:vMerge w:val="continue"/>
            <w:tcBorders>
              <w:top w:val="nil"/>
            </w:tcBorders>
            <w:noWrap w:val="0"/>
            <w:vAlign w:val="center"/>
          </w:tcPr>
          <w:p w14:paraId="4B74DBC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宋体" w:hAnsi="宋体" w:eastAsia="宋体" w:cs="宋体"/>
                <w:bCs/>
                <w:color w:val="auto"/>
                <w:szCs w:val="27"/>
                <w:highlight w:val="none"/>
              </w:rPr>
            </w:pPr>
          </w:p>
        </w:tc>
        <w:tc>
          <w:tcPr>
            <w:tcW w:w="1137" w:type="dxa"/>
            <w:noWrap w:val="0"/>
            <w:vAlign w:val="center"/>
          </w:tcPr>
          <w:p w14:paraId="401F632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宋体" w:hAnsi="宋体" w:eastAsia="宋体" w:cs="宋体"/>
                <w:bCs/>
                <w:color w:val="auto"/>
                <w:szCs w:val="27"/>
                <w:highlight w:val="none"/>
              </w:rPr>
            </w:pPr>
            <w:r>
              <w:rPr>
                <w:rFonts w:hint="eastAsia" w:ascii="宋体" w:hAnsi="宋体" w:eastAsia="宋体" w:cs="宋体"/>
                <w:bCs/>
                <w:color w:val="auto"/>
                <w:szCs w:val="27"/>
                <w:highlight w:val="none"/>
              </w:rPr>
              <w:t>消防监控室</w:t>
            </w:r>
          </w:p>
          <w:p w14:paraId="1ACA4D2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宋体" w:hAnsi="宋体" w:eastAsia="宋体" w:cs="宋体"/>
                <w:bCs/>
                <w:color w:val="auto"/>
                <w:szCs w:val="27"/>
                <w:highlight w:val="none"/>
              </w:rPr>
            </w:pPr>
            <w:r>
              <w:rPr>
                <w:rFonts w:hint="eastAsia" w:ascii="宋体" w:hAnsi="宋体" w:eastAsia="宋体" w:cs="宋体"/>
                <w:bCs/>
                <w:color w:val="auto"/>
                <w:szCs w:val="27"/>
                <w:highlight w:val="none"/>
              </w:rPr>
              <w:t>（2分）</w:t>
            </w:r>
          </w:p>
        </w:tc>
        <w:tc>
          <w:tcPr>
            <w:tcW w:w="1625" w:type="dxa"/>
            <w:noWrap w:val="0"/>
            <w:vAlign w:val="center"/>
          </w:tcPr>
          <w:p w14:paraId="100B622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宋体" w:hAnsi="宋体" w:eastAsia="宋体" w:cs="宋体"/>
                <w:bCs/>
                <w:color w:val="auto"/>
                <w:szCs w:val="27"/>
                <w:highlight w:val="none"/>
              </w:rPr>
            </w:pPr>
            <w:r>
              <w:rPr>
                <w:rFonts w:hint="eastAsia" w:ascii="宋体" w:hAnsi="宋体" w:eastAsia="宋体" w:cs="宋体"/>
                <w:bCs/>
                <w:color w:val="auto"/>
                <w:szCs w:val="27"/>
                <w:highlight w:val="none"/>
              </w:rPr>
              <w:t>消防监控室24小时值班</w:t>
            </w:r>
          </w:p>
        </w:tc>
        <w:tc>
          <w:tcPr>
            <w:tcW w:w="713" w:type="dxa"/>
            <w:noWrap w:val="0"/>
            <w:vAlign w:val="center"/>
          </w:tcPr>
          <w:p w14:paraId="3F51F9A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宋体" w:hAnsi="宋体" w:eastAsia="宋体" w:cs="宋体"/>
                <w:bCs/>
                <w:color w:val="auto"/>
                <w:szCs w:val="27"/>
                <w:highlight w:val="none"/>
              </w:rPr>
            </w:pPr>
            <w:r>
              <w:rPr>
                <w:rFonts w:hint="eastAsia" w:ascii="宋体" w:hAnsi="宋体" w:eastAsia="宋体" w:cs="宋体"/>
                <w:bCs/>
                <w:color w:val="auto"/>
                <w:szCs w:val="27"/>
                <w:highlight w:val="none"/>
              </w:rPr>
              <w:t>2</w:t>
            </w:r>
          </w:p>
        </w:tc>
        <w:tc>
          <w:tcPr>
            <w:tcW w:w="3075" w:type="dxa"/>
            <w:noWrap w:val="0"/>
            <w:vAlign w:val="center"/>
          </w:tcPr>
          <w:p w14:paraId="587A0E3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宋体" w:hAnsi="宋体" w:eastAsia="宋体" w:cs="宋体"/>
                <w:bCs/>
                <w:color w:val="auto"/>
                <w:szCs w:val="27"/>
                <w:highlight w:val="none"/>
              </w:rPr>
            </w:pPr>
            <w:r>
              <w:rPr>
                <w:rFonts w:hint="eastAsia" w:ascii="宋体" w:hAnsi="宋体" w:eastAsia="宋体" w:cs="宋体"/>
                <w:bCs/>
                <w:color w:val="auto"/>
                <w:szCs w:val="27"/>
                <w:highlight w:val="none"/>
              </w:rPr>
              <w:t>发现问题及时启动灭火紧急预案。</w:t>
            </w:r>
          </w:p>
        </w:tc>
        <w:tc>
          <w:tcPr>
            <w:tcW w:w="2060" w:type="dxa"/>
            <w:noWrap w:val="0"/>
            <w:vAlign w:val="center"/>
          </w:tcPr>
          <w:p w14:paraId="34A9E00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宋体" w:hAnsi="宋体" w:eastAsia="宋体" w:cs="宋体"/>
                <w:bCs/>
                <w:color w:val="auto"/>
                <w:szCs w:val="27"/>
                <w:highlight w:val="none"/>
              </w:rPr>
            </w:pPr>
            <w:r>
              <w:rPr>
                <w:rFonts w:hint="eastAsia" w:ascii="宋体" w:hAnsi="宋体" w:eastAsia="宋体" w:cs="宋体"/>
                <w:bCs/>
                <w:color w:val="auto"/>
                <w:szCs w:val="27"/>
                <w:highlight w:val="none"/>
              </w:rPr>
              <w:t>脱岗的，每人次扣1分；其它不符合的，每次扣 2分。</w:t>
            </w:r>
          </w:p>
        </w:tc>
      </w:tr>
    </w:tbl>
    <w:p w14:paraId="7E105FF3">
      <w:pPr>
        <w:rPr>
          <w:rFonts w:hint="eastAsia" w:ascii="宋体" w:hAnsi="宋体" w:eastAsia="宋体" w:cs="宋体"/>
          <w:b/>
          <w:color w:val="auto"/>
          <w:szCs w:val="27"/>
          <w:highlight w:val="none"/>
        </w:rPr>
      </w:pPr>
      <w:r>
        <w:rPr>
          <w:rFonts w:hint="eastAsia" w:ascii="宋体" w:hAnsi="宋体" w:eastAsia="宋体" w:cs="宋体"/>
          <w:b/>
          <w:color w:val="auto"/>
          <w:szCs w:val="27"/>
          <w:highlight w:val="none"/>
        </w:rPr>
        <w:t>5、应急预案</w:t>
      </w:r>
    </w:p>
    <w:tbl>
      <w:tblPr>
        <w:tblStyle w:val="5"/>
        <w:tblW w:w="5034" w:type="pct"/>
        <w:tblInd w:w="0" w:type="dxa"/>
        <w:tblBorders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  <w:insideH w:val="single" w:color="000000" w:sz="2" w:space="0"/>
          <w:insideV w:val="single" w:color="000000" w:sz="2" w:space="0"/>
        </w:tblBorders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502"/>
        <w:gridCol w:w="1088"/>
        <w:gridCol w:w="2199"/>
        <w:gridCol w:w="1459"/>
        <w:gridCol w:w="695"/>
        <w:gridCol w:w="2427"/>
      </w:tblGrid>
      <w:tr w14:paraId="62918AE2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53" w:hRule="atLeast"/>
        </w:trPr>
        <w:tc>
          <w:tcPr>
            <w:tcW w:w="300" w:type="pct"/>
            <w:noWrap w:val="0"/>
            <w:vAlign w:val="center"/>
          </w:tcPr>
          <w:p w14:paraId="2C766CC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宋体" w:hAnsi="宋体" w:eastAsia="宋体" w:cs="宋体"/>
                <w:bCs/>
                <w:color w:val="auto"/>
                <w:szCs w:val="27"/>
                <w:highlight w:val="none"/>
              </w:rPr>
            </w:pPr>
            <w:r>
              <w:rPr>
                <w:rFonts w:hint="eastAsia" w:ascii="宋体" w:hAnsi="宋体" w:eastAsia="宋体" w:cs="宋体"/>
                <w:bCs/>
                <w:color w:val="auto"/>
                <w:szCs w:val="27"/>
                <w:highlight w:val="none"/>
              </w:rPr>
              <w:t>序号</w:t>
            </w:r>
          </w:p>
        </w:tc>
        <w:tc>
          <w:tcPr>
            <w:tcW w:w="1963" w:type="pct"/>
            <w:gridSpan w:val="2"/>
            <w:noWrap w:val="0"/>
            <w:vAlign w:val="center"/>
          </w:tcPr>
          <w:p w14:paraId="0E33ACD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宋体" w:hAnsi="宋体" w:eastAsia="宋体" w:cs="宋体"/>
                <w:bCs/>
                <w:color w:val="auto"/>
                <w:szCs w:val="27"/>
                <w:highlight w:val="none"/>
              </w:rPr>
            </w:pPr>
            <w:r>
              <w:rPr>
                <w:rFonts w:hint="eastAsia" w:ascii="宋体" w:hAnsi="宋体" w:eastAsia="宋体" w:cs="宋体"/>
                <w:bCs/>
                <w:color w:val="auto"/>
                <w:szCs w:val="27"/>
                <w:highlight w:val="none"/>
              </w:rPr>
              <w:t>危险源</w:t>
            </w:r>
          </w:p>
        </w:tc>
        <w:tc>
          <w:tcPr>
            <w:tcW w:w="871" w:type="pct"/>
            <w:noWrap w:val="0"/>
            <w:vAlign w:val="center"/>
          </w:tcPr>
          <w:p w14:paraId="0F309CE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宋体" w:hAnsi="宋体" w:eastAsia="宋体" w:cs="宋体"/>
                <w:bCs/>
                <w:color w:val="auto"/>
                <w:szCs w:val="27"/>
                <w:highlight w:val="none"/>
              </w:rPr>
            </w:pPr>
            <w:r>
              <w:rPr>
                <w:rFonts w:hint="eastAsia" w:ascii="宋体" w:hAnsi="宋体" w:eastAsia="宋体" w:cs="宋体"/>
                <w:bCs/>
                <w:color w:val="auto"/>
                <w:szCs w:val="27"/>
                <w:highlight w:val="none"/>
              </w:rPr>
              <w:t>可能导致的事故</w:t>
            </w:r>
          </w:p>
        </w:tc>
        <w:tc>
          <w:tcPr>
            <w:tcW w:w="415" w:type="pct"/>
            <w:noWrap w:val="0"/>
            <w:vAlign w:val="center"/>
          </w:tcPr>
          <w:p w14:paraId="00BEA74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宋体" w:hAnsi="宋体" w:eastAsia="宋体" w:cs="宋体"/>
                <w:bCs/>
                <w:color w:val="auto"/>
                <w:szCs w:val="27"/>
                <w:highlight w:val="none"/>
              </w:rPr>
            </w:pPr>
            <w:r>
              <w:rPr>
                <w:rFonts w:hint="eastAsia" w:ascii="宋体" w:hAnsi="宋体" w:eastAsia="宋体" w:cs="宋体"/>
                <w:bCs/>
                <w:color w:val="auto"/>
                <w:szCs w:val="27"/>
                <w:highlight w:val="none"/>
              </w:rPr>
              <w:t>分级</w:t>
            </w:r>
          </w:p>
        </w:tc>
        <w:tc>
          <w:tcPr>
            <w:tcW w:w="1449" w:type="pct"/>
            <w:noWrap w:val="0"/>
            <w:vAlign w:val="center"/>
          </w:tcPr>
          <w:p w14:paraId="6879C8C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宋体" w:hAnsi="宋体" w:eastAsia="宋体" w:cs="宋体"/>
                <w:bCs/>
                <w:color w:val="auto"/>
                <w:szCs w:val="27"/>
                <w:highlight w:val="none"/>
              </w:rPr>
            </w:pPr>
            <w:r>
              <w:rPr>
                <w:rFonts w:hint="eastAsia" w:ascii="宋体" w:hAnsi="宋体" w:eastAsia="宋体" w:cs="宋体"/>
                <w:bCs/>
                <w:color w:val="auto"/>
                <w:szCs w:val="27"/>
                <w:highlight w:val="none"/>
              </w:rPr>
              <w:t>控制措施</w:t>
            </w:r>
          </w:p>
        </w:tc>
      </w:tr>
      <w:tr w14:paraId="491C10AF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48" w:hRule="atLeast"/>
        </w:trPr>
        <w:tc>
          <w:tcPr>
            <w:tcW w:w="300" w:type="pct"/>
            <w:noWrap w:val="0"/>
            <w:vAlign w:val="center"/>
          </w:tcPr>
          <w:p w14:paraId="5556726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宋体" w:hAnsi="宋体" w:eastAsia="宋体" w:cs="宋体"/>
                <w:bCs/>
                <w:color w:val="auto"/>
                <w:szCs w:val="27"/>
                <w:highlight w:val="none"/>
              </w:rPr>
            </w:pPr>
            <w:r>
              <w:rPr>
                <w:rFonts w:hint="eastAsia" w:ascii="宋体" w:hAnsi="宋体" w:eastAsia="宋体" w:cs="宋体"/>
                <w:bCs/>
                <w:color w:val="auto"/>
                <w:szCs w:val="27"/>
                <w:highlight w:val="none"/>
              </w:rPr>
              <w:t>1</w:t>
            </w:r>
          </w:p>
        </w:tc>
        <w:tc>
          <w:tcPr>
            <w:tcW w:w="650" w:type="pct"/>
            <w:vMerge w:val="restart"/>
            <w:tcBorders>
              <w:bottom w:val="nil"/>
            </w:tcBorders>
            <w:noWrap w:val="0"/>
            <w:vAlign w:val="center"/>
          </w:tcPr>
          <w:p w14:paraId="5D31B36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宋体" w:hAnsi="宋体" w:eastAsia="宋体" w:cs="宋体"/>
                <w:bCs/>
                <w:color w:val="auto"/>
                <w:szCs w:val="27"/>
                <w:highlight w:val="none"/>
              </w:rPr>
            </w:pPr>
            <w:r>
              <w:rPr>
                <w:rFonts w:hint="eastAsia" w:ascii="宋体" w:hAnsi="宋体" w:eastAsia="宋体" w:cs="宋体"/>
                <w:bCs/>
                <w:color w:val="auto"/>
                <w:szCs w:val="27"/>
                <w:highlight w:val="none"/>
              </w:rPr>
              <w:t>配电室 （柜）</w:t>
            </w:r>
          </w:p>
        </w:tc>
        <w:tc>
          <w:tcPr>
            <w:tcW w:w="1312" w:type="pct"/>
            <w:noWrap w:val="0"/>
            <w:vAlign w:val="center"/>
          </w:tcPr>
          <w:p w14:paraId="347E047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宋体" w:hAnsi="宋体" w:eastAsia="宋体" w:cs="宋体"/>
                <w:bCs/>
                <w:color w:val="auto"/>
                <w:szCs w:val="27"/>
                <w:highlight w:val="none"/>
              </w:rPr>
            </w:pPr>
            <w:r>
              <w:rPr>
                <w:rFonts w:hint="eastAsia" w:ascii="宋体" w:hAnsi="宋体" w:eastAsia="宋体" w:cs="宋体"/>
                <w:bCs/>
                <w:color w:val="auto"/>
                <w:szCs w:val="27"/>
                <w:highlight w:val="none"/>
              </w:rPr>
              <w:t>未按操作规范操作</w:t>
            </w:r>
          </w:p>
        </w:tc>
        <w:tc>
          <w:tcPr>
            <w:tcW w:w="871" w:type="pct"/>
            <w:noWrap w:val="0"/>
            <w:vAlign w:val="center"/>
          </w:tcPr>
          <w:p w14:paraId="1D6C7E9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宋体" w:hAnsi="宋体" w:eastAsia="宋体" w:cs="宋体"/>
                <w:bCs/>
                <w:color w:val="auto"/>
                <w:szCs w:val="27"/>
                <w:highlight w:val="none"/>
              </w:rPr>
            </w:pPr>
            <w:r>
              <w:rPr>
                <w:rFonts w:hint="eastAsia" w:ascii="宋体" w:hAnsi="宋体" w:eastAsia="宋体" w:cs="宋体"/>
                <w:bCs/>
                <w:color w:val="auto"/>
                <w:szCs w:val="27"/>
                <w:highlight w:val="none"/>
              </w:rPr>
              <w:t>触电伤人</w:t>
            </w:r>
          </w:p>
        </w:tc>
        <w:tc>
          <w:tcPr>
            <w:tcW w:w="415" w:type="pct"/>
            <w:noWrap w:val="0"/>
            <w:vAlign w:val="center"/>
          </w:tcPr>
          <w:p w14:paraId="5BB768C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宋体" w:hAnsi="宋体" w:eastAsia="宋体" w:cs="宋体"/>
                <w:bCs/>
                <w:color w:val="auto"/>
                <w:szCs w:val="27"/>
                <w:highlight w:val="none"/>
              </w:rPr>
            </w:pPr>
            <w:r>
              <w:rPr>
                <w:rFonts w:hint="eastAsia" w:ascii="宋体" w:hAnsi="宋体" w:eastAsia="宋体" w:cs="宋体"/>
                <w:bCs/>
                <w:color w:val="auto"/>
                <w:szCs w:val="27"/>
                <w:highlight w:val="none"/>
              </w:rPr>
              <w:t>一级</w:t>
            </w:r>
          </w:p>
        </w:tc>
        <w:tc>
          <w:tcPr>
            <w:tcW w:w="1449" w:type="pct"/>
            <w:noWrap w:val="0"/>
            <w:vAlign w:val="center"/>
          </w:tcPr>
          <w:p w14:paraId="2BEA576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宋体" w:hAnsi="宋体" w:eastAsia="宋体" w:cs="宋体"/>
                <w:bCs/>
                <w:color w:val="auto"/>
                <w:szCs w:val="27"/>
                <w:highlight w:val="none"/>
              </w:rPr>
            </w:pPr>
            <w:r>
              <w:rPr>
                <w:rFonts w:hint="eastAsia" w:ascii="宋体" w:hAnsi="宋体" w:eastAsia="宋体" w:cs="宋体"/>
                <w:bCs/>
                <w:color w:val="auto"/>
                <w:szCs w:val="27"/>
                <w:highlight w:val="none"/>
              </w:rPr>
              <w:t>加强安全教育，按规范操作</w:t>
            </w:r>
          </w:p>
        </w:tc>
      </w:tr>
      <w:tr w14:paraId="10D026B2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7" w:hRule="atLeast"/>
        </w:trPr>
        <w:tc>
          <w:tcPr>
            <w:tcW w:w="300" w:type="pct"/>
            <w:noWrap w:val="0"/>
            <w:vAlign w:val="center"/>
          </w:tcPr>
          <w:p w14:paraId="2DD31AF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宋体" w:hAnsi="宋体" w:eastAsia="宋体" w:cs="宋体"/>
                <w:bCs/>
                <w:color w:val="auto"/>
                <w:szCs w:val="27"/>
                <w:highlight w:val="none"/>
              </w:rPr>
            </w:pPr>
            <w:r>
              <w:rPr>
                <w:rFonts w:hint="eastAsia" w:ascii="宋体" w:hAnsi="宋体" w:eastAsia="宋体" w:cs="宋体"/>
                <w:bCs/>
                <w:color w:val="auto"/>
                <w:szCs w:val="27"/>
                <w:highlight w:val="none"/>
              </w:rPr>
              <w:t>2</w:t>
            </w:r>
          </w:p>
        </w:tc>
        <w:tc>
          <w:tcPr>
            <w:tcW w:w="650" w:type="pct"/>
            <w:vMerge w:val="continue"/>
            <w:tcBorders>
              <w:top w:val="nil"/>
              <w:bottom w:val="nil"/>
            </w:tcBorders>
            <w:noWrap w:val="0"/>
            <w:vAlign w:val="center"/>
          </w:tcPr>
          <w:p w14:paraId="50020B8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宋体" w:hAnsi="宋体" w:eastAsia="宋体" w:cs="宋体"/>
                <w:bCs/>
                <w:color w:val="auto"/>
                <w:szCs w:val="27"/>
                <w:highlight w:val="none"/>
              </w:rPr>
            </w:pPr>
          </w:p>
        </w:tc>
        <w:tc>
          <w:tcPr>
            <w:tcW w:w="1312" w:type="pct"/>
            <w:noWrap w:val="0"/>
            <w:vAlign w:val="center"/>
          </w:tcPr>
          <w:p w14:paraId="6006BB8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宋体" w:hAnsi="宋体" w:eastAsia="宋体" w:cs="宋体"/>
                <w:bCs/>
                <w:color w:val="auto"/>
                <w:szCs w:val="27"/>
                <w:highlight w:val="none"/>
              </w:rPr>
            </w:pPr>
            <w:r>
              <w:rPr>
                <w:rFonts w:hint="eastAsia" w:ascii="宋体" w:hAnsi="宋体" w:eastAsia="宋体" w:cs="宋体"/>
                <w:bCs/>
                <w:color w:val="auto"/>
                <w:szCs w:val="27"/>
                <w:highlight w:val="none"/>
              </w:rPr>
              <w:t>未设保护零线</w:t>
            </w:r>
          </w:p>
        </w:tc>
        <w:tc>
          <w:tcPr>
            <w:tcW w:w="871" w:type="pct"/>
            <w:noWrap w:val="0"/>
            <w:vAlign w:val="center"/>
          </w:tcPr>
          <w:p w14:paraId="589F502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宋体" w:hAnsi="宋体" w:eastAsia="宋体" w:cs="宋体"/>
                <w:bCs/>
                <w:color w:val="auto"/>
                <w:szCs w:val="27"/>
                <w:highlight w:val="none"/>
              </w:rPr>
            </w:pPr>
            <w:r>
              <w:rPr>
                <w:rFonts w:hint="eastAsia" w:ascii="宋体" w:hAnsi="宋体" w:eastAsia="宋体" w:cs="宋体"/>
                <w:bCs/>
                <w:color w:val="auto"/>
                <w:szCs w:val="27"/>
                <w:highlight w:val="none"/>
              </w:rPr>
              <w:t>触电伤人</w:t>
            </w:r>
          </w:p>
        </w:tc>
        <w:tc>
          <w:tcPr>
            <w:tcW w:w="415" w:type="pct"/>
            <w:noWrap w:val="0"/>
            <w:vAlign w:val="center"/>
          </w:tcPr>
          <w:p w14:paraId="4B8E63B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宋体" w:hAnsi="宋体" w:eastAsia="宋体" w:cs="宋体"/>
                <w:bCs/>
                <w:color w:val="auto"/>
                <w:szCs w:val="27"/>
                <w:highlight w:val="none"/>
              </w:rPr>
            </w:pPr>
            <w:r>
              <w:rPr>
                <w:rFonts w:hint="eastAsia" w:ascii="宋体" w:hAnsi="宋体" w:eastAsia="宋体" w:cs="宋体"/>
                <w:bCs/>
                <w:color w:val="auto"/>
                <w:szCs w:val="27"/>
                <w:highlight w:val="none"/>
              </w:rPr>
              <w:t>二级</w:t>
            </w:r>
          </w:p>
        </w:tc>
        <w:tc>
          <w:tcPr>
            <w:tcW w:w="1449" w:type="pct"/>
            <w:noWrap w:val="0"/>
            <w:vAlign w:val="center"/>
          </w:tcPr>
          <w:p w14:paraId="40A4BCF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宋体" w:hAnsi="宋体" w:eastAsia="宋体" w:cs="宋体"/>
                <w:bCs/>
                <w:color w:val="auto"/>
                <w:szCs w:val="27"/>
                <w:highlight w:val="none"/>
              </w:rPr>
            </w:pPr>
            <w:r>
              <w:rPr>
                <w:rFonts w:hint="eastAsia" w:ascii="宋体" w:hAnsi="宋体" w:eastAsia="宋体" w:cs="宋体"/>
                <w:bCs/>
                <w:color w:val="auto"/>
                <w:szCs w:val="27"/>
                <w:highlight w:val="none"/>
              </w:rPr>
              <w:t>按规范要求接好保护零线</w:t>
            </w:r>
          </w:p>
        </w:tc>
      </w:tr>
      <w:tr w14:paraId="6359C9D6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49" w:hRule="atLeast"/>
        </w:trPr>
        <w:tc>
          <w:tcPr>
            <w:tcW w:w="300" w:type="pct"/>
            <w:noWrap w:val="0"/>
            <w:vAlign w:val="center"/>
          </w:tcPr>
          <w:p w14:paraId="0FE82F4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宋体" w:hAnsi="宋体" w:eastAsia="宋体" w:cs="宋体"/>
                <w:bCs/>
                <w:color w:val="auto"/>
                <w:szCs w:val="27"/>
                <w:highlight w:val="none"/>
              </w:rPr>
            </w:pPr>
            <w:r>
              <w:rPr>
                <w:rFonts w:hint="eastAsia" w:ascii="宋体" w:hAnsi="宋体" w:eastAsia="宋体" w:cs="宋体"/>
                <w:bCs/>
                <w:color w:val="auto"/>
                <w:szCs w:val="27"/>
                <w:highlight w:val="none"/>
              </w:rPr>
              <w:t>3</w:t>
            </w:r>
          </w:p>
        </w:tc>
        <w:tc>
          <w:tcPr>
            <w:tcW w:w="650" w:type="pct"/>
            <w:vMerge w:val="continue"/>
            <w:tcBorders>
              <w:top w:val="nil"/>
            </w:tcBorders>
            <w:noWrap w:val="0"/>
            <w:vAlign w:val="center"/>
          </w:tcPr>
          <w:p w14:paraId="3CFD351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宋体" w:hAnsi="宋体" w:eastAsia="宋体" w:cs="宋体"/>
                <w:bCs/>
                <w:color w:val="auto"/>
                <w:szCs w:val="27"/>
                <w:highlight w:val="none"/>
              </w:rPr>
            </w:pPr>
          </w:p>
        </w:tc>
        <w:tc>
          <w:tcPr>
            <w:tcW w:w="1312" w:type="pct"/>
            <w:noWrap w:val="0"/>
            <w:vAlign w:val="center"/>
          </w:tcPr>
          <w:p w14:paraId="4F8A072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宋体" w:hAnsi="宋体" w:eastAsia="宋体" w:cs="宋体"/>
                <w:bCs/>
                <w:color w:val="auto"/>
                <w:szCs w:val="27"/>
                <w:highlight w:val="none"/>
              </w:rPr>
            </w:pPr>
            <w:r>
              <w:rPr>
                <w:rFonts w:hint="eastAsia" w:ascii="宋体" w:hAnsi="宋体" w:eastAsia="宋体" w:cs="宋体"/>
                <w:bCs/>
                <w:color w:val="auto"/>
                <w:szCs w:val="27"/>
                <w:highlight w:val="none"/>
              </w:rPr>
              <w:t>未安装漏电保护器</w:t>
            </w:r>
          </w:p>
        </w:tc>
        <w:tc>
          <w:tcPr>
            <w:tcW w:w="871" w:type="pct"/>
            <w:noWrap w:val="0"/>
            <w:vAlign w:val="center"/>
          </w:tcPr>
          <w:p w14:paraId="546300C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宋体" w:hAnsi="宋体" w:eastAsia="宋体" w:cs="宋体"/>
                <w:bCs/>
                <w:color w:val="auto"/>
                <w:szCs w:val="27"/>
                <w:highlight w:val="none"/>
              </w:rPr>
            </w:pPr>
            <w:r>
              <w:rPr>
                <w:rFonts w:hint="eastAsia" w:ascii="宋体" w:hAnsi="宋体" w:eastAsia="宋体" w:cs="宋体"/>
                <w:bCs/>
                <w:color w:val="auto"/>
                <w:szCs w:val="27"/>
                <w:highlight w:val="none"/>
              </w:rPr>
              <w:t>触电伤人</w:t>
            </w:r>
          </w:p>
        </w:tc>
        <w:tc>
          <w:tcPr>
            <w:tcW w:w="415" w:type="pct"/>
            <w:noWrap w:val="0"/>
            <w:vAlign w:val="center"/>
          </w:tcPr>
          <w:p w14:paraId="619E94C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宋体" w:hAnsi="宋体" w:eastAsia="宋体" w:cs="宋体"/>
                <w:bCs/>
                <w:color w:val="auto"/>
                <w:szCs w:val="27"/>
                <w:highlight w:val="none"/>
              </w:rPr>
            </w:pPr>
            <w:r>
              <w:rPr>
                <w:rFonts w:hint="eastAsia" w:ascii="宋体" w:hAnsi="宋体" w:eastAsia="宋体" w:cs="宋体"/>
                <w:bCs/>
                <w:color w:val="auto"/>
                <w:szCs w:val="27"/>
                <w:highlight w:val="none"/>
              </w:rPr>
              <w:t>二级</w:t>
            </w:r>
          </w:p>
        </w:tc>
        <w:tc>
          <w:tcPr>
            <w:tcW w:w="1449" w:type="pct"/>
            <w:noWrap w:val="0"/>
            <w:vAlign w:val="center"/>
          </w:tcPr>
          <w:p w14:paraId="2410BF2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宋体" w:hAnsi="宋体" w:eastAsia="宋体" w:cs="宋体"/>
                <w:bCs/>
                <w:color w:val="auto"/>
                <w:szCs w:val="27"/>
                <w:highlight w:val="none"/>
              </w:rPr>
            </w:pPr>
            <w:r>
              <w:rPr>
                <w:rFonts w:hint="eastAsia" w:ascii="宋体" w:hAnsi="宋体" w:eastAsia="宋体" w:cs="宋体"/>
                <w:bCs/>
                <w:color w:val="auto"/>
                <w:szCs w:val="27"/>
                <w:highlight w:val="none"/>
              </w:rPr>
              <w:t>按规范要求安装漏电保护器</w:t>
            </w:r>
          </w:p>
        </w:tc>
      </w:tr>
      <w:tr w14:paraId="4A5E0940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49" w:hRule="atLeast"/>
        </w:trPr>
        <w:tc>
          <w:tcPr>
            <w:tcW w:w="300" w:type="pct"/>
            <w:noWrap w:val="0"/>
            <w:vAlign w:val="center"/>
          </w:tcPr>
          <w:p w14:paraId="4FF40A7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宋体" w:hAnsi="宋体" w:eastAsia="宋体" w:cs="宋体"/>
                <w:bCs/>
                <w:color w:val="auto"/>
                <w:szCs w:val="27"/>
                <w:highlight w:val="none"/>
              </w:rPr>
            </w:pPr>
            <w:r>
              <w:rPr>
                <w:rFonts w:hint="eastAsia" w:ascii="宋体" w:hAnsi="宋体" w:eastAsia="宋体" w:cs="宋体"/>
                <w:bCs/>
                <w:color w:val="auto"/>
                <w:szCs w:val="27"/>
                <w:highlight w:val="none"/>
              </w:rPr>
              <w:t>4</w:t>
            </w:r>
          </w:p>
        </w:tc>
        <w:tc>
          <w:tcPr>
            <w:tcW w:w="650" w:type="pct"/>
            <w:vMerge w:val="restart"/>
            <w:tcBorders>
              <w:bottom w:val="nil"/>
            </w:tcBorders>
            <w:noWrap w:val="0"/>
            <w:vAlign w:val="center"/>
          </w:tcPr>
          <w:p w14:paraId="374F523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宋体" w:hAnsi="宋体" w:eastAsia="宋体" w:cs="宋体"/>
                <w:bCs/>
                <w:color w:val="auto"/>
                <w:szCs w:val="27"/>
                <w:highlight w:val="none"/>
              </w:rPr>
            </w:pPr>
            <w:r>
              <w:rPr>
                <w:rFonts w:hint="eastAsia" w:ascii="宋体" w:hAnsi="宋体" w:eastAsia="宋体" w:cs="宋体"/>
                <w:bCs/>
                <w:color w:val="auto"/>
                <w:szCs w:val="27"/>
                <w:highlight w:val="none"/>
              </w:rPr>
              <w:t>外电防护</w:t>
            </w:r>
          </w:p>
        </w:tc>
        <w:tc>
          <w:tcPr>
            <w:tcW w:w="1312" w:type="pct"/>
            <w:noWrap w:val="0"/>
            <w:vAlign w:val="center"/>
          </w:tcPr>
          <w:p w14:paraId="028C22F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宋体" w:hAnsi="宋体" w:eastAsia="宋体" w:cs="宋体"/>
                <w:bCs/>
                <w:color w:val="auto"/>
                <w:szCs w:val="27"/>
                <w:highlight w:val="none"/>
              </w:rPr>
            </w:pPr>
            <w:r>
              <w:rPr>
                <w:rFonts w:hint="eastAsia" w:ascii="宋体" w:hAnsi="宋体" w:eastAsia="宋体" w:cs="宋体"/>
                <w:bCs/>
                <w:color w:val="auto"/>
                <w:szCs w:val="27"/>
                <w:highlight w:val="none"/>
              </w:rPr>
              <w:t>小于安全距离未采取措施</w:t>
            </w:r>
          </w:p>
        </w:tc>
        <w:tc>
          <w:tcPr>
            <w:tcW w:w="871" w:type="pct"/>
            <w:noWrap w:val="0"/>
            <w:vAlign w:val="center"/>
          </w:tcPr>
          <w:p w14:paraId="1EB5E84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宋体" w:hAnsi="宋体" w:eastAsia="宋体" w:cs="宋体"/>
                <w:bCs/>
                <w:color w:val="auto"/>
                <w:szCs w:val="27"/>
                <w:highlight w:val="none"/>
              </w:rPr>
            </w:pPr>
            <w:r>
              <w:rPr>
                <w:rFonts w:hint="eastAsia" w:ascii="宋体" w:hAnsi="宋体" w:eastAsia="宋体" w:cs="宋体"/>
                <w:bCs/>
                <w:color w:val="auto"/>
                <w:szCs w:val="27"/>
                <w:highlight w:val="none"/>
              </w:rPr>
              <w:t>触电伤人</w:t>
            </w:r>
          </w:p>
        </w:tc>
        <w:tc>
          <w:tcPr>
            <w:tcW w:w="415" w:type="pct"/>
            <w:noWrap w:val="0"/>
            <w:vAlign w:val="center"/>
          </w:tcPr>
          <w:p w14:paraId="7903907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宋体" w:hAnsi="宋体" w:eastAsia="宋体" w:cs="宋体"/>
                <w:bCs/>
                <w:color w:val="auto"/>
                <w:szCs w:val="27"/>
                <w:highlight w:val="none"/>
              </w:rPr>
            </w:pPr>
            <w:r>
              <w:rPr>
                <w:rFonts w:hint="eastAsia" w:ascii="宋体" w:hAnsi="宋体" w:eastAsia="宋体" w:cs="宋体"/>
                <w:bCs/>
                <w:color w:val="auto"/>
                <w:szCs w:val="27"/>
                <w:highlight w:val="none"/>
              </w:rPr>
              <w:t>一级</w:t>
            </w:r>
          </w:p>
        </w:tc>
        <w:tc>
          <w:tcPr>
            <w:tcW w:w="1449" w:type="pct"/>
            <w:noWrap w:val="0"/>
            <w:vAlign w:val="center"/>
          </w:tcPr>
          <w:p w14:paraId="701093A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宋体" w:hAnsi="宋体" w:eastAsia="宋体" w:cs="宋体"/>
                <w:bCs/>
                <w:color w:val="auto"/>
                <w:szCs w:val="27"/>
                <w:highlight w:val="none"/>
              </w:rPr>
            </w:pPr>
            <w:r>
              <w:rPr>
                <w:rFonts w:hint="eastAsia" w:ascii="宋体" w:hAnsi="宋体" w:eastAsia="宋体" w:cs="宋体"/>
                <w:bCs/>
                <w:color w:val="auto"/>
                <w:szCs w:val="27"/>
                <w:highlight w:val="none"/>
              </w:rPr>
              <w:t>按方案制定防护措施并落实</w:t>
            </w:r>
          </w:p>
        </w:tc>
      </w:tr>
      <w:tr w14:paraId="5D85D1CB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48" w:hRule="atLeast"/>
        </w:trPr>
        <w:tc>
          <w:tcPr>
            <w:tcW w:w="300" w:type="pct"/>
            <w:noWrap w:val="0"/>
            <w:vAlign w:val="center"/>
          </w:tcPr>
          <w:p w14:paraId="3E95E62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宋体" w:hAnsi="宋体" w:eastAsia="宋体" w:cs="宋体"/>
                <w:bCs/>
                <w:color w:val="auto"/>
                <w:szCs w:val="27"/>
                <w:highlight w:val="none"/>
              </w:rPr>
            </w:pPr>
            <w:r>
              <w:rPr>
                <w:rFonts w:hint="eastAsia" w:ascii="宋体" w:hAnsi="宋体" w:eastAsia="宋体" w:cs="宋体"/>
                <w:bCs/>
                <w:color w:val="auto"/>
                <w:szCs w:val="27"/>
                <w:highlight w:val="none"/>
              </w:rPr>
              <w:t>5</w:t>
            </w:r>
          </w:p>
        </w:tc>
        <w:tc>
          <w:tcPr>
            <w:tcW w:w="650" w:type="pct"/>
            <w:vMerge w:val="continue"/>
            <w:tcBorders>
              <w:top w:val="nil"/>
            </w:tcBorders>
            <w:noWrap w:val="0"/>
            <w:vAlign w:val="center"/>
          </w:tcPr>
          <w:p w14:paraId="0472EF4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宋体" w:hAnsi="宋体" w:eastAsia="宋体" w:cs="宋体"/>
                <w:bCs/>
                <w:color w:val="auto"/>
                <w:szCs w:val="27"/>
                <w:highlight w:val="none"/>
              </w:rPr>
            </w:pPr>
          </w:p>
        </w:tc>
        <w:tc>
          <w:tcPr>
            <w:tcW w:w="1312" w:type="pct"/>
            <w:noWrap w:val="0"/>
            <w:vAlign w:val="center"/>
          </w:tcPr>
          <w:p w14:paraId="68C34D9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宋体" w:hAnsi="宋体" w:eastAsia="宋体" w:cs="宋体"/>
                <w:bCs/>
                <w:color w:val="auto"/>
                <w:szCs w:val="27"/>
                <w:highlight w:val="none"/>
              </w:rPr>
            </w:pPr>
            <w:r>
              <w:rPr>
                <w:rFonts w:hint="eastAsia" w:ascii="宋体" w:hAnsi="宋体" w:eastAsia="宋体" w:cs="宋体"/>
                <w:bCs/>
                <w:color w:val="auto"/>
                <w:szCs w:val="27"/>
                <w:highlight w:val="none"/>
              </w:rPr>
              <w:t>防护措施不符合要求</w:t>
            </w:r>
          </w:p>
        </w:tc>
        <w:tc>
          <w:tcPr>
            <w:tcW w:w="871" w:type="pct"/>
            <w:noWrap w:val="0"/>
            <w:vAlign w:val="center"/>
          </w:tcPr>
          <w:p w14:paraId="6B11EFB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宋体" w:hAnsi="宋体" w:eastAsia="宋体" w:cs="宋体"/>
                <w:bCs/>
                <w:color w:val="auto"/>
                <w:szCs w:val="27"/>
                <w:highlight w:val="none"/>
              </w:rPr>
            </w:pPr>
            <w:r>
              <w:rPr>
                <w:rFonts w:hint="eastAsia" w:ascii="宋体" w:hAnsi="宋体" w:eastAsia="宋体" w:cs="宋体"/>
                <w:bCs/>
                <w:color w:val="auto"/>
                <w:szCs w:val="27"/>
                <w:highlight w:val="none"/>
              </w:rPr>
              <w:t>触电伤人</w:t>
            </w:r>
          </w:p>
        </w:tc>
        <w:tc>
          <w:tcPr>
            <w:tcW w:w="415" w:type="pct"/>
            <w:noWrap w:val="0"/>
            <w:vAlign w:val="center"/>
          </w:tcPr>
          <w:p w14:paraId="22E439C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宋体" w:hAnsi="宋体" w:eastAsia="宋体" w:cs="宋体"/>
                <w:bCs/>
                <w:color w:val="auto"/>
                <w:szCs w:val="27"/>
                <w:highlight w:val="none"/>
              </w:rPr>
            </w:pPr>
            <w:r>
              <w:rPr>
                <w:rFonts w:hint="eastAsia" w:ascii="宋体" w:hAnsi="宋体" w:eastAsia="宋体" w:cs="宋体"/>
                <w:bCs/>
                <w:color w:val="auto"/>
                <w:szCs w:val="27"/>
                <w:highlight w:val="none"/>
              </w:rPr>
              <w:t>一级</w:t>
            </w:r>
          </w:p>
        </w:tc>
        <w:tc>
          <w:tcPr>
            <w:tcW w:w="1449" w:type="pct"/>
            <w:noWrap w:val="0"/>
            <w:vAlign w:val="center"/>
          </w:tcPr>
          <w:p w14:paraId="35B43FE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宋体" w:hAnsi="宋体" w:eastAsia="宋体" w:cs="宋体"/>
                <w:bCs/>
                <w:color w:val="auto"/>
                <w:szCs w:val="27"/>
                <w:highlight w:val="none"/>
              </w:rPr>
            </w:pPr>
            <w:r>
              <w:rPr>
                <w:rFonts w:hint="eastAsia" w:ascii="宋体" w:hAnsi="宋体" w:eastAsia="宋体" w:cs="宋体"/>
                <w:bCs/>
                <w:color w:val="auto"/>
                <w:szCs w:val="27"/>
                <w:highlight w:val="none"/>
              </w:rPr>
              <w:t>按规范制定防护措施并落实</w:t>
            </w:r>
          </w:p>
        </w:tc>
      </w:tr>
      <w:tr w14:paraId="1FE0730A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48" w:hRule="atLeast"/>
        </w:trPr>
        <w:tc>
          <w:tcPr>
            <w:tcW w:w="300" w:type="pct"/>
            <w:noWrap w:val="0"/>
            <w:vAlign w:val="center"/>
          </w:tcPr>
          <w:p w14:paraId="6D9C3D0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宋体" w:hAnsi="宋体" w:eastAsia="宋体" w:cs="宋体"/>
                <w:bCs/>
                <w:color w:val="auto"/>
                <w:szCs w:val="27"/>
                <w:highlight w:val="none"/>
              </w:rPr>
            </w:pPr>
            <w:r>
              <w:rPr>
                <w:rFonts w:hint="eastAsia" w:ascii="宋体" w:hAnsi="宋体" w:eastAsia="宋体" w:cs="宋体"/>
                <w:bCs/>
                <w:color w:val="auto"/>
                <w:szCs w:val="27"/>
                <w:highlight w:val="none"/>
              </w:rPr>
              <w:t>6</w:t>
            </w:r>
          </w:p>
        </w:tc>
        <w:tc>
          <w:tcPr>
            <w:tcW w:w="650" w:type="pct"/>
            <w:vMerge w:val="restart"/>
            <w:tcBorders>
              <w:bottom w:val="nil"/>
            </w:tcBorders>
            <w:noWrap w:val="0"/>
            <w:vAlign w:val="center"/>
          </w:tcPr>
          <w:p w14:paraId="48B970D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宋体" w:hAnsi="宋体" w:eastAsia="宋体" w:cs="宋体"/>
                <w:bCs/>
                <w:color w:val="auto"/>
                <w:szCs w:val="27"/>
                <w:highlight w:val="none"/>
              </w:rPr>
            </w:pPr>
            <w:r>
              <w:rPr>
                <w:rFonts w:hint="eastAsia" w:ascii="宋体" w:hAnsi="宋体" w:eastAsia="宋体" w:cs="宋体"/>
                <w:bCs/>
                <w:color w:val="auto"/>
                <w:szCs w:val="27"/>
                <w:highlight w:val="none"/>
              </w:rPr>
              <w:t>配电箱、开关箱</w:t>
            </w:r>
          </w:p>
        </w:tc>
        <w:tc>
          <w:tcPr>
            <w:tcW w:w="1312" w:type="pct"/>
            <w:noWrap w:val="0"/>
            <w:vAlign w:val="center"/>
          </w:tcPr>
          <w:p w14:paraId="3A448BE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宋体" w:hAnsi="宋体" w:eastAsia="宋体" w:cs="宋体"/>
                <w:bCs/>
                <w:color w:val="auto"/>
                <w:szCs w:val="27"/>
                <w:highlight w:val="none"/>
              </w:rPr>
            </w:pPr>
            <w:r>
              <w:rPr>
                <w:rFonts w:hint="eastAsia" w:ascii="宋体" w:hAnsi="宋体" w:eastAsia="宋体" w:cs="宋体"/>
                <w:bCs/>
                <w:color w:val="auto"/>
                <w:szCs w:val="27"/>
                <w:highlight w:val="none"/>
              </w:rPr>
              <w:t>未达到“三级配电、 两级保护 ”要求</w:t>
            </w:r>
          </w:p>
        </w:tc>
        <w:tc>
          <w:tcPr>
            <w:tcW w:w="871" w:type="pct"/>
            <w:noWrap w:val="0"/>
            <w:vAlign w:val="center"/>
          </w:tcPr>
          <w:p w14:paraId="2F6EA46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宋体" w:hAnsi="宋体" w:eastAsia="宋体" w:cs="宋体"/>
                <w:bCs/>
                <w:color w:val="auto"/>
                <w:szCs w:val="27"/>
                <w:highlight w:val="none"/>
              </w:rPr>
            </w:pPr>
            <w:r>
              <w:rPr>
                <w:rFonts w:hint="eastAsia" w:ascii="宋体" w:hAnsi="宋体" w:eastAsia="宋体" w:cs="宋体"/>
                <w:bCs/>
                <w:color w:val="auto"/>
                <w:szCs w:val="27"/>
                <w:highlight w:val="none"/>
              </w:rPr>
              <w:t>触电伤人</w:t>
            </w:r>
          </w:p>
        </w:tc>
        <w:tc>
          <w:tcPr>
            <w:tcW w:w="415" w:type="pct"/>
            <w:noWrap w:val="0"/>
            <w:vAlign w:val="center"/>
          </w:tcPr>
          <w:p w14:paraId="17A5BBF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宋体" w:hAnsi="宋体" w:eastAsia="宋体" w:cs="宋体"/>
                <w:bCs/>
                <w:color w:val="auto"/>
                <w:szCs w:val="27"/>
                <w:highlight w:val="none"/>
              </w:rPr>
            </w:pPr>
            <w:r>
              <w:rPr>
                <w:rFonts w:hint="eastAsia" w:ascii="宋体" w:hAnsi="宋体" w:eastAsia="宋体" w:cs="宋体"/>
                <w:bCs/>
                <w:color w:val="auto"/>
                <w:szCs w:val="27"/>
                <w:highlight w:val="none"/>
              </w:rPr>
              <w:t>一级</w:t>
            </w:r>
          </w:p>
        </w:tc>
        <w:tc>
          <w:tcPr>
            <w:tcW w:w="1449" w:type="pct"/>
            <w:noWrap w:val="0"/>
            <w:vAlign w:val="center"/>
          </w:tcPr>
          <w:p w14:paraId="5D3A215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宋体" w:hAnsi="宋体" w:eastAsia="宋体" w:cs="宋体"/>
                <w:bCs/>
                <w:color w:val="auto"/>
                <w:szCs w:val="27"/>
                <w:highlight w:val="none"/>
              </w:rPr>
            </w:pPr>
            <w:r>
              <w:rPr>
                <w:rFonts w:hint="eastAsia" w:ascii="宋体" w:hAnsi="宋体" w:eastAsia="宋体" w:cs="宋体"/>
                <w:bCs/>
                <w:color w:val="auto"/>
                <w:szCs w:val="27"/>
                <w:highlight w:val="none"/>
              </w:rPr>
              <w:t>按要求实行“三级配电、 两级保护 ”</w:t>
            </w:r>
          </w:p>
        </w:tc>
      </w:tr>
      <w:tr w14:paraId="3C4FD182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7" w:hRule="atLeast"/>
        </w:trPr>
        <w:tc>
          <w:tcPr>
            <w:tcW w:w="300" w:type="pct"/>
            <w:noWrap w:val="0"/>
            <w:vAlign w:val="center"/>
          </w:tcPr>
          <w:p w14:paraId="323D193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宋体" w:hAnsi="宋体" w:eastAsia="宋体" w:cs="宋体"/>
                <w:bCs/>
                <w:color w:val="auto"/>
                <w:szCs w:val="27"/>
                <w:highlight w:val="none"/>
              </w:rPr>
            </w:pPr>
            <w:r>
              <w:rPr>
                <w:rFonts w:hint="eastAsia" w:ascii="宋体" w:hAnsi="宋体" w:eastAsia="宋体" w:cs="宋体"/>
                <w:bCs/>
                <w:color w:val="auto"/>
                <w:szCs w:val="27"/>
                <w:highlight w:val="none"/>
              </w:rPr>
              <w:t>7</w:t>
            </w:r>
          </w:p>
        </w:tc>
        <w:tc>
          <w:tcPr>
            <w:tcW w:w="650" w:type="pct"/>
            <w:vMerge w:val="continue"/>
            <w:tcBorders>
              <w:top w:val="nil"/>
              <w:bottom w:val="nil"/>
            </w:tcBorders>
            <w:noWrap w:val="0"/>
            <w:vAlign w:val="center"/>
          </w:tcPr>
          <w:p w14:paraId="5AA7ACF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宋体" w:hAnsi="宋体" w:eastAsia="宋体" w:cs="宋体"/>
                <w:bCs/>
                <w:color w:val="auto"/>
                <w:szCs w:val="27"/>
                <w:highlight w:val="none"/>
              </w:rPr>
            </w:pPr>
          </w:p>
        </w:tc>
        <w:tc>
          <w:tcPr>
            <w:tcW w:w="1312" w:type="pct"/>
            <w:noWrap w:val="0"/>
            <w:vAlign w:val="center"/>
          </w:tcPr>
          <w:p w14:paraId="675B721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宋体" w:hAnsi="宋体" w:eastAsia="宋体" w:cs="宋体"/>
                <w:bCs/>
                <w:color w:val="auto"/>
                <w:szCs w:val="27"/>
                <w:highlight w:val="none"/>
              </w:rPr>
            </w:pPr>
            <w:r>
              <w:rPr>
                <w:rFonts w:hint="eastAsia" w:ascii="宋体" w:hAnsi="宋体" w:eastAsia="宋体" w:cs="宋体"/>
                <w:bCs/>
                <w:color w:val="auto"/>
                <w:szCs w:val="27"/>
                <w:highlight w:val="none"/>
              </w:rPr>
              <w:t>漏电保护器失灵</w:t>
            </w:r>
          </w:p>
        </w:tc>
        <w:tc>
          <w:tcPr>
            <w:tcW w:w="871" w:type="pct"/>
            <w:noWrap w:val="0"/>
            <w:vAlign w:val="center"/>
          </w:tcPr>
          <w:p w14:paraId="5CF3E05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宋体" w:hAnsi="宋体" w:eastAsia="宋体" w:cs="宋体"/>
                <w:bCs/>
                <w:color w:val="auto"/>
                <w:szCs w:val="27"/>
                <w:highlight w:val="none"/>
              </w:rPr>
            </w:pPr>
            <w:r>
              <w:rPr>
                <w:rFonts w:hint="eastAsia" w:ascii="宋体" w:hAnsi="宋体" w:eastAsia="宋体" w:cs="宋体"/>
                <w:bCs/>
                <w:color w:val="auto"/>
                <w:szCs w:val="27"/>
                <w:highlight w:val="none"/>
              </w:rPr>
              <w:t>触电伤人</w:t>
            </w:r>
          </w:p>
        </w:tc>
        <w:tc>
          <w:tcPr>
            <w:tcW w:w="415" w:type="pct"/>
            <w:noWrap w:val="0"/>
            <w:vAlign w:val="center"/>
          </w:tcPr>
          <w:p w14:paraId="0D21EFF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宋体" w:hAnsi="宋体" w:eastAsia="宋体" w:cs="宋体"/>
                <w:bCs/>
                <w:color w:val="auto"/>
                <w:szCs w:val="27"/>
                <w:highlight w:val="none"/>
              </w:rPr>
            </w:pPr>
            <w:r>
              <w:rPr>
                <w:rFonts w:hint="eastAsia" w:ascii="宋体" w:hAnsi="宋体" w:eastAsia="宋体" w:cs="宋体"/>
                <w:bCs/>
                <w:color w:val="auto"/>
                <w:szCs w:val="27"/>
                <w:highlight w:val="none"/>
              </w:rPr>
              <w:t>一级</w:t>
            </w:r>
          </w:p>
        </w:tc>
        <w:tc>
          <w:tcPr>
            <w:tcW w:w="1449" w:type="pct"/>
            <w:noWrap w:val="0"/>
            <w:vAlign w:val="center"/>
          </w:tcPr>
          <w:p w14:paraId="23EB8D5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宋体" w:hAnsi="宋体" w:eastAsia="宋体" w:cs="宋体"/>
                <w:bCs/>
                <w:color w:val="auto"/>
                <w:szCs w:val="27"/>
                <w:highlight w:val="none"/>
              </w:rPr>
            </w:pPr>
            <w:r>
              <w:rPr>
                <w:rFonts w:hint="eastAsia" w:ascii="宋体" w:hAnsi="宋体" w:eastAsia="宋体" w:cs="宋体"/>
                <w:bCs/>
                <w:color w:val="auto"/>
                <w:szCs w:val="27"/>
                <w:highlight w:val="none"/>
              </w:rPr>
              <w:t>及时检查更换</w:t>
            </w:r>
          </w:p>
        </w:tc>
      </w:tr>
      <w:tr w14:paraId="5C1E32BE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49" w:hRule="atLeast"/>
        </w:trPr>
        <w:tc>
          <w:tcPr>
            <w:tcW w:w="300" w:type="pct"/>
            <w:noWrap w:val="0"/>
            <w:vAlign w:val="center"/>
          </w:tcPr>
          <w:p w14:paraId="74DB0B7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宋体" w:hAnsi="宋体" w:eastAsia="宋体" w:cs="宋体"/>
                <w:bCs/>
                <w:color w:val="auto"/>
                <w:szCs w:val="27"/>
                <w:highlight w:val="none"/>
              </w:rPr>
            </w:pPr>
            <w:r>
              <w:rPr>
                <w:rFonts w:hint="eastAsia" w:ascii="宋体" w:hAnsi="宋体" w:eastAsia="宋体" w:cs="宋体"/>
                <w:bCs/>
                <w:color w:val="auto"/>
                <w:szCs w:val="27"/>
                <w:highlight w:val="none"/>
              </w:rPr>
              <w:t>8</w:t>
            </w:r>
          </w:p>
        </w:tc>
        <w:tc>
          <w:tcPr>
            <w:tcW w:w="650" w:type="pct"/>
            <w:vMerge w:val="continue"/>
            <w:tcBorders>
              <w:top w:val="nil"/>
              <w:bottom w:val="nil"/>
            </w:tcBorders>
            <w:noWrap w:val="0"/>
            <w:vAlign w:val="center"/>
          </w:tcPr>
          <w:p w14:paraId="5EBE003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宋体" w:hAnsi="宋体" w:eastAsia="宋体" w:cs="宋体"/>
                <w:bCs/>
                <w:color w:val="auto"/>
                <w:szCs w:val="27"/>
                <w:highlight w:val="none"/>
              </w:rPr>
            </w:pPr>
          </w:p>
        </w:tc>
        <w:tc>
          <w:tcPr>
            <w:tcW w:w="1312" w:type="pct"/>
            <w:noWrap w:val="0"/>
            <w:vAlign w:val="center"/>
          </w:tcPr>
          <w:p w14:paraId="2561201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宋体" w:hAnsi="宋体" w:eastAsia="宋体" w:cs="宋体"/>
                <w:bCs/>
                <w:color w:val="auto"/>
                <w:szCs w:val="27"/>
                <w:highlight w:val="none"/>
              </w:rPr>
            </w:pPr>
            <w:r>
              <w:rPr>
                <w:rFonts w:hint="eastAsia" w:ascii="宋体" w:hAnsi="宋体" w:eastAsia="宋体" w:cs="宋体"/>
                <w:bCs/>
                <w:color w:val="auto"/>
                <w:szCs w:val="27"/>
                <w:highlight w:val="none"/>
              </w:rPr>
              <w:t>未接保护零线</w:t>
            </w:r>
          </w:p>
        </w:tc>
        <w:tc>
          <w:tcPr>
            <w:tcW w:w="871" w:type="pct"/>
            <w:noWrap w:val="0"/>
            <w:vAlign w:val="center"/>
          </w:tcPr>
          <w:p w14:paraId="20F8E5C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宋体" w:hAnsi="宋体" w:eastAsia="宋体" w:cs="宋体"/>
                <w:bCs/>
                <w:color w:val="auto"/>
                <w:szCs w:val="27"/>
                <w:highlight w:val="none"/>
              </w:rPr>
            </w:pPr>
            <w:r>
              <w:rPr>
                <w:rFonts w:hint="eastAsia" w:ascii="宋体" w:hAnsi="宋体" w:eastAsia="宋体" w:cs="宋体"/>
                <w:bCs/>
                <w:color w:val="auto"/>
                <w:szCs w:val="27"/>
                <w:highlight w:val="none"/>
              </w:rPr>
              <w:t>触电伤人</w:t>
            </w:r>
          </w:p>
        </w:tc>
        <w:tc>
          <w:tcPr>
            <w:tcW w:w="415" w:type="pct"/>
            <w:noWrap w:val="0"/>
            <w:vAlign w:val="center"/>
          </w:tcPr>
          <w:p w14:paraId="72E6224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宋体" w:hAnsi="宋体" w:eastAsia="宋体" w:cs="宋体"/>
                <w:bCs/>
                <w:color w:val="auto"/>
                <w:szCs w:val="27"/>
                <w:highlight w:val="none"/>
              </w:rPr>
            </w:pPr>
            <w:r>
              <w:rPr>
                <w:rFonts w:hint="eastAsia" w:ascii="宋体" w:hAnsi="宋体" w:eastAsia="宋体" w:cs="宋体"/>
                <w:bCs/>
                <w:color w:val="auto"/>
                <w:szCs w:val="27"/>
                <w:highlight w:val="none"/>
              </w:rPr>
              <w:t>一级</w:t>
            </w:r>
          </w:p>
        </w:tc>
        <w:tc>
          <w:tcPr>
            <w:tcW w:w="1449" w:type="pct"/>
            <w:noWrap w:val="0"/>
            <w:vAlign w:val="center"/>
          </w:tcPr>
          <w:p w14:paraId="6E58854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宋体" w:hAnsi="宋体" w:eastAsia="宋体" w:cs="宋体"/>
                <w:bCs/>
                <w:color w:val="auto"/>
                <w:szCs w:val="27"/>
                <w:highlight w:val="none"/>
              </w:rPr>
            </w:pPr>
            <w:r>
              <w:rPr>
                <w:rFonts w:hint="eastAsia" w:ascii="宋体" w:hAnsi="宋体" w:eastAsia="宋体" w:cs="宋体"/>
                <w:bCs/>
                <w:color w:val="auto"/>
                <w:szCs w:val="27"/>
                <w:highlight w:val="none"/>
              </w:rPr>
              <w:t>及时检查，按规范要求接好保护零线</w:t>
            </w:r>
          </w:p>
        </w:tc>
      </w:tr>
      <w:tr w14:paraId="2EE1231E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48" w:hRule="atLeast"/>
        </w:trPr>
        <w:tc>
          <w:tcPr>
            <w:tcW w:w="300" w:type="pct"/>
            <w:noWrap w:val="0"/>
            <w:vAlign w:val="center"/>
          </w:tcPr>
          <w:p w14:paraId="22D7657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宋体" w:hAnsi="宋体" w:eastAsia="宋体" w:cs="宋体"/>
                <w:bCs/>
                <w:color w:val="auto"/>
                <w:szCs w:val="27"/>
                <w:highlight w:val="none"/>
              </w:rPr>
            </w:pPr>
            <w:r>
              <w:rPr>
                <w:rFonts w:hint="eastAsia" w:ascii="宋体" w:hAnsi="宋体" w:eastAsia="宋体" w:cs="宋体"/>
                <w:bCs/>
                <w:color w:val="auto"/>
                <w:szCs w:val="27"/>
                <w:highlight w:val="none"/>
              </w:rPr>
              <w:t>9</w:t>
            </w:r>
          </w:p>
        </w:tc>
        <w:tc>
          <w:tcPr>
            <w:tcW w:w="650" w:type="pct"/>
            <w:vMerge w:val="continue"/>
            <w:tcBorders>
              <w:top w:val="nil"/>
            </w:tcBorders>
            <w:noWrap w:val="0"/>
            <w:vAlign w:val="center"/>
          </w:tcPr>
          <w:p w14:paraId="51F7318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宋体" w:hAnsi="宋体" w:eastAsia="宋体" w:cs="宋体"/>
                <w:bCs/>
                <w:color w:val="auto"/>
                <w:szCs w:val="27"/>
                <w:highlight w:val="none"/>
              </w:rPr>
            </w:pPr>
          </w:p>
        </w:tc>
        <w:tc>
          <w:tcPr>
            <w:tcW w:w="1312" w:type="pct"/>
            <w:noWrap w:val="0"/>
            <w:vAlign w:val="center"/>
          </w:tcPr>
          <w:p w14:paraId="486C75B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宋体" w:hAnsi="宋体" w:eastAsia="宋体" w:cs="宋体"/>
                <w:bCs/>
                <w:color w:val="auto"/>
                <w:szCs w:val="27"/>
                <w:highlight w:val="none"/>
              </w:rPr>
            </w:pPr>
            <w:r>
              <w:rPr>
                <w:rFonts w:hint="eastAsia" w:ascii="宋体" w:hAnsi="宋体" w:eastAsia="宋体" w:cs="宋体"/>
                <w:bCs/>
                <w:color w:val="auto"/>
                <w:szCs w:val="27"/>
                <w:highlight w:val="none"/>
              </w:rPr>
              <w:t>电器元件损坏或配备不符合要求</w:t>
            </w:r>
          </w:p>
        </w:tc>
        <w:tc>
          <w:tcPr>
            <w:tcW w:w="871" w:type="pct"/>
            <w:noWrap w:val="0"/>
            <w:vAlign w:val="center"/>
          </w:tcPr>
          <w:p w14:paraId="1088079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宋体" w:hAnsi="宋体" w:eastAsia="宋体" w:cs="宋体"/>
                <w:bCs/>
                <w:color w:val="auto"/>
                <w:szCs w:val="27"/>
                <w:highlight w:val="none"/>
              </w:rPr>
            </w:pPr>
            <w:r>
              <w:rPr>
                <w:rFonts w:hint="eastAsia" w:ascii="宋体" w:hAnsi="宋体" w:eastAsia="宋体" w:cs="宋体"/>
                <w:bCs/>
                <w:color w:val="auto"/>
                <w:szCs w:val="27"/>
                <w:highlight w:val="none"/>
              </w:rPr>
              <w:t>触电伤人</w:t>
            </w:r>
          </w:p>
        </w:tc>
        <w:tc>
          <w:tcPr>
            <w:tcW w:w="415" w:type="pct"/>
            <w:noWrap w:val="0"/>
            <w:vAlign w:val="center"/>
          </w:tcPr>
          <w:p w14:paraId="72D0C38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宋体" w:hAnsi="宋体" w:eastAsia="宋体" w:cs="宋体"/>
                <w:bCs/>
                <w:color w:val="auto"/>
                <w:szCs w:val="27"/>
                <w:highlight w:val="none"/>
              </w:rPr>
            </w:pPr>
            <w:r>
              <w:rPr>
                <w:rFonts w:hint="eastAsia" w:ascii="宋体" w:hAnsi="宋体" w:eastAsia="宋体" w:cs="宋体"/>
                <w:bCs/>
                <w:color w:val="auto"/>
                <w:szCs w:val="27"/>
                <w:highlight w:val="none"/>
              </w:rPr>
              <w:t>一级</w:t>
            </w:r>
          </w:p>
        </w:tc>
        <w:tc>
          <w:tcPr>
            <w:tcW w:w="1449" w:type="pct"/>
            <w:noWrap w:val="0"/>
            <w:vAlign w:val="center"/>
          </w:tcPr>
          <w:p w14:paraId="2AB5FAB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宋体" w:hAnsi="宋体" w:eastAsia="宋体" w:cs="宋体"/>
                <w:bCs/>
                <w:color w:val="auto"/>
                <w:szCs w:val="27"/>
                <w:highlight w:val="none"/>
              </w:rPr>
            </w:pPr>
            <w:r>
              <w:rPr>
                <w:rFonts w:hint="eastAsia" w:ascii="宋体" w:hAnsi="宋体" w:eastAsia="宋体" w:cs="宋体"/>
                <w:bCs/>
                <w:color w:val="auto"/>
                <w:szCs w:val="27"/>
                <w:highlight w:val="none"/>
              </w:rPr>
              <w:t>定期检查，及时更换损坏 的电器元件</w:t>
            </w:r>
          </w:p>
        </w:tc>
      </w:tr>
      <w:tr w14:paraId="77A2982F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7" w:hRule="atLeast"/>
        </w:trPr>
        <w:tc>
          <w:tcPr>
            <w:tcW w:w="300" w:type="pct"/>
            <w:noWrap w:val="0"/>
            <w:vAlign w:val="center"/>
          </w:tcPr>
          <w:p w14:paraId="7D2DB0F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宋体" w:hAnsi="宋体" w:eastAsia="宋体" w:cs="宋体"/>
                <w:bCs/>
                <w:color w:val="auto"/>
                <w:szCs w:val="27"/>
                <w:highlight w:val="none"/>
              </w:rPr>
            </w:pPr>
            <w:r>
              <w:rPr>
                <w:rFonts w:hint="eastAsia" w:ascii="宋体" w:hAnsi="宋体" w:eastAsia="宋体" w:cs="宋体"/>
                <w:bCs/>
                <w:color w:val="auto"/>
                <w:szCs w:val="27"/>
                <w:highlight w:val="none"/>
              </w:rPr>
              <w:t>10</w:t>
            </w:r>
          </w:p>
        </w:tc>
        <w:tc>
          <w:tcPr>
            <w:tcW w:w="650" w:type="pct"/>
            <w:vMerge w:val="restart"/>
            <w:tcBorders>
              <w:bottom w:val="nil"/>
            </w:tcBorders>
            <w:noWrap w:val="0"/>
            <w:vAlign w:val="center"/>
          </w:tcPr>
          <w:p w14:paraId="1E5E7FE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宋体" w:hAnsi="宋体" w:eastAsia="宋体" w:cs="宋体"/>
                <w:bCs/>
                <w:color w:val="auto"/>
                <w:szCs w:val="27"/>
                <w:highlight w:val="none"/>
              </w:rPr>
            </w:pPr>
            <w:r>
              <w:rPr>
                <w:rFonts w:hint="eastAsia" w:ascii="宋体" w:hAnsi="宋体" w:eastAsia="宋体" w:cs="宋体"/>
                <w:bCs/>
                <w:color w:val="auto"/>
                <w:szCs w:val="27"/>
                <w:highlight w:val="none"/>
              </w:rPr>
              <w:t>办公室用电</w:t>
            </w:r>
          </w:p>
        </w:tc>
        <w:tc>
          <w:tcPr>
            <w:tcW w:w="1312" w:type="pct"/>
            <w:noWrap w:val="0"/>
            <w:vAlign w:val="center"/>
          </w:tcPr>
          <w:p w14:paraId="4518199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宋体" w:hAnsi="宋体" w:eastAsia="宋体" w:cs="宋体"/>
                <w:bCs/>
                <w:color w:val="auto"/>
                <w:szCs w:val="27"/>
                <w:highlight w:val="none"/>
              </w:rPr>
            </w:pPr>
            <w:r>
              <w:rPr>
                <w:rFonts w:hint="eastAsia" w:ascii="宋体" w:hAnsi="宋体" w:eastAsia="宋体" w:cs="宋体"/>
                <w:bCs/>
                <w:color w:val="auto"/>
                <w:szCs w:val="27"/>
                <w:highlight w:val="none"/>
              </w:rPr>
              <w:t>私接、私拉电线</w:t>
            </w:r>
          </w:p>
        </w:tc>
        <w:tc>
          <w:tcPr>
            <w:tcW w:w="871" w:type="pct"/>
            <w:noWrap w:val="0"/>
            <w:vAlign w:val="center"/>
          </w:tcPr>
          <w:p w14:paraId="2A487B7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宋体" w:hAnsi="宋体" w:eastAsia="宋体" w:cs="宋体"/>
                <w:bCs/>
                <w:color w:val="auto"/>
                <w:szCs w:val="27"/>
                <w:highlight w:val="none"/>
              </w:rPr>
            </w:pPr>
            <w:r>
              <w:rPr>
                <w:rFonts w:hint="eastAsia" w:ascii="宋体" w:hAnsi="宋体" w:eastAsia="宋体" w:cs="宋体"/>
                <w:bCs/>
                <w:color w:val="auto"/>
                <w:szCs w:val="27"/>
                <w:highlight w:val="none"/>
              </w:rPr>
              <w:t>触电伤人</w:t>
            </w:r>
          </w:p>
        </w:tc>
        <w:tc>
          <w:tcPr>
            <w:tcW w:w="415" w:type="pct"/>
            <w:noWrap w:val="0"/>
            <w:vAlign w:val="center"/>
          </w:tcPr>
          <w:p w14:paraId="3605540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宋体" w:hAnsi="宋体" w:eastAsia="宋体" w:cs="宋体"/>
                <w:bCs/>
                <w:color w:val="auto"/>
                <w:szCs w:val="27"/>
                <w:highlight w:val="none"/>
              </w:rPr>
            </w:pPr>
            <w:r>
              <w:rPr>
                <w:rFonts w:hint="eastAsia" w:ascii="宋体" w:hAnsi="宋体" w:eastAsia="宋体" w:cs="宋体"/>
                <w:bCs/>
                <w:color w:val="auto"/>
                <w:szCs w:val="27"/>
                <w:highlight w:val="none"/>
              </w:rPr>
              <w:t>一级</w:t>
            </w:r>
          </w:p>
        </w:tc>
        <w:tc>
          <w:tcPr>
            <w:tcW w:w="1449" w:type="pct"/>
            <w:noWrap w:val="0"/>
            <w:vAlign w:val="center"/>
          </w:tcPr>
          <w:p w14:paraId="73A9FAC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宋体" w:hAnsi="宋体" w:eastAsia="宋体" w:cs="宋体"/>
                <w:bCs/>
                <w:color w:val="auto"/>
                <w:szCs w:val="27"/>
                <w:highlight w:val="none"/>
              </w:rPr>
            </w:pPr>
            <w:r>
              <w:rPr>
                <w:rFonts w:hint="eastAsia" w:ascii="宋体" w:hAnsi="宋体" w:eastAsia="宋体" w:cs="宋体"/>
                <w:bCs/>
                <w:color w:val="auto"/>
                <w:szCs w:val="27"/>
                <w:highlight w:val="none"/>
              </w:rPr>
              <w:t>加强检查，杜绝私拉现象</w:t>
            </w:r>
          </w:p>
        </w:tc>
      </w:tr>
      <w:tr w14:paraId="3B9113AA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7" w:hRule="atLeast"/>
        </w:trPr>
        <w:tc>
          <w:tcPr>
            <w:tcW w:w="300" w:type="pct"/>
            <w:noWrap w:val="0"/>
            <w:vAlign w:val="center"/>
          </w:tcPr>
          <w:p w14:paraId="21B62A0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宋体" w:hAnsi="宋体" w:eastAsia="宋体" w:cs="宋体"/>
                <w:bCs/>
                <w:color w:val="auto"/>
                <w:szCs w:val="27"/>
                <w:highlight w:val="none"/>
              </w:rPr>
            </w:pPr>
            <w:r>
              <w:rPr>
                <w:rFonts w:hint="eastAsia" w:ascii="宋体" w:hAnsi="宋体" w:eastAsia="宋体" w:cs="宋体"/>
                <w:bCs/>
                <w:color w:val="auto"/>
                <w:szCs w:val="27"/>
                <w:highlight w:val="none"/>
              </w:rPr>
              <w:t>11</w:t>
            </w:r>
          </w:p>
        </w:tc>
        <w:tc>
          <w:tcPr>
            <w:tcW w:w="650" w:type="pct"/>
            <w:vMerge w:val="continue"/>
            <w:tcBorders>
              <w:top w:val="nil"/>
            </w:tcBorders>
            <w:noWrap w:val="0"/>
            <w:vAlign w:val="center"/>
          </w:tcPr>
          <w:p w14:paraId="2A48BE0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宋体" w:hAnsi="宋体" w:eastAsia="宋体" w:cs="宋体"/>
                <w:bCs/>
                <w:color w:val="auto"/>
                <w:szCs w:val="27"/>
                <w:highlight w:val="none"/>
              </w:rPr>
            </w:pPr>
          </w:p>
        </w:tc>
        <w:tc>
          <w:tcPr>
            <w:tcW w:w="1312" w:type="pct"/>
            <w:noWrap w:val="0"/>
            <w:vAlign w:val="center"/>
          </w:tcPr>
          <w:p w14:paraId="3EC1535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宋体" w:hAnsi="宋体" w:eastAsia="宋体" w:cs="宋体"/>
                <w:bCs/>
                <w:color w:val="auto"/>
                <w:szCs w:val="27"/>
                <w:highlight w:val="none"/>
              </w:rPr>
            </w:pPr>
            <w:r>
              <w:rPr>
                <w:rFonts w:hint="eastAsia" w:ascii="宋体" w:hAnsi="宋体" w:eastAsia="宋体" w:cs="宋体"/>
                <w:bCs/>
                <w:color w:val="auto"/>
                <w:szCs w:val="27"/>
                <w:highlight w:val="none"/>
              </w:rPr>
              <w:t>使用大功率电器</w:t>
            </w:r>
          </w:p>
        </w:tc>
        <w:tc>
          <w:tcPr>
            <w:tcW w:w="871" w:type="pct"/>
            <w:noWrap w:val="0"/>
            <w:vAlign w:val="center"/>
          </w:tcPr>
          <w:p w14:paraId="72BA60F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宋体" w:hAnsi="宋体" w:eastAsia="宋体" w:cs="宋体"/>
                <w:bCs/>
                <w:color w:val="auto"/>
                <w:szCs w:val="27"/>
                <w:highlight w:val="none"/>
              </w:rPr>
            </w:pPr>
            <w:r>
              <w:rPr>
                <w:rFonts w:hint="eastAsia" w:ascii="宋体" w:hAnsi="宋体" w:eastAsia="宋体" w:cs="宋体"/>
                <w:bCs/>
                <w:color w:val="auto"/>
                <w:szCs w:val="27"/>
                <w:highlight w:val="none"/>
              </w:rPr>
              <w:t>火灾</w:t>
            </w:r>
          </w:p>
        </w:tc>
        <w:tc>
          <w:tcPr>
            <w:tcW w:w="415" w:type="pct"/>
            <w:noWrap w:val="0"/>
            <w:vAlign w:val="center"/>
          </w:tcPr>
          <w:p w14:paraId="41E755D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宋体" w:hAnsi="宋体" w:eastAsia="宋体" w:cs="宋体"/>
                <w:bCs/>
                <w:color w:val="auto"/>
                <w:szCs w:val="27"/>
                <w:highlight w:val="none"/>
              </w:rPr>
            </w:pPr>
            <w:r>
              <w:rPr>
                <w:rFonts w:hint="eastAsia" w:ascii="宋体" w:hAnsi="宋体" w:eastAsia="宋体" w:cs="宋体"/>
                <w:bCs/>
                <w:color w:val="auto"/>
                <w:szCs w:val="27"/>
                <w:highlight w:val="none"/>
              </w:rPr>
              <w:t>二级</w:t>
            </w:r>
          </w:p>
        </w:tc>
        <w:tc>
          <w:tcPr>
            <w:tcW w:w="1449" w:type="pct"/>
            <w:noWrap w:val="0"/>
            <w:vAlign w:val="center"/>
          </w:tcPr>
          <w:p w14:paraId="090D838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宋体" w:hAnsi="宋体" w:eastAsia="宋体" w:cs="宋体"/>
                <w:bCs/>
                <w:color w:val="auto"/>
                <w:szCs w:val="27"/>
                <w:highlight w:val="none"/>
              </w:rPr>
            </w:pPr>
            <w:r>
              <w:rPr>
                <w:rFonts w:hint="eastAsia" w:ascii="宋体" w:hAnsi="宋体" w:eastAsia="宋体" w:cs="宋体"/>
                <w:bCs/>
                <w:color w:val="auto"/>
                <w:szCs w:val="27"/>
                <w:highlight w:val="none"/>
              </w:rPr>
              <w:t>加强检查，杜绝使用</w:t>
            </w:r>
          </w:p>
        </w:tc>
      </w:tr>
      <w:tr w14:paraId="59CA0220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49" w:hRule="atLeast"/>
        </w:trPr>
        <w:tc>
          <w:tcPr>
            <w:tcW w:w="300" w:type="pct"/>
            <w:vMerge w:val="restart"/>
            <w:tcBorders>
              <w:bottom w:val="nil"/>
            </w:tcBorders>
            <w:noWrap w:val="0"/>
            <w:vAlign w:val="center"/>
          </w:tcPr>
          <w:p w14:paraId="1AE1190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宋体" w:hAnsi="宋体" w:eastAsia="宋体" w:cs="宋体"/>
                <w:bCs/>
                <w:color w:val="auto"/>
                <w:szCs w:val="27"/>
                <w:highlight w:val="none"/>
              </w:rPr>
            </w:pPr>
          </w:p>
          <w:p w14:paraId="00A0352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宋体" w:hAnsi="宋体" w:eastAsia="宋体" w:cs="宋体"/>
                <w:bCs/>
                <w:color w:val="auto"/>
                <w:szCs w:val="27"/>
                <w:highlight w:val="none"/>
              </w:rPr>
            </w:pPr>
            <w:r>
              <w:rPr>
                <w:rFonts w:hint="eastAsia" w:ascii="宋体" w:hAnsi="宋体" w:eastAsia="宋体" w:cs="宋体"/>
                <w:bCs/>
                <w:color w:val="auto"/>
                <w:szCs w:val="27"/>
                <w:highlight w:val="none"/>
              </w:rPr>
              <w:t>12</w:t>
            </w:r>
          </w:p>
        </w:tc>
        <w:tc>
          <w:tcPr>
            <w:tcW w:w="650" w:type="pct"/>
            <w:vMerge w:val="restart"/>
            <w:tcBorders>
              <w:bottom w:val="nil"/>
            </w:tcBorders>
            <w:noWrap w:val="0"/>
            <w:vAlign w:val="center"/>
          </w:tcPr>
          <w:p w14:paraId="12C41C6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宋体" w:hAnsi="宋体" w:eastAsia="宋体" w:cs="宋体"/>
                <w:bCs/>
                <w:color w:val="auto"/>
                <w:szCs w:val="27"/>
                <w:highlight w:val="none"/>
              </w:rPr>
            </w:pPr>
            <w:r>
              <w:rPr>
                <w:rFonts w:hint="eastAsia" w:ascii="宋体" w:hAnsi="宋体" w:eastAsia="宋体" w:cs="宋体"/>
                <w:bCs/>
                <w:color w:val="auto"/>
                <w:szCs w:val="27"/>
                <w:highlight w:val="none"/>
              </w:rPr>
              <w:t>室外照明</w:t>
            </w:r>
          </w:p>
        </w:tc>
        <w:tc>
          <w:tcPr>
            <w:tcW w:w="1312" w:type="pct"/>
            <w:noWrap w:val="0"/>
            <w:vAlign w:val="center"/>
          </w:tcPr>
          <w:p w14:paraId="69BDC4C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宋体" w:hAnsi="宋体" w:eastAsia="宋体" w:cs="宋体"/>
                <w:bCs/>
                <w:color w:val="auto"/>
                <w:szCs w:val="27"/>
                <w:highlight w:val="none"/>
              </w:rPr>
            </w:pPr>
            <w:r>
              <w:rPr>
                <w:rFonts w:hint="eastAsia" w:ascii="宋体" w:hAnsi="宋体" w:eastAsia="宋体" w:cs="宋体"/>
                <w:bCs/>
                <w:color w:val="auto"/>
                <w:szCs w:val="27"/>
                <w:highlight w:val="none"/>
              </w:rPr>
              <w:t>吸顶灯松动脱落</w:t>
            </w:r>
          </w:p>
        </w:tc>
        <w:tc>
          <w:tcPr>
            <w:tcW w:w="871" w:type="pct"/>
            <w:noWrap w:val="0"/>
            <w:vAlign w:val="center"/>
          </w:tcPr>
          <w:p w14:paraId="581702A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宋体" w:hAnsi="宋体" w:eastAsia="宋体" w:cs="宋体"/>
                <w:bCs/>
                <w:color w:val="auto"/>
                <w:szCs w:val="27"/>
                <w:highlight w:val="none"/>
              </w:rPr>
            </w:pPr>
            <w:r>
              <w:rPr>
                <w:rFonts w:hint="eastAsia" w:ascii="宋体" w:hAnsi="宋体" w:eastAsia="宋体" w:cs="宋体"/>
                <w:bCs/>
                <w:color w:val="auto"/>
                <w:szCs w:val="27"/>
                <w:highlight w:val="none"/>
              </w:rPr>
              <w:t>触电伤人、坠落伤人</w:t>
            </w:r>
          </w:p>
        </w:tc>
        <w:tc>
          <w:tcPr>
            <w:tcW w:w="415" w:type="pct"/>
            <w:vMerge w:val="restart"/>
            <w:tcBorders>
              <w:bottom w:val="nil"/>
            </w:tcBorders>
            <w:noWrap w:val="0"/>
            <w:vAlign w:val="center"/>
          </w:tcPr>
          <w:p w14:paraId="1498FB4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宋体" w:hAnsi="宋体" w:eastAsia="宋体" w:cs="宋体"/>
                <w:bCs/>
                <w:color w:val="auto"/>
                <w:szCs w:val="27"/>
                <w:highlight w:val="none"/>
              </w:rPr>
            </w:pPr>
            <w:r>
              <w:rPr>
                <w:rFonts w:hint="eastAsia" w:ascii="宋体" w:hAnsi="宋体" w:eastAsia="宋体" w:cs="宋体"/>
                <w:bCs/>
                <w:color w:val="auto"/>
                <w:szCs w:val="27"/>
                <w:highlight w:val="none"/>
              </w:rPr>
              <w:t>一级</w:t>
            </w:r>
          </w:p>
        </w:tc>
        <w:tc>
          <w:tcPr>
            <w:tcW w:w="1449" w:type="pct"/>
            <w:vMerge w:val="restart"/>
            <w:tcBorders>
              <w:bottom w:val="nil"/>
            </w:tcBorders>
            <w:noWrap w:val="0"/>
            <w:vAlign w:val="center"/>
          </w:tcPr>
          <w:p w14:paraId="242E0A1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宋体" w:hAnsi="宋体" w:eastAsia="宋体" w:cs="宋体"/>
                <w:bCs/>
                <w:color w:val="auto"/>
                <w:szCs w:val="27"/>
                <w:highlight w:val="none"/>
              </w:rPr>
            </w:pPr>
          </w:p>
          <w:p w14:paraId="4443A6B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宋体" w:hAnsi="宋体" w:eastAsia="宋体" w:cs="宋体"/>
                <w:bCs/>
                <w:color w:val="auto"/>
                <w:szCs w:val="27"/>
                <w:highlight w:val="none"/>
              </w:rPr>
            </w:pPr>
            <w:r>
              <w:rPr>
                <w:rFonts w:hint="eastAsia" w:ascii="宋体" w:hAnsi="宋体" w:eastAsia="宋体" w:cs="宋体"/>
                <w:bCs/>
                <w:color w:val="auto"/>
                <w:szCs w:val="27"/>
                <w:highlight w:val="none"/>
              </w:rPr>
              <w:t>加强检查，及时修复加固</w:t>
            </w:r>
          </w:p>
        </w:tc>
      </w:tr>
      <w:tr w14:paraId="21126D4D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6" w:hRule="atLeast"/>
        </w:trPr>
        <w:tc>
          <w:tcPr>
            <w:tcW w:w="300" w:type="pct"/>
            <w:vMerge w:val="continue"/>
            <w:tcBorders>
              <w:top w:val="nil"/>
            </w:tcBorders>
            <w:noWrap w:val="0"/>
            <w:vAlign w:val="center"/>
          </w:tcPr>
          <w:p w14:paraId="4CFDCC0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宋体" w:hAnsi="宋体" w:eastAsia="宋体" w:cs="宋体"/>
                <w:bCs/>
                <w:color w:val="auto"/>
                <w:szCs w:val="27"/>
                <w:highlight w:val="none"/>
              </w:rPr>
            </w:pPr>
          </w:p>
        </w:tc>
        <w:tc>
          <w:tcPr>
            <w:tcW w:w="650" w:type="pct"/>
            <w:vMerge w:val="continue"/>
            <w:tcBorders>
              <w:top w:val="nil"/>
            </w:tcBorders>
            <w:noWrap w:val="0"/>
            <w:vAlign w:val="center"/>
          </w:tcPr>
          <w:p w14:paraId="26511C5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宋体" w:hAnsi="宋体" w:eastAsia="宋体" w:cs="宋体"/>
                <w:bCs/>
                <w:color w:val="auto"/>
                <w:szCs w:val="27"/>
                <w:highlight w:val="none"/>
              </w:rPr>
            </w:pPr>
          </w:p>
        </w:tc>
        <w:tc>
          <w:tcPr>
            <w:tcW w:w="1312" w:type="pct"/>
            <w:noWrap w:val="0"/>
            <w:vAlign w:val="center"/>
          </w:tcPr>
          <w:p w14:paraId="0221DAF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宋体" w:hAnsi="宋体" w:eastAsia="宋体" w:cs="宋体"/>
                <w:bCs/>
                <w:color w:val="auto"/>
                <w:szCs w:val="27"/>
                <w:highlight w:val="none"/>
              </w:rPr>
            </w:pPr>
            <w:r>
              <w:rPr>
                <w:rFonts w:hint="eastAsia" w:ascii="宋体" w:hAnsi="宋体" w:eastAsia="宋体" w:cs="宋体"/>
                <w:bCs/>
                <w:color w:val="auto"/>
                <w:szCs w:val="27"/>
                <w:highlight w:val="none"/>
              </w:rPr>
              <w:t>开关面板脱落</w:t>
            </w:r>
          </w:p>
        </w:tc>
        <w:tc>
          <w:tcPr>
            <w:tcW w:w="871" w:type="pct"/>
            <w:noWrap w:val="0"/>
            <w:vAlign w:val="center"/>
          </w:tcPr>
          <w:p w14:paraId="4E18934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宋体" w:hAnsi="宋体" w:eastAsia="宋体" w:cs="宋体"/>
                <w:bCs/>
                <w:color w:val="auto"/>
                <w:szCs w:val="27"/>
                <w:highlight w:val="none"/>
              </w:rPr>
            </w:pPr>
            <w:r>
              <w:rPr>
                <w:rFonts w:hint="eastAsia" w:ascii="宋体" w:hAnsi="宋体" w:eastAsia="宋体" w:cs="宋体"/>
                <w:bCs/>
                <w:color w:val="auto"/>
                <w:szCs w:val="27"/>
                <w:highlight w:val="none"/>
              </w:rPr>
              <w:t>触电伤人</w:t>
            </w:r>
          </w:p>
        </w:tc>
        <w:tc>
          <w:tcPr>
            <w:tcW w:w="415" w:type="pct"/>
            <w:vMerge w:val="continue"/>
            <w:tcBorders>
              <w:top w:val="nil"/>
            </w:tcBorders>
            <w:noWrap w:val="0"/>
            <w:vAlign w:val="center"/>
          </w:tcPr>
          <w:p w14:paraId="1FB7F87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宋体" w:hAnsi="宋体" w:eastAsia="宋体" w:cs="宋体"/>
                <w:bCs/>
                <w:color w:val="auto"/>
                <w:szCs w:val="27"/>
                <w:highlight w:val="none"/>
              </w:rPr>
            </w:pPr>
          </w:p>
        </w:tc>
        <w:tc>
          <w:tcPr>
            <w:tcW w:w="1449" w:type="pct"/>
            <w:vMerge w:val="continue"/>
            <w:tcBorders>
              <w:top w:val="nil"/>
            </w:tcBorders>
            <w:noWrap w:val="0"/>
            <w:vAlign w:val="center"/>
          </w:tcPr>
          <w:p w14:paraId="59B5F15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宋体" w:hAnsi="宋体" w:eastAsia="宋体" w:cs="宋体"/>
                <w:bCs/>
                <w:color w:val="auto"/>
                <w:szCs w:val="27"/>
                <w:highlight w:val="none"/>
              </w:rPr>
            </w:pPr>
          </w:p>
        </w:tc>
      </w:tr>
      <w:tr w14:paraId="0383F04C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49" w:hRule="atLeast"/>
        </w:trPr>
        <w:tc>
          <w:tcPr>
            <w:tcW w:w="300" w:type="pct"/>
            <w:vMerge w:val="restart"/>
            <w:tcBorders>
              <w:bottom w:val="nil"/>
            </w:tcBorders>
            <w:noWrap w:val="0"/>
            <w:vAlign w:val="center"/>
          </w:tcPr>
          <w:p w14:paraId="1EBDCE6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宋体" w:hAnsi="宋体" w:eastAsia="宋体" w:cs="宋体"/>
                <w:bCs/>
                <w:color w:val="auto"/>
                <w:szCs w:val="27"/>
                <w:highlight w:val="none"/>
              </w:rPr>
            </w:pPr>
          </w:p>
          <w:p w14:paraId="3862F3B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宋体" w:hAnsi="宋体" w:eastAsia="宋体" w:cs="宋体"/>
                <w:bCs/>
                <w:color w:val="auto"/>
                <w:szCs w:val="27"/>
                <w:highlight w:val="none"/>
              </w:rPr>
            </w:pPr>
            <w:r>
              <w:rPr>
                <w:rFonts w:hint="eastAsia" w:ascii="宋体" w:hAnsi="宋体" w:eastAsia="宋体" w:cs="宋体"/>
                <w:bCs/>
                <w:color w:val="auto"/>
                <w:szCs w:val="27"/>
                <w:highlight w:val="none"/>
              </w:rPr>
              <w:t>13</w:t>
            </w:r>
          </w:p>
        </w:tc>
        <w:tc>
          <w:tcPr>
            <w:tcW w:w="650" w:type="pct"/>
            <w:vMerge w:val="restart"/>
            <w:tcBorders>
              <w:bottom w:val="nil"/>
            </w:tcBorders>
            <w:noWrap w:val="0"/>
            <w:vAlign w:val="center"/>
          </w:tcPr>
          <w:p w14:paraId="3612FF1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宋体" w:hAnsi="宋体" w:eastAsia="宋体" w:cs="宋体"/>
                <w:bCs/>
                <w:color w:val="auto"/>
                <w:szCs w:val="27"/>
                <w:highlight w:val="none"/>
              </w:rPr>
            </w:pPr>
            <w:r>
              <w:rPr>
                <w:rFonts w:hint="eastAsia" w:ascii="宋体" w:hAnsi="宋体" w:eastAsia="宋体" w:cs="宋体"/>
                <w:bCs/>
                <w:color w:val="auto"/>
                <w:szCs w:val="27"/>
                <w:highlight w:val="none"/>
              </w:rPr>
              <w:t>教室用电</w:t>
            </w:r>
          </w:p>
        </w:tc>
        <w:tc>
          <w:tcPr>
            <w:tcW w:w="1312" w:type="pct"/>
            <w:noWrap w:val="0"/>
            <w:vAlign w:val="center"/>
          </w:tcPr>
          <w:p w14:paraId="0362C69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宋体" w:hAnsi="宋体" w:eastAsia="宋体" w:cs="宋体"/>
                <w:bCs/>
                <w:color w:val="auto"/>
                <w:szCs w:val="27"/>
                <w:highlight w:val="none"/>
              </w:rPr>
            </w:pPr>
            <w:r>
              <w:rPr>
                <w:rFonts w:hint="eastAsia" w:ascii="宋体" w:hAnsi="宋体" w:eastAsia="宋体" w:cs="宋体"/>
                <w:bCs/>
                <w:color w:val="auto"/>
                <w:szCs w:val="27"/>
                <w:highlight w:val="none"/>
              </w:rPr>
              <w:t>日光灯管老化脱落</w:t>
            </w:r>
          </w:p>
        </w:tc>
        <w:tc>
          <w:tcPr>
            <w:tcW w:w="871" w:type="pct"/>
            <w:noWrap w:val="0"/>
            <w:vAlign w:val="center"/>
          </w:tcPr>
          <w:p w14:paraId="1FA228D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宋体" w:hAnsi="宋体" w:eastAsia="宋体" w:cs="宋体"/>
                <w:bCs/>
                <w:color w:val="auto"/>
                <w:szCs w:val="27"/>
                <w:highlight w:val="none"/>
              </w:rPr>
            </w:pPr>
            <w:r>
              <w:rPr>
                <w:rFonts w:hint="eastAsia" w:ascii="宋体" w:hAnsi="宋体" w:eastAsia="宋体" w:cs="宋体"/>
                <w:bCs/>
                <w:color w:val="auto"/>
                <w:szCs w:val="27"/>
                <w:highlight w:val="none"/>
              </w:rPr>
              <w:t>触电伤人、坠落伤人</w:t>
            </w:r>
          </w:p>
        </w:tc>
        <w:tc>
          <w:tcPr>
            <w:tcW w:w="415" w:type="pct"/>
            <w:noWrap w:val="0"/>
            <w:vAlign w:val="center"/>
          </w:tcPr>
          <w:p w14:paraId="4B90D3A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宋体" w:hAnsi="宋体" w:eastAsia="宋体" w:cs="宋体"/>
                <w:bCs/>
                <w:color w:val="auto"/>
                <w:szCs w:val="27"/>
                <w:highlight w:val="none"/>
              </w:rPr>
            </w:pPr>
            <w:r>
              <w:rPr>
                <w:rFonts w:hint="eastAsia" w:ascii="宋体" w:hAnsi="宋体" w:eastAsia="宋体" w:cs="宋体"/>
                <w:bCs/>
                <w:color w:val="auto"/>
                <w:szCs w:val="27"/>
                <w:highlight w:val="none"/>
              </w:rPr>
              <w:t>一级</w:t>
            </w:r>
          </w:p>
        </w:tc>
        <w:tc>
          <w:tcPr>
            <w:tcW w:w="1449" w:type="pct"/>
            <w:noWrap w:val="0"/>
            <w:vAlign w:val="center"/>
          </w:tcPr>
          <w:p w14:paraId="3FF1FEA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宋体" w:hAnsi="宋体" w:eastAsia="宋体" w:cs="宋体"/>
                <w:bCs/>
                <w:color w:val="auto"/>
                <w:szCs w:val="27"/>
                <w:highlight w:val="none"/>
              </w:rPr>
            </w:pPr>
            <w:r>
              <w:rPr>
                <w:rFonts w:hint="eastAsia" w:ascii="宋体" w:hAnsi="宋体" w:eastAsia="宋体" w:cs="宋体"/>
                <w:bCs/>
                <w:color w:val="auto"/>
                <w:szCs w:val="27"/>
                <w:highlight w:val="none"/>
              </w:rPr>
              <w:t>加强检查，及时修复加固</w:t>
            </w:r>
          </w:p>
        </w:tc>
      </w:tr>
      <w:tr w14:paraId="76A8F18F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9" w:hRule="atLeast"/>
        </w:trPr>
        <w:tc>
          <w:tcPr>
            <w:tcW w:w="300" w:type="pct"/>
            <w:vMerge w:val="continue"/>
            <w:tcBorders>
              <w:top w:val="nil"/>
            </w:tcBorders>
            <w:noWrap w:val="0"/>
            <w:vAlign w:val="center"/>
          </w:tcPr>
          <w:p w14:paraId="38F1DBF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宋体" w:hAnsi="宋体" w:eastAsia="宋体" w:cs="宋体"/>
                <w:bCs/>
                <w:color w:val="auto"/>
                <w:szCs w:val="27"/>
                <w:highlight w:val="none"/>
              </w:rPr>
            </w:pPr>
          </w:p>
        </w:tc>
        <w:tc>
          <w:tcPr>
            <w:tcW w:w="650" w:type="pct"/>
            <w:vMerge w:val="continue"/>
            <w:tcBorders>
              <w:top w:val="nil"/>
            </w:tcBorders>
            <w:noWrap w:val="0"/>
            <w:vAlign w:val="center"/>
          </w:tcPr>
          <w:p w14:paraId="4A7DBAF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宋体" w:hAnsi="宋体" w:eastAsia="宋体" w:cs="宋体"/>
                <w:bCs/>
                <w:color w:val="auto"/>
                <w:szCs w:val="27"/>
                <w:highlight w:val="none"/>
              </w:rPr>
            </w:pPr>
          </w:p>
        </w:tc>
        <w:tc>
          <w:tcPr>
            <w:tcW w:w="1312" w:type="pct"/>
            <w:noWrap w:val="0"/>
            <w:vAlign w:val="center"/>
          </w:tcPr>
          <w:p w14:paraId="7DA33B6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宋体" w:hAnsi="宋体" w:eastAsia="宋体" w:cs="宋体"/>
                <w:bCs/>
                <w:color w:val="auto"/>
                <w:szCs w:val="27"/>
                <w:highlight w:val="none"/>
              </w:rPr>
            </w:pPr>
            <w:r>
              <w:rPr>
                <w:rFonts w:hint="eastAsia" w:ascii="宋体" w:hAnsi="宋体" w:eastAsia="宋体" w:cs="宋体"/>
                <w:bCs/>
                <w:color w:val="auto"/>
                <w:szCs w:val="27"/>
                <w:highlight w:val="none"/>
              </w:rPr>
              <w:t>开关面板脱落</w:t>
            </w:r>
          </w:p>
        </w:tc>
        <w:tc>
          <w:tcPr>
            <w:tcW w:w="871" w:type="pct"/>
            <w:noWrap w:val="0"/>
            <w:vAlign w:val="center"/>
          </w:tcPr>
          <w:p w14:paraId="320B9A6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宋体" w:hAnsi="宋体" w:eastAsia="宋体" w:cs="宋体"/>
                <w:bCs/>
                <w:color w:val="auto"/>
                <w:szCs w:val="27"/>
                <w:highlight w:val="none"/>
              </w:rPr>
            </w:pPr>
            <w:r>
              <w:rPr>
                <w:rFonts w:hint="eastAsia" w:ascii="宋体" w:hAnsi="宋体" w:eastAsia="宋体" w:cs="宋体"/>
                <w:bCs/>
                <w:color w:val="auto"/>
                <w:szCs w:val="27"/>
                <w:highlight w:val="none"/>
              </w:rPr>
              <w:t>触电伤人</w:t>
            </w:r>
          </w:p>
        </w:tc>
        <w:tc>
          <w:tcPr>
            <w:tcW w:w="415" w:type="pct"/>
            <w:noWrap w:val="0"/>
            <w:vAlign w:val="center"/>
          </w:tcPr>
          <w:p w14:paraId="5F1B71C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宋体" w:hAnsi="宋体" w:eastAsia="宋体" w:cs="宋体"/>
                <w:bCs/>
                <w:color w:val="auto"/>
                <w:szCs w:val="27"/>
                <w:highlight w:val="none"/>
              </w:rPr>
            </w:pPr>
            <w:r>
              <w:rPr>
                <w:rFonts w:hint="eastAsia" w:ascii="宋体" w:hAnsi="宋体" w:eastAsia="宋体" w:cs="宋体"/>
                <w:bCs/>
                <w:color w:val="auto"/>
                <w:szCs w:val="27"/>
                <w:highlight w:val="none"/>
              </w:rPr>
              <w:t>一级</w:t>
            </w:r>
          </w:p>
        </w:tc>
        <w:tc>
          <w:tcPr>
            <w:tcW w:w="1449" w:type="pct"/>
            <w:noWrap w:val="0"/>
            <w:vAlign w:val="center"/>
          </w:tcPr>
          <w:p w14:paraId="28E28ED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宋体" w:hAnsi="宋体" w:eastAsia="宋体" w:cs="宋体"/>
                <w:bCs/>
                <w:color w:val="auto"/>
                <w:szCs w:val="27"/>
                <w:highlight w:val="none"/>
              </w:rPr>
            </w:pPr>
            <w:r>
              <w:rPr>
                <w:rFonts w:hint="eastAsia" w:ascii="宋体" w:hAnsi="宋体" w:eastAsia="宋体" w:cs="宋体"/>
                <w:bCs/>
                <w:color w:val="auto"/>
                <w:szCs w:val="27"/>
                <w:highlight w:val="none"/>
              </w:rPr>
              <w:t>加强检查，及时修复加固</w:t>
            </w:r>
          </w:p>
        </w:tc>
      </w:tr>
      <w:tr w14:paraId="5D0BAF40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12" w:hRule="atLeast"/>
        </w:trPr>
        <w:tc>
          <w:tcPr>
            <w:tcW w:w="300" w:type="pct"/>
            <w:noWrap w:val="0"/>
            <w:vAlign w:val="center"/>
          </w:tcPr>
          <w:p w14:paraId="1DE17C4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宋体" w:hAnsi="宋体" w:eastAsia="宋体" w:cs="宋体"/>
                <w:bCs/>
                <w:color w:val="auto"/>
                <w:szCs w:val="27"/>
                <w:highlight w:val="none"/>
              </w:rPr>
            </w:pPr>
          </w:p>
        </w:tc>
        <w:tc>
          <w:tcPr>
            <w:tcW w:w="650" w:type="pct"/>
            <w:noWrap w:val="0"/>
            <w:vAlign w:val="center"/>
          </w:tcPr>
          <w:p w14:paraId="4562261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宋体" w:hAnsi="宋体" w:eastAsia="宋体" w:cs="宋体"/>
                <w:bCs/>
                <w:color w:val="auto"/>
                <w:szCs w:val="27"/>
                <w:highlight w:val="none"/>
              </w:rPr>
            </w:pPr>
          </w:p>
        </w:tc>
        <w:tc>
          <w:tcPr>
            <w:tcW w:w="1312" w:type="pct"/>
            <w:noWrap w:val="0"/>
            <w:vAlign w:val="center"/>
          </w:tcPr>
          <w:p w14:paraId="55F545A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宋体" w:hAnsi="宋体" w:eastAsia="宋体" w:cs="宋体"/>
                <w:bCs/>
                <w:color w:val="auto"/>
                <w:szCs w:val="27"/>
                <w:highlight w:val="none"/>
              </w:rPr>
            </w:pPr>
            <w:r>
              <w:rPr>
                <w:rFonts w:hint="eastAsia" w:ascii="宋体" w:hAnsi="宋体" w:eastAsia="宋体" w:cs="宋体"/>
                <w:bCs/>
                <w:color w:val="auto"/>
                <w:szCs w:val="27"/>
                <w:highlight w:val="none"/>
              </w:rPr>
              <w:t>插座老化短路</w:t>
            </w:r>
          </w:p>
        </w:tc>
        <w:tc>
          <w:tcPr>
            <w:tcW w:w="871" w:type="pct"/>
            <w:noWrap w:val="0"/>
            <w:vAlign w:val="center"/>
          </w:tcPr>
          <w:p w14:paraId="106D202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宋体" w:hAnsi="宋体" w:eastAsia="宋体" w:cs="宋体"/>
                <w:bCs/>
                <w:color w:val="auto"/>
                <w:szCs w:val="27"/>
                <w:highlight w:val="none"/>
              </w:rPr>
            </w:pPr>
            <w:r>
              <w:rPr>
                <w:rFonts w:hint="eastAsia" w:ascii="宋体" w:hAnsi="宋体" w:eastAsia="宋体" w:cs="宋体"/>
                <w:bCs/>
                <w:color w:val="auto"/>
                <w:szCs w:val="27"/>
                <w:highlight w:val="none"/>
              </w:rPr>
              <w:t>触电，火灾</w:t>
            </w:r>
          </w:p>
        </w:tc>
        <w:tc>
          <w:tcPr>
            <w:tcW w:w="415" w:type="pct"/>
            <w:noWrap w:val="0"/>
            <w:vAlign w:val="center"/>
          </w:tcPr>
          <w:p w14:paraId="502C34E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宋体" w:hAnsi="宋体" w:eastAsia="宋体" w:cs="宋体"/>
                <w:bCs/>
                <w:color w:val="auto"/>
                <w:szCs w:val="27"/>
                <w:highlight w:val="none"/>
              </w:rPr>
            </w:pPr>
            <w:r>
              <w:rPr>
                <w:rFonts w:hint="eastAsia" w:ascii="宋体" w:hAnsi="宋体" w:eastAsia="宋体" w:cs="宋体"/>
                <w:bCs/>
                <w:color w:val="auto"/>
                <w:szCs w:val="27"/>
                <w:highlight w:val="none"/>
              </w:rPr>
              <w:t>一级</w:t>
            </w:r>
          </w:p>
        </w:tc>
        <w:tc>
          <w:tcPr>
            <w:tcW w:w="1449" w:type="pct"/>
            <w:noWrap w:val="0"/>
            <w:vAlign w:val="center"/>
          </w:tcPr>
          <w:p w14:paraId="4CA6DD4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宋体" w:hAnsi="宋体" w:eastAsia="宋体" w:cs="宋体"/>
                <w:bCs/>
                <w:color w:val="auto"/>
                <w:szCs w:val="27"/>
                <w:highlight w:val="none"/>
              </w:rPr>
            </w:pPr>
            <w:r>
              <w:rPr>
                <w:rFonts w:hint="eastAsia" w:ascii="宋体" w:hAnsi="宋体" w:eastAsia="宋体" w:cs="宋体"/>
                <w:bCs/>
                <w:color w:val="auto"/>
                <w:szCs w:val="27"/>
                <w:highlight w:val="none"/>
              </w:rPr>
              <w:t>加强检查，及时修复加固</w:t>
            </w:r>
          </w:p>
        </w:tc>
      </w:tr>
      <w:tr w14:paraId="455FEEF9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49" w:hRule="atLeast"/>
        </w:trPr>
        <w:tc>
          <w:tcPr>
            <w:tcW w:w="300" w:type="pct"/>
            <w:noWrap w:val="0"/>
            <w:vAlign w:val="center"/>
          </w:tcPr>
          <w:p w14:paraId="04B4F6E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宋体" w:hAnsi="宋体" w:eastAsia="宋体" w:cs="宋体"/>
                <w:bCs/>
                <w:color w:val="auto"/>
                <w:szCs w:val="27"/>
                <w:highlight w:val="none"/>
              </w:rPr>
            </w:pPr>
            <w:r>
              <w:rPr>
                <w:rFonts w:hint="eastAsia" w:ascii="宋体" w:hAnsi="宋体" w:eastAsia="宋体" w:cs="宋体"/>
                <w:bCs/>
                <w:color w:val="auto"/>
                <w:szCs w:val="27"/>
                <w:highlight w:val="none"/>
              </w:rPr>
              <w:t>14</w:t>
            </w:r>
          </w:p>
        </w:tc>
        <w:tc>
          <w:tcPr>
            <w:tcW w:w="650" w:type="pct"/>
            <w:noWrap w:val="0"/>
            <w:vAlign w:val="center"/>
          </w:tcPr>
          <w:p w14:paraId="31CEA4E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宋体" w:hAnsi="宋体" w:eastAsia="宋体" w:cs="宋体"/>
                <w:bCs/>
                <w:color w:val="auto"/>
                <w:szCs w:val="27"/>
                <w:highlight w:val="none"/>
              </w:rPr>
            </w:pPr>
            <w:r>
              <w:rPr>
                <w:rFonts w:hint="eastAsia" w:ascii="宋体" w:hAnsi="宋体" w:eastAsia="宋体" w:cs="宋体"/>
                <w:bCs/>
                <w:color w:val="auto"/>
                <w:szCs w:val="27"/>
                <w:highlight w:val="none"/>
              </w:rPr>
              <w:t>高处作业</w:t>
            </w:r>
          </w:p>
        </w:tc>
        <w:tc>
          <w:tcPr>
            <w:tcW w:w="1312" w:type="pct"/>
            <w:noWrap w:val="0"/>
            <w:vAlign w:val="center"/>
          </w:tcPr>
          <w:p w14:paraId="77A5DF8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宋体" w:hAnsi="宋体" w:eastAsia="宋体" w:cs="宋体"/>
                <w:bCs/>
                <w:color w:val="auto"/>
                <w:szCs w:val="27"/>
                <w:highlight w:val="none"/>
              </w:rPr>
            </w:pPr>
            <w:r>
              <w:rPr>
                <w:rFonts w:hint="eastAsia" w:ascii="宋体" w:hAnsi="宋体" w:eastAsia="宋体" w:cs="宋体"/>
                <w:bCs/>
                <w:color w:val="auto"/>
                <w:szCs w:val="27"/>
                <w:highlight w:val="none"/>
              </w:rPr>
              <w:t>临边无防护</w:t>
            </w:r>
          </w:p>
        </w:tc>
        <w:tc>
          <w:tcPr>
            <w:tcW w:w="871" w:type="pct"/>
            <w:noWrap w:val="0"/>
            <w:vAlign w:val="center"/>
          </w:tcPr>
          <w:p w14:paraId="1EE4A8F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宋体" w:hAnsi="宋体" w:eastAsia="宋体" w:cs="宋体"/>
                <w:bCs/>
                <w:color w:val="auto"/>
                <w:szCs w:val="27"/>
                <w:highlight w:val="none"/>
              </w:rPr>
            </w:pPr>
            <w:r>
              <w:rPr>
                <w:rFonts w:hint="eastAsia" w:ascii="宋体" w:hAnsi="宋体" w:eastAsia="宋体" w:cs="宋体"/>
                <w:bCs/>
                <w:color w:val="auto"/>
                <w:szCs w:val="27"/>
                <w:highlight w:val="none"/>
              </w:rPr>
              <w:t>坠落</w:t>
            </w:r>
          </w:p>
        </w:tc>
        <w:tc>
          <w:tcPr>
            <w:tcW w:w="415" w:type="pct"/>
            <w:noWrap w:val="0"/>
            <w:vAlign w:val="center"/>
          </w:tcPr>
          <w:p w14:paraId="2582C57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宋体" w:hAnsi="宋体" w:eastAsia="宋体" w:cs="宋体"/>
                <w:bCs/>
                <w:color w:val="auto"/>
                <w:szCs w:val="27"/>
                <w:highlight w:val="none"/>
              </w:rPr>
            </w:pPr>
            <w:r>
              <w:rPr>
                <w:rFonts w:hint="eastAsia" w:ascii="宋体" w:hAnsi="宋体" w:eastAsia="宋体" w:cs="宋体"/>
                <w:bCs/>
                <w:color w:val="auto"/>
                <w:szCs w:val="27"/>
                <w:highlight w:val="none"/>
              </w:rPr>
              <w:t>一级</w:t>
            </w:r>
          </w:p>
        </w:tc>
        <w:tc>
          <w:tcPr>
            <w:tcW w:w="1449" w:type="pct"/>
            <w:noWrap w:val="0"/>
            <w:vAlign w:val="center"/>
          </w:tcPr>
          <w:p w14:paraId="5E9F042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宋体" w:hAnsi="宋体" w:eastAsia="宋体" w:cs="宋体"/>
                <w:bCs/>
                <w:color w:val="auto"/>
                <w:szCs w:val="27"/>
                <w:highlight w:val="none"/>
              </w:rPr>
            </w:pPr>
            <w:r>
              <w:rPr>
                <w:rFonts w:hint="eastAsia" w:ascii="宋体" w:hAnsi="宋体" w:eastAsia="宋体" w:cs="宋体"/>
                <w:bCs/>
                <w:color w:val="auto"/>
                <w:szCs w:val="27"/>
                <w:highlight w:val="none"/>
              </w:rPr>
              <w:t>按要求采取防护措施</w:t>
            </w:r>
          </w:p>
        </w:tc>
      </w:tr>
      <w:tr w14:paraId="21600F3F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70" w:hRule="atLeast"/>
        </w:trPr>
        <w:tc>
          <w:tcPr>
            <w:tcW w:w="300" w:type="pct"/>
            <w:noWrap w:val="0"/>
            <w:vAlign w:val="center"/>
          </w:tcPr>
          <w:p w14:paraId="37FE364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宋体" w:hAnsi="宋体" w:eastAsia="宋体" w:cs="宋体"/>
                <w:bCs/>
                <w:color w:val="auto"/>
                <w:szCs w:val="27"/>
                <w:highlight w:val="none"/>
              </w:rPr>
            </w:pPr>
          </w:p>
          <w:p w14:paraId="513D265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宋体" w:hAnsi="宋体" w:eastAsia="宋体" w:cs="宋体"/>
                <w:bCs/>
                <w:color w:val="auto"/>
                <w:szCs w:val="27"/>
                <w:highlight w:val="none"/>
              </w:rPr>
            </w:pPr>
            <w:r>
              <w:rPr>
                <w:rFonts w:hint="eastAsia" w:ascii="宋体" w:hAnsi="宋体" w:eastAsia="宋体" w:cs="宋体"/>
                <w:bCs/>
                <w:color w:val="auto"/>
                <w:szCs w:val="27"/>
                <w:highlight w:val="none"/>
              </w:rPr>
              <w:t>15</w:t>
            </w:r>
          </w:p>
        </w:tc>
        <w:tc>
          <w:tcPr>
            <w:tcW w:w="650" w:type="pct"/>
            <w:noWrap w:val="0"/>
            <w:vAlign w:val="center"/>
          </w:tcPr>
          <w:p w14:paraId="24454AC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宋体" w:hAnsi="宋体" w:eastAsia="宋体" w:cs="宋体"/>
                <w:bCs/>
                <w:color w:val="auto"/>
                <w:szCs w:val="27"/>
                <w:highlight w:val="none"/>
              </w:rPr>
            </w:pPr>
            <w:r>
              <w:rPr>
                <w:rFonts w:hint="eastAsia" w:ascii="宋体" w:hAnsi="宋体" w:eastAsia="宋体" w:cs="宋体"/>
                <w:bCs/>
                <w:color w:val="auto"/>
                <w:szCs w:val="27"/>
                <w:highlight w:val="none"/>
              </w:rPr>
              <w:t>夏季作业</w:t>
            </w:r>
          </w:p>
        </w:tc>
        <w:tc>
          <w:tcPr>
            <w:tcW w:w="1312" w:type="pct"/>
            <w:noWrap w:val="0"/>
            <w:vAlign w:val="center"/>
          </w:tcPr>
          <w:p w14:paraId="05AFD40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宋体" w:hAnsi="宋体" w:eastAsia="宋体" w:cs="宋体"/>
                <w:bCs/>
                <w:color w:val="auto"/>
                <w:szCs w:val="27"/>
                <w:highlight w:val="none"/>
              </w:rPr>
            </w:pPr>
            <w:r>
              <w:rPr>
                <w:rFonts w:hint="eastAsia" w:ascii="宋体" w:hAnsi="宋体" w:eastAsia="宋体" w:cs="宋体"/>
                <w:bCs/>
                <w:color w:val="auto"/>
                <w:szCs w:val="27"/>
                <w:highlight w:val="none"/>
              </w:rPr>
              <w:t>未采取防暑措施</w:t>
            </w:r>
          </w:p>
        </w:tc>
        <w:tc>
          <w:tcPr>
            <w:tcW w:w="871" w:type="pct"/>
            <w:noWrap w:val="0"/>
            <w:vAlign w:val="center"/>
          </w:tcPr>
          <w:p w14:paraId="1C58E98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宋体" w:hAnsi="宋体" w:eastAsia="宋体" w:cs="宋体"/>
                <w:bCs/>
                <w:color w:val="auto"/>
                <w:szCs w:val="27"/>
                <w:highlight w:val="none"/>
              </w:rPr>
            </w:pPr>
            <w:r>
              <w:rPr>
                <w:rFonts w:hint="eastAsia" w:ascii="宋体" w:hAnsi="宋体" w:eastAsia="宋体" w:cs="宋体"/>
                <w:bCs/>
                <w:color w:val="auto"/>
                <w:szCs w:val="27"/>
                <w:highlight w:val="none"/>
              </w:rPr>
              <w:t>中暑</w:t>
            </w:r>
          </w:p>
        </w:tc>
        <w:tc>
          <w:tcPr>
            <w:tcW w:w="415" w:type="pct"/>
            <w:noWrap w:val="0"/>
            <w:vAlign w:val="center"/>
          </w:tcPr>
          <w:p w14:paraId="6662BFB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宋体" w:hAnsi="宋体" w:eastAsia="宋体" w:cs="宋体"/>
                <w:bCs/>
                <w:color w:val="auto"/>
                <w:szCs w:val="27"/>
                <w:highlight w:val="none"/>
              </w:rPr>
            </w:pPr>
            <w:r>
              <w:rPr>
                <w:rFonts w:hint="eastAsia" w:ascii="宋体" w:hAnsi="宋体" w:eastAsia="宋体" w:cs="宋体"/>
                <w:bCs/>
                <w:color w:val="auto"/>
                <w:szCs w:val="27"/>
                <w:highlight w:val="none"/>
              </w:rPr>
              <w:t>二级</w:t>
            </w:r>
          </w:p>
        </w:tc>
        <w:tc>
          <w:tcPr>
            <w:tcW w:w="1449" w:type="pct"/>
            <w:noWrap w:val="0"/>
            <w:vAlign w:val="center"/>
          </w:tcPr>
          <w:p w14:paraId="64E93F6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宋体" w:hAnsi="宋体" w:eastAsia="宋体" w:cs="宋体"/>
                <w:bCs/>
                <w:color w:val="auto"/>
                <w:szCs w:val="27"/>
                <w:highlight w:val="none"/>
              </w:rPr>
            </w:pPr>
            <w:r>
              <w:rPr>
                <w:rFonts w:hint="eastAsia" w:ascii="宋体" w:hAnsi="宋体" w:eastAsia="宋体" w:cs="宋体"/>
                <w:bCs/>
                <w:color w:val="auto"/>
                <w:szCs w:val="27"/>
                <w:highlight w:val="none"/>
              </w:rPr>
              <w:t>露天分时作业，避开高温时段，配送绿豆汤，配备 防暑降温药品。</w:t>
            </w:r>
          </w:p>
        </w:tc>
      </w:tr>
      <w:tr w14:paraId="56113F8C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7" w:hRule="atLeast"/>
        </w:trPr>
        <w:tc>
          <w:tcPr>
            <w:tcW w:w="300" w:type="pct"/>
            <w:noWrap w:val="0"/>
            <w:vAlign w:val="center"/>
          </w:tcPr>
          <w:p w14:paraId="646E4D1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宋体" w:hAnsi="宋体" w:eastAsia="宋体" w:cs="宋体"/>
                <w:bCs/>
                <w:color w:val="auto"/>
                <w:szCs w:val="27"/>
                <w:highlight w:val="none"/>
              </w:rPr>
            </w:pPr>
            <w:r>
              <w:rPr>
                <w:rFonts w:hint="eastAsia" w:ascii="宋体" w:hAnsi="宋体" w:eastAsia="宋体" w:cs="宋体"/>
                <w:bCs/>
                <w:color w:val="auto"/>
                <w:szCs w:val="27"/>
                <w:highlight w:val="none"/>
              </w:rPr>
              <w:t>16</w:t>
            </w:r>
          </w:p>
        </w:tc>
        <w:tc>
          <w:tcPr>
            <w:tcW w:w="650" w:type="pct"/>
            <w:vMerge w:val="restart"/>
            <w:tcBorders>
              <w:bottom w:val="nil"/>
            </w:tcBorders>
            <w:noWrap w:val="0"/>
            <w:vAlign w:val="center"/>
          </w:tcPr>
          <w:p w14:paraId="509B7BF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宋体" w:hAnsi="宋体" w:eastAsia="宋体" w:cs="宋体"/>
                <w:bCs/>
                <w:color w:val="auto"/>
                <w:szCs w:val="27"/>
                <w:highlight w:val="none"/>
              </w:rPr>
            </w:pPr>
            <w:r>
              <w:rPr>
                <w:rFonts w:hint="eastAsia" w:ascii="宋体" w:hAnsi="宋体" w:eastAsia="宋体" w:cs="宋体"/>
                <w:bCs/>
                <w:color w:val="auto"/>
                <w:szCs w:val="27"/>
                <w:highlight w:val="none"/>
              </w:rPr>
              <w:t>管理缺陷</w:t>
            </w:r>
          </w:p>
        </w:tc>
        <w:tc>
          <w:tcPr>
            <w:tcW w:w="1312" w:type="pct"/>
            <w:vMerge w:val="restart"/>
            <w:tcBorders>
              <w:bottom w:val="nil"/>
            </w:tcBorders>
            <w:noWrap w:val="0"/>
            <w:vAlign w:val="center"/>
          </w:tcPr>
          <w:p w14:paraId="01227AF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宋体" w:hAnsi="宋体" w:eastAsia="宋体" w:cs="宋体"/>
                <w:bCs/>
                <w:color w:val="auto"/>
                <w:szCs w:val="27"/>
                <w:highlight w:val="none"/>
              </w:rPr>
            </w:pPr>
            <w:r>
              <w:rPr>
                <w:rFonts w:hint="eastAsia" w:ascii="宋体" w:hAnsi="宋体" w:eastAsia="宋体" w:cs="宋体"/>
                <w:bCs/>
                <w:color w:val="auto"/>
                <w:szCs w:val="27"/>
                <w:highlight w:val="none"/>
              </w:rPr>
              <w:t>安全设施配备不足</w:t>
            </w:r>
          </w:p>
        </w:tc>
        <w:tc>
          <w:tcPr>
            <w:tcW w:w="871" w:type="pct"/>
            <w:vMerge w:val="restart"/>
            <w:tcBorders>
              <w:bottom w:val="nil"/>
            </w:tcBorders>
            <w:noWrap w:val="0"/>
            <w:vAlign w:val="center"/>
          </w:tcPr>
          <w:p w14:paraId="5D6D287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宋体" w:hAnsi="宋体" w:eastAsia="宋体" w:cs="宋体"/>
                <w:bCs/>
                <w:color w:val="auto"/>
                <w:szCs w:val="27"/>
                <w:highlight w:val="none"/>
              </w:rPr>
            </w:pPr>
            <w:r>
              <w:rPr>
                <w:rFonts w:hint="eastAsia" w:ascii="宋体" w:hAnsi="宋体" w:eastAsia="宋体" w:cs="宋体"/>
                <w:bCs/>
                <w:color w:val="auto"/>
                <w:szCs w:val="27"/>
                <w:highlight w:val="none"/>
              </w:rPr>
              <w:t>高处坠落、物体打击、触电、机械伤害等</w:t>
            </w:r>
          </w:p>
        </w:tc>
        <w:tc>
          <w:tcPr>
            <w:tcW w:w="415" w:type="pct"/>
            <w:vMerge w:val="restart"/>
            <w:tcBorders>
              <w:bottom w:val="nil"/>
            </w:tcBorders>
            <w:noWrap w:val="0"/>
            <w:vAlign w:val="center"/>
          </w:tcPr>
          <w:p w14:paraId="3605FFA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宋体" w:hAnsi="宋体" w:eastAsia="宋体" w:cs="宋体"/>
                <w:bCs/>
                <w:color w:val="auto"/>
                <w:szCs w:val="27"/>
                <w:highlight w:val="none"/>
              </w:rPr>
            </w:pPr>
            <w:r>
              <w:rPr>
                <w:rFonts w:hint="eastAsia" w:ascii="宋体" w:hAnsi="宋体" w:eastAsia="宋体" w:cs="宋体"/>
                <w:bCs/>
                <w:color w:val="auto"/>
                <w:szCs w:val="27"/>
                <w:highlight w:val="none"/>
              </w:rPr>
              <w:t>一级</w:t>
            </w:r>
          </w:p>
        </w:tc>
        <w:tc>
          <w:tcPr>
            <w:tcW w:w="1449" w:type="pct"/>
            <w:vMerge w:val="restart"/>
            <w:tcBorders>
              <w:bottom w:val="nil"/>
            </w:tcBorders>
            <w:noWrap w:val="0"/>
            <w:vAlign w:val="center"/>
          </w:tcPr>
          <w:p w14:paraId="34611D5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宋体" w:hAnsi="宋体" w:eastAsia="宋体" w:cs="宋体"/>
                <w:bCs/>
                <w:color w:val="auto"/>
                <w:szCs w:val="27"/>
                <w:highlight w:val="none"/>
              </w:rPr>
            </w:pPr>
            <w:r>
              <w:rPr>
                <w:rFonts w:hint="eastAsia" w:ascii="宋体" w:hAnsi="宋体" w:eastAsia="宋体" w:cs="宋体"/>
                <w:bCs/>
                <w:color w:val="auto"/>
                <w:szCs w:val="27"/>
                <w:highlight w:val="none"/>
              </w:rPr>
              <w:t>按规范要求配足安全设施</w:t>
            </w:r>
          </w:p>
        </w:tc>
      </w:tr>
      <w:tr w14:paraId="528EE8BC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39" w:hRule="atLeast"/>
        </w:trPr>
        <w:tc>
          <w:tcPr>
            <w:tcW w:w="300" w:type="pct"/>
            <w:noWrap w:val="0"/>
            <w:vAlign w:val="center"/>
          </w:tcPr>
          <w:p w14:paraId="30F60D3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宋体" w:hAnsi="宋体" w:eastAsia="宋体" w:cs="宋体"/>
                <w:bCs/>
                <w:color w:val="auto"/>
                <w:szCs w:val="27"/>
                <w:highlight w:val="none"/>
              </w:rPr>
            </w:pPr>
            <w:r>
              <w:rPr>
                <w:rFonts w:hint="eastAsia" w:ascii="宋体" w:hAnsi="宋体" w:eastAsia="宋体" w:cs="宋体"/>
                <w:bCs/>
                <w:color w:val="auto"/>
                <w:szCs w:val="27"/>
                <w:highlight w:val="none"/>
              </w:rPr>
              <w:t>17</w:t>
            </w:r>
          </w:p>
        </w:tc>
        <w:tc>
          <w:tcPr>
            <w:tcW w:w="650" w:type="pct"/>
            <w:vMerge w:val="continue"/>
            <w:tcBorders>
              <w:top w:val="nil"/>
              <w:bottom w:val="nil"/>
            </w:tcBorders>
            <w:noWrap w:val="0"/>
            <w:vAlign w:val="center"/>
          </w:tcPr>
          <w:p w14:paraId="256C9B7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宋体" w:hAnsi="宋体" w:eastAsia="宋体" w:cs="宋体"/>
                <w:bCs/>
                <w:color w:val="auto"/>
                <w:szCs w:val="27"/>
                <w:highlight w:val="none"/>
              </w:rPr>
            </w:pPr>
          </w:p>
        </w:tc>
        <w:tc>
          <w:tcPr>
            <w:tcW w:w="1312" w:type="pct"/>
            <w:vMerge w:val="continue"/>
            <w:tcBorders>
              <w:top w:val="nil"/>
            </w:tcBorders>
            <w:noWrap w:val="0"/>
            <w:vAlign w:val="center"/>
          </w:tcPr>
          <w:p w14:paraId="77D00C2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宋体" w:hAnsi="宋体" w:eastAsia="宋体" w:cs="宋体"/>
                <w:bCs/>
                <w:color w:val="auto"/>
                <w:szCs w:val="27"/>
                <w:highlight w:val="none"/>
              </w:rPr>
            </w:pPr>
          </w:p>
        </w:tc>
        <w:tc>
          <w:tcPr>
            <w:tcW w:w="871" w:type="pct"/>
            <w:vMerge w:val="continue"/>
            <w:tcBorders>
              <w:top w:val="nil"/>
            </w:tcBorders>
            <w:noWrap w:val="0"/>
            <w:vAlign w:val="center"/>
          </w:tcPr>
          <w:p w14:paraId="7308FA6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宋体" w:hAnsi="宋体" w:eastAsia="宋体" w:cs="宋体"/>
                <w:bCs/>
                <w:color w:val="auto"/>
                <w:szCs w:val="27"/>
                <w:highlight w:val="none"/>
              </w:rPr>
            </w:pPr>
          </w:p>
        </w:tc>
        <w:tc>
          <w:tcPr>
            <w:tcW w:w="415" w:type="pct"/>
            <w:vMerge w:val="continue"/>
            <w:tcBorders>
              <w:top w:val="nil"/>
            </w:tcBorders>
            <w:noWrap w:val="0"/>
            <w:vAlign w:val="center"/>
          </w:tcPr>
          <w:p w14:paraId="794AE60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宋体" w:hAnsi="宋体" w:eastAsia="宋体" w:cs="宋体"/>
                <w:bCs/>
                <w:color w:val="auto"/>
                <w:szCs w:val="27"/>
                <w:highlight w:val="none"/>
              </w:rPr>
            </w:pPr>
          </w:p>
        </w:tc>
        <w:tc>
          <w:tcPr>
            <w:tcW w:w="1449" w:type="pct"/>
            <w:vMerge w:val="continue"/>
            <w:tcBorders>
              <w:top w:val="nil"/>
            </w:tcBorders>
            <w:noWrap w:val="0"/>
            <w:vAlign w:val="center"/>
          </w:tcPr>
          <w:p w14:paraId="40260F9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宋体" w:hAnsi="宋体" w:eastAsia="宋体" w:cs="宋体"/>
                <w:bCs/>
                <w:color w:val="auto"/>
                <w:szCs w:val="27"/>
                <w:highlight w:val="none"/>
              </w:rPr>
            </w:pPr>
          </w:p>
        </w:tc>
      </w:tr>
      <w:tr w14:paraId="283ED5F0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34" w:hRule="atLeast"/>
        </w:trPr>
        <w:tc>
          <w:tcPr>
            <w:tcW w:w="300" w:type="pct"/>
            <w:noWrap w:val="0"/>
            <w:vAlign w:val="center"/>
          </w:tcPr>
          <w:p w14:paraId="35B6D5F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宋体" w:hAnsi="宋体" w:eastAsia="宋体" w:cs="宋体"/>
                <w:bCs/>
                <w:color w:val="auto"/>
                <w:szCs w:val="27"/>
                <w:highlight w:val="none"/>
              </w:rPr>
            </w:pPr>
            <w:r>
              <w:rPr>
                <w:rFonts w:hint="eastAsia" w:ascii="宋体" w:hAnsi="宋体" w:eastAsia="宋体" w:cs="宋体"/>
                <w:bCs/>
                <w:color w:val="auto"/>
                <w:szCs w:val="27"/>
                <w:highlight w:val="none"/>
              </w:rPr>
              <w:t>18</w:t>
            </w:r>
          </w:p>
        </w:tc>
        <w:tc>
          <w:tcPr>
            <w:tcW w:w="650" w:type="pct"/>
            <w:vMerge w:val="continue"/>
            <w:tcBorders>
              <w:top w:val="nil"/>
              <w:bottom w:val="nil"/>
            </w:tcBorders>
            <w:noWrap w:val="0"/>
            <w:vAlign w:val="center"/>
          </w:tcPr>
          <w:p w14:paraId="012C3B7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宋体" w:hAnsi="宋体" w:eastAsia="宋体" w:cs="宋体"/>
                <w:bCs/>
                <w:color w:val="auto"/>
                <w:szCs w:val="27"/>
                <w:highlight w:val="none"/>
              </w:rPr>
            </w:pPr>
          </w:p>
        </w:tc>
        <w:tc>
          <w:tcPr>
            <w:tcW w:w="1312" w:type="pct"/>
            <w:noWrap w:val="0"/>
            <w:vAlign w:val="center"/>
          </w:tcPr>
          <w:p w14:paraId="13D0692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宋体" w:hAnsi="宋体" w:eastAsia="宋体" w:cs="宋体"/>
                <w:bCs/>
                <w:color w:val="auto"/>
                <w:szCs w:val="27"/>
                <w:highlight w:val="none"/>
              </w:rPr>
            </w:pPr>
            <w:r>
              <w:rPr>
                <w:rFonts w:hint="eastAsia" w:ascii="宋体" w:hAnsi="宋体" w:eastAsia="宋体" w:cs="宋体"/>
                <w:bCs/>
                <w:color w:val="auto"/>
                <w:szCs w:val="27"/>
                <w:highlight w:val="none"/>
              </w:rPr>
              <w:t>危险作业无人员现场监护</w:t>
            </w:r>
          </w:p>
        </w:tc>
        <w:tc>
          <w:tcPr>
            <w:tcW w:w="871" w:type="pct"/>
            <w:noWrap w:val="0"/>
            <w:vAlign w:val="center"/>
          </w:tcPr>
          <w:p w14:paraId="5DDB39D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宋体" w:hAnsi="宋体" w:eastAsia="宋体" w:cs="宋体"/>
                <w:bCs/>
                <w:color w:val="auto"/>
                <w:szCs w:val="27"/>
                <w:highlight w:val="none"/>
              </w:rPr>
            </w:pPr>
            <w:r>
              <w:rPr>
                <w:rFonts w:hint="eastAsia" w:ascii="宋体" w:hAnsi="宋体" w:eastAsia="宋体" w:cs="宋体"/>
                <w:bCs/>
                <w:color w:val="auto"/>
                <w:szCs w:val="27"/>
                <w:highlight w:val="none"/>
              </w:rPr>
              <w:t>物体打击、摔 伤、火灾等</w:t>
            </w:r>
          </w:p>
        </w:tc>
        <w:tc>
          <w:tcPr>
            <w:tcW w:w="415" w:type="pct"/>
            <w:noWrap w:val="0"/>
            <w:vAlign w:val="center"/>
          </w:tcPr>
          <w:p w14:paraId="53DED6E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宋体" w:hAnsi="宋体" w:eastAsia="宋体" w:cs="宋体"/>
                <w:bCs/>
                <w:color w:val="auto"/>
                <w:szCs w:val="27"/>
                <w:highlight w:val="none"/>
              </w:rPr>
            </w:pPr>
            <w:r>
              <w:rPr>
                <w:rFonts w:hint="eastAsia" w:ascii="宋体" w:hAnsi="宋体" w:eastAsia="宋体" w:cs="宋体"/>
                <w:bCs/>
                <w:color w:val="auto"/>
                <w:szCs w:val="27"/>
                <w:highlight w:val="none"/>
              </w:rPr>
              <w:t>二级</w:t>
            </w:r>
          </w:p>
        </w:tc>
        <w:tc>
          <w:tcPr>
            <w:tcW w:w="1449" w:type="pct"/>
            <w:noWrap w:val="0"/>
            <w:vAlign w:val="center"/>
          </w:tcPr>
          <w:p w14:paraId="347A310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宋体" w:hAnsi="宋体" w:eastAsia="宋体" w:cs="宋体"/>
                <w:bCs/>
                <w:color w:val="auto"/>
                <w:szCs w:val="27"/>
                <w:highlight w:val="none"/>
              </w:rPr>
            </w:pPr>
            <w:r>
              <w:rPr>
                <w:rFonts w:hint="eastAsia" w:ascii="宋体" w:hAnsi="宋体" w:eastAsia="宋体" w:cs="宋体"/>
                <w:bCs/>
                <w:color w:val="auto"/>
                <w:szCs w:val="27"/>
                <w:highlight w:val="none"/>
              </w:rPr>
              <w:t>加强教育培训，危险作业时必须配备专人监护</w:t>
            </w:r>
          </w:p>
        </w:tc>
      </w:tr>
      <w:tr w14:paraId="57CF713C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70" w:hRule="atLeast"/>
        </w:trPr>
        <w:tc>
          <w:tcPr>
            <w:tcW w:w="300" w:type="pct"/>
            <w:noWrap w:val="0"/>
            <w:vAlign w:val="center"/>
          </w:tcPr>
          <w:p w14:paraId="1D269E4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宋体" w:hAnsi="宋体" w:eastAsia="宋体" w:cs="宋体"/>
                <w:bCs/>
                <w:color w:val="auto"/>
                <w:szCs w:val="27"/>
                <w:highlight w:val="none"/>
              </w:rPr>
            </w:pPr>
          </w:p>
          <w:p w14:paraId="2C4C3AE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宋体" w:hAnsi="宋体" w:eastAsia="宋体" w:cs="宋体"/>
                <w:bCs/>
                <w:color w:val="auto"/>
                <w:szCs w:val="27"/>
                <w:highlight w:val="none"/>
              </w:rPr>
            </w:pPr>
            <w:r>
              <w:rPr>
                <w:rFonts w:hint="eastAsia" w:ascii="宋体" w:hAnsi="宋体" w:eastAsia="宋体" w:cs="宋体"/>
                <w:bCs/>
                <w:color w:val="auto"/>
                <w:szCs w:val="27"/>
                <w:highlight w:val="none"/>
              </w:rPr>
              <w:t>19</w:t>
            </w:r>
          </w:p>
        </w:tc>
        <w:tc>
          <w:tcPr>
            <w:tcW w:w="650" w:type="pct"/>
            <w:vMerge w:val="continue"/>
            <w:tcBorders>
              <w:top w:val="nil"/>
            </w:tcBorders>
            <w:noWrap w:val="0"/>
            <w:vAlign w:val="center"/>
          </w:tcPr>
          <w:p w14:paraId="0DECF9C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宋体" w:hAnsi="宋体" w:eastAsia="宋体" w:cs="宋体"/>
                <w:bCs/>
                <w:color w:val="auto"/>
                <w:szCs w:val="27"/>
                <w:highlight w:val="none"/>
              </w:rPr>
            </w:pPr>
          </w:p>
        </w:tc>
        <w:tc>
          <w:tcPr>
            <w:tcW w:w="1312" w:type="pct"/>
            <w:noWrap w:val="0"/>
            <w:vAlign w:val="center"/>
          </w:tcPr>
          <w:p w14:paraId="7F599B4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宋体" w:hAnsi="宋体" w:eastAsia="宋体" w:cs="宋体"/>
                <w:bCs/>
                <w:color w:val="auto"/>
                <w:szCs w:val="27"/>
                <w:highlight w:val="none"/>
              </w:rPr>
            </w:pPr>
            <w:r>
              <w:rPr>
                <w:rFonts w:hint="eastAsia" w:ascii="宋体" w:hAnsi="宋体" w:eastAsia="宋体" w:cs="宋体"/>
                <w:bCs/>
                <w:color w:val="auto"/>
                <w:szCs w:val="27"/>
                <w:highlight w:val="none"/>
              </w:rPr>
              <w:t>安全设备设施未按规定操作</w:t>
            </w:r>
          </w:p>
        </w:tc>
        <w:tc>
          <w:tcPr>
            <w:tcW w:w="871" w:type="pct"/>
            <w:noWrap w:val="0"/>
            <w:vAlign w:val="center"/>
          </w:tcPr>
          <w:p w14:paraId="2B80FBC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宋体" w:hAnsi="宋体" w:eastAsia="宋体" w:cs="宋体"/>
                <w:bCs/>
                <w:color w:val="auto"/>
                <w:szCs w:val="27"/>
                <w:highlight w:val="none"/>
              </w:rPr>
            </w:pPr>
            <w:r>
              <w:rPr>
                <w:rFonts w:hint="eastAsia" w:ascii="宋体" w:hAnsi="宋体" w:eastAsia="宋体" w:cs="宋体"/>
                <w:bCs/>
                <w:color w:val="auto"/>
                <w:szCs w:val="27"/>
                <w:highlight w:val="none"/>
              </w:rPr>
              <w:t>机械伤害、触</w:t>
            </w:r>
          </w:p>
          <w:p w14:paraId="452B1B0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宋体" w:hAnsi="宋体" w:eastAsia="宋体" w:cs="宋体"/>
                <w:bCs/>
                <w:color w:val="auto"/>
                <w:szCs w:val="27"/>
                <w:highlight w:val="none"/>
              </w:rPr>
            </w:pPr>
            <w:r>
              <w:rPr>
                <w:rFonts w:hint="eastAsia" w:ascii="宋体" w:hAnsi="宋体" w:eastAsia="宋体" w:cs="宋体"/>
                <w:bCs/>
                <w:color w:val="auto"/>
                <w:szCs w:val="27"/>
                <w:highlight w:val="none"/>
              </w:rPr>
              <w:t>电、坍塌、高处坠落等</w:t>
            </w:r>
          </w:p>
        </w:tc>
        <w:tc>
          <w:tcPr>
            <w:tcW w:w="415" w:type="pct"/>
            <w:noWrap w:val="0"/>
            <w:vAlign w:val="center"/>
          </w:tcPr>
          <w:p w14:paraId="66D2E09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宋体" w:hAnsi="宋体" w:eastAsia="宋体" w:cs="宋体"/>
                <w:bCs/>
                <w:color w:val="auto"/>
                <w:szCs w:val="27"/>
                <w:highlight w:val="none"/>
              </w:rPr>
            </w:pPr>
            <w:r>
              <w:rPr>
                <w:rFonts w:hint="eastAsia" w:ascii="宋体" w:hAnsi="宋体" w:eastAsia="宋体" w:cs="宋体"/>
                <w:bCs/>
                <w:color w:val="auto"/>
                <w:szCs w:val="27"/>
                <w:highlight w:val="none"/>
              </w:rPr>
              <w:t>二级</w:t>
            </w:r>
          </w:p>
        </w:tc>
        <w:tc>
          <w:tcPr>
            <w:tcW w:w="1449" w:type="pct"/>
            <w:noWrap w:val="0"/>
            <w:vAlign w:val="center"/>
          </w:tcPr>
          <w:p w14:paraId="5E2889D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宋体" w:hAnsi="宋体" w:eastAsia="宋体" w:cs="宋体"/>
                <w:bCs/>
                <w:color w:val="auto"/>
                <w:szCs w:val="27"/>
                <w:highlight w:val="none"/>
              </w:rPr>
            </w:pPr>
            <w:r>
              <w:rPr>
                <w:rFonts w:hint="eastAsia" w:ascii="宋体" w:hAnsi="宋体" w:eastAsia="宋体" w:cs="宋体"/>
                <w:bCs/>
                <w:color w:val="auto"/>
                <w:szCs w:val="27"/>
                <w:highlight w:val="none"/>
              </w:rPr>
              <w:t>加强现场监督检查，按规范操作</w:t>
            </w:r>
          </w:p>
        </w:tc>
      </w:tr>
      <w:tr w14:paraId="00B42D71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49" w:hRule="atLeast"/>
        </w:trPr>
        <w:tc>
          <w:tcPr>
            <w:tcW w:w="300" w:type="pct"/>
            <w:noWrap w:val="0"/>
            <w:vAlign w:val="center"/>
          </w:tcPr>
          <w:p w14:paraId="6F253F7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宋体" w:hAnsi="宋体" w:eastAsia="宋体" w:cs="宋体"/>
                <w:bCs/>
                <w:color w:val="auto"/>
                <w:szCs w:val="27"/>
                <w:highlight w:val="none"/>
              </w:rPr>
            </w:pPr>
            <w:r>
              <w:rPr>
                <w:rFonts w:hint="eastAsia" w:ascii="宋体" w:hAnsi="宋体" w:eastAsia="宋体" w:cs="宋体"/>
                <w:bCs/>
                <w:color w:val="auto"/>
                <w:szCs w:val="27"/>
                <w:highlight w:val="none"/>
              </w:rPr>
              <w:t>20</w:t>
            </w:r>
          </w:p>
        </w:tc>
        <w:tc>
          <w:tcPr>
            <w:tcW w:w="650" w:type="pct"/>
            <w:vMerge w:val="restart"/>
            <w:tcBorders>
              <w:bottom w:val="nil"/>
            </w:tcBorders>
            <w:noWrap w:val="0"/>
            <w:vAlign w:val="center"/>
          </w:tcPr>
          <w:p w14:paraId="61534BB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宋体" w:hAnsi="宋体" w:eastAsia="宋体" w:cs="宋体"/>
                <w:bCs/>
                <w:color w:val="auto"/>
                <w:szCs w:val="27"/>
                <w:highlight w:val="none"/>
              </w:rPr>
            </w:pPr>
            <w:r>
              <w:rPr>
                <w:rFonts w:hint="eastAsia" w:ascii="宋体" w:hAnsi="宋体" w:eastAsia="宋体" w:cs="宋体"/>
                <w:bCs/>
                <w:color w:val="auto"/>
                <w:szCs w:val="27"/>
                <w:highlight w:val="none"/>
              </w:rPr>
              <w:t>楼道走廊厕所</w:t>
            </w:r>
          </w:p>
        </w:tc>
        <w:tc>
          <w:tcPr>
            <w:tcW w:w="1312" w:type="pct"/>
            <w:noWrap w:val="0"/>
            <w:vAlign w:val="center"/>
          </w:tcPr>
          <w:p w14:paraId="5DB98B9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宋体" w:hAnsi="宋体" w:eastAsia="宋体" w:cs="宋体"/>
                <w:bCs/>
                <w:color w:val="auto"/>
                <w:szCs w:val="27"/>
                <w:highlight w:val="none"/>
              </w:rPr>
            </w:pPr>
            <w:r>
              <w:rPr>
                <w:rFonts w:hint="eastAsia" w:ascii="宋体" w:hAnsi="宋体" w:eastAsia="宋体" w:cs="宋体"/>
                <w:bCs/>
                <w:color w:val="auto"/>
                <w:szCs w:val="27"/>
                <w:highlight w:val="none"/>
              </w:rPr>
              <w:t>楼梯、走廊、窗户护栏松动脱落</w:t>
            </w:r>
          </w:p>
        </w:tc>
        <w:tc>
          <w:tcPr>
            <w:tcW w:w="871" w:type="pct"/>
            <w:noWrap w:val="0"/>
            <w:vAlign w:val="center"/>
          </w:tcPr>
          <w:p w14:paraId="27A1E69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宋体" w:hAnsi="宋体" w:eastAsia="宋体" w:cs="宋体"/>
                <w:bCs/>
                <w:color w:val="auto"/>
                <w:szCs w:val="27"/>
                <w:highlight w:val="none"/>
              </w:rPr>
            </w:pPr>
            <w:r>
              <w:rPr>
                <w:rFonts w:hint="eastAsia" w:ascii="宋体" w:hAnsi="宋体" w:eastAsia="宋体" w:cs="宋体"/>
                <w:bCs/>
                <w:color w:val="auto"/>
                <w:szCs w:val="27"/>
                <w:highlight w:val="none"/>
              </w:rPr>
              <w:t>摔伤、坠物伤人</w:t>
            </w:r>
          </w:p>
        </w:tc>
        <w:tc>
          <w:tcPr>
            <w:tcW w:w="415" w:type="pct"/>
            <w:noWrap w:val="0"/>
            <w:vAlign w:val="center"/>
          </w:tcPr>
          <w:p w14:paraId="1772619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宋体" w:hAnsi="宋体" w:eastAsia="宋体" w:cs="宋体"/>
                <w:bCs/>
                <w:color w:val="auto"/>
                <w:szCs w:val="27"/>
                <w:highlight w:val="none"/>
              </w:rPr>
            </w:pPr>
            <w:r>
              <w:rPr>
                <w:rFonts w:hint="eastAsia" w:ascii="宋体" w:hAnsi="宋体" w:eastAsia="宋体" w:cs="宋体"/>
                <w:bCs/>
                <w:color w:val="auto"/>
                <w:szCs w:val="27"/>
                <w:highlight w:val="none"/>
              </w:rPr>
              <w:t>二级</w:t>
            </w:r>
          </w:p>
        </w:tc>
        <w:tc>
          <w:tcPr>
            <w:tcW w:w="1449" w:type="pct"/>
            <w:noWrap w:val="0"/>
            <w:vAlign w:val="center"/>
          </w:tcPr>
          <w:p w14:paraId="46576CA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宋体" w:hAnsi="宋体" w:eastAsia="宋体" w:cs="宋体"/>
                <w:bCs/>
                <w:color w:val="auto"/>
                <w:szCs w:val="27"/>
                <w:highlight w:val="none"/>
              </w:rPr>
            </w:pPr>
            <w:r>
              <w:rPr>
                <w:rFonts w:hint="eastAsia" w:ascii="宋体" w:hAnsi="宋体" w:eastAsia="宋体" w:cs="宋体"/>
                <w:bCs/>
                <w:color w:val="auto"/>
                <w:szCs w:val="27"/>
                <w:highlight w:val="none"/>
              </w:rPr>
              <w:t>加强检查，及时修复加固</w:t>
            </w:r>
          </w:p>
        </w:tc>
      </w:tr>
      <w:tr w14:paraId="000B633E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48" w:hRule="atLeast"/>
        </w:trPr>
        <w:tc>
          <w:tcPr>
            <w:tcW w:w="300" w:type="pct"/>
            <w:noWrap w:val="0"/>
            <w:vAlign w:val="center"/>
          </w:tcPr>
          <w:p w14:paraId="02E6729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宋体" w:hAnsi="宋体" w:eastAsia="宋体" w:cs="宋体"/>
                <w:bCs/>
                <w:color w:val="auto"/>
                <w:szCs w:val="27"/>
                <w:highlight w:val="none"/>
              </w:rPr>
            </w:pPr>
            <w:r>
              <w:rPr>
                <w:rFonts w:hint="eastAsia" w:ascii="宋体" w:hAnsi="宋体" w:eastAsia="宋体" w:cs="宋体"/>
                <w:bCs/>
                <w:color w:val="auto"/>
                <w:szCs w:val="27"/>
                <w:highlight w:val="none"/>
              </w:rPr>
              <w:t>21</w:t>
            </w:r>
          </w:p>
        </w:tc>
        <w:tc>
          <w:tcPr>
            <w:tcW w:w="650" w:type="pct"/>
            <w:vMerge w:val="continue"/>
            <w:tcBorders>
              <w:top w:val="nil"/>
              <w:bottom w:val="nil"/>
            </w:tcBorders>
            <w:noWrap w:val="0"/>
            <w:vAlign w:val="center"/>
          </w:tcPr>
          <w:p w14:paraId="165D243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宋体" w:hAnsi="宋体" w:eastAsia="宋体" w:cs="宋体"/>
                <w:bCs/>
                <w:color w:val="auto"/>
                <w:szCs w:val="27"/>
                <w:highlight w:val="none"/>
              </w:rPr>
            </w:pPr>
          </w:p>
        </w:tc>
        <w:tc>
          <w:tcPr>
            <w:tcW w:w="1312" w:type="pct"/>
            <w:noWrap w:val="0"/>
            <w:vAlign w:val="center"/>
          </w:tcPr>
          <w:p w14:paraId="2F17ECF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宋体" w:hAnsi="宋体" w:eastAsia="宋体" w:cs="宋体"/>
                <w:bCs/>
                <w:color w:val="auto"/>
                <w:szCs w:val="27"/>
                <w:highlight w:val="none"/>
              </w:rPr>
            </w:pPr>
            <w:r>
              <w:rPr>
                <w:rFonts w:hint="eastAsia" w:ascii="宋体" w:hAnsi="宋体" w:eastAsia="宋体" w:cs="宋体"/>
                <w:bCs/>
                <w:color w:val="auto"/>
                <w:szCs w:val="27"/>
                <w:highlight w:val="none"/>
              </w:rPr>
              <w:t>地面积水</w:t>
            </w:r>
          </w:p>
        </w:tc>
        <w:tc>
          <w:tcPr>
            <w:tcW w:w="871" w:type="pct"/>
            <w:noWrap w:val="0"/>
            <w:vAlign w:val="center"/>
          </w:tcPr>
          <w:p w14:paraId="0515493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宋体" w:hAnsi="宋体" w:eastAsia="宋体" w:cs="宋体"/>
                <w:bCs/>
                <w:color w:val="auto"/>
                <w:szCs w:val="27"/>
                <w:highlight w:val="none"/>
              </w:rPr>
            </w:pPr>
            <w:r>
              <w:rPr>
                <w:rFonts w:hint="eastAsia" w:ascii="宋体" w:hAnsi="宋体" w:eastAsia="宋体" w:cs="宋体"/>
                <w:bCs/>
                <w:color w:val="auto"/>
                <w:szCs w:val="27"/>
                <w:highlight w:val="none"/>
              </w:rPr>
              <w:t>摔伤</w:t>
            </w:r>
          </w:p>
        </w:tc>
        <w:tc>
          <w:tcPr>
            <w:tcW w:w="415" w:type="pct"/>
            <w:noWrap w:val="0"/>
            <w:vAlign w:val="center"/>
          </w:tcPr>
          <w:p w14:paraId="2914877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宋体" w:hAnsi="宋体" w:eastAsia="宋体" w:cs="宋体"/>
                <w:bCs/>
                <w:color w:val="auto"/>
                <w:szCs w:val="27"/>
                <w:highlight w:val="none"/>
              </w:rPr>
            </w:pPr>
            <w:r>
              <w:rPr>
                <w:rFonts w:hint="eastAsia" w:ascii="宋体" w:hAnsi="宋体" w:eastAsia="宋体" w:cs="宋体"/>
                <w:bCs/>
                <w:color w:val="auto"/>
                <w:szCs w:val="27"/>
                <w:highlight w:val="none"/>
              </w:rPr>
              <w:t>二级</w:t>
            </w:r>
          </w:p>
        </w:tc>
        <w:tc>
          <w:tcPr>
            <w:tcW w:w="1449" w:type="pct"/>
            <w:noWrap w:val="0"/>
            <w:vAlign w:val="center"/>
          </w:tcPr>
          <w:p w14:paraId="582EE75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宋体" w:hAnsi="宋体" w:eastAsia="宋体" w:cs="宋体"/>
                <w:bCs/>
                <w:color w:val="auto"/>
                <w:szCs w:val="27"/>
                <w:highlight w:val="none"/>
              </w:rPr>
            </w:pPr>
            <w:r>
              <w:rPr>
                <w:rFonts w:hint="eastAsia" w:ascii="宋体" w:hAnsi="宋体" w:eastAsia="宋体" w:cs="宋体"/>
                <w:bCs/>
                <w:color w:val="auto"/>
                <w:szCs w:val="27"/>
                <w:highlight w:val="none"/>
              </w:rPr>
              <w:t>作业时尽量使用干拖把，及时清除积水，拖干地面</w:t>
            </w:r>
          </w:p>
        </w:tc>
      </w:tr>
      <w:tr w14:paraId="6C98FC27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49" w:hRule="atLeast"/>
        </w:trPr>
        <w:tc>
          <w:tcPr>
            <w:tcW w:w="300" w:type="pct"/>
            <w:noWrap w:val="0"/>
            <w:vAlign w:val="center"/>
          </w:tcPr>
          <w:p w14:paraId="0770388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宋体" w:hAnsi="宋体" w:eastAsia="宋体" w:cs="宋体"/>
                <w:bCs/>
                <w:color w:val="auto"/>
                <w:szCs w:val="27"/>
                <w:highlight w:val="none"/>
              </w:rPr>
            </w:pPr>
            <w:r>
              <w:rPr>
                <w:rFonts w:hint="eastAsia" w:ascii="宋体" w:hAnsi="宋体" w:eastAsia="宋体" w:cs="宋体"/>
                <w:bCs/>
                <w:color w:val="auto"/>
                <w:szCs w:val="27"/>
                <w:highlight w:val="none"/>
              </w:rPr>
              <w:t>22</w:t>
            </w:r>
          </w:p>
        </w:tc>
        <w:tc>
          <w:tcPr>
            <w:tcW w:w="650" w:type="pct"/>
            <w:vMerge w:val="continue"/>
            <w:tcBorders>
              <w:top w:val="nil"/>
            </w:tcBorders>
            <w:noWrap w:val="0"/>
            <w:vAlign w:val="center"/>
          </w:tcPr>
          <w:p w14:paraId="036E3F3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宋体" w:hAnsi="宋体" w:eastAsia="宋体" w:cs="宋体"/>
                <w:bCs/>
                <w:color w:val="auto"/>
                <w:szCs w:val="27"/>
                <w:highlight w:val="none"/>
              </w:rPr>
            </w:pPr>
          </w:p>
        </w:tc>
        <w:tc>
          <w:tcPr>
            <w:tcW w:w="1312" w:type="pct"/>
            <w:noWrap w:val="0"/>
            <w:vAlign w:val="center"/>
          </w:tcPr>
          <w:p w14:paraId="369A6BF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宋体" w:hAnsi="宋体" w:eastAsia="宋体" w:cs="宋体"/>
                <w:bCs/>
                <w:color w:val="auto"/>
                <w:szCs w:val="27"/>
                <w:highlight w:val="none"/>
              </w:rPr>
            </w:pPr>
            <w:r>
              <w:rPr>
                <w:rFonts w:hint="eastAsia" w:ascii="宋体" w:hAnsi="宋体" w:eastAsia="宋体" w:cs="宋体"/>
                <w:bCs/>
                <w:color w:val="auto"/>
                <w:szCs w:val="27"/>
                <w:highlight w:val="none"/>
              </w:rPr>
              <w:t>墙面天花板瓷砖石 灰脱落</w:t>
            </w:r>
          </w:p>
        </w:tc>
        <w:tc>
          <w:tcPr>
            <w:tcW w:w="871" w:type="pct"/>
            <w:noWrap w:val="0"/>
            <w:vAlign w:val="center"/>
          </w:tcPr>
          <w:p w14:paraId="2B06336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宋体" w:hAnsi="宋体" w:eastAsia="宋体" w:cs="宋体"/>
                <w:bCs/>
                <w:color w:val="auto"/>
                <w:szCs w:val="27"/>
                <w:highlight w:val="none"/>
              </w:rPr>
            </w:pPr>
            <w:r>
              <w:rPr>
                <w:rFonts w:hint="eastAsia" w:ascii="宋体" w:hAnsi="宋体" w:eastAsia="宋体" w:cs="宋体"/>
                <w:bCs/>
                <w:color w:val="auto"/>
                <w:szCs w:val="27"/>
                <w:highlight w:val="none"/>
              </w:rPr>
              <w:t>坠物伤人</w:t>
            </w:r>
          </w:p>
        </w:tc>
        <w:tc>
          <w:tcPr>
            <w:tcW w:w="415" w:type="pct"/>
            <w:noWrap w:val="0"/>
            <w:vAlign w:val="center"/>
          </w:tcPr>
          <w:p w14:paraId="189BB73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宋体" w:hAnsi="宋体" w:eastAsia="宋体" w:cs="宋体"/>
                <w:bCs/>
                <w:color w:val="auto"/>
                <w:szCs w:val="27"/>
                <w:highlight w:val="none"/>
              </w:rPr>
            </w:pPr>
            <w:r>
              <w:rPr>
                <w:rFonts w:hint="eastAsia" w:ascii="宋体" w:hAnsi="宋体" w:eastAsia="宋体" w:cs="宋体"/>
                <w:bCs/>
                <w:color w:val="auto"/>
                <w:szCs w:val="27"/>
                <w:highlight w:val="none"/>
              </w:rPr>
              <w:t>二级</w:t>
            </w:r>
          </w:p>
        </w:tc>
        <w:tc>
          <w:tcPr>
            <w:tcW w:w="1449" w:type="pct"/>
            <w:noWrap w:val="0"/>
            <w:vAlign w:val="center"/>
          </w:tcPr>
          <w:p w14:paraId="7F56816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宋体" w:hAnsi="宋体" w:eastAsia="宋体" w:cs="宋体"/>
                <w:bCs/>
                <w:color w:val="auto"/>
                <w:szCs w:val="27"/>
                <w:highlight w:val="none"/>
              </w:rPr>
            </w:pPr>
            <w:r>
              <w:rPr>
                <w:rFonts w:hint="eastAsia" w:ascii="宋体" w:hAnsi="宋体" w:eastAsia="宋体" w:cs="宋体"/>
                <w:bCs/>
                <w:color w:val="auto"/>
                <w:szCs w:val="27"/>
                <w:highlight w:val="none"/>
              </w:rPr>
              <w:t>加强检查，及时修复加固</w:t>
            </w:r>
          </w:p>
        </w:tc>
      </w:tr>
      <w:tr w14:paraId="5BC2342A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60" w:hRule="atLeast"/>
        </w:trPr>
        <w:tc>
          <w:tcPr>
            <w:tcW w:w="300" w:type="pct"/>
            <w:noWrap w:val="0"/>
            <w:vAlign w:val="center"/>
          </w:tcPr>
          <w:p w14:paraId="4CA3CD1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宋体" w:hAnsi="宋体" w:eastAsia="宋体" w:cs="宋体"/>
                <w:bCs/>
                <w:color w:val="auto"/>
                <w:szCs w:val="27"/>
                <w:highlight w:val="none"/>
              </w:rPr>
            </w:pPr>
            <w:r>
              <w:rPr>
                <w:rFonts w:hint="eastAsia" w:ascii="宋体" w:hAnsi="宋体" w:eastAsia="宋体" w:cs="宋体"/>
                <w:bCs/>
                <w:color w:val="auto"/>
                <w:szCs w:val="27"/>
                <w:highlight w:val="none"/>
              </w:rPr>
              <w:t>23</w:t>
            </w:r>
          </w:p>
        </w:tc>
        <w:tc>
          <w:tcPr>
            <w:tcW w:w="650" w:type="pct"/>
            <w:vMerge w:val="restart"/>
            <w:tcBorders>
              <w:bottom w:val="nil"/>
            </w:tcBorders>
            <w:noWrap w:val="0"/>
            <w:vAlign w:val="center"/>
          </w:tcPr>
          <w:p w14:paraId="1D1F253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宋体" w:hAnsi="宋体" w:eastAsia="宋体" w:cs="宋体"/>
                <w:bCs/>
                <w:color w:val="auto"/>
                <w:szCs w:val="27"/>
                <w:highlight w:val="none"/>
              </w:rPr>
            </w:pPr>
            <w:r>
              <w:rPr>
                <w:rFonts w:hint="eastAsia" w:ascii="宋体" w:hAnsi="宋体" w:eastAsia="宋体" w:cs="宋体"/>
                <w:bCs/>
                <w:color w:val="auto"/>
                <w:szCs w:val="27"/>
                <w:highlight w:val="none"/>
              </w:rPr>
              <w:t>操场、球场、跑道</w:t>
            </w:r>
          </w:p>
        </w:tc>
        <w:tc>
          <w:tcPr>
            <w:tcW w:w="1312" w:type="pct"/>
            <w:noWrap w:val="0"/>
            <w:vAlign w:val="center"/>
          </w:tcPr>
          <w:p w14:paraId="3EEEFB2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宋体" w:hAnsi="宋体" w:eastAsia="宋体" w:cs="宋体"/>
                <w:bCs/>
                <w:color w:val="auto"/>
                <w:szCs w:val="27"/>
                <w:highlight w:val="none"/>
              </w:rPr>
            </w:pPr>
            <w:r>
              <w:rPr>
                <w:rFonts w:hint="eastAsia" w:ascii="宋体" w:hAnsi="宋体" w:eastAsia="宋体" w:cs="宋体"/>
                <w:bCs/>
                <w:color w:val="auto"/>
                <w:szCs w:val="27"/>
                <w:highlight w:val="none"/>
              </w:rPr>
              <w:t>地面坑洼</w:t>
            </w:r>
          </w:p>
        </w:tc>
        <w:tc>
          <w:tcPr>
            <w:tcW w:w="871" w:type="pct"/>
            <w:noWrap w:val="0"/>
            <w:vAlign w:val="center"/>
          </w:tcPr>
          <w:p w14:paraId="74427A1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宋体" w:hAnsi="宋体" w:eastAsia="宋体" w:cs="宋体"/>
                <w:bCs/>
                <w:color w:val="auto"/>
                <w:szCs w:val="27"/>
                <w:highlight w:val="none"/>
              </w:rPr>
            </w:pPr>
            <w:r>
              <w:rPr>
                <w:rFonts w:hint="eastAsia" w:ascii="宋体" w:hAnsi="宋体" w:eastAsia="宋体" w:cs="宋体"/>
                <w:bCs/>
                <w:color w:val="auto"/>
                <w:szCs w:val="27"/>
                <w:highlight w:val="none"/>
              </w:rPr>
              <w:t>摔伤</w:t>
            </w:r>
          </w:p>
        </w:tc>
        <w:tc>
          <w:tcPr>
            <w:tcW w:w="415" w:type="pct"/>
            <w:noWrap w:val="0"/>
            <w:vAlign w:val="center"/>
          </w:tcPr>
          <w:p w14:paraId="2297A93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宋体" w:hAnsi="宋体" w:eastAsia="宋体" w:cs="宋体"/>
                <w:bCs/>
                <w:color w:val="auto"/>
                <w:szCs w:val="27"/>
                <w:highlight w:val="none"/>
              </w:rPr>
            </w:pPr>
            <w:r>
              <w:rPr>
                <w:rFonts w:hint="eastAsia" w:ascii="宋体" w:hAnsi="宋体" w:eastAsia="宋体" w:cs="宋体"/>
                <w:bCs/>
                <w:color w:val="auto"/>
                <w:szCs w:val="27"/>
                <w:highlight w:val="none"/>
              </w:rPr>
              <w:t>二级</w:t>
            </w:r>
          </w:p>
        </w:tc>
        <w:tc>
          <w:tcPr>
            <w:tcW w:w="1449" w:type="pct"/>
            <w:noWrap w:val="0"/>
            <w:vAlign w:val="center"/>
          </w:tcPr>
          <w:p w14:paraId="5C70E6B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宋体" w:hAnsi="宋体" w:eastAsia="宋体" w:cs="宋体"/>
                <w:bCs/>
                <w:color w:val="auto"/>
                <w:szCs w:val="27"/>
                <w:highlight w:val="none"/>
              </w:rPr>
            </w:pPr>
            <w:r>
              <w:rPr>
                <w:rFonts w:hint="eastAsia" w:ascii="宋体" w:hAnsi="宋体" w:eastAsia="宋体" w:cs="宋体"/>
                <w:bCs/>
                <w:color w:val="auto"/>
                <w:szCs w:val="27"/>
                <w:highlight w:val="none"/>
              </w:rPr>
              <w:t>加强检查，及时修复加固</w:t>
            </w:r>
          </w:p>
        </w:tc>
      </w:tr>
      <w:tr w14:paraId="618D8943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7" w:hRule="atLeast"/>
        </w:trPr>
        <w:tc>
          <w:tcPr>
            <w:tcW w:w="300" w:type="pct"/>
            <w:noWrap w:val="0"/>
            <w:vAlign w:val="center"/>
          </w:tcPr>
          <w:p w14:paraId="61CAC52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宋体" w:hAnsi="宋体" w:eastAsia="宋体" w:cs="宋体"/>
                <w:bCs/>
                <w:color w:val="auto"/>
                <w:szCs w:val="27"/>
                <w:highlight w:val="none"/>
              </w:rPr>
            </w:pPr>
            <w:r>
              <w:rPr>
                <w:rFonts w:hint="eastAsia" w:ascii="宋体" w:hAnsi="宋体" w:eastAsia="宋体" w:cs="宋体"/>
                <w:bCs/>
                <w:color w:val="auto"/>
                <w:szCs w:val="27"/>
                <w:highlight w:val="none"/>
              </w:rPr>
              <w:t>24</w:t>
            </w:r>
          </w:p>
        </w:tc>
        <w:tc>
          <w:tcPr>
            <w:tcW w:w="650" w:type="pct"/>
            <w:vMerge w:val="continue"/>
            <w:tcBorders>
              <w:top w:val="nil"/>
              <w:bottom w:val="nil"/>
            </w:tcBorders>
            <w:noWrap w:val="0"/>
            <w:vAlign w:val="center"/>
          </w:tcPr>
          <w:p w14:paraId="66F3496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宋体" w:hAnsi="宋体" w:eastAsia="宋体" w:cs="宋体"/>
                <w:bCs/>
                <w:color w:val="auto"/>
                <w:szCs w:val="27"/>
                <w:highlight w:val="none"/>
              </w:rPr>
            </w:pPr>
          </w:p>
        </w:tc>
        <w:tc>
          <w:tcPr>
            <w:tcW w:w="1312" w:type="pct"/>
            <w:noWrap w:val="0"/>
            <w:vAlign w:val="center"/>
          </w:tcPr>
          <w:p w14:paraId="7319ABE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宋体" w:hAnsi="宋体" w:eastAsia="宋体" w:cs="宋体"/>
                <w:bCs/>
                <w:color w:val="auto"/>
                <w:szCs w:val="27"/>
                <w:highlight w:val="none"/>
              </w:rPr>
            </w:pPr>
            <w:r>
              <w:rPr>
                <w:rFonts w:hint="eastAsia" w:ascii="宋体" w:hAnsi="宋体" w:eastAsia="宋体" w:cs="宋体"/>
                <w:bCs/>
                <w:color w:val="auto"/>
                <w:szCs w:val="27"/>
                <w:highlight w:val="none"/>
              </w:rPr>
              <w:t>窨井盖破损松动</w:t>
            </w:r>
          </w:p>
        </w:tc>
        <w:tc>
          <w:tcPr>
            <w:tcW w:w="871" w:type="pct"/>
            <w:noWrap w:val="0"/>
            <w:vAlign w:val="center"/>
          </w:tcPr>
          <w:p w14:paraId="3FDE5B0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宋体" w:hAnsi="宋体" w:eastAsia="宋体" w:cs="宋体"/>
                <w:bCs/>
                <w:color w:val="auto"/>
                <w:szCs w:val="27"/>
                <w:highlight w:val="none"/>
              </w:rPr>
            </w:pPr>
            <w:r>
              <w:rPr>
                <w:rFonts w:hint="eastAsia" w:ascii="宋体" w:hAnsi="宋体" w:eastAsia="宋体" w:cs="宋体"/>
                <w:bCs/>
                <w:color w:val="auto"/>
                <w:szCs w:val="27"/>
                <w:highlight w:val="none"/>
              </w:rPr>
              <w:t>摔伤</w:t>
            </w:r>
          </w:p>
        </w:tc>
        <w:tc>
          <w:tcPr>
            <w:tcW w:w="415" w:type="pct"/>
            <w:noWrap w:val="0"/>
            <w:vAlign w:val="center"/>
          </w:tcPr>
          <w:p w14:paraId="79D0F88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宋体" w:hAnsi="宋体" w:eastAsia="宋体" w:cs="宋体"/>
                <w:bCs/>
                <w:color w:val="auto"/>
                <w:szCs w:val="27"/>
                <w:highlight w:val="none"/>
              </w:rPr>
            </w:pPr>
            <w:r>
              <w:rPr>
                <w:rFonts w:hint="eastAsia" w:ascii="宋体" w:hAnsi="宋体" w:eastAsia="宋体" w:cs="宋体"/>
                <w:bCs/>
                <w:color w:val="auto"/>
                <w:szCs w:val="27"/>
                <w:highlight w:val="none"/>
              </w:rPr>
              <w:t>一级</w:t>
            </w:r>
          </w:p>
        </w:tc>
        <w:tc>
          <w:tcPr>
            <w:tcW w:w="1449" w:type="pct"/>
            <w:noWrap w:val="0"/>
            <w:vAlign w:val="center"/>
          </w:tcPr>
          <w:p w14:paraId="71F8B4B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宋体" w:hAnsi="宋体" w:eastAsia="宋体" w:cs="宋体"/>
                <w:bCs/>
                <w:color w:val="auto"/>
                <w:szCs w:val="27"/>
                <w:highlight w:val="none"/>
              </w:rPr>
            </w:pPr>
            <w:r>
              <w:rPr>
                <w:rFonts w:hint="eastAsia" w:ascii="宋体" w:hAnsi="宋体" w:eastAsia="宋体" w:cs="宋体"/>
                <w:bCs/>
                <w:color w:val="auto"/>
                <w:szCs w:val="27"/>
                <w:highlight w:val="none"/>
              </w:rPr>
              <w:t>加强检查，及时修复加固</w:t>
            </w:r>
          </w:p>
        </w:tc>
      </w:tr>
      <w:tr w14:paraId="7515D758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7" w:hRule="atLeast"/>
        </w:trPr>
        <w:tc>
          <w:tcPr>
            <w:tcW w:w="300" w:type="pct"/>
            <w:noWrap w:val="0"/>
            <w:vAlign w:val="center"/>
          </w:tcPr>
          <w:p w14:paraId="76513D6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宋体" w:hAnsi="宋体" w:eastAsia="宋体" w:cs="宋体"/>
                <w:bCs/>
                <w:color w:val="auto"/>
                <w:szCs w:val="27"/>
                <w:highlight w:val="none"/>
              </w:rPr>
            </w:pPr>
            <w:r>
              <w:rPr>
                <w:rFonts w:hint="eastAsia" w:ascii="宋体" w:hAnsi="宋体" w:eastAsia="宋体" w:cs="宋体"/>
                <w:bCs/>
                <w:color w:val="auto"/>
                <w:szCs w:val="27"/>
                <w:highlight w:val="none"/>
              </w:rPr>
              <w:t>25</w:t>
            </w:r>
          </w:p>
        </w:tc>
        <w:tc>
          <w:tcPr>
            <w:tcW w:w="650" w:type="pct"/>
            <w:vMerge w:val="continue"/>
            <w:tcBorders>
              <w:top w:val="nil"/>
            </w:tcBorders>
            <w:noWrap w:val="0"/>
            <w:vAlign w:val="center"/>
          </w:tcPr>
          <w:p w14:paraId="507441D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宋体" w:hAnsi="宋体" w:eastAsia="宋体" w:cs="宋体"/>
                <w:bCs/>
                <w:color w:val="auto"/>
                <w:szCs w:val="27"/>
                <w:highlight w:val="none"/>
              </w:rPr>
            </w:pPr>
          </w:p>
        </w:tc>
        <w:tc>
          <w:tcPr>
            <w:tcW w:w="1312" w:type="pct"/>
            <w:noWrap w:val="0"/>
            <w:vAlign w:val="center"/>
          </w:tcPr>
          <w:p w14:paraId="7D65822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宋体" w:hAnsi="宋体" w:eastAsia="宋体" w:cs="宋体"/>
                <w:bCs/>
                <w:color w:val="auto"/>
                <w:szCs w:val="27"/>
                <w:highlight w:val="none"/>
              </w:rPr>
            </w:pPr>
            <w:r>
              <w:rPr>
                <w:rFonts w:hint="eastAsia" w:ascii="宋体" w:hAnsi="宋体" w:eastAsia="宋体" w:cs="宋体"/>
                <w:bCs/>
                <w:color w:val="auto"/>
                <w:szCs w:val="27"/>
                <w:highlight w:val="none"/>
              </w:rPr>
              <w:t>篮球架松动破损</w:t>
            </w:r>
          </w:p>
        </w:tc>
        <w:tc>
          <w:tcPr>
            <w:tcW w:w="871" w:type="pct"/>
            <w:noWrap w:val="0"/>
            <w:vAlign w:val="center"/>
          </w:tcPr>
          <w:p w14:paraId="669FB1C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宋体" w:hAnsi="宋体" w:eastAsia="宋体" w:cs="宋体"/>
                <w:bCs/>
                <w:color w:val="auto"/>
                <w:szCs w:val="27"/>
                <w:highlight w:val="none"/>
              </w:rPr>
            </w:pPr>
            <w:r>
              <w:rPr>
                <w:rFonts w:hint="eastAsia" w:ascii="宋体" w:hAnsi="宋体" w:eastAsia="宋体" w:cs="宋体"/>
                <w:bCs/>
                <w:color w:val="auto"/>
                <w:szCs w:val="27"/>
                <w:highlight w:val="none"/>
              </w:rPr>
              <w:t>重物伤人</w:t>
            </w:r>
          </w:p>
        </w:tc>
        <w:tc>
          <w:tcPr>
            <w:tcW w:w="415" w:type="pct"/>
            <w:noWrap w:val="0"/>
            <w:vAlign w:val="center"/>
          </w:tcPr>
          <w:p w14:paraId="7F2122F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宋体" w:hAnsi="宋体" w:eastAsia="宋体" w:cs="宋体"/>
                <w:bCs/>
                <w:color w:val="auto"/>
                <w:szCs w:val="27"/>
                <w:highlight w:val="none"/>
              </w:rPr>
            </w:pPr>
            <w:r>
              <w:rPr>
                <w:rFonts w:hint="eastAsia" w:ascii="宋体" w:hAnsi="宋体" w:eastAsia="宋体" w:cs="宋体"/>
                <w:bCs/>
                <w:color w:val="auto"/>
                <w:szCs w:val="27"/>
                <w:highlight w:val="none"/>
              </w:rPr>
              <w:t>一级</w:t>
            </w:r>
          </w:p>
        </w:tc>
        <w:tc>
          <w:tcPr>
            <w:tcW w:w="1449" w:type="pct"/>
            <w:noWrap w:val="0"/>
            <w:vAlign w:val="center"/>
          </w:tcPr>
          <w:p w14:paraId="546BEF6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宋体" w:hAnsi="宋体" w:eastAsia="宋体" w:cs="宋体"/>
                <w:bCs/>
                <w:color w:val="auto"/>
                <w:szCs w:val="27"/>
                <w:highlight w:val="none"/>
              </w:rPr>
            </w:pPr>
            <w:r>
              <w:rPr>
                <w:rFonts w:hint="eastAsia" w:ascii="宋体" w:hAnsi="宋体" w:eastAsia="宋体" w:cs="宋体"/>
                <w:bCs/>
                <w:color w:val="auto"/>
                <w:szCs w:val="27"/>
                <w:highlight w:val="none"/>
              </w:rPr>
              <w:t>加强检查，及时修复加固</w:t>
            </w:r>
          </w:p>
        </w:tc>
      </w:tr>
      <w:tr w14:paraId="4B6895A5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49" w:hRule="atLeast"/>
        </w:trPr>
        <w:tc>
          <w:tcPr>
            <w:tcW w:w="300" w:type="pct"/>
            <w:noWrap w:val="0"/>
            <w:vAlign w:val="center"/>
          </w:tcPr>
          <w:p w14:paraId="6487E27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宋体" w:hAnsi="宋体" w:eastAsia="宋体" w:cs="宋体"/>
                <w:bCs/>
                <w:color w:val="auto"/>
                <w:szCs w:val="27"/>
                <w:highlight w:val="none"/>
              </w:rPr>
            </w:pPr>
            <w:r>
              <w:rPr>
                <w:rFonts w:hint="eastAsia" w:ascii="宋体" w:hAnsi="宋体" w:eastAsia="宋体" w:cs="宋体"/>
                <w:bCs/>
                <w:color w:val="auto"/>
                <w:szCs w:val="27"/>
                <w:highlight w:val="none"/>
              </w:rPr>
              <w:t>26</w:t>
            </w:r>
          </w:p>
        </w:tc>
        <w:tc>
          <w:tcPr>
            <w:tcW w:w="650" w:type="pct"/>
            <w:vMerge w:val="restart"/>
            <w:tcBorders>
              <w:bottom w:val="nil"/>
            </w:tcBorders>
            <w:noWrap w:val="0"/>
            <w:vAlign w:val="center"/>
          </w:tcPr>
          <w:p w14:paraId="14D81E0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宋体" w:hAnsi="宋体" w:eastAsia="宋体" w:cs="宋体"/>
                <w:bCs/>
                <w:color w:val="auto"/>
                <w:szCs w:val="27"/>
                <w:highlight w:val="none"/>
              </w:rPr>
            </w:pPr>
            <w:r>
              <w:rPr>
                <w:rFonts w:hint="eastAsia" w:ascii="宋体" w:hAnsi="宋体" w:eastAsia="宋体" w:cs="宋体"/>
                <w:bCs/>
                <w:color w:val="auto"/>
                <w:szCs w:val="27"/>
                <w:highlight w:val="none"/>
              </w:rPr>
              <w:t>绿化</w:t>
            </w:r>
          </w:p>
        </w:tc>
        <w:tc>
          <w:tcPr>
            <w:tcW w:w="1312" w:type="pct"/>
            <w:noWrap w:val="0"/>
            <w:vAlign w:val="center"/>
          </w:tcPr>
          <w:p w14:paraId="578514A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宋体" w:hAnsi="宋体" w:eastAsia="宋体" w:cs="宋体"/>
                <w:bCs/>
                <w:color w:val="auto"/>
                <w:szCs w:val="27"/>
                <w:highlight w:val="none"/>
              </w:rPr>
            </w:pPr>
            <w:r>
              <w:rPr>
                <w:rFonts w:hint="eastAsia" w:ascii="宋体" w:hAnsi="宋体" w:eastAsia="宋体" w:cs="宋体"/>
                <w:bCs/>
                <w:color w:val="auto"/>
                <w:szCs w:val="27"/>
                <w:highlight w:val="none"/>
              </w:rPr>
              <w:t>未清理周围可燃物</w:t>
            </w:r>
          </w:p>
          <w:p w14:paraId="119A539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宋体" w:hAnsi="宋体" w:eastAsia="宋体" w:cs="宋体"/>
                <w:bCs/>
                <w:color w:val="auto"/>
                <w:szCs w:val="27"/>
                <w:highlight w:val="none"/>
              </w:rPr>
            </w:pPr>
            <w:r>
              <w:rPr>
                <w:rFonts w:hint="eastAsia" w:ascii="宋体" w:hAnsi="宋体" w:eastAsia="宋体" w:cs="宋体"/>
                <w:bCs/>
                <w:color w:val="auto"/>
                <w:szCs w:val="27"/>
                <w:highlight w:val="none"/>
              </w:rPr>
              <w:t>（枯枝败叶）</w:t>
            </w:r>
          </w:p>
        </w:tc>
        <w:tc>
          <w:tcPr>
            <w:tcW w:w="871" w:type="pct"/>
            <w:noWrap w:val="0"/>
            <w:vAlign w:val="center"/>
          </w:tcPr>
          <w:p w14:paraId="1C02FED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宋体" w:hAnsi="宋体" w:eastAsia="宋体" w:cs="宋体"/>
                <w:bCs/>
                <w:color w:val="auto"/>
                <w:szCs w:val="27"/>
                <w:highlight w:val="none"/>
              </w:rPr>
            </w:pPr>
            <w:r>
              <w:rPr>
                <w:rFonts w:hint="eastAsia" w:ascii="宋体" w:hAnsi="宋体" w:eastAsia="宋体" w:cs="宋体"/>
                <w:bCs/>
                <w:color w:val="auto"/>
                <w:szCs w:val="27"/>
                <w:highlight w:val="none"/>
              </w:rPr>
              <w:t>火灾</w:t>
            </w:r>
          </w:p>
        </w:tc>
        <w:tc>
          <w:tcPr>
            <w:tcW w:w="415" w:type="pct"/>
            <w:noWrap w:val="0"/>
            <w:vAlign w:val="center"/>
          </w:tcPr>
          <w:p w14:paraId="13EDAD1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宋体" w:hAnsi="宋体" w:eastAsia="宋体" w:cs="宋体"/>
                <w:bCs/>
                <w:color w:val="auto"/>
                <w:szCs w:val="27"/>
                <w:highlight w:val="none"/>
              </w:rPr>
            </w:pPr>
            <w:r>
              <w:rPr>
                <w:rFonts w:hint="eastAsia" w:ascii="宋体" w:hAnsi="宋体" w:eastAsia="宋体" w:cs="宋体"/>
                <w:bCs/>
                <w:color w:val="auto"/>
                <w:szCs w:val="27"/>
                <w:highlight w:val="none"/>
              </w:rPr>
              <w:t>一级</w:t>
            </w:r>
          </w:p>
        </w:tc>
        <w:tc>
          <w:tcPr>
            <w:tcW w:w="1449" w:type="pct"/>
            <w:noWrap w:val="0"/>
            <w:vAlign w:val="center"/>
          </w:tcPr>
          <w:p w14:paraId="5D19D1F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宋体" w:hAnsi="宋体" w:eastAsia="宋体" w:cs="宋体"/>
                <w:bCs/>
                <w:color w:val="auto"/>
                <w:szCs w:val="27"/>
                <w:highlight w:val="none"/>
              </w:rPr>
            </w:pPr>
            <w:r>
              <w:rPr>
                <w:rFonts w:hint="eastAsia" w:ascii="宋体" w:hAnsi="宋体" w:eastAsia="宋体" w:cs="宋体"/>
                <w:bCs/>
                <w:color w:val="auto"/>
                <w:szCs w:val="27"/>
                <w:highlight w:val="none"/>
              </w:rPr>
              <w:t>及时清理周围可燃物，配 备灭火器</w:t>
            </w:r>
          </w:p>
        </w:tc>
      </w:tr>
      <w:tr w14:paraId="5749C58E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7" w:hRule="atLeast"/>
        </w:trPr>
        <w:tc>
          <w:tcPr>
            <w:tcW w:w="300" w:type="pct"/>
            <w:noWrap w:val="0"/>
            <w:vAlign w:val="center"/>
          </w:tcPr>
          <w:p w14:paraId="2286212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宋体" w:hAnsi="宋体" w:eastAsia="宋体" w:cs="宋体"/>
                <w:bCs/>
                <w:color w:val="auto"/>
                <w:szCs w:val="27"/>
                <w:highlight w:val="none"/>
              </w:rPr>
            </w:pPr>
            <w:r>
              <w:rPr>
                <w:rFonts w:hint="eastAsia" w:ascii="宋体" w:hAnsi="宋体" w:eastAsia="宋体" w:cs="宋体"/>
                <w:bCs/>
                <w:color w:val="auto"/>
                <w:szCs w:val="27"/>
                <w:highlight w:val="none"/>
              </w:rPr>
              <w:t>27</w:t>
            </w:r>
          </w:p>
        </w:tc>
        <w:tc>
          <w:tcPr>
            <w:tcW w:w="650" w:type="pct"/>
            <w:vMerge w:val="continue"/>
            <w:tcBorders>
              <w:top w:val="nil"/>
              <w:bottom w:val="nil"/>
            </w:tcBorders>
            <w:noWrap w:val="0"/>
            <w:vAlign w:val="center"/>
          </w:tcPr>
          <w:p w14:paraId="612ABCE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宋体" w:hAnsi="宋体" w:eastAsia="宋体" w:cs="宋体"/>
                <w:bCs/>
                <w:color w:val="auto"/>
                <w:szCs w:val="27"/>
                <w:highlight w:val="none"/>
              </w:rPr>
            </w:pPr>
          </w:p>
        </w:tc>
        <w:tc>
          <w:tcPr>
            <w:tcW w:w="1312" w:type="pct"/>
            <w:noWrap w:val="0"/>
            <w:vAlign w:val="center"/>
          </w:tcPr>
          <w:p w14:paraId="6195093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宋体" w:hAnsi="宋体" w:eastAsia="宋体" w:cs="宋体"/>
                <w:bCs/>
                <w:color w:val="auto"/>
                <w:szCs w:val="27"/>
                <w:highlight w:val="none"/>
              </w:rPr>
            </w:pPr>
            <w:r>
              <w:rPr>
                <w:rFonts w:hint="eastAsia" w:ascii="宋体" w:hAnsi="宋体" w:eastAsia="宋体" w:cs="宋体"/>
                <w:bCs/>
                <w:color w:val="auto"/>
                <w:szCs w:val="27"/>
                <w:highlight w:val="none"/>
              </w:rPr>
              <w:t>高大植物枯枝</w:t>
            </w:r>
          </w:p>
        </w:tc>
        <w:tc>
          <w:tcPr>
            <w:tcW w:w="871" w:type="pct"/>
            <w:noWrap w:val="0"/>
            <w:vAlign w:val="center"/>
          </w:tcPr>
          <w:p w14:paraId="768BB8E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宋体" w:hAnsi="宋体" w:eastAsia="宋体" w:cs="宋体"/>
                <w:bCs/>
                <w:color w:val="auto"/>
                <w:szCs w:val="27"/>
                <w:highlight w:val="none"/>
              </w:rPr>
            </w:pPr>
            <w:r>
              <w:rPr>
                <w:rFonts w:hint="eastAsia" w:ascii="宋体" w:hAnsi="宋体" w:eastAsia="宋体" w:cs="宋体"/>
                <w:bCs/>
                <w:color w:val="auto"/>
                <w:szCs w:val="27"/>
                <w:highlight w:val="none"/>
              </w:rPr>
              <w:t>坠物伤人</w:t>
            </w:r>
          </w:p>
        </w:tc>
        <w:tc>
          <w:tcPr>
            <w:tcW w:w="415" w:type="pct"/>
            <w:noWrap w:val="0"/>
            <w:vAlign w:val="center"/>
          </w:tcPr>
          <w:p w14:paraId="2DA273E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宋体" w:hAnsi="宋体" w:eastAsia="宋体" w:cs="宋体"/>
                <w:bCs/>
                <w:color w:val="auto"/>
                <w:szCs w:val="27"/>
                <w:highlight w:val="none"/>
              </w:rPr>
            </w:pPr>
            <w:r>
              <w:rPr>
                <w:rFonts w:hint="eastAsia" w:ascii="宋体" w:hAnsi="宋体" w:eastAsia="宋体" w:cs="宋体"/>
                <w:bCs/>
                <w:color w:val="auto"/>
                <w:szCs w:val="27"/>
                <w:highlight w:val="none"/>
              </w:rPr>
              <w:t>一级</w:t>
            </w:r>
          </w:p>
        </w:tc>
        <w:tc>
          <w:tcPr>
            <w:tcW w:w="1449" w:type="pct"/>
            <w:noWrap w:val="0"/>
            <w:vAlign w:val="center"/>
          </w:tcPr>
          <w:p w14:paraId="36FDDC2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宋体" w:hAnsi="宋体" w:eastAsia="宋体" w:cs="宋体"/>
                <w:bCs/>
                <w:color w:val="auto"/>
                <w:szCs w:val="27"/>
                <w:highlight w:val="none"/>
              </w:rPr>
            </w:pPr>
            <w:r>
              <w:rPr>
                <w:rFonts w:hint="eastAsia" w:ascii="宋体" w:hAnsi="宋体" w:eastAsia="宋体" w:cs="宋体"/>
                <w:bCs/>
                <w:color w:val="auto"/>
                <w:szCs w:val="27"/>
                <w:highlight w:val="none"/>
              </w:rPr>
              <w:t>加强检查，及时清理</w:t>
            </w:r>
          </w:p>
        </w:tc>
      </w:tr>
      <w:tr w14:paraId="0FB61528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49" w:hRule="atLeast"/>
        </w:trPr>
        <w:tc>
          <w:tcPr>
            <w:tcW w:w="300" w:type="pct"/>
            <w:noWrap w:val="0"/>
            <w:vAlign w:val="center"/>
          </w:tcPr>
          <w:p w14:paraId="390AF98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宋体" w:hAnsi="宋体" w:eastAsia="宋体" w:cs="宋体"/>
                <w:bCs/>
                <w:color w:val="auto"/>
                <w:szCs w:val="27"/>
                <w:highlight w:val="none"/>
              </w:rPr>
            </w:pPr>
            <w:r>
              <w:rPr>
                <w:rFonts w:hint="eastAsia" w:ascii="宋体" w:hAnsi="宋体" w:eastAsia="宋体" w:cs="宋体"/>
                <w:bCs/>
                <w:color w:val="auto"/>
                <w:szCs w:val="27"/>
                <w:highlight w:val="none"/>
              </w:rPr>
              <w:t>28</w:t>
            </w:r>
          </w:p>
        </w:tc>
        <w:tc>
          <w:tcPr>
            <w:tcW w:w="650" w:type="pct"/>
            <w:vMerge w:val="continue"/>
            <w:tcBorders>
              <w:top w:val="nil"/>
            </w:tcBorders>
            <w:noWrap w:val="0"/>
            <w:vAlign w:val="center"/>
          </w:tcPr>
          <w:p w14:paraId="4B90743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宋体" w:hAnsi="宋体" w:eastAsia="宋体" w:cs="宋体"/>
                <w:bCs/>
                <w:color w:val="auto"/>
                <w:szCs w:val="27"/>
                <w:highlight w:val="none"/>
              </w:rPr>
            </w:pPr>
          </w:p>
        </w:tc>
        <w:tc>
          <w:tcPr>
            <w:tcW w:w="1312" w:type="pct"/>
            <w:noWrap w:val="0"/>
            <w:vAlign w:val="center"/>
          </w:tcPr>
          <w:p w14:paraId="34A9313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宋体" w:hAnsi="宋体" w:eastAsia="宋体" w:cs="宋体"/>
                <w:bCs/>
                <w:color w:val="auto"/>
                <w:szCs w:val="27"/>
                <w:highlight w:val="none"/>
              </w:rPr>
            </w:pPr>
            <w:r>
              <w:rPr>
                <w:rFonts w:hint="eastAsia" w:ascii="宋体" w:hAnsi="宋体" w:eastAsia="宋体" w:cs="宋体"/>
                <w:bCs/>
                <w:color w:val="auto"/>
                <w:szCs w:val="27"/>
                <w:highlight w:val="none"/>
              </w:rPr>
              <w:t>病虫害</w:t>
            </w:r>
          </w:p>
        </w:tc>
        <w:tc>
          <w:tcPr>
            <w:tcW w:w="871" w:type="pct"/>
            <w:noWrap w:val="0"/>
            <w:vAlign w:val="center"/>
          </w:tcPr>
          <w:p w14:paraId="53036A8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宋体" w:hAnsi="宋体" w:eastAsia="宋体" w:cs="宋体"/>
                <w:bCs/>
                <w:color w:val="auto"/>
                <w:szCs w:val="27"/>
                <w:highlight w:val="none"/>
              </w:rPr>
            </w:pPr>
            <w:r>
              <w:rPr>
                <w:rFonts w:hint="eastAsia" w:ascii="宋体" w:hAnsi="宋体" w:eastAsia="宋体" w:cs="宋体"/>
                <w:bCs/>
                <w:color w:val="auto"/>
                <w:szCs w:val="27"/>
                <w:highlight w:val="none"/>
              </w:rPr>
              <w:t>虫害伤人，传染 病</w:t>
            </w:r>
          </w:p>
        </w:tc>
        <w:tc>
          <w:tcPr>
            <w:tcW w:w="415" w:type="pct"/>
            <w:noWrap w:val="0"/>
            <w:vAlign w:val="center"/>
          </w:tcPr>
          <w:p w14:paraId="54B24CC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宋体" w:hAnsi="宋体" w:eastAsia="宋体" w:cs="宋体"/>
                <w:bCs/>
                <w:color w:val="auto"/>
                <w:szCs w:val="27"/>
                <w:highlight w:val="none"/>
              </w:rPr>
            </w:pPr>
            <w:r>
              <w:rPr>
                <w:rFonts w:hint="eastAsia" w:ascii="宋体" w:hAnsi="宋体" w:eastAsia="宋体" w:cs="宋体"/>
                <w:bCs/>
                <w:color w:val="auto"/>
                <w:szCs w:val="27"/>
                <w:highlight w:val="none"/>
              </w:rPr>
              <w:t>一级</w:t>
            </w:r>
          </w:p>
        </w:tc>
        <w:tc>
          <w:tcPr>
            <w:tcW w:w="1449" w:type="pct"/>
            <w:noWrap w:val="0"/>
            <w:vAlign w:val="center"/>
          </w:tcPr>
          <w:p w14:paraId="4D12864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宋体" w:hAnsi="宋体" w:eastAsia="宋体" w:cs="宋体"/>
                <w:bCs/>
                <w:color w:val="auto"/>
                <w:szCs w:val="27"/>
                <w:highlight w:val="none"/>
              </w:rPr>
            </w:pPr>
            <w:r>
              <w:rPr>
                <w:rFonts w:hint="eastAsia" w:ascii="宋体" w:hAnsi="宋体" w:eastAsia="宋体" w:cs="宋体"/>
                <w:bCs/>
                <w:color w:val="auto"/>
                <w:szCs w:val="27"/>
                <w:highlight w:val="none"/>
              </w:rPr>
              <w:t>加强检查，及时防治</w:t>
            </w:r>
          </w:p>
        </w:tc>
      </w:tr>
      <w:tr w14:paraId="26E7E687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7" w:hRule="atLeast"/>
        </w:trPr>
        <w:tc>
          <w:tcPr>
            <w:tcW w:w="300" w:type="pct"/>
            <w:noWrap w:val="0"/>
            <w:vAlign w:val="center"/>
          </w:tcPr>
          <w:p w14:paraId="7549E85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宋体" w:hAnsi="宋体" w:eastAsia="宋体" w:cs="宋体"/>
                <w:bCs/>
                <w:color w:val="auto"/>
                <w:szCs w:val="27"/>
                <w:highlight w:val="none"/>
              </w:rPr>
            </w:pPr>
            <w:r>
              <w:rPr>
                <w:rFonts w:hint="eastAsia" w:ascii="宋体" w:hAnsi="宋体" w:eastAsia="宋体" w:cs="宋体"/>
                <w:bCs/>
                <w:color w:val="auto"/>
                <w:szCs w:val="27"/>
                <w:highlight w:val="none"/>
              </w:rPr>
              <w:t>29</w:t>
            </w:r>
          </w:p>
        </w:tc>
        <w:tc>
          <w:tcPr>
            <w:tcW w:w="650" w:type="pct"/>
            <w:noWrap w:val="0"/>
            <w:vAlign w:val="center"/>
          </w:tcPr>
          <w:p w14:paraId="5CE7DB8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宋体" w:hAnsi="宋体" w:eastAsia="宋体" w:cs="宋体"/>
                <w:bCs/>
                <w:color w:val="auto"/>
                <w:szCs w:val="27"/>
                <w:highlight w:val="none"/>
              </w:rPr>
            </w:pPr>
            <w:r>
              <w:rPr>
                <w:rFonts w:hint="eastAsia" w:ascii="宋体" w:hAnsi="宋体" w:eastAsia="宋体" w:cs="宋体"/>
                <w:bCs/>
                <w:color w:val="auto"/>
                <w:szCs w:val="27"/>
                <w:highlight w:val="none"/>
              </w:rPr>
              <w:t>停车场</w:t>
            </w:r>
          </w:p>
        </w:tc>
        <w:tc>
          <w:tcPr>
            <w:tcW w:w="1312" w:type="pct"/>
            <w:noWrap w:val="0"/>
            <w:vAlign w:val="center"/>
          </w:tcPr>
          <w:p w14:paraId="13F4938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宋体" w:hAnsi="宋体" w:eastAsia="宋体" w:cs="宋体"/>
                <w:bCs/>
                <w:color w:val="auto"/>
                <w:szCs w:val="27"/>
                <w:highlight w:val="none"/>
              </w:rPr>
            </w:pPr>
            <w:r>
              <w:rPr>
                <w:rFonts w:hint="eastAsia" w:ascii="宋体" w:hAnsi="宋体" w:eastAsia="宋体" w:cs="宋体"/>
                <w:bCs/>
                <w:color w:val="auto"/>
                <w:szCs w:val="27"/>
                <w:highlight w:val="none"/>
              </w:rPr>
              <w:t>防护栏损坏</w:t>
            </w:r>
          </w:p>
        </w:tc>
        <w:tc>
          <w:tcPr>
            <w:tcW w:w="871" w:type="pct"/>
            <w:noWrap w:val="0"/>
            <w:vAlign w:val="center"/>
          </w:tcPr>
          <w:p w14:paraId="3E20D38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宋体" w:hAnsi="宋体" w:eastAsia="宋体" w:cs="宋体"/>
                <w:bCs/>
                <w:color w:val="auto"/>
                <w:szCs w:val="27"/>
                <w:highlight w:val="none"/>
              </w:rPr>
            </w:pPr>
            <w:r>
              <w:rPr>
                <w:rFonts w:hint="eastAsia" w:ascii="宋体" w:hAnsi="宋体" w:eastAsia="宋体" w:cs="宋体"/>
                <w:bCs/>
                <w:color w:val="auto"/>
                <w:szCs w:val="27"/>
                <w:highlight w:val="none"/>
              </w:rPr>
              <w:t>车祸</w:t>
            </w:r>
          </w:p>
        </w:tc>
        <w:tc>
          <w:tcPr>
            <w:tcW w:w="415" w:type="pct"/>
            <w:noWrap w:val="0"/>
            <w:vAlign w:val="center"/>
          </w:tcPr>
          <w:p w14:paraId="74776F3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宋体" w:hAnsi="宋体" w:eastAsia="宋体" w:cs="宋体"/>
                <w:bCs/>
                <w:color w:val="auto"/>
                <w:szCs w:val="27"/>
                <w:highlight w:val="none"/>
              </w:rPr>
            </w:pPr>
            <w:r>
              <w:rPr>
                <w:rFonts w:hint="eastAsia" w:ascii="宋体" w:hAnsi="宋体" w:eastAsia="宋体" w:cs="宋体"/>
                <w:bCs/>
                <w:color w:val="auto"/>
                <w:szCs w:val="27"/>
                <w:highlight w:val="none"/>
              </w:rPr>
              <w:t>一级</w:t>
            </w:r>
          </w:p>
        </w:tc>
        <w:tc>
          <w:tcPr>
            <w:tcW w:w="1449" w:type="pct"/>
            <w:noWrap w:val="0"/>
            <w:vAlign w:val="center"/>
          </w:tcPr>
          <w:p w14:paraId="3C5D117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宋体" w:hAnsi="宋体" w:eastAsia="宋体" w:cs="宋体"/>
                <w:bCs/>
                <w:color w:val="auto"/>
                <w:szCs w:val="27"/>
                <w:highlight w:val="none"/>
              </w:rPr>
            </w:pPr>
            <w:r>
              <w:rPr>
                <w:rFonts w:hint="eastAsia" w:ascii="宋体" w:hAnsi="宋体" w:eastAsia="宋体" w:cs="宋体"/>
                <w:bCs/>
                <w:color w:val="auto"/>
                <w:szCs w:val="27"/>
                <w:highlight w:val="none"/>
              </w:rPr>
              <w:t>加强检查，及时修复加固</w:t>
            </w:r>
          </w:p>
        </w:tc>
      </w:tr>
      <w:tr w14:paraId="1F786DF4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297" w:hRule="atLeast"/>
        </w:trPr>
        <w:tc>
          <w:tcPr>
            <w:tcW w:w="300" w:type="pct"/>
            <w:noWrap w:val="0"/>
            <w:vAlign w:val="center"/>
          </w:tcPr>
          <w:p w14:paraId="1D62680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宋体" w:hAnsi="宋体" w:eastAsia="宋体" w:cs="宋体"/>
                <w:bCs/>
                <w:color w:val="auto"/>
                <w:szCs w:val="27"/>
                <w:highlight w:val="none"/>
              </w:rPr>
            </w:pPr>
            <w:r>
              <w:rPr>
                <w:rFonts w:hint="eastAsia" w:ascii="宋体" w:hAnsi="宋体" w:eastAsia="宋体" w:cs="宋体"/>
                <w:bCs/>
                <w:color w:val="auto"/>
                <w:szCs w:val="27"/>
                <w:highlight w:val="none"/>
              </w:rPr>
              <w:t>30</w:t>
            </w:r>
          </w:p>
        </w:tc>
        <w:tc>
          <w:tcPr>
            <w:tcW w:w="650" w:type="pct"/>
            <w:noWrap w:val="0"/>
            <w:vAlign w:val="center"/>
          </w:tcPr>
          <w:p w14:paraId="7C15505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宋体" w:hAnsi="宋体" w:eastAsia="宋体" w:cs="宋体"/>
                <w:bCs/>
                <w:color w:val="auto"/>
                <w:szCs w:val="27"/>
                <w:highlight w:val="none"/>
              </w:rPr>
            </w:pPr>
            <w:r>
              <w:rPr>
                <w:rFonts w:hint="eastAsia" w:ascii="宋体" w:hAnsi="宋体" w:eastAsia="宋体" w:cs="宋体"/>
                <w:bCs/>
                <w:color w:val="auto"/>
                <w:szCs w:val="27"/>
                <w:highlight w:val="none"/>
              </w:rPr>
              <w:t>保洁用</w:t>
            </w:r>
          </w:p>
          <w:p w14:paraId="12AC49F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宋体" w:hAnsi="宋体" w:eastAsia="宋体" w:cs="宋体"/>
                <w:bCs/>
                <w:color w:val="auto"/>
                <w:szCs w:val="27"/>
                <w:highlight w:val="none"/>
              </w:rPr>
            </w:pPr>
            <w:r>
              <w:rPr>
                <w:rFonts w:hint="eastAsia" w:ascii="宋体" w:hAnsi="宋体" w:eastAsia="宋体" w:cs="宋体"/>
                <w:bCs/>
                <w:color w:val="auto"/>
                <w:szCs w:val="27"/>
                <w:highlight w:val="none"/>
              </w:rPr>
              <w:t>品（易</w:t>
            </w:r>
          </w:p>
          <w:p w14:paraId="75FAA09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宋体" w:hAnsi="宋体" w:eastAsia="宋体" w:cs="宋体"/>
                <w:bCs/>
                <w:color w:val="auto"/>
                <w:szCs w:val="27"/>
                <w:highlight w:val="none"/>
              </w:rPr>
            </w:pPr>
            <w:r>
              <w:rPr>
                <w:rFonts w:hint="eastAsia" w:ascii="宋体" w:hAnsi="宋体" w:eastAsia="宋体" w:cs="宋体"/>
                <w:bCs/>
                <w:color w:val="auto"/>
                <w:szCs w:val="27"/>
                <w:highlight w:val="none"/>
              </w:rPr>
              <w:t>燃易爆</w:t>
            </w:r>
          </w:p>
          <w:p w14:paraId="33626BA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宋体" w:hAnsi="宋体" w:eastAsia="宋体" w:cs="宋体"/>
                <w:bCs/>
                <w:color w:val="auto"/>
                <w:szCs w:val="27"/>
                <w:highlight w:val="none"/>
              </w:rPr>
            </w:pPr>
            <w:r>
              <w:rPr>
                <w:rFonts w:hint="eastAsia" w:ascii="宋体" w:hAnsi="宋体" w:eastAsia="宋体" w:cs="宋体"/>
                <w:bCs/>
                <w:color w:val="auto"/>
                <w:szCs w:val="27"/>
                <w:highlight w:val="none"/>
              </w:rPr>
              <w:t>品）</w:t>
            </w:r>
          </w:p>
        </w:tc>
        <w:tc>
          <w:tcPr>
            <w:tcW w:w="1312" w:type="pct"/>
            <w:noWrap w:val="0"/>
            <w:vAlign w:val="center"/>
          </w:tcPr>
          <w:p w14:paraId="27CCE5B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宋体" w:hAnsi="宋体" w:eastAsia="宋体" w:cs="宋体"/>
                <w:bCs/>
                <w:color w:val="auto"/>
                <w:szCs w:val="27"/>
                <w:highlight w:val="none"/>
              </w:rPr>
            </w:pPr>
            <w:r>
              <w:rPr>
                <w:rFonts w:hint="eastAsia" w:ascii="宋体" w:hAnsi="宋体" w:eastAsia="宋体" w:cs="宋体"/>
                <w:bCs/>
                <w:color w:val="auto"/>
                <w:szCs w:val="27"/>
                <w:highlight w:val="none"/>
              </w:rPr>
              <w:t>未远离火源</w:t>
            </w:r>
          </w:p>
        </w:tc>
        <w:tc>
          <w:tcPr>
            <w:tcW w:w="871" w:type="pct"/>
            <w:noWrap w:val="0"/>
            <w:vAlign w:val="center"/>
          </w:tcPr>
          <w:p w14:paraId="7DD192F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宋体" w:hAnsi="宋体" w:eastAsia="宋体" w:cs="宋体"/>
                <w:bCs/>
                <w:color w:val="auto"/>
                <w:szCs w:val="27"/>
                <w:highlight w:val="none"/>
              </w:rPr>
            </w:pPr>
            <w:r>
              <w:rPr>
                <w:rFonts w:hint="eastAsia" w:ascii="宋体" w:hAnsi="宋体" w:eastAsia="宋体" w:cs="宋体"/>
                <w:bCs/>
                <w:color w:val="auto"/>
                <w:szCs w:val="27"/>
                <w:highlight w:val="none"/>
              </w:rPr>
              <w:t>火灾、爆炸</w:t>
            </w:r>
          </w:p>
        </w:tc>
        <w:tc>
          <w:tcPr>
            <w:tcW w:w="415" w:type="pct"/>
            <w:noWrap w:val="0"/>
            <w:vAlign w:val="center"/>
          </w:tcPr>
          <w:p w14:paraId="4EA93EA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宋体" w:hAnsi="宋体" w:eastAsia="宋体" w:cs="宋体"/>
                <w:bCs/>
                <w:color w:val="auto"/>
                <w:szCs w:val="27"/>
                <w:highlight w:val="none"/>
              </w:rPr>
            </w:pPr>
            <w:r>
              <w:rPr>
                <w:rFonts w:hint="eastAsia" w:ascii="宋体" w:hAnsi="宋体" w:eastAsia="宋体" w:cs="宋体"/>
                <w:bCs/>
                <w:color w:val="auto"/>
                <w:szCs w:val="27"/>
                <w:highlight w:val="none"/>
              </w:rPr>
              <w:t>二级</w:t>
            </w:r>
          </w:p>
        </w:tc>
        <w:tc>
          <w:tcPr>
            <w:tcW w:w="1449" w:type="pct"/>
            <w:noWrap w:val="0"/>
            <w:vAlign w:val="center"/>
          </w:tcPr>
          <w:p w14:paraId="2583FB6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宋体" w:hAnsi="宋体" w:eastAsia="宋体" w:cs="宋体"/>
                <w:bCs/>
                <w:color w:val="auto"/>
                <w:szCs w:val="27"/>
                <w:highlight w:val="none"/>
              </w:rPr>
            </w:pPr>
            <w:r>
              <w:rPr>
                <w:rFonts w:hint="eastAsia" w:ascii="宋体" w:hAnsi="宋体" w:eastAsia="宋体" w:cs="宋体"/>
                <w:bCs/>
                <w:color w:val="auto"/>
                <w:szCs w:val="27"/>
                <w:highlight w:val="none"/>
              </w:rPr>
              <w:t>远离火源，单独存放</w:t>
            </w:r>
          </w:p>
        </w:tc>
      </w:tr>
    </w:tbl>
    <w:p w14:paraId="4F2D809E">
      <w:pPr>
        <w:rPr>
          <w:rFonts w:hint="eastAsia" w:ascii="宋体" w:hAnsi="宋体" w:eastAsia="宋体" w:cs="宋体"/>
          <w:b/>
          <w:color w:val="auto"/>
          <w:sz w:val="28"/>
          <w:szCs w:val="28"/>
          <w:highlight w:val="none"/>
        </w:rPr>
      </w:pPr>
      <w:r>
        <w:rPr>
          <w:rFonts w:hint="eastAsia" w:ascii="宋体" w:hAnsi="宋体" w:eastAsia="宋体" w:cs="宋体"/>
          <w:b/>
          <w:color w:val="auto"/>
          <w:sz w:val="28"/>
          <w:szCs w:val="28"/>
          <w:highlight w:val="none"/>
        </w:rPr>
        <w:t>注：以上技术条款供应商必须完全满足或优于，否则视为无效投标。</w:t>
      </w:r>
    </w:p>
    <w:p w14:paraId="14A9AE1F">
      <w:pPr>
        <w:rPr>
          <w:rFonts w:hint="eastAsia" w:ascii="宋体" w:hAnsi="宋体" w:eastAsia="宋体" w:cs="宋体"/>
          <w:b/>
          <w:color w:val="auto"/>
          <w:sz w:val="28"/>
          <w:szCs w:val="28"/>
          <w:highlight w:val="none"/>
        </w:rPr>
      </w:pPr>
    </w:p>
    <w:p w14:paraId="42E110DF">
      <w:pPr>
        <w:numPr>
          <w:ilvl w:val="1"/>
          <w:numId w:val="1"/>
        </w:numPr>
        <w:ind w:left="0" w:leftChars="0" w:firstLine="402" w:firstLineChars="0"/>
        <w:jc w:val="center"/>
        <w:outlineLvl w:val="1"/>
        <w:rPr>
          <w:rFonts w:hint="eastAsia" w:ascii="宋体" w:hAnsi="宋体" w:eastAsia="宋体" w:cs="宋体"/>
          <w:b/>
          <w:color w:val="auto"/>
          <w:sz w:val="28"/>
          <w:szCs w:val="28"/>
          <w:highlight w:val="none"/>
        </w:rPr>
        <w:sectPr>
          <w:pgSz w:w="11907" w:h="16840"/>
          <w:pgMar w:top="1440" w:right="1800" w:bottom="1440" w:left="1800" w:header="720" w:footer="720" w:gutter="0"/>
          <w:lnNumType w:countBy="0" w:distance="360"/>
          <w:cols w:space="720" w:num="1"/>
          <w:docGrid w:type="linesAndChars" w:linePitch="286" w:charSpace="0"/>
        </w:sectPr>
      </w:pPr>
    </w:p>
    <w:p w14:paraId="0CBEB917">
      <w:pPr>
        <w:numPr>
          <w:ilvl w:val="1"/>
          <w:numId w:val="1"/>
        </w:numPr>
        <w:ind w:left="0" w:leftChars="0" w:firstLine="402" w:firstLineChars="0"/>
        <w:jc w:val="center"/>
        <w:outlineLvl w:val="1"/>
        <w:rPr>
          <w:rFonts w:hint="eastAsia" w:ascii="宋体" w:hAnsi="宋体" w:eastAsia="宋体" w:cs="宋体"/>
          <w:b/>
          <w:color w:val="auto"/>
          <w:sz w:val="28"/>
          <w:szCs w:val="28"/>
          <w:highlight w:val="none"/>
        </w:rPr>
      </w:pPr>
      <w:bookmarkStart w:id="6" w:name="_Toc12794"/>
      <w:r>
        <w:rPr>
          <w:rFonts w:hint="eastAsia" w:ascii="宋体" w:hAnsi="宋体" w:eastAsia="宋体" w:cs="宋体"/>
          <w:b/>
          <w:color w:val="auto"/>
          <w:sz w:val="28"/>
          <w:szCs w:val="28"/>
          <w:highlight w:val="none"/>
        </w:rPr>
        <w:t>商务要求</w:t>
      </w:r>
      <w:bookmarkEnd w:id="6"/>
    </w:p>
    <w:p w14:paraId="156CCDF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="宋体" w:hAnsi="宋体" w:eastAsia="宋体" w:cs="宋体"/>
          <w:b/>
          <w:color w:val="auto"/>
          <w:sz w:val="28"/>
          <w:szCs w:val="28"/>
          <w:highlight w:val="none"/>
        </w:rPr>
      </w:pPr>
      <w:r>
        <w:rPr>
          <w:rFonts w:hint="eastAsia" w:ascii="宋体" w:hAnsi="宋体" w:eastAsia="宋体" w:cs="宋体"/>
          <w:b/>
          <w:color w:val="auto"/>
          <w:sz w:val="28"/>
          <w:szCs w:val="28"/>
          <w:highlight w:val="none"/>
        </w:rPr>
        <w:t>1、服务地点：</w:t>
      </w:r>
    </w:p>
    <w:p w14:paraId="3A1549B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="宋体" w:hAnsi="宋体" w:eastAsia="宋体" w:cs="宋体"/>
          <w:color w:val="auto"/>
          <w:sz w:val="28"/>
          <w:szCs w:val="28"/>
          <w:highlight w:val="none"/>
        </w:rPr>
      </w:pPr>
      <w:r>
        <w:rPr>
          <w:rFonts w:hint="eastAsia" w:ascii="宋体" w:hAnsi="宋体" w:eastAsia="宋体" w:cs="宋体"/>
          <w:color w:val="auto"/>
          <w:sz w:val="28"/>
          <w:szCs w:val="28"/>
          <w:highlight w:val="none"/>
        </w:rPr>
        <w:t>采购人指定地点。</w:t>
      </w:r>
    </w:p>
    <w:p w14:paraId="2241984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="宋体" w:hAnsi="宋体" w:eastAsia="宋体" w:cs="宋体"/>
          <w:b/>
          <w:color w:val="auto"/>
          <w:sz w:val="28"/>
          <w:szCs w:val="28"/>
          <w:highlight w:val="none"/>
        </w:rPr>
      </w:pPr>
      <w:r>
        <w:rPr>
          <w:rFonts w:hint="eastAsia" w:ascii="宋体" w:hAnsi="宋体" w:eastAsia="宋体" w:cs="宋体"/>
          <w:b/>
          <w:color w:val="auto"/>
          <w:sz w:val="28"/>
          <w:szCs w:val="28"/>
          <w:highlight w:val="none"/>
        </w:rPr>
        <w:t>2、服务时间：</w:t>
      </w:r>
    </w:p>
    <w:p w14:paraId="36AEBA9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="宋体" w:hAnsi="宋体" w:eastAsia="宋体" w:cs="宋体"/>
          <w:color w:val="auto"/>
          <w:sz w:val="28"/>
          <w:szCs w:val="28"/>
          <w:highlight w:val="none"/>
        </w:rPr>
      </w:pPr>
      <w:r>
        <w:rPr>
          <w:rFonts w:hint="eastAsia" w:ascii="宋体" w:hAnsi="宋体" w:eastAsia="宋体" w:cs="宋体"/>
          <w:color w:val="auto"/>
          <w:spacing w:val="-4"/>
          <w:sz w:val="28"/>
          <w:szCs w:val="28"/>
          <w:highlight w:val="none"/>
        </w:rPr>
        <w:t>自合同签订之日起 12 个月。</w:t>
      </w:r>
    </w:p>
    <w:p w14:paraId="2078911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="宋体" w:hAnsi="宋体" w:eastAsia="宋体" w:cs="宋体"/>
          <w:b/>
          <w:color w:val="auto"/>
          <w:sz w:val="28"/>
          <w:szCs w:val="28"/>
          <w:highlight w:val="none"/>
        </w:rPr>
      </w:pPr>
      <w:r>
        <w:rPr>
          <w:rFonts w:hint="eastAsia" w:ascii="宋体" w:hAnsi="宋体" w:eastAsia="宋体" w:cs="宋体"/>
          <w:b/>
          <w:color w:val="auto"/>
          <w:sz w:val="28"/>
          <w:szCs w:val="28"/>
          <w:highlight w:val="none"/>
        </w:rPr>
        <w:t>3、服务质量检查和考核</w:t>
      </w:r>
    </w:p>
    <w:p w14:paraId="4C7A61C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272" w:firstLineChars="100"/>
        <w:textAlignment w:val="auto"/>
        <w:rPr>
          <w:rFonts w:hint="eastAsia" w:ascii="宋体" w:hAnsi="宋体" w:eastAsia="宋体" w:cs="宋体"/>
          <w:color w:val="auto"/>
          <w:spacing w:val="-4"/>
          <w:sz w:val="28"/>
          <w:szCs w:val="28"/>
          <w:highlight w:val="none"/>
        </w:rPr>
      </w:pPr>
      <w:r>
        <w:rPr>
          <w:rFonts w:hint="eastAsia" w:ascii="宋体" w:hAnsi="宋体" w:eastAsia="宋体" w:cs="宋体"/>
          <w:color w:val="auto"/>
          <w:spacing w:val="-4"/>
          <w:sz w:val="28"/>
          <w:szCs w:val="28"/>
          <w:highlight w:val="none"/>
        </w:rPr>
        <w:t>3.1 员工管理实行采购人备案制度（包括员工从业上岗资格和新进员工备案）， 有关劳动争议以及其他一切争议或赔偿由成交供应商负责，采购人不承担任何责任与</w:t>
      </w:r>
    </w:p>
    <w:p w14:paraId="092BD33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="宋体" w:hAnsi="宋体" w:eastAsia="宋体" w:cs="宋体"/>
          <w:color w:val="auto"/>
          <w:spacing w:val="-4"/>
          <w:sz w:val="28"/>
          <w:szCs w:val="28"/>
          <w:highlight w:val="none"/>
        </w:rPr>
      </w:pPr>
      <w:r>
        <w:rPr>
          <w:rFonts w:hint="eastAsia" w:ascii="宋体" w:hAnsi="宋体" w:eastAsia="宋体" w:cs="宋体"/>
          <w:color w:val="auto"/>
          <w:spacing w:val="-4"/>
          <w:sz w:val="28"/>
          <w:szCs w:val="28"/>
          <w:highlight w:val="none"/>
        </w:rPr>
        <w:t>相应经济损失；</w:t>
      </w:r>
    </w:p>
    <w:p w14:paraId="2D01D04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272" w:firstLineChars="100"/>
        <w:textAlignment w:val="auto"/>
        <w:rPr>
          <w:rFonts w:hint="eastAsia" w:ascii="宋体" w:hAnsi="宋体" w:eastAsia="宋体" w:cs="宋体"/>
          <w:color w:val="auto"/>
          <w:spacing w:val="-4"/>
          <w:sz w:val="28"/>
          <w:szCs w:val="28"/>
          <w:highlight w:val="none"/>
        </w:rPr>
      </w:pPr>
      <w:r>
        <w:rPr>
          <w:rFonts w:hint="eastAsia" w:ascii="宋体" w:hAnsi="宋体" w:eastAsia="宋体" w:cs="宋体"/>
          <w:color w:val="auto"/>
          <w:spacing w:val="-4"/>
          <w:sz w:val="28"/>
          <w:szCs w:val="28"/>
          <w:highlight w:val="none"/>
        </w:rPr>
        <w:t>3.2 成交供应商违章处理规定：</w:t>
      </w:r>
    </w:p>
    <w:p w14:paraId="3E2474F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44" w:firstLineChars="200"/>
        <w:textAlignment w:val="auto"/>
        <w:rPr>
          <w:rFonts w:hint="eastAsia" w:ascii="宋体" w:hAnsi="宋体" w:eastAsia="宋体" w:cs="宋体"/>
          <w:color w:val="auto"/>
          <w:spacing w:val="-4"/>
          <w:sz w:val="28"/>
          <w:szCs w:val="28"/>
          <w:highlight w:val="none"/>
        </w:rPr>
      </w:pPr>
      <w:r>
        <w:rPr>
          <w:rFonts w:hint="eastAsia" w:ascii="宋体" w:hAnsi="宋体" w:eastAsia="宋体" w:cs="宋体"/>
          <w:color w:val="auto"/>
          <w:spacing w:val="-4"/>
          <w:sz w:val="28"/>
          <w:szCs w:val="28"/>
          <w:highlight w:val="none"/>
        </w:rPr>
        <w:t>3.2.1成交供应商必须遵守采购人的各项规章制度，如有违反，按采购人的处罚制度给予处理。</w:t>
      </w:r>
    </w:p>
    <w:p w14:paraId="5F74E0B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44" w:firstLineChars="200"/>
        <w:textAlignment w:val="auto"/>
        <w:rPr>
          <w:rFonts w:hint="eastAsia" w:ascii="宋体" w:hAnsi="宋体" w:eastAsia="宋体" w:cs="宋体"/>
          <w:color w:val="auto"/>
          <w:spacing w:val="-4"/>
          <w:sz w:val="28"/>
          <w:szCs w:val="28"/>
          <w:highlight w:val="none"/>
        </w:rPr>
      </w:pPr>
      <w:r>
        <w:rPr>
          <w:rFonts w:hint="eastAsia" w:ascii="宋体" w:hAnsi="宋体" w:eastAsia="宋体" w:cs="宋体"/>
          <w:color w:val="auto"/>
          <w:spacing w:val="-4"/>
          <w:sz w:val="28"/>
          <w:szCs w:val="28"/>
          <w:highlight w:val="none"/>
        </w:rPr>
        <w:t>3.2.2如因工作失误而造成采购人经济损失，由成交供应商负责赔偿经济损失。</w:t>
      </w:r>
    </w:p>
    <w:p w14:paraId="004E013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44" w:firstLineChars="200"/>
        <w:textAlignment w:val="auto"/>
        <w:rPr>
          <w:rFonts w:hint="eastAsia" w:ascii="宋体" w:hAnsi="宋体" w:eastAsia="宋体" w:cs="宋体"/>
          <w:color w:val="auto"/>
          <w:spacing w:val="-4"/>
          <w:sz w:val="28"/>
          <w:szCs w:val="28"/>
          <w:highlight w:val="none"/>
        </w:rPr>
      </w:pPr>
      <w:r>
        <w:rPr>
          <w:rFonts w:hint="eastAsia" w:ascii="宋体" w:hAnsi="宋体" w:eastAsia="宋体" w:cs="宋体"/>
          <w:color w:val="auto"/>
          <w:spacing w:val="-4"/>
          <w:sz w:val="28"/>
          <w:szCs w:val="28"/>
          <w:highlight w:val="none"/>
        </w:rPr>
        <w:t>3.2.3成交供应商因工作失误造成重大损失或触犯法律法规，采购人有权诉诸于法律追究成交供应商的法律责任。</w:t>
      </w:r>
    </w:p>
    <w:p w14:paraId="66699C4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272" w:firstLineChars="100"/>
        <w:textAlignment w:val="auto"/>
        <w:rPr>
          <w:rFonts w:hint="eastAsia" w:ascii="宋体" w:hAnsi="宋体" w:eastAsia="宋体" w:cs="宋体"/>
          <w:color w:val="auto"/>
          <w:spacing w:val="-4"/>
          <w:sz w:val="28"/>
          <w:szCs w:val="28"/>
          <w:highlight w:val="none"/>
        </w:rPr>
      </w:pPr>
      <w:r>
        <w:rPr>
          <w:rFonts w:hint="eastAsia" w:ascii="宋体" w:hAnsi="宋体" w:eastAsia="宋体" w:cs="宋体"/>
          <w:color w:val="auto"/>
          <w:spacing w:val="-4"/>
          <w:sz w:val="28"/>
          <w:szCs w:val="28"/>
          <w:highlight w:val="none"/>
        </w:rPr>
        <w:t>3.3 接受采购人监督：</w:t>
      </w:r>
    </w:p>
    <w:p w14:paraId="3DA4CDA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44" w:firstLineChars="200"/>
        <w:textAlignment w:val="auto"/>
        <w:rPr>
          <w:rFonts w:hint="eastAsia" w:ascii="宋体" w:hAnsi="宋体" w:eastAsia="宋体" w:cs="宋体"/>
          <w:color w:val="auto"/>
          <w:spacing w:val="-4"/>
          <w:sz w:val="28"/>
          <w:szCs w:val="28"/>
          <w:highlight w:val="none"/>
        </w:rPr>
      </w:pPr>
      <w:r>
        <w:rPr>
          <w:rFonts w:hint="eastAsia" w:ascii="宋体" w:hAnsi="宋体" w:eastAsia="宋体" w:cs="宋体"/>
          <w:color w:val="auto"/>
          <w:spacing w:val="-4"/>
          <w:sz w:val="28"/>
          <w:szCs w:val="28"/>
          <w:highlight w:val="none"/>
        </w:rPr>
        <w:t>3.3.1定期向采购人汇报工作人员出勤记录、服务收支情况、工作情况、工作规划，自觉接受采购人监督；</w:t>
      </w:r>
    </w:p>
    <w:p w14:paraId="3ECFE42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272" w:firstLineChars="100"/>
        <w:textAlignment w:val="auto"/>
        <w:rPr>
          <w:rFonts w:hint="eastAsia" w:ascii="宋体" w:hAnsi="宋体" w:eastAsia="宋体" w:cs="宋体"/>
          <w:color w:val="auto"/>
          <w:spacing w:val="-4"/>
          <w:sz w:val="28"/>
          <w:szCs w:val="28"/>
          <w:highlight w:val="none"/>
        </w:rPr>
      </w:pPr>
      <w:r>
        <w:rPr>
          <w:rFonts w:hint="eastAsia" w:ascii="宋体" w:hAnsi="宋体" w:eastAsia="宋体" w:cs="宋体"/>
          <w:color w:val="auto"/>
          <w:spacing w:val="-4"/>
          <w:sz w:val="28"/>
          <w:szCs w:val="28"/>
          <w:highlight w:val="none"/>
        </w:rPr>
        <w:t xml:space="preserve">3.4采购人在服务期限内不再支付合同金额以外的任何费用。 </w:t>
      </w:r>
    </w:p>
    <w:p w14:paraId="1DAB054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="宋体" w:hAnsi="宋体" w:eastAsia="宋体" w:cs="宋体"/>
          <w:color w:val="auto"/>
          <w:sz w:val="28"/>
          <w:szCs w:val="28"/>
          <w:highlight w:val="none"/>
        </w:rPr>
      </w:pPr>
      <w:r>
        <w:rPr>
          <w:rFonts w:hint="eastAsia" w:ascii="宋体" w:hAnsi="宋体" w:eastAsia="宋体" w:cs="宋体"/>
          <w:b/>
          <w:color w:val="auto"/>
          <w:sz w:val="28"/>
          <w:szCs w:val="28"/>
          <w:highlight w:val="none"/>
        </w:rPr>
        <w:t>4、付款方式</w:t>
      </w:r>
      <w:r>
        <w:rPr>
          <w:rFonts w:hint="eastAsia" w:ascii="宋体" w:hAnsi="宋体" w:eastAsia="宋体" w:cs="宋体"/>
          <w:color w:val="auto"/>
          <w:sz w:val="28"/>
          <w:szCs w:val="28"/>
          <w:highlight w:val="none"/>
        </w:rPr>
        <w:t>：</w:t>
      </w:r>
    </w:p>
    <w:p w14:paraId="51F4F69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280" w:firstLineChars="100"/>
        <w:textAlignment w:val="auto"/>
        <w:rPr>
          <w:rFonts w:hint="eastAsia" w:ascii="宋体" w:hAnsi="宋体" w:eastAsia="宋体" w:cs="宋体"/>
          <w:color w:val="auto"/>
          <w:sz w:val="28"/>
          <w:szCs w:val="28"/>
          <w:highlight w:val="none"/>
        </w:rPr>
      </w:pPr>
      <w:r>
        <w:rPr>
          <w:rFonts w:hint="eastAsia" w:ascii="宋体" w:hAnsi="宋体" w:eastAsia="宋体" w:cs="宋体"/>
          <w:color w:val="auto"/>
          <w:sz w:val="28"/>
          <w:szCs w:val="28"/>
          <w:highlight w:val="none"/>
        </w:rPr>
        <w:t>4.1根据每月考核结果，成交供应商在每月的月初向采购人递交书面申请，采购人核定后向成交供应商支付上一个月的服务费用；</w:t>
      </w:r>
    </w:p>
    <w:p w14:paraId="0FA4964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280" w:firstLineChars="100"/>
        <w:textAlignment w:val="auto"/>
        <w:rPr>
          <w:rFonts w:hint="eastAsia" w:ascii="宋体" w:hAnsi="宋体" w:eastAsia="宋体" w:cs="宋体"/>
          <w:color w:val="auto"/>
          <w:sz w:val="28"/>
          <w:szCs w:val="28"/>
          <w:highlight w:val="none"/>
        </w:rPr>
      </w:pPr>
      <w:r>
        <w:rPr>
          <w:rFonts w:hint="eastAsia" w:ascii="宋体" w:hAnsi="宋体" w:eastAsia="宋体" w:cs="宋体"/>
          <w:color w:val="auto"/>
          <w:sz w:val="28"/>
          <w:szCs w:val="28"/>
          <w:highlight w:val="none"/>
        </w:rPr>
        <w:t>4.2每月考核得分在 90 分（含）以上的，全额支付上一月服务费；</w:t>
      </w:r>
    </w:p>
    <w:p w14:paraId="7B6AFBB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280" w:firstLineChars="100"/>
        <w:textAlignment w:val="auto"/>
        <w:rPr>
          <w:rFonts w:hint="eastAsia" w:ascii="宋体" w:hAnsi="宋体" w:eastAsia="宋体" w:cs="宋体"/>
          <w:color w:val="auto"/>
          <w:sz w:val="28"/>
          <w:szCs w:val="28"/>
          <w:highlight w:val="none"/>
        </w:rPr>
      </w:pPr>
      <w:r>
        <w:rPr>
          <w:rFonts w:hint="eastAsia" w:ascii="宋体" w:hAnsi="宋体" w:eastAsia="宋体" w:cs="宋体"/>
          <w:color w:val="auto"/>
          <w:sz w:val="28"/>
          <w:szCs w:val="28"/>
          <w:highlight w:val="none"/>
        </w:rPr>
        <w:t>4.3对每月考核得分在 80 分（含）以上，90 分以下的，支付上月服务费的 95%;</w:t>
      </w:r>
    </w:p>
    <w:p w14:paraId="65B7BE6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280" w:firstLineChars="100"/>
        <w:textAlignment w:val="auto"/>
        <w:rPr>
          <w:rFonts w:hint="eastAsia" w:ascii="宋体" w:hAnsi="宋体" w:eastAsia="宋体" w:cs="宋体"/>
          <w:color w:val="auto"/>
          <w:sz w:val="28"/>
          <w:szCs w:val="28"/>
          <w:highlight w:val="none"/>
        </w:rPr>
      </w:pPr>
      <w:r>
        <w:rPr>
          <w:rFonts w:hint="eastAsia" w:ascii="宋体" w:hAnsi="宋体" w:eastAsia="宋体" w:cs="宋体"/>
          <w:color w:val="auto"/>
          <w:sz w:val="28"/>
          <w:szCs w:val="28"/>
          <w:highlight w:val="none"/>
        </w:rPr>
        <w:t>4.4对每月考核得分在 70 分以下的，视为考核不合格，采购人有权进行相应的惩罚，每少一分扣除上月服务费的 3%；</w:t>
      </w:r>
    </w:p>
    <w:p w14:paraId="0416C65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280" w:firstLineChars="100"/>
        <w:textAlignment w:val="auto"/>
        <w:rPr>
          <w:rFonts w:hint="eastAsia" w:ascii="宋体" w:hAnsi="宋体" w:eastAsia="宋体" w:cs="宋体"/>
          <w:color w:val="auto"/>
          <w:sz w:val="28"/>
          <w:szCs w:val="28"/>
          <w:highlight w:val="none"/>
        </w:rPr>
      </w:pPr>
      <w:r>
        <w:rPr>
          <w:rFonts w:hint="eastAsia" w:ascii="宋体" w:hAnsi="宋体" w:eastAsia="宋体" w:cs="宋体"/>
          <w:color w:val="auto"/>
          <w:sz w:val="28"/>
          <w:szCs w:val="28"/>
          <w:highlight w:val="none"/>
        </w:rPr>
        <w:t>4.5对连续三个月考核得分达不到 70 分，采购人有权提前解除外包服务合同。</w:t>
      </w:r>
    </w:p>
    <w:p w14:paraId="2DA421E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="宋体" w:hAnsi="宋体" w:eastAsia="宋体" w:cs="宋体"/>
          <w:color w:val="auto"/>
          <w:sz w:val="28"/>
          <w:szCs w:val="28"/>
          <w:highlight w:val="none"/>
        </w:rPr>
      </w:pPr>
      <w:r>
        <w:rPr>
          <w:rFonts w:hint="eastAsia" w:ascii="宋体" w:hAnsi="宋体" w:eastAsia="宋体" w:cs="宋体"/>
          <w:b/>
          <w:bCs/>
          <w:color w:val="auto"/>
          <w:sz w:val="28"/>
          <w:szCs w:val="28"/>
          <w:highlight w:val="none"/>
          <w:lang w:val="en-US" w:eastAsia="zh-CN"/>
        </w:rPr>
        <w:t>6</w:t>
      </w:r>
      <w:r>
        <w:rPr>
          <w:rFonts w:hint="eastAsia" w:ascii="宋体" w:hAnsi="宋体" w:eastAsia="宋体" w:cs="宋体"/>
          <w:b/>
          <w:bCs/>
          <w:color w:val="auto"/>
          <w:sz w:val="28"/>
          <w:szCs w:val="28"/>
          <w:highlight w:val="none"/>
        </w:rPr>
        <w:t>、其他要求：</w:t>
      </w:r>
      <w:r>
        <w:rPr>
          <w:rFonts w:hint="eastAsia" w:ascii="宋体" w:hAnsi="宋体" w:eastAsia="宋体" w:cs="宋体"/>
          <w:color w:val="auto"/>
          <w:sz w:val="28"/>
          <w:szCs w:val="28"/>
          <w:highlight w:val="none"/>
        </w:rPr>
        <w:t xml:space="preserve"> </w:t>
      </w:r>
    </w:p>
    <w:p w14:paraId="1646CD0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280" w:firstLineChars="100"/>
        <w:textAlignment w:val="auto"/>
        <w:rPr>
          <w:rFonts w:hint="eastAsia" w:ascii="宋体" w:hAnsi="宋体" w:eastAsia="宋体" w:cs="宋体"/>
          <w:color w:val="auto"/>
          <w:sz w:val="28"/>
          <w:szCs w:val="28"/>
          <w:highlight w:val="none"/>
        </w:rPr>
      </w:pPr>
      <w:r>
        <w:rPr>
          <w:rFonts w:hint="eastAsia" w:ascii="宋体" w:hAnsi="宋体" w:eastAsia="宋体" w:cs="宋体"/>
          <w:color w:val="auto"/>
          <w:sz w:val="28"/>
          <w:szCs w:val="28"/>
          <w:highlight w:val="none"/>
          <w:lang w:val="en-US" w:eastAsia="zh-CN"/>
        </w:rPr>
        <w:t>6</w:t>
      </w:r>
      <w:r>
        <w:rPr>
          <w:rFonts w:hint="eastAsia" w:ascii="宋体" w:hAnsi="宋体" w:eastAsia="宋体" w:cs="宋体"/>
          <w:color w:val="auto"/>
          <w:sz w:val="28"/>
          <w:szCs w:val="28"/>
          <w:highlight w:val="none"/>
        </w:rPr>
        <w:t>.1成交供应商工作时，注意安全保障，如发生工伤或危及生命财产的安全事故，成交供应商承担全部的经济和法律责任；</w:t>
      </w:r>
    </w:p>
    <w:p w14:paraId="36188BF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280" w:firstLineChars="100"/>
        <w:textAlignment w:val="auto"/>
        <w:rPr>
          <w:rFonts w:hint="eastAsia" w:ascii="宋体" w:hAnsi="宋体" w:eastAsia="宋体" w:cs="宋体"/>
          <w:color w:val="auto"/>
          <w:sz w:val="28"/>
          <w:szCs w:val="28"/>
          <w:highlight w:val="none"/>
        </w:rPr>
      </w:pPr>
      <w:r>
        <w:rPr>
          <w:rFonts w:hint="eastAsia" w:ascii="宋体" w:hAnsi="宋体" w:eastAsia="宋体" w:cs="宋体"/>
          <w:color w:val="auto"/>
          <w:sz w:val="28"/>
          <w:szCs w:val="28"/>
          <w:highlight w:val="none"/>
          <w:lang w:val="en-US" w:eastAsia="zh-CN"/>
        </w:rPr>
        <w:t>6</w:t>
      </w:r>
      <w:r>
        <w:rPr>
          <w:rFonts w:hint="eastAsia" w:ascii="宋体" w:hAnsi="宋体" w:eastAsia="宋体" w:cs="宋体"/>
          <w:color w:val="auto"/>
          <w:sz w:val="28"/>
          <w:szCs w:val="28"/>
          <w:highlight w:val="none"/>
        </w:rPr>
        <w:t>.2在工作期间，由于成交供应商的责任造成校园设施或设备损坏，由成交供应商负责修复；</w:t>
      </w:r>
    </w:p>
    <w:p w14:paraId="7241F53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280" w:firstLineChars="100"/>
        <w:textAlignment w:val="auto"/>
        <w:rPr>
          <w:rFonts w:hint="eastAsia" w:ascii="宋体" w:hAnsi="宋体" w:eastAsia="宋体" w:cs="宋体"/>
          <w:color w:val="auto"/>
          <w:sz w:val="28"/>
          <w:szCs w:val="28"/>
          <w:highlight w:val="none"/>
        </w:rPr>
      </w:pPr>
      <w:r>
        <w:rPr>
          <w:rFonts w:hint="eastAsia" w:ascii="宋体" w:hAnsi="宋体" w:eastAsia="宋体" w:cs="宋体"/>
          <w:color w:val="auto"/>
          <w:sz w:val="28"/>
          <w:szCs w:val="28"/>
          <w:highlight w:val="none"/>
          <w:lang w:val="en-US" w:eastAsia="zh-CN"/>
        </w:rPr>
        <w:t>6</w:t>
      </w:r>
      <w:r>
        <w:rPr>
          <w:rFonts w:hint="eastAsia" w:ascii="宋体" w:hAnsi="宋体" w:eastAsia="宋体" w:cs="宋体"/>
          <w:color w:val="auto"/>
          <w:sz w:val="28"/>
          <w:szCs w:val="28"/>
          <w:highlight w:val="none"/>
        </w:rPr>
        <w:t>.3校园卫生标准按要求日产日清，地面、玻璃、楼道、墙面瓷砖光亮洁净，做到校园无死角，厕所无异味；</w:t>
      </w:r>
    </w:p>
    <w:p w14:paraId="1C1D05A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280" w:firstLineChars="100"/>
        <w:textAlignment w:val="auto"/>
        <w:rPr>
          <w:rFonts w:hint="eastAsia" w:ascii="宋体" w:hAnsi="宋体" w:eastAsia="宋体" w:cs="宋体"/>
          <w:color w:val="auto"/>
          <w:sz w:val="28"/>
          <w:szCs w:val="28"/>
          <w:highlight w:val="none"/>
        </w:rPr>
      </w:pPr>
      <w:r>
        <w:rPr>
          <w:rFonts w:hint="eastAsia" w:ascii="宋体" w:hAnsi="宋体" w:eastAsia="宋体" w:cs="宋体"/>
          <w:color w:val="auto"/>
          <w:sz w:val="28"/>
          <w:szCs w:val="28"/>
          <w:highlight w:val="none"/>
          <w:lang w:val="en-US" w:eastAsia="zh-CN"/>
        </w:rPr>
        <w:t>6</w:t>
      </w:r>
      <w:r>
        <w:rPr>
          <w:rFonts w:hint="eastAsia" w:ascii="宋体" w:hAnsi="宋体" w:eastAsia="宋体" w:cs="宋体"/>
          <w:color w:val="auto"/>
          <w:sz w:val="28"/>
          <w:szCs w:val="28"/>
          <w:highlight w:val="none"/>
        </w:rPr>
        <w:t>.4在采购人巡查过程中如发现员工有脱岗、玩手机等不作为行为，以扣除当天工资额进行处罚；</w:t>
      </w:r>
    </w:p>
    <w:p w14:paraId="07B3956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280" w:firstLineChars="100"/>
        <w:textAlignment w:val="auto"/>
        <w:rPr>
          <w:rFonts w:hint="eastAsia" w:ascii="宋体" w:hAnsi="宋体" w:eastAsia="宋体" w:cs="宋体"/>
          <w:color w:val="auto"/>
          <w:sz w:val="28"/>
          <w:szCs w:val="28"/>
          <w:highlight w:val="none"/>
        </w:rPr>
      </w:pPr>
      <w:r>
        <w:rPr>
          <w:rFonts w:hint="eastAsia" w:ascii="宋体" w:hAnsi="宋体" w:eastAsia="宋体" w:cs="宋体"/>
          <w:color w:val="auto"/>
          <w:sz w:val="28"/>
          <w:szCs w:val="28"/>
          <w:highlight w:val="none"/>
          <w:lang w:val="en-US" w:eastAsia="zh-CN"/>
        </w:rPr>
        <w:t>6</w:t>
      </w:r>
      <w:r>
        <w:rPr>
          <w:rFonts w:hint="eastAsia" w:ascii="宋体" w:hAnsi="宋体" w:eastAsia="宋体" w:cs="宋体"/>
          <w:color w:val="auto"/>
          <w:sz w:val="28"/>
          <w:szCs w:val="28"/>
          <w:highlight w:val="none"/>
        </w:rPr>
        <w:t>.5寒暑假、节假日、双休日安排人员值班如遇采购人有接待检查，采购人会提前一天通知供应商主管，全体保洁人员需严谨、规范、进行全方位清洁。</w:t>
      </w:r>
    </w:p>
    <w:p w14:paraId="055EAB1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280" w:firstLineChars="100"/>
        <w:textAlignment w:val="auto"/>
        <w:rPr>
          <w:rFonts w:hint="eastAsia"/>
          <w:color w:val="auto"/>
          <w:sz w:val="28"/>
          <w:szCs w:val="28"/>
          <w:highlight w:val="none"/>
        </w:rPr>
      </w:pPr>
      <w:r>
        <w:rPr>
          <w:rFonts w:hint="eastAsia" w:ascii="宋体" w:hAnsi="宋体" w:cs="宋体"/>
          <w:color w:val="auto"/>
          <w:sz w:val="28"/>
          <w:szCs w:val="28"/>
          <w:highlight w:val="none"/>
          <w:lang w:val="en-US" w:eastAsia="zh-CN"/>
        </w:rPr>
        <w:t>6</w:t>
      </w:r>
      <w:r>
        <w:rPr>
          <w:rFonts w:hint="eastAsia" w:ascii="宋体" w:hAnsi="宋体" w:eastAsia="宋体" w:cs="宋体"/>
          <w:color w:val="auto"/>
          <w:sz w:val="28"/>
          <w:szCs w:val="28"/>
          <w:highlight w:val="none"/>
          <w:lang w:val="en-US" w:eastAsia="zh-CN"/>
        </w:rPr>
        <w:t>.</w:t>
      </w:r>
      <w:r>
        <w:rPr>
          <w:rFonts w:hint="eastAsia" w:ascii="宋体" w:hAnsi="宋体" w:cs="宋体"/>
          <w:color w:val="auto"/>
          <w:sz w:val="28"/>
          <w:szCs w:val="28"/>
          <w:highlight w:val="none"/>
          <w:lang w:val="en-US" w:eastAsia="zh-CN"/>
        </w:rPr>
        <w:t>6</w:t>
      </w:r>
      <w:r>
        <w:rPr>
          <w:rFonts w:hint="eastAsia" w:ascii="宋体" w:hAnsi="宋体" w:eastAsia="宋体" w:cs="宋体"/>
          <w:color w:val="auto"/>
          <w:sz w:val="28"/>
          <w:szCs w:val="28"/>
          <w:highlight w:val="none"/>
        </w:rPr>
        <w:t>成交供应商因自身原因没有配齐配足相关岗位工作人员，或者相关岗位工作人员不能按学校要求履行职责，学校有权减扣直至停发相关岗位人员的物业费。</w:t>
      </w:r>
    </w:p>
    <w:p w14:paraId="6951E19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="宋体" w:hAnsi="宋体" w:eastAsia="宋体" w:cs="宋体"/>
          <w:b/>
          <w:bCs/>
          <w:color w:val="auto"/>
          <w:sz w:val="28"/>
          <w:szCs w:val="28"/>
          <w:highlight w:val="none"/>
        </w:rPr>
      </w:pPr>
      <w:r>
        <w:rPr>
          <w:rFonts w:hint="eastAsia" w:ascii="宋体" w:hAnsi="宋体" w:eastAsia="宋体" w:cs="宋体"/>
          <w:b/>
          <w:bCs/>
          <w:color w:val="auto"/>
          <w:sz w:val="28"/>
          <w:szCs w:val="28"/>
          <w:highlight w:val="none"/>
          <w:lang w:val="en-US" w:eastAsia="zh-CN"/>
        </w:rPr>
        <w:t>7</w:t>
      </w:r>
      <w:r>
        <w:rPr>
          <w:rFonts w:hint="eastAsia" w:ascii="宋体" w:hAnsi="宋体" w:eastAsia="宋体" w:cs="宋体"/>
          <w:b/>
          <w:bCs/>
          <w:color w:val="auto"/>
          <w:sz w:val="28"/>
          <w:szCs w:val="28"/>
          <w:highlight w:val="none"/>
        </w:rPr>
        <w:t>、违约责任：</w:t>
      </w:r>
    </w:p>
    <w:p w14:paraId="431B374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280" w:firstLineChars="100"/>
        <w:textAlignment w:val="auto"/>
        <w:rPr>
          <w:rFonts w:hint="eastAsia" w:ascii="宋体" w:hAnsi="宋体" w:eastAsia="宋体" w:cs="宋体"/>
          <w:color w:val="auto"/>
          <w:sz w:val="28"/>
          <w:szCs w:val="28"/>
          <w:highlight w:val="none"/>
        </w:rPr>
      </w:pPr>
      <w:r>
        <w:rPr>
          <w:rFonts w:hint="eastAsia" w:ascii="宋体" w:hAnsi="宋体" w:eastAsia="宋体" w:cs="宋体"/>
          <w:color w:val="auto"/>
          <w:sz w:val="28"/>
          <w:szCs w:val="28"/>
          <w:highlight w:val="none"/>
          <w:lang w:val="en-US" w:eastAsia="zh-CN"/>
        </w:rPr>
        <w:t>7</w:t>
      </w:r>
      <w:r>
        <w:rPr>
          <w:rFonts w:hint="eastAsia" w:ascii="宋体" w:hAnsi="宋体" w:eastAsia="宋体" w:cs="宋体"/>
          <w:color w:val="auto"/>
          <w:sz w:val="28"/>
          <w:szCs w:val="28"/>
          <w:highlight w:val="none"/>
        </w:rPr>
        <w:t>.1成交供应商未按要求履行合同义务时，须从违约之日起每日按合同总额的 2%比例向采购人支付违约金，实际损失大于该约定的以实际损失为准；采购人</w:t>
      </w:r>
      <w:r>
        <w:rPr>
          <w:rFonts w:hint="eastAsia" w:ascii="宋体" w:hAnsi="宋体" w:eastAsia="宋体" w:cs="宋体"/>
          <w:color w:val="auto"/>
          <w:sz w:val="28"/>
          <w:szCs w:val="28"/>
          <w:highlight w:val="none"/>
          <w:lang w:val="en-US" w:eastAsia="zh-CN"/>
        </w:rPr>
        <w:t>并</w:t>
      </w:r>
      <w:r>
        <w:rPr>
          <w:rFonts w:hint="eastAsia" w:ascii="宋体" w:hAnsi="宋体" w:eastAsia="宋体" w:cs="宋体"/>
          <w:color w:val="auto"/>
          <w:sz w:val="28"/>
          <w:szCs w:val="28"/>
          <w:highlight w:val="none"/>
        </w:rPr>
        <w:t>有权单方终止合同。</w:t>
      </w:r>
    </w:p>
    <w:p w14:paraId="17C6FE7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280" w:firstLineChars="100"/>
        <w:textAlignment w:val="auto"/>
        <w:rPr>
          <w:rFonts w:hint="eastAsia" w:ascii="宋体" w:hAnsi="宋体" w:eastAsia="宋体" w:cs="宋体"/>
          <w:b/>
          <w:bCs/>
          <w:color w:val="auto"/>
          <w:sz w:val="28"/>
          <w:szCs w:val="28"/>
          <w:highlight w:val="none"/>
        </w:rPr>
      </w:pPr>
      <w:r>
        <w:rPr>
          <w:rFonts w:hint="eastAsia" w:ascii="宋体" w:hAnsi="宋体" w:eastAsia="宋体" w:cs="宋体"/>
          <w:b/>
          <w:bCs/>
          <w:color w:val="auto"/>
          <w:sz w:val="28"/>
          <w:szCs w:val="28"/>
          <w:highlight w:val="none"/>
        </w:rPr>
        <w:t>注：以上商务要求必须完全满足；否则，视为无效响应。</w:t>
      </w:r>
    </w:p>
    <w:p w14:paraId="549605E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="宋体" w:hAnsi="宋体" w:eastAsia="宋体" w:cs="宋体"/>
          <w:color w:val="auto"/>
          <w:sz w:val="21"/>
          <w:highlight w:val="none"/>
        </w:rPr>
        <w:sectPr>
          <w:pgSz w:w="11907" w:h="16840"/>
          <w:pgMar w:top="1440" w:right="1800" w:bottom="1440" w:left="1800" w:header="720" w:footer="720" w:gutter="0"/>
          <w:lnNumType w:countBy="0" w:distance="360"/>
          <w:cols w:space="720" w:num="1"/>
          <w:docGrid w:type="linesAndChars" w:linePitch="286" w:charSpace="0"/>
        </w:sectPr>
      </w:pPr>
    </w:p>
    <w:p w14:paraId="500B41F1">
      <w:bookmarkStart w:id="7" w:name="_GoBack"/>
      <w:bookmarkEnd w:id="7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1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13E7DFD1"/>
    <w:multiLevelType w:val="multilevel"/>
    <w:tmpl w:val="13E7DFD1"/>
    <w:lvl w:ilvl="0" w:tentative="0">
      <w:start w:val="1"/>
      <w:numFmt w:val="chineseCounting"/>
      <w:suff w:val="nothing"/>
      <w:lvlText w:val="第%1章 "/>
      <w:lvlJc w:val="left"/>
      <w:pPr>
        <w:ind w:left="0" w:firstLine="402"/>
      </w:pPr>
      <w:rPr>
        <w:rFonts w:hint="eastAsia"/>
      </w:rPr>
    </w:lvl>
    <w:lvl w:ilvl="1" w:tentative="0">
      <w:start w:val="1"/>
      <w:numFmt w:val="chineseCounting"/>
      <w:suff w:val="nothing"/>
      <w:lvlText w:val="%2、"/>
      <w:lvlJc w:val="left"/>
      <w:pPr>
        <w:ind w:left="0" w:firstLine="402"/>
      </w:pPr>
      <w:rPr>
        <w:rFonts w:hint="eastAsia"/>
        <w:b/>
        <w:bCs/>
      </w:rPr>
    </w:lvl>
    <w:lvl w:ilvl="2" w:tentative="0">
      <w:start w:val="1"/>
      <w:numFmt w:val="decimal"/>
      <w:suff w:val="nothing"/>
      <w:lvlText w:val="%3．"/>
      <w:lvlJc w:val="left"/>
      <w:pPr>
        <w:ind w:left="0" w:firstLine="402"/>
      </w:pPr>
      <w:rPr>
        <w:rFonts w:hint="eastAsia"/>
      </w:rPr>
    </w:lvl>
    <w:lvl w:ilvl="3" w:tentative="0">
      <w:start w:val="1"/>
      <w:numFmt w:val="decimal"/>
      <w:suff w:val="nothing"/>
      <w:lvlText w:val="（%4）"/>
      <w:lvlJc w:val="left"/>
      <w:pPr>
        <w:ind w:left="0" w:firstLine="402"/>
      </w:pPr>
      <w:rPr>
        <w:rFonts w:hint="eastAsia"/>
      </w:rPr>
    </w:lvl>
    <w:lvl w:ilvl="4" w:tentative="0">
      <w:start w:val="1"/>
      <w:numFmt w:val="decimalEnclosedCircleChinese"/>
      <w:suff w:val="nothing"/>
      <w:lvlText w:val="%5 "/>
      <w:lvlJc w:val="left"/>
      <w:pPr>
        <w:ind w:left="0" w:firstLine="402"/>
      </w:pPr>
      <w:rPr>
        <w:rFonts w:hint="eastAsia"/>
      </w:rPr>
    </w:lvl>
    <w:lvl w:ilvl="5" w:tentative="0">
      <w:start w:val="1"/>
      <w:numFmt w:val="decimal"/>
      <w:suff w:val="nothing"/>
      <w:lvlText w:val="%6）"/>
      <w:lvlJc w:val="left"/>
      <w:pPr>
        <w:ind w:left="0" w:firstLine="402"/>
      </w:pPr>
      <w:rPr>
        <w:rFonts w:hint="eastAsia"/>
      </w:rPr>
    </w:lvl>
    <w:lvl w:ilvl="6" w:tentative="0">
      <w:start w:val="1"/>
      <w:numFmt w:val="lowerLetter"/>
      <w:suff w:val="nothing"/>
      <w:lvlText w:val="%7．"/>
      <w:lvlJc w:val="left"/>
      <w:pPr>
        <w:ind w:left="0" w:firstLine="402"/>
      </w:pPr>
      <w:rPr>
        <w:rFonts w:hint="eastAsia"/>
      </w:rPr>
    </w:lvl>
    <w:lvl w:ilvl="7" w:tentative="0">
      <w:start w:val="1"/>
      <w:numFmt w:val="lowerLetter"/>
      <w:suff w:val="nothing"/>
      <w:lvlText w:val="%8）"/>
      <w:lvlJc w:val="left"/>
      <w:pPr>
        <w:ind w:left="0" w:firstLine="402"/>
      </w:pPr>
      <w:rPr>
        <w:rFonts w:hint="eastAsia"/>
      </w:rPr>
    </w:lvl>
    <w:lvl w:ilvl="8" w:tentative="0">
      <w:start w:val="1"/>
      <w:numFmt w:val="lowerRoman"/>
      <w:suff w:val="nothing"/>
      <w:lvlText w:val="%9. "/>
      <w:lvlJc w:val="left"/>
      <w:pPr>
        <w:ind w:left="0" w:firstLine="402"/>
      </w:pPr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4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62564675"/>
    <w:rsid w:val="625646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9" w:semiHidden="0" w:name="heading 1"/>
    <w:lsdException w:qFormat="1" w:unhideWhenUsed="0" w:uiPriority="9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nhideWhenUsed="0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1"/>
      <w:lang w:val="en-US" w:eastAsia="zh-CN" w:bidi="ar-SA"/>
    </w:rPr>
  </w:style>
  <w:style w:type="paragraph" w:styleId="3">
    <w:name w:val="heading 1"/>
    <w:basedOn w:val="1"/>
    <w:next w:val="1"/>
    <w:qFormat/>
    <w:uiPriority w:val="99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2">
    <w:name w:val="heading 2"/>
    <w:basedOn w:val="1"/>
    <w:next w:val="1"/>
    <w:qFormat/>
    <w:uiPriority w:val="9"/>
    <w:pPr>
      <w:keepNext/>
      <w:keepLines/>
      <w:spacing w:before="260" w:after="260" w:line="500" w:lineRule="exact"/>
      <w:jc w:val="center"/>
      <w:outlineLvl w:val="1"/>
    </w:pPr>
    <w:rPr>
      <w:rFonts w:ascii="Cambria" w:hAnsi="Cambria"/>
      <w:b/>
      <w:bCs/>
      <w:kern w:val="0"/>
      <w:sz w:val="32"/>
      <w:szCs w:val="32"/>
    </w:rPr>
  </w:style>
  <w:style w:type="character" w:default="1" w:styleId="6">
    <w:name w:val="Default Paragraph Font"/>
    <w:semiHidden/>
    <w:qFormat/>
    <w:uiPriority w:val="0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footer"/>
    <w:basedOn w:val="1"/>
    <w:qFormat/>
    <w:uiPriority w:val="99"/>
    <w:pPr>
      <w:tabs>
        <w:tab w:val="center" w:pos="4153"/>
        <w:tab w:val="right" w:pos="8306"/>
      </w:tabs>
      <w:snapToGrid w:val="0"/>
      <w:jc w:val="left"/>
    </w:pPr>
    <w:rPr>
      <w:rFonts w:asciiTheme="minorHAnsi" w:hAnsiTheme="minorHAnsi" w:eastAsiaTheme="minorEastAsia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10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Office_12.1.0.19770_F1E327BC-269C-435d-A152-05C5408002CA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2025-02-15T02:10:00Z</dcterms:created>
  <dc:creator>何志豪</dc:creator>
  <cp:lastModifiedBy>何志豪</cp:lastModifiedBy>
  <dcterms:modified xsi:type="dcterms:W3CDTF">2025-02-15T02:10:36Z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2052-12.1.0.19770</vt:lpwstr>
  </property>
  <property fmtid="{D5CDD505-2E9C-101B-9397-08002B2CF9AE}" pid="3" name="ICV">
    <vt:lpwstr>E6AFA56E080B43F69AED014D2244E92F_11</vt:lpwstr>
  </property>
  <property fmtid="{D5CDD505-2E9C-101B-9397-08002B2CF9AE}" pid="4" name="KSOTemplateDocerSaveRecord">
    <vt:lpwstr>eyJoZGlkIjoiNTExNGMwZTI1MjcxMzU5OThlYzhiYTZkMmRmMDdiMGIiLCJ1c2VySWQiOiI0MDc5NTE0NzkifQ==</vt:lpwstr>
  </property>
</Properties>
</file>