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N/>
        <w:bidi w:val="0"/>
        <w:adjustRightInd w:val="0"/>
        <w:snapToGrid w:val="0"/>
        <w:spacing w:line="360" w:lineRule="auto"/>
        <w:ind w:firstLine="562" w:firstLineChars="200"/>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长沙市湘一史家坡学校研学机构遴选项目</w:t>
      </w:r>
      <w:r>
        <w:rPr>
          <w:rFonts w:hint="eastAsia" w:ascii="宋体" w:hAnsi="宋体" w:cs="宋体"/>
          <w:b/>
          <w:bCs/>
          <w:color w:val="auto"/>
          <w:sz w:val="28"/>
          <w:szCs w:val="28"/>
          <w:lang w:val="en-US" w:eastAsia="zh-CN"/>
        </w:rPr>
        <w:t>公告</w:t>
      </w:r>
    </w:p>
    <w:p>
      <w:pPr>
        <w:keepNext w:val="0"/>
        <w:keepLines w:val="0"/>
        <w:pageBreakBefore w:val="0"/>
        <w:widowControl w:val="0"/>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color w:val="auto"/>
          <w:sz w:val="22"/>
          <w:szCs w:val="22"/>
        </w:rPr>
      </w:pPr>
      <w:bookmarkStart w:id="0" w:name="OLE_LINK4"/>
      <w:r>
        <w:rPr>
          <w:rFonts w:hint="eastAsia" w:ascii="宋体" w:hAnsi="宋体" w:eastAsia="宋体" w:cs="宋体"/>
          <w:color w:val="auto"/>
          <w:sz w:val="22"/>
          <w:szCs w:val="22"/>
          <w:lang w:eastAsia="zh-CN"/>
        </w:rPr>
        <w:t>为了让学生在实践中增长知识、培养能力、提升素养，我校决定开展研学旅行活动。根据相关要求，现通过比选方式选择具有丰富经验和服务能力的研学机构合作，共同推进我校研学旅行项目的实施，</w:t>
      </w:r>
      <w:r>
        <w:rPr>
          <w:rFonts w:hint="eastAsia" w:ascii="宋体" w:hAnsi="宋体" w:eastAsia="宋体" w:cs="宋体"/>
          <w:color w:val="auto"/>
          <w:sz w:val="22"/>
          <w:szCs w:val="22"/>
        </w:rPr>
        <w:t>现将有关事项公告如下：</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2" w:firstLineChars="200"/>
        <w:textAlignment w:val="auto"/>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一、项目概况</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1、</w:t>
      </w:r>
      <w:r>
        <w:rPr>
          <w:rFonts w:hint="eastAsia" w:ascii="宋体" w:hAnsi="宋体" w:eastAsia="宋体" w:cs="宋体"/>
          <w:b w:val="0"/>
          <w:bCs w:val="0"/>
          <w:color w:val="auto"/>
          <w:sz w:val="22"/>
          <w:szCs w:val="22"/>
          <w:lang w:val="en-US" w:eastAsia="zh-CN"/>
        </w:rPr>
        <w:t>项目名称：长沙市湘一史家坡学校研学机构遴选项目</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2、</w:t>
      </w:r>
      <w:r>
        <w:rPr>
          <w:rFonts w:hint="eastAsia" w:ascii="宋体" w:hAnsi="宋体" w:eastAsia="宋体" w:cs="宋体"/>
          <w:b w:val="0"/>
          <w:bCs w:val="0"/>
          <w:color w:val="auto"/>
          <w:sz w:val="22"/>
          <w:szCs w:val="22"/>
          <w:lang w:eastAsia="zh-CN"/>
        </w:rPr>
        <w:t>委托代理编号</w:t>
      </w:r>
      <w:r>
        <w:rPr>
          <w:rFonts w:hint="eastAsia" w:ascii="宋体" w:hAnsi="宋体" w:eastAsia="宋体" w:cs="宋体"/>
          <w:b w:val="0"/>
          <w:bCs w:val="0"/>
          <w:color w:val="auto"/>
          <w:sz w:val="22"/>
          <w:szCs w:val="22"/>
        </w:rPr>
        <w:t>：HXCG-HN-2410032</w:t>
      </w:r>
    </w:p>
    <w:p>
      <w:pPr>
        <w:keepNext w:val="0"/>
        <w:keepLines w:val="0"/>
        <w:pageBreakBefore w:val="0"/>
        <w:widowControl w:val="0"/>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rPr>
        <w:t>3、</w:t>
      </w:r>
      <w:r>
        <w:rPr>
          <w:rFonts w:hint="eastAsia" w:ascii="宋体" w:hAnsi="宋体" w:eastAsia="宋体" w:cs="宋体"/>
          <w:b w:val="0"/>
          <w:bCs w:val="0"/>
          <w:color w:val="auto"/>
          <w:sz w:val="22"/>
          <w:szCs w:val="22"/>
          <w:lang w:eastAsia="zh-CN"/>
        </w:rPr>
        <w:t>入围数量：</w:t>
      </w:r>
      <w:r>
        <w:rPr>
          <w:rFonts w:hint="eastAsia" w:ascii="宋体" w:hAnsi="宋体" w:eastAsia="宋体" w:cs="宋体"/>
          <w:b w:val="0"/>
          <w:bCs w:val="0"/>
          <w:color w:val="auto"/>
          <w:sz w:val="22"/>
          <w:szCs w:val="22"/>
          <w:lang w:val="en-US" w:eastAsia="zh-CN"/>
        </w:rPr>
        <w:t>3家</w:t>
      </w:r>
    </w:p>
    <w:p>
      <w:pPr>
        <w:keepNext w:val="0"/>
        <w:keepLines w:val="0"/>
        <w:pageBreakBefore w:val="0"/>
        <w:widowControl w:val="0"/>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lang w:eastAsia="zh-CN"/>
        </w:rPr>
      </w:pPr>
      <w:r>
        <w:rPr>
          <w:rFonts w:hint="eastAsia" w:ascii="宋体" w:hAnsi="宋体" w:eastAsia="宋体" w:cs="宋体"/>
          <w:b w:val="0"/>
          <w:bCs w:val="0"/>
          <w:color w:val="auto"/>
          <w:sz w:val="22"/>
          <w:szCs w:val="22"/>
          <w:lang w:val="en-US" w:eastAsia="zh-CN"/>
        </w:rPr>
        <w:t>4</w:t>
      </w:r>
      <w:r>
        <w:rPr>
          <w:rFonts w:hint="eastAsia" w:ascii="宋体" w:hAnsi="宋体" w:eastAsia="宋体" w:cs="宋体"/>
          <w:b w:val="0"/>
          <w:bCs w:val="0"/>
          <w:color w:val="auto"/>
          <w:sz w:val="22"/>
          <w:szCs w:val="22"/>
        </w:rPr>
        <w:t>、开展对象：面向学校全体学生（活动参与具体人数以自愿报名为准）</w:t>
      </w:r>
      <w:r>
        <w:rPr>
          <w:rFonts w:hint="eastAsia" w:ascii="宋体" w:hAnsi="宋体" w:eastAsia="宋体" w:cs="宋体"/>
          <w:b w:val="0"/>
          <w:bCs w:val="0"/>
          <w:color w:val="auto"/>
          <w:sz w:val="22"/>
          <w:szCs w:val="22"/>
          <w:lang w:eastAsia="zh-CN"/>
        </w:rPr>
        <w:t>。</w:t>
      </w:r>
    </w:p>
    <w:p>
      <w:pPr>
        <w:keepNext w:val="0"/>
        <w:keepLines w:val="0"/>
        <w:pageBreakBefore w:val="0"/>
        <w:widowControl w:val="0"/>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rPr>
        <w:t>5</w:t>
      </w:r>
      <w:r>
        <w:rPr>
          <w:rFonts w:hint="eastAsia" w:ascii="宋体" w:hAnsi="宋体" w:eastAsia="宋体" w:cs="宋体"/>
          <w:b w:val="0"/>
          <w:bCs w:val="0"/>
          <w:color w:val="auto"/>
          <w:sz w:val="22"/>
          <w:szCs w:val="22"/>
        </w:rPr>
        <w:t>、</w:t>
      </w:r>
      <w:r>
        <w:rPr>
          <w:rFonts w:hint="eastAsia" w:ascii="宋体" w:hAnsi="宋体" w:eastAsia="宋体" w:cs="宋体"/>
          <w:b w:val="0"/>
          <w:bCs w:val="0"/>
          <w:color w:val="auto"/>
          <w:sz w:val="22"/>
          <w:szCs w:val="22"/>
          <w:lang w:eastAsia="zh-CN"/>
        </w:rPr>
        <w:t>开展研学活动</w:t>
      </w:r>
      <w:r>
        <w:rPr>
          <w:rFonts w:hint="eastAsia" w:ascii="宋体" w:hAnsi="宋体" w:eastAsia="宋体" w:cs="宋体"/>
          <w:b w:val="0"/>
          <w:bCs w:val="0"/>
          <w:color w:val="auto"/>
          <w:sz w:val="22"/>
          <w:szCs w:val="22"/>
        </w:rPr>
        <w:t>时间：具体是否开展、开展时间以学校工作安排为准。</w:t>
      </w:r>
    </w:p>
    <w:p>
      <w:pPr>
        <w:keepNext w:val="0"/>
        <w:keepLines w:val="0"/>
        <w:pageBreakBefore w:val="0"/>
        <w:widowControl w:val="0"/>
        <w:numPr>
          <w:ilvl w:val="0"/>
          <w:numId w:val="0"/>
        </w:numPr>
        <w:kinsoku/>
        <w:wordWrap/>
        <w:overflowPunct/>
        <w:topLinePunct w:val="0"/>
        <w:autoSpaceDE/>
        <w:autoSpaceDN/>
        <w:bidi w:val="0"/>
        <w:spacing w:line="36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6、研学路线：具体路线根据学校研学内容安排</w:t>
      </w:r>
      <w:r>
        <w:rPr>
          <w:rFonts w:hint="eastAsia" w:ascii="宋体" w:hAnsi="宋体" w:cs="宋体"/>
          <w:b w:val="0"/>
          <w:bCs w:val="0"/>
          <w:color w:val="auto"/>
          <w:sz w:val="22"/>
          <w:szCs w:val="22"/>
          <w:lang w:val="en-US" w:eastAsia="zh-CN"/>
        </w:rPr>
        <w:t>，</w:t>
      </w:r>
      <w:r>
        <w:rPr>
          <w:rFonts w:hint="eastAsia" w:ascii="宋体" w:hAnsi="宋体" w:eastAsia="宋体" w:cs="宋体"/>
          <w:b w:val="0"/>
          <w:bCs w:val="0"/>
          <w:color w:val="auto"/>
          <w:kern w:val="2"/>
          <w:sz w:val="22"/>
          <w:szCs w:val="22"/>
          <w:u w:val="none"/>
          <w:lang w:val="en-US" w:eastAsia="zh-CN"/>
        </w:rPr>
        <w:t>具体以</w:t>
      </w:r>
      <w:r>
        <w:rPr>
          <w:rFonts w:hint="eastAsia" w:ascii="宋体" w:hAnsi="宋体" w:cs="宋体"/>
          <w:b w:val="0"/>
          <w:bCs w:val="0"/>
          <w:color w:val="auto"/>
          <w:kern w:val="2"/>
          <w:sz w:val="22"/>
          <w:szCs w:val="22"/>
          <w:u w:val="none"/>
          <w:lang w:val="en-US" w:eastAsia="zh-CN"/>
        </w:rPr>
        <w:t>向</w:t>
      </w:r>
      <w:r>
        <w:rPr>
          <w:rFonts w:hint="eastAsia" w:ascii="宋体" w:hAnsi="宋体" w:eastAsia="宋体" w:cs="宋体"/>
          <w:b w:val="0"/>
          <w:bCs w:val="0"/>
          <w:color w:val="auto"/>
          <w:kern w:val="2"/>
          <w:sz w:val="22"/>
          <w:szCs w:val="22"/>
          <w:u w:val="none"/>
          <w:lang w:val="en-US" w:eastAsia="zh-CN"/>
        </w:rPr>
        <w:t>教育局报备通过地点为准。</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0" w:firstLineChars="200"/>
        <w:textAlignment w:val="auto"/>
        <w:rPr>
          <w:rFonts w:hint="default"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7、研学经费：</w:t>
      </w:r>
      <w:r>
        <w:rPr>
          <w:rFonts w:hint="eastAsia" w:ascii="宋体" w:hAnsi="宋体" w:eastAsia="宋体" w:cs="宋体"/>
          <w:color w:val="auto"/>
          <w:sz w:val="22"/>
          <w:szCs w:val="22"/>
          <w:lang w:val="zh-TW" w:eastAsia="zh-CN"/>
        </w:rPr>
        <w:t>时间为1天的研学实践的价格不能超过200元/人；时间为2天的研学实践的价格不能超过500元/人。具体研学价格不能超过区相关研学定价文件指定的价格。</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2" w:firstLineChars="200"/>
        <w:textAlignment w:val="auto"/>
        <w:rPr>
          <w:rFonts w:hint="default"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二、供应商资格要求</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2" w:firstLineChars="200"/>
        <w:textAlignment w:val="auto"/>
        <w:rPr>
          <w:rFonts w:hint="default" w:ascii="宋体" w:hAnsi="宋体" w:eastAsia="宋体" w:cs="宋体"/>
          <w:b w:val="0"/>
          <w:bCs w:val="0"/>
          <w:color w:val="auto"/>
          <w:sz w:val="22"/>
          <w:szCs w:val="22"/>
          <w:lang w:val="en-US" w:eastAsia="zh-CN"/>
        </w:rPr>
      </w:pPr>
      <w:r>
        <w:rPr>
          <w:rFonts w:hint="eastAsia" w:ascii="宋体" w:hAnsi="宋体" w:cs="宋体"/>
          <w:b/>
          <w:bCs/>
          <w:color w:val="auto"/>
          <w:sz w:val="22"/>
          <w:szCs w:val="22"/>
          <w:lang w:val="en-US" w:eastAsia="zh-CN"/>
        </w:rPr>
        <w:t>1、基本资格要求</w:t>
      </w:r>
    </w:p>
    <w:p>
      <w:pPr>
        <w:keepNext w:val="0"/>
        <w:keepLines w:val="0"/>
        <w:pageBreakBefore w:val="0"/>
        <w:widowControl w:val="0"/>
        <w:numPr>
          <w:ilvl w:val="0"/>
          <w:numId w:val="0"/>
        </w:numPr>
        <w:kinsoku/>
        <w:wordWrap/>
        <w:overflowPunct/>
        <w:topLinePunct w:val="0"/>
        <w:autoSpaceDN/>
        <w:bidi w:val="0"/>
        <w:adjustRightInd w:val="0"/>
        <w:snapToGrid w:val="0"/>
        <w:spacing w:line="360" w:lineRule="auto"/>
        <w:ind w:firstLine="440" w:firstLineChars="200"/>
        <w:textAlignment w:val="auto"/>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val="en-US" w:eastAsia="zh-CN"/>
        </w:rPr>
        <w:t>（1）</w:t>
      </w:r>
      <w:r>
        <w:rPr>
          <w:rFonts w:hint="eastAsia" w:ascii="宋体" w:hAnsi="宋体" w:eastAsia="宋体" w:cs="宋体"/>
          <w:b w:val="0"/>
          <w:bCs w:val="0"/>
          <w:color w:val="auto"/>
          <w:sz w:val="22"/>
          <w:szCs w:val="22"/>
          <w:lang w:val="en-US" w:eastAsia="zh-CN"/>
        </w:rPr>
        <w:t>具有独立承担民事</w:t>
      </w:r>
      <w:r>
        <w:rPr>
          <w:rFonts w:hint="eastAsia" w:ascii="宋体" w:hAnsi="宋体" w:eastAsia="宋体" w:cs="宋体"/>
          <w:b w:val="0"/>
          <w:bCs w:val="0"/>
          <w:color w:val="auto"/>
          <w:sz w:val="22"/>
          <w:szCs w:val="22"/>
        </w:rPr>
        <w:t>责任的能力，法人提交企业法人营业执照副本(或者法人登记证书)副本复印件；</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eastAsia="zh-CN"/>
        </w:rPr>
        <w:t>（</w:t>
      </w:r>
      <w:r>
        <w:rPr>
          <w:rFonts w:hint="eastAsia" w:ascii="宋体" w:hAnsi="宋体" w:cs="宋体"/>
          <w:b w:val="0"/>
          <w:bCs w:val="0"/>
          <w:color w:val="auto"/>
          <w:sz w:val="22"/>
          <w:szCs w:val="22"/>
          <w:lang w:val="en-US" w:eastAsia="zh-CN"/>
        </w:rPr>
        <w:t>2</w:t>
      </w:r>
      <w:r>
        <w:rPr>
          <w:rFonts w:hint="eastAsia" w:ascii="宋体" w:hAnsi="宋体" w:cs="宋体"/>
          <w:b w:val="0"/>
          <w:bCs w:val="0"/>
          <w:color w:val="auto"/>
          <w:sz w:val="22"/>
          <w:szCs w:val="22"/>
          <w:lang w:eastAsia="zh-CN"/>
        </w:rPr>
        <w:t>）</w:t>
      </w:r>
      <w:r>
        <w:rPr>
          <w:rFonts w:hint="eastAsia" w:ascii="宋体" w:hAnsi="宋体" w:eastAsia="宋体" w:cs="宋体"/>
          <w:b w:val="0"/>
          <w:bCs w:val="0"/>
          <w:color w:val="auto"/>
          <w:sz w:val="22"/>
          <w:szCs w:val="22"/>
        </w:rPr>
        <w:t>法人提交法定代表人身份证明原件或者法定代表人授权委托书原件并附法定代表人身份证明原件，自然人提交身份证复印件；</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eastAsia="zh-CN"/>
        </w:rPr>
        <w:t>（</w:t>
      </w:r>
      <w:r>
        <w:rPr>
          <w:rFonts w:hint="eastAsia" w:ascii="宋体" w:hAnsi="宋体" w:cs="宋体"/>
          <w:b w:val="0"/>
          <w:bCs w:val="0"/>
          <w:color w:val="auto"/>
          <w:sz w:val="22"/>
          <w:szCs w:val="22"/>
          <w:lang w:val="en-US" w:eastAsia="zh-CN"/>
        </w:rPr>
        <w:t>3</w:t>
      </w:r>
      <w:r>
        <w:rPr>
          <w:rFonts w:hint="eastAsia" w:ascii="宋体" w:hAnsi="宋体" w:cs="宋体"/>
          <w:b w:val="0"/>
          <w:bCs w:val="0"/>
          <w:color w:val="auto"/>
          <w:sz w:val="22"/>
          <w:szCs w:val="22"/>
          <w:lang w:eastAsia="zh-CN"/>
        </w:rPr>
        <w:t>）</w:t>
      </w:r>
      <w:r>
        <w:rPr>
          <w:rFonts w:hint="eastAsia" w:ascii="宋体" w:hAnsi="宋体" w:eastAsia="宋体" w:cs="宋体"/>
          <w:b w:val="0"/>
          <w:bCs w:val="0"/>
          <w:color w:val="auto"/>
          <w:sz w:val="22"/>
          <w:szCs w:val="22"/>
        </w:rPr>
        <w:t>符合《中华人民共和国政府采购法》第二十二条规定条件的供应商可凭《湖南省政府采购供应商资格承诺函》（格式见比选文件）参与采购活动，无需提供财务状况报告、依法缴纳税收和社会保障资金的相关材料、参加政府采购活动前3年内在经营活动中没有重大违法记录的书面声明。</w:t>
      </w:r>
    </w:p>
    <w:p>
      <w:pPr>
        <w:keepNext w:val="0"/>
        <w:keepLines w:val="0"/>
        <w:pageBreakBefore w:val="0"/>
        <w:widowControl w:val="0"/>
        <w:kinsoku/>
        <w:wordWrap/>
        <w:overflowPunct/>
        <w:topLinePunct w:val="0"/>
        <w:autoSpaceDN/>
        <w:bidi w:val="0"/>
        <w:adjustRightInd w:val="0"/>
        <w:snapToGrid w:val="0"/>
        <w:spacing w:line="360" w:lineRule="auto"/>
        <w:ind w:firstLine="387" w:firstLineChars="175"/>
        <w:textAlignment w:val="auto"/>
        <w:rPr>
          <w:rFonts w:hint="eastAsia" w:ascii="宋体" w:hAnsi="宋体" w:cs="宋体"/>
          <w:b w:val="0"/>
          <w:bCs w:val="0"/>
          <w:color w:val="auto"/>
          <w:sz w:val="22"/>
          <w:szCs w:val="22"/>
          <w:lang w:eastAsia="zh-CN"/>
        </w:rPr>
      </w:pPr>
      <w:r>
        <w:rPr>
          <w:rFonts w:hint="eastAsia" w:ascii="宋体" w:hAnsi="宋体" w:cs="宋体"/>
          <w:b/>
          <w:bCs/>
          <w:color w:val="auto"/>
          <w:sz w:val="22"/>
          <w:szCs w:val="22"/>
          <w:lang w:val="en-US" w:eastAsia="zh-CN"/>
        </w:rPr>
        <w:t>2、</w:t>
      </w:r>
      <w:r>
        <w:rPr>
          <w:rFonts w:hint="eastAsia" w:ascii="宋体" w:hAnsi="宋体" w:cs="宋体"/>
          <w:b/>
          <w:bCs/>
          <w:color w:val="auto"/>
          <w:sz w:val="22"/>
          <w:szCs w:val="22"/>
          <w:lang w:eastAsia="zh-CN"/>
        </w:rPr>
        <w:t>特定资格条件：</w:t>
      </w:r>
      <w:r>
        <w:rPr>
          <w:rFonts w:hint="eastAsia" w:ascii="宋体" w:hAnsi="宋体" w:eastAsia="宋体" w:cs="宋体"/>
          <w:b w:val="0"/>
          <w:bCs w:val="0"/>
          <w:color w:val="auto"/>
          <w:sz w:val="22"/>
          <w:szCs w:val="22"/>
          <w:lang w:eastAsia="zh-CN"/>
        </w:rPr>
        <w:t>供应商</w:t>
      </w:r>
      <w:r>
        <w:rPr>
          <w:rFonts w:hint="eastAsia" w:ascii="宋体" w:hAnsi="宋体" w:eastAsia="宋体" w:cs="宋体"/>
          <w:b w:val="0"/>
          <w:bCs w:val="0"/>
          <w:color w:val="auto"/>
          <w:sz w:val="22"/>
          <w:szCs w:val="22"/>
        </w:rPr>
        <w:t>符合《研学旅行服务规范》（LB/T054-2016）要求且具有行政主管部门颁发的《旅行社业务经营许可证》</w:t>
      </w:r>
      <w:r>
        <w:rPr>
          <w:rFonts w:hint="eastAsia" w:ascii="宋体" w:hAnsi="宋体" w:eastAsia="宋体" w:cs="宋体"/>
          <w:b w:val="0"/>
          <w:bCs w:val="0"/>
          <w:color w:val="auto"/>
          <w:sz w:val="22"/>
          <w:szCs w:val="22"/>
          <w:lang w:eastAsia="zh-CN"/>
        </w:rPr>
        <w:t>（</w:t>
      </w:r>
      <w:r>
        <w:rPr>
          <w:rFonts w:hint="eastAsia" w:ascii="宋体" w:hAnsi="宋体" w:eastAsia="宋体" w:cs="宋体"/>
          <w:b w:val="0"/>
          <w:bCs w:val="0"/>
          <w:color w:val="auto"/>
          <w:sz w:val="22"/>
          <w:szCs w:val="22"/>
        </w:rPr>
        <w:t>提供符合《研学旅行服务规范》（LB/T054-2016）要求</w:t>
      </w:r>
      <w:r>
        <w:rPr>
          <w:rFonts w:hint="eastAsia" w:ascii="宋体" w:hAnsi="宋体" w:cs="宋体"/>
          <w:b w:val="0"/>
          <w:bCs w:val="0"/>
          <w:color w:val="auto"/>
          <w:sz w:val="22"/>
          <w:szCs w:val="22"/>
          <w:lang w:eastAsia="zh-CN"/>
        </w:rPr>
        <w:t>的</w:t>
      </w:r>
      <w:r>
        <w:rPr>
          <w:rFonts w:hint="eastAsia" w:ascii="宋体" w:hAnsi="宋体" w:eastAsia="宋体" w:cs="宋体"/>
          <w:b w:val="0"/>
          <w:bCs w:val="0"/>
          <w:color w:val="auto"/>
          <w:sz w:val="22"/>
          <w:szCs w:val="22"/>
        </w:rPr>
        <w:t>承诺函原件及许可证复印件</w:t>
      </w:r>
      <w:r>
        <w:rPr>
          <w:rFonts w:hint="eastAsia" w:ascii="宋体" w:hAnsi="宋体" w:eastAsia="宋体" w:cs="宋体"/>
          <w:b w:val="0"/>
          <w:bCs w:val="0"/>
          <w:color w:val="auto"/>
          <w:sz w:val="22"/>
          <w:szCs w:val="22"/>
          <w:lang w:eastAsia="zh-CN"/>
        </w:rPr>
        <w:t>）</w:t>
      </w:r>
      <w:r>
        <w:rPr>
          <w:rFonts w:hint="eastAsia" w:ascii="宋体" w:hAnsi="宋体" w:eastAsia="宋体" w:cs="宋体"/>
          <w:b w:val="0"/>
          <w:bCs w:val="0"/>
          <w:color w:val="auto"/>
          <w:sz w:val="22"/>
          <w:szCs w:val="22"/>
        </w:rPr>
        <w:t>。</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val="en-US" w:eastAsia="zh-CN"/>
        </w:rPr>
        <w:t>3</w:t>
      </w:r>
      <w:r>
        <w:rPr>
          <w:rFonts w:hint="eastAsia" w:ascii="宋体" w:hAnsi="宋体" w:eastAsia="宋体" w:cs="宋体"/>
          <w:b w:val="0"/>
          <w:bCs w:val="0"/>
          <w:color w:val="auto"/>
          <w:sz w:val="22"/>
          <w:szCs w:val="22"/>
        </w:rPr>
        <w:t>、不接受联合体参加比选。</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val="en-US" w:eastAsia="zh-CN"/>
        </w:rPr>
        <w:t>4</w:t>
      </w:r>
      <w:r>
        <w:rPr>
          <w:rFonts w:hint="eastAsia" w:ascii="宋体" w:hAnsi="宋体" w:eastAsia="宋体" w:cs="宋体"/>
          <w:b w:val="0"/>
          <w:bCs w:val="0"/>
          <w:color w:val="auto"/>
          <w:sz w:val="22"/>
          <w:szCs w:val="22"/>
        </w:rPr>
        <w:t>、被“信用中国”网站列入失信被执行人或重大税收违法案件当事人名单或列入严重违法失信行为记录名单（处罚期限尚未届满的），不得参与本项目的比选活动。</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rPr>
        <w:t>5</w:t>
      </w:r>
      <w:r>
        <w:rPr>
          <w:rFonts w:hint="eastAsia" w:ascii="宋体" w:hAnsi="宋体" w:eastAsia="宋体" w:cs="宋体"/>
          <w:b w:val="0"/>
          <w:bCs w:val="0"/>
          <w:color w:val="auto"/>
          <w:sz w:val="22"/>
          <w:szCs w:val="22"/>
        </w:rPr>
        <w:t>、如参与</w:t>
      </w:r>
      <w:r>
        <w:rPr>
          <w:rFonts w:hint="eastAsia" w:ascii="宋体" w:hAnsi="宋体" w:eastAsia="宋体" w:cs="宋体"/>
          <w:b w:val="0"/>
          <w:bCs w:val="0"/>
          <w:color w:val="auto"/>
          <w:sz w:val="22"/>
          <w:szCs w:val="22"/>
          <w:lang w:eastAsia="zh-CN"/>
        </w:rPr>
        <w:t>比选</w:t>
      </w:r>
      <w:r>
        <w:rPr>
          <w:rFonts w:hint="eastAsia" w:ascii="宋体" w:hAnsi="宋体" w:eastAsia="宋体" w:cs="宋体"/>
          <w:b w:val="0"/>
          <w:bCs w:val="0"/>
          <w:color w:val="auto"/>
          <w:sz w:val="22"/>
          <w:szCs w:val="22"/>
        </w:rPr>
        <w:t>提供有违事实依据的文件及承诺，一经查出将永久纳入黑名单且取消比选资格。</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6、单位负责人为同一人或者存在直接控股、管理关系的不同</w:t>
      </w:r>
      <w:r>
        <w:rPr>
          <w:rFonts w:hint="eastAsia" w:ascii="宋体" w:hAnsi="宋体" w:cs="宋体"/>
          <w:b w:val="0"/>
          <w:bCs w:val="0"/>
          <w:color w:val="auto"/>
          <w:sz w:val="22"/>
          <w:szCs w:val="22"/>
          <w:lang w:val="en-US" w:eastAsia="zh-CN"/>
        </w:rPr>
        <w:t>供应商</w:t>
      </w:r>
      <w:r>
        <w:rPr>
          <w:rFonts w:hint="eastAsia" w:ascii="宋体" w:hAnsi="宋体" w:eastAsia="宋体" w:cs="宋体"/>
          <w:b w:val="0"/>
          <w:bCs w:val="0"/>
          <w:color w:val="auto"/>
          <w:sz w:val="22"/>
          <w:szCs w:val="22"/>
          <w:lang w:val="en-US" w:eastAsia="zh-CN"/>
        </w:rPr>
        <w:t>，不得参加同一合同项下的政府采购活动。</w:t>
      </w:r>
    </w:p>
    <w:p>
      <w:pPr>
        <w:keepNext w:val="0"/>
        <w:keepLines w:val="0"/>
        <w:pageBreakBefore w:val="0"/>
        <w:widowControl w:val="0"/>
        <w:kinsoku/>
        <w:wordWrap/>
        <w:overflowPunct/>
        <w:topLinePunct w:val="0"/>
        <w:autoSpaceDN/>
        <w:bidi w:val="0"/>
        <w:adjustRightInd w:val="0"/>
        <w:snapToGrid w:val="0"/>
        <w:spacing w:line="360" w:lineRule="auto"/>
        <w:ind w:firstLine="387" w:firstLineChars="175"/>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三、</w:t>
      </w:r>
      <w:r>
        <w:rPr>
          <w:rFonts w:hint="eastAsia" w:ascii="宋体" w:hAnsi="宋体" w:eastAsia="宋体" w:cs="宋体"/>
          <w:b/>
          <w:bCs/>
          <w:color w:val="auto"/>
          <w:sz w:val="22"/>
          <w:szCs w:val="22"/>
          <w:lang w:eastAsia="zh-CN"/>
        </w:rPr>
        <w:t>获取比选文件</w:t>
      </w:r>
      <w:r>
        <w:rPr>
          <w:rFonts w:hint="eastAsia" w:ascii="宋体" w:hAnsi="宋体" w:eastAsia="宋体" w:cs="宋体"/>
          <w:b/>
          <w:bCs/>
          <w:color w:val="auto"/>
          <w:sz w:val="22"/>
          <w:szCs w:val="22"/>
        </w:rPr>
        <w:t>要求</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1、</w:t>
      </w:r>
      <w:r>
        <w:rPr>
          <w:rFonts w:hint="eastAsia" w:ascii="宋体" w:hAnsi="宋体" w:eastAsia="宋体" w:cs="宋体"/>
          <w:b w:val="0"/>
          <w:bCs w:val="0"/>
          <w:color w:val="auto"/>
          <w:sz w:val="22"/>
          <w:szCs w:val="22"/>
          <w:lang w:eastAsia="zh-CN"/>
        </w:rPr>
        <w:t>报名时间及地点：</w:t>
      </w:r>
      <w:r>
        <w:rPr>
          <w:rFonts w:hint="eastAsia" w:ascii="宋体" w:hAnsi="宋体" w:eastAsia="宋体" w:cs="宋体"/>
          <w:color w:val="auto"/>
          <w:sz w:val="22"/>
          <w:szCs w:val="22"/>
        </w:rPr>
        <w:t>凡符合</w:t>
      </w:r>
      <w:r>
        <w:rPr>
          <w:rFonts w:hint="eastAsia" w:ascii="宋体" w:hAnsi="宋体" w:eastAsia="宋体" w:cs="宋体"/>
          <w:color w:val="auto"/>
          <w:sz w:val="22"/>
          <w:szCs w:val="22"/>
          <w:lang w:eastAsia="zh-CN"/>
        </w:rPr>
        <w:t>比选</w:t>
      </w:r>
      <w:r>
        <w:rPr>
          <w:rFonts w:hint="eastAsia" w:ascii="宋体" w:hAnsi="宋体" w:eastAsia="宋体" w:cs="宋体"/>
          <w:color w:val="auto"/>
          <w:sz w:val="22"/>
          <w:szCs w:val="22"/>
        </w:rPr>
        <w:t>资格要求并有意参加者，请于</w:t>
      </w:r>
      <w:r>
        <w:rPr>
          <w:rFonts w:hint="eastAsia" w:ascii="宋体" w:hAnsi="宋体" w:eastAsia="宋体" w:cs="宋体"/>
          <w:b w:val="0"/>
          <w:bCs w:val="0"/>
          <w:color w:val="auto"/>
          <w:sz w:val="22"/>
          <w:szCs w:val="22"/>
        </w:rPr>
        <w:t>2024年</w:t>
      </w:r>
      <w:r>
        <w:rPr>
          <w:rFonts w:hint="eastAsia" w:ascii="宋体" w:hAnsi="宋体" w:cs="宋体"/>
          <w:b w:val="0"/>
          <w:bCs w:val="0"/>
          <w:color w:val="auto"/>
          <w:sz w:val="22"/>
          <w:szCs w:val="22"/>
          <w:lang w:val="en-US" w:eastAsia="zh-CN"/>
        </w:rPr>
        <w:t>10</w:t>
      </w:r>
      <w:r>
        <w:rPr>
          <w:rFonts w:hint="eastAsia" w:ascii="宋体" w:hAnsi="宋体" w:eastAsia="宋体" w:cs="宋体"/>
          <w:b w:val="0"/>
          <w:bCs w:val="0"/>
          <w:color w:val="auto"/>
          <w:sz w:val="22"/>
          <w:szCs w:val="22"/>
        </w:rPr>
        <w:t>月</w:t>
      </w:r>
      <w:r>
        <w:rPr>
          <w:rFonts w:hint="eastAsia" w:ascii="宋体" w:hAnsi="宋体" w:cs="宋体"/>
          <w:b w:val="0"/>
          <w:bCs w:val="0"/>
          <w:color w:val="auto"/>
          <w:sz w:val="22"/>
          <w:szCs w:val="22"/>
          <w:lang w:val="en-US" w:eastAsia="zh-CN"/>
        </w:rPr>
        <w:t>28</w:t>
      </w:r>
      <w:r>
        <w:rPr>
          <w:rFonts w:hint="eastAsia" w:ascii="宋体" w:hAnsi="宋体" w:eastAsia="宋体" w:cs="宋体"/>
          <w:b w:val="0"/>
          <w:bCs w:val="0"/>
          <w:color w:val="auto"/>
          <w:sz w:val="22"/>
          <w:szCs w:val="22"/>
        </w:rPr>
        <w:t>日起至2024年</w:t>
      </w:r>
      <w:r>
        <w:rPr>
          <w:rFonts w:hint="eastAsia" w:ascii="宋体" w:hAnsi="宋体" w:cs="宋体"/>
          <w:b w:val="0"/>
          <w:bCs w:val="0"/>
          <w:color w:val="auto"/>
          <w:sz w:val="22"/>
          <w:szCs w:val="22"/>
          <w:lang w:val="en-US" w:eastAsia="zh-CN"/>
        </w:rPr>
        <w:t>10</w:t>
      </w:r>
      <w:r>
        <w:rPr>
          <w:rFonts w:hint="eastAsia" w:ascii="宋体" w:hAnsi="宋体" w:eastAsia="宋体" w:cs="宋体"/>
          <w:b w:val="0"/>
          <w:bCs w:val="0"/>
          <w:color w:val="auto"/>
          <w:sz w:val="22"/>
          <w:szCs w:val="22"/>
        </w:rPr>
        <w:t>月</w:t>
      </w:r>
      <w:r>
        <w:rPr>
          <w:rFonts w:hint="eastAsia" w:ascii="宋体" w:hAnsi="宋体" w:cs="宋体"/>
          <w:b w:val="0"/>
          <w:bCs w:val="0"/>
          <w:color w:val="auto"/>
          <w:sz w:val="22"/>
          <w:szCs w:val="22"/>
          <w:lang w:val="en-US" w:eastAsia="zh-CN"/>
        </w:rPr>
        <w:t>31</w:t>
      </w:r>
      <w:r>
        <w:rPr>
          <w:rFonts w:hint="eastAsia" w:ascii="宋体" w:hAnsi="宋体" w:eastAsia="宋体" w:cs="宋体"/>
          <w:b w:val="0"/>
          <w:bCs w:val="0"/>
          <w:color w:val="auto"/>
          <w:sz w:val="22"/>
          <w:szCs w:val="22"/>
        </w:rPr>
        <w:t>日（上午9:00至12:00,下午14:00至17:00</w:t>
      </w:r>
      <w:r>
        <w:rPr>
          <w:rFonts w:hint="eastAsia" w:ascii="宋体" w:hAnsi="宋体" w:eastAsia="宋体" w:cs="宋体"/>
          <w:b w:val="0"/>
          <w:bCs w:val="0"/>
          <w:color w:val="auto"/>
          <w:sz w:val="22"/>
          <w:szCs w:val="22"/>
          <w:lang w:eastAsia="zh-CN"/>
        </w:rPr>
        <w:t>，</w:t>
      </w:r>
      <w:r>
        <w:rPr>
          <w:rFonts w:hint="eastAsia" w:ascii="宋体" w:hAnsi="宋体" w:eastAsia="宋体" w:cs="宋体"/>
          <w:color w:val="auto"/>
          <w:sz w:val="22"/>
          <w:szCs w:val="22"/>
        </w:rPr>
        <w:t>节假日除外</w:t>
      </w:r>
      <w:r>
        <w:rPr>
          <w:rFonts w:hint="eastAsia" w:ascii="宋体" w:hAnsi="宋体" w:eastAsia="宋体" w:cs="宋体"/>
          <w:b w:val="0"/>
          <w:bCs w:val="0"/>
          <w:color w:val="auto"/>
          <w:sz w:val="22"/>
          <w:szCs w:val="22"/>
        </w:rPr>
        <w:t>）到</w:t>
      </w:r>
      <w:r>
        <w:rPr>
          <w:rFonts w:hint="eastAsia" w:ascii="宋体" w:hAnsi="宋体" w:eastAsia="宋体" w:cs="宋体"/>
          <w:color w:val="auto"/>
          <w:sz w:val="22"/>
          <w:szCs w:val="22"/>
          <w:u w:val="single"/>
          <w:lang w:eastAsia="zh-CN"/>
        </w:rPr>
        <w:t>华新项目管理集团有限公司（长沙市天心区书院路9号保利国际B3栋1801-1805室）</w:t>
      </w:r>
      <w:r>
        <w:rPr>
          <w:rFonts w:hint="eastAsia" w:ascii="宋体" w:hAnsi="宋体" w:eastAsia="宋体" w:cs="宋体"/>
          <w:b w:val="0"/>
          <w:bCs w:val="0"/>
          <w:color w:val="auto"/>
          <w:sz w:val="22"/>
          <w:szCs w:val="22"/>
        </w:rPr>
        <w:t>办理报名手续，并获取比选文件。</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2、获取比选文件所需资料：持个人身份证、法定代表人身份证明原件(或者授权委托书原件并附法定代表人身份证明、营业执照复印件、旅行社业务经营许可证复印件)。</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3、</w:t>
      </w:r>
      <w:r>
        <w:rPr>
          <w:rFonts w:hint="eastAsia" w:ascii="宋体" w:hAnsi="宋体" w:eastAsia="宋体" w:cs="宋体"/>
          <w:color w:val="auto"/>
          <w:sz w:val="22"/>
          <w:szCs w:val="22"/>
          <w:lang w:eastAsia="zh-CN"/>
        </w:rPr>
        <w:t>比选文件售价：400元/份，售后不退。</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color w:val="auto"/>
          <w:lang w:eastAsia="zh-CN"/>
        </w:rPr>
      </w:pPr>
      <w:r>
        <w:rPr>
          <w:rFonts w:hint="eastAsia" w:ascii="宋体" w:hAnsi="宋体" w:cs="宋体"/>
          <w:color w:val="auto"/>
          <w:sz w:val="22"/>
          <w:szCs w:val="22"/>
          <w:lang w:val="en-US" w:eastAsia="zh-CN"/>
        </w:rPr>
        <w:t>4、</w:t>
      </w:r>
      <w:r>
        <w:rPr>
          <w:rFonts w:hint="eastAsia" w:ascii="宋体" w:hAnsi="宋体" w:eastAsia="宋体" w:cs="宋体"/>
          <w:color w:val="auto"/>
          <w:sz w:val="22"/>
          <w:szCs w:val="22"/>
          <w:lang w:eastAsia="zh-CN"/>
        </w:rPr>
        <w:t>未在规定的时间内进行报名并获取比选文件或通过其他方式获取比选文件的</w:t>
      </w:r>
      <w:r>
        <w:rPr>
          <w:rFonts w:hint="eastAsia" w:ascii="宋体" w:hAnsi="宋体" w:cs="宋体"/>
          <w:color w:val="auto"/>
          <w:sz w:val="22"/>
          <w:szCs w:val="22"/>
          <w:lang w:eastAsia="zh-CN"/>
        </w:rPr>
        <w:t>供应商</w:t>
      </w:r>
      <w:r>
        <w:rPr>
          <w:rFonts w:hint="eastAsia" w:ascii="宋体" w:hAnsi="宋体" w:eastAsia="宋体" w:cs="宋体"/>
          <w:color w:val="auto"/>
          <w:sz w:val="22"/>
          <w:szCs w:val="22"/>
          <w:lang w:eastAsia="zh-CN"/>
        </w:rPr>
        <w:t>，其递交的参与比选资料将被拒绝。</w:t>
      </w:r>
    </w:p>
    <w:p>
      <w:pPr>
        <w:keepNext w:val="0"/>
        <w:keepLines w:val="0"/>
        <w:pageBreakBefore w:val="0"/>
        <w:widowControl w:val="0"/>
        <w:kinsoku/>
        <w:wordWrap/>
        <w:overflowPunct/>
        <w:topLinePunct w:val="0"/>
        <w:autoSpaceDN/>
        <w:bidi w:val="0"/>
        <w:adjustRightInd w:val="0"/>
        <w:snapToGrid w:val="0"/>
        <w:spacing w:line="360" w:lineRule="auto"/>
        <w:ind w:firstLine="387" w:firstLineChars="175"/>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四、投标截止时间、开标时间及地点：</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1、投标截止：</w:t>
      </w:r>
      <w:r>
        <w:rPr>
          <w:rFonts w:hint="eastAsia" w:ascii="宋体" w:hAnsi="宋体" w:eastAsia="宋体" w:cs="宋体"/>
          <w:color w:val="auto"/>
          <w:sz w:val="22"/>
          <w:szCs w:val="22"/>
          <w:u w:val="none"/>
          <w:lang w:val="en-US" w:eastAsia="zh-CN"/>
        </w:rPr>
        <w:t>2024</w:t>
      </w:r>
      <w:r>
        <w:rPr>
          <w:rFonts w:hint="eastAsia" w:ascii="宋体" w:hAnsi="宋体" w:eastAsia="宋体" w:cs="宋体"/>
          <w:color w:val="auto"/>
          <w:sz w:val="22"/>
          <w:szCs w:val="22"/>
          <w:u w:val="none"/>
        </w:rPr>
        <w:t>年</w:t>
      </w:r>
      <w:r>
        <w:rPr>
          <w:rFonts w:hint="eastAsia" w:ascii="宋体" w:hAnsi="宋体" w:cs="宋体"/>
          <w:color w:val="auto"/>
          <w:sz w:val="22"/>
          <w:szCs w:val="22"/>
          <w:u w:val="none"/>
          <w:lang w:val="en-US" w:eastAsia="zh-CN"/>
        </w:rPr>
        <w:t>11</w:t>
      </w:r>
      <w:r>
        <w:rPr>
          <w:rFonts w:hint="eastAsia" w:ascii="宋体" w:hAnsi="宋体" w:eastAsia="宋体" w:cs="宋体"/>
          <w:color w:val="auto"/>
          <w:sz w:val="22"/>
          <w:szCs w:val="22"/>
          <w:u w:val="none"/>
        </w:rPr>
        <w:t>月</w:t>
      </w:r>
      <w:r>
        <w:rPr>
          <w:rFonts w:hint="eastAsia" w:ascii="宋体" w:hAnsi="宋体" w:eastAsia="宋体" w:cs="宋体"/>
          <w:color w:val="auto"/>
          <w:sz w:val="22"/>
          <w:szCs w:val="22"/>
          <w:u w:val="none"/>
          <w:lang w:val="en-US" w:eastAsia="zh-CN"/>
        </w:rPr>
        <w:t xml:space="preserve"> </w:t>
      </w:r>
      <w:r>
        <w:rPr>
          <w:rFonts w:hint="eastAsia" w:ascii="宋体" w:hAnsi="宋体" w:cs="宋体"/>
          <w:color w:val="auto"/>
          <w:sz w:val="22"/>
          <w:szCs w:val="22"/>
          <w:u w:val="none"/>
          <w:lang w:val="en-US" w:eastAsia="zh-CN"/>
        </w:rPr>
        <w:t>1</w:t>
      </w:r>
      <w:r>
        <w:rPr>
          <w:rFonts w:hint="eastAsia" w:ascii="宋体" w:hAnsi="宋体" w:eastAsia="宋体" w:cs="宋体"/>
          <w:color w:val="auto"/>
          <w:sz w:val="22"/>
          <w:szCs w:val="22"/>
          <w:u w:val="none"/>
        </w:rPr>
        <w:t>日</w:t>
      </w:r>
      <w:r>
        <w:rPr>
          <w:rFonts w:hint="eastAsia" w:ascii="宋体" w:hAnsi="宋体" w:cs="宋体"/>
          <w:color w:val="auto"/>
          <w:sz w:val="22"/>
          <w:szCs w:val="22"/>
          <w:u w:val="none"/>
          <w:lang w:val="en-US" w:eastAsia="zh-CN"/>
        </w:rPr>
        <w:t>9</w:t>
      </w:r>
      <w:r>
        <w:rPr>
          <w:rFonts w:hint="eastAsia" w:ascii="宋体" w:hAnsi="宋体" w:eastAsia="宋体" w:cs="宋体"/>
          <w:color w:val="auto"/>
          <w:sz w:val="22"/>
          <w:szCs w:val="22"/>
          <w:u w:val="none"/>
        </w:rPr>
        <w:t>时</w:t>
      </w:r>
      <w:r>
        <w:rPr>
          <w:rFonts w:hint="eastAsia" w:ascii="宋体" w:hAnsi="宋体" w:cs="宋体"/>
          <w:color w:val="auto"/>
          <w:sz w:val="22"/>
          <w:szCs w:val="22"/>
          <w:u w:val="none"/>
          <w:lang w:val="en-US" w:eastAsia="zh-CN"/>
        </w:rPr>
        <w:t>00</w:t>
      </w:r>
      <w:r>
        <w:rPr>
          <w:rFonts w:hint="eastAsia" w:ascii="宋体" w:hAnsi="宋体" w:eastAsia="宋体" w:cs="宋体"/>
          <w:color w:val="auto"/>
          <w:sz w:val="22"/>
          <w:szCs w:val="22"/>
          <w:u w:val="none"/>
          <w:lang w:val="en-US" w:eastAsia="zh-CN"/>
        </w:rPr>
        <w:t>分</w:t>
      </w:r>
      <w:r>
        <w:rPr>
          <w:rFonts w:hint="eastAsia" w:ascii="宋体" w:hAnsi="宋体" w:eastAsia="宋体" w:cs="宋体"/>
          <w:color w:val="auto"/>
          <w:sz w:val="22"/>
          <w:szCs w:val="22"/>
        </w:rPr>
        <w:t>，超过截止时间的投标将被拒绝（★）。</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2、开标时间：</w:t>
      </w:r>
      <w:r>
        <w:rPr>
          <w:rFonts w:hint="eastAsia" w:ascii="宋体" w:hAnsi="宋体" w:eastAsia="宋体" w:cs="宋体"/>
          <w:color w:val="auto"/>
          <w:sz w:val="22"/>
          <w:szCs w:val="22"/>
          <w:u w:val="none"/>
          <w:lang w:val="en-US" w:eastAsia="zh-CN"/>
        </w:rPr>
        <w:t>2024</w:t>
      </w:r>
      <w:r>
        <w:rPr>
          <w:rFonts w:hint="eastAsia" w:ascii="宋体" w:hAnsi="宋体" w:eastAsia="宋体" w:cs="宋体"/>
          <w:color w:val="auto"/>
          <w:sz w:val="22"/>
          <w:szCs w:val="22"/>
          <w:u w:val="none"/>
        </w:rPr>
        <w:t>年</w:t>
      </w:r>
      <w:r>
        <w:rPr>
          <w:rFonts w:hint="eastAsia" w:ascii="宋体" w:hAnsi="宋体" w:cs="宋体"/>
          <w:color w:val="auto"/>
          <w:sz w:val="22"/>
          <w:szCs w:val="22"/>
          <w:u w:val="none"/>
          <w:lang w:val="en-US" w:eastAsia="zh-CN"/>
        </w:rPr>
        <w:t>11</w:t>
      </w:r>
      <w:r>
        <w:rPr>
          <w:rFonts w:hint="eastAsia" w:ascii="宋体" w:hAnsi="宋体" w:eastAsia="宋体" w:cs="宋体"/>
          <w:color w:val="auto"/>
          <w:sz w:val="22"/>
          <w:szCs w:val="22"/>
          <w:u w:val="none"/>
        </w:rPr>
        <w:t>月</w:t>
      </w:r>
      <w:r>
        <w:rPr>
          <w:rFonts w:hint="eastAsia" w:ascii="宋体" w:hAnsi="宋体" w:eastAsia="宋体" w:cs="宋体"/>
          <w:color w:val="auto"/>
          <w:sz w:val="22"/>
          <w:szCs w:val="22"/>
          <w:u w:val="none"/>
          <w:lang w:val="en-US" w:eastAsia="zh-CN"/>
        </w:rPr>
        <w:t xml:space="preserve"> </w:t>
      </w:r>
      <w:r>
        <w:rPr>
          <w:rFonts w:hint="eastAsia" w:ascii="宋体" w:hAnsi="宋体" w:cs="宋体"/>
          <w:color w:val="auto"/>
          <w:sz w:val="22"/>
          <w:szCs w:val="22"/>
          <w:u w:val="none"/>
          <w:lang w:val="en-US" w:eastAsia="zh-CN"/>
        </w:rPr>
        <w:t>1</w:t>
      </w:r>
      <w:r>
        <w:rPr>
          <w:rFonts w:hint="eastAsia" w:ascii="宋体" w:hAnsi="宋体" w:eastAsia="宋体" w:cs="宋体"/>
          <w:color w:val="auto"/>
          <w:sz w:val="22"/>
          <w:szCs w:val="22"/>
          <w:u w:val="none"/>
        </w:rPr>
        <w:t>日</w:t>
      </w:r>
      <w:r>
        <w:rPr>
          <w:rFonts w:hint="eastAsia" w:ascii="宋体" w:hAnsi="宋体" w:cs="宋体"/>
          <w:color w:val="auto"/>
          <w:sz w:val="22"/>
          <w:szCs w:val="22"/>
          <w:u w:val="none"/>
          <w:lang w:val="en-US" w:eastAsia="zh-CN"/>
        </w:rPr>
        <w:t>9</w:t>
      </w:r>
      <w:r>
        <w:rPr>
          <w:rFonts w:hint="eastAsia" w:ascii="宋体" w:hAnsi="宋体" w:eastAsia="宋体" w:cs="宋体"/>
          <w:color w:val="auto"/>
          <w:sz w:val="22"/>
          <w:szCs w:val="22"/>
          <w:u w:val="none"/>
        </w:rPr>
        <w:t>时</w:t>
      </w:r>
      <w:r>
        <w:rPr>
          <w:rFonts w:hint="eastAsia" w:ascii="宋体" w:hAnsi="宋体" w:cs="宋体"/>
          <w:color w:val="auto"/>
          <w:sz w:val="22"/>
          <w:szCs w:val="22"/>
          <w:u w:val="none"/>
          <w:lang w:val="en-US" w:eastAsia="zh-CN"/>
        </w:rPr>
        <w:t>00</w:t>
      </w:r>
      <w:r>
        <w:rPr>
          <w:rFonts w:hint="eastAsia" w:ascii="宋体" w:hAnsi="宋体" w:eastAsia="宋体" w:cs="宋体"/>
          <w:color w:val="auto"/>
          <w:sz w:val="22"/>
          <w:szCs w:val="22"/>
          <w:u w:val="none"/>
          <w:lang w:val="en-US" w:eastAsia="zh-CN"/>
        </w:rPr>
        <w:t>分</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3、开标地点（递交</w:t>
      </w: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地点）：</w:t>
      </w:r>
      <w:r>
        <w:rPr>
          <w:rFonts w:hint="eastAsia" w:ascii="宋体" w:hAnsi="宋体" w:eastAsia="宋体" w:cs="宋体"/>
          <w:color w:val="auto"/>
          <w:sz w:val="22"/>
          <w:szCs w:val="22"/>
          <w:u w:val="single"/>
          <w:lang w:eastAsia="zh-CN"/>
        </w:rPr>
        <w:t>华新项目管理集团有限公司（长沙市天心区书院路9号保利国际B3栋1801-1805室）</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4、法人代表或</w:t>
      </w:r>
      <w:r>
        <w:rPr>
          <w:rFonts w:hint="eastAsia" w:ascii="宋体" w:hAnsi="宋体" w:eastAsia="宋体" w:cs="宋体"/>
          <w:color w:val="auto"/>
          <w:sz w:val="22"/>
          <w:szCs w:val="22"/>
          <w:highlight w:val="none"/>
        </w:rPr>
        <w:t>授权代表须准时到会，出示身份证原件并签名以示出席；否则，其投标将被拒绝。</w:t>
      </w:r>
    </w:p>
    <w:p>
      <w:pPr>
        <w:keepNext w:val="0"/>
        <w:keepLines w:val="0"/>
        <w:pageBreakBefore w:val="0"/>
        <w:widowControl w:val="0"/>
        <w:kinsoku/>
        <w:wordWrap/>
        <w:overflowPunct/>
        <w:topLinePunct w:val="0"/>
        <w:autoSpaceDN/>
        <w:bidi w:val="0"/>
        <w:adjustRightInd w:val="0"/>
        <w:snapToGrid w:val="0"/>
        <w:spacing w:line="360" w:lineRule="auto"/>
        <w:ind w:left="534" w:leftChars="228" w:hanging="55" w:hangingChars="25"/>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5、逾期送达或者不按比选文件要求密封的</w:t>
      </w:r>
      <w:r>
        <w:rPr>
          <w:rFonts w:hint="eastAsia" w:ascii="宋体" w:hAnsi="宋体" w:eastAsia="宋体" w:cs="宋体"/>
          <w:color w:val="auto"/>
          <w:sz w:val="22"/>
          <w:szCs w:val="22"/>
          <w:highlight w:val="none"/>
          <w:lang w:eastAsia="zh-CN"/>
        </w:rPr>
        <w:t>响应文件</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eastAsia="zh-CN"/>
        </w:rPr>
        <w:t>采购代理机构</w:t>
      </w:r>
      <w:r>
        <w:rPr>
          <w:rFonts w:hint="eastAsia" w:ascii="宋体" w:hAnsi="宋体" w:eastAsia="宋体" w:cs="宋体"/>
          <w:color w:val="auto"/>
          <w:sz w:val="22"/>
          <w:szCs w:val="22"/>
          <w:highlight w:val="none"/>
        </w:rPr>
        <w:t>将拒绝接收。</w:t>
      </w:r>
    </w:p>
    <w:p>
      <w:pPr>
        <w:keepNext w:val="0"/>
        <w:keepLines w:val="0"/>
        <w:pageBreakBefore w:val="0"/>
        <w:widowControl w:val="0"/>
        <w:kinsoku/>
        <w:wordWrap/>
        <w:overflowPunct/>
        <w:topLinePunct w:val="0"/>
        <w:autoSpaceDN/>
        <w:bidi w:val="0"/>
        <w:adjustRightInd w:val="0"/>
        <w:snapToGrid w:val="0"/>
        <w:spacing w:line="360" w:lineRule="auto"/>
        <w:ind w:left="534" w:leftChars="228" w:hanging="55" w:hangingChars="25"/>
        <w:jc w:val="left"/>
        <w:textAlignment w:val="auto"/>
        <w:rPr>
          <w:rFonts w:hint="eastAsia" w:ascii="宋体" w:hAnsi="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五</w:t>
      </w:r>
      <w:r>
        <w:rPr>
          <w:rFonts w:hint="eastAsia" w:ascii="宋体" w:hAnsi="宋体" w:eastAsia="宋体" w:cs="宋体"/>
          <w:b/>
          <w:bCs/>
          <w:color w:val="auto"/>
          <w:sz w:val="22"/>
          <w:szCs w:val="22"/>
          <w:highlight w:val="none"/>
        </w:rPr>
        <w:t>、</w:t>
      </w:r>
      <w:r>
        <w:rPr>
          <w:rFonts w:hint="eastAsia" w:ascii="宋体" w:hAnsi="宋体" w:cs="宋体"/>
          <w:b/>
          <w:bCs/>
          <w:color w:val="auto"/>
          <w:sz w:val="22"/>
          <w:szCs w:val="22"/>
          <w:highlight w:val="none"/>
          <w:lang w:eastAsia="zh-CN"/>
        </w:rPr>
        <w:t>发布公告的媒介</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textAlignment w:val="auto"/>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本公告在中国政府采购网、长沙市湘一史家坡学校官网发布。</w:t>
      </w:r>
    </w:p>
    <w:p>
      <w:pPr>
        <w:keepNext w:val="0"/>
        <w:keepLines w:val="0"/>
        <w:pageBreakBefore w:val="0"/>
        <w:widowControl w:val="0"/>
        <w:kinsoku/>
        <w:wordWrap/>
        <w:overflowPunct/>
        <w:topLinePunct w:val="0"/>
        <w:autoSpaceDN/>
        <w:bidi w:val="0"/>
        <w:adjustRightInd w:val="0"/>
        <w:snapToGrid w:val="0"/>
        <w:spacing w:line="360" w:lineRule="auto"/>
        <w:ind w:left="534" w:leftChars="228" w:hanging="55" w:hangingChars="25"/>
        <w:jc w:val="left"/>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val="en-US" w:eastAsia="zh-CN"/>
        </w:rPr>
        <w:t>六、联系</w:t>
      </w:r>
      <w:r>
        <w:rPr>
          <w:rFonts w:hint="eastAsia" w:ascii="宋体" w:hAnsi="宋体" w:eastAsia="宋体" w:cs="宋体"/>
          <w:b/>
          <w:bCs/>
          <w:color w:val="auto"/>
          <w:sz w:val="22"/>
          <w:szCs w:val="22"/>
          <w:highlight w:val="none"/>
          <w:lang w:eastAsia="zh-CN"/>
        </w:rPr>
        <w:t>方式</w:t>
      </w:r>
    </w:p>
    <w:p>
      <w:pPr>
        <w:keepNext w:val="0"/>
        <w:keepLines w:val="0"/>
        <w:pageBreakBefore w:val="0"/>
        <w:widowControl w:val="0"/>
        <w:kinsoku/>
        <w:wordWrap/>
        <w:overflowPunct/>
        <w:topLinePunct w:val="0"/>
        <w:autoSpaceDN/>
        <w:bidi w:val="0"/>
        <w:adjustRightInd w:val="0"/>
        <w:snapToGrid w:val="0"/>
        <w:spacing w:line="360" w:lineRule="auto"/>
        <w:ind w:firstLine="387" w:firstLineChars="175"/>
        <w:textAlignment w:val="auto"/>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采购人</w:t>
      </w:r>
      <w:r>
        <w:rPr>
          <w:rFonts w:hint="eastAsia" w:ascii="宋体" w:hAnsi="宋体" w:eastAsia="宋体" w:cs="宋体"/>
          <w:b/>
          <w:color w:val="auto"/>
          <w:sz w:val="22"/>
          <w:szCs w:val="22"/>
        </w:rPr>
        <w:t>名称：</w:t>
      </w:r>
      <w:r>
        <w:rPr>
          <w:rFonts w:hint="eastAsia" w:ascii="宋体" w:hAnsi="宋体" w:eastAsia="宋体" w:cs="宋体"/>
          <w:b/>
          <w:color w:val="auto"/>
          <w:sz w:val="22"/>
          <w:szCs w:val="22"/>
          <w:lang w:eastAsia="zh-CN"/>
        </w:rPr>
        <w:t>长沙市湘一史家坡学校</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地  址：</w:t>
      </w:r>
      <w:r>
        <w:rPr>
          <w:rFonts w:hint="eastAsia" w:ascii="宋体" w:hAnsi="宋体" w:eastAsia="宋体" w:cs="宋体"/>
          <w:color w:val="auto"/>
          <w:sz w:val="22"/>
          <w:szCs w:val="22"/>
          <w:lang w:eastAsia="zh-CN"/>
        </w:rPr>
        <w:t>长沙市开福区浏阳河街道毛家垅社区</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lang w:val="en-US" w:eastAsia="zh-CN"/>
        </w:rPr>
      </w:pPr>
      <w:bookmarkStart w:id="1" w:name="OLE_LINK3"/>
      <w:r>
        <w:rPr>
          <w:rFonts w:hint="eastAsia" w:ascii="宋体" w:hAnsi="宋体" w:eastAsia="宋体" w:cs="宋体"/>
          <w:color w:val="auto"/>
          <w:sz w:val="22"/>
          <w:szCs w:val="22"/>
        </w:rPr>
        <w:t>电  话：</w:t>
      </w:r>
      <w:r>
        <w:rPr>
          <w:rFonts w:hint="eastAsia" w:ascii="宋体" w:hAnsi="宋体" w:cs="宋体"/>
          <w:color w:val="auto"/>
          <w:sz w:val="22"/>
          <w:szCs w:val="22"/>
          <w:lang w:val="en-US" w:eastAsia="zh-CN"/>
        </w:rPr>
        <w:t>13974985801</w:t>
      </w:r>
    </w:p>
    <w:bookmarkEnd w:id="1"/>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联系人：</w:t>
      </w:r>
      <w:r>
        <w:rPr>
          <w:rFonts w:hint="eastAsia" w:ascii="宋体" w:hAnsi="宋体" w:eastAsia="宋体" w:cs="宋体"/>
          <w:color w:val="auto"/>
          <w:sz w:val="22"/>
          <w:szCs w:val="21"/>
          <w:lang w:val="en-US" w:eastAsia="zh-CN"/>
        </w:rPr>
        <w:t>孙老师</w:t>
      </w:r>
    </w:p>
    <w:p>
      <w:pPr>
        <w:keepNext w:val="0"/>
        <w:keepLines w:val="0"/>
        <w:pageBreakBefore w:val="0"/>
        <w:widowControl w:val="0"/>
        <w:kinsoku/>
        <w:wordWrap/>
        <w:overflowPunct/>
        <w:topLinePunct w:val="0"/>
        <w:autoSpaceDN/>
        <w:bidi w:val="0"/>
        <w:adjustRightInd w:val="0"/>
        <w:snapToGrid w:val="0"/>
        <w:spacing w:line="360" w:lineRule="auto"/>
        <w:ind w:firstLine="387" w:firstLineChars="175"/>
        <w:textAlignment w:val="auto"/>
        <w:rPr>
          <w:rFonts w:hint="eastAsia" w:ascii="宋体" w:hAnsi="宋体" w:eastAsia="宋体" w:cs="宋体"/>
          <w:b/>
          <w:iCs/>
          <w:color w:val="auto"/>
          <w:sz w:val="22"/>
          <w:szCs w:val="22"/>
          <w:lang w:eastAsia="zh-CN"/>
        </w:rPr>
      </w:pPr>
      <w:r>
        <w:rPr>
          <w:rFonts w:hint="eastAsia" w:ascii="宋体" w:hAnsi="宋体" w:eastAsia="宋体" w:cs="宋体"/>
          <w:b/>
          <w:iCs/>
          <w:color w:val="auto"/>
          <w:sz w:val="22"/>
          <w:szCs w:val="22"/>
        </w:rPr>
        <w:t>采购代理机构名称：</w:t>
      </w:r>
      <w:r>
        <w:rPr>
          <w:rFonts w:hint="eastAsia" w:ascii="宋体" w:hAnsi="宋体" w:eastAsia="宋体" w:cs="宋体"/>
          <w:b/>
          <w:iCs/>
          <w:color w:val="auto"/>
          <w:sz w:val="22"/>
          <w:szCs w:val="22"/>
          <w:lang w:eastAsia="zh-CN"/>
        </w:rPr>
        <w:t>华新项目管理集团有限公司</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地  址：</w:t>
      </w:r>
      <w:bookmarkStart w:id="2" w:name="OLE_LINK2"/>
      <w:r>
        <w:rPr>
          <w:rFonts w:hint="eastAsia" w:ascii="宋体" w:hAnsi="宋体" w:eastAsia="宋体" w:cs="宋体"/>
          <w:color w:val="auto"/>
          <w:sz w:val="22"/>
          <w:szCs w:val="22"/>
          <w:lang w:eastAsia="zh-CN"/>
        </w:rPr>
        <w:t>长沙市天心区保利国际广场B3栋1801-1805室</w:t>
      </w:r>
    </w:p>
    <w:bookmarkEnd w:id="2"/>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rFonts w:hint="eastAsia" w:ascii="宋体" w:hAnsi="宋体" w:eastAsia="宋体" w:cs="宋体"/>
          <w:color w:val="auto"/>
          <w:sz w:val="22"/>
          <w:szCs w:val="22"/>
          <w:lang w:eastAsia="zh-CN"/>
        </w:rPr>
      </w:pPr>
      <w:bookmarkStart w:id="3" w:name="OLE_LINK1"/>
      <w:r>
        <w:rPr>
          <w:rFonts w:hint="eastAsia" w:ascii="宋体" w:hAnsi="宋体" w:eastAsia="宋体" w:cs="宋体"/>
          <w:color w:val="auto"/>
          <w:sz w:val="22"/>
          <w:szCs w:val="22"/>
        </w:rPr>
        <w:t>联系人：</w:t>
      </w:r>
      <w:r>
        <w:rPr>
          <w:rFonts w:hint="eastAsia" w:ascii="宋体" w:hAnsi="宋体" w:eastAsia="宋体" w:cs="宋体"/>
          <w:color w:val="auto"/>
          <w:sz w:val="22"/>
          <w:szCs w:val="22"/>
          <w:lang w:eastAsia="zh-CN"/>
        </w:rPr>
        <w:t>廖妙傲、张灵敏</w:t>
      </w:r>
      <w:r>
        <w:rPr>
          <w:rFonts w:hint="eastAsia" w:ascii="宋体" w:hAnsi="宋体" w:cs="宋体"/>
          <w:color w:val="auto"/>
          <w:sz w:val="22"/>
          <w:szCs w:val="22"/>
          <w:lang w:eastAsia="zh-CN"/>
        </w:rPr>
        <w:t>、</w:t>
      </w:r>
      <w:r>
        <w:rPr>
          <w:rFonts w:hint="eastAsia" w:ascii="宋体" w:hAnsi="宋体" w:eastAsia="宋体" w:cs="宋体"/>
          <w:color w:val="auto"/>
          <w:sz w:val="22"/>
          <w:szCs w:val="22"/>
          <w:lang w:eastAsia="zh-CN"/>
        </w:rPr>
        <w:t>陈乾</w:t>
      </w:r>
    </w:p>
    <w:p>
      <w:pPr>
        <w:keepNext w:val="0"/>
        <w:keepLines w:val="0"/>
        <w:pageBreakBefore w:val="0"/>
        <w:widowControl w:val="0"/>
        <w:kinsoku/>
        <w:wordWrap/>
        <w:overflowPunct/>
        <w:topLinePunct w:val="0"/>
        <w:autoSpaceDN/>
        <w:bidi w:val="0"/>
        <w:adjustRightInd w:val="0"/>
        <w:snapToGrid w:val="0"/>
        <w:spacing w:line="360" w:lineRule="auto"/>
        <w:ind w:firstLine="385" w:firstLineChars="175"/>
        <w:jc w:val="left"/>
        <w:textAlignment w:val="auto"/>
        <w:rPr>
          <w:color w:val="auto"/>
        </w:rPr>
      </w:pPr>
      <w:r>
        <w:rPr>
          <w:rFonts w:hint="eastAsia" w:ascii="宋体" w:hAnsi="宋体" w:eastAsia="宋体" w:cs="宋体"/>
          <w:color w:val="auto"/>
          <w:sz w:val="22"/>
          <w:szCs w:val="22"/>
        </w:rPr>
        <w:t>电  话：</w:t>
      </w:r>
      <w:r>
        <w:rPr>
          <w:rFonts w:hint="eastAsia" w:ascii="宋体" w:hAnsi="宋体" w:cs="宋体"/>
          <w:color w:val="auto"/>
          <w:sz w:val="22"/>
          <w:szCs w:val="22"/>
          <w:lang w:val="en-US" w:eastAsia="zh-CN"/>
        </w:rPr>
        <w:t>0731-</w:t>
      </w:r>
      <w:r>
        <w:rPr>
          <w:rFonts w:hint="eastAsia" w:ascii="宋体" w:hAnsi="宋体" w:eastAsia="宋体" w:cs="宋体"/>
          <w:color w:val="auto"/>
          <w:sz w:val="22"/>
          <w:szCs w:val="22"/>
          <w:lang w:eastAsia="zh-CN"/>
        </w:rPr>
        <w:t>8516377</w:t>
      </w:r>
      <w:r>
        <w:rPr>
          <w:rFonts w:hint="eastAsia" w:ascii="宋体" w:hAnsi="宋体" w:cs="宋体"/>
          <w:color w:val="auto"/>
          <w:sz w:val="22"/>
          <w:szCs w:val="22"/>
          <w:lang w:val="en-US" w:eastAsia="zh-CN"/>
        </w:rPr>
        <w:t>7</w:t>
      </w:r>
      <w:bookmarkEnd w:id="0"/>
      <w:bookmarkEnd w:id="3"/>
      <w:bookmarkStart w:id="4" w:name="_GoBack"/>
      <w:bookmarkEnd w:id="4"/>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center"/>
                          </w:pPr>
                          <w:r>
                            <w:fldChar w:fldCharType="begin"/>
                          </w:r>
                          <w:r>
                            <w:instrText xml:space="preserve">PAGE   \* MERGEFORMAT</w:instrText>
                          </w:r>
                          <w:r>
                            <w:fldChar w:fldCharType="separate"/>
                          </w:r>
                          <w:r>
                            <w:rPr>
                              <w:lang w:val="zh-CN"/>
                            </w:rPr>
                            <w:t>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5"/>
                      <w:jc w:val="center"/>
                    </w:pPr>
                    <w:r>
                      <w:fldChar w:fldCharType="begin"/>
                    </w:r>
                    <w:r>
                      <w:instrText xml:space="preserve">PAGE   \* MERGEFORMAT</w:instrText>
                    </w:r>
                    <w:r>
                      <w:fldChar w:fldCharType="separate"/>
                    </w:r>
                    <w:r>
                      <w:rPr>
                        <w:lang w:val="zh-CN"/>
                      </w:rPr>
                      <w:t>7</w:t>
                    </w:r>
                    <w:r>
                      <w:fldChar w:fldCharType="end"/>
                    </w:r>
                  </w:p>
                </w:txbxContent>
              </v:textbox>
            </v:shape>
          </w:pict>
        </mc:Fallback>
      </mc:AlternateContent>
    </w:r>
    <w:r>
      <w:rPr>
        <w:rFonts w:hint="eastAsia"/>
        <w:lang w:val="en-US"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NDBhZmMyODE1MzkzOGZhYjNiZWZlYzEwMGQ3YzAifQ=="/>
  </w:docVars>
  <w:rsids>
    <w:rsidRoot w:val="00000000"/>
    <w:rsid w:val="01257F46"/>
    <w:rsid w:val="0A60798F"/>
    <w:rsid w:val="1DD91827"/>
    <w:rsid w:val="30DA0C9B"/>
    <w:rsid w:val="31CD3D2E"/>
    <w:rsid w:val="5B054920"/>
    <w:rsid w:val="64761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7"/>
    <w:basedOn w:val="1"/>
    <w:next w:val="1"/>
    <w:qFormat/>
    <w:uiPriority w:val="0"/>
    <w:pPr>
      <w:keepNext/>
      <w:keepLines/>
      <w:adjustRightInd w:val="0"/>
      <w:spacing w:before="240" w:after="64" w:line="320" w:lineRule="atLeast"/>
      <w:jc w:val="left"/>
      <w:textAlignment w:val="baseline"/>
      <w:outlineLvl w:val="6"/>
    </w:pPr>
    <w:rPr>
      <w:b/>
      <w:bCs/>
      <w:kern w:val="0"/>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列出段落1"/>
    <w:basedOn w:val="3"/>
    <w:next w:val="4"/>
    <w:qFormat/>
    <w:uiPriority w:val="0"/>
    <w:pPr>
      <w:ind w:left="720"/>
      <w:contextualSpacing/>
    </w:pPr>
    <w:rPr>
      <w:rFonts w:ascii="Times New Roman" w:hAnsi="Times New Roman" w:eastAsia="宋体" w:cs="Times New Roman"/>
      <w:szCs w:val="24"/>
    </w:rPr>
  </w:style>
  <w:style w:type="paragraph" w:customStyle="1" w:styleId="3">
    <w:name w:val="正文_10_43"/>
    <w:qFormat/>
    <w:uiPriority w:val="0"/>
    <w:pPr>
      <w:widowControl w:val="0"/>
      <w:jc w:val="both"/>
    </w:pPr>
    <w:rPr>
      <w:rFonts w:ascii="Calibri" w:hAnsi="Calibri" w:eastAsia="宋体" w:cs="Times New Roman"/>
      <w:kern w:val="2"/>
      <w:sz w:val="24"/>
      <w:szCs w:val="22"/>
      <w:lang w:val="en-US" w:eastAsia="zh-CN" w:bidi="ar-SA"/>
    </w:rPr>
  </w:style>
  <w:style w:type="paragraph" w:styleId="5">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1965</Words>
  <Characters>2160</Characters>
  <Lines>0</Lines>
  <Paragraphs>0</Paragraphs>
  <TotalTime>24</TotalTime>
  <ScaleCrop>false</ScaleCrop>
  <LinksUpToDate>false</LinksUpToDate>
  <CharactersWithSpaces>2180</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2024-10-27T14:52:00Z</dcterms:created>
  <dc:creator>Administrator</dc:creator>
  <cp:lastModifiedBy>Administrator</cp:lastModifiedBy>
  <dcterms:modified xsi:type="dcterms:W3CDTF">2024-10-28T02:04:13Z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6EE66A9C32A24D4996E00AD9167B756A_12</vt:lpwstr>
  </property>
</Properties>
</file>