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F4203A">
      <w:pPr>
        <w:spacing w:line="360" w:lineRule="auto"/>
        <w:jc w:val="center"/>
        <w:rPr>
          <w:rFonts w:hint="eastAsia" w:asciiTheme="minorEastAsia" w:hAnsiTheme="minorEastAsia" w:eastAsiaTheme="minorEastAsia"/>
          <w:b/>
          <w:sz w:val="24"/>
          <w:lang w:val="en-US" w:eastAsia="zh-CN"/>
        </w:rPr>
      </w:pPr>
      <w:r>
        <w:rPr>
          <w:rFonts w:hint="eastAsia" w:asciiTheme="minorEastAsia" w:hAnsiTheme="minorEastAsia" w:eastAsiaTheme="minorEastAsia"/>
          <w:b/>
          <w:sz w:val="24"/>
          <w:lang w:val="en-US" w:eastAsia="zh-CN"/>
        </w:rPr>
        <w:t>采购需求</w:t>
      </w:r>
    </w:p>
    <w:p w14:paraId="58E5A797">
      <w:pPr>
        <w:spacing w:line="360" w:lineRule="auto"/>
        <w:ind w:firstLine="435"/>
        <w:jc w:val="center"/>
        <w:rPr>
          <w:rFonts w:hint="default" w:ascii="宋体" w:hAnsi="宋体" w:eastAsia="宋体"/>
          <w:color w:val="FF0000"/>
          <w:sz w:val="24"/>
          <w:szCs w:val="18"/>
          <w:lang w:val="en-US" w:eastAsia="zh-CN"/>
        </w:rPr>
      </w:pPr>
      <w:r>
        <w:rPr>
          <w:rFonts w:hint="eastAsia" w:ascii="宋体" w:hAnsi="宋体" w:eastAsia="宋体"/>
          <w:color w:val="FF0000"/>
          <w:sz w:val="24"/>
          <w:szCs w:val="18"/>
          <w:lang w:eastAsia="zh-CN"/>
        </w:rPr>
        <w:t>（</w:t>
      </w:r>
      <w:r>
        <w:rPr>
          <w:rFonts w:hint="eastAsia" w:ascii="宋体" w:hAnsi="宋体" w:eastAsia="宋体"/>
          <w:color w:val="FF0000"/>
          <w:sz w:val="24"/>
          <w:szCs w:val="18"/>
          <w:lang w:val="en-US" w:eastAsia="zh-CN"/>
        </w:rPr>
        <w:t>仅供参考，具体以采购文件为准）</w:t>
      </w:r>
    </w:p>
    <w:p w14:paraId="7E449A68">
      <w:p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前注：</w:t>
      </w:r>
    </w:p>
    <w:p w14:paraId="3705715E">
      <w:pPr>
        <w:spacing w:line="360" w:lineRule="auto"/>
        <w:ind w:firstLine="435"/>
        <w:rPr>
          <w:rFonts w:hint="eastAsia" w:ascii="宋体" w:hAnsi="宋体" w:eastAsia="宋体"/>
          <w:sz w:val="24"/>
          <w:szCs w:val="18"/>
        </w:rPr>
      </w:pPr>
      <w:r>
        <w:rPr>
          <w:rFonts w:hint="eastAsia" w:asciiTheme="minorEastAsia" w:hAnsiTheme="minorEastAsia" w:eastAsiaTheme="minorEastAsia"/>
          <w:sz w:val="24"/>
        </w:rPr>
        <w:t>1.</w:t>
      </w:r>
      <w:r>
        <w:rPr>
          <w:rFonts w:ascii="宋体" w:hAnsi="宋体" w:eastAsia="宋体"/>
          <w:sz w:val="24"/>
          <w:szCs w:val="18"/>
        </w:rPr>
        <w:t>根据《</w:t>
      </w:r>
      <w:r>
        <w:rPr>
          <w:rFonts w:hint="eastAsia" w:ascii="宋体" w:hAnsi="宋体" w:eastAsia="宋体"/>
          <w:sz w:val="24"/>
          <w:szCs w:val="18"/>
        </w:rPr>
        <w:t>政府采购进口产品管理办法</w:t>
      </w:r>
      <w:r>
        <w:rPr>
          <w:rFonts w:ascii="宋体" w:hAnsi="宋体" w:eastAsia="宋体"/>
          <w:sz w:val="24"/>
          <w:szCs w:val="18"/>
        </w:rPr>
        <w:t>》及政府采购管理部门的相关规定，下列采购需求中</w:t>
      </w:r>
      <w:r>
        <w:rPr>
          <w:rFonts w:hint="eastAsia" w:ascii="宋体" w:hAnsi="宋体" w:eastAsia="宋体"/>
          <w:sz w:val="24"/>
          <w:szCs w:val="18"/>
        </w:rPr>
        <w:t>标注进口产品的货物均</w:t>
      </w:r>
      <w:r>
        <w:rPr>
          <w:rFonts w:ascii="宋体" w:hAnsi="宋体" w:eastAsia="宋体"/>
          <w:sz w:val="24"/>
          <w:szCs w:val="18"/>
        </w:rPr>
        <w:t>已履行相关论证手续，经核准采购进口</w:t>
      </w:r>
      <w:r>
        <w:rPr>
          <w:rFonts w:hint="eastAsia" w:ascii="宋体" w:hAnsi="宋体" w:eastAsia="宋体"/>
          <w:sz w:val="24"/>
          <w:szCs w:val="18"/>
        </w:rPr>
        <w:t>产品</w:t>
      </w:r>
      <w:r>
        <w:rPr>
          <w:rFonts w:ascii="宋体" w:hAnsi="宋体" w:eastAsia="宋体"/>
          <w:sz w:val="24"/>
          <w:szCs w:val="18"/>
        </w:rPr>
        <w:t>，但不限制满足招标文件要求的国内产品参与竞争</w:t>
      </w:r>
      <w:r>
        <w:rPr>
          <w:rFonts w:hint="eastAsia" w:ascii="宋体" w:hAnsi="宋体" w:eastAsia="宋体"/>
          <w:sz w:val="24"/>
          <w:szCs w:val="18"/>
        </w:rPr>
        <w:t>。未标注进口产品的货物均</w:t>
      </w:r>
      <w:r>
        <w:rPr>
          <w:rFonts w:ascii="宋体" w:hAnsi="宋体" w:eastAsia="宋体"/>
          <w:sz w:val="24"/>
          <w:szCs w:val="18"/>
        </w:rPr>
        <w:t>为拒绝采购进口产品</w:t>
      </w:r>
      <w:r>
        <w:rPr>
          <w:rFonts w:hint="eastAsia" w:ascii="宋体" w:hAnsi="宋体" w:eastAsia="宋体"/>
          <w:sz w:val="24"/>
          <w:szCs w:val="18"/>
        </w:rPr>
        <w:t>。</w:t>
      </w:r>
    </w:p>
    <w:p w14:paraId="474DB0F2">
      <w:pPr>
        <w:spacing w:line="360" w:lineRule="auto"/>
        <w:ind w:firstLine="435"/>
        <w:rPr>
          <w:rFonts w:hint="eastAsia" w:ascii="宋体" w:hAnsi="宋体" w:eastAsia="宋体"/>
          <w:sz w:val="24"/>
          <w:szCs w:val="18"/>
        </w:rPr>
      </w:pPr>
      <w:r>
        <w:rPr>
          <w:rFonts w:hint="eastAsia" w:ascii="宋体" w:hAnsi="宋体" w:eastAsia="宋体"/>
          <w:sz w:val="24"/>
          <w:szCs w:val="18"/>
        </w:rPr>
        <w:t>2.下列采购需求中：</w:t>
      </w:r>
    </w:p>
    <w:p w14:paraId="7D33D21B">
      <w:pPr>
        <w:spacing w:line="360" w:lineRule="auto"/>
        <w:ind w:firstLine="435"/>
        <w:rPr>
          <w:rFonts w:hint="eastAsia" w:ascii="宋体" w:hAnsi="宋体" w:eastAsia="宋体" w:cs="宋体"/>
          <w:sz w:val="24"/>
          <w:szCs w:val="24"/>
        </w:rPr>
      </w:pPr>
      <w:r>
        <w:rPr>
          <w:rFonts w:hint="eastAsia" w:ascii="宋体" w:hAnsi="宋体" w:eastAsia="宋体" w:cs="宋体"/>
          <w:sz w:val="24"/>
          <w:szCs w:val="24"/>
        </w:rPr>
        <w:t>（1）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14:paraId="0B3FA50F">
      <w:pPr>
        <w:spacing w:line="360" w:lineRule="auto"/>
        <w:ind w:firstLine="435"/>
        <w:rPr>
          <w:rFonts w:hint="eastAsia" w:ascii="宋体" w:hAnsi="宋体" w:eastAsia="宋体"/>
          <w:sz w:val="24"/>
          <w:szCs w:val="18"/>
        </w:rPr>
      </w:pPr>
      <w:r>
        <w:rPr>
          <w:rFonts w:hint="eastAsia" w:ascii="宋体" w:hAnsi="宋体" w:eastAsia="宋体" w:cs="宋体"/>
          <w:sz w:val="24"/>
          <w:szCs w:val="24"/>
        </w:rPr>
        <w:t>（2）如涉及商品包装和快递包装，投标人应当执行《关于印发〈商品包装政府采购需求标准（试行）〉、〈快递包装政府采购需求标准（试行）〉的通知》（财办库〔2020〕123号）、《安徽省财政厅关于贯彻落实政府绿色采购有关政策的通知》（皖财购〔2023〕853号）的要求，提供符合需求标准的绿色包装、</w:t>
      </w:r>
      <w:r>
        <w:rPr>
          <w:rFonts w:hint="eastAsia" w:ascii="宋体" w:hAnsi="宋体" w:eastAsia="宋体"/>
          <w:sz w:val="24"/>
          <w:szCs w:val="18"/>
        </w:rPr>
        <w:t>绿色运输，同时，采购人将对包装材料和运输环节作为履约验收条款进行验收。</w:t>
      </w:r>
    </w:p>
    <w:p w14:paraId="4191124A">
      <w:pPr>
        <w:spacing w:line="360" w:lineRule="auto"/>
        <w:ind w:firstLine="435"/>
        <w:rPr>
          <w:rFonts w:hint="eastAsia" w:ascii="宋体" w:hAnsi="宋体" w:eastAsia="宋体"/>
          <w:sz w:val="24"/>
          <w:szCs w:val="18"/>
        </w:rPr>
      </w:pPr>
      <w:r>
        <w:rPr>
          <w:rFonts w:hint="eastAsia" w:ascii="宋体" w:hAnsi="宋体" w:eastAsia="宋体"/>
          <w:sz w:val="24"/>
          <w:szCs w:val="18"/>
        </w:rPr>
        <w:t>3.下列采购需求中：标注▲的产品为核心产品。</w:t>
      </w:r>
    </w:p>
    <w:p w14:paraId="50797013">
      <w:pPr>
        <w:spacing w:line="360" w:lineRule="auto"/>
        <w:ind w:firstLine="435"/>
        <w:rPr>
          <w:rFonts w:hint="eastAsia" w:ascii="宋体" w:hAnsi="宋体" w:eastAsia="宋体"/>
          <w:sz w:val="24"/>
          <w:szCs w:val="18"/>
        </w:rPr>
      </w:pPr>
      <w:r>
        <w:rPr>
          <w:rFonts w:hint="eastAsia" w:ascii="宋体" w:hAnsi="宋体" w:eastAsia="宋体"/>
          <w:sz w:val="24"/>
          <w:szCs w:val="18"/>
        </w:rPr>
        <w:t>4.如采购人允许采用分包方式履行合同的，应当明确可以分包履行的相关内容。</w:t>
      </w:r>
    </w:p>
    <w:p w14:paraId="5635E5B2">
      <w:pPr>
        <w:spacing w:line="360" w:lineRule="auto"/>
        <w:ind w:firstLine="435"/>
        <w:rPr>
          <w:rFonts w:hint="eastAsia" w:ascii="宋体" w:hAnsi="宋体" w:eastAsia="宋体"/>
          <w:sz w:val="24"/>
          <w:szCs w:val="18"/>
        </w:rPr>
      </w:pPr>
      <w:r>
        <w:rPr>
          <w:rFonts w:hint="eastAsia" w:ascii="宋体" w:hAnsi="宋体" w:eastAsia="宋体"/>
          <w:sz w:val="24"/>
          <w:szCs w:val="18"/>
        </w:rPr>
        <w:t>5</w:t>
      </w:r>
      <w:r>
        <w:rPr>
          <w:rFonts w:ascii="宋体" w:hAnsi="宋体" w:eastAsia="宋体"/>
          <w:sz w:val="24"/>
          <w:szCs w:val="18"/>
        </w:rPr>
        <w:t>.中标人必须确保整体通过采购人及有关主管部门验收,所发生的验收费用（包括损耗性、破坏性实验损坏的产品补充）由中标人承担。</w:t>
      </w:r>
    </w:p>
    <w:p w14:paraId="771565F9">
      <w:pPr>
        <w:spacing w:line="360" w:lineRule="auto"/>
        <w:ind w:firstLine="435"/>
        <w:rPr>
          <w:rFonts w:hint="eastAsia" w:ascii="宋体" w:hAnsi="宋体" w:eastAsia="宋体"/>
          <w:sz w:val="24"/>
          <w:szCs w:val="18"/>
        </w:rPr>
      </w:pPr>
      <w:r>
        <w:rPr>
          <w:rFonts w:hint="eastAsia" w:ascii="宋体" w:hAnsi="宋体" w:eastAsia="宋体"/>
          <w:sz w:val="24"/>
          <w:szCs w:val="18"/>
        </w:rPr>
        <w:t>6</w:t>
      </w:r>
      <w:r>
        <w:rPr>
          <w:rFonts w:ascii="宋体" w:hAnsi="宋体" w:eastAsia="宋体"/>
          <w:sz w:val="24"/>
          <w:szCs w:val="18"/>
        </w:rPr>
        <w:t>.关于合同签订</w:t>
      </w:r>
    </w:p>
    <w:p w14:paraId="6A16C5D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中标人在签订合同时，根据包别合同清单数量与合肥市消防救援支队及最终使用单位（如合肥市某消防救援大队）签订合同。全部签订完成后提交安徽公共资源交易集团项目管理有限公司办理相关见证手续。</w:t>
      </w:r>
    </w:p>
    <w:p w14:paraId="24D7489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7.保修范围和保修期</w:t>
      </w:r>
    </w:p>
    <w:p w14:paraId="0CCF42A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（1）器材装备货物验收合格后3年免费质保。</w:t>
      </w:r>
    </w:p>
    <w:p w14:paraId="49F84B7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（2）保修期外定期进行免费维护保养，如设备损坏需要更换配件，只收取配件成本费用。</w:t>
      </w:r>
    </w:p>
    <w:p w14:paraId="4F71B1E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8.培训和维修保障服务协议要求</w:t>
      </w:r>
    </w:p>
    <w:p w14:paraId="0D90E30E">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（1）中标人在签订合同后要与最终使用单位（以大队为单位）签订培训和维修保障服务协议，并根据采购人要求，负责使用前培训，并做到整个产品使用寿命期间的维修保养和技术服务保障。</w:t>
      </w:r>
    </w:p>
    <w:p w14:paraId="4E1FC60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（2）中标人签订合同时，签订售后服务协议，强化装备售后服务保障。</w:t>
      </w:r>
    </w:p>
    <w:p w14:paraId="373140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（3）中标人交货时，须随货物提供“供货交接单和产品配置清单”，彩色打印、填写详实签字盖章后，一式三份，接货方1份、供货方2份。</w:t>
      </w:r>
    </w:p>
    <w:p w14:paraId="74966E60">
      <w:pPr>
        <w:spacing w:line="360" w:lineRule="auto"/>
        <w:ind w:firstLine="480" w:firstLineChars="200"/>
        <w:rPr>
          <w:rFonts w:hint="eastAsia" w:ascii="宋体" w:hAnsi="宋体" w:eastAsia="宋体"/>
          <w:sz w:val="24"/>
          <w:szCs w:val="18"/>
        </w:rPr>
      </w:pPr>
      <w:r>
        <w:rPr>
          <w:rFonts w:hint="eastAsia" w:ascii="宋体" w:hAnsi="宋体" w:eastAsia="宋体"/>
          <w:sz w:val="24"/>
          <w:szCs w:val="18"/>
        </w:rPr>
        <w:t>（4</w:t>
      </w:r>
      <w:r>
        <w:rPr>
          <w:rFonts w:ascii="宋体" w:hAnsi="宋体" w:eastAsia="宋体"/>
          <w:sz w:val="24"/>
          <w:szCs w:val="18"/>
        </w:rPr>
        <w:t>）</w:t>
      </w:r>
      <w:r>
        <w:rPr>
          <w:rFonts w:hint="eastAsia" w:ascii="宋体" w:hAnsi="宋体" w:eastAsia="宋体" w:cs="宋体"/>
          <w:b/>
          <w:bCs/>
          <w:sz w:val="24"/>
          <w:szCs w:val="24"/>
        </w:rPr>
        <w:t>中标人在交付时须附着由“消防装备物资信息采集系统”统一发行的装备物资二维码及RFID标签</w:t>
      </w:r>
      <w:r>
        <w:rPr>
          <w:rFonts w:ascii="宋体" w:hAnsi="宋体" w:eastAsia="宋体"/>
          <w:sz w:val="24"/>
          <w:szCs w:val="18"/>
        </w:rPr>
        <w:t>，</w:t>
      </w:r>
      <w:r>
        <w:rPr>
          <w:rFonts w:hint="eastAsia" w:ascii="宋体" w:hAnsi="宋体" w:eastAsia="宋体"/>
          <w:b/>
          <w:bCs/>
          <w:sz w:val="24"/>
          <w:szCs w:val="18"/>
        </w:rPr>
        <w:t>防护装备及器材一般粘贴在便于扫描、不易损坏或脱落且不影响装备使用的位置，特殊情形可与采购人协商确定。</w:t>
      </w:r>
      <w:r>
        <w:rPr>
          <w:rFonts w:ascii="宋体" w:hAnsi="宋体" w:eastAsia="宋体"/>
          <w:sz w:val="24"/>
          <w:szCs w:val="18"/>
        </w:rPr>
        <w:t>标签内容包括：投标项目名称、制造商名称、产品规格型号、生产时间/批次、供应商名称、交货时间、售后联系人及通讯方式</w:t>
      </w:r>
      <w:r>
        <w:rPr>
          <w:rFonts w:hint="eastAsia" w:ascii="宋体" w:hAnsi="宋体" w:eastAsia="宋体"/>
          <w:sz w:val="24"/>
          <w:szCs w:val="18"/>
        </w:rPr>
        <w:t>。特殊情形下，内容不能全部涵盖的，与采购人协商确定后，可只包含投标项目名称、产品规格型号、生产时间/批次、供应商名称。</w:t>
      </w:r>
    </w:p>
    <w:p w14:paraId="718DFDD6">
      <w:pPr>
        <w:spacing w:line="360" w:lineRule="auto"/>
        <w:ind w:firstLine="480" w:firstLineChars="200"/>
        <w:rPr>
          <w:rFonts w:hint="eastAsia" w:ascii="宋体" w:hAnsi="宋体" w:eastAsia="宋体"/>
          <w:sz w:val="24"/>
          <w:szCs w:val="18"/>
        </w:rPr>
      </w:pPr>
      <w:r>
        <w:rPr>
          <w:rFonts w:hint="eastAsia" w:ascii="宋体" w:hAnsi="宋体" w:eastAsia="宋体" w:cs="宋体"/>
          <w:sz w:val="24"/>
          <w:szCs w:val="24"/>
        </w:rPr>
        <w:t>（5）中标人交货时，要提供产品资料优盘至合肥市消防救援支队。内</w:t>
      </w:r>
      <w:r>
        <w:rPr>
          <w:rFonts w:hint="eastAsia" w:ascii="宋体" w:hAnsi="宋体" w:eastAsia="宋体"/>
          <w:sz w:val="24"/>
          <w:szCs w:val="18"/>
        </w:rPr>
        <w:t>容应包含中文使用说明书电子版（可进行编辑的Word或PDF版本）、产品维护保养常识及使用视频教学录像（视频采用wmv格式）、产品技术参数、性能等相关文件。</w:t>
      </w:r>
    </w:p>
    <w:p w14:paraId="732A4FFD">
      <w:pPr>
        <w:spacing w:line="360" w:lineRule="auto"/>
        <w:ind w:firstLine="480" w:firstLineChars="200"/>
        <w:rPr>
          <w:rFonts w:hint="eastAsia" w:ascii="宋体" w:hAnsi="宋体" w:eastAsia="宋体"/>
          <w:sz w:val="24"/>
          <w:szCs w:val="18"/>
        </w:rPr>
      </w:pPr>
      <w:r>
        <w:rPr>
          <w:rFonts w:hint="eastAsia" w:ascii="宋体" w:hAnsi="宋体" w:eastAsia="宋体"/>
          <w:sz w:val="24"/>
          <w:szCs w:val="18"/>
        </w:rPr>
        <w:t>8.货物需求表中如涉及医疗器械的，投标时无需提供医疗器械生产或经营资格证明、医疗器械注册证等证明材料，中标人在合同签订后供货前须向采购人提供医疗器械注册证、医疗器械生产许可证或医疗器械经营许可证（或第二类医疗器械经营备案凭证），如中标人不具有医疗器械经营资质，须委托具有相应资质的单位承担医疗器械供货任务，并在供货前向采购人提供被委托单位资质证书核查。否则，由此造成的一切损失由中标人自行承担。</w:t>
      </w:r>
    </w:p>
    <w:p w14:paraId="7636B5EE">
      <w:pPr>
        <w:spacing w:line="360" w:lineRule="auto"/>
        <w:ind w:firstLine="435"/>
        <w:rPr>
          <w:rFonts w:hint="eastAsia" w:ascii="宋体" w:hAnsi="宋体" w:eastAsia="宋体"/>
          <w:sz w:val="24"/>
          <w:szCs w:val="18"/>
        </w:rPr>
      </w:pPr>
      <w:r>
        <w:rPr>
          <w:rFonts w:hint="eastAsia" w:ascii="宋体" w:hAnsi="宋体" w:eastAsia="宋体"/>
          <w:sz w:val="24"/>
          <w:szCs w:val="18"/>
        </w:rPr>
        <w:t>以上事项未提供，或提供达不到要求的，采购人有权不予接收货品、不予安排验收、支付等有关事项。</w:t>
      </w:r>
    </w:p>
    <w:p w14:paraId="49CA5BDD">
      <w:pPr>
        <w:spacing w:line="360" w:lineRule="auto"/>
        <w:ind w:firstLine="437"/>
        <w:outlineLvl w:val="1"/>
        <w:rPr>
          <w:rFonts w:hint="eastAsia" w:ascii="宋体" w:hAnsi="宋体" w:eastAsia="宋体"/>
          <w:b/>
          <w:sz w:val="24"/>
          <w:szCs w:val="18"/>
        </w:rPr>
      </w:pPr>
      <w:r>
        <w:rPr>
          <w:rFonts w:hint="eastAsia" w:ascii="宋体" w:hAnsi="宋体" w:eastAsia="宋体"/>
          <w:b/>
          <w:sz w:val="24"/>
          <w:szCs w:val="18"/>
        </w:rPr>
        <w:t>一、采购需求前附表</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032"/>
        <w:gridCol w:w="5484"/>
      </w:tblGrid>
      <w:tr w14:paraId="70014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41CAD953">
            <w:pPr>
              <w:pStyle w:val="55"/>
              <w:pBdr>
                <w:bottom w:val="none" w:color="auto" w:sz="0" w:space="0"/>
              </w:pBdr>
              <w:tabs>
                <w:tab w:val="clear" w:pos="4153"/>
                <w:tab w:val="clear" w:pos="8306"/>
              </w:tabs>
              <w:adjustRightInd/>
              <w:spacing w:line="240" w:lineRule="auto"/>
              <w:textAlignment w:val="auto"/>
              <w:rPr>
                <w:rFonts w:hint="eastAsia" w:ascii="宋体" w:hAnsi="宋体" w:eastAsia="宋体"/>
                <w:b/>
                <w:kern w:val="2"/>
              </w:rPr>
            </w:pPr>
            <w:r>
              <w:rPr>
                <w:rFonts w:hint="eastAsia" w:ascii="宋体" w:hAnsi="宋体" w:eastAsia="宋体"/>
                <w:b/>
                <w:kern w:val="2"/>
              </w:rPr>
              <w:t>序号</w:t>
            </w:r>
          </w:p>
        </w:tc>
        <w:tc>
          <w:tcPr>
            <w:tcW w:w="1192" w:type="pct"/>
            <w:vAlign w:val="center"/>
          </w:tcPr>
          <w:p w14:paraId="62A7922F">
            <w:pPr>
              <w:pStyle w:val="56"/>
              <w:widowControl w:val="0"/>
              <w:spacing w:before="0" w:beforeAutospacing="0" w:after="0" w:afterAutospacing="0" w:line="360" w:lineRule="auto"/>
              <w:rPr>
                <w:rFonts w:hint="eastAsia" w:ascii="宋体" w:hAnsi="宋体" w:eastAsia="宋体"/>
                <w:bCs w:val="0"/>
                <w:sz w:val="24"/>
              </w:rPr>
            </w:pPr>
            <w:r>
              <w:rPr>
                <w:rFonts w:hint="eastAsia" w:ascii="宋体" w:hAnsi="宋体" w:eastAsia="宋体"/>
                <w:bCs w:val="0"/>
                <w:sz w:val="24"/>
              </w:rPr>
              <w:t>条款名称</w:t>
            </w:r>
          </w:p>
        </w:tc>
        <w:tc>
          <w:tcPr>
            <w:tcW w:w="3217" w:type="pct"/>
            <w:vAlign w:val="center"/>
          </w:tcPr>
          <w:p w14:paraId="422F4038">
            <w:pPr>
              <w:pStyle w:val="56"/>
              <w:widowControl w:val="0"/>
              <w:spacing w:before="0" w:beforeAutospacing="0" w:after="0" w:afterAutospacing="0" w:line="360" w:lineRule="auto"/>
              <w:rPr>
                <w:rFonts w:hint="eastAsia" w:ascii="宋体" w:hAnsi="宋体" w:eastAsia="宋体"/>
                <w:bCs w:val="0"/>
                <w:sz w:val="24"/>
              </w:rPr>
            </w:pPr>
            <w:r>
              <w:rPr>
                <w:rFonts w:hint="eastAsia" w:ascii="宋体" w:hAnsi="宋体" w:eastAsia="宋体"/>
                <w:bCs w:val="0"/>
                <w:sz w:val="24"/>
              </w:rPr>
              <w:t>内容、说明与要求</w:t>
            </w:r>
          </w:p>
        </w:tc>
      </w:tr>
      <w:tr w14:paraId="2DA85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0120C19E">
            <w:pPr>
              <w:pStyle w:val="55"/>
              <w:pBdr>
                <w:bottom w:val="none" w:color="auto" w:sz="0" w:space="0"/>
              </w:pBdr>
              <w:tabs>
                <w:tab w:val="clear" w:pos="4153"/>
                <w:tab w:val="clear" w:pos="8306"/>
              </w:tabs>
              <w:adjustRightInd/>
              <w:spacing w:line="240" w:lineRule="auto"/>
              <w:textAlignment w:val="auto"/>
              <w:rPr>
                <w:rFonts w:hint="eastAsia" w:ascii="宋体" w:hAnsi="宋体" w:eastAsia="宋体"/>
                <w:bCs/>
                <w:kern w:val="2"/>
              </w:rPr>
            </w:pPr>
            <w:r>
              <w:rPr>
                <w:rFonts w:hint="eastAsia" w:ascii="宋体" w:hAnsi="宋体" w:eastAsia="宋体"/>
                <w:bCs/>
                <w:kern w:val="2"/>
              </w:rPr>
              <w:t>1</w:t>
            </w:r>
          </w:p>
        </w:tc>
        <w:tc>
          <w:tcPr>
            <w:tcW w:w="1192" w:type="pct"/>
            <w:vAlign w:val="center"/>
          </w:tcPr>
          <w:p w14:paraId="3C185D5A">
            <w:pPr>
              <w:pStyle w:val="56"/>
              <w:widowControl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付款方式</w:t>
            </w:r>
          </w:p>
        </w:tc>
        <w:tc>
          <w:tcPr>
            <w:tcW w:w="5480" w:type="dxa"/>
            <w:vAlign w:val="center"/>
          </w:tcPr>
          <w:p w14:paraId="44BF80E6">
            <w:pPr>
              <w:pStyle w:val="56"/>
              <w:widowControl w:val="0"/>
              <w:spacing w:before="0" w:beforeAutospacing="0" w:after="0" w:afterAutospacing="0" w:line="360" w:lineRule="auto"/>
              <w:jc w:val="both"/>
              <w:rPr>
                <w:rFonts w:hint="eastAsia" w:ascii="宋体" w:hAnsi="宋体" w:eastAsia="宋体" w:cs="宋体"/>
                <w:b w:val="0"/>
                <w:sz w:val="24"/>
                <w:szCs w:val="24"/>
              </w:rPr>
            </w:pPr>
            <w:r>
              <w:rPr>
                <w:rFonts w:hint="eastAsia" w:ascii="宋体" w:hAnsi="宋体" w:eastAsia="宋体" w:cs="宋体"/>
                <w:b w:val="0"/>
                <w:sz w:val="24"/>
                <w:szCs w:val="24"/>
              </w:rPr>
              <w:t>合同签订后预支付合同金额的70%（同时中标人须向采购人提供银行、保险公司、担保公司等金融机构出具的等额的预付款保函或其他担保措施），项目验收合格后付清合同余款。</w:t>
            </w:r>
          </w:p>
          <w:p w14:paraId="0C64A5ED">
            <w:pPr>
              <w:pStyle w:val="56"/>
              <w:widowControl w:val="0"/>
              <w:spacing w:before="0" w:beforeAutospacing="0" w:after="0" w:afterAutospacing="0" w:line="360" w:lineRule="auto"/>
              <w:jc w:val="both"/>
              <w:rPr>
                <w:rFonts w:hint="eastAsia" w:ascii="宋体" w:hAnsi="宋体" w:eastAsia="宋体"/>
                <w:b w:val="0"/>
                <w:sz w:val="24"/>
                <w:u w:val="single"/>
              </w:rPr>
            </w:pPr>
            <w:r>
              <w:rPr>
                <w:rFonts w:hint="eastAsia" w:ascii="宋体" w:hAnsi="宋体" w:eastAsia="宋体" w:cs="宋体"/>
                <w:bCs w:val="0"/>
                <w:sz w:val="24"/>
                <w:szCs w:val="24"/>
              </w:rPr>
              <w:t>注：在签订合同时，中标人书面明确表示无需预付款或者主动要求降低预付款比例的，采购人可不适用前述规定。</w:t>
            </w:r>
          </w:p>
        </w:tc>
      </w:tr>
      <w:tr w14:paraId="5B203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3CF27161">
            <w:pPr>
              <w:pStyle w:val="55"/>
              <w:pBdr>
                <w:bottom w:val="none" w:color="auto" w:sz="0" w:space="0"/>
              </w:pBdr>
              <w:tabs>
                <w:tab w:val="clear" w:pos="4153"/>
                <w:tab w:val="clear" w:pos="8306"/>
              </w:tabs>
              <w:adjustRightInd/>
              <w:spacing w:line="240" w:lineRule="auto"/>
              <w:textAlignment w:val="auto"/>
              <w:rPr>
                <w:rFonts w:hint="eastAsia" w:ascii="宋体" w:hAnsi="宋体" w:eastAsia="宋体"/>
                <w:bCs/>
                <w:kern w:val="2"/>
              </w:rPr>
            </w:pPr>
            <w:r>
              <w:rPr>
                <w:rFonts w:hint="eastAsia" w:ascii="宋体" w:hAnsi="宋体" w:eastAsia="宋体"/>
                <w:bCs/>
                <w:kern w:val="2"/>
              </w:rPr>
              <w:t>2</w:t>
            </w:r>
          </w:p>
        </w:tc>
        <w:tc>
          <w:tcPr>
            <w:tcW w:w="1192" w:type="pct"/>
            <w:vAlign w:val="center"/>
          </w:tcPr>
          <w:p w14:paraId="4CB85DC2">
            <w:pPr>
              <w:pStyle w:val="56"/>
              <w:widowControl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供货及安装地点</w:t>
            </w:r>
          </w:p>
        </w:tc>
        <w:tc>
          <w:tcPr>
            <w:tcW w:w="5480" w:type="dxa"/>
            <w:vAlign w:val="center"/>
          </w:tcPr>
          <w:p w14:paraId="7DBE97BC">
            <w:pPr>
              <w:pStyle w:val="56"/>
              <w:widowControl w:val="0"/>
              <w:spacing w:before="0" w:beforeAutospacing="0" w:after="0" w:afterAutospacing="0" w:line="360" w:lineRule="auto"/>
              <w:jc w:val="both"/>
              <w:rPr>
                <w:rFonts w:hint="eastAsia" w:ascii="宋体" w:hAnsi="宋体" w:eastAsia="宋体"/>
                <w:b w:val="0"/>
                <w:sz w:val="24"/>
              </w:rPr>
            </w:pPr>
            <w:r>
              <w:rPr>
                <w:rFonts w:hint="eastAsia" w:asciiTheme="minorEastAsia" w:hAnsiTheme="minorEastAsia" w:eastAsiaTheme="minorEastAsia" w:cstheme="minorEastAsia"/>
                <w:b w:val="0"/>
                <w:color w:val="000000" w:themeColor="text1"/>
                <w:sz w:val="24"/>
                <w:u w:val="single"/>
                <w14:textFill>
                  <w14:solidFill>
                    <w14:schemeClr w14:val="tx1"/>
                  </w14:solidFill>
                </w14:textFill>
              </w:rPr>
              <w:t xml:space="preserve"> 合肥市，采购人指定地点 </w:t>
            </w:r>
          </w:p>
        </w:tc>
      </w:tr>
      <w:tr w14:paraId="65E5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1128B347">
            <w:pPr>
              <w:pStyle w:val="55"/>
              <w:pBdr>
                <w:bottom w:val="none" w:color="auto" w:sz="0" w:space="0"/>
              </w:pBdr>
              <w:tabs>
                <w:tab w:val="clear" w:pos="4153"/>
                <w:tab w:val="clear" w:pos="8306"/>
              </w:tabs>
              <w:adjustRightInd/>
              <w:spacing w:line="240" w:lineRule="auto"/>
              <w:textAlignment w:val="auto"/>
              <w:rPr>
                <w:rFonts w:hint="eastAsia" w:ascii="宋体" w:hAnsi="宋体" w:eastAsia="宋体"/>
                <w:bCs/>
                <w:kern w:val="2"/>
              </w:rPr>
            </w:pPr>
            <w:r>
              <w:rPr>
                <w:rFonts w:hint="eastAsia" w:ascii="宋体" w:hAnsi="宋体" w:eastAsia="宋体"/>
                <w:bCs/>
                <w:kern w:val="2"/>
              </w:rPr>
              <w:t>3</w:t>
            </w:r>
          </w:p>
        </w:tc>
        <w:tc>
          <w:tcPr>
            <w:tcW w:w="1192" w:type="pct"/>
            <w:vAlign w:val="center"/>
          </w:tcPr>
          <w:p w14:paraId="3E3718C9">
            <w:pPr>
              <w:pStyle w:val="56"/>
              <w:widowControl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供货及安装期限</w:t>
            </w:r>
          </w:p>
        </w:tc>
        <w:tc>
          <w:tcPr>
            <w:tcW w:w="5480" w:type="dxa"/>
            <w:vAlign w:val="center"/>
          </w:tcPr>
          <w:p w14:paraId="4834F378">
            <w:pPr>
              <w:pStyle w:val="56"/>
              <w:widowControl w:val="0"/>
              <w:spacing w:before="0" w:beforeAutospacing="0" w:after="0" w:afterAutospacing="0" w:line="360" w:lineRule="auto"/>
              <w:jc w:val="both"/>
              <w:rPr>
                <w:rFonts w:hint="eastAsia" w:ascii="宋体" w:hAnsi="宋体" w:eastAsia="宋体"/>
                <w:b w:val="0"/>
                <w:sz w:val="24"/>
              </w:rPr>
            </w:pPr>
            <w:r>
              <w:rPr>
                <w:rFonts w:hint="eastAsia" w:asciiTheme="minorEastAsia" w:hAnsiTheme="minorEastAsia" w:eastAsiaTheme="minorEastAsia" w:cstheme="minorEastAsia"/>
                <w:b w:val="0"/>
                <w:color w:val="000000" w:themeColor="text1"/>
                <w:sz w:val="24"/>
                <w14:textFill>
                  <w14:solidFill>
                    <w14:schemeClr w14:val="tx1"/>
                  </w14:solidFill>
                </w14:textFill>
              </w:rPr>
              <w:t>合同生效后</w:t>
            </w:r>
            <w:r>
              <w:rPr>
                <w:rFonts w:hint="eastAsia" w:asciiTheme="minorEastAsia" w:hAnsiTheme="minorEastAsia" w:eastAsiaTheme="minorEastAsia" w:cstheme="minorEastAsia"/>
                <w:b w:val="0"/>
                <w:color w:val="000000" w:themeColor="text1"/>
                <w:sz w:val="24"/>
                <w:u w:val="single"/>
                <w14:textFill>
                  <w14:solidFill>
                    <w14:schemeClr w14:val="tx1"/>
                  </w14:solidFill>
                </w14:textFill>
              </w:rPr>
              <w:t xml:space="preserve"> 60日历天内 </w:t>
            </w:r>
          </w:p>
        </w:tc>
      </w:tr>
      <w:tr w14:paraId="67F8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48168F3C">
            <w:pPr>
              <w:pStyle w:val="55"/>
              <w:pBdr>
                <w:bottom w:val="none" w:color="auto" w:sz="0" w:space="0"/>
              </w:pBdr>
              <w:tabs>
                <w:tab w:val="clear" w:pos="4153"/>
                <w:tab w:val="clear" w:pos="8306"/>
              </w:tabs>
              <w:adjustRightInd/>
              <w:spacing w:line="240" w:lineRule="auto"/>
              <w:textAlignment w:val="auto"/>
              <w:rPr>
                <w:rFonts w:hint="eastAsia" w:ascii="宋体" w:hAnsi="宋体" w:eastAsia="宋体"/>
                <w:bCs/>
                <w:kern w:val="2"/>
              </w:rPr>
            </w:pPr>
            <w:r>
              <w:rPr>
                <w:rFonts w:hint="eastAsia" w:ascii="宋体" w:hAnsi="宋体" w:eastAsia="宋体"/>
                <w:bCs/>
                <w:kern w:val="2"/>
              </w:rPr>
              <w:t>4</w:t>
            </w:r>
          </w:p>
        </w:tc>
        <w:tc>
          <w:tcPr>
            <w:tcW w:w="1192" w:type="pct"/>
            <w:vAlign w:val="center"/>
          </w:tcPr>
          <w:p w14:paraId="3A46B6F6">
            <w:pPr>
              <w:pStyle w:val="56"/>
              <w:widowControl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免费质保期</w:t>
            </w:r>
          </w:p>
        </w:tc>
        <w:tc>
          <w:tcPr>
            <w:tcW w:w="5480" w:type="dxa"/>
            <w:vAlign w:val="center"/>
          </w:tcPr>
          <w:p w14:paraId="622D66DA">
            <w:pPr>
              <w:pStyle w:val="56"/>
              <w:widowControl w:val="0"/>
              <w:spacing w:before="0" w:beforeAutospacing="0" w:after="0" w:afterAutospacing="0" w:line="360" w:lineRule="auto"/>
              <w:jc w:val="both"/>
              <w:rPr>
                <w:rFonts w:hint="eastAsia" w:ascii="宋体" w:hAnsi="宋体" w:eastAsia="宋体"/>
                <w:b w:val="0"/>
                <w:sz w:val="24"/>
              </w:rPr>
            </w:pPr>
            <w:r>
              <w:rPr>
                <w:rFonts w:hint="eastAsia" w:asciiTheme="minorEastAsia" w:hAnsiTheme="minorEastAsia" w:eastAsiaTheme="minorEastAsia" w:cstheme="minorEastAsia"/>
                <w:b w:val="0"/>
                <w:color w:val="000000" w:themeColor="text1"/>
                <w:sz w:val="24"/>
                <w14:textFill>
                  <w14:solidFill>
                    <w14:schemeClr w14:val="tx1"/>
                  </w14:solidFill>
                </w14:textFill>
              </w:rPr>
              <w:t>验收合格之日起</w:t>
            </w:r>
            <w:r>
              <w:rPr>
                <w:rFonts w:hint="eastAsia" w:asciiTheme="minorEastAsia" w:hAnsiTheme="minorEastAsia" w:eastAsiaTheme="minorEastAsia" w:cstheme="minorEastAsia"/>
                <w:b w:val="0"/>
                <w:color w:val="000000" w:themeColor="text1"/>
                <w:sz w:val="24"/>
                <w:u w:val="single"/>
                <w14:textFill>
                  <w14:solidFill>
                    <w14:schemeClr w14:val="tx1"/>
                  </w14:solidFill>
                </w14:textFill>
              </w:rPr>
              <w:t xml:space="preserve">   3年   </w:t>
            </w:r>
          </w:p>
        </w:tc>
      </w:tr>
    </w:tbl>
    <w:p w14:paraId="1A8A22AF">
      <w:pPr>
        <w:spacing w:line="360" w:lineRule="auto"/>
        <w:ind w:firstLine="437"/>
        <w:outlineLvl w:val="1"/>
        <w:rPr>
          <w:rFonts w:hint="eastAsia" w:ascii="宋体" w:hAnsi="宋体" w:eastAsia="宋体"/>
          <w:b/>
          <w:bCs/>
          <w:sz w:val="24"/>
          <w:szCs w:val="18"/>
        </w:rPr>
      </w:pPr>
      <w:r>
        <w:rPr>
          <w:rFonts w:hint="eastAsia" w:ascii="宋体" w:hAnsi="宋体" w:eastAsia="宋体"/>
          <w:b/>
          <w:bCs/>
          <w:sz w:val="24"/>
          <w:szCs w:val="18"/>
        </w:rPr>
        <w:t>二、货物需求</w:t>
      </w:r>
    </w:p>
    <w:tbl>
      <w:tblPr>
        <w:tblStyle w:val="32"/>
        <w:tblW w:w="5000" w:type="pct"/>
        <w:jc w:val="center"/>
        <w:tblLayout w:type="fixed"/>
        <w:tblCellMar>
          <w:top w:w="0" w:type="dxa"/>
          <w:left w:w="108" w:type="dxa"/>
          <w:bottom w:w="0" w:type="dxa"/>
          <w:right w:w="108" w:type="dxa"/>
        </w:tblCellMar>
      </w:tblPr>
      <w:tblGrid>
        <w:gridCol w:w="2104"/>
        <w:gridCol w:w="1491"/>
        <w:gridCol w:w="4927"/>
      </w:tblGrid>
      <w:tr w14:paraId="47D91C6F">
        <w:tblPrEx>
          <w:tblCellMar>
            <w:top w:w="0" w:type="dxa"/>
            <w:left w:w="108" w:type="dxa"/>
            <w:bottom w:w="0" w:type="dxa"/>
            <w:right w:w="108" w:type="dxa"/>
          </w:tblCellMar>
        </w:tblPrEx>
        <w:trPr>
          <w:trHeight w:val="23" w:hRule="atLeast"/>
          <w:jc w:val="center"/>
        </w:trPr>
        <w:tc>
          <w:tcPr>
            <w:tcW w:w="4856" w:type="pct"/>
            <w:gridSpan w:val="3"/>
            <w:tcBorders>
              <w:top w:val="nil"/>
              <w:left w:val="nil"/>
              <w:bottom w:val="nil"/>
              <w:right w:val="nil"/>
            </w:tcBorders>
            <w:noWrap/>
            <w:vAlign w:val="center"/>
          </w:tcPr>
          <w:p w14:paraId="319E35D3">
            <w:pPr>
              <w:widowControl/>
              <w:spacing w:line="360" w:lineRule="auto"/>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kern w:val="0"/>
                <w:sz w:val="24"/>
                <w:szCs w:val="24"/>
                <w:lang w:bidi="ar"/>
              </w:rPr>
              <w:t>货物指标重要性</w:t>
            </w:r>
          </w:p>
        </w:tc>
      </w:tr>
      <w:tr w14:paraId="4C13D42E">
        <w:tblPrEx>
          <w:tblCellMar>
            <w:top w:w="0" w:type="dxa"/>
            <w:left w:w="108" w:type="dxa"/>
            <w:bottom w:w="0" w:type="dxa"/>
            <w:right w:w="108" w:type="dxa"/>
          </w:tblCellMar>
        </w:tblPrEx>
        <w:trPr>
          <w:trHeight w:val="23" w:hRule="atLeast"/>
          <w:jc w:val="center"/>
        </w:trPr>
        <w:tc>
          <w:tcPr>
            <w:tcW w:w="1198" w:type="pct"/>
            <w:tcBorders>
              <w:top w:val="single" w:color="000000" w:sz="8" w:space="0"/>
              <w:left w:val="single" w:color="000000" w:sz="8" w:space="0"/>
              <w:bottom w:val="single" w:color="000000" w:sz="8" w:space="0"/>
              <w:right w:val="single" w:color="000000" w:sz="8" w:space="0"/>
            </w:tcBorders>
            <w:vAlign w:val="center"/>
          </w:tcPr>
          <w:p w14:paraId="68F08F93">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标识重要性</w:t>
            </w:r>
          </w:p>
        </w:tc>
        <w:tc>
          <w:tcPr>
            <w:tcW w:w="850" w:type="pct"/>
            <w:tcBorders>
              <w:top w:val="single" w:color="000000" w:sz="8" w:space="0"/>
              <w:left w:val="single" w:color="000000" w:sz="8" w:space="0"/>
              <w:bottom w:val="single" w:color="000000" w:sz="8" w:space="0"/>
              <w:right w:val="single" w:color="000000" w:sz="8" w:space="0"/>
            </w:tcBorders>
            <w:vAlign w:val="center"/>
          </w:tcPr>
          <w:p w14:paraId="66C913A7">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标识符号</w:t>
            </w:r>
          </w:p>
        </w:tc>
        <w:tc>
          <w:tcPr>
            <w:tcW w:w="2807" w:type="pct"/>
            <w:tcBorders>
              <w:top w:val="single" w:color="000000" w:sz="8" w:space="0"/>
              <w:left w:val="single" w:color="000000" w:sz="8" w:space="0"/>
              <w:bottom w:val="single" w:color="000000" w:sz="8" w:space="0"/>
              <w:right w:val="single" w:color="000000" w:sz="8" w:space="0"/>
            </w:tcBorders>
            <w:vAlign w:val="center"/>
          </w:tcPr>
          <w:p w14:paraId="3B56AE8E">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代表意思</w:t>
            </w:r>
          </w:p>
        </w:tc>
      </w:tr>
      <w:tr w14:paraId="5BF926D7">
        <w:tblPrEx>
          <w:tblCellMar>
            <w:top w:w="0" w:type="dxa"/>
            <w:left w:w="108" w:type="dxa"/>
            <w:bottom w:w="0" w:type="dxa"/>
            <w:right w:w="108" w:type="dxa"/>
          </w:tblCellMar>
        </w:tblPrEx>
        <w:trPr>
          <w:trHeight w:val="23" w:hRule="atLeast"/>
          <w:jc w:val="center"/>
        </w:trPr>
        <w:tc>
          <w:tcPr>
            <w:tcW w:w="1198" w:type="pct"/>
            <w:tcBorders>
              <w:top w:val="nil"/>
              <w:left w:val="single" w:color="000000" w:sz="8" w:space="0"/>
              <w:bottom w:val="single" w:color="000000" w:sz="8" w:space="0"/>
              <w:right w:val="single" w:color="000000" w:sz="8" w:space="0"/>
            </w:tcBorders>
            <w:vAlign w:val="center"/>
          </w:tcPr>
          <w:p w14:paraId="09EC76E3">
            <w:pPr>
              <w:widowControl/>
              <w:spacing w:line="360" w:lineRule="auto"/>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bidi="ar"/>
              </w:rPr>
              <w:t>关键性指标项</w:t>
            </w:r>
          </w:p>
        </w:tc>
        <w:tc>
          <w:tcPr>
            <w:tcW w:w="850" w:type="pct"/>
            <w:tcBorders>
              <w:top w:val="nil"/>
              <w:left w:val="single" w:color="000000" w:sz="8" w:space="0"/>
              <w:bottom w:val="single" w:color="000000" w:sz="8" w:space="0"/>
              <w:right w:val="single" w:color="000000" w:sz="8" w:space="0"/>
            </w:tcBorders>
            <w:vAlign w:val="center"/>
          </w:tcPr>
          <w:p w14:paraId="120AD68B">
            <w:pPr>
              <w:widowControl/>
              <w:spacing w:line="360" w:lineRule="auto"/>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bidi="ar"/>
              </w:rPr>
              <w:t>★</w:t>
            </w:r>
          </w:p>
        </w:tc>
        <w:tc>
          <w:tcPr>
            <w:tcW w:w="2807" w:type="pct"/>
            <w:tcBorders>
              <w:top w:val="nil"/>
              <w:left w:val="single" w:color="000000" w:sz="8" w:space="0"/>
              <w:bottom w:val="single" w:color="000000" w:sz="8" w:space="0"/>
              <w:right w:val="single" w:color="000000" w:sz="8" w:space="0"/>
            </w:tcBorders>
            <w:vAlign w:val="center"/>
          </w:tcPr>
          <w:p w14:paraId="2F334577">
            <w:pPr>
              <w:widowControl/>
              <w:spacing w:line="360" w:lineRule="auto"/>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bidi="ar"/>
              </w:rPr>
              <w:t>不满足该指标项将导致投标被拒绝</w:t>
            </w:r>
          </w:p>
        </w:tc>
      </w:tr>
      <w:tr w14:paraId="31BE1389">
        <w:tblPrEx>
          <w:tblCellMar>
            <w:top w:w="0" w:type="dxa"/>
            <w:left w:w="108" w:type="dxa"/>
            <w:bottom w:w="0" w:type="dxa"/>
            <w:right w:w="108" w:type="dxa"/>
          </w:tblCellMar>
        </w:tblPrEx>
        <w:trPr>
          <w:trHeight w:val="90" w:hRule="atLeast"/>
          <w:jc w:val="center"/>
        </w:trPr>
        <w:tc>
          <w:tcPr>
            <w:tcW w:w="1198" w:type="pct"/>
            <w:tcBorders>
              <w:top w:val="nil"/>
              <w:left w:val="single" w:color="000000" w:sz="8" w:space="0"/>
              <w:bottom w:val="single" w:color="000000" w:sz="8" w:space="0"/>
              <w:right w:val="single" w:color="000000" w:sz="8" w:space="0"/>
            </w:tcBorders>
            <w:vAlign w:val="center"/>
          </w:tcPr>
          <w:p w14:paraId="1C47CC17">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重要指标项</w:t>
            </w:r>
          </w:p>
        </w:tc>
        <w:tc>
          <w:tcPr>
            <w:tcW w:w="850" w:type="pct"/>
            <w:tcBorders>
              <w:top w:val="nil"/>
              <w:left w:val="single" w:color="000000" w:sz="8" w:space="0"/>
              <w:bottom w:val="single" w:color="000000" w:sz="8" w:space="0"/>
              <w:right w:val="single" w:color="000000" w:sz="8" w:space="0"/>
            </w:tcBorders>
            <w:vAlign w:val="center"/>
          </w:tcPr>
          <w:p w14:paraId="1C4213A7">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w:t>
            </w:r>
          </w:p>
        </w:tc>
        <w:tc>
          <w:tcPr>
            <w:tcW w:w="2807" w:type="pct"/>
            <w:tcBorders>
              <w:top w:val="nil"/>
              <w:left w:val="single" w:color="000000" w:sz="8" w:space="0"/>
              <w:bottom w:val="single" w:color="000000" w:sz="8" w:space="0"/>
              <w:right w:val="single" w:color="000000" w:sz="8" w:space="0"/>
            </w:tcBorders>
            <w:vAlign w:val="center"/>
          </w:tcPr>
          <w:p w14:paraId="7BFA8624">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评分项，按评分标准进行评分</w:t>
            </w:r>
          </w:p>
        </w:tc>
      </w:tr>
      <w:tr w14:paraId="58E42DBD">
        <w:tblPrEx>
          <w:tblCellMar>
            <w:top w:w="0" w:type="dxa"/>
            <w:left w:w="108" w:type="dxa"/>
            <w:bottom w:w="0" w:type="dxa"/>
            <w:right w:w="108" w:type="dxa"/>
          </w:tblCellMar>
        </w:tblPrEx>
        <w:trPr>
          <w:trHeight w:val="23" w:hRule="atLeast"/>
          <w:jc w:val="center"/>
        </w:trPr>
        <w:tc>
          <w:tcPr>
            <w:tcW w:w="1198" w:type="pct"/>
            <w:tcBorders>
              <w:top w:val="nil"/>
              <w:left w:val="single" w:color="000000" w:sz="8" w:space="0"/>
              <w:bottom w:val="single" w:color="000000" w:sz="8" w:space="0"/>
              <w:right w:val="single" w:color="000000" w:sz="8" w:space="0"/>
            </w:tcBorders>
            <w:vAlign w:val="center"/>
          </w:tcPr>
          <w:p w14:paraId="772A7F8B">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一般指标项</w:t>
            </w:r>
          </w:p>
        </w:tc>
        <w:tc>
          <w:tcPr>
            <w:tcW w:w="850" w:type="pct"/>
            <w:tcBorders>
              <w:top w:val="nil"/>
              <w:left w:val="single" w:color="000000" w:sz="8" w:space="0"/>
              <w:bottom w:val="single" w:color="000000" w:sz="8" w:space="0"/>
              <w:right w:val="single" w:color="000000" w:sz="8" w:space="0"/>
            </w:tcBorders>
            <w:vAlign w:val="center"/>
          </w:tcPr>
          <w:p w14:paraId="0FA95D6D">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w:t>
            </w:r>
          </w:p>
        </w:tc>
        <w:tc>
          <w:tcPr>
            <w:tcW w:w="2807" w:type="pct"/>
            <w:tcBorders>
              <w:top w:val="nil"/>
              <w:left w:val="single" w:color="000000" w:sz="8" w:space="0"/>
              <w:bottom w:val="single" w:color="000000" w:sz="8" w:space="0"/>
              <w:right w:val="single" w:color="000000" w:sz="8" w:space="0"/>
            </w:tcBorders>
            <w:vAlign w:val="center"/>
          </w:tcPr>
          <w:p w14:paraId="767D13D8">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评分项，按评分标准进行评分</w:t>
            </w:r>
          </w:p>
        </w:tc>
      </w:tr>
    </w:tbl>
    <w:p w14:paraId="7863BE12">
      <w:pPr>
        <w:rPr>
          <w:rFonts w:hint="eastAsia" w:ascii="宋体" w:hAnsi="宋体" w:eastAsia="宋体"/>
          <w:b/>
          <w:bCs/>
          <w:sz w:val="24"/>
          <w:szCs w:val="18"/>
        </w:rPr>
      </w:pPr>
      <w:r>
        <w:rPr>
          <w:rFonts w:hint="eastAsia" w:ascii="宋体" w:hAnsi="宋体" w:eastAsia="宋体"/>
          <w:b/>
          <w:bCs/>
          <w:sz w:val="24"/>
          <w:szCs w:val="18"/>
        </w:rPr>
        <w:br w:type="page"/>
      </w:r>
    </w:p>
    <w:p w14:paraId="58B687B6">
      <w:pPr>
        <w:widowControl/>
        <w:spacing w:line="360" w:lineRule="auto"/>
        <w:jc w:val="left"/>
        <w:outlineLvl w:val="1"/>
        <w:rPr>
          <w:rFonts w:hint="eastAsia" w:ascii="宋体" w:hAnsi="宋体" w:eastAsia="宋体" w:cs="宋体"/>
          <w:b/>
          <w:bCs/>
          <w:sz w:val="24"/>
          <w:szCs w:val="24"/>
        </w:rPr>
      </w:pPr>
      <w:bookmarkStart w:id="0" w:name="_Toc12432"/>
      <w:r>
        <w:rPr>
          <w:rFonts w:hint="eastAsia" w:ascii="宋体" w:hAnsi="宋体" w:eastAsia="宋体" w:cs="宋体"/>
          <w:b/>
          <w:bCs/>
          <w:sz w:val="24"/>
          <w:szCs w:val="24"/>
        </w:rPr>
        <w:t>第23包：</w:t>
      </w:r>
      <w:bookmarkEnd w:id="0"/>
      <w:r>
        <w:rPr>
          <w:rFonts w:hint="eastAsia" w:ascii="宋体" w:hAnsi="宋体" w:eastAsia="宋体" w:cs="宋体"/>
          <w:b/>
          <w:bCs/>
          <w:sz w:val="24"/>
          <w:szCs w:val="24"/>
        </w:rPr>
        <w:t>信通物资第一批</w:t>
      </w:r>
    </w:p>
    <w:tbl>
      <w:tblPr>
        <w:tblStyle w:val="32"/>
        <w:tblW w:w="8876" w:type="dxa"/>
        <w:jc w:val="center"/>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1433"/>
        <w:gridCol w:w="1516"/>
        <w:gridCol w:w="2471"/>
        <w:gridCol w:w="2472"/>
      </w:tblGrid>
      <w:tr w14:paraId="61DC6D89">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5D2716BB">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序号</w:t>
            </w:r>
          </w:p>
        </w:tc>
        <w:tc>
          <w:tcPr>
            <w:tcW w:w="1433" w:type="dxa"/>
            <w:tcBorders>
              <w:tl2br w:val="nil"/>
              <w:tr2bl w:val="nil"/>
            </w:tcBorders>
            <w:vAlign w:val="center"/>
          </w:tcPr>
          <w:p w14:paraId="6EE8A44A">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货物名称</w:t>
            </w:r>
          </w:p>
        </w:tc>
        <w:tc>
          <w:tcPr>
            <w:tcW w:w="1516" w:type="dxa"/>
            <w:tcBorders>
              <w:tl2br w:val="nil"/>
              <w:tr2bl w:val="nil"/>
            </w:tcBorders>
            <w:noWrap/>
            <w:vAlign w:val="center"/>
          </w:tcPr>
          <w:p w14:paraId="7DDE3609">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数量</w:t>
            </w:r>
          </w:p>
        </w:tc>
        <w:tc>
          <w:tcPr>
            <w:tcW w:w="2471" w:type="dxa"/>
            <w:tcBorders>
              <w:tl2br w:val="nil"/>
              <w:tr2bl w:val="nil"/>
            </w:tcBorders>
            <w:vAlign w:val="center"/>
          </w:tcPr>
          <w:p w14:paraId="51BD3442">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分项最高单价</w:t>
            </w:r>
          </w:p>
        </w:tc>
        <w:tc>
          <w:tcPr>
            <w:tcW w:w="2472" w:type="dxa"/>
            <w:tcBorders>
              <w:tl2br w:val="nil"/>
              <w:tr2bl w:val="nil"/>
            </w:tcBorders>
            <w:vAlign w:val="center"/>
          </w:tcPr>
          <w:p w14:paraId="2AA79167">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所属行业</w:t>
            </w:r>
          </w:p>
        </w:tc>
      </w:tr>
      <w:tr w14:paraId="2B5578C6">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6541AA47">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0A2FE472">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4"/>
                <w:szCs w:val="24"/>
                <w:lang w:bidi="ar"/>
              </w:rPr>
              <w:t>消防通信马甲</w:t>
            </w:r>
          </w:p>
        </w:tc>
        <w:tc>
          <w:tcPr>
            <w:tcW w:w="1516" w:type="dxa"/>
            <w:tcBorders>
              <w:tl2br w:val="nil"/>
              <w:tr2bl w:val="nil"/>
            </w:tcBorders>
            <w:noWrap/>
            <w:vAlign w:val="center"/>
          </w:tcPr>
          <w:p w14:paraId="553F51D3">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18件</w:t>
            </w:r>
          </w:p>
        </w:tc>
        <w:tc>
          <w:tcPr>
            <w:tcW w:w="2471" w:type="dxa"/>
            <w:tcBorders>
              <w:tl2br w:val="nil"/>
              <w:tr2bl w:val="nil"/>
            </w:tcBorders>
            <w:vAlign w:val="center"/>
          </w:tcPr>
          <w:p w14:paraId="099D4A3C">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0.014万元</w:t>
            </w:r>
          </w:p>
        </w:tc>
        <w:tc>
          <w:tcPr>
            <w:tcW w:w="2472" w:type="dxa"/>
            <w:tcBorders>
              <w:tl2br w:val="nil"/>
              <w:tr2bl w:val="nil"/>
            </w:tcBorders>
            <w:vAlign w:val="center"/>
          </w:tcPr>
          <w:p w14:paraId="7F850250">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414402CF">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1117F150">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43B99DE7">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运动相机</w:t>
            </w:r>
          </w:p>
        </w:tc>
        <w:tc>
          <w:tcPr>
            <w:tcW w:w="1516" w:type="dxa"/>
            <w:tcBorders>
              <w:tl2br w:val="nil"/>
              <w:tr2bl w:val="nil"/>
            </w:tcBorders>
            <w:noWrap/>
            <w:vAlign w:val="center"/>
          </w:tcPr>
          <w:p w14:paraId="4885E307">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50台</w:t>
            </w:r>
          </w:p>
        </w:tc>
        <w:tc>
          <w:tcPr>
            <w:tcW w:w="2471" w:type="dxa"/>
            <w:tcBorders>
              <w:tl2br w:val="nil"/>
              <w:tr2bl w:val="nil"/>
            </w:tcBorders>
            <w:vAlign w:val="center"/>
          </w:tcPr>
          <w:p w14:paraId="347C79DC">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0.3万元</w:t>
            </w:r>
          </w:p>
        </w:tc>
        <w:tc>
          <w:tcPr>
            <w:tcW w:w="2472" w:type="dxa"/>
            <w:tcBorders>
              <w:tl2br w:val="nil"/>
              <w:tr2bl w:val="nil"/>
            </w:tcBorders>
            <w:vAlign w:val="center"/>
          </w:tcPr>
          <w:p w14:paraId="039281A8">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14292B4D">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09C92654">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132988F9">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移动电源</w:t>
            </w:r>
          </w:p>
        </w:tc>
        <w:tc>
          <w:tcPr>
            <w:tcW w:w="1516" w:type="dxa"/>
            <w:tcBorders>
              <w:tl2br w:val="nil"/>
              <w:tr2bl w:val="nil"/>
            </w:tcBorders>
            <w:noWrap/>
            <w:vAlign w:val="center"/>
          </w:tcPr>
          <w:p w14:paraId="4314819D">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8个</w:t>
            </w:r>
          </w:p>
        </w:tc>
        <w:tc>
          <w:tcPr>
            <w:tcW w:w="2471" w:type="dxa"/>
            <w:tcBorders>
              <w:tl2br w:val="nil"/>
              <w:tr2bl w:val="nil"/>
            </w:tcBorders>
            <w:vAlign w:val="center"/>
          </w:tcPr>
          <w:p w14:paraId="2B646115">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0.4万元</w:t>
            </w:r>
          </w:p>
        </w:tc>
        <w:tc>
          <w:tcPr>
            <w:tcW w:w="2472" w:type="dxa"/>
            <w:tcBorders>
              <w:tl2br w:val="nil"/>
              <w:tr2bl w:val="nil"/>
            </w:tcBorders>
            <w:vAlign w:val="center"/>
          </w:tcPr>
          <w:p w14:paraId="7977711C">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6AF8F109">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6B1923F6">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2F9602A1">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三轴稳定器</w:t>
            </w:r>
          </w:p>
        </w:tc>
        <w:tc>
          <w:tcPr>
            <w:tcW w:w="1516" w:type="dxa"/>
            <w:tcBorders>
              <w:tl2br w:val="nil"/>
              <w:tr2bl w:val="nil"/>
            </w:tcBorders>
            <w:noWrap/>
            <w:vAlign w:val="center"/>
          </w:tcPr>
          <w:p w14:paraId="01D91706">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20台</w:t>
            </w:r>
          </w:p>
        </w:tc>
        <w:tc>
          <w:tcPr>
            <w:tcW w:w="2471" w:type="dxa"/>
            <w:tcBorders>
              <w:tl2br w:val="nil"/>
              <w:tr2bl w:val="nil"/>
            </w:tcBorders>
            <w:vAlign w:val="center"/>
          </w:tcPr>
          <w:p w14:paraId="20EF8BD5">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0.4万元</w:t>
            </w:r>
          </w:p>
        </w:tc>
        <w:tc>
          <w:tcPr>
            <w:tcW w:w="2472" w:type="dxa"/>
            <w:tcBorders>
              <w:tl2br w:val="nil"/>
              <w:tr2bl w:val="nil"/>
            </w:tcBorders>
            <w:vAlign w:val="center"/>
          </w:tcPr>
          <w:p w14:paraId="6C2150F3">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7E14D8C9">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37810E0A">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2F1A678A">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摄像机</w:t>
            </w:r>
          </w:p>
        </w:tc>
        <w:tc>
          <w:tcPr>
            <w:tcW w:w="1516" w:type="dxa"/>
            <w:tcBorders>
              <w:tl2br w:val="nil"/>
              <w:tr2bl w:val="nil"/>
            </w:tcBorders>
            <w:noWrap/>
            <w:vAlign w:val="center"/>
          </w:tcPr>
          <w:p w14:paraId="5B1015C3">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5台</w:t>
            </w:r>
          </w:p>
        </w:tc>
        <w:tc>
          <w:tcPr>
            <w:tcW w:w="2471" w:type="dxa"/>
            <w:tcBorders>
              <w:tl2br w:val="nil"/>
              <w:tr2bl w:val="nil"/>
            </w:tcBorders>
            <w:vAlign w:val="center"/>
          </w:tcPr>
          <w:p w14:paraId="118A6B5D">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1.5万元</w:t>
            </w:r>
          </w:p>
        </w:tc>
        <w:tc>
          <w:tcPr>
            <w:tcW w:w="2472" w:type="dxa"/>
            <w:tcBorders>
              <w:tl2br w:val="nil"/>
              <w:tr2bl w:val="nil"/>
            </w:tcBorders>
            <w:vAlign w:val="center"/>
          </w:tcPr>
          <w:p w14:paraId="5388A3A7">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68FF2524">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3DDAE2C4">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1944EA56">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20路调音台</w:t>
            </w:r>
          </w:p>
        </w:tc>
        <w:tc>
          <w:tcPr>
            <w:tcW w:w="1516" w:type="dxa"/>
            <w:tcBorders>
              <w:tl2br w:val="nil"/>
              <w:tr2bl w:val="nil"/>
            </w:tcBorders>
            <w:noWrap/>
            <w:vAlign w:val="center"/>
          </w:tcPr>
          <w:p w14:paraId="629E3E7C">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2套</w:t>
            </w:r>
          </w:p>
        </w:tc>
        <w:tc>
          <w:tcPr>
            <w:tcW w:w="2471" w:type="dxa"/>
            <w:tcBorders>
              <w:tl2br w:val="nil"/>
              <w:tr2bl w:val="nil"/>
            </w:tcBorders>
            <w:vAlign w:val="center"/>
          </w:tcPr>
          <w:p w14:paraId="58A3B4A5">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0.66万元</w:t>
            </w:r>
          </w:p>
        </w:tc>
        <w:tc>
          <w:tcPr>
            <w:tcW w:w="2472" w:type="dxa"/>
            <w:tcBorders>
              <w:tl2br w:val="nil"/>
              <w:tr2bl w:val="nil"/>
            </w:tcBorders>
            <w:vAlign w:val="center"/>
          </w:tcPr>
          <w:p w14:paraId="5E62B2CD">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24DA7C21">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2AA50A46">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737B9A40">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24口交换机</w:t>
            </w:r>
          </w:p>
        </w:tc>
        <w:tc>
          <w:tcPr>
            <w:tcW w:w="1516" w:type="dxa"/>
            <w:tcBorders>
              <w:tl2br w:val="nil"/>
              <w:tr2bl w:val="nil"/>
            </w:tcBorders>
            <w:noWrap/>
            <w:vAlign w:val="center"/>
          </w:tcPr>
          <w:p w14:paraId="6F46C129">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4套</w:t>
            </w:r>
          </w:p>
        </w:tc>
        <w:tc>
          <w:tcPr>
            <w:tcW w:w="2471" w:type="dxa"/>
            <w:tcBorders>
              <w:tl2br w:val="nil"/>
              <w:tr2bl w:val="nil"/>
            </w:tcBorders>
            <w:vAlign w:val="center"/>
          </w:tcPr>
          <w:p w14:paraId="711996B2">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0.12万元</w:t>
            </w:r>
          </w:p>
        </w:tc>
        <w:tc>
          <w:tcPr>
            <w:tcW w:w="2472" w:type="dxa"/>
            <w:tcBorders>
              <w:tl2br w:val="nil"/>
              <w:tr2bl w:val="nil"/>
            </w:tcBorders>
            <w:vAlign w:val="center"/>
          </w:tcPr>
          <w:p w14:paraId="45D41BA8">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70553B36">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7550B872">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06D22F65">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企业级路由器</w:t>
            </w:r>
          </w:p>
        </w:tc>
        <w:tc>
          <w:tcPr>
            <w:tcW w:w="1516" w:type="dxa"/>
            <w:tcBorders>
              <w:tl2br w:val="nil"/>
              <w:tr2bl w:val="nil"/>
            </w:tcBorders>
            <w:noWrap/>
            <w:vAlign w:val="center"/>
          </w:tcPr>
          <w:p w14:paraId="40D5B7FB">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1套</w:t>
            </w:r>
          </w:p>
        </w:tc>
        <w:tc>
          <w:tcPr>
            <w:tcW w:w="2471" w:type="dxa"/>
            <w:tcBorders>
              <w:tl2br w:val="nil"/>
              <w:tr2bl w:val="nil"/>
            </w:tcBorders>
            <w:vAlign w:val="center"/>
          </w:tcPr>
          <w:p w14:paraId="3F1A1F93">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0.075万元</w:t>
            </w:r>
          </w:p>
        </w:tc>
        <w:tc>
          <w:tcPr>
            <w:tcW w:w="2472" w:type="dxa"/>
            <w:tcBorders>
              <w:tl2br w:val="nil"/>
              <w:tr2bl w:val="nil"/>
            </w:tcBorders>
            <w:vAlign w:val="center"/>
          </w:tcPr>
          <w:p w14:paraId="28A452A3">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3B66444A">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69AFCB38">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1A5839D6">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助力小推车</w:t>
            </w:r>
          </w:p>
        </w:tc>
        <w:tc>
          <w:tcPr>
            <w:tcW w:w="1516" w:type="dxa"/>
            <w:tcBorders>
              <w:tl2br w:val="nil"/>
              <w:tr2bl w:val="nil"/>
            </w:tcBorders>
            <w:noWrap/>
            <w:vAlign w:val="center"/>
          </w:tcPr>
          <w:p w14:paraId="3D038DCB">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1辆</w:t>
            </w:r>
          </w:p>
        </w:tc>
        <w:tc>
          <w:tcPr>
            <w:tcW w:w="2471" w:type="dxa"/>
            <w:tcBorders>
              <w:tl2br w:val="nil"/>
              <w:tr2bl w:val="nil"/>
            </w:tcBorders>
            <w:vAlign w:val="center"/>
          </w:tcPr>
          <w:p w14:paraId="40753470">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0.3万元</w:t>
            </w:r>
          </w:p>
        </w:tc>
        <w:tc>
          <w:tcPr>
            <w:tcW w:w="2472" w:type="dxa"/>
            <w:tcBorders>
              <w:tl2br w:val="nil"/>
              <w:tr2bl w:val="nil"/>
            </w:tcBorders>
            <w:vAlign w:val="center"/>
          </w:tcPr>
          <w:p w14:paraId="2BCB5300">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1D42A6B8">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28EF6623">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7B157EF8">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野战光纤（500米）</w:t>
            </w:r>
          </w:p>
        </w:tc>
        <w:tc>
          <w:tcPr>
            <w:tcW w:w="1516" w:type="dxa"/>
            <w:tcBorders>
              <w:tl2br w:val="nil"/>
              <w:tr2bl w:val="nil"/>
            </w:tcBorders>
            <w:noWrap/>
            <w:vAlign w:val="center"/>
          </w:tcPr>
          <w:p w14:paraId="725EB9A7">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3盘</w:t>
            </w:r>
          </w:p>
        </w:tc>
        <w:tc>
          <w:tcPr>
            <w:tcW w:w="2471" w:type="dxa"/>
            <w:tcBorders>
              <w:tl2br w:val="nil"/>
              <w:tr2bl w:val="nil"/>
            </w:tcBorders>
            <w:vAlign w:val="center"/>
          </w:tcPr>
          <w:p w14:paraId="73451B1A">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0.26万元</w:t>
            </w:r>
          </w:p>
        </w:tc>
        <w:tc>
          <w:tcPr>
            <w:tcW w:w="2472" w:type="dxa"/>
            <w:tcBorders>
              <w:tl2br w:val="nil"/>
              <w:tr2bl w:val="nil"/>
            </w:tcBorders>
            <w:vAlign w:val="center"/>
          </w:tcPr>
          <w:p w14:paraId="643238DF">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01B7A0C6">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5C96DF42">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5E207C3F">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运动相机（防水带云台）</w:t>
            </w:r>
          </w:p>
        </w:tc>
        <w:tc>
          <w:tcPr>
            <w:tcW w:w="1516" w:type="dxa"/>
            <w:tcBorders>
              <w:tl2br w:val="nil"/>
              <w:tr2bl w:val="nil"/>
            </w:tcBorders>
            <w:noWrap/>
            <w:vAlign w:val="center"/>
          </w:tcPr>
          <w:p w14:paraId="1B1D64F0">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10台</w:t>
            </w:r>
          </w:p>
        </w:tc>
        <w:tc>
          <w:tcPr>
            <w:tcW w:w="2471" w:type="dxa"/>
            <w:tcBorders>
              <w:tl2br w:val="nil"/>
              <w:tr2bl w:val="nil"/>
            </w:tcBorders>
            <w:vAlign w:val="center"/>
          </w:tcPr>
          <w:p w14:paraId="797D8350">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0.37万元</w:t>
            </w:r>
          </w:p>
        </w:tc>
        <w:tc>
          <w:tcPr>
            <w:tcW w:w="2472" w:type="dxa"/>
            <w:tcBorders>
              <w:tl2br w:val="nil"/>
              <w:tr2bl w:val="nil"/>
            </w:tcBorders>
            <w:vAlign w:val="center"/>
          </w:tcPr>
          <w:p w14:paraId="47A681A6">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2ADF11BA">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53B38E40">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074768C0">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室外音箱</w:t>
            </w:r>
          </w:p>
        </w:tc>
        <w:tc>
          <w:tcPr>
            <w:tcW w:w="1516" w:type="dxa"/>
            <w:tcBorders>
              <w:tl2br w:val="nil"/>
              <w:tr2bl w:val="nil"/>
            </w:tcBorders>
            <w:noWrap/>
            <w:vAlign w:val="center"/>
          </w:tcPr>
          <w:p w14:paraId="46995661">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2套</w:t>
            </w:r>
          </w:p>
        </w:tc>
        <w:tc>
          <w:tcPr>
            <w:tcW w:w="2471" w:type="dxa"/>
            <w:tcBorders>
              <w:tl2br w:val="nil"/>
              <w:tr2bl w:val="nil"/>
            </w:tcBorders>
            <w:vAlign w:val="center"/>
          </w:tcPr>
          <w:p w14:paraId="4C00FC79">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1.2万元</w:t>
            </w:r>
          </w:p>
        </w:tc>
        <w:tc>
          <w:tcPr>
            <w:tcW w:w="2472" w:type="dxa"/>
            <w:tcBorders>
              <w:tl2br w:val="nil"/>
              <w:tr2bl w:val="nil"/>
            </w:tcBorders>
            <w:vAlign w:val="center"/>
          </w:tcPr>
          <w:p w14:paraId="6A07E667">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4BDC03E5">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325243B1">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35A29351">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4"/>
                <w:szCs w:val="24"/>
                <w:lang w:bidi="ar"/>
              </w:rPr>
              <w:t>现场指挥部电视75寸（防摔）</w:t>
            </w:r>
          </w:p>
        </w:tc>
        <w:tc>
          <w:tcPr>
            <w:tcW w:w="1516" w:type="dxa"/>
            <w:tcBorders>
              <w:tl2br w:val="nil"/>
              <w:tr2bl w:val="nil"/>
            </w:tcBorders>
            <w:noWrap/>
            <w:vAlign w:val="center"/>
          </w:tcPr>
          <w:p w14:paraId="42F70F43">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1台</w:t>
            </w:r>
          </w:p>
        </w:tc>
        <w:tc>
          <w:tcPr>
            <w:tcW w:w="2471" w:type="dxa"/>
            <w:tcBorders>
              <w:tl2br w:val="nil"/>
              <w:tr2bl w:val="nil"/>
            </w:tcBorders>
            <w:vAlign w:val="center"/>
          </w:tcPr>
          <w:p w14:paraId="1B743AFD">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1.2万元</w:t>
            </w:r>
          </w:p>
        </w:tc>
        <w:tc>
          <w:tcPr>
            <w:tcW w:w="2472" w:type="dxa"/>
            <w:tcBorders>
              <w:tl2br w:val="nil"/>
              <w:tr2bl w:val="nil"/>
            </w:tcBorders>
            <w:vAlign w:val="center"/>
          </w:tcPr>
          <w:p w14:paraId="6343FA96">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220B61E8">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0CC713FA">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086E4C31">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视频会议系统终端（含支架，摄像头）</w:t>
            </w:r>
          </w:p>
        </w:tc>
        <w:tc>
          <w:tcPr>
            <w:tcW w:w="1516" w:type="dxa"/>
            <w:tcBorders>
              <w:tl2br w:val="nil"/>
              <w:tr2bl w:val="nil"/>
            </w:tcBorders>
            <w:noWrap/>
            <w:vAlign w:val="center"/>
          </w:tcPr>
          <w:p w14:paraId="48BD5C21">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1套</w:t>
            </w:r>
          </w:p>
        </w:tc>
        <w:tc>
          <w:tcPr>
            <w:tcW w:w="2471" w:type="dxa"/>
            <w:tcBorders>
              <w:tl2br w:val="nil"/>
              <w:tr2bl w:val="nil"/>
            </w:tcBorders>
            <w:vAlign w:val="center"/>
          </w:tcPr>
          <w:p w14:paraId="0DCD840D">
            <w:pPr>
              <w:widowControl/>
              <w:jc w:val="center"/>
              <w:textAlignment w:val="cente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8.5万元</w:t>
            </w:r>
          </w:p>
        </w:tc>
        <w:tc>
          <w:tcPr>
            <w:tcW w:w="2472" w:type="dxa"/>
            <w:tcBorders>
              <w:tl2br w:val="nil"/>
              <w:tr2bl w:val="nil"/>
            </w:tcBorders>
            <w:vAlign w:val="center"/>
          </w:tcPr>
          <w:p w14:paraId="026331A9">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2088F661">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64874F01">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09446720">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智能降噪扩音通信设备</w:t>
            </w:r>
          </w:p>
        </w:tc>
        <w:tc>
          <w:tcPr>
            <w:tcW w:w="1516" w:type="dxa"/>
            <w:tcBorders>
              <w:tl2br w:val="nil"/>
              <w:tr2bl w:val="nil"/>
            </w:tcBorders>
            <w:noWrap/>
            <w:vAlign w:val="center"/>
          </w:tcPr>
          <w:p w14:paraId="5397B3ED">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50套</w:t>
            </w:r>
          </w:p>
        </w:tc>
        <w:tc>
          <w:tcPr>
            <w:tcW w:w="2471" w:type="dxa"/>
            <w:tcBorders>
              <w:tl2br w:val="nil"/>
              <w:tr2bl w:val="nil"/>
            </w:tcBorders>
            <w:vAlign w:val="center"/>
          </w:tcPr>
          <w:p w14:paraId="19731735">
            <w:pPr>
              <w:widowControl/>
              <w:jc w:val="center"/>
              <w:textAlignment w:val="cente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0.25万元</w:t>
            </w:r>
          </w:p>
        </w:tc>
        <w:tc>
          <w:tcPr>
            <w:tcW w:w="2472" w:type="dxa"/>
            <w:tcBorders>
              <w:tl2br w:val="nil"/>
              <w:tr2bl w:val="nil"/>
            </w:tcBorders>
            <w:vAlign w:val="center"/>
          </w:tcPr>
          <w:p w14:paraId="57C190E4">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64F60579">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5268676E">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5BC896BA">
            <w:pPr>
              <w:widowControl/>
              <w:spacing w:line="360" w:lineRule="auto"/>
              <w:jc w:val="left"/>
              <w:textAlignment w:val="center"/>
              <w:rPr>
                <w:rFonts w:hint="eastAsia" w:ascii="宋体" w:hAnsi="宋体" w:eastAsia="宋体" w:cs="宋体"/>
                <w:kern w:val="0"/>
                <w:sz w:val="24"/>
                <w:szCs w:val="24"/>
                <w:lang w:bidi="ar"/>
              </w:rPr>
            </w:pPr>
            <w:r>
              <w:rPr>
                <w:rFonts w:hint="eastAsia" w:asciiTheme="minorEastAsia" w:hAnsiTheme="minorEastAsia" w:eastAsiaTheme="minorEastAsia" w:cstheme="minorEastAsia"/>
                <w:sz w:val="24"/>
                <w:szCs w:val="24"/>
              </w:rPr>
              <w:t>▲</w:t>
            </w:r>
            <w:r>
              <w:rPr>
                <w:rFonts w:hint="eastAsia" w:ascii="宋体" w:hAnsi="宋体" w:eastAsia="宋体" w:cs="宋体"/>
                <w:kern w:val="0"/>
                <w:sz w:val="24"/>
                <w:szCs w:val="24"/>
                <w:lang w:bidi="ar"/>
              </w:rPr>
              <w:t>北斗车载定位终端</w:t>
            </w:r>
          </w:p>
        </w:tc>
        <w:tc>
          <w:tcPr>
            <w:tcW w:w="1516" w:type="dxa"/>
            <w:tcBorders>
              <w:tl2br w:val="nil"/>
              <w:tr2bl w:val="nil"/>
            </w:tcBorders>
            <w:noWrap/>
            <w:vAlign w:val="center"/>
          </w:tcPr>
          <w:p w14:paraId="45E56FEF">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300套</w:t>
            </w:r>
          </w:p>
        </w:tc>
        <w:tc>
          <w:tcPr>
            <w:tcW w:w="2471" w:type="dxa"/>
            <w:tcBorders>
              <w:tl2br w:val="nil"/>
              <w:tr2bl w:val="nil"/>
            </w:tcBorders>
            <w:vAlign w:val="center"/>
          </w:tcPr>
          <w:p w14:paraId="10875C21">
            <w:pPr>
              <w:widowControl/>
              <w:jc w:val="center"/>
              <w:textAlignment w:val="cente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0.12万元</w:t>
            </w:r>
          </w:p>
        </w:tc>
        <w:tc>
          <w:tcPr>
            <w:tcW w:w="2472" w:type="dxa"/>
            <w:tcBorders>
              <w:tl2br w:val="nil"/>
              <w:tr2bl w:val="nil"/>
            </w:tcBorders>
            <w:vAlign w:val="center"/>
          </w:tcPr>
          <w:p w14:paraId="78FAD609">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6C4D68E4">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221EF27E">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73E36A6B">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卫星电话（含车载式全向天线）</w:t>
            </w:r>
          </w:p>
        </w:tc>
        <w:tc>
          <w:tcPr>
            <w:tcW w:w="1516" w:type="dxa"/>
            <w:tcBorders>
              <w:tl2br w:val="nil"/>
              <w:tr2bl w:val="nil"/>
            </w:tcBorders>
            <w:noWrap/>
            <w:vAlign w:val="center"/>
          </w:tcPr>
          <w:p w14:paraId="31CD0D2B">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2部</w:t>
            </w:r>
          </w:p>
        </w:tc>
        <w:tc>
          <w:tcPr>
            <w:tcW w:w="2471" w:type="dxa"/>
            <w:tcBorders>
              <w:tl2br w:val="nil"/>
              <w:tr2bl w:val="nil"/>
            </w:tcBorders>
            <w:vAlign w:val="center"/>
          </w:tcPr>
          <w:p w14:paraId="1E55953C">
            <w:pPr>
              <w:widowControl/>
              <w:jc w:val="center"/>
              <w:textAlignment w:val="cente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0.9万元</w:t>
            </w:r>
          </w:p>
        </w:tc>
        <w:tc>
          <w:tcPr>
            <w:tcW w:w="2472" w:type="dxa"/>
            <w:tcBorders>
              <w:tl2br w:val="nil"/>
              <w:tr2bl w:val="nil"/>
            </w:tcBorders>
            <w:vAlign w:val="center"/>
          </w:tcPr>
          <w:p w14:paraId="08B64504">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4FB14E77">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37DC56E8">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40C56E01">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双模单兵图传设备（4G/5G+自组网）</w:t>
            </w:r>
          </w:p>
        </w:tc>
        <w:tc>
          <w:tcPr>
            <w:tcW w:w="1516" w:type="dxa"/>
            <w:tcBorders>
              <w:tl2br w:val="nil"/>
              <w:tr2bl w:val="nil"/>
            </w:tcBorders>
            <w:noWrap/>
            <w:vAlign w:val="center"/>
          </w:tcPr>
          <w:p w14:paraId="3C9C050F">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2套</w:t>
            </w:r>
          </w:p>
        </w:tc>
        <w:tc>
          <w:tcPr>
            <w:tcW w:w="2471" w:type="dxa"/>
            <w:tcBorders>
              <w:tl2br w:val="nil"/>
              <w:tr2bl w:val="nil"/>
            </w:tcBorders>
            <w:vAlign w:val="center"/>
          </w:tcPr>
          <w:p w14:paraId="203A53C2">
            <w:pPr>
              <w:widowControl/>
              <w:jc w:val="center"/>
              <w:textAlignment w:val="cente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7.36万元</w:t>
            </w:r>
          </w:p>
        </w:tc>
        <w:tc>
          <w:tcPr>
            <w:tcW w:w="2472" w:type="dxa"/>
            <w:tcBorders>
              <w:tl2br w:val="nil"/>
              <w:tr2bl w:val="nil"/>
            </w:tcBorders>
            <w:vAlign w:val="center"/>
          </w:tcPr>
          <w:p w14:paraId="79C1F513">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301E0FB1">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000C602A">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77A2F5CA">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视频分割器（4路）</w:t>
            </w:r>
          </w:p>
        </w:tc>
        <w:tc>
          <w:tcPr>
            <w:tcW w:w="1516" w:type="dxa"/>
            <w:tcBorders>
              <w:tl2br w:val="nil"/>
              <w:tr2bl w:val="nil"/>
            </w:tcBorders>
            <w:noWrap/>
            <w:vAlign w:val="center"/>
          </w:tcPr>
          <w:p w14:paraId="11D67C5D">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1套</w:t>
            </w:r>
          </w:p>
        </w:tc>
        <w:tc>
          <w:tcPr>
            <w:tcW w:w="2471" w:type="dxa"/>
            <w:tcBorders>
              <w:tl2br w:val="nil"/>
              <w:tr2bl w:val="nil"/>
            </w:tcBorders>
            <w:vAlign w:val="center"/>
          </w:tcPr>
          <w:p w14:paraId="56F45A89">
            <w:pPr>
              <w:widowControl/>
              <w:jc w:val="center"/>
              <w:textAlignment w:val="cente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0.78万元</w:t>
            </w:r>
          </w:p>
        </w:tc>
        <w:tc>
          <w:tcPr>
            <w:tcW w:w="2472" w:type="dxa"/>
            <w:tcBorders>
              <w:tl2br w:val="nil"/>
              <w:tr2bl w:val="nil"/>
            </w:tcBorders>
            <w:vAlign w:val="center"/>
          </w:tcPr>
          <w:p w14:paraId="6139A320">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751C6830">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2D0623A0">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5A5521C2">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混合视频矩阵(17进17出及以上)</w:t>
            </w:r>
          </w:p>
        </w:tc>
        <w:tc>
          <w:tcPr>
            <w:tcW w:w="1516" w:type="dxa"/>
            <w:tcBorders>
              <w:tl2br w:val="nil"/>
              <w:tr2bl w:val="nil"/>
            </w:tcBorders>
            <w:noWrap/>
            <w:vAlign w:val="center"/>
          </w:tcPr>
          <w:p w14:paraId="2228CFC4">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1套</w:t>
            </w:r>
          </w:p>
        </w:tc>
        <w:tc>
          <w:tcPr>
            <w:tcW w:w="2471" w:type="dxa"/>
            <w:tcBorders>
              <w:tl2br w:val="nil"/>
              <w:tr2bl w:val="nil"/>
            </w:tcBorders>
            <w:vAlign w:val="center"/>
          </w:tcPr>
          <w:p w14:paraId="349D82DA">
            <w:pPr>
              <w:widowControl/>
              <w:jc w:val="center"/>
              <w:textAlignment w:val="cente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4万元</w:t>
            </w:r>
          </w:p>
        </w:tc>
        <w:tc>
          <w:tcPr>
            <w:tcW w:w="2472" w:type="dxa"/>
            <w:tcBorders>
              <w:tl2br w:val="nil"/>
              <w:tr2bl w:val="nil"/>
            </w:tcBorders>
            <w:vAlign w:val="center"/>
          </w:tcPr>
          <w:p w14:paraId="25796FDC">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427EB77B">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1CD187FE">
            <w:pPr>
              <w:widowControl/>
              <w:numPr>
                <w:ilvl w:val="0"/>
                <w:numId w:val="4"/>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361DD36D">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HDMI视频矩阵（16进16出）</w:t>
            </w:r>
          </w:p>
        </w:tc>
        <w:tc>
          <w:tcPr>
            <w:tcW w:w="1516" w:type="dxa"/>
            <w:tcBorders>
              <w:tl2br w:val="nil"/>
              <w:tr2bl w:val="nil"/>
            </w:tcBorders>
            <w:noWrap/>
            <w:vAlign w:val="center"/>
          </w:tcPr>
          <w:p w14:paraId="0EE28C72">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2套</w:t>
            </w:r>
          </w:p>
        </w:tc>
        <w:tc>
          <w:tcPr>
            <w:tcW w:w="2471" w:type="dxa"/>
            <w:tcBorders>
              <w:tl2br w:val="nil"/>
              <w:tr2bl w:val="nil"/>
            </w:tcBorders>
            <w:vAlign w:val="center"/>
          </w:tcPr>
          <w:p w14:paraId="11AC54FF">
            <w:pPr>
              <w:widowControl/>
              <w:jc w:val="center"/>
              <w:textAlignment w:val="cente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0.8万元</w:t>
            </w:r>
          </w:p>
        </w:tc>
        <w:tc>
          <w:tcPr>
            <w:tcW w:w="2472" w:type="dxa"/>
            <w:tcBorders>
              <w:tl2br w:val="nil"/>
              <w:tr2bl w:val="nil"/>
            </w:tcBorders>
            <w:vAlign w:val="center"/>
          </w:tcPr>
          <w:p w14:paraId="048D5C4D">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6CDE3BB8">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876" w:type="dxa"/>
            <w:gridSpan w:val="5"/>
            <w:tcBorders>
              <w:tl2br w:val="nil"/>
              <w:tr2bl w:val="nil"/>
            </w:tcBorders>
            <w:noWrap/>
            <w:vAlign w:val="center"/>
          </w:tcPr>
          <w:p w14:paraId="123726DE">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视频演示：本包别需提供北斗车载定位终端视频演示资料，具体要求详见评分内容。</w:t>
            </w:r>
          </w:p>
        </w:tc>
      </w:tr>
      <w:tr w14:paraId="593E8844">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2D4FAC21">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序号</w:t>
            </w:r>
          </w:p>
        </w:tc>
        <w:tc>
          <w:tcPr>
            <w:tcW w:w="1433" w:type="dxa"/>
            <w:tcBorders>
              <w:tl2br w:val="nil"/>
              <w:tr2bl w:val="nil"/>
            </w:tcBorders>
            <w:vAlign w:val="center"/>
          </w:tcPr>
          <w:p w14:paraId="0D69A5D7">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重要性</w:t>
            </w:r>
          </w:p>
        </w:tc>
        <w:tc>
          <w:tcPr>
            <w:tcW w:w="1516" w:type="dxa"/>
            <w:tcBorders>
              <w:tl2br w:val="nil"/>
              <w:tr2bl w:val="nil"/>
            </w:tcBorders>
            <w:noWrap/>
            <w:vAlign w:val="center"/>
          </w:tcPr>
          <w:p w14:paraId="2C6C05DC">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货物名称</w:t>
            </w:r>
          </w:p>
        </w:tc>
        <w:tc>
          <w:tcPr>
            <w:tcW w:w="4943" w:type="dxa"/>
            <w:gridSpan w:val="2"/>
            <w:tcBorders>
              <w:tl2br w:val="nil"/>
              <w:tr2bl w:val="nil"/>
            </w:tcBorders>
            <w:vAlign w:val="center"/>
          </w:tcPr>
          <w:p w14:paraId="142A4165">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技术参数及要求</w:t>
            </w:r>
          </w:p>
        </w:tc>
      </w:tr>
      <w:tr w14:paraId="2FEBA525">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6FA6047D">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389EB8EA">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tcBorders>
              <w:tl2br w:val="nil"/>
              <w:tr2bl w:val="nil"/>
            </w:tcBorders>
            <w:noWrap/>
            <w:vAlign w:val="center"/>
          </w:tcPr>
          <w:p w14:paraId="47B43A35">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消防通信马甲</w:t>
            </w:r>
          </w:p>
        </w:tc>
        <w:tc>
          <w:tcPr>
            <w:tcW w:w="4943" w:type="dxa"/>
            <w:gridSpan w:val="2"/>
            <w:tcBorders>
              <w:tl2br w:val="nil"/>
              <w:tr2bl w:val="nil"/>
            </w:tcBorders>
            <w:vAlign w:val="center"/>
          </w:tcPr>
          <w:p w14:paraId="26C5F85B">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主体结构：衣领与袖窿：衣领为 V 领，领口和袖窿边缘采用顺色面料或织带包边。</w:t>
            </w:r>
          </w:p>
          <w:p w14:paraId="7F2F2CA7">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悬挂系统：前身和后身设有悬挂系统，由多条横向顺色织带构成，用于悬挂各种设备口袋。肩部和背部部分悬挂系统为魔术贴（毛面）形式，可作为标识底托。</w:t>
            </w:r>
          </w:p>
          <w:p w14:paraId="48EBBE68">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反光标识带：在前胸、后背及下摆腰带穿道均设有反光标识带。</w:t>
            </w:r>
          </w:p>
          <w:p w14:paraId="574F16FB">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尺码：有 S、M、L、XL、XXL 等尺码。</w:t>
            </w:r>
          </w:p>
        </w:tc>
      </w:tr>
      <w:tr w14:paraId="73F4A82E">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0312850B">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21CCAB15">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tcBorders>
              <w:tl2br w:val="nil"/>
              <w:tr2bl w:val="nil"/>
            </w:tcBorders>
            <w:noWrap/>
            <w:vAlign w:val="center"/>
          </w:tcPr>
          <w:p w14:paraId="2DA94DE2">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运动相机</w:t>
            </w:r>
          </w:p>
        </w:tc>
        <w:tc>
          <w:tcPr>
            <w:tcW w:w="4943" w:type="dxa"/>
            <w:gridSpan w:val="2"/>
            <w:tcBorders>
              <w:tl2br w:val="nil"/>
              <w:tr2bl w:val="nil"/>
            </w:tcBorders>
            <w:vAlign w:val="center"/>
          </w:tcPr>
          <w:p w14:paraId="7818D10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支持HDMI视频输出，并提供相应视频输出线1条；</w:t>
            </w:r>
          </w:p>
          <w:p w14:paraId="096DCA9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普通录影支持4K（4:3）3840 × 2880@100/120fps；</w:t>
            </w:r>
          </w:p>
          <w:p w14:paraId="60AC562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超级夜景支持4K（16:9）3840 × 2160@24/25/30/48/50/60fps；</w:t>
            </w:r>
          </w:p>
          <w:p w14:paraId="67EA3729">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慢动作录影支持4K4 倍（120fps）；</w:t>
            </w:r>
          </w:p>
          <w:p w14:paraId="748CBE1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影像传感器 ≥1/1.3 英寸 CMOS，光圈≥f/2.8；</w:t>
            </w:r>
          </w:p>
          <w:p w14:paraId="15BAB19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触控屏前屏≥1.4 英寸，后屏≥2.5 英寸；</w:t>
            </w:r>
          </w:p>
          <w:p w14:paraId="446D7E34">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电池容量≥1900mAh；</w:t>
            </w:r>
          </w:p>
          <w:p w14:paraId="2B6E7D6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重量≤150 克，防水≥ 20 米；</w:t>
            </w:r>
          </w:p>
          <w:p w14:paraId="3A6CDED9">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配件：原厂电池×3块、电池盒×1个、延长杆×1个、保护框×1个、128G极速TF存储卡1张。</w:t>
            </w:r>
          </w:p>
        </w:tc>
      </w:tr>
      <w:tr w14:paraId="133A56FC">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0BDAABEE">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7F2B9300">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tcBorders>
              <w:tl2br w:val="nil"/>
              <w:tr2bl w:val="nil"/>
            </w:tcBorders>
            <w:noWrap/>
            <w:vAlign w:val="center"/>
          </w:tcPr>
          <w:p w14:paraId="2B559819">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移动电源</w:t>
            </w:r>
          </w:p>
        </w:tc>
        <w:tc>
          <w:tcPr>
            <w:tcW w:w="4943" w:type="dxa"/>
            <w:gridSpan w:val="2"/>
            <w:tcBorders>
              <w:tl2br w:val="nil"/>
              <w:tr2bl w:val="nil"/>
            </w:tcBorders>
            <w:vAlign w:val="center"/>
          </w:tcPr>
          <w:p w14:paraId="09AE59A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电芯类型：磷酸铁锂电芯；</w:t>
            </w:r>
          </w:p>
          <w:p w14:paraId="5AC86F87">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电芯循环寿命：3000次充放电循环容量仍&gt;80%；</w:t>
            </w:r>
          </w:p>
          <w:p w14:paraId="1EB98B7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交流输入:200-240V-50Hz10A Max；</w:t>
            </w:r>
          </w:p>
          <w:p w14:paraId="5AAF17D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太阳能充电输入:12-48V=15A，400WMax；</w:t>
            </w:r>
          </w:p>
          <w:p w14:paraId="07A27C0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车充输入:12V/24V=8AMax；</w:t>
            </w:r>
          </w:p>
          <w:p w14:paraId="5E1E46E5">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交流输出(x3):220V~50Hz5.45A；</w:t>
            </w:r>
          </w:p>
          <w:p w14:paraId="6B9D2685">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充电温度：0-40°C；</w:t>
            </w:r>
          </w:p>
          <w:p w14:paraId="195DF6B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放电温度：-10~40°C；</w:t>
            </w:r>
          </w:p>
          <w:p w14:paraId="5FB768CC">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锂电池容量：1024Wh 40Ah 25.6V (320000mAh 3.2V)。</w:t>
            </w:r>
          </w:p>
        </w:tc>
      </w:tr>
      <w:tr w14:paraId="62122E23">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00E7808D">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35271476">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tcBorders>
              <w:tl2br w:val="nil"/>
              <w:tr2bl w:val="nil"/>
            </w:tcBorders>
            <w:noWrap/>
            <w:vAlign w:val="center"/>
          </w:tcPr>
          <w:p w14:paraId="798BCC39">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三轴稳定器</w:t>
            </w:r>
          </w:p>
        </w:tc>
        <w:tc>
          <w:tcPr>
            <w:tcW w:w="4943" w:type="dxa"/>
            <w:gridSpan w:val="2"/>
            <w:tcBorders>
              <w:tl2br w:val="nil"/>
              <w:tr2bl w:val="nil"/>
            </w:tcBorders>
            <w:vAlign w:val="center"/>
          </w:tcPr>
          <w:p w14:paraId="6F1AC63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电池容量≥3000 毫安时、待机时间≥12 小时；</w:t>
            </w:r>
          </w:p>
          <w:p w14:paraId="389A76C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支持负载重量≥3千克；</w:t>
            </w:r>
          </w:p>
          <w:p w14:paraId="1099759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支持蓝牙 5.1，充电接口（USB-C）；</w:t>
            </w:r>
          </w:p>
          <w:p w14:paraId="3EA8FED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机械限位范围：平移轴无限位、横滚轴 -95 ° 至240° 、俯仰轴 -112 °至214°；</w:t>
            </w:r>
          </w:p>
          <w:p w14:paraId="0E01352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彩色触摸屏尺寸≥1.8英寸；</w:t>
            </w:r>
          </w:p>
          <w:p w14:paraId="1041EBC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摇杆模式：支持变焦控制、云台控制；</w:t>
            </w:r>
          </w:p>
          <w:p w14:paraId="40A4BCE1">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sz w:val="24"/>
                <w:szCs w:val="24"/>
              </w:rPr>
              <w:t>配件：大容量电池手柄1个、双层快装板1个、手柄延长脚架1个、便携收纳包1个。</w:t>
            </w:r>
          </w:p>
        </w:tc>
      </w:tr>
      <w:tr w14:paraId="4A59B190">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35D702F6">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3FF83584">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516" w:type="dxa"/>
            <w:tcBorders>
              <w:tl2br w:val="nil"/>
              <w:tr2bl w:val="nil"/>
            </w:tcBorders>
            <w:noWrap/>
            <w:vAlign w:val="center"/>
          </w:tcPr>
          <w:p w14:paraId="63063B48">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摄像机</w:t>
            </w:r>
          </w:p>
        </w:tc>
        <w:tc>
          <w:tcPr>
            <w:tcW w:w="4943" w:type="dxa"/>
            <w:gridSpan w:val="2"/>
            <w:tcBorders>
              <w:tl2br w:val="nil"/>
              <w:tr2bl w:val="nil"/>
            </w:tcBorders>
            <w:vAlign w:val="center"/>
          </w:tcPr>
          <w:p w14:paraId="34283044">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sz w:val="24"/>
                <w:szCs w:val="24"/>
              </w:rPr>
              <w:t>1、光学变焦：≥12 倍；</w:t>
            </w:r>
          </w:p>
          <w:p w14:paraId="1801AACB">
            <w:pPr>
              <w:widowControl/>
              <w:spacing w:line="360" w:lineRule="auto"/>
              <w:textAlignment w:val="center"/>
              <w:rPr>
                <w:rStyle w:val="100"/>
                <w:rFonts w:hint="default"/>
                <w:color w:val="auto"/>
                <w:sz w:val="24"/>
                <w:szCs w:val="24"/>
                <w:lang w:bidi="ar"/>
              </w:rPr>
            </w:pPr>
            <w:r>
              <w:rPr>
                <w:rFonts w:hint="eastAsia" w:ascii="宋体" w:hAnsi="宋体" w:eastAsia="宋体" w:cs="宋体"/>
                <w:kern w:val="0"/>
                <w:sz w:val="24"/>
                <w:szCs w:val="24"/>
                <w:lang w:bidi="ar"/>
              </w:rPr>
              <w:t>2、最大像素：≥2000万</w:t>
            </w:r>
            <w:r>
              <w:rPr>
                <w:rStyle w:val="100"/>
                <w:rFonts w:hint="default"/>
                <w:color w:val="auto"/>
                <w:sz w:val="24"/>
                <w:szCs w:val="24"/>
                <w:lang w:bidi="ar"/>
              </w:rPr>
              <w:t>；</w:t>
            </w:r>
          </w:p>
          <w:p w14:paraId="6E69C729">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3、数字变焦：≥160倍；</w:t>
            </w:r>
          </w:p>
          <w:p w14:paraId="7638458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4、光圈控制：自动光圈控制:F2.8-F11手动光圈控制:F2.8-F11最大光圈控制:F2.8；</w:t>
            </w:r>
          </w:p>
          <w:p w14:paraId="31F53F1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5、聚焦方式：自动聚焦/手动聚焦均可；</w:t>
            </w:r>
          </w:p>
          <w:p w14:paraId="0E46171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6、焦距范围：使用广角镜头时焦距 10mm至无限远，使用长焦镜头时焦距1000mm 至无限远；</w:t>
            </w:r>
          </w:p>
          <w:p w14:paraId="7820B42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7、防抖性能：支持光学防抖；</w:t>
            </w:r>
          </w:p>
          <w:p w14:paraId="0235F78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8、无线性能：WiFi；</w:t>
            </w:r>
          </w:p>
          <w:p w14:paraId="54B13D8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9、存储介质：支持 SD/SDHC/SDXC 卡；</w:t>
            </w:r>
          </w:p>
          <w:p w14:paraId="13972E6E">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10、HDMI 输出接口≥1个；</w:t>
            </w:r>
          </w:p>
          <w:p w14:paraId="52415F1E">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11、液晶屏：翻转角度≥270°。</w:t>
            </w:r>
          </w:p>
          <w:p w14:paraId="5CB2D68F">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12、动态影像：XAVC S 4K：3840×2160/25P，24PXAVC S HD：1920×1080/50p，25p，24pAVCHD：1920×1080/50p（PS），24p（FX，H），50i（FX，FH），1440×1080/50i（HQ，LP）MP4：1280×720，25p；</w:t>
            </w:r>
          </w:p>
          <w:p w14:paraId="3F0C8098">
            <w:pPr>
              <w:widowControl/>
              <w:spacing w:line="360" w:lineRule="auto"/>
              <w:rPr>
                <w:rStyle w:val="100"/>
                <w:rFonts w:hint="default"/>
                <w:b/>
                <w:bCs/>
                <w:color w:val="auto"/>
                <w:sz w:val="24"/>
                <w:szCs w:val="24"/>
                <w:lang w:bidi="ar"/>
              </w:rPr>
            </w:pPr>
            <w:r>
              <w:rPr>
                <w:rFonts w:hint="eastAsia" w:ascii="宋体" w:hAnsi="宋体" w:eastAsia="宋体" w:cs="宋体"/>
                <w:kern w:val="0"/>
                <w:sz w:val="24"/>
                <w:szCs w:val="24"/>
              </w:rPr>
              <w:t>13、静态影像：静态影像静态图像尺寸（动态模式）L：20.0M 16:9（5968×3352）M：14.2M 16:9（5024×2824）S：2.1M 16:91920x1080）静态图像尺寸（静态模式）20.0M 16:9（5968×3352）15.0M 4:3（4464×3352）14.2M 16:9（5024×2824）10.6M 4:3（3760×2824）2.1M 16:9（1920×1080）0.3M 4:3（640×480）</w:t>
            </w:r>
            <w:r>
              <w:rPr>
                <w:rStyle w:val="100"/>
                <w:rFonts w:hint="default"/>
                <w:b/>
                <w:bCs/>
                <w:color w:val="auto"/>
                <w:sz w:val="24"/>
                <w:szCs w:val="24"/>
                <w:lang w:bidi="ar"/>
              </w:rPr>
              <w:t xml:space="preserve">； </w:t>
            </w:r>
          </w:p>
          <w:p w14:paraId="64DB6581">
            <w:pPr>
              <w:widowControl/>
              <w:spacing w:line="360" w:lineRule="auto"/>
              <w:rPr>
                <w:rFonts w:hint="eastAsia" w:ascii="宋体" w:hAnsi="宋体" w:eastAsia="宋体" w:cs="宋体"/>
                <w:sz w:val="24"/>
                <w:szCs w:val="24"/>
              </w:rPr>
            </w:pPr>
            <w:r>
              <w:rPr>
                <w:rFonts w:hint="eastAsia" w:ascii="宋体" w:hAnsi="宋体" w:eastAsia="宋体" w:cs="宋体"/>
                <w:sz w:val="24"/>
                <w:szCs w:val="24"/>
              </w:rPr>
              <w:t>14、录音系统：支持MPEG-4线性PCM 2声道（48k HZ/16bit）支持杜比数字5.1声道支持杜比数字2声道支持MPEG-4 AAC-LC 2声道；</w:t>
            </w:r>
          </w:p>
          <w:p w14:paraId="3749EDFA">
            <w:pPr>
              <w:widowControl/>
              <w:spacing w:line="360" w:lineRule="auto"/>
              <w:rPr>
                <w:rFonts w:hint="eastAsia" w:ascii="宋体" w:hAnsi="宋体" w:eastAsia="宋体" w:cs="宋体"/>
                <w:sz w:val="24"/>
                <w:szCs w:val="24"/>
              </w:rPr>
            </w:pPr>
            <w:r>
              <w:rPr>
                <w:rFonts w:hint="eastAsia" w:ascii="宋体" w:hAnsi="宋体" w:eastAsia="宋体" w:cs="宋体"/>
                <w:sz w:val="24"/>
                <w:szCs w:val="24"/>
              </w:rPr>
              <w:t>15、最低照明度4K：标准模式：6流明（1/60秒快门速度）HD：标准模式：3流明（1/60秒快门速度）4K：Low lux模式：3流明（1/30秒快门速度）HD：Low lux模式：1.7流明（1/30秒快门速度）夜摄模式：0 流明（1/60秒快门速度）；</w:t>
            </w:r>
          </w:p>
          <w:p w14:paraId="210D4D61">
            <w:pPr>
              <w:widowControl/>
              <w:spacing w:line="360" w:lineRule="auto"/>
              <w:rPr>
                <w:rFonts w:hint="eastAsia" w:ascii="宋体" w:hAnsi="宋体" w:eastAsia="宋体" w:cs="宋体"/>
                <w:sz w:val="24"/>
                <w:szCs w:val="24"/>
              </w:rPr>
            </w:pPr>
            <w:r>
              <w:rPr>
                <w:rFonts w:hint="eastAsia" w:ascii="宋体" w:hAnsi="宋体" w:eastAsia="宋体" w:cs="宋体"/>
                <w:sz w:val="24"/>
                <w:szCs w:val="24"/>
              </w:rPr>
              <w:t>16、配件：256G极速TF存储卡1张，便携收纳包1个，高速读卡器1个。</w:t>
            </w:r>
          </w:p>
          <w:p w14:paraId="3FDF2F1B">
            <w:pPr>
              <w:widowControl/>
              <w:spacing w:line="360" w:lineRule="auto"/>
              <w:textAlignment w:val="center"/>
              <w:rPr>
                <w:rFonts w:hint="eastAsia" w:ascii="宋体" w:hAnsi="宋体" w:eastAsia="宋体" w:cs="宋体"/>
                <w:sz w:val="24"/>
                <w:szCs w:val="24"/>
              </w:rPr>
            </w:pPr>
            <w:r>
              <w:rPr>
                <w:rFonts w:hint="eastAsia" w:ascii="宋体" w:hAnsi="宋体" w:eastAsia="宋体" w:cs="宋体"/>
                <w:b/>
                <w:bCs/>
                <w:sz w:val="24"/>
                <w:szCs w:val="24"/>
              </w:rPr>
              <w:t>投标文件中提供具有 CMA 标识的第三方有权检测机构出具的检测报告扫描件，同时提供检验检测机构资质认定网上审批系统中关于检测机构的CMA资质查询截图。</w:t>
            </w:r>
            <w:r>
              <w:rPr>
                <w:rStyle w:val="100"/>
                <w:rFonts w:hint="default"/>
                <w:b/>
                <w:bCs/>
                <w:color w:val="auto"/>
                <w:sz w:val="24"/>
                <w:szCs w:val="24"/>
              </w:rPr>
              <w:t>备注：检测报告中需体现以上第12、13、14、15项性能参数。</w:t>
            </w:r>
          </w:p>
        </w:tc>
      </w:tr>
      <w:tr w14:paraId="7A985DDB">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526D9B73">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02C7EA55">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tcBorders>
              <w:tl2br w:val="nil"/>
              <w:tr2bl w:val="nil"/>
            </w:tcBorders>
            <w:noWrap/>
            <w:vAlign w:val="center"/>
          </w:tcPr>
          <w:p w14:paraId="185080B6">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20路调音台</w:t>
            </w:r>
          </w:p>
        </w:tc>
        <w:tc>
          <w:tcPr>
            <w:tcW w:w="4943" w:type="dxa"/>
            <w:gridSpan w:val="2"/>
            <w:tcBorders>
              <w:tl2br w:val="nil"/>
              <w:tr2bl w:val="nil"/>
            </w:tcBorders>
            <w:vAlign w:val="center"/>
          </w:tcPr>
          <w:p w14:paraId="1076451C">
            <w:pPr>
              <w:pStyle w:val="50"/>
              <w:widowControl/>
              <w:spacing w:line="360" w:lineRule="auto"/>
              <w:ind w:firstLine="0" w:firstLineChars="0"/>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带多功能彩色高清显示屏，准确显示≥99种DSP数字效果和MP3播放器；</w:t>
            </w:r>
          </w:p>
          <w:p w14:paraId="1FE13518">
            <w:pPr>
              <w:pStyle w:val="50"/>
              <w:widowControl/>
              <w:spacing w:line="360" w:lineRule="auto"/>
              <w:ind w:firstLine="0" w:firstLineChars="0"/>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单99种DSP数字混响效果，延时可自定义；</w:t>
            </w:r>
          </w:p>
          <w:p w14:paraId="2545555A">
            <w:pPr>
              <w:pStyle w:val="50"/>
              <w:widowControl/>
              <w:spacing w:line="360" w:lineRule="auto"/>
              <w:ind w:firstLine="0" w:firstLineChars="0"/>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单通道独立48V幻象电源，七段均衡，内置电源开关，60行程推子控制；</w:t>
            </w:r>
          </w:p>
          <w:p w14:paraId="40A42755">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2路AUX，2路编组输出，2路主输出；</w:t>
            </w:r>
          </w:p>
          <w:p w14:paraId="6082D7E2">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多功能卡龙输入插口；</w:t>
            </w:r>
          </w:p>
          <w:p w14:paraId="114E578A">
            <w:pPr>
              <w:pStyle w:val="50"/>
              <w:widowControl/>
              <w:spacing w:line="360" w:lineRule="auto"/>
              <w:ind w:firstLine="0" w:firstLineChars="0"/>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高精度三色精确电平柱，准确显示输出电平；</w:t>
            </w:r>
          </w:p>
          <w:p w14:paraId="284365DA">
            <w:pPr>
              <w:pStyle w:val="50"/>
              <w:widowControl/>
              <w:spacing w:line="360" w:lineRule="auto"/>
              <w:ind w:firstLine="0" w:firstLineChars="0"/>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每分路单独立双色静音开关。蓝光为通道打开，红光为通道关闭；</w:t>
            </w:r>
          </w:p>
          <w:p w14:paraId="4F7A32D1">
            <w:pPr>
              <w:pStyle w:val="50"/>
              <w:widowControl/>
              <w:spacing w:line="360" w:lineRule="auto"/>
              <w:ind w:firstLine="0" w:firstLineChars="0"/>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精细、超线性的GB30话筒前置放大品提供高品质、低噪音的平衡式话筒输入。</w:t>
            </w:r>
          </w:p>
        </w:tc>
      </w:tr>
      <w:tr w14:paraId="6435BA05">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1" w:hRule="atLeast"/>
          <w:jc w:val="center"/>
        </w:trPr>
        <w:tc>
          <w:tcPr>
            <w:tcW w:w="984" w:type="dxa"/>
            <w:tcBorders>
              <w:tl2br w:val="nil"/>
              <w:tr2bl w:val="nil"/>
            </w:tcBorders>
            <w:noWrap/>
            <w:vAlign w:val="center"/>
          </w:tcPr>
          <w:p w14:paraId="61C681CE">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6121B225">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vMerge w:val="restart"/>
            <w:tcBorders>
              <w:tl2br w:val="nil"/>
              <w:tr2bl w:val="nil"/>
            </w:tcBorders>
            <w:noWrap/>
            <w:vAlign w:val="center"/>
          </w:tcPr>
          <w:p w14:paraId="17D01E10">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24口交换机</w:t>
            </w:r>
          </w:p>
        </w:tc>
        <w:tc>
          <w:tcPr>
            <w:tcW w:w="4943" w:type="dxa"/>
            <w:gridSpan w:val="2"/>
            <w:tcBorders>
              <w:tl2br w:val="nil"/>
              <w:tr2bl w:val="nil"/>
            </w:tcBorders>
            <w:vAlign w:val="center"/>
          </w:tcPr>
          <w:p w14:paraId="2721D185">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1、千兆电口≥24个，千兆SFP光口≥4个；Console口≥1个；</w:t>
            </w:r>
          </w:p>
          <w:p w14:paraId="0EBC21F2">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2、交换容量≥ 672Gbps/6.72Tbps，包转发率≥126Mpps/179Mpps；</w:t>
            </w:r>
          </w:p>
          <w:p w14:paraId="24B29B66">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3、支持MAC地址≥16K，支持MAC地址自动学习；支持源MAC地址过滤；</w:t>
            </w:r>
          </w:p>
          <w:p w14:paraId="385E5579">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4、支持802.1Q，支持流控，端口限速，风暴抑制，端口隔离，端口镜像，并可通过WEB界面实现向导性配置；</w:t>
            </w:r>
          </w:p>
          <w:p w14:paraId="45539B9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5、支持DHCPSnooping；很好的避免了上网终端从非法DHCP服务器分配的IP地址，引起的网络异常或安全隐患；</w:t>
            </w:r>
          </w:p>
          <w:p w14:paraId="32D91229">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6、要求所投产品可快速检测链路的通断，并支持端口下的环路检测功能，防止端口下因私接Hub等设备形成的环路而导致网络故障。</w:t>
            </w:r>
          </w:p>
        </w:tc>
      </w:tr>
      <w:tr w14:paraId="4DA1FB78">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1768AD10">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409FBD10">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516" w:type="dxa"/>
            <w:vMerge w:val="continue"/>
            <w:tcBorders>
              <w:tl2br w:val="nil"/>
              <w:tr2bl w:val="nil"/>
            </w:tcBorders>
            <w:noWrap/>
            <w:vAlign w:val="center"/>
          </w:tcPr>
          <w:p w14:paraId="25731ABD">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79F92E0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支持通过Web页面对交换机进行可视化管理查看，包括交换机的端口状态及配置、vlan信息，</w:t>
            </w:r>
            <w:r>
              <w:rPr>
                <w:rFonts w:hint="eastAsia" w:ascii="宋体" w:hAnsi="宋体" w:eastAsia="宋体" w:cs="宋体"/>
                <w:b/>
                <w:bCs/>
                <w:sz w:val="24"/>
                <w:szCs w:val="24"/>
              </w:rPr>
              <w:t>投标文件</w:t>
            </w:r>
            <w:r>
              <w:rPr>
                <w:rFonts w:ascii="宋体" w:hAnsi="宋体" w:eastAsia="宋体" w:cs="宋体"/>
                <w:b/>
                <w:bCs/>
                <w:sz w:val="24"/>
                <w:szCs w:val="24"/>
              </w:rPr>
              <w:t>中</w:t>
            </w:r>
            <w:r>
              <w:rPr>
                <w:rFonts w:hint="eastAsia" w:ascii="宋体" w:hAnsi="宋体" w:eastAsia="宋体" w:cs="宋体"/>
                <w:b/>
                <w:bCs/>
                <w:sz w:val="24"/>
                <w:szCs w:val="24"/>
              </w:rPr>
              <w:t>提供功能截图加以证明。</w:t>
            </w:r>
          </w:p>
        </w:tc>
      </w:tr>
      <w:tr w14:paraId="57520F3D">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1784072E">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27287125">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vMerge w:val="continue"/>
            <w:tcBorders>
              <w:tl2br w:val="nil"/>
              <w:tr2bl w:val="nil"/>
            </w:tcBorders>
            <w:noWrap/>
            <w:vAlign w:val="center"/>
          </w:tcPr>
          <w:p w14:paraId="2C15DBE0">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67A13403">
            <w:pPr>
              <w:widowControl/>
              <w:spacing w:line="360" w:lineRule="auto"/>
              <w:textAlignment w:val="center"/>
              <w:rPr>
                <w:rFonts w:hint="eastAsia" w:ascii="宋体" w:hAnsi="宋体" w:eastAsia="宋体" w:cs="宋体"/>
                <w:sz w:val="24"/>
                <w:szCs w:val="24"/>
                <w:highlight w:val="yellow"/>
              </w:rPr>
            </w:pPr>
            <w:r>
              <w:rPr>
                <w:rFonts w:hint="eastAsia" w:ascii="宋体" w:hAnsi="宋体" w:eastAsia="宋体" w:cs="宋体"/>
                <w:sz w:val="24"/>
                <w:szCs w:val="24"/>
              </w:rPr>
              <w:t>基于终端类型自动识别结果，禁止非法终端接入，对于非指定接入终端通过短信/APP通知，并同时加入黑名单冻结，</w:t>
            </w:r>
            <w:r>
              <w:rPr>
                <w:rFonts w:hint="eastAsia" w:ascii="宋体" w:hAnsi="宋体" w:eastAsia="宋体" w:cs="宋体"/>
                <w:b/>
                <w:bCs/>
                <w:sz w:val="24"/>
                <w:szCs w:val="24"/>
              </w:rPr>
              <w:t>投标文件</w:t>
            </w:r>
            <w:r>
              <w:rPr>
                <w:rFonts w:ascii="宋体" w:hAnsi="宋体" w:eastAsia="宋体" w:cs="宋体"/>
                <w:b/>
                <w:bCs/>
                <w:sz w:val="24"/>
                <w:szCs w:val="24"/>
              </w:rPr>
              <w:t>中</w:t>
            </w:r>
            <w:r>
              <w:rPr>
                <w:rFonts w:hint="eastAsia" w:ascii="宋体" w:hAnsi="宋体" w:eastAsia="宋体" w:cs="宋体"/>
                <w:b/>
                <w:bCs/>
                <w:sz w:val="24"/>
                <w:szCs w:val="24"/>
              </w:rPr>
              <w:t>提供软件功能截图加以证明。</w:t>
            </w:r>
          </w:p>
        </w:tc>
      </w:tr>
      <w:tr w14:paraId="2FAD745E">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77D75B97">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62980EB4">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vMerge w:val="restart"/>
            <w:tcBorders>
              <w:tl2br w:val="nil"/>
              <w:tr2bl w:val="nil"/>
            </w:tcBorders>
            <w:noWrap/>
            <w:vAlign w:val="center"/>
          </w:tcPr>
          <w:p w14:paraId="1E4EFF93">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企业级路由器</w:t>
            </w:r>
          </w:p>
        </w:tc>
        <w:tc>
          <w:tcPr>
            <w:tcW w:w="4943" w:type="dxa"/>
            <w:gridSpan w:val="2"/>
            <w:tcBorders>
              <w:tl2br w:val="nil"/>
              <w:tr2bl w:val="nil"/>
            </w:tcBorders>
            <w:vAlign w:val="center"/>
          </w:tcPr>
          <w:p w14:paraId="1525BC1D">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1、整机固化千兆以太网口≥5个，固化WAN口≥1个，固化LAN口≥1个，WAN/LAN切换口≥3个；</w:t>
            </w:r>
          </w:p>
          <w:p w14:paraId="04314C53">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2、为保证业务不中断，适配多路运营商网络接入，支持出口链路支持冗余备份功能WAN口≥4个；</w:t>
            </w:r>
          </w:p>
          <w:p w14:paraId="37352D01">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3、为满足业务上网需求，网络设备出口带宽≥600Mbps；</w:t>
            </w:r>
          </w:p>
          <w:p w14:paraId="1ADE35BF">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4、为满足全员网络办公需求，网络设备承载在线终端数≥300个；</w:t>
            </w:r>
          </w:p>
          <w:p w14:paraId="763B729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5、为满足本次项目需求，须配置IpsecVPN模块；</w:t>
            </w:r>
          </w:p>
          <w:p w14:paraId="1604017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6、为满足本次项目需求，须配置行为管理模块功能授权；</w:t>
            </w:r>
          </w:p>
          <w:p w14:paraId="4A267B29">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7、支持802.11a/b/g/n/ac/ax等协议；</w:t>
            </w:r>
          </w:p>
          <w:p w14:paraId="7285A36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8、为满足不同终端的接入安全需求，需提供多种认证方式；</w:t>
            </w:r>
          </w:p>
          <w:p w14:paraId="30568EF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9、支持禁止DHCP请求发往无线终端；</w:t>
            </w:r>
          </w:p>
          <w:p w14:paraId="30C2BFFE">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10、为方便业务扩展，所投设备需要支持给交换机PoE供电，做有线信息点延展；</w:t>
            </w:r>
          </w:p>
          <w:p w14:paraId="205B2603">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11、支持查看实时流量收发状态、在线状态、认证类型、在线时长、VLAN信息、终端信息、接入位置等信息</w:t>
            </w:r>
            <w:r>
              <w:rPr>
                <w:rFonts w:hint="eastAsia" w:ascii="宋体" w:hAnsi="宋体" w:eastAsia="宋体" w:cs="宋体"/>
                <w:sz w:val="24"/>
                <w:szCs w:val="24"/>
                <w:lang w:eastAsia="zh-CN"/>
              </w:rPr>
              <w:t>。</w:t>
            </w:r>
            <w:r>
              <w:rPr>
                <w:rFonts w:hint="eastAsia" w:ascii="宋体" w:hAnsi="宋体" w:eastAsia="宋体" w:cs="宋体"/>
                <w:b/>
                <w:bCs/>
                <w:sz w:val="24"/>
                <w:szCs w:val="24"/>
                <w:lang w:eastAsia="zh-CN"/>
              </w:rPr>
              <w:t>（</w:t>
            </w:r>
            <w:r>
              <w:rPr>
                <w:rFonts w:ascii="宋体" w:hAnsi="宋体" w:eastAsia="宋体" w:cs="宋体"/>
                <w:b/>
                <w:bCs/>
                <w:sz w:val="24"/>
                <w:szCs w:val="24"/>
              </w:rPr>
              <w:t>投标文件中</w:t>
            </w:r>
            <w:r>
              <w:rPr>
                <w:rFonts w:hint="eastAsia" w:ascii="宋体" w:hAnsi="宋体" w:eastAsia="宋体" w:cs="宋体"/>
                <w:b/>
                <w:bCs/>
                <w:sz w:val="24"/>
                <w:szCs w:val="24"/>
              </w:rPr>
              <w:t>提供软件功能截图加以证明</w:t>
            </w:r>
            <w:r>
              <w:rPr>
                <w:rFonts w:hint="eastAsia" w:ascii="宋体" w:hAnsi="宋体" w:eastAsia="宋体" w:cs="宋体"/>
                <w:b/>
                <w:bCs/>
                <w:sz w:val="24"/>
                <w:szCs w:val="24"/>
                <w:lang w:eastAsia="zh-CN"/>
              </w:rPr>
              <w:t>）</w:t>
            </w:r>
          </w:p>
        </w:tc>
      </w:tr>
      <w:tr w14:paraId="357C2973">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2BDD743E">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44C4062A">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vMerge w:val="continue"/>
            <w:tcBorders>
              <w:tl2br w:val="nil"/>
              <w:tr2bl w:val="nil"/>
            </w:tcBorders>
            <w:noWrap/>
            <w:vAlign w:val="center"/>
          </w:tcPr>
          <w:p w14:paraId="7E6B28B0">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4EB2942D">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sz w:val="24"/>
                <w:szCs w:val="24"/>
              </w:rPr>
              <w:t>支持应用识别，能识别不低于300种常见的网络应用，能识别邮件、游戏、P2P流媒体、WEB流媒体、金融交易、办公OA、移动终端应用等主流应用；</w:t>
            </w:r>
            <w:r>
              <w:rPr>
                <w:rFonts w:hint="eastAsia" w:ascii="宋体" w:hAnsi="宋体" w:eastAsia="宋体" w:cs="宋体"/>
                <w:b/>
                <w:bCs/>
                <w:sz w:val="24"/>
                <w:szCs w:val="24"/>
                <w:lang w:eastAsia="zh-CN"/>
              </w:rPr>
              <w:t>（</w:t>
            </w:r>
            <w:r>
              <w:rPr>
                <w:rFonts w:ascii="宋体" w:hAnsi="宋体" w:eastAsia="宋体" w:cs="宋体"/>
                <w:b/>
                <w:bCs/>
                <w:sz w:val="24"/>
                <w:szCs w:val="24"/>
              </w:rPr>
              <w:t>投标文件中</w:t>
            </w:r>
            <w:r>
              <w:rPr>
                <w:rFonts w:hint="eastAsia" w:ascii="宋体" w:hAnsi="宋体" w:eastAsia="宋体" w:cs="宋体"/>
                <w:b/>
                <w:bCs/>
                <w:sz w:val="24"/>
                <w:szCs w:val="24"/>
              </w:rPr>
              <w:t>提供软件功能截图加以证明</w:t>
            </w:r>
            <w:r>
              <w:rPr>
                <w:rFonts w:hint="eastAsia" w:ascii="宋体" w:hAnsi="宋体" w:eastAsia="宋体" w:cs="宋体"/>
                <w:b/>
                <w:bCs/>
                <w:sz w:val="24"/>
                <w:szCs w:val="24"/>
                <w:lang w:eastAsia="zh-CN"/>
              </w:rPr>
              <w:t>）</w:t>
            </w:r>
          </w:p>
        </w:tc>
      </w:tr>
      <w:tr w14:paraId="03894867">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23FBDFEE">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17951E1C">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w:t>
            </w:r>
          </w:p>
        </w:tc>
        <w:tc>
          <w:tcPr>
            <w:tcW w:w="1516" w:type="dxa"/>
            <w:tcBorders>
              <w:tl2br w:val="nil"/>
              <w:tr2bl w:val="nil"/>
            </w:tcBorders>
            <w:noWrap/>
            <w:vAlign w:val="center"/>
          </w:tcPr>
          <w:p w14:paraId="668628FE">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kern w:val="0"/>
                <w:sz w:val="24"/>
                <w:szCs w:val="24"/>
                <w:lang w:bidi="ar"/>
              </w:rPr>
              <w:t>助力小推车</w:t>
            </w:r>
          </w:p>
        </w:tc>
        <w:tc>
          <w:tcPr>
            <w:tcW w:w="4943" w:type="dxa"/>
            <w:gridSpan w:val="2"/>
            <w:tcBorders>
              <w:tl2br w:val="nil"/>
              <w:tr2bl w:val="nil"/>
            </w:tcBorders>
            <w:vAlign w:val="center"/>
          </w:tcPr>
          <w:p w14:paraId="6093989A">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最大承重不小于800公斤</w:t>
            </w:r>
          </w:p>
          <w:p w14:paraId="3BF0FDAE">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转向轮:25cm充气胎(带内胎)</w:t>
            </w:r>
          </w:p>
          <w:p w14:paraId="17D3A679">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碟刹+机械变速</w:t>
            </w:r>
          </w:p>
          <w:p w14:paraId="5BD220E0">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电机1500W铜线电机</w:t>
            </w:r>
          </w:p>
          <w:p w14:paraId="2B3EAC94">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驱动轮:35cm真空胎</w:t>
            </w:r>
          </w:p>
          <w:p w14:paraId="612383AD">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展开车长不小于100cm，车宽不小于60cm，车高不小于65cm；</w:t>
            </w:r>
          </w:p>
          <w:p w14:paraId="5164AA0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空载续航不小于40km ；</w:t>
            </w:r>
          </w:p>
          <w:p w14:paraId="0ED68E0F">
            <w:pPr>
              <w:pStyle w:val="50"/>
              <w:widowControl/>
              <w:spacing w:line="360" w:lineRule="auto"/>
              <w:ind w:firstLine="0" w:firstLineChars="0"/>
              <w:textAlignment w:val="center"/>
              <w:rPr>
                <w:rFonts w:hint="eastAsia" w:ascii="宋体" w:hAnsi="宋体" w:eastAsia="宋体" w:cs="宋体"/>
                <w:kern w:val="0"/>
                <w:sz w:val="24"/>
                <w:szCs w:val="24"/>
                <w:lang w:bidi="ar"/>
              </w:rPr>
            </w:pPr>
            <w:r>
              <w:rPr>
                <w:rFonts w:hint="eastAsia" w:ascii="宋体" w:hAnsi="宋体" w:eastAsia="宋体" w:cs="宋体"/>
                <w:sz w:val="24"/>
                <w:szCs w:val="24"/>
              </w:rPr>
              <w:t>可折叠，折叠后高不大于85cm。</w:t>
            </w:r>
          </w:p>
        </w:tc>
      </w:tr>
      <w:tr w14:paraId="1F8A6B98">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604F8502">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07E0A4DB">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sz w:val="24"/>
                <w:szCs w:val="24"/>
              </w:rPr>
              <w:t>●</w:t>
            </w:r>
          </w:p>
        </w:tc>
        <w:tc>
          <w:tcPr>
            <w:tcW w:w="1516" w:type="dxa"/>
            <w:tcBorders>
              <w:tl2br w:val="nil"/>
              <w:tr2bl w:val="nil"/>
            </w:tcBorders>
            <w:noWrap/>
            <w:vAlign w:val="center"/>
          </w:tcPr>
          <w:p w14:paraId="4517CD28">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野战光纤(500米)</w:t>
            </w:r>
          </w:p>
        </w:tc>
        <w:tc>
          <w:tcPr>
            <w:tcW w:w="4943" w:type="dxa"/>
            <w:gridSpan w:val="2"/>
            <w:tcBorders>
              <w:tl2br w:val="nil"/>
              <w:tr2bl w:val="nil"/>
            </w:tcBorders>
            <w:vAlign w:val="center"/>
          </w:tcPr>
          <w:p w14:paraId="32B3C4B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单模4芯航空接头+放缆车+LC接头（SC接头)；</w:t>
            </w:r>
          </w:p>
          <w:p w14:paraId="6EFBDF59">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sz w:val="24"/>
                <w:szCs w:val="24"/>
              </w:rPr>
              <w:t>配置LC、FC、SC转接尾纤。</w:t>
            </w:r>
          </w:p>
        </w:tc>
      </w:tr>
      <w:tr w14:paraId="5F30B4E6">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7B259CA0">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1D13F0AF">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516" w:type="dxa"/>
            <w:tcBorders>
              <w:tl2br w:val="nil"/>
              <w:tr2bl w:val="nil"/>
            </w:tcBorders>
            <w:noWrap/>
            <w:vAlign w:val="center"/>
          </w:tcPr>
          <w:p w14:paraId="2E1DC05F">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运动相机（防水带云台）</w:t>
            </w:r>
          </w:p>
        </w:tc>
        <w:tc>
          <w:tcPr>
            <w:tcW w:w="4943" w:type="dxa"/>
            <w:gridSpan w:val="2"/>
            <w:tcBorders>
              <w:tl2br w:val="nil"/>
              <w:tr2bl w:val="nil"/>
            </w:tcBorders>
            <w:vAlign w:val="center"/>
          </w:tcPr>
          <w:p w14:paraId="07315A25">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支持HDMI视频输出，并提供相应视频输出线1条；</w:t>
            </w:r>
          </w:p>
          <w:p w14:paraId="2A55813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普通录影支持4K（4:3）3840 × 2880@100/120fps；</w:t>
            </w:r>
          </w:p>
          <w:p w14:paraId="6176930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超级夜景支持4K（16:9）3840 × 2160@24/25/30/48/50/60fps；</w:t>
            </w:r>
          </w:p>
          <w:p w14:paraId="7C5AAC83">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慢动作录影支持4K4 倍（120fps）；</w:t>
            </w:r>
          </w:p>
          <w:p w14:paraId="259C429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影像传感器 ≥1/1.3 英寸 CMOS，光圈≥f/2.8；</w:t>
            </w:r>
          </w:p>
          <w:p w14:paraId="7750548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触控屏前屏≥1.4 英寸，后屏≥2.5 英寸；</w:t>
            </w:r>
          </w:p>
          <w:p w14:paraId="64C36BE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电池容量≥1900mAh；</w:t>
            </w:r>
          </w:p>
          <w:p w14:paraId="6F6F64A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重量≤150 克，防水≥ 20 米；</w:t>
            </w:r>
          </w:p>
          <w:p w14:paraId="735E76F6">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配件：原厂电池×3块、电池盒×1个、延长杆×1个、保护框×1个、128G极速TF存储卡1张、多功能充电手柄*1个。</w:t>
            </w:r>
          </w:p>
        </w:tc>
      </w:tr>
      <w:tr w14:paraId="5B59F565">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6576FE4E">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256A9F8D">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tcBorders>
              <w:tl2br w:val="nil"/>
              <w:tr2bl w:val="nil"/>
            </w:tcBorders>
            <w:noWrap/>
            <w:vAlign w:val="center"/>
          </w:tcPr>
          <w:p w14:paraId="05CFB005">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室外音箱</w:t>
            </w:r>
          </w:p>
        </w:tc>
        <w:tc>
          <w:tcPr>
            <w:tcW w:w="4943" w:type="dxa"/>
            <w:gridSpan w:val="2"/>
            <w:tcBorders>
              <w:tl2br w:val="nil"/>
              <w:tr2bl w:val="nil"/>
            </w:tcBorders>
            <w:vAlign w:val="center"/>
          </w:tcPr>
          <w:p w14:paraId="63FBB85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系统类型:可充电便携式音响；</w:t>
            </w:r>
          </w:p>
          <w:p w14:paraId="5447AF83">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低音单元尺寸:10"；高音单元尺寸:2"；高音单元数量:8；</w:t>
            </w:r>
          </w:p>
          <w:p w14:paraId="0625FAB6">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最大声压级:123分贝／119分贝；</w:t>
            </w:r>
          </w:p>
          <w:p w14:paraId="021DCEF1">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频率范围-10:37-20kHz；频率范围-3:45-20kHz；</w:t>
            </w:r>
          </w:p>
          <w:p w14:paraId="690B61C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水平覆盖角170°；垂直覆盖角30°；</w:t>
            </w:r>
          </w:p>
          <w:p w14:paraId="5E3E853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额定功率1500W 峰值400WRMS；</w:t>
            </w:r>
          </w:p>
          <w:p w14:paraId="6DCF9E3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交流电源输入300W100-230VAC50-60Hz；</w:t>
            </w:r>
          </w:p>
          <w:p w14:paraId="0857EA9F">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电池≥95WH，36V，锂离子。</w:t>
            </w:r>
          </w:p>
        </w:tc>
      </w:tr>
      <w:tr w14:paraId="0619AED9">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1B80E4FE">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58899A36">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516" w:type="dxa"/>
            <w:vMerge w:val="restart"/>
            <w:tcBorders>
              <w:tl2br w:val="nil"/>
              <w:tr2bl w:val="nil"/>
            </w:tcBorders>
            <w:noWrap/>
            <w:vAlign w:val="center"/>
          </w:tcPr>
          <w:p w14:paraId="539257F1">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现场指挥部电视75寸</w:t>
            </w:r>
          </w:p>
        </w:tc>
        <w:tc>
          <w:tcPr>
            <w:tcW w:w="4943" w:type="dxa"/>
            <w:gridSpan w:val="2"/>
            <w:tcBorders>
              <w:tl2br w:val="nil"/>
              <w:tr2bl w:val="nil"/>
            </w:tcBorders>
            <w:vAlign w:val="center"/>
          </w:tcPr>
          <w:p w14:paraId="3A7D0C45">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1、整机采用金属结构一体化设计，外部无可见内部功能模块的连接线，表面无尖锐边缘或突起，整体设计安全，牢固，美观；</w:t>
            </w:r>
          </w:p>
          <w:p w14:paraId="510BAB47">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2、显示尺寸：≥75寸；显示分辨率：3840(H)×2160(V)；显示比例：16:9；</w:t>
            </w:r>
          </w:p>
          <w:p w14:paraId="7BE53C45">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3、整机尺寸：长≥1700mm，高≥1030mm；</w:t>
            </w:r>
          </w:p>
          <w:p w14:paraId="69A1814F">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4、内置扬声器，前朝向发声避免干扰，总功率≥60W；</w:t>
            </w:r>
          </w:p>
          <w:p w14:paraId="7CA77EC1">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5、整机内置高清摄像头，非外接摄像头不占用设备接口，外部无可见连接线，可拍摄不低于1300万像素数的照片，对角角度≥135°；</w:t>
            </w:r>
          </w:p>
          <w:p w14:paraId="07F32385">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6、屏幕表面采用≤3.2 mm全钢化防眩光玻璃，表面硬度≥9H，使用≥1.5kg的钢珠≥2.0米高度进行自由落体撞击测试，防护玻璃无损伤，功能无异常；</w:t>
            </w:r>
          </w:p>
          <w:p w14:paraId="5F226A92">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7、亮度：≥350 cd/㎡；对比度：≥1000：1；可视角度：≥178°；</w:t>
            </w:r>
          </w:p>
          <w:p w14:paraId="3B000D2D">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8、采用红外多点触摸感应技术，在Windows系统可支持≥40点触摸，在Android系统可支持≥20点触摸；</w:t>
            </w:r>
          </w:p>
          <w:p w14:paraId="65455E53">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9、触摸精准度：≤1mm；光标速度：≥300点/秒；响应时间≤4ms。显示颜色：10bit，1.07B Colors；透光率＞95%；色彩覆盖率：≥130%；</w:t>
            </w:r>
          </w:p>
          <w:p w14:paraId="2F00D35F">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10，内存≥4G，存储内存≥32G；</w:t>
            </w:r>
          </w:p>
          <w:p w14:paraId="047344DE">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11、抗强光测试：触摸屏在强光（≥500K LUX）照射下，触摸、书写功能正常操作；</w:t>
            </w:r>
          </w:p>
          <w:p w14:paraId="6839AF1B">
            <w:pPr>
              <w:pStyle w:val="50"/>
              <w:widowControl/>
              <w:spacing w:line="360" w:lineRule="auto"/>
              <w:ind w:firstLine="0" w:firstLineChars="0"/>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12、整机具备前置Type-C，通过Type-C接口实现音视频输入，外接电脑设备通过标准Type-C线连接至整机Type-C口，即可把外接电脑设备画面投到整机上，同时在整机上操作画面，可实现触摸电脑的操作，无需再连接触控USB线。当教学中使用外接电脑，外接电脑的摄像头、麦克风无法满足教学需求时，外接电脑设备通过Type-C线连接至整机Type-C口，可直接调用整机内置的摄像头、麦克风、扬声器，在外接电脑可拍摄教室画面。</w:t>
            </w:r>
          </w:p>
          <w:p w14:paraId="44BCE815">
            <w:pPr>
              <w:pStyle w:val="50"/>
              <w:widowControl/>
              <w:spacing w:line="360" w:lineRule="auto"/>
              <w:ind w:firstLine="0" w:firstLineChars="0"/>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支架参数：</w:t>
            </w:r>
          </w:p>
          <w:p w14:paraId="23F62E2E">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材质:采用 SPCC 高强度钢；</w:t>
            </w:r>
          </w:p>
          <w:p w14:paraId="3CF88AE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颜色:黑色；</w:t>
            </w:r>
          </w:p>
          <w:p w14:paraId="2C745DA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适用于 75 寸一体机；</w:t>
            </w:r>
          </w:p>
          <w:p w14:paraId="347DF81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尺寸:约1515*790*1135mm；</w:t>
            </w:r>
          </w:p>
          <w:p w14:paraId="7746D49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承重范围:&gt;200KG；</w:t>
            </w:r>
          </w:p>
          <w:p w14:paraId="0D7064F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隔板模具设置物槽，方便触控笔、遥控器等物品放置；</w:t>
            </w:r>
          </w:p>
          <w:p w14:paraId="76F06603">
            <w:pPr>
              <w:pStyle w:val="50"/>
              <w:widowControl/>
              <w:spacing w:line="360" w:lineRule="auto"/>
              <w:ind w:firstLine="0" w:firstLineChars="0"/>
              <w:textAlignment w:val="center"/>
              <w:rPr>
                <w:rFonts w:hint="eastAsia" w:ascii="宋体" w:hAnsi="宋体" w:eastAsia="宋体" w:cs="宋体"/>
                <w:kern w:val="0"/>
                <w:sz w:val="24"/>
                <w:szCs w:val="24"/>
                <w:lang w:bidi="ar"/>
              </w:rPr>
            </w:pPr>
            <w:r>
              <w:rPr>
                <w:rFonts w:hint="eastAsia" w:ascii="宋体" w:hAnsi="宋体" w:eastAsia="宋体" w:cs="宋体"/>
                <w:sz w:val="24"/>
                <w:szCs w:val="24"/>
              </w:rPr>
              <w:t>脚轮为万向轮，带脚刹。</w:t>
            </w:r>
          </w:p>
        </w:tc>
      </w:tr>
      <w:tr w14:paraId="7102170B">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5210BE6C">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2A423307">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516" w:type="dxa"/>
            <w:vMerge w:val="continue"/>
            <w:tcBorders>
              <w:tl2br w:val="nil"/>
              <w:tr2bl w:val="nil"/>
            </w:tcBorders>
            <w:noWrap/>
            <w:vAlign w:val="center"/>
          </w:tcPr>
          <w:p w14:paraId="14EB5B3F">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2A90ADBF">
            <w:pPr>
              <w:widowControl/>
              <w:numPr>
                <w:ilvl w:val="0"/>
                <w:numId w:val="6"/>
              </w:numPr>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前置≥8个物理按键，至少具备电源、主页、护眼、信号源、触控、录屏、音量加、音量减等按键功能，其中电源键具备三键合一功能：整机开关机、电脑开关机以及一键节能；</w:t>
            </w:r>
          </w:p>
          <w:p w14:paraId="09518DC8">
            <w:pPr>
              <w:widowControl/>
              <w:numPr>
                <w:ilvl w:val="0"/>
                <w:numId w:val="6"/>
              </w:numPr>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整机按照ISO 9241-307:2008、ISO 9241-305:2008、ISO 9241-309:2008、GB/T 18978.307-2015、IEC 62471:2006、EN 62471:2008、GB/T 20145-2006等相关规范进行测试，符合“无频闪效应”和“无蓝光危险”的要求；</w:t>
            </w:r>
          </w:p>
          <w:p w14:paraId="7C0D558E">
            <w:pPr>
              <w:widowControl/>
              <w:numPr>
                <w:ilvl w:val="0"/>
                <w:numId w:val="6"/>
              </w:numPr>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整机符合IEC 62471标准，通过蓝光危害等级测试，光化紫外数值＜0.0005W·m-2，近紫外数值＜0.0001W·m-2，蓝光100 mrad FOV＜85W·m-2·sr-1，视网膜热＜410，红外辐射＜0.003W·m-2；</w:t>
            </w:r>
          </w:p>
          <w:p w14:paraId="0C7AA54F">
            <w:pPr>
              <w:widowControl/>
              <w:spacing w:line="360" w:lineRule="auto"/>
              <w:textAlignment w:val="center"/>
              <w:rPr>
                <w:rFonts w:hint="eastAsia" w:ascii="宋体" w:hAnsi="宋体" w:eastAsia="宋体" w:cs="宋体"/>
                <w:sz w:val="24"/>
                <w:szCs w:val="24"/>
              </w:rPr>
            </w:pPr>
            <w:r>
              <w:rPr>
                <w:rFonts w:hint="eastAsia" w:ascii="宋体" w:hAnsi="宋体" w:eastAsia="宋体" w:cs="宋体"/>
                <w:b/>
                <w:bCs/>
                <w:sz w:val="24"/>
                <w:szCs w:val="24"/>
              </w:rPr>
              <w:t>投标文件中提供具有 CMA 标识的第三方有权检测机构出具的检测报告扫描件，同时提供检验检测机构资质认定网上审批系统中关于检测机构的CMA资质查询截图。</w:t>
            </w:r>
            <w:r>
              <w:rPr>
                <w:rStyle w:val="100"/>
                <w:rFonts w:hint="default"/>
                <w:b/>
                <w:bCs/>
                <w:color w:val="auto"/>
                <w:sz w:val="24"/>
                <w:szCs w:val="24"/>
              </w:rPr>
              <w:t>备注：检测报告中需体现以上第2、3项性能参数。</w:t>
            </w:r>
          </w:p>
        </w:tc>
      </w:tr>
      <w:tr w14:paraId="1AE5CAF6">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noWrap/>
            <w:vAlign w:val="center"/>
          </w:tcPr>
          <w:p w14:paraId="63B98DCC">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28583F2C">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vMerge w:val="restart"/>
            <w:tcBorders>
              <w:tl2br w:val="nil"/>
              <w:tr2bl w:val="nil"/>
            </w:tcBorders>
            <w:noWrap/>
            <w:vAlign w:val="center"/>
          </w:tcPr>
          <w:p w14:paraId="5EE606BD">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视频会议系统终端（含支架，摄像头）</w:t>
            </w:r>
          </w:p>
        </w:tc>
        <w:tc>
          <w:tcPr>
            <w:tcW w:w="4943" w:type="dxa"/>
            <w:gridSpan w:val="2"/>
            <w:tcBorders>
              <w:tl2br w:val="nil"/>
              <w:tr2bl w:val="nil"/>
            </w:tcBorders>
            <w:vAlign w:val="center"/>
          </w:tcPr>
          <w:p w14:paraId="097F70F9">
            <w:pPr>
              <w:pStyle w:val="50"/>
              <w:widowControl/>
              <w:spacing w:line="360" w:lineRule="auto"/>
              <w:ind w:firstLine="0" w:firstLineChars="0"/>
              <w:textAlignment w:val="center"/>
              <w:rPr>
                <w:rFonts w:hint="eastAsia" w:ascii="宋体" w:hAnsi="宋体" w:eastAsia="宋体" w:cs="宋体"/>
                <w:sz w:val="24"/>
                <w:szCs w:val="24"/>
                <w:lang w:eastAsia="zh-CN"/>
              </w:rPr>
            </w:pPr>
            <w:r>
              <w:rPr>
                <w:rFonts w:hint="eastAsia" w:ascii="宋体" w:hAnsi="宋体" w:eastAsia="宋体" w:cs="宋体"/>
                <w:sz w:val="24"/>
                <w:szCs w:val="24"/>
              </w:rPr>
              <w:t>兼容性：终端支持实时调度前端单兵、布控球、监控、车载终端、指挥终端等图像资源，可实时发起语音对讲</w:t>
            </w:r>
            <w:r>
              <w:rPr>
                <w:rFonts w:hint="eastAsia" w:ascii="宋体" w:hAnsi="宋体" w:eastAsia="宋体" w:cs="宋体"/>
                <w:sz w:val="24"/>
                <w:szCs w:val="24"/>
                <w:lang w:eastAsia="zh-CN"/>
              </w:rPr>
              <w:t>；</w:t>
            </w:r>
            <w:r>
              <w:rPr>
                <w:rFonts w:hint="eastAsia" w:ascii="宋体" w:hAnsi="宋体" w:eastAsia="宋体" w:cs="宋体"/>
                <w:sz w:val="24"/>
                <w:szCs w:val="24"/>
              </w:rPr>
              <w:t>具备接入国家局、总队、支队三级指挥调度会议的能力，并可邀请前端单兵、布控球设备加入调度会议，发起实时语音</w:t>
            </w:r>
            <w:r>
              <w:rPr>
                <w:rFonts w:hint="eastAsia" w:ascii="宋体" w:hAnsi="宋体" w:eastAsia="宋体" w:cs="宋体"/>
                <w:sz w:val="24"/>
                <w:szCs w:val="24"/>
                <w:lang w:eastAsia="zh-CN"/>
              </w:rPr>
              <w:t>。</w:t>
            </w:r>
          </w:p>
        </w:tc>
      </w:tr>
      <w:tr w14:paraId="369C2FA3">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 w:hRule="atLeast"/>
          <w:jc w:val="center"/>
        </w:trPr>
        <w:tc>
          <w:tcPr>
            <w:tcW w:w="984" w:type="dxa"/>
            <w:tcBorders>
              <w:tl2br w:val="nil"/>
              <w:tr2bl w:val="nil"/>
            </w:tcBorders>
            <w:vAlign w:val="center"/>
          </w:tcPr>
          <w:p w14:paraId="3D82D99F">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0F4B5C09">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516" w:type="dxa"/>
            <w:vMerge w:val="continue"/>
            <w:tcBorders>
              <w:tl2br w:val="nil"/>
              <w:tr2bl w:val="nil"/>
            </w:tcBorders>
          </w:tcPr>
          <w:p w14:paraId="30CE513A">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37C9E03E">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1、终端形态：终端为分体式视频终端，摄像机与视频终端可分离部署，终端系统应为嵌入式操作系统；</w:t>
            </w:r>
          </w:p>
          <w:p w14:paraId="61ACB043">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2、基本功能：支持视频调度、语音调度、视频会商和远程录像等可视化指挥调度功能；</w:t>
            </w:r>
          </w:p>
          <w:p w14:paraId="5F5D3FD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3、音视频标准：视频支持H.264 BP、H.264 HP、H.265，音频支持G.711、G.722、G722.1、G.729、G.719、OPUS；</w:t>
            </w:r>
          </w:p>
          <w:p w14:paraId="7E1696E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4、编码能力：支持4K H.265的1M-6M码流编码，并可进行自适应码率控制；</w:t>
            </w:r>
          </w:p>
          <w:p w14:paraId="0E7E8CF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5、视频输入：视频输入接口≥4路，至少1×HDMI 4K超高清输入，1×DVI-I 1080P高清输入，2×SDI 1080P高清输入；</w:t>
            </w:r>
          </w:p>
          <w:p w14:paraId="603B1CF4">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6、视频输出：视频输出接口≥4路，至少支持1路4K超高清解码输出，支持四显同时输出；</w:t>
            </w:r>
          </w:p>
          <w:p w14:paraId="1639D3F6">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7、音频输入：至少支持2路音频输入，1×3.5接口，1×RCA接口；</w:t>
            </w:r>
          </w:p>
          <w:p w14:paraId="6A942E6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8、音频输出：至少支持2路音频输出，1×3.5接口，1×RCA接口；</w:t>
            </w:r>
          </w:p>
          <w:p w14:paraId="4F6D07F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9、其他接口：支持VISCA≥1，DC12V输出≥1，USB≥4，1000M网口≥1。</w:t>
            </w:r>
          </w:p>
          <w:p w14:paraId="1076699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10、终端会控：支持在终端上直接创建和召开调度会议，并支持调度会议模板设置、音视频广播、视频轮询、云台控制、会议录像等会控功能；</w:t>
            </w:r>
          </w:p>
          <w:p w14:paraId="162F12E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11、数据业务：支持多种数据业务的应用，包括数据多流、文档共享、媒体共享、屏幕共享，电子白板和文字讨论等；</w:t>
            </w:r>
          </w:p>
          <w:p w14:paraId="475A2A29">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12、多画面：支持视音频、协议全适配，支持不同速率、不同编码协议、不同分辨率的终端混合会议:支持每个会议都有多画面，多画面显示个数≥36；</w:t>
            </w:r>
          </w:p>
          <w:p w14:paraId="45E0B39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13、分屏输出：支持分屏输出，每个输出屏可以同时显示≥36个视频图像，支持数据和视频混合排列，配合视频轮询功能，可对分会场实时轮询监控；</w:t>
            </w:r>
          </w:p>
          <w:p w14:paraId="2B2D619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14、云台控制：支持远程摄像机控制，可进行左右转动、拉近/远、调焦、光圈等进行全方位的云台控制和预置位设置；</w:t>
            </w:r>
          </w:p>
          <w:p w14:paraId="0AFD1F5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15、网络传输：支持在768kps下传输H.264HP编码的1080P30帧图像，客户端音视频唇音同步，自动判断网络情况,单向采集编码传输解码图像延时≤300ms,单向传输视音频延时≤100ms。</w:t>
            </w:r>
          </w:p>
          <w:p w14:paraId="467C36CC">
            <w:pPr>
              <w:widowControl/>
              <w:spacing w:line="360" w:lineRule="auto"/>
              <w:textAlignment w:val="center"/>
              <w:rPr>
                <w:rFonts w:hint="eastAsia" w:ascii="宋体" w:hAnsi="宋体" w:eastAsia="宋体" w:cs="宋体"/>
                <w:sz w:val="24"/>
                <w:szCs w:val="24"/>
              </w:rPr>
            </w:pPr>
            <w:r>
              <w:rPr>
                <w:rFonts w:hint="eastAsia" w:ascii="宋体" w:hAnsi="宋体" w:eastAsia="宋体" w:cs="宋体"/>
                <w:b/>
                <w:bCs/>
                <w:sz w:val="24"/>
                <w:szCs w:val="24"/>
              </w:rPr>
              <w:t>投标文件中提供具有 CMA 标识的第三方有权检测机构出具的检测报告扫描件，同时提供检验检测机构资质认定网上审批系统中关于检测机构的CMA资质查询截图。</w:t>
            </w:r>
            <w:r>
              <w:rPr>
                <w:rStyle w:val="100"/>
                <w:rFonts w:hint="default"/>
                <w:b/>
                <w:bCs/>
                <w:color w:val="auto"/>
                <w:sz w:val="24"/>
                <w:szCs w:val="24"/>
              </w:rPr>
              <w:t>备注：检测报告中需体现以上第3、12、15项性能参数。</w:t>
            </w:r>
          </w:p>
        </w:tc>
      </w:tr>
      <w:tr w14:paraId="34737248">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3FD54C41">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3F42FFD2">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sz w:val="24"/>
                <w:szCs w:val="24"/>
              </w:rPr>
              <w:t>●</w:t>
            </w:r>
          </w:p>
        </w:tc>
        <w:tc>
          <w:tcPr>
            <w:tcW w:w="1516" w:type="dxa"/>
            <w:vMerge w:val="continue"/>
            <w:tcBorders>
              <w:tl2br w:val="nil"/>
              <w:tr2bl w:val="nil"/>
            </w:tcBorders>
          </w:tcPr>
          <w:p w14:paraId="3FFF8EE0">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536EB7EE">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镜头:1/2.5英寸CMOS图像传感器、f=3.85 mm～ 43.06 mm ±5%；</w:t>
            </w:r>
          </w:p>
          <w:p w14:paraId="06390CB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变焦：12倍光学变焦镜头；</w:t>
            </w:r>
          </w:p>
          <w:p w14:paraId="20FB38B6">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最低照度：0.05Lux(F1.8, AGC ON)；</w:t>
            </w:r>
          </w:p>
          <w:p w14:paraId="38D58EA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白平衡：自动/手动/一键白平衡/指定色温；</w:t>
            </w:r>
          </w:p>
          <w:p w14:paraId="0B3F913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曝光模式：自动、手动、快门优先、光圈优先、亮度优先；</w:t>
            </w:r>
          </w:p>
          <w:p w14:paraId="7D6FFFA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支持性能：背光补偿、日/夜模式、宽动态，2D&amp;3D数字降噪、图像防抖；</w:t>
            </w:r>
          </w:p>
          <w:p w14:paraId="62E4E39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视场角：</w:t>
            </w:r>
            <w:r>
              <w:rPr>
                <w:rFonts w:ascii="宋体" w:hAnsi="宋体" w:eastAsia="宋体" w:cs="宋体"/>
                <w:sz w:val="24"/>
                <w:szCs w:val="24"/>
              </w:rPr>
              <w:t>7.59</w:t>
            </w:r>
            <w:r>
              <w:rPr>
                <w:rFonts w:ascii="Times New Roman" w:hAnsi="Times New Roman" w:eastAsia="宋体" w:cs="Times New Roman"/>
                <w:sz w:val="24"/>
                <w:szCs w:val="24"/>
              </w:rPr>
              <w:t>˚</w:t>
            </w:r>
            <w:r>
              <w:rPr>
                <w:rFonts w:ascii="宋体" w:hAnsi="宋体" w:eastAsia="宋体" w:cs="宋体"/>
                <w:sz w:val="24"/>
                <w:szCs w:val="24"/>
              </w:rPr>
              <w:t>（窄角）～ 80.4</w:t>
            </w:r>
            <w:r>
              <w:rPr>
                <w:rFonts w:ascii="Times New Roman" w:hAnsi="Times New Roman" w:eastAsia="宋体" w:cs="Times New Roman"/>
                <w:sz w:val="24"/>
                <w:szCs w:val="24"/>
              </w:rPr>
              <w:t>˚</w:t>
            </w:r>
            <w:r>
              <w:rPr>
                <w:rFonts w:ascii="宋体" w:hAnsi="宋体" w:eastAsia="宋体" w:cs="宋体"/>
                <w:sz w:val="24"/>
                <w:szCs w:val="24"/>
              </w:rPr>
              <w:t>（广角）；</w:t>
            </w:r>
          </w:p>
          <w:p w14:paraId="0E86208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转动范围：水平±110°（转动速度自适应：78.8°/s），垂直±30°（转动速度自适应：31.7°/s）；</w:t>
            </w:r>
          </w:p>
          <w:p w14:paraId="5765547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预置位数量：255个(最高调用速度：150度/秒)；</w:t>
            </w:r>
          </w:p>
          <w:p w14:paraId="37929AE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视频接口：HDMI(4K)≥1，HD_SDI≥1；</w:t>
            </w:r>
          </w:p>
          <w:p w14:paraId="41E52A5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音频接口：双声道3.5mm线性输入；</w:t>
            </w:r>
          </w:p>
          <w:p w14:paraId="5F2F9B7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控制方式：RS232/RS422/RS485, 红外遥控器；</w:t>
            </w:r>
          </w:p>
          <w:p w14:paraId="7CC6BFF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控制协议：VISCA/Pelco P,D。</w:t>
            </w:r>
          </w:p>
        </w:tc>
      </w:tr>
      <w:tr w14:paraId="14D2BAAE">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70DBF473">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1E86C04A">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tcBorders>
              <w:tl2br w:val="nil"/>
              <w:tr2bl w:val="nil"/>
            </w:tcBorders>
            <w:vAlign w:val="center"/>
          </w:tcPr>
          <w:p w14:paraId="5622EBAF">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智能降噪扩音通信设备</w:t>
            </w:r>
          </w:p>
        </w:tc>
        <w:tc>
          <w:tcPr>
            <w:tcW w:w="4943" w:type="dxa"/>
            <w:gridSpan w:val="2"/>
            <w:tcBorders>
              <w:tl2br w:val="nil"/>
              <w:tr2bl w:val="nil"/>
            </w:tcBorders>
            <w:vAlign w:val="center"/>
          </w:tcPr>
          <w:p w14:paraId="4BE95BC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由智能降噪麦克风和智能扩音肩咪组成、智能降噪麦克风通过无线网络与智能扩音肩咪连接，实现实时扩音；智能扩音肩咪通过对讲耳机线与对讲机连接，实现对讲通话语音的接受与采集；</w:t>
            </w:r>
          </w:p>
          <w:p w14:paraId="0395B9D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开机后无线连接时间≤6秒；</w:t>
            </w:r>
          </w:p>
          <w:p w14:paraId="50630AB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扩音音量≥100分贝；</w:t>
            </w:r>
          </w:p>
          <w:p w14:paraId="02D8229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扩音功能支持人工智能技术过滤呼吸噪声，实现清晰扩音；智能扩音肩咪支持正面和侧双PTT按键；</w:t>
            </w:r>
          </w:p>
          <w:p w14:paraId="659C369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工作时间：连续使用时间≥26H，采用磁吸快速连接充电口，充电时间≤3H；</w:t>
            </w:r>
          </w:p>
          <w:p w14:paraId="1DA5B1D5">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防爆等级：EX ia IIC T4 Ga；</w:t>
            </w:r>
          </w:p>
          <w:p w14:paraId="3023D3F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重量：智能降噪麦克风重量≤32g。智能扩音肩咪重量≤172g。</w:t>
            </w:r>
          </w:p>
        </w:tc>
      </w:tr>
      <w:tr w14:paraId="37F0974D">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0E5DB348">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4034A51C">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vMerge w:val="restart"/>
            <w:tcBorders>
              <w:tl2br w:val="nil"/>
              <w:tr2bl w:val="nil"/>
            </w:tcBorders>
            <w:vAlign w:val="center"/>
          </w:tcPr>
          <w:p w14:paraId="6BC8B5AC">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北斗车载定位终端</w:t>
            </w:r>
          </w:p>
        </w:tc>
        <w:tc>
          <w:tcPr>
            <w:tcW w:w="4943" w:type="dxa"/>
            <w:gridSpan w:val="2"/>
            <w:tcBorders>
              <w:tl2br w:val="nil"/>
              <w:tr2bl w:val="nil"/>
            </w:tcBorders>
            <w:vAlign w:val="center"/>
          </w:tcPr>
          <w:p w14:paraId="4049498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车载终端设备：300套。</w:t>
            </w:r>
          </w:p>
          <w:p w14:paraId="3DAE416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1、卫星定位：模块支持北斗；</w:t>
            </w:r>
          </w:p>
          <w:p w14:paraId="6E912125">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2、4G通讯：支持4G模块国内全网通，nano SIM卡插槽；</w:t>
            </w:r>
          </w:p>
          <w:p w14:paraId="08E82BE6">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3、G-sensor：内置六轴陀螺仪传感器、可检测车辆状态，支持车辆侧翻报警上传到平台；</w:t>
            </w:r>
          </w:p>
          <w:p w14:paraId="204C107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4、支持4G与定位状态指示灯显示；</w:t>
            </w:r>
          </w:p>
          <w:p w14:paraId="208ACD10">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5、支持车辆状态检测及平台上报：点火/熄火状态、车辆掉电 低电压提醒、超速报警、油路控制；</w:t>
            </w:r>
          </w:p>
          <w:p w14:paraId="3B8BB55F">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6、平台对接：支持JT/T 808 、运维平台接入；</w:t>
            </w:r>
          </w:p>
          <w:p w14:paraId="172054E5">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7、支持车辆信息、拐点补传；</w:t>
            </w:r>
          </w:p>
          <w:p w14:paraId="2A036909">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8、支持超速阈值远程配置功能；</w:t>
            </w:r>
          </w:p>
          <w:p w14:paraId="496A7726">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9、支持远程升级、远程日志、远程维护等运维功能；</w:t>
            </w:r>
          </w:p>
          <w:p w14:paraId="26EBE98C">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10、低功耗，绿色环保，高性能；支持掉电 、欠压提醒 安装方便，操作简单，即插即用；</w:t>
            </w:r>
          </w:p>
          <w:p w14:paraId="1A898785">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11、配置3年期500M流量卡，配置配套配件及安装调试。</w:t>
            </w:r>
          </w:p>
        </w:tc>
      </w:tr>
      <w:tr w14:paraId="06725068">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5B5D17A3">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41D4C6EE">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w:t>
            </w:r>
          </w:p>
        </w:tc>
        <w:tc>
          <w:tcPr>
            <w:tcW w:w="1516" w:type="dxa"/>
            <w:vMerge w:val="continue"/>
            <w:tcBorders>
              <w:tl2br w:val="nil"/>
              <w:tr2bl w:val="nil"/>
            </w:tcBorders>
          </w:tcPr>
          <w:p w14:paraId="6BCAC2E5">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27246E4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后端平台：1套</w:t>
            </w:r>
          </w:p>
          <w:p w14:paraId="16F3555E">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平台软件功能：面向用车单位，通过联网接入车载定位等移动车载终端，提供车辆定位等业务应用。</w:t>
            </w:r>
          </w:p>
          <w:p w14:paraId="40C1F65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CPU：配置≥2颗处理器，单处理器物理核心数≥8核，主频≥3.0 GHz，末级缓存容量≥16 MB，线程数≥16线程，热设计功耗≥90 W，支持内存的最高速率≥3200 MHz，通道数≥2，位宽≥64。</w:t>
            </w:r>
          </w:p>
          <w:p w14:paraId="7991DC4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内存：配置128G DDR4，8根内存插槽，最大可支持扩展至1TB。</w:t>
            </w:r>
          </w:p>
          <w:p w14:paraId="6EBDECC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硬盘：配置2块600G 10K SAS HDD硬盘，前置最大可选支持12块3.5寸(兼容2.5寸)热插拔SATA/SAS硬盘，后置最大可选支持2块2.5寸热插拔SATA/SAS硬盘，内置最大可选支持2块2.5寸非热插拔SATA SSD硬盘，板载最大可选支持1个SATA M.2硬盘。</w:t>
            </w:r>
          </w:p>
          <w:p w14:paraId="532DF02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阵列卡：配置SAS_HBA卡（支持RAID 0/1/10）。PCIE扩展：最大支持4个标准PCIE插槽；网口：标配板载2个千兆电口，支持选配10GbE/25GbE SFP+等多种网络接口。</w:t>
            </w:r>
          </w:p>
          <w:p w14:paraId="2C0563F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其他接口：标配1个IPMI RJ-45管理接口，位于机箱后部；7个USB 3.0接口 4个位于机箱后部，2个位于机箱前部，1个位于机箱内部；2个VGA接口 1个位于机箱前部，1个位于机箱后部。</w:t>
            </w:r>
          </w:p>
          <w:p w14:paraId="4D72771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自带BMC管理软件，BMC管理软件符合GB/T 25000.51-2016《系统与软件工程系统与软件质量要求和评价（SQuaRE）第51部分：就绪可用软件产品（RUSP）的质量要求和测试细则》。</w:t>
            </w:r>
          </w:p>
        </w:tc>
      </w:tr>
      <w:tr w14:paraId="2C76B87B">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34019B13">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4F135FEC">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vMerge w:val="restart"/>
            <w:tcBorders>
              <w:tl2br w:val="nil"/>
              <w:tr2bl w:val="nil"/>
            </w:tcBorders>
            <w:vAlign w:val="center"/>
          </w:tcPr>
          <w:p w14:paraId="6DAE980A">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卫星电话（含车载式全向天线）</w:t>
            </w:r>
          </w:p>
        </w:tc>
        <w:tc>
          <w:tcPr>
            <w:tcW w:w="4943" w:type="dxa"/>
            <w:gridSpan w:val="2"/>
            <w:tcBorders>
              <w:tl2br w:val="nil"/>
              <w:tr2bl w:val="nil"/>
            </w:tcBorders>
            <w:vAlign w:val="center"/>
          </w:tcPr>
          <w:p w14:paraId="63EAB1C7">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1、网络制式：支持5G全网通+天通卫星双卡双待；</w:t>
            </w:r>
          </w:p>
          <w:p w14:paraId="39E72742">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2、产品支持天通卫星语音速率：1.2kbps/2.4kbps/4.0kbps;短信单条最大长度≥140字节；卫星数据速率:9.6kbps；</w:t>
            </w:r>
          </w:p>
          <w:p w14:paraId="136652E0">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3、高容量电池：≥7900mAh,支持TYPC-C接口充电，支持磁吸充电；</w:t>
            </w:r>
          </w:p>
          <w:p w14:paraId="6465CDF8">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4、屏幕：屏幕尺寸≥6.0英寸；</w:t>
            </w:r>
          </w:p>
          <w:p w14:paraId="34712464">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5、带磁吸式吸顶天线，可以车辆行驶中接收信号。</w:t>
            </w:r>
          </w:p>
        </w:tc>
      </w:tr>
      <w:tr w14:paraId="0F1DFC9E">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37946237">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459DC8E1">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516" w:type="dxa"/>
            <w:vMerge w:val="continue"/>
            <w:tcBorders>
              <w:tl2br w:val="nil"/>
              <w:tr2bl w:val="nil"/>
            </w:tcBorders>
            <w:vAlign w:val="center"/>
          </w:tcPr>
          <w:p w14:paraId="6C6E75D4">
            <w:pPr>
              <w:widowControl/>
              <w:spacing w:line="360" w:lineRule="auto"/>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186B6226">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1、摄像头：前置≥2200W像素，后置≥6400W像素，支持闪光灯；</w:t>
            </w:r>
          </w:p>
          <w:p w14:paraId="7C736816">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2、CPU：≥八核，主频≥1.9GHZ；</w:t>
            </w:r>
          </w:p>
          <w:p w14:paraId="3ED157C0">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3、机身内存RAM≥8GB；ROM≥256GB；</w:t>
            </w:r>
          </w:p>
          <w:p w14:paraId="0FD7C475">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4、支持蓝牙5.1，支持WIFI,支持  802.11a/b/g/n/ac,2.4G/5.0G 双频；</w:t>
            </w:r>
          </w:p>
          <w:p w14:paraId="246F74E3">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5、物理按键：具有SOS按键/电源键/音量键/拨号键/HOME/挂断键/手电筒键/PPT键；</w:t>
            </w:r>
          </w:p>
          <w:p w14:paraId="23F2AF9E">
            <w:pPr>
              <w:pStyle w:val="50"/>
              <w:widowControl/>
              <w:spacing w:line="360" w:lineRule="auto"/>
              <w:ind w:firstLine="0" w:firstLineChars="0"/>
              <w:jc w:val="left"/>
              <w:textAlignment w:val="center"/>
              <w:rPr>
                <w:rFonts w:hint="eastAsia" w:ascii="宋体" w:hAnsi="宋体" w:eastAsia="宋体" w:cs="宋体"/>
                <w:sz w:val="24"/>
                <w:szCs w:val="24"/>
              </w:rPr>
            </w:pPr>
            <w:r>
              <w:rPr>
                <w:rFonts w:hint="eastAsia" w:ascii="宋体" w:hAnsi="宋体" w:eastAsia="宋体" w:cs="宋体"/>
                <w:sz w:val="24"/>
                <w:szCs w:val="24"/>
              </w:rPr>
              <w:t>6、卫星天线可拆卸，支持更换车载和手持全向天线；</w:t>
            </w:r>
          </w:p>
        </w:tc>
      </w:tr>
      <w:tr w14:paraId="16BB2F49">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7F8D2519">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2EF9416C">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516" w:type="dxa"/>
            <w:vMerge w:val="continue"/>
            <w:tcBorders>
              <w:tl2br w:val="nil"/>
              <w:tr2bl w:val="nil"/>
            </w:tcBorders>
          </w:tcPr>
          <w:p w14:paraId="45642820">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51A2726B">
            <w:pPr>
              <w:widowControl/>
              <w:spacing w:line="360" w:lineRule="auto"/>
              <w:textAlignment w:val="center"/>
              <w:rPr>
                <w:rFonts w:hint="eastAsia" w:ascii="宋体" w:hAnsi="宋体" w:eastAsia="宋体" w:cs="宋体"/>
                <w:sz w:val="24"/>
                <w:szCs w:val="24"/>
                <w:lang w:eastAsia="zh-CN"/>
              </w:rPr>
            </w:pPr>
            <w:r>
              <w:rPr>
                <w:rFonts w:hint="eastAsia" w:ascii="宋体" w:hAnsi="宋体" w:eastAsia="宋体" w:cs="宋体"/>
                <w:sz w:val="24"/>
                <w:szCs w:val="24"/>
              </w:rPr>
              <w:t>防护等级≥IP68</w:t>
            </w:r>
            <w:r>
              <w:rPr>
                <w:rFonts w:hint="eastAsia" w:ascii="宋体" w:hAnsi="宋体" w:eastAsia="宋体" w:cs="宋体"/>
                <w:sz w:val="24"/>
                <w:szCs w:val="24"/>
                <w:lang w:eastAsia="zh-CN"/>
              </w:rPr>
              <w:t>。</w:t>
            </w:r>
          </w:p>
          <w:p w14:paraId="1AC35326">
            <w:pPr>
              <w:widowControl/>
              <w:spacing w:line="360" w:lineRule="auto"/>
              <w:textAlignment w:val="center"/>
              <w:rPr>
                <w:rFonts w:hint="eastAsia" w:ascii="宋体" w:hAnsi="宋体" w:eastAsia="宋体" w:cs="宋体"/>
                <w:sz w:val="24"/>
                <w:szCs w:val="24"/>
              </w:rPr>
            </w:pPr>
            <w:r>
              <w:rPr>
                <w:rFonts w:hint="eastAsia" w:ascii="宋体" w:hAnsi="宋体" w:eastAsia="宋体" w:cs="宋体"/>
                <w:b/>
                <w:bCs/>
                <w:sz w:val="24"/>
                <w:szCs w:val="24"/>
              </w:rPr>
              <w:t>投标文件中提供具有 CMA 标识的第三方有权检测机构出具的检测报告扫描件，同时提供检验检测机构资质认定网上审批系统中关于检测机构的CMA资质查询截图。</w:t>
            </w:r>
            <w:r>
              <w:rPr>
                <w:rStyle w:val="100"/>
                <w:rFonts w:hint="default"/>
                <w:b/>
                <w:bCs/>
                <w:color w:val="auto"/>
                <w:sz w:val="24"/>
                <w:szCs w:val="24"/>
              </w:rPr>
              <w:t>备注：检测报告中需体现</w:t>
            </w:r>
            <w:r>
              <w:rPr>
                <w:rStyle w:val="100"/>
                <w:rFonts w:hint="eastAsia" w:eastAsia="宋体"/>
                <w:b/>
                <w:bCs/>
                <w:color w:val="auto"/>
                <w:sz w:val="24"/>
                <w:szCs w:val="24"/>
                <w:lang w:val="en-US" w:eastAsia="zh-CN"/>
              </w:rPr>
              <w:t>防尘防水</w:t>
            </w:r>
            <w:r>
              <w:rPr>
                <w:rStyle w:val="100"/>
                <w:rFonts w:hint="default"/>
                <w:b/>
                <w:bCs/>
                <w:color w:val="auto"/>
                <w:sz w:val="24"/>
                <w:szCs w:val="24"/>
              </w:rPr>
              <w:t>性能参数。</w:t>
            </w:r>
          </w:p>
        </w:tc>
      </w:tr>
      <w:tr w14:paraId="30F633EB">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1B8495D7">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6192C0BD">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516" w:type="dxa"/>
            <w:vMerge w:val="continue"/>
            <w:tcBorders>
              <w:tl2br w:val="nil"/>
              <w:tr2bl w:val="nil"/>
            </w:tcBorders>
          </w:tcPr>
          <w:p w14:paraId="33331701">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3428D6E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具有防爆功能，并取得Ex ib ⅡC T4 Gb / Ex ib ⅢC T130℃ Db认证标志。</w:t>
            </w:r>
            <w:r>
              <w:rPr>
                <w:rFonts w:hint="eastAsia" w:ascii="宋体" w:hAnsi="宋体" w:eastAsia="宋体" w:cs="宋体"/>
                <w:b/>
                <w:bCs/>
                <w:sz w:val="24"/>
                <w:szCs w:val="24"/>
              </w:rPr>
              <w:t>投标文件中提供证书扫描件加以证明</w:t>
            </w:r>
            <w:r>
              <w:rPr>
                <w:rFonts w:hint="eastAsia" w:ascii="宋体" w:hAnsi="宋体" w:eastAsia="宋体" w:cs="宋体"/>
                <w:sz w:val="24"/>
                <w:szCs w:val="24"/>
              </w:rPr>
              <w:t>。</w:t>
            </w:r>
          </w:p>
        </w:tc>
      </w:tr>
      <w:tr w14:paraId="78A02427">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23AE15D1">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11476E7A">
            <w:pPr>
              <w:widowControl/>
              <w:spacing w:line="360" w:lineRule="auto"/>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bidi="ar"/>
              </w:rPr>
              <w:t>★</w:t>
            </w:r>
          </w:p>
        </w:tc>
        <w:tc>
          <w:tcPr>
            <w:tcW w:w="1516" w:type="dxa"/>
            <w:vMerge w:val="continue"/>
            <w:tcBorders>
              <w:tl2br w:val="nil"/>
              <w:tr2bl w:val="nil"/>
            </w:tcBorders>
          </w:tcPr>
          <w:p w14:paraId="22306829">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2FBD3DEF">
            <w:pPr>
              <w:widowControl/>
              <w:spacing w:line="360" w:lineRule="auto"/>
              <w:textAlignment w:val="center"/>
              <w:rPr>
                <w:rFonts w:hint="eastAsia" w:ascii="宋体" w:hAnsi="宋体" w:eastAsia="宋体" w:cs="宋体"/>
                <w:sz w:val="24"/>
                <w:szCs w:val="24"/>
              </w:rPr>
            </w:pPr>
            <w:r>
              <w:rPr>
                <w:rStyle w:val="100"/>
                <w:rFonts w:hint="default"/>
                <w:color w:val="auto"/>
                <w:sz w:val="24"/>
                <w:szCs w:val="24"/>
              </w:rPr>
              <w:t>卫星电话须具备工信部颁发的型号核准证</w:t>
            </w:r>
            <w:r>
              <w:rPr>
                <w:rFonts w:hint="eastAsia" w:ascii="宋体" w:hAnsi="宋体" w:eastAsia="宋体" w:cs="宋体"/>
                <w:sz w:val="24"/>
                <w:szCs w:val="24"/>
              </w:rPr>
              <w:t>，</w:t>
            </w:r>
            <w:r>
              <w:rPr>
                <w:rFonts w:ascii="宋体" w:hAnsi="宋体" w:eastAsia="宋体" w:cs="宋体"/>
                <w:sz w:val="24"/>
                <w:szCs w:val="24"/>
              </w:rPr>
              <w:t>投标文件中提供型号核准证证书扫描件</w:t>
            </w:r>
            <w:r>
              <w:rPr>
                <w:rFonts w:hint="eastAsia" w:ascii="宋体" w:hAnsi="宋体" w:eastAsia="宋体" w:cs="宋体"/>
                <w:sz w:val="24"/>
                <w:szCs w:val="24"/>
              </w:rPr>
              <w:t>证明</w:t>
            </w:r>
            <w:r>
              <w:rPr>
                <w:rStyle w:val="100"/>
                <w:rFonts w:hint="default"/>
                <w:color w:val="auto"/>
                <w:sz w:val="24"/>
                <w:szCs w:val="24"/>
              </w:rPr>
              <w:t>；</w:t>
            </w:r>
          </w:p>
        </w:tc>
      </w:tr>
      <w:tr w14:paraId="5158AEDC">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0ED1B786">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3A025BF6">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w:t>
            </w:r>
          </w:p>
        </w:tc>
        <w:tc>
          <w:tcPr>
            <w:tcW w:w="1516" w:type="dxa"/>
            <w:vMerge w:val="restart"/>
            <w:tcBorders>
              <w:tl2br w:val="nil"/>
              <w:tr2bl w:val="nil"/>
            </w:tcBorders>
            <w:vAlign w:val="center"/>
          </w:tcPr>
          <w:p w14:paraId="184053E1">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双模单兵图传设备（4G/5G+自组网）</w:t>
            </w:r>
          </w:p>
        </w:tc>
        <w:tc>
          <w:tcPr>
            <w:tcW w:w="4943" w:type="dxa"/>
            <w:gridSpan w:val="2"/>
            <w:tcBorders>
              <w:tl2br w:val="nil"/>
              <w:tr2bl w:val="nil"/>
            </w:tcBorders>
            <w:vAlign w:val="center"/>
          </w:tcPr>
          <w:p w14:paraId="17C0FFA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提供HDMI视频和3.5mm音频接口；</w:t>
            </w:r>
          </w:p>
          <w:p w14:paraId="1246B2D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支持加入国家局、总队、支队任一方发起的指挥调度会议，可随时接受任一方发起的实时音视频调度；</w:t>
            </w:r>
          </w:p>
          <w:p w14:paraId="4EEC715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提供网口，支持WiFi、蓝牙接入，支持接入4G/5G公网；</w:t>
            </w:r>
          </w:p>
          <w:p w14:paraId="6BEFCC2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提供移动端APP和PC端WEB管理工具，支持拓扑呈现、设备和链路状态监测、数据配置等功能。</w:t>
            </w:r>
          </w:p>
        </w:tc>
      </w:tr>
      <w:tr w14:paraId="4B095740">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041420A6">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553FD63E">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w:t>
            </w:r>
          </w:p>
        </w:tc>
        <w:tc>
          <w:tcPr>
            <w:tcW w:w="1516" w:type="dxa"/>
            <w:vMerge w:val="continue"/>
            <w:tcBorders>
              <w:tl2br w:val="nil"/>
              <w:tr2bl w:val="nil"/>
            </w:tcBorders>
          </w:tcPr>
          <w:p w14:paraId="6F3128FC">
            <w:pPr>
              <w:widowControl/>
              <w:spacing w:line="360" w:lineRule="auto"/>
              <w:jc w:val="center"/>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372FE24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1、操作便捷、支持一键式开机、随地架设；</w:t>
            </w:r>
          </w:p>
          <w:p w14:paraId="6D5F5555">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2、配置全向天线情况下,视距场景与图像自组网基站间传输距离≥4km，且无线传输速率≥4Mbps；</w:t>
            </w:r>
          </w:p>
          <w:p w14:paraId="094EA53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3、支持1420-1520MHz工作频段。中心频点可调，5/10/20MHz频宽可调，频点可自动与图像自组网基站保持同步；</w:t>
            </w:r>
          </w:p>
          <w:p w14:paraId="05BAC9D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4、发射功率：≥1W，支持双发双收；</w:t>
            </w:r>
          </w:p>
          <w:p w14:paraId="77AE5816">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5、防水等级≥IP67；</w:t>
            </w:r>
          </w:p>
          <w:p w14:paraId="0FE3ACB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6、满足-30℃~+65℃；</w:t>
            </w:r>
          </w:p>
          <w:p w14:paraId="5D7165D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7、工作时长：≥6小时，待机时长≥12小时；</w:t>
            </w:r>
          </w:p>
          <w:p w14:paraId="44D3E92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8、支持北斗定位；</w:t>
            </w:r>
          </w:p>
          <w:p w14:paraId="54EB64B6">
            <w:pPr>
              <w:widowControl/>
              <w:spacing w:line="360" w:lineRule="auto"/>
              <w:textAlignment w:val="center"/>
              <w:rPr>
                <w:rFonts w:hint="eastAsia" w:ascii="宋体" w:hAnsi="宋体" w:eastAsia="宋体" w:cs="宋体"/>
                <w:sz w:val="24"/>
                <w:szCs w:val="24"/>
              </w:rPr>
            </w:pPr>
            <w:r>
              <w:rPr>
                <w:rFonts w:hint="eastAsia" w:ascii="宋体" w:hAnsi="宋体" w:eastAsia="宋体" w:cs="宋体"/>
                <w:b/>
                <w:bCs/>
                <w:sz w:val="24"/>
                <w:szCs w:val="24"/>
              </w:rPr>
              <w:t>投标文件中提供具有 CMA 标识的第三方有权检测机构出具的检测报告扫描件，同时提供检验检测机构资质认定网上审批系统中关于检测机构的CMA资质查询截图。</w:t>
            </w:r>
            <w:r>
              <w:rPr>
                <w:rStyle w:val="100"/>
                <w:rFonts w:hint="default"/>
                <w:b/>
                <w:bCs/>
                <w:color w:val="auto"/>
                <w:sz w:val="24"/>
                <w:szCs w:val="24"/>
              </w:rPr>
              <w:t>备注：检测报告需体现以上</w:t>
            </w:r>
            <w:r>
              <w:rPr>
                <w:rStyle w:val="100"/>
                <w:rFonts w:hint="eastAsia" w:eastAsia="宋体"/>
                <w:b/>
                <w:bCs/>
                <w:color w:val="auto"/>
                <w:sz w:val="24"/>
                <w:szCs w:val="24"/>
                <w:lang w:val="en-US" w:eastAsia="zh-CN"/>
              </w:rPr>
              <w:t>2-8</w:t>
            </w:r>
            <w:r>
              <w:rPr>
                <w:rStyle w:val="100"/>
                <w:rFonts w:hint="default"/>
                <w:b/>
                <w:bCs/>
                <w:color w:val="auto"/>
                <w:sz w:val="24"/>
                <w:szCs w:val="24"/>
              </w:rPr>
              <w:t>项性能参数。</w:t>
            </w:r>
          </w:p>
        </w:tc>
      </w:tr>
      <w:tr w14:paraId="677C2045">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7596426E">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6B6BFE77">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w:t>
            </w:r>
          </w:p>
        </w:tc>
        <w:tc>
          <w:tcPr>
            <w:tcW w:w="1516" w:type="dxa"/>
            <w:tcBorders>
              <w:tl2br w:val="nil"/>
              <w:tr2bl w:val="nil"/>
            </w:tcBorders>
            <w:vAlign w:val="center"/>
          </w:tcPr>
          <w:p w14:paraId="346A49A3">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视频分割器（4路）</w:t>
            </w:r>
          </w:p>
        </w:tc>
        <w:tc>
          <w:tcPr>
            <w:tcW w:w="4943" w:type="dxa"/>
            <w:gridSpan w:val="2"/>
            <w:tcBorders>
              <w:tl2br w:val="nil"/>
              <w:tr2bl w:val="nil"/>
            </w:tcBorders>
            <w:vAlign w:val="center"/>
          </w:tcPr>
          <w:p w14:paraId="1C1DD293">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将输入的4路CVBS/VGA//HDMI/DVI分割压缩到一个显示单元上，以1920*1080P格式输出到平板/投影显示器件上；</w:t>
            </w:r>
          </w:p>
          <w:p w14:paraId="1981AC2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可随意调整显示窗口的位置、大小等；</w:t>
            </w:r>
          </w:p>
          <w:p w14:paraId="7FE6C9A4">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窗口有序叠加；</w:t>
            </w:r>
          </w:p>
          <w:p w14:paraId="532D4DA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支持KVM功能，内置USB切换，能对视频图像和USB连接设备进行同步切换；</w:t>
            </w:r>
          </w:p>
          <w:p w14:paraId="6D0742F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预按管理方便快捷；</w:t>
            </w:r>
          </w:p>
          <w:p w14:paraId="4320BDA4">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单路信号可设置多种显示组合；</w:t>
            </w:r>
          </w:p>
          <w:p w14:paraId="558675D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对图像的亮度、对比度、饱和度、色度等参数的调整；</w:t>
            </w:r>
          </w:p>
          <w:p w14:paraId="235AE39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可以多种显示方式切换，可以实现单幅全屏，多幅满屏，画外画平铺模式，画中画，窗口透视，窗口叠加缩放，窗口漫游等多种显示模式；</w:t>
            </w:r>
          </w:p>
        </w:tc>
      </w:tr>
      <w:tr w14:paraId="7CA23B6F">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43140672">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3D2C7D4D">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w:t>
            </w:r>
          </w:p>
        </w:tc>
        <w:tc>
          <w:tcPr>
            <w:tcW w:w="1516" w:type="dxa"/>
            <w:vMerge w:val="restart"/>
            <w:tcBorders>
              <w:tl2br w:val="nil"/>
              <w:tr2bl w:val="nil"/>
            </w:tcBorders>
            <w:vAlign w:val="center"/>
          </w:tcPr>
          <w:p w14:paraId="277476E5">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混合视频矩阵(17进17出及以上)</w:t>
            </w:r>
          </w:p>
        </w:tc>
        <w:tc>
          <w:tcPr>
            <w:tcW w:w="4943" w:type="dxa"/>
            <w:gridSpan w:val="2"/>
            <w:tcBorders>
              <w:tl2br w:val="nil"/>
              <w:tr2bl w:val="nil"/>
            </w:tcBorders>
            <w:vAlign w:val="center"/>
          </w:tcPr>
          <w:p w14:paraId="2B8DDABC">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机架式设计，采用单卡单路式模块化结构，支持热插拔，在标准工业机箱结构内，支持17路信号输入，17路信号输出异形路数；</w:t>
            </w:r>
          </w:p>
          <w:p w14:paraId="38B3A71F">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板卡支持CVBS、YPBPR(无需任何转接)、VGA、DP、HDMI1.3、HDMI1.4、HDMI2.0、DVI、DVI PLUS、DVI（HDCP）、3G-SDI、HD-SDI、HDBaseT、Fiber、IP码流等信号，支持独立3.5mm音频接口；</w:t>
            </w:r>
          </w:p>
          <w:p w14:paraId="636E8CF9">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支持RS232,TCP/IP，触摸显示屏，红外遥控器等多种切换方式；</w:t>
            </w:r>
          </w:p>
          <w:p w14:paraId="2A36B046">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支持高清4K分辨率图像输入输出切换显示，最高支持4096*2160@60hz输入输出，输入支持音频加嵌、内嵌选择；</w:t>
            </w:r>
          </w:p>
          <w:p w14:paraId="5319D116">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支持1080PHDBaseT传输距离不小于100米,支持3840*2160@30hzHDBaseT传输；</w:t>
            </w:r>
          </w:p>
          <w:p w14:paraId="23E2B85B">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支持光纤网络传输距离可从500-200000米；</w:t>
            </w:r>
          </w:p>
          <w:p w14:paraId="34451349">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每种输入输出板卡均可以通过软件和硬件拨码开关2种方式调节分辨率，可调节分辨率不低于20种；</w:t>
            </w:r>
          </w:p>
          <w:p w14:paraId="4360CA39">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支持图像位置、大小、亮度、对比度、色度、图像剪切、相位移动等像素通过软件调节，最小单位1像素的调节；</w:t>
            </w:r>
          </w:p>
        </w:tc>
      </w:tr>
      <w:tr w14:paraId="0C4D344E">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084637CD">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6CD03ACA">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w:t>
            </w:r>
          </w:p>
        </w:tc>
        <w:tc>
          <w:tcPr>
            <w:tcW w:w="1516" w:type="dxa"/>
            <w:vMerge w:val="continue"/>
            <w:tcBorders>
              <w:tl2br w:val="nil"/>
              <w:tr2bl w:val="nil"/>
            </w:tcBorders>
            <w:vAlign w:val="center"/>
          </w:tcPr>
          <w:p w14:paraId="01CFCE80">
            <w:pPr>
              <w:widowControl/>
              <w:spacing w:line="360" w:lineRule="auto"/>
              <w:textAlignment w:val="center"/>
              <w:rPr>
                <w:rFonts w:hint="eastAsia" w:ascii="宋体" w:hAnsi="宋体" w:eastAsia="宋体" w:cs="宋体"/>
                <w:kern w:val="0"/>
                <w:sz w:val="24"/>
                <w:szCs w:val="24"/>
                <w:lang w:bidi="ar"/>
              </w:rPr>
            </w:pPr>
          </w:p>
        </w:tc>
        <w:tc>
          <w:tcPr>
            <w:tcW w:w="4943" w:type="dxa"/>
            <w:gridSpan w:val="2"/>
            <w:tcBorders>
              <w:tl2br w:val="nil"/>
              <w:tr2bl w:val="nil"/>
            </w:tcBorders>
            <w:vAlign w:val="center"/>
          </w:tcPr>
          <w:p w14:paraId="3EEE583C">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提供二次开发接口，协助需方使用上位机软件、平板、手机等完成对矩阵设备的远程云控制；</w:t>
            </w:r>
          </w:p>
          <w:p w14:paraId="58C5F31F">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支持断电场景自动存储保护、开机自动恢复记忆功能；</w:t>
            </w:r>
          </w:p>
          <w:p w14:paraId="11AFA931">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支持3D图像倍频修复、临近像素复读处理和3D去除隔行处理功能进行图像修复功能；</w:t>
            </w:r>
          </w:p>
          <w:p w14:paraId="13E7B927">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支持CVBS、YPBPR、VGA，SDI，DVI卡均可支持3.5mm音频输入输出，音视频同步切换。</w:t>
            </w:r>
          </w:p>
          <w:p w14:paraId="5CC7128D">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支持降升频处理、临近像素修复处理和模糊处理实现图像降频处理功能；</w:t>
            </w:r>
          </w:p>
          <w:p w14:paraId="5071C2B0">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IP板卡支持H.264、H.265解码，可对各品牌IP标准摄像机、各品牌专用编码端进行解码，具备同时处理4路4K、9路1080P、16路720P的解码能力；</w:t>
            </w:r>
          </w:p>
        </w:tc>
      </w:tr>
      <w:tr w14:paraId="2EBDC803">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984" w:type="dxa"/>
            <w:tcBorders>
              <w:tl2br w:val="nil"/>
              <w:tr2bl w:val="nil"/>
            </w:tcBorders>
            <w:vAlign w:val="center"/>
          </w:tcPr>
          <w:p w14:paraId="36F453DB">
            <w:pPr>
              <w:widowControl/>
              <w:numPr>
                <w:ilvl w:val="0"/>
                <w:numId w:val="5"/>
              </w:numPr>
              <w:spacing w:line="360" w:lineRule="auto"/>
              <w:jc w:val="center"/>
              <w:textAlignment w:val="center"/>
              <w:rPr>
                <w:rFonts w:hint="eastAsia" w:ascii="宋体" w:hAnsi="宋体" w:eastAsia="宋体" w:cs="宋体"/>
                <w:kern w:val="0"/>
                <w:sz w:val="24"/>
                <w:szCs w:val="24"/>
                <w:lang w:bidi="ar"/>
              </w:rPr>
            </w:pPr>
          </w:p>
        </w:tc>
        <w:tc>
          <w:tcPr>
            <w:tcW w:w="1433" w:type="dxa"/>
            <w:tcBorders>
              <w:tl2br w:val="nil"/>
              <w:tr2bl w:val="nil"/>
            </w:tcBorders>
            <w:vAlign w:val="center"/>
          </w:tcPr>
          <w:p w14:paraId="557E1F82">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w:t>
            </w:r>
          </w:p>
        </w:tc>
        <w:tc>
          <w:tcPr>
            <w:tcW w:w="1516" w:type="dxa"/>
            <w:tcBorders>
              <w:tl2br w:val="nil"/>
              <w:tr2bl w:val="nil"/>
            </w:tcBorders>
            <w:vAlign w:val="center"/>
          </w:tcPr>
          <w:p w14:paraId="68737029">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HDMI视频矩阵（16进16出）</w:t>
            </w:r>
          </w:p>
        </w:tc>
        <w:tc>
          <w:tcPr>
            <w:tcW w:w="4943" w:type="dxa"/>
            <w:gridSpan w:val="2"/>
            <w:tcBorders>
              <w:tl2br w:val="nil"/>
              <w:tr2bl w:val="nil"/>
            </w:tcBorders>
            <w:vAlign w:val="center"/>
          </w:tcPr>
          <w:p w14:paraId="5C42F0A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输入接口HDMI*16</w:t>
            </w:r>
          </w:p>
          <w:p w14:paraId="19AD2913">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输出接口HDMI*16</w:t>
            </w:r>
          </w:p>
          <w:p w14:paraId="594E177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音频加嵌3.5MM*16</w:t>
            </w:r>
          </w:p>
          <w:p w14:paraId="1C299B36">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音频解嵌3.5MM*16</w:t>
            </w:r>
          </w:p>
          <w:p w14:paraId="3CC9110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视频格式4K*2K@30Hz</w:t>
            </w:r>
          </w:p>
          <w:p w14:paraId="5E5F9C8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HDMI兼容HDMI1.4</w:t>
            </w:r>
          </w:p>
          <w:p w14:paraId="6A80807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显示方式自定义拼接模式、复制模式，交叉显示模式，切换速度无缝秒切</w:t>
            </w:r>
          </w:p>
          <w:p w14:paraId="417C32C5">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控制方式可视化按键，红外遥控，RS232局域网，WEB、第三方（中控）</w:t>
            </w:r>
          </w:p>
          <w:p w14:paraId="06E0B89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控制软件专业控制软件</w:t>
            </w:r>
          </w:p>
          <w:p w14:paraId="531A798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控制接口RS232 IN*1+RS232 OUT*1+LAN*1</w:t>
            </w:r>
          </w:p>
          <w:p w14:paraId="657C3C7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RS-232波特率:115200,数据位:8,停止位:1,无奇偶校验</w:t>
            </w:r>
          </w:p>
          <w:p w14:paraId="256788F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电源DC12V5A</w:t>
            </w:r>
          </w:p>
          <w:p w14:paraId="5D24B073">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电源功耗≤30W</w:t>
            </w:r>
          </w:p>
          <w:p w14:paraId="2E8E2224">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静电保护人体模型：±8kV (空气放电),±4kV(接触放电)</w:t>
            </w:r>
          </w:p>
        </w:tc>
      </w:tr>
    </w:tbl>
    <w:p w14:paraId="6BCF4287">
      <w:pPr>
        <w:spacing w:line="360" w:lineRule="auto"/>
        <w:rPr>
          <w:rFonts w:hint="eastAsia" w:ascii="宋体" w:hAnsi="宋体" w:eastAsia="宋体" w:cs="宋体"/>
          <w:b/>
          <w:bCs/>
          <w:sz w:val="24"/>
          <w:szCs w:val="24"/>
        </w:rPr>
      </w:pPr>
    </w:p>
    <w:p w14:paraId="1C0F8863">
      <w:pPr>
        <w:rPr>
          <w:rFonts w:hint="eastAsia" w:ascii="宋体" w:hAnsi="宋体" w:eastAsia="宋体" w:cs="宋体"/>
          <w:b/>
          <w:bCs/>
          <w:sz w:val="24"/>
          <w:szCs w:val="24"/>
        </w:rPr>
      </w:pPr>
      <w:bookmarkStart w:id="1" w:name="_Toc1419"/>
      <w:r>
        <w:rPr>
          <w:rFonts w:hint="eastAsia" w:ascii="宋体" w:hAnsi="宋体" w:eastAsia="宋体" w:cs="宋体"/>
          <w:b/>
          <w:bCs/>
          <w:sz w:val="24"/>
          <w:szCs w:val="24"/>
        </w:rPr>
        <w:br w:type="page"/>
      </w:r>
    </w:p>
    <w:p w14:paraId="0C5A4AFB">
      <w:pPr>
        <w:widowControl/>
        <w:spacing w:line="360" w:lineRule="auto"/>
        <w:jc w:val="left"/>
        <w:outlineLvl w:val="1"/>
        <w:rPr>
          <w:rFonts w:hint="eastAsia" w:ascii="宋体" w:hAnsi="宋体" w:eastAsia="宋体" w:cs="宋体"/>
          <w:b/>
          <w:bCs/>
          <w:sz w:val="24"/>
          <w:szCs w:val="24"/>
        </w:rPr>
      </w:pPr>
      <w:r>
        <w:rPr>
          <w:rFonts w:hint="eastAsia" w:ascii="宋体" w:hAnsi="宋体" w:eastAsia="宋体" w:cs="宋体"/>
          <w:b/>
          <w:bCs/>
          <w:sz w:val="24"/>
          <w:szCs w:val="24"/>
        </w:rPr>
        <w:t>第24包：</w:t>
      </w:r>
      <w:bookmarkEnd w:id="1"/>
      <w:r>
        <w:rPr>
          <w:rFonts w:hint="eastAsia" w:ascii="宋体" w:hAnsi="宋体" w:eastAsia="宋体" w:cs="宋体"/>
          <w:b/>
          <w:bCs/>
          <w:sz w:val="24"/>
          <w:szCs w:val="24"/>
        </w:rPr>
        <w:t>信通物资第二批</w:t>
      </w:r>
    </w:p>
    <w:tbl>
      <w:tblPr>
        <w:tblStyle w:val="32"/>
        <w:tblW w:w="8876" w:type="dxa"/>
        <w:jc w:val="center"/>
        <w:tblLayout w:type="fixed"/>
        <w:tblCellMar>
          <w:top w:w="0" w:type="dxa"/>
          <w:left w:w="108" w:type="dxa"/>
          <w:bottom w:w="0" w:type="dxa"/>
          <w:right w:w="108" w:type="dxa"/>
        </w:tblCellMar>
      </w:tblPr>
      <w:tblGrid>
        <w:gridCol w:w="984"/>
        <w:gridCol w:w="1433"/>
        <w:gridCol w:w="1516"/>
        <w:gridCol w:w="2471"/>
        <w:gridCol w:w="2472"/>
      </w:tblGrid>
      <w:tr w14:paraId="0FA6F4C3">
        <w:tblPrEx>
          <w:tblCellMar>
            <w:top w:w="0" w:type="dxa"/>
            <w:left w:w="108" w:type="dxa"/>
            <w:bottom w:w="0" w:type="dxa"/>
            <w:right w:w="108" w:type="dxa"/>
          </w:tblCellMar>
        </w:tblPrEx>
        <w:trPr>
          <w:trHeight w:val="57" w:hRule="atLeast"/>
          <w:jc w:val="center"/>
        </w:trPr>
        <w:tc>
          <w:tcPr>
            <w:tcW w:w="984" w:type="dxa"/>
            <w:tcBorders>
              <w:top w:val="single" w:color="000000" w:sz="4" w:space="0"/>
              <w:left w:val="single" w:color="000000" w:sz="4" w:space="0"/>
              <w:bottom w:val="single" w:color="000000" w:sz="4" w:space="0"/>
              <w:right w:val="single" w:color="000000" w:sz="4" w:space="0"/>
            </w:tcBorders>
            <w:noWrap/>
            <w:vAlign w:val="center"/>
          </w:tcPr>
          <w:p w14:paraId="04A464D7">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序号</w:t>
            </w:r>
          </w:p>
        </w:tc>
        <w:tc>
          <w:tcPr>
            <w:tcW w:w="1433" w:type="dxa"/>
            <w:tcBorders>
              <w:top w:val="single" w:color="000000" w:sz="4" w:space="0"/>
              <w:left w:val="single" w:color="000000" w:sz="4" w:space="0"/>
              <w:bottom w:val="single" w:color="000000" w:sz="4" w:space="0"/>
              <w:right w:val="single" w:color="000000" w:sz="4" w:space="0"/>
            </w:tcBorders>
            <w:vAlign w:val="center"/>
          </w:tcPr>
          <w:p w14:paraId="31BD310C">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货物名称</w:t>
            </w:r>
          </w:p>
        </w:tc>
        <w:tc>
          <w:tcPr>
            <w:tcW w:w="1516" w:type="dxa"/>
            <w:tcBorders>
              <w:top w:val="single" w:color="000000" w:sz="4" w:space="0"/>
              <w:left w:val="single" w:color="000000" w:sz="4" w:space="0"/>
              <w:bottom w:val="single" w:color="000000" w:sz="4" w:space="0"/>
              <w:right w:val="single" w:color="000000" w:sz="4" w:space="0"/>
            </w:tcBorders>
            <w:noWrap/>
            <w:vAlign w:val="center"/>
          </w:tcPr>
          <w:p w14:paraId="420F61E4">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数量</w:t>
            </w:r>
          </w:p>
        </w:tc>
        <w:tc>
          <w:tcPr>
            <w:tcW w:w="2471" w:type="dxa"/>
            <w:tcBorders>
              <w:top w:val="single" w:color="000000" w:sz="4" w:space="0"/>
              <w:left w:val="single" w:color="000000" w:sz="4" w:space="0"/>
              <w:bottom w:val="single" w:color="000000" w:sz="4" w:space="0"/>
              <w:right w:val="single" w:color="000000" w:sz="4" w:space="0"/>
            </w:tcBorders>
            <w:vAlign w:val="center"/>
          </w:tcPr>
          <w:p w14:paraId="632B3B12">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分项最高单价</w:t>
            </w:r>
          </w:p>
        </w:tc>
        <w:tc>
          <w:tcPr>
            <w:tcW w:w="2472" w:type="dxa"/>
            <w:tcBorders>
              <w:top w:val="single" w:color="000000" w:sz="4" w:space="0"/>
              <w:left w:val="single" w:color="000000" w:sz="4" w:space="0"/>
              <w:bottom w:val="single" w:color="000000" w:sz="4" w:space="0"/>
              <w:right w:val="single" w:color="000000" w:sz="4" w:space="0"/>
            </w:tcBorders>
            <w:vAlign w:val="center"/>
          </w:tcPr>
          <w:p w14:paraId="0C861A2D">
            <w:pPr>
              <w:widowControl/>
              <w:spacing w:line="360" w:lineRule="auto"/>
              <w:jc w:val="center"/>
              <w:textAlignment w:val="center"/>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所属行业</w:t>
            </w:r>
          </w:p>
        </w:tc>
      </w:tr>
      <w:tr w14:paraId="752B5AC1">
        <w:tblPrEx>
          <w:tblCellMar>
            <w:top w:w="0" w:type="dxa"/>
            <w:left w:w="108" w:type="dxa"/>
            <w:bottom w:w="0" w:type="dxa"/>
            <w:right w:w="108" w:type="dxa"/>
          </w:tblCellMar>
        </w:tblPrEx>
        <w:trPr>
          <w:trHeight w:val="57" w:hRule="atLeast"/>
          <w:jc w:val="center"/>
        </w:trPr>
        <w:tc>
          <w:tcPr>
            <w:tcW w:w="984" w:type="dxa"/>
            <w:tcBorders>
              <w:top w:val="single" w:color="000000" w:sz="4" w:space="0"/>
              <w:left w:val="single" w:color="000000" w:sz="4" w:space="0"/>
              <w:bottom w:val="single" w:color="000000" w:sz="4" w:space="0"/>
              <w:right w:val="single" w:color="000000" w:sz="4" w:space="0"/>
            </w:tcBorders>
            <w:noWrap/>
            <w:vAlign w:val="center"/>
          </w:tcPr>
          <w:p w14:paraId="13088A19">
            <w:pPr>
              <w:widowControl/>
              <w:numPr>
                <w:ilvl w:val="0"/>
                <w:numId w:val="7"/>
              </w:numPr>
              <w:spacing w:line="360" w:lineRule="auto"/>
              <w:jc w:val="center"/>
              <w:textAlignment w:val="center"/>
              <w:rPr>
                <w:rFonts w:hint="eastAsia" w:ascii="宋体" w:hAnsi="宋体" w:eastAsia="宋体" w:cs="宋体"/>
                <w:kern w:val="0"/>
                <w:sz w:val="24"/>
                <w:szCs w:val="24"/>
                <w:lang w:bidi="ar"/>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9A6AFD5">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4"/>
                <w:szCs w:val="24"/>
                <w:lang w:bidi="ar"/>
              </w:rPr>
              <w:t>图形处理器</w:t>
            </w:r>
          </w:p>
        </w:tc>
        <w:tc>
          <w:tcPr>
            <w:tcW w:w="1516" w:type="dxa"/>
            <w:tcBorders>
              <w:top w:val="single" w:color="000000" w:sz="4" w:space="0"/>
              <w:left w:val="single" w:color="000000" w:sz="4" w:space="0"/>
              <w:bottom w:val="single" w:color="000000" w:sz="4" w:space="0"/>
              <w:right w:val="single" w:color="000000" w:sz="4" w:space="0"/>
            </w:tcBorders>
            <w:noWrap/>
            <w:vAlign w:val="center"/>
          </w:tcPr>
          <w:p w14:paraId="1AB4548D">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3台</w:t>
            </w:r>
          </w:p>
        </w:tc>
        <w:tc>
          <w:tcPr>
            <w:tcW w:w="2471" w:type="dxa"/>
            <w:tcBorders>
              <w:top w:val="single" w:color="000000" w:sz="4" w:space="0"/>
              <w:left w:val="single" w:color="000000" w:sz="4" w:space="0"/>
              <w:bottom w:val="single" w:color="000000" w:sz="4" w:space="0"/>
              <w:right w:val="single" w:color="000000" w:sz="4" w:space="0"/>
            </w:tcBorders>
            <w:vAlign w:val="center"/>
          </w:tcPr>
          <w:p w14:paraId="131C545B">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2.6万元</w:t>
            </w:r>
          </w:p>
        </w:tc>
        <w:tc>
          <w:tcPr>
            <w:tcW w:w="2472" w:type="dxa"/>
            <w:tcBorders>
              <w:top w:val="single" w:color="000000" w:sz="4" w:space="0"/>
              <w:left w:val="single" w:color="000000" w:sz="4" w:space="0"/>
              <w:bottom w:val="single" w:color="000000" w:sz="4" w:space="0"/>
              <w:right w:val="single" w:color="000000" w:sz="4" w:space="0"/>
            </w:tcBorders>
            <w:vAlign w:val="center"/>
          </w:tcPr>
          <w:p w14:paraId="40DCE433">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69263376">
        <w:tblPrEx>
          <w:tblCellMar>
            <w:top w:w="0" w:type="dxa"/>
            <w:left w:w="108" w:type="dxa"/>
            <w:bottom w:w="0" w:type="dxa"/>
            <w:right w:w="108" w:type="dxa"/>
          </w:tblCellMar>
        </w:tblPrEx>
        <w:trPr>
          <w:trHeight w:val="57" w:hRule="atLeast"/>
          <w:jc w:val="center"/>
        </w:trPr>
        <w:tc>
          <w:tcPr>
            <w:tcW w:w="984" w:type="dxa"/>
            <w:tcBorders>
              <w:top w:val="single" w:color="000000" w:sz="4" w:space="0"/>
              <w:left w:val="single" w:color="000000" w:sz="4" w:space="0"/>
              <w:bottom w:val="single" w:color="000000" w:sz="4" w:space="0"/>
              <w:right w:val="single" w:color="000000" w:sz="4" w:space="0"/>
            </w:tcBorders>
            <w:noWrap/>
            <w:vAlign w:val="center"/>
          </w:tcPr>
          <w:p w14:paraId="1B45A357">
            <w:pPr>
              <w:widowControl/>
              <w:numPr>
                <w:ilvl w:val="0"/>
                <w:numId w:val="7"/>
              </w:numPr>
              <w:spacing w:line="360" w:lineRule="auto"/>
              <w:jc w:val="center"/>
              <w:textAlignment w:val="center"/>
              <w:rPr>
                <w:rFonts w:hint="eastAsia" w:ascii="宋体" w:hAnsi="宋体" w:eastAsia="宋体" w:cs="宋体"/>
                <w:kern w:val="0"/>
                <w:sz w:val="24"/>
                <w:szCs w:val="24"/>
                <w:lang w:bidi="ar"/>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997F295">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机载宽/窄自组网模块</w:t>
            </w:r>
          </w:p>
        </w:tc>
        <w:tc>
          <w:tcPr>
            <w:tcW w:w="1516" w:type="dxa"/>
            <w:tcBorders>
              <w:top w:val="single" w:color="000000" w:sz="4" w:space="0"/>
              <w:left w:val="single" w:color="000000" w:sz="4" w:space="0"/>
              <w:bottom w:val="single" w:color="000000" w:sz="4" w:space="0"/>
              <w:right w:val="single" w:color="000000" w:sz="4" w:space="0"/>
            </w:tcBorders>
            <w:noWrap/>
            <w:vAlign w:val="center"/>
          </w:tcPr>
          <w:p w14:paraId="35421DE3">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1套</w:t>
            </w:r>
          </w:p>
        </w:tc>
        <w:tc>
          <w:tcPr>
            <w:tcW w:w="2471" w:type="dxa"/>
            <w:tcBorders>
              <w:top w:val="single" w:color="000000" w:sz="4" w:space="0"/>
              <w:left w:val="single" w:color="000000" w:sz="4" w:space="0"/>
              <w:bottom w:val="single" w:color="000000" w:sz="4" w:space="0"/>
              <w:right w:val="single" w:color="000000" w:sz="4" w:space="0"/>
            </w:tcBorders>
            <w:vAlign w:val="center"/>
          </w:tcPr>
          <w:p w14:paraId="44816C8D">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10万元</w:t>
            </w:r>
          </w:p>
        </w:tc>
        <w:tc>
          <w:tcPr>
            <w:tcW w:w="2472" w:type="dxa"/>
            <w:tcBorders>
              <w:top w:val="single" w:color="000000" w:sz="4" w:space="0"/>
              <w:left w:val="single" w:color="000000" w:sz="4" w:space="0"/>
              <w:bottom w:val="single" w:color="000000" w:sz="4" w:space="0"/>
              <w:right w:val="single" w:color="000000" w:sz="4" w:space="0"/>
            </w:tcBorders>
            <w:vAlign w:val="center"/>
          </w:tcPr>
          <w:p w14:paraId="342E23F5">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3B67B29B">
        <w:tblPrEx>
          <w:tblCellMar>
            <w:top w:w="0" w:type="dxa"/>
            <w:left w:w="108" w:type="dxa"/>
            <w:bottom w:w="0" w:type="dxa"/>
            <w:right w:w="108" w:type="dxa"/>
          </w:tblCellMar>
        </w:tblPrEx>
        <w:trPr>
          <w:trHeight w:val="57" w:hRule="atLeast"/>
          <w:jc w:val="center"/>
        </w:trPr>
        <w:tc>
          <w:tcPr>
            <w:tcW w:w="984" w:type="dxa"/>
            <w:tcBorders>
              <w:top w:val="single" w:color="000000" w:sz="4" w:space="0"/>
              <w:left w:val="single" w:color="000000" w:sz="4" w:space="0"/>
              <w:bottom w:val="single" w:color="000000" w:sz="4" w:space="0"/>
              <w:right w:val="single" w:color="000000" w:sz="4" w:space="0"/>
            </w:tcBorders>
            <w:noWrap/>
            <w:vAlign w:val="center"/>
          </w:tcPr>
          <w:p w14:paraId="79911E50">
            <w:pPr>
              <w:widowControl/>
              <w:numPr>
                <w:ilvl w:val="0"/>
                <w:numId w:val="7"/>
              </w:numPr>
              <w:spacing w:line="360" w:lineRule="auto"/>
              <w:jc w:val="center"/>
              <w:textAlignment w:val="center"/>
              <w:rPr>
                <w:rFonts w:hint="eastAsia" w:ascii="宋体" w:hAnsi="宋体" w:eastAsia="宋体" w:cs="宋体"/>
                <w:kern w:val="0"/>
                <w:sz w:val="24"/>
                <w:szCs w:val="24"/>
                <w:lang w:bidi="ar"/>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F44EB35">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机载式窄带自组网模块</w:t>
            </w:r>
          </w:p>
        </w:tc>
        <w:tc>
          <w:tcPr>
            <w:tcW w:w="1516" w:type="dxa"/>
            <w:tcBorders>
              <w:top w:val="single" w:color="000000" w:sz="4" w:space="0"/>
              <w:left w:val="single" w:color="000000" w:sz="4" w:space="0"/>
              <w:bottom w:val="single" w:color="000000" w:sz="4" w:space="0"/>
              <w:right w:val="single" w:color="000000" w:sz="4" w:space="0"/>
            </w:tcBorders>
            <w:noWrap/>
            <w:vAlign w:val="center"/>
          </w:tcPr>
          <w:p w14:paraId="22002BBE">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1套</w:t>
            </w:r>
          </w:p>
        </w:tc>
        <w:tc>
          <w:tcPr>
            <w:tcW w:w="2471" w:type="dxa"/>
            <w:tcBorders>
              <w:top w:val="single" w:color="000000" w:sz="4" w:space="0"/>
              <w:left w:val="single" w:color="000000" w:sz="4" w:space="0"/>
              <w:bottom w:val="single" w:color="000000" w:sz="4" w:space="0"/>
              <w:right w:val="single" w:color="000000" w:sz="4" w:space="0"/>
            </w:tcBorders>
            <w:vAlign w:val="center"/>
          </w:tcPr>
          <w:p w14:paraId="7B9AE98B">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5万元</w:t>
            </w:r>
          </w:p>
        </w:tc>
        <w:tc>
          <w:tcPr>
            <w:tcW w:w="2472" w:type="dxa"/>
            <w:tcBorders>
              <w:top w:val="single" w:color="000000" w:sz="4" w:space="0"/>
              <w:left w:val="single" w:color="000000" w:sz="4" w:space="0"/>
              <w:bottom w:val="single" w:color="000000" w:sz="4" w:space="0"/>
              <w:right w:val="single" w:color="000000" w:sz="4" w:space="0"/>
            </w:tcBorders>
            <w:vAlign w:val="center"/>
          </w:tcPr>
          <w:p w14:paraId="00FE6B51">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20522C8B">
        <w:tblPrEx>
          <w:tblCellMar>
            <w:top w:w="0" w:type="dxa"/>
            <w:left w:w="108" w:type="dxa"/>
            <w:bottom w:w="0" w:type="dxa"/>
            <w:right w:w="108" w:type="dxa"/>
          </w:tblCellMar>
        </w:tblPrEx>
        <w:trPr>
          <w:trHeight w:val="57" w:hRule="atLeast"/>
          <w:jc w:val="center"/>
        </w:trPr>
        <w:tc>
          <w:tcPr>
            <w:tcW w:w="984" w:type="dxa"/>
            <w:tcBorders>
              <w:top w:val="single" w:color="000000" w:sz="4" w:space="0"/>
              <w:left w:val="single" w:color="000000" w:sz="4" w:space="0"/>
              <w:bottom w:val="single" w:color="000000" w:sz="4" w:space="0"/>
              <w:right w:val="single" w:color="000000" w:sz="4" w:space="0"/>
            </w:tcBorders>
            <w:noWrap/>
            <w:vAlign w:val="center"/>
          </w:tcPr>
          <w:p w14:paraId="143BB649">
            <w:pPr>
              <w:widowControl/>
              <w:numPr>
                <w:ilvl w:val="0"/>
                <w:numId w:val="7"/>
              </w:numPr>
              <w:spacing w:line="360" w:lineRule="auto"/>
              <w:jc w:val="center"/>
              <w:textAlignment w:val="center"/>
              <w:rPr>
                <w:rFonts w:hint="eastAsia" w:ascii="宋体" w:hAnsi="宋体" w:eastAsia="宋体" w:cs="宋体"/>
                <w:kern w:val="0"/>
                <w:sz w:val="24"/>
                <w:szCs w:val="24"/>
                <w:lang w:bidi="ar"/>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1CCC285">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语音自组网模块</w:t>
            </w:r>
          </w:p>
        </w:tc>
        <w:tc>
          <w:tcPr>
            <w:tcW w:w="1516" w:type="dxa"/>
            <w:tcBorders>
              <w:top w:val="single" w:color="000000" w:sz="4" w:space="0"/>
              <w:left w:val="single" w:color="000000" w:sz="4" w:space="0"/>
              <w:bottom w:val="single" w:color="000000" w:sz="4" w:space="0"/>
              <w:right w:val="single" w:color="000000" w:sz="4" w:space="0"/>
            </w:tcBorders>
            <w:noWrap/>
            <w:vAlign w:val="center"/>
          </w:tcPr>
          <w:p w14:paraId="374F4467">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2套</w:t>
            </w:r>
          </w:p>
        </w:tc>
        <w:tc>
          <w:tcPr>
            <w:tcW w:w="2471" w:type="dxa"/>
            <w:tcBorders>
              <w:top w:val="single" w:color="000000" w:sz="4" w:space="0"/>
              <w:left w:val="single" w:color="000000" w:sz="4" w:space="0"/>
              <w:bottom w:val="single" w:color="000000" w:sz="4" w:space="0"/>
              <w:right w:val="single" w:color="000000" w:sz="4" w:space="0"/>
            </w:tcBorders>
            <w:vAlign w:val="center"/>
          </w:tcPr>
          <w:p w14:paraId="77000652">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5.5万元</w:t>
            </w:r>
          </w:p>
        </w:tc>
        <w:tc>
          <w:tcPr>
            <w:tcW w:w="2472" w:type="dxa"/>
            <w:tcBorders>
              <w:top w:val="single" w:color="000000" w:sz="4" w:space="0"/>
              <w:left w:val="single" w:color="000000" w:sz="4" w:space="0"/>
              <w:bottom w:val="single" w:color="000000" w:sz="4" w:space="0"/>
              <w:right w:val="single" w:color="000000" w:sz="4" w:space="0"/>
            </w:tcBorders>
            <w:vAlign w:val="center"/>
          </w:tcPr>
          <w:p w14:paraId="56FF6F00">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4BA818A0">
        <w:tblPrEx>
          <w:tblCellMar>
            <w:top w:w="0" w:type="dxa"/>
            <w:left w:w="108" w:type="dxa"/>
            <w:bottom w:w="0" w:type="dxa"/>
            <w:right w:w="108" w:type="dxa"/>
          </w:tblCellMar>
        </w:tblPrEx>
        <w:trPr>
          <w:trHeight w:val="57" w:hRule="atLeast"/>
          <w:jc w:val="center"/>
        </w:trPr>
        <w:tc>
          <w:tcPr>
            <w:tcW w:w="984" w:type="dxa"/>
            <w:tcBorders>
              <w:top w:val="single" w:color="000000" w:sz="4" w:space="0"/>
              <w:left w:val="single" w:color="000000" w:sz="4" w:space="0"/>
              <w:bottom w:val="single" w:color="000000" w:sz="4" w:space="0"/>
              <w:right w:val="single" w:color="000000" w:sz="4" w:space="0"/>
            </w:tcBorders>
            <w:noWrap/>
            <w:vAlign w:val="center"/>
          </w:tcPr>
          <w:p w14:paraId="0B83864C">
            <w:pPr>
              <w:widowControl/>
              <w:numPr>
                <w:ilvl w:val="0"/>
                <w:numId w:val="7"/>
              </w:numPr>
              <w:spacing w:line="360" w:lineRule="auto"/>
              <w:jc w:val="center"/>
              <w:textAlignment w:val="center"/>
              <w:rPr>
                <w:rFonts w:hint="eastAsia" w:ascii="宋体" w:hAnsi="宋体" w:eastAsia="宋体" w:cs="宋体"/>
                <w:kern w:val="0"/>
                <w:sz w:val="24"/>
                <w:szCs w:val="24"/>
                <w:lang w:bidi="ar"/>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FC3D51E">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4"/>
                <w:szCs w:val="24"/>
                <w:lang w:bidi="ar"/>
              </w:rPr>
              <w:t>小型侦察穿越无人机</w:t>
            </w:r>
          </w:p>
        </w:tc>
        <w:tc>
          <w:tcPr>
            <w:tcW w:w="1516" w:type="dxa"/>
            <w:tcBorders>
              <w:top w:val="single" w:color="000000" w:sz="4" w:space="0"/>
              <w:left w:val="single" w:color="000000" w:sz="4" w:space="0"/>
              <w:bottom w:val="single" w:color="000000" w:sz="4" w:space="0"/>
              <w:right w:val="single" w:color="000000" w:sz="4" w:space="0"/>
            </w:tcBorders>
            <w:noWrap/>
            <w:vAlign w:val="center"/>
          </w:tcPr>
          <w:p w14:paraId="26D3D2FD">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2架</w:t>
            </w:r>
          </w:p>
        </w:tc>
        <w:tc>
          <w:tcPr>
            <w:tcW w:w="2471" w:type="dxa"/>
            <w:tcBorders>
              <w:top w:val="single" w:color="000000" w:sz="4" w:space="0"/>
              <w:left w:val="single" w:color="000000" w:sz="4" w:space="0"/>
              <w:bottom w:val="single" w:color="000000" w:sz="4" w:space="0"/>
              <w:right w:val="single" w:color="000000" w:sz="4" w:space="0"/>
            </w:tcBorders>
            <w:vAlign w:val="center"/>
          </w:tcPr>
          <w:p w14:paraId="27520DC0">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0.64万元</w:t>
            </w:r>
          </w:p>
        </w:tc>
        <w:tc>
          <w:tcPr>
            <w:tcW w:w="2472" w:type="dxa"/>
            <w:tcBorders>
              <w:top w:val="single" w:color="000000" w:sz="4" w:space="0"/>
              <w:left w:val="single" w:color="000000" w:sz="4" w:space="0"/>
              <w:bottom w:val="single" w:color="000000" w:sz="4" w:space="0"/>
              <w:right w:val="single" w:color="000000" w:sz="4" w:space="0"/>
            </w:tcBorders>
            <w:vAlign w:val="center"/>
          </w:tcPr>
          <w:p w14:paraId="11E6506D">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6BFF6A2C">
        <w:tblPrEx>
          <w:tblCellMar>
            <w:top w:w="0" w:type="dxa"/>
            <w:left w:w="108" w:type="dxa"/>
            <w:bottom w:w="0" w:type="dxa"/>
            <w:right w:w="108" w:type="dxa"/>
          </w:tblCellMar>
        </w:tblPrEx>
        <w:trPr>
          <w:trHeight w:val="57" w:hRule="atLeast"/>
          <w:jc w:val="center"/>
        </w:trPr>
        <w:tc>
          <w:tcPr>
            <w:tcW w:w="984" w:type="dxa"/>
            <w:tcBorders>
              <w:top w:val="single" w:color="000000" w:sz="4" w:space="0"/>
              <w:left w:val="single" w:color="000000" w:sz="4" w:space="0"/>
              <w:bottom w:val="single" w:color="000000" w:sz="4" w:space="0"/>
              <w:right w:val="single" w:color="000000" w:sz="4" w:space="0"/>
            </w:tcBorders>
            <w:noWrap/>
            <w:vAlign w:val="center"/>
          </w:tcPr>
          <w:p w14:paraId="0AC5805B">
            <w:pPr>
              <w:widowControl/>
              <w:numPr>
                <w:ilvl w:val="0"/>
                <w:numId w:val="7"/>
              </w:numPr>
              <w:spacing w:line="360" w:lineRule="auto"/>
              <w:jc w:val="center"/>
              <w:textAlignment w:val="center"/>
              <w:rPr>
                <w:rFonts w:hint="eastAsia" w:ascii="宋体" w:hAnsi="宋体" w:eastAsia="宋体" w:cs="宋体"/>
                <w:kern w:val="0"/>
                <w:sz w:val="24"/>
                <w:szCs w:val="24"/>
                <w:lang w:bidi="ar"/>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5D9C872">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双光侦查无人机（快速建模）</w:t>
            </w:r>
          </w:p>
        </w:tc>
        <w:tc>
          <w:tcPr>
            <w:tcW w:w="1516" w:type="dxa"/>
            <w:tcBorders>
              <w:top w:val="single" w:color="000000" w:sz="4" w:space="0"/>
              <w:left w:val="single" w:color="000000" w:sz="4" w:space="0"/>
              <w:bottom w:val="single" w:color="000000" w:sz="4" w:space="0"/>
              <w:right w:val="single" w:color="000000" w:sz="4" w:space="0"/>
            </w:tcBorders>
            <w:noWrap/>
            <w:vAlign w:val="center"/>
          </w:tcPr>
          <w:p w14:paraId="1EEBAFC2">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1架</w:t>
            </w:r>
          </w:p>
        </w:tc>
        <w:tc>
          <w:tcPr>
            <w:tcW w:w="2471" w:type="dxa"/>
            <w:tcBorders>
              <w:top w:val="single" w:color="000000" w:sz="4" w:space="0"/>
              <w:left w:val="single" w:color="000000" w:sz="4" w:space="0"/>
              <w:bottom w:val="single" w:color="000000" w:sz="4" w:space="0"/>
              <w:right w:val="single" w:color="000000" w:sz="4" w:space="0"/>
            </w:tcBorders>
            <w:vAlign w:val="center"/>
          </w:tcPr>
          <w:p w14:paraId="52C25FFF">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4.7万元</w:t>
            </w:r>
          </w:p>
        </w:tc>
        <w:tc>
          <w:tcPr>
            <w:tcW w:w="2472" w:type="dxa"/>
            <w:tcBorders>
              <w:top w:val="single" w:color="000000" w:sz="4" w:space="0"/>
              <w:left w:val="single" w:color="000000" w:sz="4" w:space="0"/>
              <w:bottom w:val="single" w:color="000000" w:sz="4" w:space="0"/>
              <w:right w:val="single" w:color="000000" w:sz="4" w:space="0"/>
            </w:tcBorders>
            <w:vAlign w:val="center"/>
          </w:tcPr>
          <w:p w14:paraId="05E98E29">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6D84A59C">
        <w:tblPrEx>
          <w:tblCellMar>
            <w:top w:w="0" w:type="dxa"/>
            <w:left w:w="108" w:type="dxa"/>
            <w:bottom w:w="0" w:type="dxa"/>
            <w:right w:w="108" w:type="dxa"/>
          </w:tblCellMar>
        </w:tblPrEx>
        <w:trPr>
          <w:trHeight w:val="57" w:hRule="atLeast"/>
          <w:jc w:val="center"/>
        </w:trPr>
        <w:tc>
          <w:tcPr>
            <w:tcW w:w="984" w:type="dxa"/>
            <w:tcBorders>
              <w:top w:val="single" w:color="000000" w:sz="4" w:space="0"/>
              <w:left w:val="single" w:color="000000" w:sz="4" w:space="0"/>
              <w:bottom w:val="single" w:color="000000" w:sz="4" w:space="0"/>
              <w:right w:val="single" w:color="000000" w:sz="4" w:space="0"/>
            </w:tcBorders>
            <w:noWrap/>
            <w:vAlign w:val="center"/>
          </w:tcPr>
          <w:p w14:paraId="40990B6D">
            <w:pPr>
              <w:widowControl/>
              <w:numPr>
                <w:ilvl w:val="0"/>
                <w:numId w:val="7"/>
              </w:numPr>
              <w:spacing w:line="360" w:lineRule="auto"/>
              <w:jc w:val="center"/>
              <w:textAlignment w:val="center"/>
              <w:rPr>
                <w:rFonts w:hint="eastAsia" w:ascii="宋体" w:hAnsi="宋体" w:eastAsia="宋体" w:cs="宋体"/>
                <w:kern w:val="0"/>
                <w:sz w:val="24"/>
                <w:szCs w:val="24"/>
                <w:lang w:bidi="ar"/>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A582EBC">
            <w:pPr>
              <w:widowControl/>
              <w:spacing w:line="360" w:lineRule="auto"/>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双光侦查无人机</w:t>
            </w:r>
          </w:p>
        </w:tc>
        <w:tc>
          <w:tcPr>
            <w:tcW w:w="1516" w:type="dxa"/>
            <w:tcBorders>
              <w:top w:val="single" w:color="000000" w:sz="4" w:space="0"/>
              <w:left w:val="single" w:color="000000" w:sz="4" w:space="0"/>
              <w:bottom w:val="single" w:color="000000" w:sz="4" w:space="0"/>
              <w:right w:val="single" w:color="000000" w:sz="4" w:space="0"/>
            </w:tcBorders>
            <w:noWrap/>
            <w:vAlign w:val="center"/>
          </w:tcPr>
          <w:p w14:paraId="3405CFD8">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2架</w:t>
            </w:r>
          </w:p>
        </w:tc>
        <w:tc>
          <w:tcPr>
            <w:tcW w:w="2471" w:type="dxa"/>
            <w:tcBorders>
              <w:top w:val="single" w:color="000000" w:sz="4" w:space="0"/>
              <w:left w:val="single" w:color="000000" w:sz="4" w:space="0"/>
              <w:bottom w:val="single" w:color="000000" w:sz="4" w:space="0"/>
              <w:right w:val="single" w:color="000000" w:sz="4" w:space="0"/>
            </w:tcBorders>
            <w:vAlign w:val="center"/>
          </w:tcPr>
          <w:p w14:paraId="5E035A5F">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5.1万元</w:t>
            </w:r>
          </w:p>
        </w:tc>
        <w:tc>
          <w:tcPr>
            <w:tcW w:w="2472" w:type="dxa"/>
            <w:tcBorders>
              <w:top w:val="single" w:color="000000" w:sz="4" w:space="0"/>
              <w:left w:val="single" w:color="000000" w:sz="4" w:space="0"/>
              <w:bottom w:val="single" w:color="000000" w:sz="4" w:space="0"/>
              <w:right w:val="single" w:color="000000" w:sz="4" w:space="0"/>
            </w:tcBorders>
            <w:vAlign w:val="center"/>
          </w:tcPr>
          <w:p w14:paraId="41AEE499">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5B749968">
        <w:tblPrEx>
          <w:tblCellMar>
            <w:top w:w="0" w:type="dxa"/>
            <w:left w:w="108" w:type="dxa"/>
            <w:bottom w:w="0" w:type="dxa"/>
            <w:right w:w="108" w:type="dxa"/>
          </w:tblCellMar>
        </w:tblPrEx>
        <w:trPr>
          <w:trHeight w:val="57" w:hRule="atLeast"/>
          <w:jc w:val="center"/>
        </w:trPr>
        <w:tc>
          <w:tcPr>
            <w:tcW w:w="984" w:type="dxa"/>
            <w:tcBorders>
              <w:top w:val="single" w:color="000000" w:sz="4" w:space="0"/>
              <w:left w:val="single" w:color="000000" w:sz="4" w:space="0"/>
              <w:bottom w:val="single" w:color="000000" w:sz="4" w:space="0"/>
              <w:right w:val="single" w:color="000000" w:sz="4" w:space="0"/>
            </w:tcBorders>
            <w:noWrap/>
            <w:vAlign w:val="center"/>
          </w:tcPr>
          <w:p w14:paraId="14D23E52">
            <w:pPr>
              <w:widowControl/>
              <w:numPr>
                <w:ilvl w:val="0"/>
                <w:numId w:val="7"/>
              </w:numPr>
              <w:spacing w:line="360" w:lineRule="auto"/>
              <w:jc w:val="center"/>
              <w:textAlignment w:val="center"/>
              <w:rPr>
                <w:rFonts w:hint="eastAsia" w:ascii="宋体" w:hAnsi="宋体" w:eastAsia="宋体" w:cs="宋体"/>
                <w:kern w:val="0"/>
                <w:sz w:val="24"/>
                <w:szCs w:val="24"/>
                <w:lang w:bidi="ar"/>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0AD91F3">
            <w:pPr>
              <w:widowControl/>
              <w:spacing w:line="360" w:lineRule="auto"/>
              <w:jc w:val="left"/>
              <w:textAlignment w:val="center"/>
              <w:rPr>
                <w:rFonts w:hint="eastAsia" w:ascii="宋体" w:hAnsi="宋体" w:eastAsia="宋体" w:cs="宋体"/>
                <w:kern w:val="0"/>
                <w:sz w:val="24"/>
                <w:szCs w:val="24"/>
                <w:lang w:bidi="ar"/>
              </w:rPr>
            </w:pPr>
            <w:r>
              <w:rPr>
                <w:rFonts w:hint="eastAsia" w:asciiTheme="minorEastAsia" w:hAnsiTheme="minorEastAsia" w:eastAsiaTheme="minorEastAsia" w:cstheme="minorEastAsia"/>
                <w:sz w:val="24"/>
                <w:szCs w:val="24"/>
              </w:rPr>
              <w:t>▲</w:t>
            </w:r>
            <w:r>
              <w:rPr>
                <w:rFonts w:hint="eastAsia" w:ascii="宋体" w:hAnsi="宋体" w:eastAsia="宋体" w:cs="宋体"/>
                <w:kern w:val="0"/>
                <w:sz w:val="24"/>
                <w:szCs w:val="24"/>
                <w:lang w:bidi="ar"/>
              </w:rPr>
              <w:t>多功能无人机</w:t>
            </w:r>
          </w:p>
        </w:tc>
        <w:tc>
          <w:tcPr>
            <w:tcW w:w="1516" w:type="dxa"/>
            <w:tcBorders>
              <w:top w:val="single" w:color="000000" w:sz="4" w:space="0"/>
              <w:left w:val="single" w:color="000000" w:sz="4" w:space="0"/>
              <w:bottom w:val="single" w:color="000000" w:sz="4" w:space="0"/>
              <w:right w:val="single" w:color="000000" w:sz="4" w:space="0"/>
            </w:tcBorders>
            <w:noWrap/>
            <w:vAlign w:val="center"/>
          </w:tcPr>
          <w:p w14:paraId="7DC50006">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2架</w:t>
            </w:r>
          </w:p>
        </w:tc>
        <w:tc>
          <w:tcPr>
            <w:tcW w:w="2471" w:type="dxa"/>
            <w:tcBorders>
              <w:top w:val="single" w:color="000000" w:sz="4" w:space="0"/>
              <w:left w:val="single" w:color="000000" w:sz="4" w:space="0"/>
              <w:bottom w:val="single" w:color="000000" w:sz="4" w:space="0"/>
              <w:right w:val="single" w:color="000000" w:sz="4" w:space="0"/>
            </w:tcBorders>
            <w:vAlign w:val="center"/>
          </w:tcPr>
          <w:p w14:paraId="099EE3D7">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2"/>
                <w:szCs w:val="22"/>
                <w:lang w:bidi="ar"/>
              </w:rPr>
              <w:t>32.5万元</w:t>
            </w:r>
          </w:p>
        </w:tc>
        <w:tc>
          <w:tcPr>
            <w:tcW w:w="2472" w:type="dxa"/>
            <w:tcBorders>
              <w:top w:val="single" w:color="000000" w:sz="4" w:space="0"/>
              <w:left w:val="single" w:color="000000" w:sz="4" w:space="0"/>
              <w:bottom w:val="single" w:color="000000" w:sz="4" w:space="0"/>
              <w:right w:val="single" w:color="000000" w:sz="4" w:space="0"/>
            </w:tcBorders>
            <w:vAlign w:val="center"/>
          </w:tcPr>
          <w:p w14:paraId="2F9753BF">
            <w:pPr>
              <w:widowControl/>
              <w:spacing w:line="360" w:lineRule="auto"/>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工业</w:t>
            </w:r>
          </w:p>
        </w:tc>
      </w:tr>
      <w:tr w14:paraId="38EF885D">
        <w:tblPrEx>
          <w:tblCellMar>
            <w:top w:w="0" w:type="dxa"/>
            <w:left w:w="108" w:type="dxa"/>
            <w:bottom w:w="0" w:type="dxa"/>
            <w:right w:w="108" w:type="dxa"/>
          </w:tblCellMar>
        </w:tblPrEx>
        <w:trPr>
          <w:trHeight w:val="57" w:hRule="atLeast"/>
          <w:jc w:val="center"/>
        </w:trPr>
        <w:tc>
          <w:tcPr>
            <w:tcW w:w="8876" w:type="dxa"/>
            <w:gridSpan w:val="5"/>
            <w:tcBorders>
              <w:top w:val="single" w:color="000000" w:sz="4" w:space="0"/>
              <w:left w:val="single" w:color="000000" w:sz="4" w:space="0"/>
              <w:bottom w:val="single" w:color="000000" w:sz="4" w:space="0"/>
              <w:right w:val="single" w:color="000000" w:sz="4" w:space="0"/>
            </w:tcBorders>
            <w:noWrap/>
            <w:vAlign w:val="center"/>
          </w:tcPr>
          <w:p w14:paraId="232E0E83">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视频演示：本包别需提供多功能无人机视频演示资料，具体要求详见评分内容。</w:t>
            </w:r>
          </w:p>
        </w:tc>
      </w:tr>
      <w:tr w14:paraId="1063A009">
        <w:tblPrEx>
          <w:tblCellMar>
            <w:top w:w="0" w:type="dxa"/>
            <w:left w:w="108" w:type="dxa"/>
            <w:bottom w:w="0" w:type="dxa"/>
            <w:right w:w="108" w:type="dxa"/>
          </w:tblCellMar>
        </w:tblPrEx>
        <w:trPr>
          <w:trHeight w:val="57" w:hRule="atLeast"/>
          <w:jc w:val="center"/>
        </w:trPr>
        <w:tc>
          <w:tcPr>
            <w:tcW w:w="984" w:type="dxa"/>
            <w:tcBorders>
              <w:top w:val="single" w:color="000000" w:sz="4" w:space="0"/>
              <w:left w:val="single" w:color="000000" w:sz="4" w:space="0"/>
              <w:bottom w:val="single" w:color="auto" w:sz="4" w:space="0"/>
              <w:right w:val="single" w:color="000000" w:sz="4" w:space="0"/>
            </w:tcBorders>
            <w:noWrap/>
            <w:vAlign w:val="center"/>
          </w:tcPr>
          <w:p w14:paraId="584F2A48">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1433" w:type="dxa"/>
            <w:tcBorders>
              <w:top w:val="single" w:color="000000" w:sz="4" w:space="0"/>
              <w:left w:val="single" w:color="000000" w:sz="4" w:space="0"/>
              <w:bottom w:val="single" w:color="auto" w:sz="4" w:space="0"/>
              <w:right w:val="single" w:color="000000" w:sz="4" w:space="0"/>
            </w:tcBorders>
            <w:vAlign w:val="center"/>
          </w:tcPr>
          <w:p w14:paraId="7015E578">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重要性</w:t>
            </w:r>
          </w:p>
        </w:tc>
        <w:tc>
          <w:tcPr>
            <w:tcW w:w="1516" w:type="dxa"/>
            <w:tcBorders>
              <w:top w:val="single" w:color="000000" w:sz="4" w:space="0"/>
              <w:left w:val="single" w:color="000000" w:sz="4" w:space="0"/>
              <w:bottom w:val="single" w:color="auto" w:sz="4" w:space="0"/>
              <w:right w:val="single" w:color="000000" w:sz="4" w:space="0"/>
            </w:tcBorders>
            <w:noWrap/>
            <w:vAlign w:val="center"/>
          </w:tcPr>
          <w:p w14:paraId="13111A38">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货物名称</w:t>
            </w:r>
          </w:p>
        </w:tc>
        <w:tc>
          <w:tcPr>
            <w:tcW w:w="4943" w:type="dxa"/>
            <w:gridSpan w:val="2"/>
            <w:tcBorders>
              <w:top w:val="single" w:color="000000" w:sz="4" w:space="0"/>
              <w:left w:val="single" w:color="000000" w:sz="4" w:space="0"/>
              <w:bottom w:val="single" w:color="auto" w:sz="4" w:space="0"/>
              <w:right w:val="single" w:color="000000" w:sz="4" w:space="0"/>
            </w:tcBorders>
            <w:vAlign w:val="center"/>
          </w:tcPr>
          <w:p w14:paraId="12277FEF">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技术参数及要求</w:t>
            </w:r>
          </w:p>
        </w:tc>
      </w:tr>
      <w:tr w14:paraId="49B7F9A6">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58FF3330">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515BA1F0">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tcBorders>
              <w:top w:val="single" w:color="auto" w:sz="4" w:space="0"/>
              <w:left w:val="single" w:color="auto" w:sz="4" w:space="0"/>
              <w:right w:val="single" w:color="auto" w:sz="4" w:space="0"/>
            </w:tcBorders>
            <w:noWrap/>
            <w:vAlign w:val="center"/>
          </w:tcPr>
          <w:p w14:paraId="43604470">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图形处理器</w:t>
            </w:r>
          </w:p>
          <w:p w14:paraId="5F2E44C4">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0D11095E">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显示屏：≥16英寸OLED，屏幕分辨率≥2560*1600，屏幕刷新率≥240Hz；</w:t>
            </w:r>
          </w:p>
          <w:p w14:paraId="61A11FC8">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处理器：核心数≥24、频率≥5.4GHz、三级缓存≥36MB、最大热设计功耗≥160W；</w:t>
            </w:r>
          </w:p>
          <w:p w14:paraId="7D4D242E">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内存容量：≥64GB DDR5；</w:t>
            </w:r>
          </w:p>
          <w:p w14:paraId="1371E17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显卡：CUDA内核≥10496个、显示核心频率≥1597MHz、显存容量≥24G、显存位宽≥256bit、满功耗≥175W；硬盘容量：≥2TB高速SSD；</w:t>
            </w:r>
          </w:p>
          <w:p w14:paraId="12E3435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有线RJ45网络：≥2.5G；</w:t>
            </w:r>
          </w:p>
          <w:p w14:paraId="339A069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无线网卡：≥双天线Wi-Fi 7；</w:t>
            </w:r>
          </w:p>
          <w:p w14:paraId="36FAAC7D">
            <w:pPr>
              <w:pStyle w:val="50"/>
              <w:widowControl/>
              <w:spacing w:line="360" w:lineRule="auto"/>
              <w:ind w:firstLine="0" w:firstLineChars="0"/>
              <w:textAlignment w:val="center"/>
              <w:rPr>
                <w:rFonts w:hint="eastAsia" w:ascii="宋体" w:hAnsi="宋体" w:eastAsia="宋体" w:cs="宋体"/>
                <w:kern w:val="0"/>
                <w:sz w:val="24"/>
                <w:szCs w:val="24"/>
              </w:rPr>
            </w:pPr>
            <w:r>
              <w:rPr>
                <w:rFonts w:hint="eastAsia" w:ascii="宋体" w:hAnsi="宋体" w:eastAsia="宋体" w:cs="宋体"/>
                <w:sz w:val="24"/>
                <w:szCs w:val="24"/>
              </w:rPr>
              <w:t>USB-A接口数：≥3个。</w:t>
            </w:r>
          </w:p>
        </w:tc>
      </w:tr>
      <w:tr w14:paraId="2D1A99BA">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31F11EA9">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0A320C92">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restart"/>
            <w:tcBorders>
              <w:top w:val="single" w:color="auto" w:sz="4" w:space="0"/>
              <w:left w:val="single" w:color="auto" w:sz="4" w:space="0"/>
              <w:right w:val="single" w:color="auto" w:sz="4" w:space="0"/>
            </w:tcBorders>
            <w:noWrap/>
            <w:vAlign w:val="center"/>
          </w:tcPr>
          <w:p w14:paraId="3D18E1FB">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机载宽/窄自组网模块</w:t>
            </w: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7EA222B6">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模块传输性能：单跳无线传输速率≥80Mbps，级联6跳之后最末带宽≥8Mbps；搭配全向天线，在通视场景下与图像自组网基站之间传输距离不小于30公里，且两端带宽≥4Mbps；</w:t>
            </w:r>
          </w:p>
        </w:tc>
      </w:tr>
      <w:tr w14:paraId="7681444D">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708846EA">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371570C0">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4C934566">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48DA371E">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模块组网方式：支持点对点、点对多点、多点对多点，自动多跳中继；无图像自组网基站的情况下，模块与模块、模块与自组网单兵图传间也可独立组成MESH网；可与支队现有宽带自组网基站互联互通；</w:t>
            </w:r>
          </w:p>
        </w:tc>
      </w:tr>
      <w:tr w14:paraId="64FC25E2">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582625F9">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4A8B9FCB">
            <w:pPr>
              <w:widowControl/>
              <w:spacing w:line="360" w:lineRule="auto"/>
              <w:jc w:val="center"/>
              <w:textAlignment w:val="center"/>
              <w:rPr>
                <w:rFonts w:hint="eastAsia" w:ascii="宋体" w:hAnsi="宋体" w:eastAsia="宋体" w:cs="宋体"/>
                <w:kern w:val="0"/>
                <w:sz w:val="24"/>
                <w:szCs w:val="24"/>
                <w:highlight w:val="yellow"/>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697DFC85">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214D68FD">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模块工作频段：支持1420-1520MHz工作频段。中心频点可调，10MHz和20MHz频宽可调，频点可自动与支队现有图像自组网基站保持同步；发射功率2～4W，支持双发双收；</w:t>
            </w:r>
          </w:p>
          <w:p w14:paraId="31C17040">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sz w:val="24"/>
                <w:szCs w:val="24"/>
              </w:rPr>
              <w:t>模块接口要求：防水航空网口≥1个，MESH天线口≥2个，支持WiFi；</w:t>
            </w:r>
          </w:p>
        </w:tc>
      </w:tr>
      <w:tr w14:paraId="71463562">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384638C0">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78FBFBEF">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bottom w:val="single" w:color="auto" w:sz="4" w:space="0"/>
              <w:right w:val="single" w:color="auto" w:sz="4" w:space="0"/>
            </w:tcBorders>
            <w:noWrap/>
            <w:vAlign w:val="center"/>
          </w:tcPr>
          <w:p w14:paraId="75FCE606">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02116B1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模块实战使用：操作便捷、支持一键式开机、开机即用；防护等级≥IP67；工作温度-30℃~+65℃；支持仅北斗定位；整机≤350g；支持移动端APP和PC端WEB管理工具，支持拓扑呈现、设备和链路状态监测、数据配置等功能；</w:t>
            </w:r>
          </w:p>
        </w:tc>
      </w:tr>
      <w:tr w14:paraId="3F2AB406">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2D7ADD40">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5D86B957">
            <w:pPr>
              <w:widowControl/>
              <w:spacing w:line="360" w:lineRule="auto"/>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bidi="ar"/>
              </w:rPr>
              <w:t>★</w:t>
            </w:r>
          </w:p>
        </w:tc>
        <w:tc>
          <w:tcPr>
            <w:tcW w:w="1516" w:type="dxa"/>
            <w:vMerge w:val="restart"/>
            <w:tcBorders>
              <w:top w:val="single" w:color="auto" w:sz="4" w:space="0"/>
              <w:left w:val="single" w:color="auto" w:sz="4" w:space="0"/>
              <w:right w:val="single" w:color="auto" w:sz="4" w:space="0"/>
            </w:tcBorders>
            <w:noWrap/>
            <w:vAlign w:val="center"/>
          </w:tcPr>
          <w:p w14:paraId="14811753">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机载式窄带自组网模块</w:t>
            </w: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37688107">
            <w:pPr>
              <w:widowControl/>
              <w:spacing w:line="360" w:lineRule="auto"/>
              <w:textAlignment w:val="center"/>
              <w:rPr>
                <w:rFonts w:hint="eastAsia" w:ascii="宋体" w:hAnsi="宋体" w:eastAsia="宋体" w:cs="宋体"/>
                <w:sz w:val="24"/>
                <w:szCs w:val="24"/>
              </w:rPr>
            </w:pPr>
            <w:r>
              <w:rPr>
                <w:rStyle w:val="100"/>
                <w:rFonts w:hint="default"/>
                <w:color w:val="auto"/>
                <w:sz w:val="24"/>
                <w:szCs w:val="24"/>
              </w:rPr>
              <w:t>语音自组网机载模块须具备工信部颁发的型号核准证</w:t>
            </w:r>
            <w:r>
              <w:rPr>
                <w:rStyle w:val="100"/>
                <w:rFonts w:hint="default"/>
                <w:b/>
                <w:bCs/>
                <w:color w:val="auto"/>
                <w:sz w:val="24"/>
                <w:szCs w:val="24"/>
              </w:rPr>
              <w:t>（投标文件中提供型号核准证证书扫描件）</w:t>
            </w:r>
            <w:r>
              <w:rPr>
                <w:rStyle w:val="100"/>
                <w:rFonts w:hint="default"/>
                <w:color w:val="auto"/>
                <w:sz w:val="24"/>
                <w:szCs w:val="24"/>
              </w:rPr>
              <w:t>。</w:t>
            </w:r>
          </w:p>
        </w:tc>
      </w:tr>
      <w:tr w14:paraId="74273B0F">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644912C9">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6262833B">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785162F2">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654DC90F">
            <w:pPr>
              <w:widowControl/>
              <w:spacing w:line="360" w:lineRule="auto"/>
              <w:textAlignment w:val="center"/>
              <w:rPr>
                <w:rFonts w:hint="eastAsia" w:ascii="宋体" w:hAnsi="宋体" w:eastAsia="宋体" w:cs="宋体"/>
                <w:sz w:val="24"/>
                <w:szCs w:val="24"/>
              </w:rPr>
            </w:pPr>
            <w:r>
              <w:rPr>
                <w:rStyle w:val="100"/>
                <w:rFonts w:hint="default"/>
                <w:color w:val="auto"/>
                <w:sz w:val="24"/>
                <w:szCs w:val="24"/>
              </w:rPr>
              <w:t>所投产品符合DMR/PDT标准，频率范围</w:t>
            </w:r>
            <w:r>
              <w:rPr>
                <w:rStyle w:val="81"/>
                <w:rFonts w:hint="eastAsia" w:ascii="宋体" w:hAnsi="宋体" w:cs="宋体"/>
                <w:color w:val="auto"/>
                <w:sz w:val="24"/>
                <w:szCs w:val="24"/>
              </w:rPr>
              <w:t>350-400MHz，</w:t>
            </w:r>
            <w:r>
              <w:rPr>
                <w:rStyle w:val="100"/>
                <w:rFonts w:hint="default"/>
                <w:color w:val="auto"/>
                <w:sz w:val="24"/>
                <w:szCs w:val="24"/>
              </w:rPr>
              <w:t>能够兼容所有标准制式的PDT/DMR标准对讲机。能够与用户现有的DMR/PDT标准对讲机通联，并提供不少于3款用户现有对讲机测试报告（现有对讲机型号：</w:t>
            </w:r>
            <w:r>
              <w:rPr>
                <w:rFonts w:hint="eastAsia" w:ascii="宋体" w:hAnsi="宋体" w:eastAsia="宋体" w:cs="宋体"/>
                <w:sz w:val="24"/>
                <w:szCs w:val="24"/>
              </w:rPr>
              <w:t>Samhoo森虎SPH6035、HYT海能达PD780G、天津712 TCB-C-236D、万格VR8820</w:t>
            </w:r>
            <w:r>
              <w:rPr>
                <w:rStyle w:val="100"/>
                <w:rFonts w:hint="default"/>
                <w:color w:val="auto"/>
                <w:sz w:val="24"/>
                <w:szCs w:val="24"/>
              </w:rPr>
              <w:t>）。</w:t>
            </w:r>
            <w:r>
              <w:rPr>
                <w:rFonts w:hint="eastAsia" w:ascii="宋体" w:hAnsi="宋体" w:eastAsia="宋体" w:cs="宋体"/>
                <w:sz w:val="24"/>
                <w:szCs w:val="24"/>
              </w:rPr>
              <w:t xml:space="preserve"> </w:t>
            </w:r>
            <w:r>
              <w:rPr>
                <w:rStyle w:val="100"/>
                <w:rFonts w:hint="default"/>
                <w:color w:val="auto"/>
                <w:sz w:val="24"/>
                <w:szCs w:val="24"/>
              </w:rPr>
              <w:t>适配大疆M350或M30T无人机。</w:t>
            </w:r>
          </w:p>
        </w:tc>
      </w:tr>
      <w:tr w14:paraId="2D150786">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20119CE5">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5EBCCD23">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0C16B0A7">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5D83B096">
            <w:pPr>
              <w:widowControl/>
              <w:spacing w:line="360" w:lineRule="auto"/>
              <w:textAlignment w:val="center"/>
              <w:rPr>
                <w:rStyle w:val="100"/>
                <w:rFonts w:hint="default"/>
                <w:color w:val="auto"/>
                <w:sz w:val="24"/>
                <w:szCs w:val="24"/>
              </w:rPr>
            </w:pPr>
            <w:r>
              <w:rPr>
                <w:rStyle w:val="100"/>
                <w:rFonts w:hint="default"/>
                <w:color w:val="auto"/>
                <w:sz w:val="24"/>
                <w:szCs w:val="24"/>
              </w:rPr>
              <w:t>防水、防尘性能良好，≥IP68工业防护标准。</w:t>
            </w:r>
          </w:p>
          <w:p w14:paraId="21037D16">
            <w:pPr>
              <w:widowControl/>
              <w:spacing w:line="360" w:lineRule="auto"/>
              <w:textAlignment w:val="center"/>
              <w:rPr>
                <w:rStyle w:val="100"/>
                <w:rFonts w:hint="default"/>
                <w:color w:val="auto"/>
                <w:sz w:val="24"/>
                <w:szCs w:val="24"/>
              </w:rPr>
            </w:pPr>
            <w:r>
              <w:rPr>
                <w:rStyle w:val="100"/>
                <w:rFonts w:hint="default"/>
                <w:color w:val="auto"/>
                <w:sz w:val="24"/>
                <w:szCs w:val="24"/>
              </w:rPr>
              <w:t>支持PDT/DMR标准同频中继模式（终端工作在直通同频中继模式，收发频率相同）。</w:t>
            </w:r>
          </w:p>
          <w:p w14:paraId="201A53FE">
            <w:pPr>
              <w:widowControl/>
              <w:spacing w:line="360" w:lineRule="auto"/>
              <w:textAlignment w:val="center"/>
              <w:rPr>
                <w:rFonts w:hint="eastAsia" w:ascii="宋体" w:hAnsi="宋体" w:eastAsia="宋体" w:cs="宋体"/>
                <w:sz w:val="24"/>
                <w:szCs w:val="24"/>
              </w:rPr>
            </w:pPr>
            <w:r>
              <w:rPr>
                <w:rStyle w:val="100"/>
                <w:rFonts w:hint="default"/>
                <w:b/>
                <w:bCs/>
                <w:color w:val="auto"/>
                <w:sz w:val="24"/>
                <w:szCs w:val="24"/>
              </w:rPr>
              <w:t>（投标文件中提供具有 CMA 标识的第三方有权检测机构出具的检测报告扫描件，同时提供检验检测机构资质认定网上审批系统中关于检测机构的CMA资质查询截图。</w:t>
            </w:r>
            <w:r>
              <w:rPr>
                <w:rStyle w:val="100"/>
                <w:rFonts w:hint="eastAsia" w:eastAsia="宋体"/>
                <w:b/>
                <w:bCs/>
                <w:color w:val="auto"/>
                <w:sz w:val="24"/>
                <w:szCs w:val="24"/>
                <w:lang w:val="en-US" w:eastAsia="zh-CN"/>
              </w:rPr>
              <w:t>备注 ：检测报告中需体现防尘、防水等级、支持PDT/DMR标准同频中继模式性能。</w:t>
            </w:r>
            <w:r>
              <w:rPr>
                <w:rStyle w:val="100"/>
                <w:rFonts w:hint="default"/>
                <w:b/>
                <w:bCs/>
                <w:color w:val="auto"/>
                <w:sz w:val="24"/>
                <w:szCs w:val="24"/>
              </w:rPr>
              <w:t>）</w:t>
            </w:r>
          </w:p>
        </w:tc>
      </w:tr>
      <w:tr w14:paraId="5E02A4E7">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1ACE67C3">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7B6F73A3">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7DB41F36">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60D18E06">
            <w:pPr>
              <w:widowControl/>
              <w:spacing w:line="360" w:lineRule="auto"/>
              <w:textAlignment w:val="center"/>
              <w:rPr>
                <w:rFonts w:hint="eastAsia" w:ascii="宋体" w:hAnsi="宋体" w:eastAsia="宋体" w:cs="宋体"/>
                <w:sz w:val="24"/>
                <w:szCs w:val="24"/>
              </w:rPr>
            </w:pPr>
            <w:r>
              <w:rPr>
                <w:rStyle w:val="100"/>
                <w:rFonts w:hint="default"/>
                <w:color w:val="auto"/>
                <w:sz w:val="24"/>
                <w:szCs w:val="24"/>
              </w:rPr>
              <w:t>联网链路空口规则符合PDT/DMR标准协议规则，开机即可实现多基站之间自动联网；最大支持32节点；</w:t>
            </w:r>
            <w:r>
              <w:rPr>
                <w:rFonts w:hint="eastAsia" w:ascii="宋体" w:hAnsi="宋体" w:eastAsia="宋体" w:cs="宋体"/>
                <w:sz w:val="24"/>
                <w:szCs w:val="24"/>
              </w:rPr>
              <w:t xml:space="preserve"> </w:t>
            </w:r>
          </w:p>
          <w:p w14:paraId="021E4325">
            <w:pPr>
              <w:widowControl/>
              <w:spacing w:line="360" w:lineRule="auto"/>
              <w:textAlignment w:val="center"/>
              <w:rPr>
                <w:rStyle w:val="100"/>
                <w:rFonts w:hint="default"/>
                <w:color w:val="auto"/>
                <w:sz w:val="24"/>
                <w:szCs w:val="24"/>
              </w:rPr>
            </w:pPr>
            <w:r>
              <w:rPr>
                <w:rStyle w:val="100"/>
                <w:rFonts w:hint="default"/>
                <w:b/>
                <w:bCs/>
                <w:color w:val="auto"/>
                <w:sz w:val="24"/>
                <w:szCs w:val="24"/>
              </w:rPr>
              <w:t>（投标文件中提供具有 CMA 标识的第三方有权检测机构出具的检测报告扫描件，同时提供检验检测机构资质认定网上审批系统中关于检测机构的CMA资质查询截图</w:t>
            </w:r>
            <w:r>
              <w:rPr>
                <w:rStyle w:val="100"/>
                <w:rFonts w:hint="eastAsia" w:eastAsia="宋体"/>
                <w:b/>
                <w:bCs/>
                <w:color w:val="auto"/>
                <w:sz w:val="24"/>
                <w:szCs w:val="24"/>
                <w:lang w:val="en-US" w:eastAsia="zh-CN"/>
              </w:rPr>
              <w:t>。</w:t>
            </w:r>
            <w:r>
              <w:rPr>
                <w:rStyle w:val="100"/>
                <w:rFonts w:hint="default"/>
                <w:b/>
                <w:bCs/>
                <w:color w:val="auto"/>
                <w:sz w:val="24"/>
                <w:szCs w:val="24"/>
              </w:rPr>
              <w:t>）</w:t>
            </w:r>
          </w:p>
        </w:tc>
      </w:tr>
      <w:tr w14:paraId="6BCB5394">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267D102F">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26E29286">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5D1BE20A">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11BB7ECA">
            <w:pPr>
              <w:widowControl/>
              <w:spacing w:line="360" w:lineRule="auto"/>
              <w:textAlignment w:val="center"/>
              <w:rPr>
                <w:rStyle w:val="100"/>
                <w:rFonts w:hint="default"/>
                <w:color w:val="auto"/>
                <w:sz w:val="24"/>
                <w:szCs w:val="24"/>
              </w:rPr>
            </w:pPr>
            <w:r>
              <w:rPr>
                <w:rStyle w:val="100"/>
                <w:rFonts w:hint="default"/>
                <w:color w:val="auto"/>
                <w:sz w:val="24"/>
                <w:szCs w:val="24"/>
              </w:rPr>
              <w:t>发射功率：5W/10W/25W，功率可调；</w:t>
            </w:r>
          </w:p>
          <w:p w14:paraId="60FBC719">
            <w:pPr>
              <w:widowControl/>
              <w:spacing w:line="360" w:lineRule="auto"/>
              <w:textAlignment w:val="center"/>
              <w:rPr>
                <w:rStyle w:val="100"/>
                <w:rFonts w:hint="default"/>
                <w:color w:val="auto"/>
                <w:sz w:val="24"/>
                <w:szCs w:val="24"/>
              </w:rPr>
            </w:pPr>
            <w:r>
              <w:rPr>
                <w:rStyle w:val="100"/>
                <w:rFonts w:hint="default"/>
                <w:color w:val="auto"/>
                <w:sz w:val="24"/>
                <w:szCs w:val="24"/>
              </w:rPr>
              <w:t>支持一键式开机、预设频率，操作便捷；</w:t>
            </w:r>
          </w:p>
          <w:p w14:paraId="3612015E">
            <w:pPr>
              <w:widowControl/>
              <w:spacing w:line="360" w:lineRule="auto"/>
              <w:textAlignment w:val="center"/>
              <w:rPr>
                <w:rStyle w:val="100"/>
                <w:rFonts w:hint="default"/>
                <w:color w:val="auto"/>
                <w:sz w:val="24"/>
                <w:szCs w:val="24"/>
              </w:rPr>
            </w:pPr>
            <w:r>
              <w:rPr>
                <w:rStyle w:val="100"/>
                <w:rFonts w:hint="default"/>
                <w:color w:val="auto"/>
                <w:sz w:val="24"/>
                <w:szCs w:val="24"/>
              </w:rPr>
              <w:t>内置北斗定位模块，支持北斗定位，支持北斗定位信息显示及传输。</w:t>
            </w:r>
          </w:p>
        </w:tc>
      </w:tr>
      <w:tr w14:paraId="5C5C297C">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72524C33">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5A422F0C">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3813B634">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6741B05F">
            <w:pPr>
              <w:widowControl/>
              <w:spacing w:line="360" w:lineRule="auto"/>
              <w:textAlignment w:val="center"/>
              <w:rPr>
                <w:rStyle w:val="100"/>
                <w:rFonts w:hint="default"/>
                <w:color w:val="auto"/>
                <w:sz w:val="24"/>
                <w:szCs w:val="24"/>
              </w:rPr>
            </w:pPr>
            <w:r>
              <w:rPr>
                <w:rStyle w:val="100"/>
                <w:rFonts w:hint="default"/>
                <w:color w:val="auto"/>
                <w:sz w:val="24"/>
                <w:szCs w:val="24"/>
              </w:rPr>
              <w:t>频率范围350-400MHZ；级联延时：≤0.5s（级联4跳之后）；信道间隔：12.5KHz；频率容限：±1ppm；声码器：AMBE++/NVOC；工作温度：-30℃～+60℃；阻塞≥84dB；</w:t>
            </w:r>
          </w:p>
          <w:p w14:paraId="5E18114A">
            <w:pPr>
              <w:widowControl/>
              <w:spacing w:line="360" w:lineRule="auto"/>
              <w:textAlignment w:val="center"/>
              <w:rPr>
                <w:rStyle w:val="100"/>
                <w:rFonts w:hint="default"/>
                <w:color w:val="auto"/>
                <w:sz w:val="24"/>
                <w:szCs w:val="24"/>
              </w:rPr>
            </w:pPr>
            <w:r>
              <w:rPr>
                <w:rStyle w:val="100"/>
                <w:rFonts w:hint="default"/>
                <w:color w:val="auto"/>
                <w:sz w:val="24"/>
                <w:szCs w:val="24"/>
              </w:rPr>
              <w:t>杂散响应抑制≥70dB；互调响应抑制≥70dB。</w:t>
            </w:r>
          </w:p>
        </w:tc>
      </w:tr>
      <w:tr w14:paraId="17EC5D97">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56B05F93">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474F68F6">
            <w:pPr>
              <w:widowControl/>
              <w:spacing w:line="360" w:lineRule="auto"/>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bidi="ar"/>
              </w:rPr>
              <w:t>★</w:t>
            </w:r>
          </w:p>
        </w:tc>
        <w:tc>
          <w:tcPr>
            <w:tcW w:w="1516" w:type="dxa"/>
            <w:vMerge w:val="restart"/>
            <w:tcBorders>
              <w:top w:val="single" w:color="auto" w:sz="4" w:space="0"/>
              <w:left w:val="single" w:color="auto" w:sz="4" w:space="0"/>
              <w:right w:val="single" w:color="auto" w:sz="4" w:space="0"/>
            </w:tcBorders>
            <w:noWrap/>
            <w:vAlign w:val="center"/>
          </w:tcPr>
          <w:p w14:paraId="4C7A880C">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语音自组网模块</w:t>
            </w: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13C216AB">
            <w:pPr>
              <w:widowControl/>
              <w:spacing w:line="360" w:lineRule="auto"/>
              <w:textAlignment w:val="center"/>
              <w:rPr>
                <w:rFonts w:hint="eastAsia" w:ascii="宋体" w:hAnsi="宋体" w:eastAsia="宋体" w:cs="宋体"/>
                <w:sz w:val="24"/>
                <w:szCs w:val="24"/>
              </w:rPr>
            </w:pPr>
            <w:r>
              <w:rPr>
                <w:rStyle w:val="100"/>
                <w:rFonts w:hint="default"/>
                <w:color w:val="auto"/>
                <w:sz w:val="24"/>
                <w:szCs w:val="24"/>
              </w:rPr>
              <w:t>窄带自组网基站须具备工信部颁发的型号核准证</w:t>
            </w:r>
            <w:r>
              <w:rPr>
                <w:rStyle w:val="100"/>
                <w:rFonts w:hint="default"/>
                <w:b/>
                <w:bCs/>
                <w:color w:val="auto"/>
                <w:sz w:val="24"/>
                <w:szCs w:val="24"/>
              </w:rPr>
              <w:t>（投标文件中提供型号核准证证书扫描件）</w:t>
            </w:r>
            <w:r>
              <w:rPr>
                <w:rStyle w:val="100"/>
                <w:rFonts w:hint="default"/>
                <w:color w:val="auto"/>
                <w:sz w:val="24"/>
                <w:szCs w:val="24"/>
              </w:rPr>
              <w:t>。</w:t>
            </w:r>
          </w:p>
        </w:tc>
      </w:tr>
      <w:tr w14:paraId="1DF7ACAF">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61CF178F">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60C7C182">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6A577C07">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393E16A6">
            <w:pPr>
              <w:widowControl/>
              <w:spacing w:line="360" w:lineRule="auto"/>
              <w:textAlignment w:val="center"/>
              <w:rPr>
                <w:rFonts w:hint="eastAsia" w:ascii="宋体" w:hAnsi="宋体" w:eastAsia="宋体" w:cs="宋体"/>
                <w:sz w:val="24"/>
                <w:szCs w:val="24"/>
              </w:rPr>
            </w:pPr>
            <w:r>
              <w:rPr>
                <w:rStyle w:val="100"/>
                <w:rFonts w:hint="default"/>
                <w:color w:val="auto"/>
                <w:sz w:val="24"/>
                <w:szCs w:val="24"/>
              </w:rPr>
              <w:t>所投产品符合DMR/PDT标准，频率范围</w:t>
            </w:r>
            <w:r>
              <w:rPr>
                <w:rStyle w:val="81"/>
                <w:rFonts w:hint="eastAsia" w:ascii="宋体" w:hAnsi="宋体" w:cs="宋体"/>
                <w:color w:val="auto"/>
                <w:sz w:val="24"/>
                <w:szCs w:val="24"/>
              </w:rPr>
              <w:t>350-400MHz</w:t>
            </w:r>
            <w:r>
              <w:rPr>
                <w:rStyle w:val="100"/>
                <w:rFonts w:hint="default"/>
                <w:color w:val="auto"/>
                <w:sz w:val="24"/>
                <w:szCs w:val="24"/>
              </w:rPr>
              <w:t>。能够与用户现有的PDT标准对讲机通联。能够与用户现有的窄带自组网电台互联互通。所投产品符合DMR/PDT标准，频率范围</w:t>
            </w:r>
            <w:r>
              <w:rPr>
                <w:rStyle w:val="81"/>
                <w:rFonts w:hint="eastAsia" w:ascii="宋体" w:hAnsi="宋体" w:cs="宋体"/>
                <w:color w:val="auto"/>
                <w:sz w:val="24"/>
                <w:szCs w:val="24"/>
              </w:rPr>
              <w:t>350-400MHz，</w:t>
            </w:r>
            <w:r>
              <w:rPr>
                <w:rStyle w:val="100"/>
                <w:rFonts w:hint="default"/>
                <w:color w:val="auto"/>
                <w:sz w:val="24"/>
                <w:szCs w:val="24"/>
              </w:rPr>
              <w:t>能够兼容所有标准制式的PDT/DMR标准对讲机。能够与用户现有的DMR/PDT标准对讲机通联，并提供不少于3款用户现有对讲机测试报告（现有对讲机型号：</w:t>
            </w:r>
            <w:r>
              <w:rPr>
                <w:rFonts w:hint="eastAsia" w:ascii="宋体" w:hAnsi="宋体" w:eastAsia="宋体" w:cs="宋体"/>
                <w:sz w:val="24"/>
                <w:szCs w:val="24"/>
              </w:rPr>
              <w:t>Samhoo森虎SPH6035、HYT海能达PD780G、天津712 TCB-C-236D、万格VR8820</w:t>
            </w:r>
            <w:r>
              <w:rPr>
                <w:rStyle w:val="100"/>
                <w:rFonts w:hint="default"/>
                <w:color w:val="auto"/>
                <w:sz w:val="24"/>
                <w:szCs w:val="24"/>
              </w:rPr>
              <w:t>）。</w:t>
            </w:r>
          </w:p>
        </w:tc>
      </w:tr>
      <w:tr w14:paraId="64BD85FD">
        <w:tblPrEx>
          <w:tblCellMar>
            <w:top w:w="0" w:type="dxa"/>
            <w:left w:w="108" w:type="dxa"/>
            <w:bottom w:w="0" w:type="dxa"/>
            <w:right w:w="108" w:type="dxa"/>
          </w:tblCellMar>
        </w:tblPrEx>
        <w:trPr>
          <w:trHeight w:val="90"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41A868E6">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74CD29A6">
            <w:pPr>
              <w:widowControl/>
              <w:spacing w:line="360" w:lineRule="auto"/>
              <w:jc w:val="center"/>
              <w:textAlignment w:val="center"/>
              <w:rPr>
                <w:rFonts w:hint="eastAsia" w:ascii="宋体" w:hAnsi="宋体" w:eastAsia="宋体" w:cs="宋体"/>
                <w:sz w:val="24"/>
                <w:szCs w:val="24"/>
                <w:highlight w:val="yellow"/>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7DC3CD4C">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5BA7D086">
            <w:pPr>
              <w:widowControl/>
              <w:spacing w:line="360" w:lineRule="auto"/>
              <w:textAlignment w:val="center"/>
              <w:rPr>
                <w:rStyle w:val="100"/>
                <w:rFonts w:hint="default"/>
                <w:color w:val="auto"/>
                <w:sz w:val="24"/>
                <w:szCs w:val="24"/>
              </w:rPr>
            </w:pPr>
            <w:r>
              <w:rPr>
                <w:rStyle w:val="100"/>
                <w:rFonts w:hint="default"/>
                <w:color w:val="auto"/>
                <w:sz w:val="24"/>
                <w:szCs w:val="24"/>
              </w:rPr>
              <w:t>防水、防尘性能良好，≥IP68工业防护标准。</w:t>
            </w:r>
          </w:p>
          <w:p w14:paraId="0C18BC5D">
            <w:pPr>
              <w:widowControl/>
              <w:spacing w:line="360" w:lineRule="auto"/>
              <w:textAlignment w:val="center"/>
              <w:rPr>
                <w:rStyle w:val="100"/>
                <w:rFonts w:hint="default"/>
                <w:color w:val="auto"/>
                <w:sz w:val="24"/>
                <w:szCs w:val="24"/>
              </w:rPr>
            </w:pPr>
            <w:r>
              <w:rPr>
                <w:rStyle w:val="100"/>
                <w:rFonts w:hint="default"/>
                <w:color w:val="auto"/>
                <w:sz w:val="24"/>
                <w:szCs w:val="24"/>
              </w:rPr>
              <w:t>支持PDT/DMR标准同频中继模式（终端工作在直通同频中继模式，收发频率相同），4路独立的射频接收通路；</w:t>
            </w:r>
          </w:p>
          <w:p w14:paraId="4FF77E85">
            <w:pPr>
              <w:widowControl/>
              <w:spacing w:line="360" w:lineRule="auto"/>
              <w:textAlignment w:val="center"/>
              <w:rPr>
                <w:rFonts w:hint="eastAsia" w:ascii="宋体" w:hAnsi="宋体" w:eastAsia="宋体" w:cs="宋体"/>
                <w:sz w:val="24"/>
                <w:szCs w:val="24"/>
              </w:rPr>
            </w:pPr>
            <w:r>
              <w:rPr>
                <w:rStyle w:val="100"/>
                <w:rFonts w:hint="default"/>
                <w:b/>
                <w:bCs/>
                <w:color w:val="auto"/>
                <w:sz w:val="24"/>
                <w:szCs w:val="24"/>
              </w:rPr>
              <w:t>（投标文件中提供具有 CMA 标识的第三方有权检测机构出具的检测报告扫描件，同时提供检验检测机构资质认定网上审批系统中关于检测机构的CMA资质查询截图。</w:t>
            </w:r>
            <w:r>
              <w:rPr>
                <w:rStyle w:val="100"/>
                <w:rFonts w:hint="eastAsia" w:eastAsia="宋体"/>
                <w:b/>
                <w:bCs/>
                <w:color w:val="auto"/>
                <w:sz w:val="24"/>
                <w:szCs w:val="24"/>
                <w:lang w:val="en-US" w:eastAsia="zh-CN"/>
              </w:rPr>
              <w:t>备注 ：检测报告中需体现防水、防尘等级、支持PDT/DMR标准同频中继模式性能及</w:t>
            </w:r>
            <w:r>
              <w:rPr>
                <w:rStyle w:val="100"/>
                <w:rFonts w:hint="default" w:eastAsia="宋体"/>
                <w:b/>
                <w:bCs/>
                <w:color w:val="auto"/>
                <w:sz w:val="24"/>
                <w:szCs w:val="24"/>
                <w:lang w:val="en-US" w:eastAsia="zh-CN"/>
              </w:rPr>
              <w:t>独立的射频接收通路</w:t>
            </w:r>
            <w:r>
              <w:rPr>
                <w:rStyle w:val="100"/>
                <w:rFonts w:hint="eastAsia" w:eastAsia="宋体"/>
                <w:b/>
                <w:bCs/>
                <w:color w:val="auto"/>
                <w:sz w:val="24"/>
                <w:szCs w:val="24"/>
                <w:lang w:val="en-US" w:eastAsia="zh-CN"/>
              </w:rPr>
              <w:t>数量</w:t>
            </w:r>
            <w:r>
              <w:rPr>
                <w:rStyle w:val="100"/>
                <w:rFonts w:hint="default"/>
                <w:b/>
                <w:bCs/>
                <w:color w:val="auto"/>
                <w:sz w:val="24"/>
                <w:szCs w:val="24"/>
              </w:rPr>
              <w:t>）</w:t>
            </w:r>
          </w:p>
        </w:tc>
      </w:tr>
      <w:tr w14:paraId="48366E63">
        <w:tblPrEx>
          <w:tblCellMar>
            <w:top w:w="0" w:type="dxa"/>
            <w:left w:w="108" w:type="dxa"/>
            <w:bottom w:w="0" w:type="dxa"/>
            <w:right w:w="108" w:type="dxa"/>
          </w:tblCellMar>
        </w:tblPrEx>
        <w:trPr>
          <w:trHeight w:val="90"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55CA144C">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44799C33">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086A1C49">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69CBC222">
            <w:pPr>
              <w:widowControl/>
              <w:spacing w:line="360" w:lineRule="auto"/>
              <w:textAlignment w:val="center"/>
              <w:rPr>
                <w:rStyle w:val="100"/>
                <w:rFonts w:hint="default"/>
                <w:color w:val="auto"/>
                <w:sz w:val="24"/>
                <w:szCs w:val="24"/>
              </w:rPr>
            </w:pPr>
            <w:r>
              <w:rPr>
                <w:rStyle w:val="100"/>
                <w:rFonts w:hint="default"/>
                <w:color w:val="auto"/>
                <w:sz w:val="24"/>
                <w:szCs w:val="24"/>
              </w:rPr>
              <w:t>发射功率：10W/25W/45W，功率可调；</w:t>
            </w:r>
          </w:p>
          <w:p w14:paraId="48E3733C">
            <w:pPr>
              <w:widowControl/>
              <w:spacing w:line="360" w:lineRule="auto"/>
              <w:textAlignment w:val="center"/>
              <w:rPr>
                <w:rStyle w:val="100"/>
                <w:rFonts w:hint="default"/>
                <w:color w:val="auto"/>
                <w:sz w:val="24"/>
                <w:szCs w:val="24"/>
              </w:rPr>
            </w:pPr>
            <w:r>
              <w:rPr>
                <w:rStyle w:val="100"/>
                <w:rFonts w:hint="default"/>
                <w:color w:val="auto"/>
                <w:sz w:val="24"/>
                <w:szCs w:val="24"/>
              </w:rPr>
              <w:t>支持一键式开机、随地架设、预设频率，操作便捷；</w:t>
            </w:r>
          </w:p>
          <w:p w14:paraId="58C89951">
            <w:pPr>
              <w:widowControl/>
              <w:spacing w:line="360" w:lineRule="auto"/>
              <w:textAlignment w:val="center"/>
              <w:rPr>
                <w:rStyle w:val="100"/>
                <w:rFonts w:hint="default"/>
                <w:color w:val="auto"/>
                <w:sz w:val="24"/>
                <w:szCs w:val="24"/>
              </w:rPr>
            </w:pPr>
            <w:r>
              <w:rPr>
                <w:rStyle w:val="100"/>
                <w:rFonts w:hint="default"/>
                <w:color w:val="auto"/>
                <w:sz w:val="24"/>
                <w:szCs w:val="24"/>
              </w:rPr>
              <w:t>支持单呼、组呼、全呼等语音通信方式。能够兼容所有标准制式的PDT/DMR标准对讲机；</w:t>
            </w:r>
          </w:p>
          <w:p w14:paraId="22AE8E12">
            <w:pPr>
              <w:widowControl/>
              <w:spacing w:line="360" w:lineRule="auto"/>
              <w:textAlignment w:val="center"/>
              <w:rPr>
                <w:rStyle w:val="100"/>
                <w:rFonts w:hint="default"/>
                <w:color w:val="auto"/>
                <w:sz w:val="24"/>
                <w:szCs w:val="24"/>
              </w:rPr>
            </w:pPr>
            <w:r>
              <w:rPr>
                <w:rStyle w:val="100"/>
                <w:rFonts w:hint="default"/>
                <w:color w:val="auto"/>
                <w:sz w:val="24"/>
                <w:szCs w:val="24"/>
              </w:rPr>
              <w:t>支持内置北斗定位模块，支持北斗定位，支持北斗定位信息显示及传输。</w:t>
            </w:r>
          </w:p>
          <w:p w14:paraId="1D8D139F">
            <w:pPr>
              <w:widowControl/>
              <w:spacing w:line="360" w:lineRule="auto"/>
              <w:textAlignment w:val="center"/>
              <w:rPr>
                <w:rStyle w:val="100"/>
                <w:rFonts w:hint="default"/>
                <w:color w:val="auto"/>
                <w:sz w:val="24"/>
                <w:szCs w:val="24"/>
              </w:rPr>
            </w:pPr>
            <w:r>
              <w:rPr>
                <w:rStyle w:val="100"/>
                <w:rFonts w:hint="default"/>
                <w:color w:val="auto"/>
                <w:sz w:val="24"/>
                <w:szCs w:val="24"/>
              </w:rPr>
              <w:t>内置4G或5G公网通信模块；</w:t>
            </w:r>
          </w:p>
        </w:tc>
      </w:tr>
      <w:tr w14:paraId="1A3DBF2F">
        <w:tblPrEx>
          <w:tblCellMar>
            <w:top w:w="0" w:type="dxa"/>
            <w:left w:w="108" w:type="dxa"/>
            <w:bottom w:w="0" w:type="dxa"/>
            <w:right w:w="108" w:type="dxa"/>
          </w:tblCellMar>
        </w:tblPrEx>
        <w:trPr>
          <w:trHeight w:val="90"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6B35AB92">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0503F78E">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043CAB47">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6D3287DF">
            <w:pPr>
              <w:widowControl/>
              <w:spacing w:line="360" w:lineRule="auto"/>
              <w:textAlignment w:val="center"/>
              <w:rPr>
                <w:rStyle w:val="100"/>
                <w:rFonts w:hint="eastAsia" w:eastAsia="宋体"/>
                <w:color w:val="auto"/>
                <w:sz w:val="24"/>
                <w:szCs w:val="24"/>
                <w:lang w:eastAsia="zh-CN"/>
              </w:rPr>
            </w:pPr>
            <w:r>
              <w:rPr>
                <w:rStyle w:val="100"/>
                <w:rFonts w:hint="default"/>
                <w:color w:val="auto"/>
                <w:sz w:val="24"/>
                <w:szCs w:val="24"/>
              </w:rPr>
              <w:t>支持频率不复用的条件下不少于7台设备自组网，且联网链路空口规则符合PDT/DMR标准协议规则，开机即可实现多基站之间自动联网；最大支持32节点</w:t>
            </w:r>
            <w:r>
              <w:rPr>
                <w:rStyle w:val="100"/>
                <w:rFonts w:hint="eastAsia" w:eastAsia="宋体"/>
                <w:color w:val="auto"/>
                <w:sz w:val="24"/>
                <w:szCs w:val="24"/>
                <w:lang w:eastAsia="zh-CN"/>
              </w:rPr>
              <w:t>。</w:t>
            </w:r>
          </w:p>
          <w:p w14:paraId="2683681C">
            <w:pPr>
              <w:widowControl/>
              <w:spacing w:line="360" w:lineRule="auto"/>
              <w:textAlignment w:val="center"/>
              <w:rPr>
                <w:rStyle w:val="100"/>
                <w:rFonts w:hint="default"/>
                <w:color w:val="auto"/>
                <w:sz w:val="24"/>
                <w:szCs w:val="24"/>
              </w:rPr>
            </w:pPr>
            <w:r>
              <w:rPr>
                <w:rStyle w:val="100"/>
                <w:rFonts w:hint="default"/>
                <w:b/>
                <w:bCs/>
                <w:color w:val="auto"/>
                <w:sz w:val="24"/>
                <w:szCs w:val="24"/>
              </w:rPr>
              <w:t>（投标文件中提供具有 CMA 标识的第三方有权检测机构出具的检测报告扫描件，同时提供检验检测机构资质认定网上审批系统中关于检测机构的CMA资质查询截图。）</w:t>
            </w:r>
          </w:p>
        </w:tc>
      </w:tr>
      <w:tr w14:paraId="7D301FEB">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4DDC2CB7">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12AC3CA1">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749E9F49">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0451B992">
            <w:pPr>
              <w:widowControl/>
              <w:spacing w:line="360" w:lineRule="auto"/>
              <w:textAlignment w:val="center"/>
              <w:rPr>
                <w:rStyle w:val="100"/>
                <w:rFonts w:hint="default"/>
                <w:color w:val="auto"/>
                <w:sz w:val="24"/>
                <w:szCs w:val="24"/>
              </w:rPr>
            </w:pPr>
            <w:r>
              <w:rPr>
                <w:rStyle w:val="100"/>
                <w:rFonts w:hint="default"/>
                <w:color w:val="auto"/>
                <w:sz w:val="24"/>
                <w:szCs w:val="24"/>
              </w:rPr>
              <w:t>频率范围350-400MHZ；级联延时：≤0.5s（级联4跳之后）；信道间隔：12.5KHz；频率容限：±1ppm；声码器：AMBE++/NVOC；工作温度：-30℃～+60℃；阻塞≥84dB；</w:t>
            </w:r>
          </w:p>
          <w:p w14:paraId="4E48C7DE">
            <w:pPr>
              <w:widowControl/>
              <w:spacing w:line="360" w:lineRule="auto"/>
              <w:textAlignment w:val="center"/>
              <w:rPr>
                <w:rStyle w:val="100"/>
                <w:rFonts w:hint="default"/>
                <w:color w:val="auto"/>
                <w:sz w:val="24"/>
                <w:szCs w:val="24"/>
              </w:rPr>
            </w:pPr>
            <w:r>
              <w:rPr>
                <w:rStyle w:val="100"/>
                <w:rFonts w:hint="default"/>
                <w:color w:val="auto"/>
                <w:sz w:val="24"/>
                <w:szCs w:val="24"/>
              </w:rPr>
              <w:t>杂散响应抑制≥70dB；互调响应抑制≥70dB。 重量：＜4.5kg</w:t>
            </w:r>
          </w:p>
          <w:p w14:paraId="59286178">
            <w:pPr>
              <w:widowControl/>
              <w:spacing w:line="360" w:lineRule="auto"/>
              <w:textAlignment w:val="center"/>
              <w:rPr>
                <w:rStyle w:val="100"/>
                <w:rFonts w:hint="default"/>
                <w:color w:val="auto"/>
                <w:sz w:val="24"/>
                <w:szCs w:val="24"/>
              </w:rPr>
            </w:pPr>
            <w:r>
              <w:rPr>
                <w:rStyle w:val="100"/>
                <w:rFonts w:hint="default"/>
                <w:color w:val="auto"/>
                <w:sz w:val="24"/>
                <w:szCs w:val="24"/>
              </w:rPr>
              <w:t>显示屏：≤2.0英寸</w:t>
            </w:r>
          </w:p>
        </w:tc>
      </w:tr>
      <w:tr w14:paraId="07F97AB5">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3A4566B8">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13826D80">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restart"/>
            <w:tcBorders>
              <w:top w:val="single" w:color="auto" w:sz="4" w:space="0"/>
              <w:left w:val="single" w:color="auto" w:sz="4" w:space="0"/>
              <w:right w:val="single" w:color="auto" w:sz="4" w:space="0"/>
            </w:tcBorders>
            <w:noWrap/>
            <w:vAlign w:val="center"/>
          </w:tcPr>
          <w:p w14:paraId="0DAF7403">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小型侦察穿越无人机</w:t>
            </w: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1F024686">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飞行器：</w:t>
            </w:r>
          </w:p>
          <w:p w14:paraId="35583555">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起飞重量：约377 克；</w:t>
            </w:r>
          </w:p>
          <w:p w14:paraId="1402CFA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尺寸：长 ≤185 毫米，宽 ≤212 毫米，高 ≤64 毫米;</w:t>
            </w:r>
          </w:p>
          <w:p w14:paraId="4AE40D7C">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最大上升速度：≥6 米/秒 （普通挡），≥9 米/秒 （运动挡）；</w:t>
            </w:r>
          </w:p>
          <w:p w14:paraId="29E61827">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最大下降速度：≥6 米/秒 （普通挡），≥9 米/秒 （运动挡）；</w:t>
            </w:r>
          </w:p>
          <w:p w14:paraId="7B395C4B">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最大水平飞行速度：（海平面附近无风）≥8 米/秒 （普通挡），≥16 米/秒 （运动挡），27 米/秒（手动挡）；</w:t>
            </w:r>
          </w:p>
          <w:p w14:paraId="6296981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最大起飞海拔高度：≥5000 米；</w:t>
            </w:r>
          </w:p>
          <w:p w14:paraId="4654908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最大抗风速度：≥10.7 米/秒（5 级风）；</w:t>
            </w:r>
          </w:p>
          <w:p w14:paraId="3539686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工作环境温度：-10℃ 至 40℃；</w:t>
            </w:r>
          </w:p>
          <w:p w14:paraId="76671DB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悬停精度</w:t>
            </w:r>
          </w:p>
          <w:p w14:paraId="6CEB0D2E">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垂直：±0.1 米（视觉定位正常工作时）±0.5 米（GNSS 正常工作时）；</w:t>
            </w:r>
          </w:p>
          <w:p w14:paraId="10657D8C">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水平：±0.3 米（视觉定位正常工作时）±1.5 米（GNSS 正常工作时）；</w:t>
            </w:r>
          </w:p>
          <w:p w14:paraId="208E23A0">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机载内存：≥46GB；</w:t>
            </w:r>
          </w:p>
        </w:tc>
      </w:tr>
      <w:tr w14:paraId="714EBE3C">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08E53378">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5BF44188">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4482EE6D">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6E01944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相机：</w:t>
            </w:r>
          </w:p>
          <w:p w14:paraId="4DA248F9">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影像传感器：1/1.3 英寸影像传感器；</w:t>
            </w:r>
          </w:p>
          <w:p w14:paraId="65D668EC">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sz w:val="24"/>
                <w:szCs w:val="24"/>
              </w:rPr>
              <w:t>有效像素≥1200 万；</w:t>
            </w:r>
          </w:p>
          <w:p w14:paraId="6D841839">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镜头：</w:t>
            </w:r>
          </w:p>
          <w:p w14:paraId="7FA23186">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视角（FOV）：155°；</w:t>
            </w:r>
          </w:p>
          <w:p w14:paraId="0C52D466">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等效焦距：12 mm；</w:t>
            </w:r>
          </w:p>
          <w:p w14:paraId="60AB0420">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光圈：f/2.8；</w:t>
            </w:r>
          </w:p>
          <w:p w14:paraId="1BCA2CDF">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对焦点：0.6 米至无穷远；</w:t>
            </w:r>
          </w:p>
          <w:p w14:paraId="36283A68">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图片格式：JPEG；</w:t>
            </w:r>
          </w:p>
          <w:p w14:paraId="405587FD">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视频格式：MP4（H.264／H.265）；</w:t>
            </w:r>
          </w:p>
          <w:p w14:paraId="2C4ED771">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视频最大码率：130Mbps；</w:t>
            </w:r>
          </w:p>
          <w:p w14:paraId="67ABDE6B">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支持文件系统：exFAT；</w:t>
            </w:r>
          </w:p>
          <w:p w14:paraId="47809CF1">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色彩模式：普通模式D-Log M 模式；</w:t>
            </w:r>
          </w:p>
          <w:p w14:paraId="2C119CDF">
            <w:pPr>
              <w:pStyle w:val="50"/>
              <w:widowControl/>
              <w:spacing w:line="360" w:lineRule="auto"/>
              <w:ind w:firstLine="0" w:firstLineChars="0"/>
              <w:textAlignment w:val="center"/>
              <w:rPr>
                <w:rFonts w:hint="eastAsia" w:ascii="宋体" w:hAnsi="宋体" w:eastAsia="宋体" w:cs="宋体"/>
                <w:kern w:val="0"/>
                <w:sz w:val="24"/>
                <w:szCs w:val="24"/>
              </w:rPr>
            </w:pPr>
            <w:r>
              <w:rPr>
                <w:rFonts w:hint="eastAsia" w:ascii="宋体" w:hAnsi="宋体" w:eastAsia="宋体" w:cs="宋体"/>
                <w:kern w:val="0"/>
                <w:sz w:val="24"/>
                <w:szCs w:val="24"/>
              </w:rPr>
              <w:t>拍摄视角：支持标准、广角、超广角三种模式；</w:t>
            </w:r>
          </w:p>
          <w:p w14:paraId="3ABBF04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其他要求：</w:t>
            </w:r>
          </w:p>
          <w:p w14:paraId="56FCADE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电池容量：≥2150 毫安时；配置1块智能飞行电池；</w:t>
            </w:r>
          </w:p>
          <w:p w14:paraId="36A84AEA">
            <w:pPr>
              <w:pStyle w:val="50"/>
              <w:widowControl/>
              <w:spacing w:line="360" w:lineRule="auto"/>
              <w:ind w:firstLine="0" w:firstLineChars="0"/>
              <w:textAlignment w:val="center"/>
              <w:rPr>
                <w:rFonts w:hint="eastAsia" w:ascii="宋体" w:hAnsi="宋体" w:eastAsia="宋体" w:cs="宋体"/>
                <w:kern w:val="0"/>
                <w:sz w:val="24"/>
                <w:szCs w:val="24"/>
              </w:rPr>
            </w:pPr>
            <w:r>
              <w:rPr>
                <w:rFonts w:hint="eastAsia" w:ascii="宋体" w:hAnsi="宋体" w:eastAsia="宋体" w:cs="宋体"/>
                <w:sz w:val="24"/>
                <w:szCs w:val="24"/>
              </w:rPr>
              <w:t>存储：配置256GB存储卡；</w:t>
            </w:r>
          </w:p>
        </w:tc>
      </w:tr>
      <w:tr w14:paraId="6677AFB6">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74E4EBB8">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0D33EFA7">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1C7D8C3F">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177A17A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云台：</w:t>
            </w:r>
          </w:p>
          <w:p w14:paraId="41EAB93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稳定系统：单轴机械云台（俯仰轴）；</w:t>
            </w:r>
          </w:p>
          <w:p w14:paraId="64D122E3">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结构设计范围：俯仰：-95° 至 90°；</w:t>
            </w:r>
          </w:p>
          <w:p w14:paraId="4634547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可控转动范围：俯仰：-85° 至 80°；</w:t>
            </w:r>
          </w:p>
          <w:p w14:paraId="6099A96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最大控制转速（俯仰）：100°/s；</w:t>
            </w:r>
          </w:p>
          <w:p w14:paraId="0203DF0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角度抖动量：±0.01°；</w:t>
            </w:r>
          </w:p>
          <w:p w14:paraId="698F115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遥控器</w:t>
            </w:r>
          </w:p>
          <w:p w14:paraId="3099FB2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最长续航时间：约 10 小时；</w:t>
            </w:r>
          </w:p>
          <w:p w14:paraId="1E43B90B">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工作环境温度：-10℃ 至 40℃；</w:t>
            </w:r>
          </w:p>
          <w:p w14:paraId="271E9A3D">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充电环境温度：0℃ 至 50℃；</w:t>
            </w:r>
          </w:p>
          <w:p w14:paraId="5C0FD553">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充电时间：2 小时；</w:t>
            </w:r>
          </w:p>
        </w:tc>
      </w:tr>
      <w:tr w14:paraId="23864169">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189CBBCD">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4FDD636A">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restart"/>
            <w:tcBorders>
              <w:top w:val="single" w:color="auto" w:sz="4" w:space="0"/>
              <w:left w:val="single" w:color="auto" w:sz="4" w:space="0"/>
              <w:right w:val="single" w:color="auto" w:sz="4" w:space="0"/>
            </w:tcBorders>
            <w:noWrap/>
            <w:vAlign w:val="center"/>
          </w:tcPr>
          <w:p w14:paraId="7B3BBF55">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双光侦查无人机（快速建模）</w:t>
            </w: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3E281A50">
            <w:pPr>
              <w:widowControl/>
              <w:spacing w:line="360" w:lineRule="auto"/>
              <w:textAlignment w:val="center"/>
              <w:rPr>
                <w:rFonts w:hint="eastAsia" w:ascii="宋体" w:hAnsi="宋体" w:eastAsia="宋体" w:cs="宋体"/>
                <w:sz w:val="24"/>
                <w:szCs w:val="24"/>
              </w:rPr>
            </w:pPr>
            <w:r>
              <w:rPr>
                <w:rFonts w:hint="eastAsia" w:ascii="宋体" w:hAnsi="宋体" w:eastAsia="宋体" w:cs="宋体"/>
                <w:kern w:val="0"/>
                <w:sz w:val="24"/>
                <w:szCs w:val="24"/>
              </w:rPr>
              <w:t>小型四旋翼无人机，配置广角、中长焦、长焦相机</w:t>
            </w:r>
          </w:p>
        </w:tc>
      </w:tr>
      <w:tr w14:paraId="286D04D4">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70882485">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31EDF82E">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1156CBEA">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49D9834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相机：广角相机影像传感器尺寸≥4/3 CMOS，有效像素≥2000万；中长焦有效像素≥4800万；长焦有效像素≥4800万</w:t>
            </w:r>
          </w:p>
          <w:p w14:paraId="388D5E1C">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云台：3轴机械云台（俯仰、横滚、平移），可转动范围俯仰≥-90°-+35°，角度抖动量≤±0.007°</w:t>
            </w:r>
          </w:p>
          <w:p w14:paraId="22601790">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感知系统：全向双目视觉系统，辅以机身底部三维红外传感器</w:t>
            </w:r>
          </w:p>
          <w:p w14:paraId="5B74BC6A">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激光模块：正入射量程≥1800 米（1 Hz）@20% 反射率目标</w:t>
            </w:r>
          </w:p>
        </w:tc>
      </w:tr>
      <w:tr w14:paraId="33B29694">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795EF614">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4B135EE4">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412C33F5">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57D223C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飞行器要求：外形尺寸（折叠）≤261×114×139mm；裸机重量（带桨叶）≤1229 克；最大起飞重量≥1420g，最大飞行海拔高度≥6000 米；悬停精度：垂直≤±0.1m；水平≤±0.1m。</w:t>
            </w:r>
          </w:p>
        </w:tc>
      </w:tr>
      <w:tr w14:paraId="67D234E5">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65478215">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03564310">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1F5771B7">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246100B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飞行要求：</w:t>
            </w:r>
            <w:r>
              <w:rPr>
                <w:rFonts w:hint="default"/>
                <w:sz w:val="24"/>
                <w:szCs w:val="24"/>
              </w:rPr>
              <w:t>最</w:t>
            </w:r>
            <w:r>
              <w:rPr>
                <w:rFonts w:hint="eastAsia" w:ascii="宋体" w:hAnsi="宋体" w:eastAsia="宋体" w:cs="宋体"/>
                <w:sz w:val="24"/>
                <w:szCs w:val="24"/>
              </w:rPr>
              <w:t>大水平飞行速度≥21m/s，最大上升速度≥10m/s，最大下降速度≥8m/s，最长飞行时间≥45分钟，最大可抗风速不低于12m/s；</w:t>
            </w:r>
          </w:p>
          <w:p w14:paraId="78B23618">
            <w:pPr>
              <w:widowControl/>
              <w:spacing w:line="360" w:lineRule="auto"/>
              <w:textAlignment w:val="center"/>
              <w:rPr>
                <w:rFonts w:hint="eastAsia" w:ascii="宋体" w:hAnsi="宋体" w:eastAsia="宋体" w:cs="宋体"/>
                <w:sz w:val="24"/>
                <w:szCs w:val="24"/>
              </w:rPr>
            </w:pPr>
            <w:r>
              <w:rPr>
                <w:rFonts w:hint="default"/>
                <w:b/>
                <w:bCs/>
                <w:sz w:val="24"/>
                <w:szCs w:val="24"/>
              </w:rPr>
              <w:t>（投标文件中提供具有 CMA 标识的第三方有权检测机构出具的检测报告扫描件，同时提供检验检测机构资质认定网上审批系统中关于检测机构的CMA资质查询截图。</w:t>
            </w:r>
            <w:r>
              <w:rPr>
                <w:rFonts w:hint="eastAsia" w:eastAsia="宋体"/>
                <w:b/>
                <w:bCs/>
                <w:sz w:val="24"/>
                <w:szCs w:val="24"/>
                <w:lang w:val="en-US" w:eastAsia="zh-CN"/>
              </w:rPr>
              <w:t>备注：检测报告中需体现飞行要求性能</w:t>
            </w:r>
            <w:r>
              <w:rPr>
                <w:rFonts w:hint="default"/>
                <w:b/>
                <w:bCs/>
                <w:sz w:val="24"/>
                <w:szCs w:val="24"/>
              </w:rPr>
              <w:t>）</w:t>
            </w:r>
          </w:p>
        </w:tc>
      </w:tr>
      <w:tr w14:paraId="3B1F1D4F">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064430E7">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0114BD21">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13A838BD">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37956269">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电池：容量≥6700mAh，工作环境温度范围： -10℃-40℃。</w:t>
            </w:r>
          </w:p>
          <w:p w14:paraId="78ED1A83">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遥控器：自带显示屏幕，支持外置电池，最大信号有效距离≥25000m，支持标准 HDMI，接口同步视频输出。</w:t>
            </w:r>
          </w:p>
        </w:tc>
      </w:tr>
      <w:tr w14:paraId="62A13BCB">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33B43425">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23413E1E">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18F8D41A">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1CED9CB3">
            <w:pPr>
              <w:pStyle w:val="54"/>
              <w:spacing w:line="360" w:lineRule="auto"/>
              <w:jc w:val="left"/>
              <w:rPr>
                <w:rFonts w:hint="eastAsia" w:ascii="宋体" w:hAnsi="宋体" w:cs="宋体"/>
                <w:szCs w:val="24"/>
              </w:rPr>
            </w:pPr>
            <w:r>
              <w:rPr>
                <w:rFonts w:hint="eastAsia" w:ascii="宋体" w:hAnsi="宋体" w:cs="宋体"/>
                <w:kern w:val="0"/>
                <w:szCs w:val="24"/>
              </w:rPr>
              <w:t>提供1人次的《民用无人机驾驶航空器操控员执照》多旋翼培训及考试服务。提供不少于一年的飞行保险服务（包括机身损失险、第三方责任险、飞手意外险，无人机机身在保额内不限次数免费维修或置换，第三方责任险保额≥100 万，飞手意外险保额≥50 万）。</w:t>
            </w:r>
          </w:p>
        </w:tc>
      </w:tr>
      <w:tr w14:paraId="33E4DAE8">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5E7FC07F">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6608BB99">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7811D942">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5FC8C2C5">
            <w:pPr>
              <w:pStyle w:val="54"/>
              <w:spacing w:line="360" w:lineRule="auto"/>
              <w:jc w:val="left"/>
              <w:rPr>
                <w:rFonts w:hint="eastAsia" w:ascii="宋体" w:hAnsi="宋体" w:cs="宋体"/>
                <w:kern w:val="0"/>
                <w:szCs w:val="24"/>
              </w:rPr>
            </w:pPr>
            <w:r>
              <w:rPr>
                <w:rFonts w:hint="eastAsia" w:ascii="宋体" w:hAnsi="宋体" w:cs="宋体"/>
                <w:szCs w:val="24"/>
              </w:rPr>
              <w:t>原厂机载算力盒子及配件包×1套（重量≤125克，算力不低于100TOPS）、原厂配套智能飞行电池×5块、原厂电池管家×1个、原厂4G图传模块×1个、桌面充电器（100W）×1个、100W充电器AC线×1根、螺旋桨×3对、安全箱×1个、256G 极速TF内存卡×1 张。</w:t>
            </w:r>
          </w:p>
        </w:tc>
      </w:tr>
      <w:tr w14:paraId="3AD53E4E">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6DAEB9DD">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631D4D57">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restart"/>
            <w:tcBorders>
              <w:top w:val="single" w:color="auto" w:sz="4" w:space="0"/>
              <w:left w:val="single" w:color="auto" w:sz="4" w:space="0"/>
              <w:right w:val="single" w:color="auto" w:sz="4" w:space="0"/>
            </w:tcBorders>
            <w:noWrap/>
            <w:vAlign w:val="center"/>
          </w:tcPr>
          <w:p w14:paraId="762CFEC2">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双光侦查无人机</w:t>
            </w: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373657DB">
            <w:pPr>
              <w:pStyle w:val="50"/>
              <w:widowControl/>
              <w:spacing w:line="360" w:lineRule="auto"/>
              <w:ind w:firstLine="0" w:firstLineChars="0"/>
              <w:textAlignment w:val="center"/>
              <w:rPr>
                <w:rFonts w:hint="eastAsia" w:ascii="宋体" w:hAnsi="宋体" w:eastAsia="宋体" w:cs="宋体"/>
                <w:sz w:val="24"/>
                <w:szCs w:val="24"/>
              </w:rPr>
            </w:pPr>
            <w:r>
              <w:rPr>
                <w:rFonts w:hint="eastAsia" w:ascii="宋体" w:hAnsi="宋体" w:eastAsia="宋体" w:cs="宋体"/>
                <w:kern w:val="0"/>
                <w:sz w:val="24"/>
                <w:szCs w:val="24"/>
              </w:rPr>
              <w:t>小型四旋翼无人机，配置可见光+红外双镜头</w:t>
            </w:r>
          </w:p>
        </w:tc>
      </w:tr>
      <w:tr w14:paraId="28B0CF8A">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21C416B2">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7AA774C4">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053775B3">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3BAAF61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相机：红外相机传感器分辨率≥640×512@30Hz，支持数字变焦且变焦倍数≥28，支持点测温、区域测温等测温方式；可见光相机有效像素≥4800 万，视角≥82°，对焦点：1m 至无穷远，混合变焦倍数≥112倍，最大照片尺寸≥8000×6000 ， 录像分辨率 ≥3840x2160、30fps。</w:t>
            </w:r>
          </w:p>
        </w:tc>
      </w:tr>
      <w:tr w14:paraId="4627C71C">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2216B787">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5C8B7A14">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6DD72868">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72360122">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云台：3轴机械云台（俯仰、横滚、平移），可转动范围俯仰≥-90°-+35°，角度抖动量≤±0.007°</w:t>
            </w:r>
          </w:p>
          <w:p w14:paraId="1CD67029">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感知系统：全向双目视觉系统，辅以机身底部三维红外传感器</w:t>
            </w:r>
          </w:p>
          <w:p w14:paraId="6999A3A4">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激光模块：正入射量程≥1800 米（1 Hz）@20% 反射率目标</w:t>
            </w:r>
          </w:p>
        </w:tc>
      </w:tr>
      <w:tr w14:paraId="497AC1BF">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7F0E52A9">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63862743">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2C9D1793">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219E1AE7">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飞行器要求：外形尺寸（折叠）≤261×114×139mm；裸机重量（带桨叶）≤1229 克；最大起飞重量≥1420g；最大飞行海拔高度≥6000 米；悬停精度：垂直≤±0.1m；水平≤±0.1m。</w:t>
            </w:r>
          </w:p>
        </w:tc>
      </w:tr>
      <w:tr w14:paraId="4663054F">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05678E36">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70C76E94">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rPr>
              <w:t>■</w:t>
            </w:r>
          </w:p>
        </w:tc>
        <w:tc>
          <w:tcPr>
            <w:tcW w:w="1516" w:type="dxa"/>
            <w:vMerge w:val="continue"/>
            <w:tcBorders>
              <w:left w:val="single" w:color="auto" w:sz="4" w:space="0"/>
              <w:right w:val="single" w:color="auto" w:sz="4" w:space="0"/>
            </w:tcBorders>
            <w:noWrap/>
            <w:vAlign w:val="center"/>
          </w:tcPr>
          <w:p w14:paraId="2DEA101D">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0778F531">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飞行要求：</w:t>
            </w:r>
            <w:r>
              <w:rPr>
                <w:rFonts w:hint="default"/>
                <w:sz w:val="24"/>
                <w:szCs w:val="24"/>
              </w:rPr>
              <w:t>最</w:t>
            </w:r>
            <w:r>
              <w:rPr>
                <w:rFonts w:hint="eastAsia" w:ascii="宋体" w:hAnsi="宋体" w:eastAsia="宋体" w:cs="宋体"/>
                <w:sz w:val="24"/>
                <w:szCs w:val="24"/>
              </w:rPr>
              <w:t>大水平飞行速度≥21m/s，最大上升速度≥10m/s，最大下降速度≥8m/s，最长飞行时间≥45分钟，最大可抗风速不低于12m/s；</w:t>
            </w:r>
            <w:r>
              <w:rPr>
                <w:rFonts w:hint="default"/>
                <w:b/>
                <w:bCs/>
                <w:sz w:val="24"/>
                <w:szCs w:val="24"/>
              </w:rPr>
              <w:t>（投标文件中提供具有 CMA 标识的第三方有权检测机构出具的检测报告扫描件，同时提供检验检测机构资质认定网上审批系统中关于检测机构的CMA资质查询截图。</w:t>
            </w:r>
            <w:r>
              <w:rPr>
                <w:rFonts w:hint="eastAsia" w:eastAsia="宋体"/>
                <w:b/>
                <w:bCs/>
                <w:sz w:val="24"/>
                <w:szCs w:val="24"/>
                <w:lang w:val="en-US" w:eastAsia="zh-CN"/>
              </w:rPr>
              <w:t>备注：检测报告中需体现飞行要求性能</w:t>
            </w:r>
            <w:r>
              <w:rPr>
                <w:rFonts w:hint="default"/>
                <w:b/>
                <w:bCs/>
                <w:sz w:val="24"/>
                <w:szCs w:val="24"/>
              </w:rPr>
              <w:t>）</w:t>
            </w:r>
          </w:p>
        </w:tc>
      </w:tr>
      <w:tr w14:paraId="43D21CD1">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5FCF7D7E">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360E23CA">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577FCE21">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5D13A858">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遥控器：自带显示屏幕，支持外置电池，最大信号有效距离≥25000m，支持标准 HDMI，接口同步视频输出。</w:t>
            </w:r>
          </w:p>
          <w:p w14:paraId="562E286F">
            <w:pPr>
              <w:widowControl/>
              <w:spacing w:line="360" w:lineRule="auto"/>
              <w:textAlignment w:val="center"/>
              <w:rPr>
                <w:rFonts w:hint="eastAsia" w:ascii="宋体" w:hAnsi="宋体" w:eastAsia="宋体" w:cs="宋体"/>
                <w:sz w:val="24"/>
                <w:szCs w:val="24"/>
              </w:rPr>
            </w:pPr>
            <w:r>
              <w:rPr>
                <w:rFonts w:hint="eastAsia" w:ascii="宋体" w:hAnsi="宋体" w:eastAsia="宋体" w:cs="宋体"/>
                <w:sz w:val="24"/>
                <w:szCs w:val="24"/>
              </w:rPr>
              <w:t>电池：容量≥6700mAh，工作环境温度范围： -10℃-40℃。</w:t>
            </w:r>
          </w:p>
        </w:tc>
      </w:tr>
      <w:tr w14:paraId="485D77E3">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6EA84661">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48A0E9E1">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right w:val="single" w:color="auto" w:sz="4" w:space="0"/>
            </w:tcBorders>
            <w:noWrap/>
            <w:vAlign w:val="center"/>
          </w:tcPr>
          <w:p w14:paraId="60393347">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0D712322">
            <w:pPr>
              <w:pStyle w:val="54"/>
              <w:spacing w:line="360" w:lineRule="auto"/>
              <w:jc w:val="left"/>
              <w:rPr>
                <w:rFonts w:hint="eastAsia" w:ascii="宋体" w:hAnsi="宋体" w:cs="宋体"/>
                <w:szCs w:val="24"/>
              </w:rPr>
            </w:pPr>
            <w:r>
              <w:rPr>
                <w:rFonts w:hint="eastAsia" w:ascii="宋体" w:hAnsi="宋体" w:cs="宋体"/>
                <w:kern w:val="0"/>
                <w:szCs w:val="24"/>
              </w:rPr>
              <w:t>提供1人次的《民用无人机驾驶航空器操控员执照》多旋翼培训及考试服务。提供不少于一年的飞行保险服务（包括机身损失险、第三方责任险、飞手意外险，无人机机身在保额内不限次数免费维修或置换，第三方责任险保额≥100 万，飞手意外险保额≥50 万）。</w:t>
            </w:r>
          </w:p>
        </w:tc>
      </w:tr>
      <w:tr w14:paraId="7DC79AED">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44CD2392">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0CDA654B">
            <w:pPr>
              <w:widowControl/>
              <w:spacing w:line="360" w:lineRule="auto"/>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16" w:type="dxa"/>
            <w:vMerge w:val="continue"/>
            <w:tcBorders>
              <w:left w:val="single" w:color="auto" w:sz="4" w:space="0"/>
              <w:bottom w:val="single" w:color="auto" w:sz="4" w:space="0"/>
              <w:right w:val="single" w:color="auto" w:sz="4" w:space="0"/>
            </w:tcBorders>
            <w:noWrap/>
            <w:vAlign w:val="center"/>
          </w:tcPr>
          <w:p w14:paraId="316CAC23">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311495E7">
            <w:pPr>
              <w:pStyle w:val="54"/>
              <w:spacing w:line="360" w:lineRule="auto"/>
              <w:jc w:val="left"/>
              <w:rPr>
                <w:rFonts w:hint="eastAsia" w:ascii="宋体" w:hAnsi="宋体" w:cs="宋体"/>
                <w:kern w:val="0"/>
                <w:szCs w:val="24"/>
              </w:rPr>
            </w:pPr>
            <w:r>
              <w:rPr>
                <w:rFonts w:hint="eastAsia" w:ascii="宋体" w:hAnsi="宋体" w:cs="宋体"/>
                <w:szCs w:val="24"/>
              </w:rPr>
              <w:t>配件：原厂配套喊话器×1个、原厂探照灯×1个、原厂4G图传模块×1个、原厂智能飞行电池×5块、原厂电池管家×1个、桌面充电器（100W）×1个、100W充电器AC线×2根、螺旋桨×3对、安全箱×1个、256G 极速TF内存卡×1 张。</w:t>
            </w:r>
          </w:p>
        </w:tc>
      </w:tr>
      <w:tr w14:paraId="3E1071C8">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6D8F7865">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340AB619">
            <w:pPr>
              <w:widowControl/>
              <w:spacing w:line="360" w:lineRule="auto"/>
              <w:jc w:val="center"/>
              <w:textAlignment w:val="center"/>
              <w:rPr>
                <w:rFonts w:hint="eastAsia" w:ascii="宋体" w:hAnsi="宋体" w:eastAsia="宋体" w:cs="宋体"/>
                <w:sz w:val="24"/>
              </w:rPr>
            </w:pPr>
            <w:r>
              <w:rPr>
                <w:rFonts w:hint="eastAsia" w:ascii="宋体" w:hAnsi="宋体" w:eastAsia="宋体" w:cs="宋体"/>
                <w:kern w:val="0"/>
                <w:sz w:val="24"/>
              </w:rPr>
              <w:t>■</w:t>
            </w:r>
          </w:p>
        </w:tc>
        <w:tc>
          <w:tcPr>
            <w:tcW w:w="1516" w:type="dxa"/>
            <w:vMerge w:val="restart"/>
            <w:tcBorders>
              <w:top w:val="single" w:color="auto" w:sz="4" w:space="0"/>
              <w:left w:val="single" w:color="auto" w:sz="4" w:space="0"/>
              <w:bottom w:val="single" w:color="auto" w:sz="4" w:space="0"/>
              <w:right w:val="single" w:color="auto" w:sz="4" w:space="0"/>
            </w:tcBorders>
            <w:noWrap/>
            <w:vAlign w:val="center"/>
          </w:tcPr>
          <w:p w14:paraId="19F8BD38">
            <w:pPr>
              <w:widowControl/>
              <w:spacing w:line="360" w:lineRule="auto"/>
              <w:textAlignment w:val="center"/>
              <w:rPr>
                <w:rFonts w:hint="eastAsia" w:ascii="宋体" w:hAnsi="宋体" w:eastAsia="宋体" w:cs="宋体"/>
                <w:kern w:val="0"/>
                <w:sz w:val="24"/>
                <w:szCs w:val="24"/>
              </w:rPr>
            </w:pPr>
            <w:r>
              <w:rPr>
                <w:rFonts w:hint="eastAsia" w:ascii="宋体" w:hAnsi="宋体" w:eastAsia="宋体" w:cs="宋体"/>
                <w:kern w:val="0"/>
                <w:sz w:val="24"/>
                <w:szCs w:val="24"/>
              </w:rPr>
              <w:t>多功能无人机</w:t>
            </w: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767FC28A">
            <w:pPr>
              <w:pStyle w:val="50"/>
              <w:widowControl/>
              <w:spacing w:line="360" w:lineRule="auto"/>
              <w:ind w:firstLine="0" w:firstLineChars="0"/>
              <w:textAlignment w:val="center"/>
              <w:rPr>
                <w:rFonts w:hint="eastAsia" w:ascii="宋体" w:hAnsi="宋体" w:eastAsia="宋体" w:cs="宋体"/>
                <w:kern w:val="0"/>
                <w:sz w:val="24"/>
              </w:rPr>
            </w:pPr>
            <w:r>
              <w:rPr>
                <w:rFonts w:hint="eastAsia" w:ascii="宋体" w:hAnsi="宋体" w:eastAsia="宋体" w:cs="宋体"/>
                <w:kern w:val="0"/>
                <w:sz w:val="24"/>
              </w:rPr>
              <w:t>结构要求：</w:t>
            </w:r>
          </w:p>
          <w:p w14:paraId="1E5726FD">
            <w:pPr>
              <w:pStyle w:val="50"/>
              <w:widowControl/>
              <w:spacing w:line="360" w:lineRule="auto"/>
              <w:ind w:firstLine="0" w:firstLineChars="0"/>
              <w:textAlignment w:val="center"/>
              <w:rPr>
                <w:rFonts w:hint="eastAsia" w:ascii="宋体" w:hAnsi="宋体" w:eastAsia="宋体" w:cs="宋体"/>
                <w:kern w:val="0"/>
                <w:sz w:val="24"/>
              </w:rPr>
            </w:pPr>
            <w:r>
              <w:rPr>
                <w:rFonts w:hint="eastAsia" w:ascii="宋体" w:hAnsi="宋体" w:eastAsia="宋体" w:cs="宋体"/>
                <w:kern w:val="0"/>
                <w:sz w:val="24"/>
              </w:rPr>
              <w:t>1、四旋翼无人机，折叠尺寸≤长500mm*宽500mm*高500mm；</w:t>
            </w:r>
          </w:p>
          <w:p w14:paraId="107F7F52">
            <w:pPr>
              <w:pStyle w:val="50"/>
              <w:widowControl/>
              <w:spacing w:line="360" w:lineRule="auto"/>
              <w:ind w:firstLine="0" w:firstLineChars="0"/>
              <w:textAlignment w:val="center"/>
              <w:rPr>
                <w:rFonts w:hint="eastAsia" w:ascii="宋体" w:hAnsi="宋体" w:eastAsia="宋体" w:cs="宋体"/>
                <w:kern w:val="0"/>
                <w:sz w:val="24"/>
              </w:rPr>
            </w:pPr>
            <w:r>
              <w:rPr>
                <w:rFonts w:hint="eastAsia" w:ascii="宋体" w:hAnsi="宋体" w:eastAsia="宋体" w:cs="宋体"/>
                <w:kern w:val="0"/>
                <w:sz w:val="24"/>
              </w:rPr>
              <w:t>2、机身重量≤5.5kg，最大起飞重量≥15kg，最大载重≥6kg；</w:t>
            </w:r>
          </w:p>
          <w:p w14:paraId="0644243D">
            <w:pPr>
              <w:pStyle w:val="50"/>
              <w:widowControl/>
              <w:spacing w:line="360" w:lineRule="auto"/>
              <w:ind w:firstLine="0" w:firstLineChars="0"/>
              <w:textAlignment w:val="center"/>
              <w:rPr>
                <w:rFonts w:hint="eastAsia" w:ascii="宋体" w:hAnsi="宋体" w:eastAsia="宋体" w:cs="宋体"/>
                <w:b/>
                <w:bCs/>
                <w:kern w:val="0"/>
                <w:sz w:val="24"/>
              </w:rPr>
            </w:pPr>
            <w:r>
              <w:rPr>
                <w:rFonts w:hint="eastAsia" w:ascii="宋体" w:hAnsi="宋体" w:eastAsia="宋体" w:cs="宋体"/>
                <w:kern w:val="0"/>
                <w:sz w:val="24"/>
              </w:rPr>
              <w:t>3、上升速度≥10米/秒；水平飞行速度≥25米/秒；飞行时间≥50分钟，抗风速度≥10米/秒；</w:t>
            </w:r>
            <w:r>
              <w:rPr>
                <w:rFonts w:hint="default"/>
                <w:b/>
                <w:bCs/>
                <w:sz w:val="24"/>
                <w:szCs w:val="24"/>
              </w:rPr>
              <w:t>（投标文件中提供具有 CMA 标识的第三方有权检测机构出具的检测报告扫描件，同时提供检验检测机构资质认定网上审批系统中关于检测机构的CMA资质查询截图。</w:t>
            </w:r>
            <w:r>
              <w:rPr>
                <w:rFonts w:hint="eastAsia" w:eastAsia="宋体"/>
                <w:b/>
                <w:bCs/>
                <w:sz w:val="24"/>
                <w:szCs w:val="24"/>
                <w:lang w:val="en-US" w:eastAsia="zh-CN"/>
              </w:rPr>
              <w:t>备注：检测报告中需体现飞行要求性能</w:t>
            </w:r>
            <w:r>
              <w:rPr>
                <w:rFonts w:hint="default"/>
                <w:b/>
                <w:bCs/>
                <w:sz w:val="24"/>
                <w:szCs w:val="24"/>
              </w:rPr>
              <w:t>）</w:t>
            </w:r>
          </w:p>
          <w:p w14:paraId="7F2EFB84">
            <w:pPr>
              <w:pStyle w:val="50"/>
              <w:widowControl/>
              <w:spacing w:line="360" w:lineRule="auto"/>
              <w:ind w:firstLine="0" w:firstLineChars="0"/>
              <w:textAlignment w:val="center"/>
              <w:rPr>
                <w:rFonts w:hint="eastAsia" w:ascii="宋体" w:hAnsi="宋体" w:eastAsia="宋体" w:cs="宋体"/>
                <w:kern w:val="0"/>
                <w:sz w:val="24"/>
              </w:rPr>
            </w:pPr>
            <w:r>
              <w:rPr>
                <w:rFonts w:hint="eastAsia" w:ascii="宋体" w:hAnsi="宋体" w:eastAsia="宋体" w:cs="宋体"/>
                <w:kern w:val="0"/>
                <w:sz w:val="24"/>
              </w:rPr>
              <w:t>4、支持北斗定位服务，具备全向避障功能；</w:t>
            </w:r>
          </w:p>
          <w:p w14:paraId="48740278">
            <w:pPr>
              <w:pStyle w:val="50"/>
              <w:widowControl/>
              <w:spacing w:line="360" w:lineRule="auto"/>
              <w:ind w:firstLine="0" w:firstLineChars="0"/>
              <w:textAlignment w:val="center"/>
              <w:rPr>
                <w:rFonts w:hint="eastAsia" w:ascii="宋体" w:hAnsi="宋体" w:eastAsia="宋体" w:cs="宋体"/>
                <w:kern w:val="0"/>
                <w:sz w:val="24"/>
              </w:rPr>
            </w:pPr>
            <w:r>
              <w:rPr>
                <w:rFonts w:hint="eastAsia" w:ascii="宋体" w:hAnsi="宋体" w:eastAsia="宋体" w:cs="宋体"/>
                <w:kern w:val="0"/>
                <w:sz w:val="24"/>
              </w:rPr>
              <w:t>5、内置夜航灯、毫米波雷达、激光雷达（360度扫描）等功能；</w:t>
            </w:r>
          </w:p>
          <w:p w14:paraId="258F97D4">
            <w:pPr>
              <w:pStyle w:val="50"/>
              <w:widowControl/>
              <w:spacing w:line="360" w:lineRule="auto"/>
              <w:ind w:firstLine="0" w:firstLineChars="0"/>
              <w:textAlignment w:val="center"/>
              <w:rPr>
                <w:rFonts w:hint="eastAsia" w:ascii="宋体" w:hAnsi="宋体" w:eastAsia="宋体" w:cs="宋体"/>
                <w:kern w:val="0"/>
                <w:sz w:val="24"/>
              </w:rPr>
            </w:pPr>
            <w:r>
              <w:rPr>
                <w:rFonts w:hint="eastAsia" w:ascii="宋体" w:hAnsi="宋体" w:eastAsia="宋体" w:cs="宋体"/>
                <w:kern w:val="0"/>
                <w:sz w:val="24"/>
              </w:rPr>
              <w:t>6、支持输出彩色飞行辅助影像，通过实时呈现环境画面辅助飞行操作，提升飞行安全性；</w:t>
            </w:r>
          </w:p>
          <w:p w14:paraId="10C05884">
            <w:pPr>
              <w:pStyle w:val="50"/>
              <w:widowControl/>
              <w:spacing w:line="360" w:lineRule="auto"/>
              <w:ind w:firstLine="0" w:firstLineChars="0"/>
              <w:textAlignment w:val="center"/>
              <w:rPr>
                <w:rFonts w:hint="eastAsia" w:ascii="宋体" w:hAnsi="宋体" w:eastAsia="宋体" w:cs="宋体"/>
                <w:b/>
                <w:bCs/>
                <w:kern w:val="0"/>
                <w:sz w:val="24"/>
              </w:rPr>
            </w:pPr>
            <w:r>
              <w:rPr>
                <w:rFonts w:hint="eastAsia" w:ascii="宋体" w:hAnsi="宋体" w:eastAsia="宋体" w:cs="宋体"/>
                <w:kern w:val="0"/>
                <w:sz w:val="24"/>
              </w:rPr>
              <w:t>7、防护等级不低于IP55</w:t>
            </w:r>
          </w:p>
        </w:tc>
      </w:tr>
      <w:tr w14:paraId="3DF739FF">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17E9D77B">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00FC4AA7">
            <w:pPr>
              <w:widowControl/>
              <w:spacing w:line="360" w:lineRule="auto"/>
              <w:jc w:val="center"/>
              <w:textAlignment w:val="center"/>
              <w:rPr>
                <w:rFonts w:hint="eastAsia" w:ascii="宋体" w:hAnsi="宋体" w:eastAsia="宋体" w:cs="宋体"/>
                <w:kern w:val="0"/>
                <w:sz w:val="24"/>
              </w:rPr>
            </w:pPr>
            <w:r>
              <w:rPr>
                <w:rFonts w:hint="eastAsia" w:ascii="宋体" w:hAnsi="宋体" w:eastAsia="宋体" w:cs="宋体"/>
                <w:kern w:val="0"/>
                <w:sz w:val="24"/>
              </w:rPr>
              <w:t>■</w:t>
            </w:r>
          </w:p>
        </w:tc>
        <w:tc>
          <w:tcPr>
            <w:tcW w:w="1516" w:type="dxa"/>
            <w:vMerge w:val="continue"/>
            <w:tcBorders>
              <w:top w:val="single" w:color="auto" w:sz="4" w:space="0"/>
              <w:left w:val="single" w:color="auto" w:sz="4" w:space="0"/>
              <w:bottom w:val="single" w:color="auto" w:sz="4" w:space="0"/>
              <w:right w:val="single" w:color="auto" w:sz="4" w:space="0"/>
            </w:tcBorders>
            <w:noWrap/>
            <w:vAlign w:val="center"/>
          </w:tcPr>
          <w:p w14:paraId="69C88849">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4D214B63">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相机要求：</w:t>
            </w:r>
          </w:p>
          <w:p w14:paraId="1155E55E">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1、相机具备变焦、广角、红外等镜头；同时具备激光测距、近红外补光灯等功能；</w:t>
            </w:r>
          </w:p>
          <w:p w14:paraId="274CF6CE">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2、变焦镜头像素≥4000万、变焦倍数不低于400倍、广角镜头像素≥4800万、热成像镜头像素≥640*512；激光测距传感器测距≥3000米；</w:t>
            </w:r>
          </w:p>
          <w:p w14:paraId="4EA50464">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3、防护等级不低于IP54；重量≤950g；镜头须与飞行器兼容适配；</w:t>
            </w:r>
          </w:p>
          <w:p w14:paraId="2BA65C14">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4、提供不少于1年配套的相机保险服务（服务期内相机维修无需再支付其他额外的费用）</w:t>
            </w:r>
          </w:p>
          <w:p w14:paraId="28272663">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遥控器：</w:t>
            </w:r>
          </w:p>
          <w:p w14:paraId="00F86382">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1、重量≤1.2kg，显示屏≥7 英寸，支持触控功能，内置电池续航时间≥3.5小时；</w:t>
            </w:r>
          </w:p>
          <w:p w14:paraId="540E26E6">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2、具备HDMI输出接口，具备4G图传模块，支持北斗定位服务</w:t>
            </w:r>
          </w:p>
        </w:tc>
      </w:tr>
      <w:tr w14:paraId="37898F07">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5078B4EA">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41C16793">
            <w:pPr>
              <w:widowControl/>
              <w:spacing w:line="360" w:lineRule="auto"/>
              <w:jc w:val="center"/>
              <w:textAlignment w:val="center"/>
              <w:rPr>
                <w:rFonts w:hint="eastAsia" w:ascii="宋体" w:hAnsi="宋体" w:eastAsia="宋体" w:cs="宋体"/>
                <w:kern w:val="0"/>
                <w:sz w:val="24"/>
              </w:rPr>
            </w:pPr>
            <w:r>
              <w:rPr>
                <w:rFonts w:hint="eastAsia" w:ascii="宋体" w:hAnsi="宋体" w:eastAsia="宋体" w:cs="宋体"/>
                <w:kern w:val="0"/>
                <w:sz w:val="24"/>
                <w:szCs w:val="24"/>
              </w:rPr>
              <w:t>●</w:t>
            </w:r>
          </w:p>
        </w:tc>
        <w:tc>
          <w:tcPr>
            <w:tcW w:w="1516" w:type="dxa"/>
            <w:vMerge w:val="continue"/>
            <w:tcBorders>
              <w:top w:val="single" w:color="auto" w:sz="4" w:space="0"/>
              <w:left w:val="single" w:color="auto" w:sz="4" w:space="0"/>
              <w:bottom w:val="single" w:color="auto" w:sz="4" w:space="0"/>
              <w:right w:val="single" w:color="auto" w:sz="4" w:space="0"/>
            </w:tcBorders>
            <w:noWrap/>
            <w:vAlign w:val="center"/>
          </w:tcPr>
          <w:p w14:paraId="33AF41D4">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657D2A2B">
            <w:pPr>
              <w:pStyle w:val="54"/>
              <w:spacing w:line="360" w:lineRule="auto"/>
              <w:rPr>
                <w:rFonts w:hint="eastAsia" w:ascii="宋体" w:hAnsi="宋体" w:cs="宋体"/>
                <w:kern w:val="0"/>
              </w:rPr>
            </w:pPr>
            <w:r>
              <w:rPr>
                <w:rFonts w:hint="eastAsia" w:ascii="宋体" w:hAnsi="宋体" w:cs="宋体"/>
                <w:kern w:val="0"/>
              </w:rPr>
              <w:t>抛投设备：</w:t>
            </w:r>
          </w:p>
          <w:p w14:paraId="0DC7B0C1">
            <w:pPr>
              <w:pStyle w:val="54"/>
              <w:spacing w:line="360" w:lineRule="auto"/>
              <w:rPr>
                <w:rFonts w:hint="eastAsia" w:ascii="宋体" w:hAnsi="宋体" w:cs="宋体"/>
                <w:kern w:val="0"/>
              </w:rPr>
            </w:pPr>
            <w:r>
              <w:rPr>
                <w:rFonts w:hint="eastAsia" w:ascii="宋体" w:hAnsi="宋体" w:cs="宋体"/>
                <w:kern w:val="0"/>
              </w:rPr>
              <w:t>1、尺寸≤80*100mm；重量≤320g；</w:t>
            </w:r>
          </w:p>
          <w:p w14:paraId="40D49CA0">
            <w:pPr>
              <w:pStyle w:val="54"/>
              <w:spacing w:line="360" w:lineRule="auto"/>
              <w:rPr>
                <w:rFonts w:hint="eastAsia" w:ascii="宋体" w:hAnsi="宋体" w:cs="宋体"/>
                <w:kern w:val="0"/>
              </w:rPr>
            </w:pPr>
            <w:r>
              <w:rPr>
                <w:rFonts w:hint="eastAsia" w:ascii="宋体" w:hAnsi="宋体" w:cs="宋体"/>
                <w:kern w:val="0"/>
              </w:rPr>
              <w:t>2、单次起飞可≥4次物资投放，每个抛投钩抛投重量≥2kg。</w:t>
            </w:r>
          </w:p>
        </w:tc>
      </w:tr>
      <w:tr w14:paraId="664C1420">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3340BE69">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55D584D4">
            <w:pPr>
              <w:widowControl/>
              <w:spacing w:line="360" w:lineRule="auto"/>
              <w:jc w:val="center"/>
              <w:textAlignment w:val="center"/>
              <w:rPr>
                <w:rFonts w:hint="eastAsia" w:ascii="宋体" w:hAnsi="宋体" w:eastAsia="宋体" w:cs="宋体"/>
                <w:kern w:val="0"/>
                <w:sz w:val="24"/>
              </w:rPr>
            </w:pPr>
            <w:r>
              <w:rPr>
                <w:rFonts w:hint="eastAsia" w:ascii="宋体" w:hAnsi="宋体" w:eastAsia="宋体" w:cs="宋体"/>
                <w:kern w:val="0"/>
                <w:sz w:val="24"/>
                <w:szCs w:val="24"/>
              </w:rPr>
              <w:t>●</w:t>
            </w:r>
          </w:p>
        </w:tc>
        <w:tc>
          <w:tcPr>
            <w:tcW w:w="1516" w:type="dxa"/>
            <w:vMerge w:val="continue"/>
            <w:tcBorders>
              <w:top w:val="single" w:color="auto" w:sz="4" w:space="0"/>
              <w:left w:val="single" w:color="auto" w:sz="4" w:space="0"/>
              <w:bottom w:val="single" w:color="auto" w:sz="4" w:space="0"/>
              <w:right w:val="single" w:color="auto" w:sz="4" w:space="0"/>
            </w:tcBorders>
            <w:noWrap/>
            <w:vAlign w:val="center"/>
          </w:tcPr>
          <w:p w14:paraId="7B55AC2D">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20BB4185">
            <w:pPr>
              <w:pStyle w:val="54"/>
              <w:spacing w:line="360" w:lineRule="auto"/>
              <w:rPr>
                <w:rFonts w:hint="eastAsia" w:ascii="宋体" w:hAnsi="宋体" w:cs="宋体"/>
                <w:kern w:val="0"/>
              </w:rPr>
            </w:pPr>
            <w:r>
              <w:rPr>
                <w:rFonts w:hint="eastAsia" w:ascii="宋体" w:hAnsi="宋体" w:cs="宋体"/>
                <w:kern w:val="0"/>
              </w:rPr>
              <w:t>探照设备：</w:t>
            </w:r>
          </w:p>
          <w:p w14:paraId="4ACD58DE">
            <w:pPr>
              <w:pStyle w:val="54"/>
              <w:spacing w:line="360" w:lineRule="auto"/>
              <w:rPr>
                <w:rFonts w:hint="eastAsia" w:ascii="宋体" w:hAnsi="宋体" w:cs="宋体"/>
                <w:kern w:val="0"/>
              </w:rPr>
            </w:pPr>
            <w:r>
              <w:rPr>
                <w:rFonts w:hint="eastAsia" w:ascii="宋体" w:hAnsi="宋体" w:cs="宋体"/>
                <w:kern w:val="0"/>
              </w:rPr>
              <w:t>防护等级不低于IP54；重量≤800g；须与飞行器兼容适配；</w:t>
            </w:r>
          </w:p>
          <w:p w14:paraId="42D7166A">
            <w:pPr>
              <w:pStyle w:val="54"/>
              <w:spacing w:line="360" w:lineRule="auto"/>
              <w:rPr>
                <w:rFonts w:hint="eastAsia" w:ascii="宋体" w:hAnsi="宋体" w:cs="宋体"/>
                <w:kern w:val="0"/>
              </w:rPr>
            </w:pPr>
            <w:r>
              <w:rPr>
                <w:rFonts w:hint="eastAsia" w:ascii="宋体" w:hAnsi="宋体" w:cs="宋体"/>
                <w:kern w:val="0"/>
              </w:rPr>
              <w:t>额定功率≥120瓦；最高中心照度不低于40 lux @ 100 米；</w:t>
            </w:r>
          </w:p>
          <w:p w14:paraId="5083AB36">
            <w:pPr>
              <w:pStyle w:val="54"/>
              <w:spacing w:line="360" w:lineRule="auto"/>
              <w:rPr>
                <w:rFonts w:hint="eastAsia" w:ascii="宋体" w:hAnsi="宋体" w:cs="宋体"/>
                <w:kern w:val="0"/>
              </w:rPr>
            </w:pPr>
            <w:r>
              <w:rPr>
                <w:rFonts w:hint="eastAsia" w:ascii="宋体" w:hAnsi="宋体" w:cs="宋体"/>
                <w:kern w:val="0"/>
              </w:rPr>
              <w:t>3 轴云台（俯仰，横滚，平移）；可控转动范围：俯仰-120°至 +60°，平移±320°。</w:t>
            </w:r>
          </w:p>
        </w:tc>
      </w:tr>
      <w:tr w14:paraId="0925F9AD">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0FAD03D8">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7B791E60">
            <w:pPr>
              <w:widowControl/>
              <w:spacing w:line="360" w:lineRule="auto"/>
              <w:jc w:val="center"/>
              <w:textAlignment w:val="center"/>
              <w:rPr>
                <w:rFonts w:hint="eastAsia" w:ascii="宋体" w:hAnsi="宋体" w:eastAsia="宋体" w:cs="宋体"/>
                <w:kern w:val="0"/>
                <w:sz w:val="24"/>
              </w:rPr>
            </w:pPr>
            <w:r>
              <w:rPr>
                <w:rFonts w:hint="eastAsia" w:ascii="宋体" w:hAnsi="宋体" w:eastAsia="宋体" w:cs="宋体"/>
                <w:kern w:val="0"/>
                <w:sz w:val="24"/>
                <w:szCs w:val="24"/>
              </w:rPr>
              <w:t>●</w:t>
            </w:r>
          </w:p>
        </w:tc>
        <w:tc>
          <w:tcPr>
            <w:tcW w:w="1516" w:type="dxa"/>
            <w:vMerge w:val="continue"/>
            <w:tcBorders>
              <w:top w:val="single" w:color="auto" w:sz="4" w:space="0"/>
              <w:left w:val="single" w:color="auto" w:sz="4" w:space="0"/>
              <w:bottom w:val="single" w:color="auto" w:sz="4" w:space="0"/>
              <w:right w:val="single" w:color="auto" w:sz="4" w:space="0"/>
            </w:tcBorders>
            <w:noWrap/>
            <w:vAlign w:val="center"/>
          </w:tcPr>
          <w:p w14:paraId="708F4FD1">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44F60A60">
            <w:pPr>
              <w:pStyle w:val="54"/>
              <w:spacing w:line="360" w:lineRule="auto"/>
              <w:rPr>
                <w:rFonts w:hint="eastAsia" w:ascii="宋体" w:hAnsi="宋体" w:cs="宋体"/>
                <w:kern w:val="0"/>
              </w:rPr>
            </w:pPr>
            <w:r>
              <w:rPr>
                <w:rFonts w:hint="eastAsia" w:ascii="宋体" w:hAnsi="宋体" w:cs="宋体"/>
                <w:kern w:val="0"/>
              </w:rPr>
              <w:t>喊话设备：</w:t>
            </w:r>
          </w:p>
          <w:p w14:paraId="2DF8CBAF">
            <w:pPr>
              <w:pStyle w:val="54"/>
              <w:spacing w:line="360" w:lineRule="auto"/>
              <w:rPr>
                <w:rFonts w:hint="eastAsia" w:ascii="宋体" w:hAnsi="宋体" w:cs="宋体"/>
                <w:kern w:val="0"/>
              </w:rPr>
            </w:pPr>
            <w:r>
              <w:rPr>
                <w:rFonts w:hint="eastAsia" w:ascii="宋体" w:hAnsi="宋体" w:cs="宋体"/>
                <w:kern w:val="0"/>
              </w:rPr>
              <w:t>1、防护等级不低于IP54；重量≤700g；须与飞行器兼容适配 ；</w:t>
            </w:r>
          </w:p>
          <w:p w14:paraId="3CAAC500">
            <w:pPr>
              <w:pStyle w:val="54"/>
              <w:spacing w:line="360" w:lineRule="auto"/>
              <w:rPr>
                <w:rFonts w:hint="eastAsia" w:ascii="宋体" w:hAnsi="宋体" w:cs="宋体"/>
                <w:kern w:val="0"/>
              </w:rPr>
            </w:pPr>
            <w:r>
              <w:rPr>
                <w:rFonts w:hint="eastAsia" w:ascii="宋体" w:hAnsi="宋体" w:cs="宋体"/>
                <w:kern w:val="0"/>
              </w:rPr>
              <w:t>2、额定功率≥30瓦；最大声压级不低于129 分贝 @ 1 米；</w:t>
            </w:r>
          </w:p>
          <w:p w14:paraId="7E547553">
            <w:pPr>
              <w:pStyle w:val="54"/>
              <w:spacing w:line="360" w:lineRule="auto"/>
              <w:rPr>
                <w:rFonts w:hint="eastAsia" w:ascii="宋体" w:hAnsi="宋体" w:cs="宋体"/>
                <w:kern w:val="0"/>
              </w:rPr>
            </w:pPr>
            <w:r>
              <w:rPr>
                <w:rFonts w:hint="eastAsia" w:ascii="宋体" w:hAnsi="宋体" w:cs="宋体"/>
                <w:kern w:val="0"/>
              </w:rPr>
              <w:t>3、支持录音喊话、实时喊话、文本喊话、文件播放。</w:t>
            </w:r>
          </w:p>
        </w:tc>
      </w:tr>
      <w:tr w14:paraId="4696540F">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10E81387">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3241E5EE">
            <w:pPr>
              <w:widowControl/>
              <w:spacing w:line="360" w:lineRule="auto"/>
              <w:jc w:val="center"/>
              <w:textAlignment w:val="center"/>
              <w:rPr>
                <w:rFonts w:hint="eastAsia" w:ascii="宋体" w:hAnsi="宋体" w:eastAsia="宋体" w:cs="宋体"/>
                <w:kern w:val="0"/>
                <w:sz w:val="24"/>
              </w:rPr>
            </w:pPr>
            <w:r>
              <w:rPr>
                <w:rFonts w:hint="eastAsia" w:ascii="宋体" w:hAnsi="宋体" w:eastAsia="宋体" w:cs="宋体"/>
                <w:kern w:val="0"/>
                <w:sz w:val="24"/>
              </w:rPr>
              <w:t>■</w:t>
            </w:r>
          </w:p>
        </w:tc>
        <w:tc>
          <w:tcPr>
            <w:tcW w:w="1516" w:type="dxa"/>
            <w:vMerge w:val="continue"/>
            <w:tcBorders>
              <w:top w:val="single" w:color="auto" w:sz="4" w:space="0"/>
              <w:left w:val="single" w:color="auto" w:sz="4" w:space="0"/>
              <w:bottom w:val="single" w:color="auto" w:sz="4" w:space="0"/>
              <w:right w:val="single" w:color="auto" w:sz="4" w:space="0"/>
            </w:tcBorders>
            <w:noWrap/>
            <w:vAlign w:val="center"/>
          </w:tcPr>
          <w:p w14:paraId="251EA4AB">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239FF95B">
            <w:pPr>
              <w:pStyle w:val="54"/>
              <w:spacing w:line="360" w:lineRule="auto"/>
              <w:rPr>
                <w:rFonts w:hint="eastAsia" w:ascii="宋体" w:hAnsi="宋体" w:cs="宋体"/>
                <w:kern w:val="0"/>
              </w:rPr>
            </w:pPr>
            <w:r>
              <w:rPr>
                <w:rFonts w:hint="eastAsia" w:ascii="宋体" w:hAnsi="宋体" w:cs="宋体"/>
                <w:kern w:val="0"/>
              </w:rPr>
              <w:t>云端建模：</w:t>
            </w:r>
          </w:p>
          <w:p w14:paraId="4B2DEB9A">
            <w:pPr>
              <w:pStyle w:val="54"/>
              <w:spacing w:line="360" w:lineRule="auto"/>
              <w:rPr>
                <w:rFonts w:hint="eastAsia" w:ascii="宋体" w:hAnsi="宋体" w:cs="宋体"/>
                <w:kern w:val="0"/>
              </w:rPr>
            </w:pPr>
            <w:r>
              <w:rPr>
                <w:rFonts w:hint="eastAsia" w:ascii="宋体" w:hAnsi="宋体" w:cs="宋体"/>
                <w:kern w:val="0"/>
              </w:rPr>
              <w:t>1、提供2年期使用权，支持远程控制、智能任务规划、航线管理；</w:t>
            </w:r>
          </w:p>
          <w:p w14:paraId="3BB46117">
            <w:pPr>
              <w:pStyle w:val="54"/>
              <w:spacing w:line="360" w:lineRule="auto"/>
              <w:rPr>
                <w:rFonts w:hint="eastAsia" w:ascii="宋体" w:hAnsi="宋体" w:cs="宋体"/>
                <w:kern w:val="0"/>
              </w:rPr>
            </w:pPr>
            <w:r>
              <w:rPr>
                <w:rFonts w:hint="eastAsia" w:ascii="宋体" w:hAnsi="宋体" w:cs="宋体"/>
                <w:kern w:val="0"/>
              </w:rPr>
              <w:t>2、可实时重建二维模型，边飞边建模，成果精度满足 1:500 比例尺；</w:t>
            </w:r>
          </w:p>
          <w:p w14:paraId="11FD89A6">
            <w:pPr>
              <w:pStyle w:val="54"/>
              <w:spacing w:line="360" w:lineRule="auto"/>
              <w:rPr>
                <w:rFonts w:hint="eastAsia" w:ascii="宋体" w:hAnsi="宋体" w:cs="宋体"/>
                <w:kern w:val="0"/>
              </w:rPr>
            </w:pPr>
            <w:r>
              <w:rPr>
                <w:rFonts w:hint="eastAsia" w:ascii="宋体" w:hAnsi="宋体" w:cs="宋体"/>
                <w:kern w:val="0"/>
              </w:rPr>
              <w:t>3、存储空间不低于2T，直播时长不低于34000分钟，建图数量不低于56000张。</w:t>
            </w:r>
          </w:p>
        </w:tc>
      </w:tr>
      <w:tr w14:paraId="04928FA7">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1023AA7B">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434FDACB">
            <w:pPr>
              <w:widowControl/>
              <w:spacing w:line="360" w:lineRule="auto"/>
              <w:jc w:val="center"/>
              <w:textAlignment w:val="center"/>
              <w:rPr>
                <w:rFonts w:hint="eastAsia" w:ascii="宋体" w:hAnsi="宋体" w:eastAsia="宋体" w:cs="宋体"/>
                <w:kern w:val="0"/>
                <w:sz w:val="24"/>
              </w:rPr>
            </w:pPr>
            <w:r>
              <w:rPr>
                <w:rFonts w:hint="eastAsia" w:ascii="宋体" w:hAnsi="宋体" w:eastAsia="宋体" w:cs="宋体"/>
                <w:kern w:val="0"/>
                <w:sz w:val="24"/>
                <w:szCs w:val="24"/>
              </w:rPr>
              <w:t>●</w:t>
            </w:r>
          </w:p>
        </w:tc>
        <w:tc>
          <w:tcPr>
            <w:tcW w:w="1516" w:type="dxa"/>
            <w:vMerge w:val="continue"/>
            <w:tcBorders>
              <w:top w:val="single" w:color="auto" w:sz="4" w:space="0"/>
              <w:left w:val="single" w:color="auto" w:sz="4" w:space="0"/>
              <w:bottom w:val="single" w:color="auto" w:sz="4" w:space="0"/>
              <w:right w:val="single" w:color="auto" w:sz="4" w:space="0"/>
            </w:tcBorders>
            <w:noWrap/>
            <w:vAlign w:val="center"/>
          </w:tcPr>
          <w:p w14:paraId="69897ABB">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5A3641BB">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三维制作模块：</w:t>
            </w:r>
          </w:p>
          <w:p w14:paraId="6E848F0D">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1、处理器核心数≥24、频率≥5.4GHz、三级缓存≥36MB、最大热设计功耗≥160W；</w:t>
            </w:r>
          </w:p>
          <w:p w14:paraId="6E70EA0B">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2、CUDA内核≥10496个、显示核心频率≥1597MHz、显存容量≥24G、显存位宽≥256bit、满功耗≥175W；</w:t>
            </w:r>
          </w:p>
          <w:p w14:paraId="7CCF9FCE">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3、运行存储 ≥96G、主存储器≥4T 固态；</w:t>
            </w:r>
          </w:p>
          <w:p w14:paraId="44328CC2">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4、屏幕尺寸≥18英寸、电池容量≥96Wh；</w:t>
            </w:r>
          </w:p>
          <w:p w14:paraId="624ED01B">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5、制图软件：标准版1套；支持可见光精准高效二三维重建以及激光雷达的数据处理；每小时可处理约 500 张照片，单块任务仅需 30 至 40 分钟即可完成。</w:t>
            </w:r>
          </w:p>
        </w:tc>
      </w:tr>
      <w:tr w14:paraId="5A15DB0D">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059DA61B">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0BFA0246">
            <w:pPr>
              <w:widowControl/>
              <w:spacing w:line="360" w:lineRule="auto"/>
              <w:jc w:val="center"/>
              <w:textAlignment w:val="center"/>
              <w:rPr>
                <w:rFonts w:hint="eastAsia" w:ascii="宋体" w:hAnsi="宋体" w:eastAsia="宋体" w:cs="宋体"/>
                <w:kern w:val="0"/>
                <w:sz w:val="24"/>
              </w:rPr>
            </w:pPr>
            <w:r>
              <w:rPr>
                <w:rFonts w:hint="eastAsia" w:ascii="宋体" w:hAnsi="宋体" w:eastAsia="宋体" w:cs="宋体"/>
                <w:kern w:val="0"/>
                <w:sz w:val="24"/>
              </w:rPr>
              <w:t>■</w:t>
            </w:r>
          </w:p>
        </w:tc>
        <w:tc>
          <w:tcPr>
            <w:tcW w:w="1516" w:type="dxa"/>
            <w:vMerge w:val="continue"/>
            <w:tcBorders>
              <w:top w:val="single" w:color="auto" w:sz="4" w:space="0"/>
              <w:left w:val="single" w:color="auto" w:sz="4" w:space="0"/>
              <w:bottom w:val="single" w:color="auto" w:sz="4" w:space="0"/>
              <w:right w:val="single" w:color="auto" w:sz="4" w:space="0"/>
            </w:tcBorders>
            <w:noWrap/>
            <w:vAlign w:val="center"/>
          </w:tcPr>
          <w:p w14:paraId="1135EE35">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5D001243">
            <w:pPr>
              <w:widowControl/>
              <w:numPr>
                <w:ilvl w:val="0"/>
                <w:numId w:val="9"/>
              </w:numPr>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提供不少于1年配套RTK定位和无人机保险服务（服务期内维修无需再支付其他额外的费用、第三方责任险每年保额不低于100万）；</w:t>
            </w:r>
          </w:p>
          <w:p w14:paraId="66C97838">
            <w:pPr>
              <w:widowControl/>
              <w:numPr>
                <w:ilvl w:val="0"/>
                <w:numId w:val="9"/>
              </w:numPr>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 xml:space="preserve">无人机运输箱1个，原厂飞行电5块，电池箱1个，遥控器1个、遥控器外置电池2块，不低于256G极速内存卡1张，原装桨叶不少于6对、双云台组件1个、第三云台组件1个，飞行器和遥控器均配备4G图传套装（与飞行器同品牌）含流量卡（2年免费服务，每月不低于50G）。 </w:t>
            </w:r>
          </w:p>
        </w:tc>
      </w:tr>
      <w:tr w14:paraId="31C6BF70">
        <w:tblPrEx>
          <w:tblCellMar>
            <w:top w:w="0" w:type="dxa"/>
            <w:left w:w="108" w:type="dxa"/>
            <w:bottom w:w="0" w:type="dxa"/>
            <w:right w:w="108" w:type="dxa"/>
          </w:tblCellMar>
        </w:tblPrEx>
        <w:trPr>
          <w:trHeight w:val="57" w:hRule="atLeast"/>
          <w:jc w:val="center"/>
        </w:trPr>
        <w:tc>
          <w:tcPr>
            <w:tcW w:w="984" w:type="dxa"/>
            <w:tcBorders>
              <w:top w:val="single" w:color="auto" w:sz="4" w:space="0"/>
              <w:left w:val="single" w:color="auto" w:sz="4" w:space="0"/>
              <w:bottom w:val="single" w:color="auto" w:sz="4" w:space="0"/>
              <w:right w:val="single" w:color="auto" w:sz="4" w:space="0"/>
            </w:tcBorders>
            <w:noWrap/>
            <w:vAlign w:val="center"/>
          </w:tcPr>
          <w:p w14:paraId="13817258">
            <w:pPr>
              <w:widowControl/>
              <w:numPr>
                <w:ilvl w:val="0"/>
                <w:numId w:val="8"/>
              </w:numPr>
              <w:spacing w:line="360" w:lineRule="auto"/>
              <w:ind w:left="874"/>
              <w:jc w:val="center"/>
              <w:textAlignment w:val="center"/>
              <w:rPr>
                <w:rFonts w:hint="eastAsia" w:ascii="宋体" w:hAnsi="宋体" w:eastAsia="宋体"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680C4DAB">
            <w:pPr>
              <w:widowControl/>
              <w:spacing w:line="360" w:lineRule="auto"/>
              <w:jc w:val="center"/>
              <w:textAlignment w:val="center"/>
              <w:rPr>
                <w:rFonts w:hint="eastAsia" w:ascii="宋体" w:hAnsi="宋体" w:eastAsia="宋体" w:cs="宋体"/>
                <w:kern w:val="0"/>
                <w:sz w:val="24"/>
              </w:rPr>
            </w:pPr>
            <w:r>
              <w:rPr>
                <w:rFonts w:hint="eastAsia" w:ascii="宋体" w:hAnsi="宋体" w:eastAsia="宋体" w:cs="宋体"/>
                <w:kern w:val="0"/>
                <w:sz w:val="24"/>
                <w:szCs w:val="24"/>
              </w:rPr>
              <w:t>●</w:t>
            </w:r>
          </w:p>
        </w:tc>
        <w:tc>
          <w:tcPr>
            <w:tcW w:w="1516" w:type="dxa"/>
            <w:vMerge w:val="continue"/>
            <w:tcBorders>
              <w:top w:val="single" w:color="auto" w:sz="4" w:space="0"/>
              <w:left w:val="single" w:color="auto" w:sz="4" w:space="0"/>
              <w:bottom w:val="single" w:color="auto" w:sz="4" w:space="0"/>
              <w:right w:val="single" w:color="auto" w:sz="4" w:space="0"/>
            </w:tcBorders>
            <w:noWrap/>
            <w:vAlign w:val="center"/>
          </w:tcPr>
          <w:p w14:paraId="3B0C7FB3">
            <w:pPr>
              <w:widowControl/>
              <w:spacing w:line="360" w:lineRule="auto"/>
              <w:jc w:val="center"/>
              <w:textAlignment w:val="center"/>
              <w:rPr>
                <w:rFonts w:hint="eastAsia" w:ascii="宋体" w:hAnsi="宋体" w:eastAsia="宋体" w:cs="宋体"/>
                <w:kern w:val="0"/>
                <w:sz w:val="24"/>
                <w:szCs w:val="24"/>
              </w:rPr>
            </w:pPr>
          </w:p>
        </w:tc>
        <w:tc>
          <w:tcPr>
            <w:tcW w:w="4943" w:type="dxa"/>
            <w:gridSpan w:val="2"/>
            <w:tcBorders>
              <w:top w:val="single" w:color="auto" w:sz="4" w:space="0"/>
              <w:left w:val="single" w:color="auto" w:sz="4" w:space="0"/>
              <w:bottom w:val="single" w:color="auto" w:sz="4" w:space="0"/>
              <w:right w:val="single" w:color="auto" w:sz="4" w:space="0"/>
            </w:tcBorders>
            <w:vAlign w:val="center"/>
          </w:tcPr>
          <w:p w14:paraId="698BC30D">
            <w:pPr>
              <w:widowControl/>
              <w:spacing w:line="360" w:lineRule="auto"/>
              <w:textAlignment w:val="center"/>
              <w:rPr>
                <w:rFonts w:hint="eastAsia" w:ascii="宋体" w:hAnsi="宋体" w:eastAsia="宋体" w:cs="宋体"/>
                <w:kern w:val="0"/>
                <w:sz w:val="24"/>
              </w:rPr>
            </w:pPr>
            <w:r>
              <w:rPr>
                <w:rFonts w:hint="eastAsia" w:ascii="宋体" w:hAnsi="宋体" w:eastAsia="宋体" w:cs="宋体"/>
                <w:kern w:val="0"/>
                <w:sz w:val="24"/>
              </w:rPr>
              <w:t>提供CAAC中型多旋翼无人机驾驶员执照培训及考证服务（视距内2人、超视距1人），CAAC中型多旋翼无人机教员执照培训及考证服务（1人）。</w:t>
            </w:r>
          </w:p>
        </w:tc>
      </w:tr>
    </w:tbl>
    <w:p w14:paraId="73CC478E">
      <w:pPr>
        <w:spacing w:line="360" w:lineRule="auto"/>
        <w:outlineLvl w:val="1"/>
        <w:rPr>
          <w:rFonts w:hint="eastAsia" w:ascii="宋体" w:hAnsi="宋体" w:eastAsia="宋体"/>
          <w:b/>
          <w:bCs/>
          <w:sz w:val="24"/>
          <w:szCs w:val="18"/>
        </w:rPr>
      </w:pPr>
      <w:r>
        <w:rPr>
          <w:rFonts w:hint="eastAsia" w:ascii="宋体" w:hAnsi="宋体" w:eastAsia="宋体"/>
          <w:b/>
          <w:bCs/>
          <w:sz w:val="24"/>
          <w:szCs w:val="18"/>
        </w:rPr>
        <w:t>三、报价要求</w:t>
      </w:r>
    </w:p>
    <w:p w14:paraId="357E7DF8">
      <w:pPr>
        <w:spacing w:line="360" w:lineRule="auto"/>
        <w:ind w:firstLine="437"/>
        <w:rPr>
          <w:rFonts w:hint="eastAsia" w:ascii="宋体" w:hAnsi="宋体" w:eastAsia="宋体"/>
          <w:bCs/>
          <w:sz w:val="24"/>
          <w:szCs w:val="18"/>
        </w:rPr>
      </w:pPr>
      <w:r>
        <w:rPr>
          <w:rFonts w:hint="eastAsia" w:ascii="宋体" w:hAnsi="宋体" w:eastAsia="宋体"/>
          <w:bCs/>
          <w:sz w:val="24"/>
          <w:szCs w:val="18"/>
        </w:rPr>
        <w:t>本项目各包投标人须根据采购内容和要求，报出各包投标总价，</w:t>
      </w:r>
      <w:r>
        <w:rPr>
          <w:rFonts w:hint="eastAsia" w:ascii="宋体" w:hAnsi="宋体" w:eastAsia="宋体"/>
          <w:b/>
          <w:sz w:val="24"/>
          <w:szCs w:val="18"/>
        </w:rPr>
        <w:t>总价不得超过对应包别最高限价，同时报分项单价，各部分分项单价不得超过采购需求列明的分项最高单价，否则将导致投标无效。</w:t>
      </w:r>
      <w:r>
        <w:rPr>
          <w:rFonts w:hint="eastAsia" w:ascii="宋体" w:hAnsi="宋体" w:eastAsia="宋体"/>
          <w:bCs/>
          <w:sz w:val="24"/>
          <w:szCs w:val="18"/>
        </w:rPr>
        <w:t>投标报价为完成所投包别项目的全费用价格，包含完成所投包别项目所发生的一切费用。</w:t>
      </w:r>
    </w:p>
    <w:p w14:paraId="0DD2D372">
      <w:pPr>
        <w:spacing w:line="360" w:lineRule="auto"/>
        <w:ind w:firstLine="437"/>
        <w:outlineLvl w:val="1"/>
        <w:rPr>
          <w:rFonts w:hint="eastAsia" w:ascii="宋体" w:hAnsi="宋体" w:eastAsia="宋体"/>
          <w:b/>
          <w:bCs/>
          <w:sz w:val="24"/>
          <w:szCs w:val="18"/>
        </w:rPr>
      </w:pPr>
      <w:r>
        <w:rPr>
          <w:rFonts w:hint="eastAsia" w:ascii="宋体" w:hAnsi="宋体" w:eastAsia="宋体"/>
          <w:b/>
          <w:bCs/>
          <w:sz w:val="24"/>
          <w:szCs w:val="18"/>
        </w:rPr>
        <w:t>四、视频要求（第23、24包）</w:t>
      </w:r>
    </w:p>
    <w:p w14:paraId="543160E6">
      <w:pPr>
        <w:spacing w:line="360" w:lineRule="auto"/>
        <w:ind w:firstLine="437"/>
        <w:rPr>
          <w:rFonts w:hint="eastAsia" w:ascii="宋体" w:hAnsi="宋体" w:eastAsia="宋体"/>
          <w:bCs/>
          <w:sz w:val="24"/>
          <w:szCs w:val="18"/>
        </w:rPr>
      </w:pPr>
      <w:r>
        <w:rPr>
          <w:rFonts w:hint="eastAsia" w:ascii="宋体" w:hAnsi="宋体" w:eastAsia="宋体"/>
          <w:bCs/>
          <w:sz w:val="24"/>
          <w:szCs w:val="18"/>
        </w:rPr>
        <w:t>1.投标视频是投标文件的组成部分。本项目视频演示均采用播放视频形式进行演示。投标人自行录制演示视频并刻录拷贝U 盘；</w:t>
      </w:r>
    </w:p>
    <w:p w14:paraId="5FBECA4F">
      <w:pPr>
        <w:spacing w:line="360" w:lineRule="auto"/>
        <w:ind w:firstLine="437"/>
        <w:rPr>
          <w:rFonts w:hint="eastAsia" w:ascii="宋体" w:hAnsi="宋体" w:eastAsia="宋体"/>
          <w:bCs/>
          <w:sz w:val="24"/>
          <w:szCs w:val="18"/>
        </w:rPr>
      </w:pPr>
      <w:r>
        <w:rPr>
          <w:rFonts w:hint="eastAsia" w:ascii="宋体" w:hAnsi="宋体" w:eastAsia="宋体"/>
          <w:bCs/>
          <w:sz w:val="24"/>
          <w:szCs w:val="18"/>
        </w:rPr>
        <w:t>2.本项目演示内容均采用播放视频形式进行演示，投标人自行录制演示内容并刻录拷贝U 盘,投标人须确保所递交的U 盘绿色安全无任何病毒，所摄视频格式应采取通用可播放的视频格式。因投标人U 盘或视频格式问题导致无法播放的，由投标人自行承担一切风险和责任；演示资料（U 盘）须包含投标人名称且加盖公章，经密封后（标记以下信息：合肥市消防救援支队2025年度消防装备采购项目（第</w:t>
      </w:r>
      <w:r>
        <w:rPr>
          <w:rFonts w:hint="eastAsia" w:ascii="宋体" w:hAnsi="宋体" w:eastAsia="宋体"/>
          <w:bCs/>
          <w:sz w:val="24"/>
          <w:szCs w:val="18"/>
          <w:lang w:eastAsia="zh-CN"/>
        </w:rPr>
        <w:t>23、24包</w:t>
      </w:r>
      <w:r>
        <w:rPr>
          <w:rFonts w:hint="eastAsia" w:ascii="宋体" w:hAnsi="宋体" w:eastAsia="宋体"/>
          <w:bCs/>
          <w:sz w:val="24"/>
          <w:szCs w:val="18"/>
        </w:rPr>
        <w:t>）</w:t>
      </w:r>
      <w:r>
        <w:rPr>
          <w:rFonts w:hint="eastAsia" w:ascii="宋体" w:hAnsi="宋体" w:eastAsia="宋体"/>
          <w:b/>
          <w:sz w:val="24"/>
          <w:szCs w:val="18"/>
        </w:rPr>
        <w:t>第</w:t>
      </w:r>
      <w:r>
        <w:rPr>
          <w:rFonts w:hint="eastAsia" w:ascii="宋体" w:hAnsi="宋体" w:eastAsia="宋体"/>
          <w:b/>
          <w:sz w:val="24"/>
          <w:szCs w:val="18"/>
          <w:u w:val="single"/>
        </w:rPr>
        <w:t xml:space="preserve">   </w:t>
      </w:r>
      <w:r>
        <w:rPr>
          <w:rFonts w:hint="eastAsia" w:ascii="宋体" w:hAnsi="宋体" w:eastAsia="宋体"/>
          <w:b/>
          <w:sz w:val="24"/>
          <w:szCs w:val="18"/>
        </w:rPr>
        <w:t>包（投标人全称）视频资料）</w:t>
      </w:r>
      <w:r>
        <w:rPr>
          <w:rFonts w:hint="eastAsia" w:ascii="宋体" w:hAnsi="宋体" w:eastAsia="宋体"/>
          <w:bCs/>
          <w:sz w:val="24"/>
          <w:szCs w:val="18"/>
        </w:rPr>
        <w:t>，</w:t>
      </w:r>
      <w:r>
        <w:rPr>
          <w:rFonts w:hint="eastAsia" w:ascii="宋体" w:hAnsi="宋体" w:eastAsia="宋体"/>
          <w:b/>
          <w:sz w:val="24"/>
          <w:szCs w:val="18"/>
        </w:rPr>
        <w:t>送至地点：同开标地点</w:t>
      </w:r>
      <w:r>
        <w:rPr>
          <w:rFonts w:hint="eastAsia" w:ascii="宋体" w:hAnsi="宋体" w:eastAsia="宋体"/>
          <w:bCs/>
          <w:sz w:val="24"/>
          <w:szCs w:val="18"/>
        </w:rPr>
        <w:t>。投标演示资料未送达指定地点，不予接收。</w:t>
      </w:r>
    </w:p>
    <w:p w14:paraId="230DFCFA">
      <w:pPr>
        <w:spacing w:line="360" w:lineRule="auto"/>
        <w:ind w:firstLine="437"/>
        <w:rPr>
          <w:rFonts w:hint="eastAsia" w:ascii="宋体" w:hAnsi="宋体" w:eastAsia="宋体"/>
          <w:bCs/>
          <w:sz w:val="24"/>
          <w:szCs w:val="18"/>
        </w:rPr>
      </w:pPr>
      <w:r>
        <w:rPr>
          <w:rFonts w:hint="eastAsia" w:ascii="宋体" w:hAnsi="宋体" w:eastAsia="宋体"/>
          <w:bCs/>
          <w:sz w:val="24"/>
          <w:szCs w:val="18"/>
        </w:rPr>
        <w:t>3.送达时间：须在开标时间前</w:t>
      </w:r>
      <w:r>
        <w:rPr>
          <w:rFonts w:hint="eastAsia" w:ascii="宋体" w:hAnsi="宋体" w:eastAsia="宋体"/>
          <w:b/>
          <w:sz w:val="24"/>
          <w:szCs w:val="18"/>
        </w:rPr>
        <w:t>六十分钟</w:t>
      </w:r>
      <w:r>
        <w:rPr>
          <w:rFonts w:hint="eastAsia" w:ascii="宋体" w:hAnsi="宋体" w:eastAsia="宋体"/>
          <w:bCs/>
          <w:sz w:val="24"/>
          <w:szCs w:val="18"/>
        </w:rPr>
        <w:t>至开标时间，否则不予接收，任何导致在开标时间前未接收到U 盘的，由投标人自行承担一切风险和责任；</w:t>
      </w:r>
    </w:p>
    <w:p w14:paraId="0C96AAC7">
      <w:pPr>
        <w:spacing w:line="360" w:lineRule="auto"/>
        <w:ind w:firstLine="437"/>
        <w:rPr>
          <w:rFonts w:hint="eastAsia" w:ascii="宋体" w:hAnsi="宋体" w:eastAsia="宋体"/>
          <w:bCs/>
          <w:sz w:val="24"/>
          <w:szCs w:val="18"/>
        </w:rPr>
      </w:pPr>
      <w:r>
        <w:rPr>
          <w:rFonts w:hint="eastAsia" w:ascii="宋体" w:hAnsi="宋体" w:eastAsia="宋体"/>
          <w:bCs/>
          <w:sz w:val="24"/>
          <w:szCs w:val="18"/>
        </w:rPr>
        <w:t>4.评审现场根据投标人网上递交加密电子投标文件的送达先后顺序依次播放视频；</w:t>
      </w:r>
    </w:p>
    <w:p w14:paraId="1EBD6AB1">
      <w:pPr>
        <w:spacing w:line="360" w:lineRule="auto"/>
        <w:ind w:firstLine="482" w:firstLineChars="200"/>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b/>
          <w:sz w:val="24"/>
          <w:szCs w:val="18"/>
        </w:rPr>
        <w:t>5.投标人对视频产品真实性负责，视频内容将作为产品验收重要依据。项目评审结束后视频演示资料（U 盘）不予退还。</w:t>
      </w:r>
      <w:bookmarkStart w:id="2" w:name="_GoBack"/>
      <w:bookmarkEnd w:id="2"/>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微软简标宋">
    <w:altName w:val="@宋体"/>
    <w:panose1 w:val="00000000000000000000"/>
    <w:charset w:val="86"/>
    <w:family w:val="auto"/>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宋体">
    <w:panose1 w:val="02010600030101010101"/>
    <w:charset w:val="86"/>
    <w:family w:val="auto"/>
    <w:pitch w:val="default"/>
    <w:sig w:usb0="0000020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AB79C">
    <w:pPr>
      <w:pStyle w:val="23"/>
      <w:jc w:val="center"/>
      <w:rPr>
        <w:rFonts w:asciiTheme="minorEastAsia" w:hAnsiTheme="minorEastAsia" w:eastAsiaTheme="minorEastAsia"/>
        <w:sz w:val="21"/>
        <w:szCs w:val="21"/>
      </w:rPr>
    </w:pPr>
    <w:r>
      <w:rPr>
        <w:rFonts w:asciiTheme="minorEastAsia" w:hAnsiTheme="minorEastAsia" w:eastAsiaTheme="minorEastAsia"/>
        <w:sz w:val="21"/>
        <w:szCs w:val="21"/>
      </w:rPr>
      <w:t>第</w:t>
    </w:r>
    <w:sdt>
      <w:sdtPr>
        <w:rPr>
          <w:rFonts w:asciiTheme="minorEastAsia" w:hAnsiTheme="minorEastAsia" w:eastAsiaTheme="minorEastAsia"/>
          <w:sz w:val="21"/>
          <w:szCs w:val="21"/>
        </w:rPr>
        <w:id w:val="-864518636"/>
      </w:sdtPr>
      <w:sdtEndPr>
        <w:rPr>
          <w:rFonts w:asciiTheme="minorEastAsia" w:hAnsiTheme="minorEastAsia" w:eastAsiaTheme="minorEastAsia"/>
          <w:sz w:val="21"/>
          <w:szCs w:val="21"/>
        </w:rPr>
      </w:sdtEndPr>
      <w:sdtContent>
        <w:sdt>
          <w:sdtPr>
            <w:rPr>
              <w:rFonts w:asciiTheme="minorEastAsia" w:hAnsiTheme="minorEastAsia" w:eastAsiaTheme="minorEastAsia"/>
              <w:sz w:val="21"/>
              <w:szCs w:val="21"/>
            </w:rPr>
            <w:id w:val="-1669238322"/>
          </w:sdtPr>
          <w:sdtEndPr>
            <w:rPr>
              <w:rFonts w:asciiTheme="minorEastAsia" w:hAnsiTheme="minorEastAsia" w:eastAsiaTheme="minorEastAsia"/>
              <w:sz w:val="21"/>
              <w:szCs w:val="21"/>
            </w:rPr>
          </w:sdtEndPr>
          <w:sdtContent>
            <w:r>
              <w:rPr>
                <w:rFonts w:asciiTheme="minorEastAsia" w:hAnsiTheme="minorEastAsia" w:eastAsiaTheme="minorEastAsia"/>
                <w:sz w:val="21"/>
                <w:szCs w:val="21"/>
                <w:lang w:val="zh-CN"/>
              </w:rPr>
              <w:t xml:space="preserve"> </w:t>
            </w:r>
            <w:r>
              <w:rPr>
                <w:rFonts w:asciiTheme="minorEastAsia" w:hAnsiTheme="minorEastAsia" w:eastAsiaTheme="minorEastAsia"/>
                <w:b/>
                <w:bCs/>
                <w:sz w:val="21"/>
                <w:szCs w:val="21"/>
              </w:rPr>
              <w:fldChar w:fldCharType="begin"/>
            </w:r>
            <w:r>
              <w:rPr>
                <w:rFonts w:asciiTheme="minorEastAsia" w:hAnsiTheme="minorEastAsia" w:eastAsiaTheme="minorEastAsia"/>
                <w:b/>
                <w:bCs/>
                <w:sz w:val="21"/>
                <w:szCs w:val="21"/>
              </w:rPr>
              <w:instrText xml:space="preserve">PAGE</w:instrText>
            </w:r>
            <w:r>
              <w:rPr>
                <w:rFonts w:asciiTheme="minorEastAsia" w:hAnsiTheme="minorEastAsia" w:eastAsiaTheme="minorEastAsia"/>
                <w:b/>
                <w:bCs/>
                <w:sz w:val="21"/>
                <w:szCs w:val="21"/>
              </w:rPr>
              <w:fldChar w:fldCharType="separate"/>
            </w:r>
            <w:r>
              <w:rPr>
                <w:rFonts w:asciiTheme="minorEastAsia" w:hAnsiTheme="minorEastAsia" w:eastAsiaTheme="minorEastAsia"/>
                <w:b/>
                <w:bCs/>
                <w:sz w:val="21"/>
                <w:szCs w:val="21"/>
              </w:rPr>
              <w:t>65</w:t>
            </w:r>
            <w:r>
              <w:rPr>
                <w:rFonts w:asciiTheme="minorEastAsia" w:hAnsiTheme="minorEastAsia" w:eastAsiaTheme="minorEastAsia"/>
                <w:b/>
                <w:bCs/>
                <w:sz w:val="21"/>
                <w:szCs w:val="21"/>
              </w:rPr>
              <w:fldChar w:fldCharType="end"/>
            </w:r>
            <w:r>
              <w:rPr>
                <w:rFonts w:asciiTheme="minorEastAsia" w:hAnsiTheme="minorEastAsia" w:eastAsiaTheme="minorEastAsia"/>
                <w:sz w:val="21"/>
                <w:szCs w:val="21"/>
                <w:lang w:val="zh-CN"/>
              </w:rPr>
              <w:t xml:space="preserve"> 页/共 </w:t>
            </w:r>
            <w:r>
              <w:rPr>
                <w:rFonts w:asciiTheme="minorEastAsia" w:hAnsiTheme="minorEastAsia" w:eastAsiaTheme="minorEastAsia"/>
                <w:b/>
                <w:bCs/>
                <w:sz w:val="21"/>
                <w:szCs w:val="21"/>
              </w:rPr>
              <w:fldChar w:fldCharType="begin"/>
            </w:r>
            <w:r>
              <w:rPr>
                <w:rFonts w:asciiTheme="minorEastAsia" w:hAnsiTheme="minorEastAsia" w:eastAsiaTheme="minorEastAsia"/>
                <w:b/>
                <w:bCs/>
                <w:sz w:val="21"/>
                <w:szCs w:val="21"/>
              </w:rPr>
              <w:instrText xml:space="preserve"> </w:instrText>
            </w:r>
            <w:r>
              <w:rPr>
                <w:rFonts w:hint="eastAsia" w:asciiTheme="minorEastAsia" w:hAnsiTheme="minorEastAsia" w:eastAsiaTheme="minorEastAsia"/>
                <w:b/>
                <w:bCs/>
                <w:sz w:val="21"/>
                <w:szCs w:val="21"/>
              </w:rPr>
              <w:instrText xml:space="preserve">=</w:instrText>
            </w:r>
            <w:r>
              <w:rPr>
                <w:rFonts w:asciiTheme="minorEastAsia" w:hAnsiTheme="minorEastAsia" w:eastAsiaTheme="minorEastAsia"/>
                <w:b/>
                <w:bCs/>
                <w:sz w:val="21"/>
                <w:szCs w:val="21"/>
              </w:rPr>
              <w:fldChar w:fldCharType="begin"/>
            </w:r>
            <w:r>
              <w:rPr>
                <w:rFonts w:asciiTheme="minorEastAsia" w:hAnsiTheme="minorEastAsia" w:eastAsiaTheme="minorEastAsia"/>
                <w:b/>
                <w:bCs/>
                <w:sz w:val="21"/>
                <w:szCs w:val="21"/>
              </w:rPr>
              <w:instrText xml:space="preserve">NUMPAGES</w:instrText>
            </w:r>
            <w:r>
              <w:rPr>
                <w:rFonts w:asciiTheme="minorEastAsia" w:hAnsiTheme="minorEastAsia" w:eastAsiaTheme="minorEastAsia"/>
                <w:b/>
                <w:bCs/>
                <w:sz w:val="21"/>
                <w:szCs w:val="21"/>
              </w:rPr>
              <w:fldChar w:fldCharType="separate"/>
            </w:r>
            <w:r>
              <w:rPr>
                <w:rFonts w:asciiTheme="minorEastAsia" w:hAnsiTheme="minorEastAsia" w:eastAsiaTheme="minorEastAsia"/>
                <w:b/>
                <w:bCs/>
                <w:sz w:val="21"/>
                <w:szCs w:val="21"/>
              </w:rPr>
              <w:instrText xml:space="preserve">99</w:instrText>
            </w:r>
            <w:r>
              <w:rPr>
                <w:rFonts w:asciiTheme="minorEastAsia" w:hAnsiTheme="minorEastAsia" w:eastAsiaTheme="minorEastAsia"/>
                <w:b/>
                <w:bCs/>
                <w:sz w:val="21"/>
                <w:szCs w:val="21"/>
              </w:rPr>
              <w:fldChar w:fldCharType="end"/>
            </w:r>
            <w:r>
              <w:rPr>
                <w:rFonts w:hint="eastAsia" w:asciiTheme="minorEastAsia" w:hAnsiTheme="minorEastAsia" w:eastAsiaTheme="minorEastAsia"/>
                <w:b/>
                <w:bCs/>
                <w:sz w:val="21"/>
                <w:szCs w:val="21"/>
              </w:rPr>
              <w:instrText xml:space="preserve">-2</w:instrText>
            </w:r>
            <w:r>
              <w:rPr>
                <w:rFonts w:asciiTheme="minorEastAsia" w:hAnsiTheme="minorEastAsia" w:eastAsiaTheme="minorEastAsia"/>
                <w:b/>
                <w:bCs/>
                <w:sz w:val="21"/>
                <w:szCs w:val="21"/>
              </w:rPr>
              <w:instrText xml:space="preserve"> </w:instrText>
            </w:r>
            <w:r>
              <w:rPr>
                <w:rFonts w:asciiTheme="minorEastAsia" w:hAnsiTheme="minorEastAsia" w:eastAsiaTheme="minorEastAsia"/>
                <w:b/>
                <w:bCs/>
                <w:sz w:val="21"/>
                <w:szCs w:val="21"/>
              </w:rPr>
              <w:fldChar w:fldCharType="separate"/>
            </w:r>
            <w:r>
              <w:rPr>
                <w:rFonts w:asciiTheme="minorEastAsia" w:hAnsiTheme="minorEastAsia" w:eastAsiaTheme="minorEastAsia"/>
                <w:b/>
                <w:bCs/>
                <w:sz w:val="21"/>
                <w:szCs w:val="21"/>
              </w:rPr>
              <w:t>97</w:t>
            </w:r>
            <w:r>
              <w:rPr>
                <w:rFonts w:asciiTheme="minorEastAsia" w:hAnsiTheme="minorEastAsia" w:eastAsiaTheme="minorEastAsia"/>
                <w:b/>
                <w:bCs/>
                <w:sz w:val="21"/>
                <w:szCs w:val="21"/>
              </w:rPr>
              <w:fldChar w:fldCharType="end"/>
            </w:r>
          </w:sdtContent>
        </w:sdt>
        <w:r>
          <w:rPr>
            <w:rFonts w:hint="eastAsia" w:asciiTheme="minorEastAsia" w:hAnsiTheme="minorEastAsia" w:eastAsiaTheme="minorEastAsia"/>
            <w:sz w:val="21"/>
            <w:szCs w:val="21"/>
          </w:rPr>
          <w:t xml:space="preserve"> 页</w:t>
        </w:r>
      </w:sdtContent>
    </w:sdt>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E3A290"/>
    <w:multiLevelType w:val="singleLevel"/>
    <w:tmpl w:val="A8E3A290"/>
    <w:lvl w:ilvl="0" w:tentative="0">
      <w:start w:val="1"/>
      <w:numFmt w:val="decimal"/>
      <w:pStyle w:val="11"/>
      <w:lvlText w:val="%1."/>
      <w:lvlJc w:val="left"/>
      <w:pPr>
        <w:tabs>
          <w:tab w:val="left" w:pos="780"/>
        </w:tabs>
        <w:ind w:left="780" w:hanging="360"/>
      </w:pPr>
    </w:lvl>
  </w:abstractNum>
  <w:abstractNum w:abstractNumId="1">
    <w:nsid w:val="A8F0FF60"/>
    <w:multiLevelType w:val="singleLevel"/>
    <w:tmpl w:val="A8F0FF60"/>
    <w:lvl w:ilvl="0" w:tentative="0">
      <w:start w:val="1"/>
      <w:numFmt w:val="decimal"/>
      <w:suff w:val="nothing"/>
      <w:lvlText w:val="%1"/>
      <w:lvlJc w:val="center"/>
      <w:pPr>
        <w:ind w:left="454" w:hanging="454"/>
      </w:pPr>
      <w:rPr>
        <w:rFonts w:hint="default"/>
      </w:rPr>
    </w:lvl>
  </w:abstractNum>
  <w:abstractNum w:abstractNumId="2">
    <w:nsid w:val="BDB6B93F"/>
    <w:multiLevelType w:val="singleLevel"/>
    <w:tmpl w:val="BDB6B93F"/>
    <w:lvl w:ilvl="0" w:tentative="0">
      <w:start w:val="1"/>
      <w:numFmt w:val="decimal"/>
      <w:suff w:val="nothing"/>
      <w:lvlText w:val="%1"/>
      <w:lvlJc w:val="center"/>
      <w:pPr>
        <w:ind w:left="454" w:hanging="454"/>
      </w:pPr>
      <w:rPr>
        <w:rFonts w:hint="default"/>
      </w:rPr>
    </w:lvl>
  </w:abstractNum>
  <w:abstractNum w:abstractNumId="3">
    <w:nsid w:val="C9C4209A"/>
    <w:multiLevelType w:val="multilevel"/>
    <w:tmpl w:val="C9C4209A"/>
    <w:lvl w:ilvl="0" w:tentative="0">
      <w:start w:val="1"/>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黑体" w:cs="宋体"/>
      </w:rPr>
    </w:lvl>
    <w:lvl w:ilvl="2" w:tentative="0">
      <w:start w:val="1"/>
      <w:numFmt w:val="decimal"/>
      <w:lvlText w:val="%1.%2.%3."/>
      <w:lvlJc w:val="left"/>
      <w:pPr>
        <w:ind w:left="709" w:hanging="709"/>
      </w:pPr>
      <w:rPr>
        <w:rFonts w:hint="default" w:ascii="宋体" w:hAnsi="宋体" w:eastAsia="黑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pStyle w:val="7"/>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ascii="宋体" w:hAnsi="宋体" w:eastAsia="宋体" w:cs="宋体"/>
      </w:rPr>
    </w:lvl>
    <w:lvl w:ilvl="6" w:tentative="0">
      <w:start w:val="1"/>
      <w:numFmt w:val="decimal"/>
      <w:lvlText w:val="%1.%2.%3.%4.%5.%6.%7."/>
      <w:lvlJc w:val="left"/>
      <w:pPr>
        <w:ind w:left="1275" w:hanging="1275"/>
      </w:pPr>
      <w:rPr>
        <w:rFonts w:hint="default" w:ascii="宋体" w:hAnsi="宋体" w:eastAsia="宋体" w:cs="宋体"/>
      </w:rPr>
    </w:lvl>
    <w:lvl w:ilvl="7" w:tentative="0">
      <w:start w:val="1"/>
      <w:numFmt w:val="decimal"/>
      <w:lvlText w:val="%1.%2.%3.%4.%5.%6.%7.%8."/>
      <w:lvlJc w:val="left"/>
      <w:pPr>
        <w:ind w:left="1418" w:hanging="1418"/>
      </w:pPr>
      <w:rPr>
        <w:rFonts w:hint="default" w:ascii="宋体" w:hAnsi="宋体" w:eastAsia="宋体" w:cs="宋体"/>
      </w:rPr>
    </w:lvl>
    <w:lvl w:ilvl="8" w:tentative="0">
      <w:start w:val="1"/>
      <w:numFmt w:val="decimal"/>
      <w:lvlText w:val="%1.%2.%3.%4.%5.%6.%7.%8.%9."/>
      <w:lvlJc w:val="left"/>
      <w:pPr>
        <w:ind w:left="1558" w:hanging="1558"/>
      </w:pPr>
      <w:rPr>
        <w:rFonts w:hint="default" w:ascii="宋体" w:hAnsi="宋体" w:eastAsia="宋体" w:cs="宋体"/>
      </w:rPr>
    </w:lvl>
  </w:abstractNum>
  <w:abstractNum w:abstractNumId="4">
    <w:nsid w:val="F9AF5A49"/>
    <w:multiLevelType w:val="singleLevel"/>
    <w:tmpl w:val="F9AF5A49"/>
    <w:lvl w:ilvl="0" w:tentative="0">
      <w:start w:val="1"/>
      <w:numFmt w:val="decimal"/>
      <w:suff w:val="nothing"/>
      <w:lvlText w:val="%1"/>
      <w:lvlJc w:val="center"/>
      <w:pPr>
        <w:ind w:left="454" w:hanging="454"/>
      </w:pPr>
      <w:rPr>
        <w:rFonts w:hint="default"/>
      </w:rPr>
    </w:lvl>
  </w:abstractNum>
  <w:abstractNum w:abstractNumId="5">
    <w:nsid w:val="00000002"/>
    <w:multiLevelType w:val="singleLevel"/>
    <w:tmpl w:val="00000002"/>
    <w:lvl w:ilvl="0" w:tentative="0">
      <w:start w:val="1"/>
      <w:numFmt w:val="decimal"/>
      <w:suff w:val="nothing"/>
      <w:lvlText w:val="%1"/>
      <w:lvlJc w:val="center"/>
      <w:pPr>
        <w:ind w:left="454" w:hanging="454"/>
      </w:pPr>
      <w:rPr>
        <w:rFonts w:hint="default"/>
      </w:rPr>
    </w:lvl>
  </w:abstractNum>
  <w:abstractNum w:abstractNumId="6">
    <w:nsid w:val="00000006"/>
    <w:multiLevelType w:val="singleLevel"/>
    <w:tmpl w:val="00000006"/>
    <w:lvl w:ilvl="0" w:tentative="0">
      <w:start w:val="1"/>
      <w:numFmt w:val="decimal"/>
      <w:suff w:val="nothing"/>
      <w:lvlText w:val="%1、"/>
      <w:lvlJc w:val="left"/>
    </w:lvl>
  </w:abstractNum>
  <w:abstractNum w:abstractNumId="7">
    <w:nsid w:val="08221985"/>
    <w:multiLevelType w:val="singleLevel"/>
    <w:tmpl w:val="08221985"/>
    <w:lvl w:ilvl="0" w:tentative="0">
      <w:start w:val="1"/>
      <w:numFmt w:val="decimal"/>
      <w:suff w:val="nothing"/>
      <w:lvlText w:val="%1、"/>
      <w:lvlJc w:val="left"/>
    </w:lvl>
  </w:abstractNum>
  <w:abstractNum w:abstractNumId="8">
    <w:nsid w:val="318161D8"/>
    <w:multiLevelType w:val="multilevel"/>
    <w:tmpl w:val="318161D8"/>
    <w:lvl w:ilvl="0" w:tentative="0">
      <w:start w:val="1"/>
      <w:numFmt w:val="chineseCountingThousand"/>
      <w:suff w:val="space"/>
      <w:lvlText w:val="%1、"/>
      <w:lvlJc w:val="left"/>
      <w:pPr>
        <w:ind w:left="0" w:firstLine="0"/>
      </w:pPr>
      <w:rPr>
        <w:rFonts w:hint="eastAsia"/>
      </w:rPr>
    </w:lvl>
    <w:lvl w:ilvl="1" w:tentative="0">
      <w:start w:val="1"/>
      <w:numFmt w:val="none"/>
      <w:lvlRestart w:val="0"/>
      <w:lvlText w:val=""/>
      <w:lvlJc w:val="left"/>
      <w:pPr>
        <w:ind w:left="0" w:firstLine="0"/>
      </w:pPr>
      <w:rPr>
        <w:rFonts w:hint="eastAsia"/>
      </w:rPr>
    </w:lvl>
    <w:lvl w:ilvl="2" w:tentative="0">
      <w:start w:val="1"/>
      <w:numFmt w:val="decimal"/>
      <w:suff w:val="space"/>
      <w:lvlText w:val="%2%3."/>
      <w:lvlJc w:val="left"/>
      <w:pPr>
        <w:ind w:left="0" w:firstLine="0"/>
      </w:pPr>
      <w:rPr>
        <w:b w:val="0"/>
        <w:bCs w:val="0"/>
        <w:i w:val="0"/>
        <w:iCs w:val="0"/>
        <w:caps w:val="0"/>
        <w:smallCaps w:val="0"/>
        <w:strike w:val="0"/>
        <w:dstrike w:val="0"/>
        <w:vanish w:val="0"/>
        <w:color w:val="000000"/>
        <w:spacing w:val="0"/>
        <w:position w:val="0"/>
        <w:u w:val="none"/>
        <w:vertAlign w:val="baseline"/>
      </w:rPr>
    </w:lvl>
    <w:lvl w:ilvl="3" w:tentative="0">
      <w:start w:val="1"/>
      <w:numFmt w:val="decimal"/>
      <w:lvlText w:val="%3.%4"/>
      <w:lvlJc w:val="left"/>
      <w:pPr>
        <w:ind w:left="0" w:firstLine="0"/>
      </w:pPr>
      <w:rPr>
        <w:rFonts w:hint="eastAsia"/>
      </w:rPr>
    </w:lvl>
    <w:lvl w:ilvl="4" w:tentative="0">
      <w:start w:val="1"/>
      <w:numFmt w:val="decimal"/>
      <w:lvlText w:val="%3.%4.%5"/>
      <w:lvlJc w:val="left"/>
      <w:pPr>
        <w:ind w:left="0" w:firstLine="0"/>
      </w:pPr>
      <w:rPr>
        <w:rFonts w:hint="eastAsia"/>
      </w:rPr>
    </w:lvl>
    <w:lvl w:ilvl="5" w:tentative="0">
      <w:start w:val="1"/>
      <w:numFmt w:val="decimal"/>
      <w:pStyle w:val="8"/>
      <w:lvlText w:val="%3.%4.%5.%6"/>
      <w:lvlJc w:val="left"/>
      <w:pPr>
        <w:ind w:left="0" w:firstLine="0"/>
      </w:pPr>
      <w:rPr>
        <w:rFonts w:hint="eastAsia"/>
      </w:rPr>
    </w:lvl>
    <w:lvl w:ilvl="6" w:tentative="0">
      <w:start w:val="1"/>
      <w:numFmt w:val="decimal"/>
      <w:pStyle w:val="9"/>
      <w:lvlText w:val="%3.%4.%5.%6.%7"/>
      <w:lvlJc w:val="left"/>
      <w:pPr>
        <w:ind w:left="0" w:firstLine="0"/>
      </w:pPr>
      <w:rPr>
        <w:rFonts w:hint="eastAsia"/>
      </w:rPr>
    </w:lvl>
    <w:lvl w:ilvl="7" w:tentative="0">
      <w:start w:val="1"/>
      <w:numFmt w:val="decimal"/>
      <w:pStyle w:val="10"/>
      <w:lvlText w:val="%3.%4.%5.%6.%7.%8"/>
      <w:lvlJc w:val="left"/>
      <w:pPr>
        <w:ind w:left="0" w:firstLine="0"/>
      </w:pPr>
      <w:rPr>
        <w:rFonts w:hint="eastAsia"/>
      </w:rPr>
    </w:lvl>
    <w:lvl w:ilvl="8" w:tentative="0">
      <w:start w:val="1"/>
      <w:numFmt w:val="decimal"/>
      <w:lvlText w:val="%3.%4.%5.%6.%7.%8.%9"/>
      <w:lvlJc w:val="left"/>
      <w:pPr>
        <w:ind w:left="0" w:firstLine="0"/>
      </w:pPr>
      <w:rPr>
        <w:rFonts w:hint="eastAsia"/>
      </w:rPr>
    </w:lvl>
  </w:abstractNum>
  <w:num w:numId="1">
    <w:abstractNumId w:val="3"/>
  </w:num>
  <w:num w:numId="2">
    <w:abstractNumId w:val="8"/>
  </w:num>
  <w:num w:numId="3">
    <w:abstractNumId w:val="0"/>
  </w:num>
  <w:num w:numId="4">
    <w:abstractNumId w:val="1"/>
  </w:num>
  <w:num w:numId="5">
    <w:abstractNumId w:val="2"/>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5YTI2M2MwNjIwMWU5MGM2OTdiZjU5YjNhZjM3ODEifQ=="/>
  </w:docVars>
  <w:rsids>
    <w:rsidRoot w:val="00000000"/>
    <w:rsid w:val="00513173"/>
    <w:rsid w:val="007A2A64"/>
    <w:rsid w:val="00BF0E19"/>
    <w:rsid w:val="012434A7"/>
    <w:rsid w:val="0130508D"/>
    <w:rsid w:val="01351283"/>
    <w:rsid w:val="02410515"/>
    <w:rsid w:val="02692293"/>
    <w:rsid w:val="02B63661"/>
    <w:rsid w:val="031507A0"/>
    <w:rsid w:val="03172D9B"/>
    <w:rsid w:val="031A5F78"/>
    <w:rsid w:val="043C65D3"/>
    <w:rsid w:val="0487106F"/>
    <w:rsid w:val="049B749B"/>
    <w:rsid w:val="05A4007E"/>
    <w:rsid w:val="05B6705D"/>
    <w:rsid w:val="062B4099"/>
    <w:rsid w:val="0684519D"/>
    <w:rsid w:val="08B63479"/>
    <w:rsid w:val="08F72DC9"/>
    <w:rsid w:val="09261B02"/>
    <w:rsid w:val="09327047"/>
    <w:rsid w:val="093C18F7"/>
    <w:rsid w:val="0941790D"/>
    <w:rsid w:val="099C414E"/>
    <w:rsid w:val="0A33710B"/>
    <w:rsid w:val="0A965C59"/>
    <w:rsid w:val="0ADD1589"/>
    <w:rsid w:val="0B4F0D41"/>
    <w:rsid w:val="0BB9532E"/>
    <w:rsid w:val="0C407F46"/>
    <w:rsid w:val="0C6D161F"/>
    <w:rsid w:val="0C81582B"/>
    <w:rsid w:val="0CE83680"/>
    <w:rsid w:val="0D936DFB"/>
    <w:rsid w:val="0DBE3532"/>
    <w:rsid w:val="0DC547CC"/>
    <w:rsid w:val="0DD2662E"/>
    <w:rsid w:val="0E2403DE"/>
    <w:rsid w:val="0ECB0FFC"/>
    <w:rsid w:val="0F2720E1"/>
    <w:rsid w:val="0FA6726E"/>
    <w:rsid w:val="10072580"/>
    <w:rsid w:val="10304D9D"/>
    <w:rsid w:val="10954C56"/>
    <w:rsid w:val="10B6635D"/>
    <w:rsid w:val="11317560"/>
    <w:rsid w:val="114163BF"/>
    <w:rsid w:val="117972A7"/>
    <w:rsid w:val="122E6AD5"/>
    <w:rsid w:val="13185691"/>
    <w:rsid w:val="135F1747"/>
    <w:rsid w:val="139A38E4"/>
    <w:rsid w:val="14416AAA"/>
    <w:rsid w:val="158D21B7"/>
    <w:rsid w:val="15A92908"/>
    <w:rsid w:val="1659344C"/>
    <w:rsid w:val="17BF2D57"/>
    <w:rsid w:val="182150B3"/>
    <w:rsid w:val="182D5A61"/>
    <w:rsid w:val="18BF071D"/>
    <w:rsid w:val="18F31875"/>
    <w:rsid w:val="18F459CE"/>
    <w:rsid w:val="193646E3"/>
    <w:rsid w:val="197E766C"/>
    <w:rsid w:val="19803699"/>
    <w:rsid w:val="1A0C7265"/>
    <w:rsid w:val="1AD24DD9"/>
    <w:rsid w:val="1AD81552"/>
    <w:rsid w:val="1BB26233"/>
    <w:rsid w:val="1C2A74EF"/>
    <w:rsid w:val="1C313218"/>
    <w:rsid w:val="1C8B7987"/>
    <w:rsid w:val="1CB62E4A"/>
    <w:rsid w:val="1DD51C09"/>
    <w:rsid w:val="1DEB33C3"/>
    <w:rsid w:val="1DFF0CBD"/>
    <w:rsid w:val="1E3D5C49"/>
    <w:rsid w:val="1EAD4311"/>
    <w:rsid w:val="1FF16DE9"/>
    <w:rsid w:val="208F6602"/>
    <w:rsid w:val="20C92730"/>
    <w:rsid w:val="214A24E9"/>
    <w:rsid w:val="21AF19A5"/>
    <w:rsid w:val="21E81433"/>
    <w:rsid w:val="22046B2D"/>
    <w:rsid w:val="224F1BA5"/>
    <w:rsid w:val="227441E2"/>
    <w:rsid w:val="229F0B90"/>
    <w:rsid w:val="23157F73"/>
    <w:rsid w:val="238E494F"/>
    <w:rsid w:val="247B48DA"/>
    <w:rsid w:val="248A060B"/>
    <w:rsid w:val="258E345A"/>
    <w:rsid w:val="263D451E"/>
    <w:rsid w:val="26562C0B"/>
    <w:rsid w:val="26C47B1A"/>
    <w:rsid w:val="27AE55C0"/>
    <w:rsid w:val="27E013F1"/>
    <w:rsid w:val="27F5789A"/>
    <w:rsid w:val="28053690"/>
    <w:rsid w:val="28AD1120"/>
    <w:rsid w:val="28B73B6F"/>
    <w:rsid w:val="294C47EA"/>
    <w:rsid w:val="29976183"/>
    <w:rsid w:val="29C015DB"/>
    <w:rsid w:val="2A1A25B3"/>
    <w:rsid w:val="2A3E19B3"/>
    <w:rsid w:val="2A733B23"/>
    <w:rsid w:val="2A9C5BA4"/>
    <w:rsid w:val="2CB13E74"/>
    <w:rsid w:val="2D074BD2"/>
    <w:rsid w:val="2D72065F"/>
    <w:rsid w:val="2EEF44B5"/>
    <w:rsid w:val="30276E4C"/>
    <w:rsid w:val="303F779D"/>
    <w:rsid w:val="3084669F"/>
    <w:rsid w:val="30D46062"/>
    <w:rsid w:val="31AE43CD"/>
    <w:rsid w:val="320D6CC6"/>
    <w:rsid w:val="32855170"/>
    <w:rsid w:val="329C2BEC"/>
    <w:rsid w:val="332B48EB"/>
    <w:rsid w:val="33954E5C"/>
    <w:rsid w:val="339E4F51"/>
    <w:rsid w:val="33E31A3D"/>
    <w:rsid w:val="346438EE"/>
    <w:rsid w:val="34793753"/>
    <w:rsid w:val="348F75BD"/>
    <w:rsid w:val="349D7C5B"/>
    <w:rsid w:val="35A035C0"/>
    <w:rsid w:val="363F763E"/>
    <w:rsid w:val="3652657E"/>
    <w:rsid w:val="3659715E"/>
    <w:rsid w:val="365D2248"/>
    <w:rsid w:val="36962C0A"/>
    <w:rsid w:val="36A00C07"/>
    <w:rsid w:val="36F0213E"/>
    <w:rsid w:val="37282DC7"/>
    <w:rsid w:val="3757357E"/>
    <w:rsid w:val="379063D1"/>
    <w:rsid w:val="380B4D76"/>
    <w:rsid w:val="3861639D"/>
    <w:rsid w:val="38D73388"/>
    <w:rsid w:val="390B0AC4"/>
    <w:rsid w:val="39192428"/>
    <w:rsid w:val="39C44D11"/>
    <w:rsid w:val="39D35286"/>
    <w:rsid w:val="3A2A0923"/>
    <w:rsid w:val="3A973BDB"/>
    <w:rsid w:val="3AD312EA"/>
    <w:rsid w:val="3AE6784F"/>
    <w:rsid w:val="3B257215"/>
    <w:rsid w:val="3B7E6F15"/>
    <w:rsid w:val="3B9A5995"/>
    <w:rsid w:val="3BD82ED1"/>
    <w:rsid w:val="3CB424B7"/>
    <w:rsid w:val="3CDA5F7A"/>
    <w:rsid w:val="3D42487E"/>
    <w:rsid w:val="3DE04E68"/>
    <w:rsid w:val="3E290522"/>
    <w:rsid w:val="3EC7672F"/>
    <w:rsid w:val="3ED366DE"/>
    <w:rsid w:val="3F013295"/>
    <w:rsid w:val="3F0B4CB0"/>
    <w:rsid w:val="3FD70DA3"/>
    <w:rsid w:val="407D733D"/>
    <w:rsid w:val="408949F5"/>
    <w:rsid w:val="41202B7E"/>
    <w:rsid w:val="412448E1"/>
    <w:rsid w:val="41372857"/>
    <w:rsid w:val="41F570B8"/>
    <w:rsid w:val="43063F32"/>
    <w:rsid w:val="432C0C14"/>
    <w:rsid w:val="43B03A6A"/>
    <w:rsid w:val="43D81E7E"/>
    <w:rsid w:val="43E278EF"/>
    <w:rsid w:val="453058C7"/>
    <w:rsid w:val="454A2EDE"/>
    <w:rsid w:val="45544094"/>
    <w:rsid w:val="457F3353"/>
    <w:rsid w:val="459E60E6"/>
    <w:rsid w:val="45B84A1C"/>
    <w:rsid w:val="46211E35"/>
    <w:rsid w:val="4663227D"/>
    <w:rsid w:val="469B2036"/>
    <w:rsid w:val="472C6383"/>
    <w:rsid w:val="48193331"/>
    <w:rsid w:val="482A5DC9"/>
    <w:rsid w:val="48701F62"/>
    <w:rsid w:val="48FD75C7"/>
    <w:rsid w:val="492B69C9"/>
    <w:rsid w:val="497A12F8"/>
    <w:rsid w:val="49FD03B4"/>
    <w:rsid w:val="4A540E48"/>
    <w:rsid w:val="4ADD55B5"/>
    <w:rsid w:val="4B1F5D09"/>
    <w:rsid w:val="4BD21CD1"/>
    <w:rsid w:val="4BF246D6"/>
    <w:rsid w:val="4C120D57"/>
    <w:rsid w:val="4C3F3828"/>
    <w:rsid w:val="4C460C40"/>
    <w:rsid w:val="4C583F73"/>
    <w:rsid w:val="4C645B8B"/>
    <w:rsid w:val="4DBD124C"/>
    <w:rsid w:val="4DEF6195"/>
    <w:rsid w:val="4E7E6010"/>
    <w:rsid w:val="4E84080A"/>
    <w:rsid w:val="4E9E5B80"/>
    <w:rsid w:val="4F336227"/>
    <w:rsid w:val="4FBC3B1A"/>
    <w:rsid w:val="507D5074"/>
    <w:rsid w:val="509C33AE"/>
    <w:rsid w:val="50B20C0F"/>
    <w:rsid w:val="50B3110A"/>
    <w:rsid w:val="50E24CEF"/>
    <w:rsid w:val="51236652"/>
    <w:rsid w:val="51607A67"/>
    <w:rsid w:val="51A97F08"/>
    <w:rsid w:val="51B40529"/>
    <w:rsid w:val="51BD22BC"/>
    <w:rsid w:val="52413869"/>
    <w:rsid w:val="52C16977"/>
    <w:rsid w:val="52C3273C"/>
    <w:rsid w:val="536535F2"/>
    <w:rsid w:val="543519E0"/>
    <w:rsid w:val="54442C85"/>
    <w:rsid w:val="544D4A52"/>
    <w:rsid w:val="545D2153"/>
    <w:rsid w:val="55A175D2"/>
    <w:rsid w:val="561B199B"/>
    <w:rsid w:val="569A483C"/>
    <w:rsid w:val="56BD1180"/>
    <w:rsid w:val="572803E8"/>
    <w:rsid w:val="57767E69"/>
    <w:rsid w:val="57E15086"/>
    <w:rsid w:val="58637505"/>
    <w:rsid w:val="588B59DF"/>
    <w:rsid w:val="58BB07BC"/>
    <w:rsid w:val="58F41D82"/>
    <w:rsid w:val="598D70A0"/>
    <w:rsid w:val="59B70E82"/>
    <w:rsid w:val="59EA61D7"/>
    <w:rsid w:val="5A9810B8"/>
    <w:rsid w:val="5A9D0A88"/>
    <w:rsid w:val="5AE1796D"/>
    <w:rsid w:val="5B546044"/>
    <w:rsid w:val="5B581E86"/>
    <w:rsid w:val="5BCC3C8B"/>
    <w:rsid w:val="5BE613C7"/>
    <w:rsid w:val="5C3D1B4C"/>
    <w:rsid w:val="5CD237F2"/>
    <w:rsid w:val="5CE546E1"/>
    <w:rsid w:val="5D3E3B75"/>
    <w:rsid w:val="5DB80F8B"/>
    <w:rsid w:val="5DB9698D"/>
    <w:rsid w:val="5E485E4F"/>
    <w:rsid w:val="5EF64B7B"/>
    <w:rsid w:val="5F6E3770"/>
    <w:rsid w:val="5FB91737"/>
    <w:rsid w:val="607013FF"/>
    <w:rsid w:val="60FD1147"/>
    <w:rsid w:val="616F2227"/>
    <w:rsid w:val="61882CA7"/>
    <w:rsid w:val="61F53B03"/>
    <w:rsid w:val="62727163"/>
    <w:rsid w:val="62CC06F6"/>
    <w:rsid w:val="632359C1"/>
    <w:rsid w:val="64107D51"/>
    <w:rsid w:val="64C83C76"/>
    <w:rsid w:val="652B7DC7"/>
    <w:rsid w:val="65324BCB"/>
    <w:rsid w:val="65911CB5"/>
    <w:rsid w:val="65A06BED"/>
    <w:rsid w:val="66185FC7"/>
    <w:rsid w:val="66540106"/>
    <w:rsid w:val="66B141AA"/>
    <w:rsid w:val="66F94A44"/>
    <w:rsid w:val="67DA12C8"/>
    <w:rsid w:val="68A8579C"/>
    <w:rsid w:val="6907769E"/>
    <w:rsid w:val="691D258A"/>
    <w:rsid w:val="69281909"/>
    <w:rsid w:val="69D50B24"/>
    <w:rsid w:val="6A0E1C12"/>
    <w:rsid w:val="6A5474BD"/>
    <w:rsid w:val="6AAC39AD"/>
    <w:rsid w:val="6BBD39DB"/>
    <w:rsid w:val="6BC66333"/>
    <w:rsid w:val="6BE7692D"/>
    <w:rsid w:val="6C1D4203"/>
    <w:rsid w:val="6C8D44AA"/>
    <w:rsid w:val="6CFE6CA2"/>
    <w:rsid w:val="6D072477"/>
    <w:rsid w:val="6D1D3C8A"/>
    <w:rsid w:val="6E682644"/>
    <w:rsid w:val="6F651E4A"/>
    <w:rsid w:val="6F685621"/>
    <w:rsid w:val="6F9E44DC"/>
    <w:rsid w:val="6FE7672C"/>
    <w:rsid w:val="6FF66CF3"/>
    <w:rsid w:val="70127977"/>
    <w:rsid w:val="7095423E"/>
    <w:rsid w:val="70FF158A"/>
    <w:rsid w:val="711932F5"/>
    <w:rsid w:val="71463764"/>
    <w:rsid w:val="716D5E2F"/>
    <w:rsid w:val="734C4B01"/>
    <w:rsid w:val="737C0501"/>
    <w:rsid w:val="74A84174"/>
    <w:rsid w:val="74D02037"/>
    <w:rsid w:val="75364B88"/>
    <w:rsid w:val="75957781"/>
    <w:rsid w:val="75AB2E72"/>
    <w:rsid w:val="761040A8"/>
    <w:rsid w:val="767C748C"/>
    <w:rsid w:val="76C22A45"/>
    <w:rsid w:val="77444BC6"/>
    <w:rsid w:val="77A62F35"/>
    <w:rsid w:val="77BA67F0"/>
    <w:rsid w:val="78760E88"/>
    <w:rsid w:val="7894133C"/>
    <w:rsid w:val="78AD0E7E"/>
    <w:rsid w:val="792545EA"/>
    <w:rsid w:val="796E7F63"/>
    <w:rsid w:val="7AA748DD"/>
    <w:rsid w:val="7AB10F3F"/>
    <w:rsid w:val="7B07779A"/>
    <w:rsid w:val="7B390BF7"/>
    <w:rsid w:val="7BA86055"/>
    <w:rsid w:val="7BAB0507"/>
    <w:rsid w:val="7BBB698F"/>
    <w:rsid w:val="7C27296C"/>
    <w:rsid w:val="7D537EFA"/>
    <w:rsid w:val="7D7B78A5"/>
    <w:rsid w:val="7D9F3B15"/>
    <w:rsid w:val="7DAE5D22"/>
    <w:rsid w:val="7DD82318"/>
    <w:rsid w:val="7E636F00"/>
    <w:rsid w:val="7EAC3B0B"/>
    <w:rsid w:val="7F146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nhideWhenUsed="0" w:uiPriority="9" w:semiHidden="0" w:name="heading 5"/>
    <w:lsdException w:qFormat="1" w:uiPriority="9" w:semiHidden="0" w:name="heading 6"/>
    <w:lsdException w:qFormat="1" w:uiPriority="9" w:semiHidden="0" w:name="heading 7"/>
    <w:lsdException w:qFormat="1" w:uiPriority="9" w:semiHidden="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name="toa heading"/>
    <w:lsdException w:qFormat="1" w:unhideWhenUsed="0"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qFormat="1" w:uiPriority="99"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name="Balloon Text"/>
    <w:lsdException w:qFormat="1"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仿宋_GB2312" w:eastAsia="@仿宋_GB2312" w:cs="@仿宋_GB2312"/>
      <w:kern w:val="2"/>
      <w:sz w:val="21"/>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4"/>
    <w:autoRedefine/>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autoRedefine/>
    <w:semiHidden/>
    <w:unhideWhenUsed/>
    <w:qFormat/>
    <w:uiPriority w:val="9"/>
    <w:pPr>
      <w:keepNext/>
      <w:keepLines/>
      <w:spacing w:before="260" w:after="260" w:line="416" w:lineRule="auto"/>
      <w:outlineLvl w:val="2"/>
    </w:pPr>
    <w:rPr>
      <w:b/>
      <w:bCs/>
      <w:sz w:val="32"/>
      <w:szCs w:val="32"/>
    </w:rPr>
  </w:style>
  <w:style w:type="paragraph" w:styleId="6">
    <w:name w:val="heading 4"/>
    <w:basedOn w:val="1"/>
    <w:next w:val="1"/>
    <w:autoRedefine/>
    <w:qFormat/>
    <w:uiPriority w:val="0"/>
    <w:pPr>
      <w:keepNext/>
      <w:keepLines/>
      <w:spacing w:before="280" w:after="290" w:line="376" w:lineRule="auto"/>
      <w:outlineLvl w:val="3"/>
    </w:pPr>
    <w:rPr>
      <w:bCs/>
      <w:sz w:val="28"/>
      <w:szCs w:val="28"/>
    </w:rPr>
  </w:style>
  <w:style w:type="paragraph" w:styleId="7">
    <w:name w:val="heading 5"/>
    <w:basedOn w:val="1"/>
    <w:next w:val="1"/>
    <w:autoRedefine/>
    <w:qFormat/>
    <w:uiPriority w:val="9"/>
    <w:pPr>
      <w:keepNext/>
      <w:keepLines/>
      <w:numPr>
        <w:ilvl w:val="4"/>
        <w:numId w:val="1"/>
      </w:numPr>
      <w:tabs>
        <w:tab w:val="left" w:pos="425"/>
        <w:tab w:val="left" w:pos="780"/>
        <w:tab w:val="left" w:pos="991"/>
        <w:tab w:val="left" w:pos="1008"/>
      </w:tabs>
      <w:spacing w:line="360" w:lineRule="auto"/>
      <w:outlineLvl w:val="4"/>
    </w:pPr>
    <w:rPr>
      <w:rFonts w:eastAsia="黑体"/>
      <w:b/>
      <w:bCs/>
      <w:szCs w:val="28"/>
    </w:rPr>
  </w:style>
  <w:style w:type="paragraph" w:styleId="8">
    <w:name w:val="heading 6"/>
    <w:basedOn w:val="1"/>
    <w:next w:val="1"/>
    <w:autoRedefine/>
    <w:unhideWhenUsed/>
    <w:qFormat/>
    <w:uiPriority w:val="9"/>
    <w:pPr>
      <w:keepNext/>
      <w:keepLines/>
      <w:numPr>
        <w:ilvl w:val="5"/>
        <w:numId w:val="2"/>
      </w:numPr>
      <w:spacing w:before="280" w:after="280" w:line="319" w:lineRule="auto"/>
      <w:ind w:firstLineChars="0"/>
      <w:outlineLvl w:val="5"/>
    </w:pPr>
    <w:rPr>
      <w:rFonts w:asciiTheme="majorHAnsi" w:hAnsiTheme="majorHAnsi" w:eastAsiaTheme="majorEastAsia" w:cstheme="majorBidi"/>
      <w:b/>
      <w:bCs/>
      <w:sz w:val="28"/>
      <w:szCs w:val="24"/>
    </w:rPr>
  </w:style>
  <w:style w:type="paragraph" w:styleId="9">
    <w:name w:val="heading 7"/>
    <w:basedOn w:val="1"/>
    <w:next w:val="1"/>
    <w:autoRedefine/>
    <w:unhideWhenUsed/>
    <w:qFormat/>
    <w:uiPriority w:val="9"/>
    <w:pPr>
      <w:keepNext/>
      <w:keepLines/>
      <w:numPr>
        <w:ilvl w:val="6"/>
        <w:numId w:val="2"/>
      </w:numPr>
      <w:spacing w:before="280" w:after="280" w:line="319" w:lineRule="auto"/>
      <w:ind w:firstLineChars="0"/>
      <w:outlineLvl w:val="6"/>
    </w:pPr>
    <w:rPr>
      <w:b/>
      <w:bCs/>
      <w:sz w:val="28"/>
      <w:szCs w:val="24"/>
    </w:rPr>
  </w:style>
  <w:style w:type="paragraph" w:styleId="10">
    <w:name w:val="heading 8"/>
    <w:basedOn w:val="1"/>
    <w:next w:val="1"/>
    <w:autoRedefine/>
    <w:unhideWhenUsed/>
    <w:qFormat/>
    <w:uiPriority w:val="9"/>
    <w:pPr>
      <w:keepNext/>
      <w:keepLines/>
      <w:numPr>
        <w:ilvl w:val="7"/>
        <w:numId w:val="2"/>
      </w:numPr>
      <w:spacing w:before="280" w:after="280" w:line="319" w:lineRule="auto"/>
      <w:ind w:firstLineChars="0"/>
      <w:outlineLvl w:val="7"/>
    </w:pPr>
    <w:rPr>
      <w:rFonts w:asciiTheme="majorHAnsi" w:hAnsiTheme="majorHAnsi" w:cstheme="majorBidi"/>
      <w:b/>
      <w:sz w:val="28"/>
      <w:szCs w:val="24"/>
    </w:rPr>
  </w:style>
  <w:style w:type="character" w:default="1" w:styleId="34">
    <w:name w:val="Default Paragraph Font"/>
    <w:autoRedefine/>
    <w:semiHidden/>
    <w:qFormat/>
    <w:uiPriority w:val="0"/>
  </w:style>
  <w:style w:type="table" w:default="1" w:styleId="32">
    <w:name w:val="Normal Table"/>
    <w:autoRedefine/>
    <w:semiHidden/>
    <w:qFormat/>
    <w:uiPriority w:val="0"/>
    <w:tblPr>
      <w:tblCellMar>
        <w:top w:w="0" w:type="dxa"/>
        <w:left w:w="108" w:type="dxa"/>
        <w:bottom w:w="0" w:type="dxa"/>
        <w:right w:w="108" w:type="dxa"/>
      </w:tblCellMar>
    </w:tblPr>
  </w:style>
  <w:style w:type="paragraph" w:styleId="4">
    <w:name w:val="Normal Indent"/>
    <w:basedOn w:val="1"/>
    <w:link w:val="84"/>
    <w:autoRedefine/>
    <w:qFormat/>
    <w:uiPriority w:val="0"/>
    <w:pPr>
      <w:autoSpaceDE w:val="0"/>
      <w:autoSpaceDN w:val="0"/>
      <w:adjustRightInd w:val="0"/>
      <w:ind w:firstLine="420"/>
      <w:jc w:val="left"/>
    </w:pPr>
    <w:rPr>
      <w:rFonts w:ascii="宋体" w:hAnsi="Times New Roman" w:eastAsia="宋体" w:cs="Times New Roman"/>
      <w:kern w:val="0"/>
      <w:sz w:val="24"/>
    </w:rPr>
  </w:style>
  <w:style w:type="paragraph" w:styleId="11">
    <w:name w:val="List Number 2"/>
    <w:basedOn w:val="1"/>
    <w:qFormat/>
    <w:uiPriority w:val="0"/>
    <w:pPr>
      <w:numPr>
        <w:ilvl w:val="0"/>
        <w:numId w:val="3"/>
      </w:numPr>
    </w:pPr>
  </w:style>
  <w:style w:type="paragraph" w:styleId="12">
    <w:name w:val="caption"/>
    <w:basedOn w:val="1"/>
    <w:next w:val="1"/>
    <w:autoRedefine/>
    <w:qFormat/>
    <w:uiPriority w:val="0"/>
    <w:pPr>
      <w:spacing w:before="152" w:after="160"/>
    </w:pPr>
    <w:rPr>
      <w:rFonts w:ascii="Arial" w:hAnsi="Arial" w:eastAsia="黑体"/>
      <w:sz w:val="32"/>
      <w:szCs w:val="20"/>
    </w:rPr>
  </w:style>
  <w:style w:type="paragraph" w:styleId="13">
    <w:name w:val="Document Map"/>
    <w:basedOn w:val="1"/>
    <w:semiHidden/>
    <w:qFormat/>
    <w:uiPriority w:val="0"/>
    <w:pPr>
      <w:shd w:val="clear" w:color="auto" w:fill="000080"/>
    </w:pPr>
  </w:style>
  <w:style w:type="paragraph" w:styleId="14">
    <w:name w:val="toa heading"/>
    <w:basedOn w:val="1"/>
    <w:next w:val="1"/>
    <w:autoRedefine/>
    <w:semiHidden/>
    <w:unhideWhenUsed/>
    <w:qFormat/>
    <w:uiPriority w:val="99"/>
    <w:pPr>
      <w:spacing w:before="120"/>
    </w:pPr>
    <w:rPr>
      <w:rFonts w:asciiTheme="majorHAnsi" w:hAnsiTheme="majorHAnsi" w:eastAsiaTheme="majorEastAsia" w:cstheme="majorBidi"/>
      <w:sz w:val="24"/>
      <w:szCs w:val="24"/>
    </w:rPr>
  </w:style>
  <w:style w:type="paragraph" w:styleId="15">
    <w:name w:val="annotation text"/>
    <w:basedOn w:val="1"/>
    <w:autoRedefine/>
    <w:qFormat/>
    <w:uiPriority w:val="0"/>
    <w:pPr>
      <w:jc w:val="left"/>
    </w:pPr>
    <w:rPr>
      <w:rFonts w:ascii="Arial" w:hAnsi="Arial" w:eastAsia="黑体" w:cs="Arial"/>
    </w:rPr>
  </w:style>
  <w:style w:type="paragraph" w:styleId="16">
    <w:name w:val="Body Text 3"/>
    <w:basedOn w:val="1"/>
    <w:unhideWhenUsed/>
    <w:qFormat/>
    <w:uiPriority w:val="99"/>
    <w:pPr>
      <w:spacing w:after="120"/>
    </w:pPr>
    <w:rPr>
      <w:color w:val="595959"/>
      <w:sz w:val="16"/>
    </w:rPr>
  </w:style>
  <w:style w:type="paragraph" w:styleId="17">
    <w:name w:val="Body Text"/>
    <w:basedOn w:val="1"/>
    <w:autoRedefine/>
    <w:qFormat/>
    <w:uiPriority w:val="0"/>
    <w:pPr>
      <w:spacing w:after="120"/>
    </w:pPr>
    <w:rPr>
      <w:rFonts w:ascii="@微软简标宋" w:hAnsi="@微软简标宋" w:eastAsia="@微软简标宋" w:cs="@微软简标宋"/>
      <w:szCs w:val="24"/>
      <w:lang w:val="zh-CN"/>
    </w:rPr>
  </w:style>
  <w:style w:type="paragraph" w:styleId="18">
    <w:name w:val="Body Text Indent"/>
    <w:basedOn w:val="1"/>
    <w:next w:val="19"/>
    <w:autoRedefine/>
    <w:semiHidden/>
    <w:unhideWhenUsed/>
    <w:qFormat/>
    <w:uiPriority w:val="99"/>
    <w:pPr>
      <w:spacing w:after="120"/>
      <w:ind w:left="420" w:leftChars="200"/>
    </w:pPr>
  </w:style>
  <w:style w:type="paragraph" w:styleId="19">
    <w:name w:val="envelope return"/>
    <w:basedOn w:val="1"/>
    <w:autoRedefine/>
    <w:qFormat/>
    <w:uiPriority w:val="99"/>
    <w:pPr>
      <w:snapToGrid w:val="0"/>
    </w:pPr>
    <w:rPr>
      <w:rFonts w:ascii="Arial" w:hAnsi="Arial"/>
    </w:rPr>
  </w:style>
  <w:style w:type="paragraph" w:styleId="20">
    <w:name w:val="Plain Text"/>
    <w:basedOn w:val="1"/>
    <w:qFormat/>
    <w:uiPriority w:val="99"/>
    <w:rPr>
      <w:rFonts w:ascii="宋体" w:hAnsi="Courier New" w:eastAsiaTheme="minorEastAsia" w:cstheme="minorBidi"/>
      <w:szCs w:val="22"/>
    </w:rPr>
  </w:style>
  <w:style w:type="paragraph" w:styleId="21">
    <w:name w:val="Body Text Indent 2"/>
    <w:basedOn w:val="1"/>
    <w:next w:val="1"/>
    <w:qFormat/>
    <w:uiPriority w:val="99"/>
    <w:pPr>
      <w:spacing w:after="120" w:line="480" w:lineRule="auto"/>
      <w:ind w:left="420" w:leftChars="200"/>
    </w:pPr>
    <w:rPr>
      <w:rFonts w:ascii="Times New Roman" w:hAnsi="Times New Roman"/>
      <w:sz w:val="21"/>
      <w:szCs w:val="28"/>
    </w:rPr>
  </w:style>
  <w:style w:type="paragraph" w:styleId="22">
    <w:name w:val="Balloon Text"/>
    <w:basedOn w:val="1"/>
    <w:autoRedefine/>
    <w:semiHidden/>
    <w:unhideWhenUsed/>
    <w:qFormat/>
    <w:uiPriority w:val="99"/>
    <w:rPr>
      <w:sz w:val="18"/>
      <w:szCs w:val="18"/>
    </w:rPr>
  </w:style>
  <w:style w:type="paragraph" w:styleId="23">
    <w:name w:val="footer"/>
    <w:basedOn w:val="1"/>
    <w:autoRedefine/>
    <w:unhideWhenUsed/>
    <w:qFormat/>
    <w:uiPriority w:val="99"/>
    <w:pPr>
      <w:tabs>
        <w:tab w:val="center" w:pos="4153"/>
        <w:tab w:val="right" w:pos="8306"/>
      </w:tabs>
      <w:snapToGrid w:val="0"/>
      <w:jc w:val="left"/>
    </w:pPr>
    <w:rPr>
      <w:sz w:val="18"/>
      <w:szCs w:val="18"/>
    </w:rPr>
  </w:style>
  <w:style w:type="paragraph" w:styleId="24">
    <w:name w:val="header"/>
    <w:basedOn w:val="1"/>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26">
    <w:name w:val="List"/>
    <w:basedOn w:val="1"/>
    <w:next w:val="1"/>
    <w:autoRedefine/>
    <w:qFormat/>
    <w:uiPriority w:val="99"/>
    <w:pPr>
      <w:ind w:left="420" w:hanging="420"/>
    </w:pPr>
    <w:rPr>
      <w:rFonts w:ascii="Arial" w:eastAsia="Times New Roman"/>
      <w:sz w:val="28"/>
    </w:rPr>
  </w:style>
  <w:style w:type="paragraph" w:styleId="27">
    <w:name w:val="Body Text 2"/>
    <w:basedOn w:val="1"/>
    <w:autoRedefine/>
    <w:unhideWhenUsed/>
    <w:qFormat/>
    <w:uiPriority w:val="99"/>
    <w:pPr>
      <w:spacing w:after="120" w:line="480" w:lineRule="auto"/>
    </w:pPr>
  </w:style>
  <w:style w:type="paragraph" w:styleId="28">
    <w:name w:val="HTML Preformatted"/>
    <w:basedOn w:val="1"/>
    <w:autoRedefine/>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9">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30">
    <w:name w:val="Body Text First Indent"/>
    <w:basedOn w:val="17"/>
    <w:link w:val="87"/>
    <w:autoRedefine/>
    <w:unhideWhenUsed/>
    <w:qFormat/>
    <w:uiPriority w:val="99"/>
    <w:pPr>
      <w:ind w:firstLine="420" w:firstLineChars="100"/>
    </w:pPr>
  </w:style>
  <w:style w:type="paragraph" w:styleId="31">
    <w:name w:val="Body Text First Indent 2"/>
    <w:basedOn w:val="18"/>
    <w:next w:val="1"/>
    <w:autoRedefine/>
    <w:unhideWhenUsed/>
    <w:qFormat/>
    <w:uiPriority w:val="99"/>
    <w:pPr>
      <w:ind w:firstLine="420" w:firstLineChars="200"/>
    </w:pPr>
  </w:style>
  <w:style w:type="table" w:styleId="33">
    <w:name w:val="Table Grid"/>
    <w:basedOn w:val="32"/>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basedOn w:val="34"/>
    <w:autoRedefine/>
    <w:qFormat/>
    <w:uiPriority w:val="0"/>
    <w:rPr>
      <w:b/>
      <w:bCs/>
    </w:rPr>
  </w:style>
  <w:style w:type="character" w:styleId="36">
    <w:name w:val="FollowedHyperlink"/>
    <w:basedOn w:val="34"/>
    <w:autoRedefine/>
    <w:qFormat/>
    <w:uiPriority w:val="0"/>
    <w:rPr>
      <w:color w:val="800080"/>
      <w:u w:val="none"/>
    </w:rPr>
  </w:style>
  <w:style w:type="character" w:styleId="37">
    <w:name w:val="Emphasis"/>
    <w:basedOn w:val="34"/>
    <w:autoRedefine/>
    <w:qFormat/>
    <w:uiPriority w:val="0"/>
    <w:rPr>
      <w:b/>
      <w:bCs/>
    </w:rPr>
  </w:style>
  <w:style w:type="character" w:styleId="38">
    <w:name w:val="HTML Definition"/>
    <w:basedOn w:val="34"/>
    <w:autoRedefine/>
    <w:qFormat/>
    <w:uiPriority w:val="0"/>
  </w:style>
  <w:style w:type="character" w:styleId="39">
    <w:name w:val="HTML Typewriter"/>
    <w:basedOn w:val="34"/>
    <w:autoRedefine/>
    <w:qFormat/>
    <w:uiPriority w:val="0"/>
    <w:rPr>
      <w:rFonts w:hint="default" w:ascii="monospace" w:hAnsi="monospace" w:eastAsia="monospace" w:cs="monospace"/>
      <w:vanish/>
      <w:color w:val="3D4B62"/>
      <w:sz w:val="24"/>
      <w:szCs w:val="24"/>
    </w:rPr>
  </w:style>
  <w:style w:type="character" w:styleId="40">
    <w:name w:val="HTML Acronym"/>
    <w:basedOn w:val="34"/>
    <w:autoRedefine/>
    <w:qFormat/>
    <w:uiPriority w:val="0"/>
  </w:style>
  <w:style w:type="character" w:styleId="41">
    <w:name w:val="HTML Variable"/>
    <w:basedOn w:val="34"/>
    <w:autoRedefine/>
    <w:qFormat/>
    <w:uiPriority w:val="0"/>
  </w:style>
  <w:style w:type="character" w:styleId="42">
    <w:name w:val="Hyperlink"/>
    <w:basedOn w:val="34"/>
    <w:autoRedefine/>
    <w:qFormat/>
    <w:uiPriority w:val="0"/>
    <w:rPr>
      <w:color w:val="0000FF"/>
      <w:u w:val="none"/>
    </w:rPr>
  </w:style>
  <w:style w:type="character" w:styleId="43">
    <w:name w:val="HTML Code"/>
    <w:basedOn w:val="34"/>
    <w:autoRedefine/>
    <w:qFormat/>
    <w:uiPriority w:val="0"/>
    <w:rPr>
      <w:rFonts w:hint="default" w:ascii="monospace" w:hAnsi="monospace" w:eastAsia="monospace" w:cs="monospace"/>
      <w:sz w:val="20"/>
    </w:rPr>
  </w:style>
  <w:style w:type="character" w:styleId="44">
    <w:name w:val="annotation reference"/>
    <w:qFormat/>
    <w:uiPriority w:val="0"/>
    <w:rPr>
      <w:sz w:val="21"/>
      <w:szCs w:val="21"/>
    </w:rPr>
  </w:style>
  <w:style w:type="character" w:styleId="45">
    <w:name w:val="HTML Cite"/>
    <w:basedOn w:val="34"/>
    <w:autoRedefine/>
    <w:qFormat/>
    <w:uiPriority w:val="0"/>
  </w:style>
  <w:style w:type="character" w:styleId="46">
    <w:name w:val="HTML Keyboard"/>
    <w:basedOn w:val="34"/>
    <w:autoRedefine/>
    <w:qFormat/>
    <w:uiPriority w:val="0"/>
    <w:rPr>
      <w:rFonts w:hint="default" w:ascii="monospace" w:hAnsi="monospace" w:eastAsia="monospace" w:cs="monospace"/>
      <w:color w:val="3D4B62"/>
      <w:sz w:val="24"/>
      <w:szCs w:val="24"/>
    </w:rPr>
  </w:style>
  <w:style w:type="character" w:styleId="47">
    <w:name w:val="HTML Sample"/>
    <w:basedOn w:val="34"/>
    <w:autoRedefine/>
    <w:qFormat/>
    <w:uiPriority w:val="0"/>
    <w:rPr>
      <w:rFonts w:ascii="monospace" w:hAnsi="monospace" w:eastAsia="monospace" w:cs="monospace"/>
    </w:rPr>
  </w:style>
  <w:style w:type="paragraph" w:customStyle="1" w:styleId="48">
    <w:name w:val="样式 正文文本缩进 + 首行缩进:  2 字符 行距: 1.5 倍行距"/>
    <w:basedOn w:val="18"/>
    <w:next w:val="30"/>
    <w:autoRedefine/>
    <w:qFormat/>
    <w:uiPriority w:val="0"/>
    <w:pPr>
      <w:spacing w:before="156" w:after="78" w:line="360" w:lineRule="auto"/>
      <w:ind w:firstLine="482" w:firstLineChars="200"/>
    </w:pPr>
    <w:rPr>
      <w:rFonts w:ascii="Times New Roman" w:hAnsi="Times New Roman" w:cs="宋体"/>
      <w:b/>
      <w:bCs/>
    </w:rPr>
  </w:style>
  <w:style w:type="paragraph" w:customStyle="1" w:styleId="49">
    <w:name w:val="样式4"/>
    <w:basedOn w:val="50"/>
    <w:next w:val="1"/>
    <w:qFormat/>
    <w:uiPriority w:val="0"/>
    <w:pPr>
      <w:spacing w:before="156" w:beforeLines="50"/>
      <w:ind w:firstLine="0" w:firstLineChars="0"/>
      <w:outlineLvl w:val="3"/>
    </w:pPr>
    <w:rPr>
      <w:rFonts w:eastAsia="黑体" w:hAnsiTheme="minorEastAsia"/>
      <w:b/>
      <w:sz w:val="28"/>
      <w:szCs w:val="28"/>
    </w:rPr>
  </w:style>
  <w:style w:type="paragraph" w:styleId="50">
    <w:name w:val="List Paragraph"/>
    <w:basedOn w:val="1"/>
    <w:autoRedefine/>
    <w:qFormat/>
    <w:uiPriority w:val="34"/>
    <w:pPr>
      <w:ind w:firstLine="420"/>
    </w:pPr>
  </w:style>
  <w:style w:type="paragraph" w:customStyle="1" w:styleId="51">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2">
    <w:name w:val="目录 71"/>
    <w:basedOn w:val="1"/>
    <w:next w:val="1"/>
    <w:qFormat/>
    <w:uiPriority w:val="0"/>
    <w:pPr>
      <w:ind w:left="2520"/>
    </w:pPr>
    <w:rPr>
      <w:rFonts w:ascii="Calibri"/>
    </w:rPr>
  </w:style>
  <w:style w:type="paragraph" w:customStyle="1" w:styleId="53">
    <w:name w:val="index 61"/>
    <w:basedOn w:val="1"/>
    <w:next w:val="1"/>
    <w:autoRedefine/>
    <w:qFormat/>
    <w:uiPriority w:val="0"/>
    <w:pPr>
      <w:ind w:left="1000" w:leftChars="1000"/>
    </w:pPr>
    <w:rPr>
      <w:rFonts w:ascii="Calibri" w:hAnsi="Calibri" w:eastAsia="宋体" w:cs="Calibri"/>
    </w:rPr>
  </w:style>
  <w:style w:type="paragraph" w:customStyle="1" w:styleId="54">
    <w:name w:val="无间隔1"/>
    <w:basedOn w:val="1"/>
    <w:autoRedefine/>
    <w:qFormat/>
    <w:uiPriority w:val="1"/>
    <w:pPr>
      <w:spacing w:line="400" w:lineRule="exact"/>
    </w:pPr>
    <w:rPr>
      <w:rFonts w:eastAsia="宋体"/>
      <w:sz w:val="24"/>
    </w:rPr>
  </w:style>
  <w:style w:type="paragraph" w:customStyle="1" w:styleId="55">
    <w:name w:val="D&amp;L"/>
    <w:basedOn w:val="24"/>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56">
    <w:name w:val="xl31"/>
    <w:basedOn w:val="1"/>
    <w:autoRedefine/>
    <w:qFormat/>
    <w:uiPriority w:val="0"/>
    <w:pPr>
      <w:widowControl/>
      <w:spacing w:before="100" w:beforeAutospacing="1" w:after="100" w:afterAutospacing="1"/>
      <w:jc w:val="center"/>
    </w:pPr>
    <w:rPr>
      <w:b/>
      <w:bCs/>
      <w:kern w:val="0"/>
      <w:sz w:val="28"/>
      <w:szCs w:val="28"/>
    </w:rPr>
  </w:style>
  <w:style w:type="character" w:customStyle="1" w:styleId="57">
    <w:name w:val="mini-outputtext1"/>
    <w:basedOn w:val="34"/>
    <w:autoRedefine/>
    <w:qFormat/>
    <w:uiPriority w:val="0"/>
  </w:style>
  <w:style w:type="paragraph" w:customStyle="1" w:styleId="58">
    <w:name w:val="列表段落1"/>
    <w:basedOn w:val="1"/>
    <w:autoRedefine/>
    <w:qFormat/>
    <w:uiPriority w:val="99"/>
    <w:pPr>
      <w:adjustRightInd w:val="0"/>
      <w:spacing w:line="360" w:lineRule="auto"/>
      <w:ind w:firstLine="420" w:firstLineChars="200"/>
      <w:textAlignment w:val="baseline"/>
    </w:pPr>
    <w:rPr>
      <w:rFonts w:ascii="Verdana" w:hAnsi="Verdana" w:eastAsia="宋体" w:cs="Verdana"/>
      <w:sz w:val="24"/>
      <w:szCs w:val="24"/>
    </w:rPr>
  </w:style>
  <w:style w:type="character" w:customStyle="1" w:styleId="59">
    <w:name w:val="font31"/>
    <w:basedOn w:val="34"/>
    <w:autoRedefine/>
    <w:qFormat/>
    <w:uiPriority w:val="0"/>
    <w:rPr>
      <w:rFonts w:hint="eastAsia" w:ascii="宋体" w:hAnsi="宋体" w:eastAsia="宋体" w:cs="宋体"/>
      <w:color w:val="000000"/>
      <w:sz w:val="24"/>
      <w:szCs w:val="24"/>
      <w:u w:val="none"/>
    </w:rPr>
  </w:style>
  <w:style w:type="paragraph" w:customStyle="1" w:styleId="60">
    <w:name w:val="Table Text"/>
    <w:basedOn w:val="1"/>
    <w:autoRedefine/>
    <w:semiHidden/>
    <w:qFormat/>
    <w:uiPriority w:val="0"/>
    <w:rPr>
      <w:rFonts w:ascii="宋体" w:hAnsi="宋体" w:eastAsia="宋体" w:cs="宋体"/>
      <w:sz w:val="24"/>
      <w:szCs w:val="24"/>
      <w:lang w:val="en-US" w:eastAsia="en-US" w:bidi="ar-SA"/>
    </w:rPr>
  </w:style>
  <w:style w:type="table" w:customStyle="1" w:styleId="61">
    <w:name w:val="Table Normal"/>
    <w:autoRedefine/>
    <w:unhideWhenUsed/>
    <w:qFormat/>
    <w:uiPriority w:val="0"/>
    <w:tblPr>
      <w:tblCellMar>
        <w:top w:w="0" w:type="dxa"/>
        <w:left w:w="0" w:type="dxa"/>
        <w:bottom w:w="0" w:type="dxa"/>
        <w:right w:w="0" w:type="dxa"/>
      </w:tblCellMar>
    </w:tblPr>
  </w:style>
  <w:style w:type="paragraph" w:customStyle="1" w:styleId="62">
    <w:name w:val="E 正文"/>
    <w:basedOn w:val="1"/>
    <w:autoRedefine/>
    <w:qFormat/>
    <w:uiPriority w:val="0"/>
    <w:pPr>
      <w:spacing w:line="360" w:lineRule="auto"/>
      <w:ind w:firstLine="200" w:firstLineChars="200"/>
      <w:jc w:val="left"/>
    </w:pPr>
    <w:rPr>
      <w:rFonts w:ascii="Times New Roman" w:hAnsi="Times New Roman"/>
      <w:color w:val="000000"/>
      <w:sz w:val="24"/>
    </w:rPr>
  </w:style>
  <w:style w:type="paragraph" w:customStyle="1" w:styleId="63">
    <w:name w:val="p0"/>
    <w:basedOn w:val="1"/>
    <w:autoRedefine/>
    <w:qFormat/>
    <w:uiPriority w:val="0"/>
    <w:pPr>
      <w:widowControl/>
    </w:pPr>
    <w:rPr>
      <w:rFonts w:ascii="Times New Roman" w:hAnsi="Times New Roman"/>
      <w:kern w:val="0"/>
      <w:szCs w:val="21"/>
    </w:rPr>
  </w:style>
  <w:style w:type="paragraph" w:customStyle="1" w:styleId="64">
    <w:name w:val="正文1"/>
    <w:basedOn w:val="1"/>
    <w:autoRedefine/>
    <w:qFormat/>
    <w:uiPriority w:val="0"/>
    <w:pPr>
      <w:spacing w:line="360" w:lineRule="auto"/>
      <w:ind w:firstLine="643" w:firstLineChars="200"/>
      <w:jc w:val="left"/>
    </w:pPr>
    <w:rPr>
      <w:rFonts w:ascii="Verdana" w:hAnsi="Verdana"/>
      <w:szCs w:val="21"/>
    </w:rPr>
  </w:style>
  <w:style w:type="paragraph" w:customStyle="1" w:styleId="65">
    <w:name w:val="文档正文"/>
    <w:basedOn w:val="1"/>
    <w:autoRedefine/>
    <w:qFormat/>
    <w:uiPriority w:val="0"/>
    <w:pPr>
      <w:widowControl/>
      <w:snapToGrid w:val="0"/>
    </w:pPr>
    <w:rPr>
      <w:rFonts w:asciiTheme="minorHAnsi" w:hAnsiTheme="minorHAnsi" w:cstheme="minorBidi"/>
      <w:kern w:val="0"/>
      <w:szCs w:val="20"/>
      <w:lang w:val="zh-CN"/>
    </w:rPr>
  </w:style>
  <w:style w:type="paragraph" w:customStyle="1" w:styleId="66">
    <w:name w:val="正文-5"/>
    <w:basedOn w:val="1"/>
    <w:autoRedefine/>
    <w:qFormat/>
    <w:uiPriority w:val="0"/>
    <w:rPr>
      <w:rFonts w:asciiTheme="minorHAnsi" w:hAnsiTheme="minorHAnsi" w:cstheme="minorBidi"/>
      <w:kern w:val="0"/>
      <w:szCs w:val="21"/>
    </w:rPr>
  </w:style>
  <w:style w:type="paragraph" w:customStyle="1" w:styleId="67">
    <w:name w:val="图片"/>
    <w:next w:val="68"/>
    <w:autoRedefine/>
    <w:qFormat/>
    <w:uiPriority w:val="0"/>
    <w:pPr>
      <w:jc w:val="center"/>
    </w:pPr>
    <w:rPr>
      <w:rFonts w:ascii="Times New Roman" w:hAnsi="Times New Roman" w:eastAsia="黑体" w:cs="Times New Roman"/>
      <w:b/>
      <w:sz w:val="24"/>
      <w:lang w:val="en-US" w:eastAsia="zh-CN" w:bidi="ar-SA"/>
    </w:rPr>
  </w:style>
  <w:style w:type="paragraph" w:customStyle="1" w:styleId="68">
    <w:name w:val="*正文"/>
    <w:basedOn w:val="1"/>
    <w:autoRedefine/>
    <w:qFormat/>
    <w:uiPriority w:val="0"/>
    <w:pPr>
      <w:spacing w:line="360" w:lineRule="auto"/>
      <w:ind w:firstLine="560"/>
    </w:pPr>
    <w:rPr>
      <w:rFonts w:ascii="仿宋_GB2312" w:hAnsiTheme="minorHAnsi" w:cstheme="minorBidi"/>
      <w:kern w:val="0"/>
      <w:sz w:val="28"/>
      <w:szCs w:val="28"/>
    </w:rPr>
  </w:style>
  <w:style w:type="paragraph" w:customStyle="1" w:styleId="69">
    <w:name w:val="H正文"/>
    <w:basedOn w:val="1"/>
    <w:autoRedefine/>
    <w:qFormat/>
    <w:uiPriority w:val="0"/>
    <w:pPr>
      <w:ind w:firstLine="480"/>
    </w:pPr>
    <w:rPr>
      <w:rFonts w:ascii="宋体" w:hAnsi="宋体"/>
      <w:bCs/>
      <w:szCs w:val="24"/>
      <w:lang w:val="zh-CN"/>
    </w:rPr>
  </w:style>
  <w:style w:type="paragraph" w:customStyle="1" w:styleId="70">
    <w:name w:val="正文2"/>
    <w:autoRedefine/>
    <w:qFormat/>
    <w:uiPriority w:val="0"/>
    <w:pPr>
      <w:jc w:val="both"/>
    </w:pPr>
    <w:rPr>
      <w:rFonts w:ascii="Calibri" w:hAnsi="Calibri" w:eastAsia="宋体" w:cs="Calibri"/>
      <w:kern w:val="2"/>
      <w:sz w:val="21"/>
      <w:szCs w:val="21"/>
      <w:lang w:val="en-US" w:eastAsia="zh-CN" w:bidi="ar-SA"/>
    </w:rPr>
  </w:style>
  <w:style w:type="character" w:customStyle="1" w:styleId="71">
    <w:name w:val="font01"/>
    <w:basedOn w:val="34"/>
    <w:autoRedefine/>
    <w:qFormat/>
    <w:uiPriority w:val="0"/>
    <w:rPr>
      <w:rFonts w:hint="eastAsia" w:ascii="宋体" w:hAnsi="宋体" w:eastAsia="宋体" w:cs="宋体"/>
      <w:color w:val="000000"/>
      <w:sz w:val="22"/>
      <w:szCs w:val="22"/>
      <w:u w:val="none"/>
    </w:rPr>
  </w:style>
  <w:style w:type="character" w:customStyle="1" w:styleId="72">
    <w:name w:val="font171"/>
    <w:basedOn w:val="34"/>
    <w:autoRedefine/>
    <w:qFormat/>
    <w:uiPriority w:val="0"/>
    <w:rPr>
      <w:rFonts w:hint="default" w:ascii="Arial" w:hAnsi="Arial" w:eastAsia="宋体" w:cs="Arial"/>
      <w:color w:val="000000"/>
      <w:sz w:val="18"/>
      <w:szCs w:val="18"/>
      <w:u w:val="none"/>
    </w:rPr>
  </w:style>
  <w:style w:type="character" w:customStyle="1" w:styleId="73">
    <w:name w:val="font121"/>
    <w:basedOn w:val="34"/>
    <w:autoRedefine/>
    <w:qFormat/>
    <w:uiPriority w:val="0"/>
    <w:rPr>
      <w:rFonts w:hint="eastAsia" w:ascii="宋体" w:hAnsi="宋体" w:eastAsia="宋体" w:cs="宋体"/>
      <w:color w:val="000000"/>
      <w:sz w:val="18"/>
      <w:szCs w:val="18"/>
      <w:u w:val="none"/>
    </w:rPr>
  </w:style>
  <w:style w:type="character" w:customStyle="1" w:styleId="74">
    <w:name w:val="font191"/>
    <w:basedOn w:val="34"/>
    <w:autoRedefine/>
    <w:qFormat/>
    <w:uiPriority w:val="0"/>
    <w:rPr>
      <w:rFonts w:ascii="Calibri" w:hAnsi="Calibri" w:eastAsia="宋体" w:cs="Calibri"/>
      <w:color w:val="000000"/>
      <w:sz w:val="18"/>
      <w:szCs w:val="18"/>
      <w:u w:val="none"/>
    </w:rPr>
  </w:style>
  <w:style w:type="paragraph" w:customStyle="1" w:styleId="75">
    <w:name w:val="Fließtext"/>
    <w:basedOn w:val="1"/>
    <w:qFormat/>
    <w:uiPriority w:val="99"/>
    <w:pPr>
      <w:overflowPunct w:val="0"/>
      <w:autoSpaceDE w:val="0"/>
      <w:autoSpaceDN w:val="0"/>
      <w:adjustRightInd w:val="0"/>
      <w:textAlignment w:val="baseline"/>
    </w:pPr>
    <w:rPr>
      <w:rFonts w:ascii="Times New Roman" w:hAnsi="Times New Roman"/>
      <w:kern w:val="28"/>
      <w:szCs w:val="20"/>
    </w:rPr>
  </w:style>
  <w:style w:type="character" w:customStyle="1" w:styleId="76">
    <w:name w:val="font11"/>
    <w:basedOn w:val="34"/>
    <w:qFormat/>
    <w:uiPriority w:val="0"/>
    <w:rPr>
      <w:rFonts w:hint="eastAsia" w:ascii="宋体" w:hAnsi="宋体" w:eastAsia="宋体" w:cs="宋体"/>
      <w:color w:val="000000"/>
      <w:sz w:val="21"/>
      <w:szCs w:val="21"/>
      <w:u w:val="none"/>
    </w:rPr>
  </w:style>
  <w:style w:type="character" w:customStyle="1" w:styleId="77">
    <w:name w:val="font41"/>
    <w:basedOn w:val="34"/>
    <w:qFormat/>
    <w:uiPriority w:val="0"/>
    <w:rPr>
      <w:rFonts w:hint="eastAsia" w:ascii="宋体" w:hAnsi="宋体" w:eastAsia="宋体" w:cs="宋体"/>
      <w:color w:val="000000"/>
      <w:sz w:val="21"/>
      <w:szCs w:val="21"/>
      <w:u w:val="none"/>
    </w:rPr>
  </w:style>
  <w:style w:type="paragraph" w:customStyle="1" w:styleId="78">
    <w:name w:val="_Style 3"/>
    <w:basedOn w:val="1"/>
    <w:qFormat/>
    <w:uiPriority w:val="0"/>
    <w:pPr>
      <w:spacing w:after="0" w:line="240" w:lineRule="auto"/>
    </w:pPr>
    <w:rPr>
      <w:szCs w:val="21"/>
    </w:rPr>
  </w:style>
  <w:style w:type="character" w:customStyle="1" w:styleId="79">
    <w:name w:val="font21"/>
    <w:basedOn w:val="34"/>
    <w:qFormat/>
    <w:uiPriority w:val="0"/>
    <w:rPr>
      <w:rFonts w:ascii="Arial" w:hAnsi="Arial" w:cs="Arial"/>
      <w:color w:val="000000"/>
      <w:sz w:val="22"/>
      <w:szCs w:val="22"/>
      <w:u w:val="none"/>
    </w:rPr>
  </w:style>
  <w:style w:type="paragraph" w:customStyle="1" w:styleId="80">
    <w:name w:val="列出段落1"/>
    <w:basedOn w:val="1"/>
    <w:qFormat/>
    <w:uiPriority w:val="0"/>
    <w:pPr>
      <w:adjustRightInd w:val="0"/>
      <w:spacing w:line="360" w:lineRule="atLeast"/>
      <w:ind w:firstLine="420" w:firstLineChars="200"/>
      <w:jc w:val="left"/>
    </w:pPr>
    <w:rPr>
      <w:rFonts w:ascii="Times New Roman" w:hAnsi="Times New Roman" w:eastAsia="宋体" w:cs="Times New Roman"/>
      <w:kern w:val="0"/>
      <w:sz w:val="24"/>
      <w:szCs w:val="20"/>
    </w:rPr>
  </w:style>
  <w:style w:type="character" w:customStyle="1" w:styleId="81">
    <w:name w:val="font51"/>
    <w:basedOn w:val="34"/>
    <w:autoRedefine/>
    <w:qFormat/>
    <w:uiPriority w:val="0"/>
    <w:rPr>
      <w:rFonts w:hint="eastAsia" w:ascii="宋体" w:hAnsi="宋体" w:eastAsia="宋体" w:cs="宋体"/>
      <w:color w:val="FF0000"/>
      <w:sz w:val="24"/>
      <w:szCs w:val="24"/>
      <w:u w:val="none"/>
    </w:rPr>
  </w:style>
  <w:style w:type="paragraph" w:customStyle="1" w:styleId="82">
    <w:name w:val="Table Paragraph"/>
    <w:basedOn w:val="1"/>
    <w:autoRedefine/>
    <w:qFormat/>
    <w:uiPriority w:val="1"/>
    <w:pPr>
      <w:jc w:val="left"/>
    </w:pPr>
    <w:rPr>
      <w:rFonts w:ascii="Calibri" w:hAnsi="Calibri" w:eastAsia="宋体" w:cs="Times New Roman"/>
      <w:kern w:val="0"/>
      <w:sz w:val="22"/>
      <w:lang w:eastAsia="en-US"/>
    </w:rPr>
  </w:style>
  <w:style w:type="paragraph" w:customStyle="1" w:styleId="83">
    <w:name w:val="Heading 5"/>
    <w:basedOn w:val="1"/>
    <w:qFormat/>
    <w:uiPriority w:val="1"/>
    <w:pPr>
      <w:autoSpaceDE w:val="0"/>
      <w:autoSpaceDN w:val="0"/>
      <w:ind w:left="1198"/>
      <w:jc w:val="left"/>
      <w:outlineLvl w:val="5"/>
    </w:pPr>
    <w:rPr>
      <w:rFonts w:ascii="宋体" w:hAnsi="宋体" w:eastAsia="宋体" w:cs="宋体"/>
      <w:b/>
      <w:bCs/>
      <w:kern w:val="0"/>
      <w:sz w:val="24"/>
      <w:szCs w:val="24"/>
    </w:rPr>
  </w:style>
  <w:style w:type="character" w:customStyle="1" w:styleId="84">
    <w:name w:val="正文缩进 Char"/>
    <w:link w:val="4"/>
    <w:qFormat/>
    <w:uiPriority w:val="0"/>
    <w:rPr>
      <w:rFonts w:ascii="宋体" w:hAnsi="Times New Roman" w:eastAsia="宋体" w:cs="Times New Roman"/>
      <w:kern w:val="0"/>
      <w:sz w:val="24"/>
    </w:rPr>
  </w:style>
  <w:style w:type="paragraph" w:customStyle="1" w:styleId="85">
    <w:name w:val="正文首行缩进两字"/>
    <w:autoRedefine/>
    <w:qFormat/>
    <w:uiPriority w:val="0"/>
    <w:pPr>
      <w:widowControl w:val="0"/>
      <w:spacing w:line="360" w:lineRule="auto"/>
      <w:ind w:right="245"/>
      <w:jc w:val="center"/>
    </w:pPr>
    <w:rPr>
      <w:rFonts w:ascii="Arial" w:hAnsi="Arial" w:eastAsia="宋体" w:cs="Arial"/>
      <w:bCs/>
      <w:sz w:val="24"/>
      <w:szCs w:val="24"/>
      <w:lang w:val="en-US" w:eastAsia="zh-CN" w:bidi="ar-SA"/>
    </w:rPr>
  </w:style>
  <w:style w:type="paragraph" w:styleId="86">
    <w:name w:val="No Spacing"/>
    <w:qFormat/>
    <w:uiPriority w:val="1"/>
    <w:pPr>
      <w:widowControl w:val="0"/>
      <w:spacing w:after="160"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87">
    <w:name w:val="正文首行缩进 Char"/>
    <w:link w:val="30"/>
    <w:qFormat/>
    <w:uiPriority w:val="99"/>
  </w:style>
  <w:style w:type="table" w:customStyle="1" w:styleId="88">
    <w:name w:val="MsoNormalTable"/>
    <w:basedOn w:val="32"/>
    <w:qFormat/>
    <w:uiPriority w:val="0"/>
  </w:style>
  <w:style w:type="paragraph" w:customStyle="1" w:styleId="89">
    <w:name w:val="MsoNormal"/>
    <w:basedOn w:val="1"/>
    <w:qFormat/>
    <w:uiPriority w:val="0"/>
  </w:style>
  <w:style w:type="paragraph" w:customStyle="1" w:styleId="90">
    <w:name w:val="MsoBodyTextFirstIndent"/>
    <w:basedOn w:val="1"/>
    <w:qFormat/>
    <w:uiPriority w:val="0"/>
  </w:style>
  <w:style w:type="table" w:customStyle="1" w:styleId="91">
    <w:name w:val="MsoTableGrid"/>
    <w:basedOn w:val="32"/>
    <w:qFormat/>
    <w:uiPriority w:val="0"/>
  </w:style>
  <w:style w:type="paragraph" w:customStyle="1" w:styleId="92">
    <w:name w:val="MsoBodyText"/>
    <w:basedOn w:val="1"/>
    <w:qFormat/>
    <w:uiPriority w:val="0"/>
  </w:style>
  <w:style w:type="paragraph" w:customStyle="1" w:styleId="93">
    <w:name w:val="p"/>
    <w:basedOn w:val="1"/>
    <w:qFormat/>
    <w:uiPriority w:val="0"/>
    <w:rPr>
      <w:kern w:val="0"/>
      <w:sz w:val="24"/>
      <w:lang w:val="en-US" w:eastAsia="zh-CN" w:bidi="ar"/>
    </w:rPr>
  </w:style>
  <w:style w:type="paragraph" w:customStyle="1" w:styleId="9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95">
    <w:name w:val="网格型3"/>
    <w:basedOn w:val="32"/>
    <w:qFormat/>
    <w:uiPriority w:val="59"/>
    <w:rPr>
      <w:rFonts w:ascii="Calibri" w:hAnsi="Calibri"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6">
    <w:name w:val="15"/>
    <w:basedOn w:val="1"/>
    <w:qFormat/>
    <w:uiPriority w:val="0"/>
  </w:style>
  <w:style w:type="paragraph" w:customStyle="1" w:styleId="97">
    <w:name w:val="17"/>
    <w:basedOn w:val="1"/>
    <w:qFormat/>
    <w:uiPriority w:val="0"/>
  </w:style>
  <w:style w:type="table" w:customStyle="1" w:styleId="98">
    <w:name w:val="网格型1"/>
    <w:basedOn w:val="32"/>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font61"/>
    <w:basedOn w:val="34"/>
    <w:qFormat/>
    <w:uiPriority w:val="0"/>
    <w:rPr>
      <w:rFonts w:hint="eastAsia" w:ascii="宋体" w:hAnsi="宋体" w:eastAsia="宋体" w:cs="宋体"/>
      <w:color w:val="000000"/>
      <w:sz w:val="20"/>
      <w:szCs w:val="20"/>
      <w:u w:val="none"/>
    </w:rPr>
  </w:style>
  <w:style w:type="character" w:customStyle="1" w:styleId="100">
    <w:name w:val="font91"/>
    <w:basedOn w:val="34"/>
    <w:qFormat/>
    <w:uiPriority w:val="0"/>
    <w:rPr>
      <w:rFonts w:hint="eastAsia" w:ascii="宋体" w:hAnsi="宋体" w:eastAsia="宋体" w:cs="宋体"/>
      <w:color w:val="FF0000"/>
      <w:sz w:val="20"/>
      <w:szCs w:val="20"/>
      <w:u w:val="none"/>
    </w:rPr>
  </w:style>
  <w:style w:type="character" w:customStyle="1" w:styleId="101">
    <w:name w:val="font81"/>
    <w:basedOn w:val="34"/>
    <w:qFormat/>
    <w:uiPriority w:val="0"/>
    <w:rPr>
      <w:rFonts w:hint="eastAsia" w:ascii="宋体" w:hAnsi="宋体" w:eastAsia="宋体" w:cs="宋体"/>
      <w:color w:val="060607"/>
      <w:sz w:val="20"/>
      <w:szCs w:val="20"/>
      <w:u w:val="none"/>
    </w:rPr>
  </w:style>
  <w:style w:type="paragraph" w:customStyle="1" w:styleId="102">
    <w:name w:val="my正文"/>
    <w:basedOn w:val="1"/>
    <w:autoRedefine/>
    <w:qFormat/>
    <w:uiPriority w:val="0"/>
    <w:pPr>
      <w:widowControl w:val="0"/>
      <w:spacing w:after="0" w:line="360" w:lineRule="auto"/>
      <w:ind w:firstLine="480" w:firstLineChars="200"/>
      <w:jc w:val="both"/>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36</Pages>
  <Words>25355</Words>
  <Characters>25717</Characters>
  <Lines>0</Lines>
  <Paragraphs>0</Paragraphs>
  <TotalTime>0</TotalTime>
  <ScaleCrop>false</ScaleCrop>
  <LinksUpToDate>false</LinksUpToDate>
  <CharactersWithSpaces>25735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2022-10-21T07:14:00Z</dcterms:created>
  <dc:creator>admin</dc:creator>
  <cp:lastModifiedBy>鲍秋鸣</cp:lastModifiedBy>
  <dcterms:modified xsi:type="dcterms:W3CDTF">2025-11-26T06:02:45Z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2683AE75CE84429A942CA294B127B1A8_12</vt:lpwstr>
  </property>
</Properties>
</file>