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7350"/>
        </w:tabs>
        <w:kinsoku/>
        <w:overflowPunct/>
        <w:topLinePunct w:val="0"/>
        <w:autoSpaceDE/>
        <w:autoSpaceDN/>
        <w:bidi w:val="0"/>
        <w:adjustRightInd/>
        <w:snapToGrid/>
        <w:spacing w:line="360" w:lineRule="auto"/>
        <w:jc w:val="center"/>
        <w:textAlignment w:val="auto"/>
        <w:outlineLvl w:val="0"/>
        <w:rPr>
          <w:rFonts w:hint="eastAsia" w:ascii="宋体" w:hAnsi="宋体" w:eastAsia="宋体" w:cs="宋体"/>
          <w:b/>
          <w:bCs/>
          <w:snapToGrid/>
          <w:kern w:val="0"/>
          <w:sz w:val="32"/>
          <w:szCs w:val="32"/>
          <w:highlight w:val="none"/>
          <w:lang w:val="en-US" w:eastAsia="zh-CN" w:bidi="ar-SA"/>
        </w:rPr>
      </w:pPr>
      <w:bookmarkStart w:id="1" w:name="_GoBack"/>
      <w:bookmarkStart w:id="0" w:name="_Toc30266"/>
      <w:r>
        <w:rPr>
          <w:rFonts w:hint="eastAsia" w:ascii="宋体" w:hAnsi="宋体" w:eastAsia="宋体" w:cs="宋体"/>
          <w:b/>
          <w:bCs/>
          <w:snapToGrid/>
          <w:kern w:val="0"/>
          <w:sz w:val="32"/>
          <w:szCs w:val="32"/>
          <w:highlight w:val="none"/>
          <w:lang w:val="en-US" w:eastAsia="zh-CN" w:bidi="ar-SA"/>
        </w:rPr>
        <w:t>吉林市第二人民医院放射源采购项目第二次</w:t>
      </w:r>
      <w:bookmarkEnd w:id="1"/>
      <w:r>
        <w:rPr>
          <w:rFonts w:hint="eastAsia" w:ascii="宋体" w:hAnsi="宋体" w:eastAsia="宋体" w:cs="宋体"/>
          <w:b/>
          <w:bCs/>
          <w:snapToGrid/>
          <w:kern w:val="0"/>
          <w:sz w:val="32"/>
          <w:szCs w:val="32"/>
          <w:highlight w:val="none"/>
          <w:lang w:val="en-US" w:eastAsia="zh-CN" w:bidi="ar-SA"/>
        </w:rPr>
        <w:t>招标公告</w:t>
      </w:r>
      <w:bookmarkEnd w:id="0"/>
    </w:p>
    <w:tbl>
      <w:tblPr>
        <w:tblStyle w:val="5"/>
        <w:tblW w:w="9720" w:type="dxa"/>
        <w:tblInd w:w="4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72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552" w:hRule="atLeast"/>
        </w:trPr>
        <w:tc>
          <w:tcPr>
            <w:tcW w:w="9720" w:type="dxa"/>
            <w:vAlign w:val="center"/>
          </w:tcPr>
          <w:p>
            <w:pPr>
              <w:bidi w:val="0"/>
              <w:spacing w:line="360" w:lineRule="auto"/>
              <w:ind w:firstLine="482" w:firstLineChars="200"/>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项目概况</w:t>
            </w:r>
          </w:p>
          <w:p>
            <w:pPr>
              <w:bidi w:val="0"/>
              <w:spacing w:line="360" w:lineRule="auto"/>
              <w:ind w:left="479" w:leftChars="228" w:firstLine="0" w:firstLineChars="0"/>
              <w:jc w:val="both"/>
              <w:rPr>
                <w:rFonts w:ascii="宋体" w:hAnsi="宋体" w:eastAsia="宋体" w:cs="宋体"/>
                <w:szCs w:val="24"/>
                <w:highlight w:val="none"/>
              </w:rPr>
            </w:pPr>
            <w:r>
              <w:rPr>
                <w:rFonts w:hint="eastAsia" w:ascii="宋体" w:hAnsi="宋体" w:eastAsia="宋体" w:cs="宋体"/>
                <w:sz w:val="24"/>
                <w:szCs w:val="24"/>
                <w:highlight w:val="none"/>
                <w:lang w:eastAsia="zh-CN"/>
              </w:rPr>
              <w:t>吉林市第二人民医院放射源采购项目</w:t>
            </w:r>
            <w:r>
              <w:rPr>
                <w:rFonts w:hint="eastAsia" w:ascii="宋体" w:hAnsi="宋体" w:eastAsia="宋体" w:cs="宋体"/>
                <w:sz w:val="24"/>
                <w:szCs w:val="24"/>
                <w:highlight w:val="none"/>
              </w:rPr>
              <w:t>的潜在供应商应在吉林正建工程项目管理有限公司获取</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文件，并于2023年</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：30(北京时间)前提交投标文件。</w:t>
            </w:r>
          </w:p>
        </w:tc>
      </w:tr>
    </w:tbl>
    <w:p>
      <w:pPr>
        <w:bidi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一、项目基本情况</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1.项目编号：</w:t>
      </w:r>
      <w:r>
        <w:rPr>
          <w:rFonts w:hint="eastAsia" w:ascii="宋体" w:hAnsi="宋体" w:eastAsia="宋体" w:cs="宋体"/>
          <w:sz w:val="24"/>
          <w:szCs w:val="24"/>
          <w:highlight w:val="none"/>
          <w:lang w:val="en-US" w:eastAsia="zh-CN"/>
        </w:rPr>
        <w:t>JLZJ-HW20231129</w:t>
      </w:r>
      <w:r>
        <w:rPr>
          <w:rFonts w:hint="eastAsia" w:ascii="宋体" w:hAnsi="宋体" w:eastAsia="宋体" w:cs="宋体"/>
          <w:sz w:val="24"/>
          <w:szCs w:val="24"/>
          <w:highlight w:val="none"/>
        </w:rPr>
        <w:t>；</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2.项目名称：</w:t>
      </w:r>
      <w:r>
        <w:rPr>
          <w:rFonts w:hint="eastAsia" w:ascii="宋体" w:hAnsi="宋体" w:eastAsia="宋体" w:cs="宋体"/>
          <w:sz w:val="24"/>
          <w:szCs w:val="24"/>
          <w:highlight w:val="none"/>
          <w:lang w:eastAsia="zh-CN"/>
        </w:rPr>
        <w:t>吉林市第二人民医院放射源采购项目</w:t>
      </w:r>
      <w:r>
        <w:rPr>
          <w:rFonts w:hint="eastAsia" w:ascii="宋体" w:hAnsi="宋体" w:eastAsia="宋体" w:cs="宋体"/>
          <w:sz w:val="24"/>
          <w:szCs w:val="24"/>
          <w:highlight w:val="none"/>
        </w:rPr>
        <w:t>；</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3.采购方式：公开招标；</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4.预算金额：</w:t>
      </w:r>
      <w:r>
        <w:rPr>
          <w:rFonts w:hint="eastAsia" w:ascii="宋体" w:hAnsi="宋体" w:eastAsia="宋体" w:cs="宋体"/>
          <w:sz w:val="24"/>
          <w:szCs w:val="24"/>
          <w:highlight w:val="none"/>
          <w:lang w:val="en-US" w:eastAsia="zh-CN"/>
        </w:rPr>
        <w:t>36.00</w:t>
      </w:r>
      <w:r>
        <w:rPr>
          <w:rFonts w:hint="eastAsia" w:ascii="宋体" w:hAnsi="宋体" w:eastAsia="宋体" w:cs="宋体"/>
          <w:sz w:val="24"/>
          <w:szCs w:val="24"/>
          <w:highlight w:val="none"/>
        </w:rPr>
        <w:t>万元；</w:t>
      </w:r>
    </w:p>
    <w:p>
      <w:pPr>
        <w:bidi w:val="0"/>
        <w:spacing w:line="360" w:lineRule="auto"/>
        <w:ind w:left="1440" w:hanging="1440" w:hangingChars="6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.采购需求：</w:t>
      </w:r>
      <w:r>
        <w:rPr>
          <w:rFonts w:hint="eastAsia" w:ascii="宋体" w:hAnsi="宋体" w:eastAsia="宋体" w:cs="宋体"/>
          <w:sz w:val="24"/>
          <w:szCs w:val="24"/>
          <w:highlight w:val="none"/>
          <w:lang w:eastAsia="zh-CN"/>
        </w:rPr>
        <w:t>吉林市第二人民医院放射源采购项目</w:t>
      </w:r>
      <w:r>
        <w:rPr>
          <w:rFonts w:hint="eastAsia" w:ascii="宋体" w:hAnsi="宋体" w:eastAsia="宋体" w:cs="宋体"/>
          <w:sz w:val="24"/>
          <w:szCs w:val="24"/>
          <w:highlight w:val="none"/>
        </w:rPr>
        <w:t>(具体采购数量及要求详见招标文件)；</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.质量标准：符合现行国家、行业、地方或者其他相关标准的合格要求；</w:t>
      </w:r>
    </w:p>
    <w:p>
      <w:pPr>
        <w:bidi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rPr>
        <w:t>交货期(含安装调试)：自合同签订之日起</w:t>
      </w: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rPr>
        <w:t>0日历天内</w:t>
      </w:r>
      <w:r>
        <w:rPr>
          <w:rFonts w:hint="eastAsia" w:ascii="宋体" w:hAnsi="宋体" w:eastAsia="宋体" w:cs="宋体"/>
          <w:b w:val="0"/>
          <w:bCs w:val="0"/>
          <w:sz w:val="24"/>
          <w:szCs w:val="24"/>
          <w:highlight w:val="none"/>
          <w:lang w:eastAsia="zh-CN"/>
        </w:rPr>
        <w:t>；</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.供货地点：吉林市第二人民医院；</w:t>
      </w:r>
    </w:p>
    <w:p>
      <w:pPr>
        <w:bidi w:val="0"/>
        <w:spacing w:line="360" w:lineRule="auto"/>
        <w:ind w:left="1920" w:hanging="1920" w:hangingChars="8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.合同履行期限：</w:t>
      </w:r>
      <w:r>
        <w:rPr>
          <w:rFonts w:hint="eastAsia" w:ascii="宋体" w:hAnsi="宋体" w:cs="微软雅黑"/>
          <w:color w:val="auto"/>
          <w:kern w:val="0"/>
          <w:sz w:val="24"/>
          <w:szCs w:val="24"/>
          <w:highlight w:val="none"/>
        </w:rPr>
        <w:t>自合同签订之日起至合同履行完毕</w:t>
      </w:r>
      <w:r>
        <w:rPr>
          <w:rFonts w:hint="eastAsia" w:ascii="宋体" w:hAnsi="宋体" w:eastAsia="宋体" w:cs="宋体"/>
          <w:sz w:val="24"/>
          <w:szCs w:val="24"/>
          <w:highlight w:val="none"/>
        </w:rPr>
        <w:t>；</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.资格审查方式：资格后审；</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.本项目不接受联合体。</w:t>
      </w:r>
    </w:p>
    <w:p>
      <w:pPr>
        <w:bidi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二、申请人的资格要求</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1、满足《中华人民共和国政府采购法》第二十二条规定：</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pPr>
        <w:bidi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2、落实政府采购政策需满足的资格要求：</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（1）《政府采购促进中小企业发展管理办法》（财库〔2020〕46 号）；</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（2）《关于政府采购支持监狱企业发展有关问题的通知》（财库〔2014〕68 号）；</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（3）《关于促进残疾人就业政府采购政策的通知》（财库〔2017〕141 号）；</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（4）《关于调整优化节能产品、环境标志产品政府采购执行机制的通知》</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（财库〔2019〕9 号）等；</w:t>
      </w:r>
    </w:p>
    <w:p>
      <w:pPr>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（5）本项目按照《政府采购促进中小企业发展管理办法》要求，专门面向中小企业采购。</w:t>
      </w:r>
    </w:p>
    <w:p>
      <w:pPr>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3、本项目的特定资格要求：</w:t>
      </w:r>
    </w:p>
    <w:p>
      <w:pPr>
        <w:bidi w:val="0"/>
        <w:spacing w:line="360" w:lineRule="auto"/>
        <w:rPr>
          <w:rFonts w:ascii="宋体" w:hAnsi="宋体" w:eastAsia="宋体" w:cs="宋体"/>
          <w:spacing w:val="-3"/>
          <w:sz w:val="24"/>
          <w:szCs w:val="24"/>
          <w:highlight w:val="none"/>
        </w:rPr>
      </w:pPr>
      <w:r>
        <w:rPr>
          <w:rFonts w:hint="eastAsia" w:ascii="宋体" w:hAnsi="宋体" w:eastAsia="宋体" w:cs="宋体"/>
          <w:sz w:val="24"/>
          <w:szCs w:val="24"/>
          <w:highlight w:val="none"/>
        </w:rPr>
        <w:t>(1)供应商参加政府采购活动必须提供下列满足《中华人民共和国政府采购法》第二十二条规定的资格证明材料：1)法人或者其他组织的营业执照等证明文件、</w:t>
      </w:r>
      <w:r>
        <w:rPr>
          <w:rFonts w:ascii="宋体" w:hAnsi="宋体" w:eastAsia="宋体" w:cs="宋体"/>
          <w:spacing w:val="1"/>
          <w:sz w:val="24"/>
          <w:szCs w:val="24"/>
          <w:highlight w:val="none"/>
        </w:rPr>
        <w:t>自然人的身份证明；2)财务状况报告，</w:t>
      </w:r>
      <w:r>
        <w:rPr>
          <w:rFonts w:ascii="宋体" w:hAnsi="宋体" w:eastAsia="宋体" w:cs="宋体"/>
          <w:sz w:val="24"/>
          <w:szCs w:val="24"/>
          <w:highlight w:val="none"/>
        </w:rPr>
        <w:t>依法缴纳税收和社会保障资金的相</w:t>
      </w:r>
      <w:r>
        <w:rPr>
          <w:rFonts w:ascii="宋体" w:hAnsi="宋体" w:eastAsia="宋体" w:cs="宋体"/>
          <w:spacing w:val="12"/>
          <w:sz w:val="24"/>
          <w:szCs w:val="24"/>
          <w:highlight w:val="none"/>
        </w:rPr>
        <w:t>关材料；</w:t>
      </w:r>
      <w:r>
        <w:rPr>
          <w:rFonts w:ascii="宋体" w:hAnsi="宋体" w:eastAsia="宋体" w:cs="宋体"/>
          <w:spacing w:val="6"/>
          <w:sz w:val="24"/>
          <w:szCs w:val="24"/>
          <w:highlight w:val="none"/>
        </w:rPr>
        <w:t>3)具备履行合同所必需的设备和专业技术能力的证明材料；4)参加政</w:t>
      </w:r>
      <w:r>
        <w:rPr>
          <w:rFonts w:ascii="宋体" w:hAnsi="宋体" w:eastAsia="宋体" w:cs="宋体"/>
          <w:spacing w:val="-6"/>
          <w:sz w:val="24"/>
          <w:szCs w:val="24"/>
          <w:highlight w:val="none"/>
        </w:rPr>
        <w:t>府</w:t>
      </w:r>
      <w:r>
        <w:rPr>
          <w:rFonts w:ascii="宋体" w:hAnsi="宋体" w:eastAsia="宋体" w:cs="宋体"/>
          <w:spacing w:val="-4"/>
          <w:sz w:val="24"/>
          <w:szCs w:val="24"/>
          <w:highlight w:val="none"/>
        </w:rPr>
        <w:t>采</w:t>
      </w:r>
      <w:r>
        <w:rPr>
          <w:rFonts w:ascii="宋体" w:hAnsi="宋体" w:eastAsia="宋体" w:cs="宋体"/>
          <w:spacing w:val="-3"/>
          <w:sz w:val="24"/>
          <w:szCs w:val="24"/>
          <w:highlight w:val="none"/>
        </w:rPr>
        <w:t>购活动前 3 年内在经营活动中没有重大违法记录的书面声明</w:t>
      </w:r>
      <w:r>
        <w:rPr>
          <w:rFonts w:hint="eastAsia" w:ascii="宋体" w:hAnsi="宋体" w:eastAsia="宋体" w:cs="宋体"/>
          <w:spacing w:val="-3"/>
          <w:sz w:val="24"/>
          <w:szCs w:val="24"/>
          <w:highlight w:val="none"/>
          <w:lang w:eastAsia="zh-CN"/>
        </w:rPr>
        <w:t>；</w:t>
      </w:r>
      <w:r>
        <w:rPr>
          <w:rFonts w:ascii="宋体" w:hAnsi="宋体" w:eastAsia="宋体" w:cs="宋体"/>
          <w:spacing w:val="-3"/>
          <w:sz w:val="24"/>
          <w:szCs w:val="24"/>
          <w:highlight w:val="none"/>
        </w:rPr>
        <w:t>5)具备法律、</w:t>
      </w:r>
      <w:r>
        <w:rPr>
          <w:rFonts w:ascii="宋体" w:hAnsi="宋体" w:eastAsia="宋体" w:cs="宋体"/>
          <w:spacing w:val="-4"/>
          <w:sz w:val="24"/>
          <w:szCs w:val="24"/>
          <w:highlight w:val="none"/>
        </w:rPr>
        <w:t>行</w:t>
      </w:r>
      <w:r>
        <w:rPr>
          <w:rFonts w:ascii="宋体" w:hAnsi="宋体" w:eastAsia="宋体" w:cs="宋体"/>
          <w:spacing w:val="-3"/>
          <w:sz w:val="24"/>
          <w:szCs w:val="24"/>
          <w:highlight w:val="none"/>
        </w:rPr>
        <w:t>政法规规定的其他条件的证明材料；</w:t>
      </w:r>
    </w:p>
    <w:p>
      <w:pPr>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w:t>
      </w:r>
      <w:r>
        <w:rPr>
          <w:rFonts w:ascii="宋体" w:hAnsi="宋体" w:eastAsia="宋体" w:cs="宋体"/>
          <w:spacing w:val="11"/>
          <w:sz w:val="24"/>
          <w:szCs w:val="24"/>
          <w:highlight w:val="none"/>
        </w:rPr>
        <w:t>2)</w:t>
      </w:r>
      <w:r>
        <w:rPr>
          <w:rFonts w:hint="eastAsia" w:ascii="宋体" w:hAnsi="宋体" w:eastAsia="宋体" w:cs="宋体"/>
          <w:sz w:val="24"/>
          <w:szCs w:val="24"/>
          <w:highlight w:val="none"/>
          <w:lang w:val="en-US" w:eastAsia="zh-CN"/>
        </w:rPr>
        <w:t>在中国境内依法登记注册并仍有效存续的供应商，经营范围包括三类放射源经营和使用，具有本次招标项目的供货能力和完善的质量保证体系、售后服务体系和专业安装人员</w:t>
      </w:r>
      <w:r>
        <w:rPr>
          <w:rFonts w:ascii="宋体" w:hAnsi="宋体" w:eastAsia="宋体" w:cs="宋体"/>
          <w:spacing w:val="-1"/>
          <w:sz w:val="24"/>
          <w:szCs w:val="24"/>
          <w:highlight w:val="none"/>
        </w:rPr>
        <w:t>；</w:t>
      </w:r>
    </w:p>
    <w:p>
      <w:pPr>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w:t>
      </w:r>
      <w:r>
        <w:rPr>
          <w:rFonts w:hint="eastAsia" w:ascii="宋体" w:hAnsi="宋体" w:eastAsia="宋体" w:cs="宋体"/>
          <w:spacing w:val="11"/>
          <w:sz w:val="24"/>
          <w:szCs w:val="24"/>
          <w:highlight w:val="none"/>
          <w:lang w:val="en-US" w:eastAsia="zh-CN"/>
        </w:rPr>
        <w:t>3</w:t>
      </w:r>
      <w:r>
        <w:rPr>
          <w:rFonts w:ascii="宋体" w:hAnsi="宋体" w:eastAsia="宋体" w:cs="宋体"/>
          <w:spacing w:val="11"/>
          <w:sz w:val="24"/>
          <w:szCs w:val="24"/>
          <w:highlight w:val="none"/>
        </w:rPr>
        <w:t>)供应商</w:t>
      </w:r>
      <w:r>
        <w:rPr>
          <w:rFonts w:hint="eastAsia" w:ascii="宋体" w:hAnsi="宋体" w:eastAsia="宋体" w:cs="宋体"/>
          <w:spacing w:val="11"/>
          <w:sz w:val="24"/>
          <w:szCs w:val="24"/>
          <w:highlight w:val="none"/>
          <w:lang w:val="en-US" w:eastAsia="zh-CN"/>
        </w:rPr>
        <w:t>如为生产厂家，须具有《辐射安全许可证》，种类和范围含放射源；供应商如为代理商，除以上证件外还需</w:t>
      </w:r>
      <w:r>
        <w:rPr>
          <w:rFonts w:ascii="宋体" w:hAnsi="宋体" w:eastAsia="宋体" w:cs="宋体"/>
          <w:spacing w:val="11"/>
          <w:sz w:val="24"/>
          <w:szCs w:val="24"/>
          <w:highlight w:val="none"/>
        </w:rPr>
        <w:t>同时具备</w:t>
      </w:r>
      <w:r>
        <w:rPr>
          <w:rFonts w:hint="eastAsia" w:ascii="宋体" w:hAnsi="宋体" w:eastAsia="宋体" w:cs="宋体"/>
          <w:sz w:val="24"/>
          <w:szCs w:val="24"/>
          <w:highlight w:val="none"/>
        </w:rPr>
        <w:t>《医疗器械经营许可证》</w:t>
      </w:r>
      <w:r>
        <w:rPr>
          <w:rFonts w:hint="eastAsia" w:ascii="宋体" w:hAnsi="宋体" w:eastAsia="宋体" w:cs="宋体"/>
          <w:sz w:val="24"/>
          <w:szCs w:val="24"/>
          <w:highlight w:val="none"/>
          <w:lang w:val="en-US" w:eastAsia="zh-CN"/>
        </w:rPr>
        <w:t>及厂家授权书</w:t>
      </w:r>
      <w:r>
        <w:rPr>
          <w:rFonts w:ascii="宋体" w:hAnsi="宋体" w:eastAsia="宋体" w:cs="宋体"/>
          <w:spacing w:val="-1"/>
          <w:sz w:val="24"/>
          <w:szCs w:val="24"/>
          <w:highlight w:val="none"/>
        </w:rPr>
        <w:t>；</w:t>
      </w:r>
      <w:r>
        <w:rPr>
          <w:rFonts w:hint="eastAsia" w:ascii="宋体" w:hAnsi="宋体" w:eastAsia="宋体" w:cs="宋体"/>
          <w:spacing w:val="-1"/>
          <w:sz w:val="24"/>
          <w:szCs w:val="24"/>
          <w:highlight w:val="none"/>
        </w:rPr>
        <w:t>运输公司营业执照经营范围须包含危险货物道路运输，并具备道路运输经营许可证，经营范围包含危险货物运输。</w:t>
      </w:r>
    </w:p>
    <w:p>
      <w:pPr>
        <w:spacing w:before="2" w:line="363" w:lineRule="auto"/>
        <w:ind w:right="31"/>
        <w:rPr>
          <w:rFonts w:ascii="宋体" w:hAnsi="宋体" w:eastAsia="宋体" w:cs="宋体"/>
          <w:sz w:val="24"/>
          <w:szCs w:val="24"/>
          <w:highlight w:val="none"/>
        </w:rPr>
      </w:pPr>
      <w:r>
        <w:rPr>
          <w:rFonts w:ascii="宋体" w:hAnsi="宋体" w:eastAsia="宋体" w:cs="宋体"/>
          <w:spacing w:val="20"/>
          <w:sz w:val="24"/>
          <w:szCs w:val="24"/>
          <w:highlight w:val="none"/>
        </w:rPr>
        <w:t>(</w:t>
      </w:r>
      <w:r>
        <w:rPr>
          <w:rFonts w:hint="eastAsia" w:ascii="宋体" w:hAnsi="宋体" w:eastAsia="宋体" w:cs="宋体"/>
          <w:spacing w:val="12"/>
          <w:sz w:val="24"/>
          <w:szCs w:val="24"/>
          <w:highlight w:val="none"/>
          <w:lang w:val="en-US" w:eastAsia="zh-CN"/>
        </w:rPr>
        <w:t>4</w:t>
      </w:r>
      <w:r>
        <w:rPr>
          <w:rFonts w:ascii="宋体" w:hAnsi="宋体" w:eastAsia="宋体" w:cs="宋体"/>
          <w:spacing w:val="10"/>
          <w:sz w:val="24"/>
          <w:szCs w:val="24"/>
          <w:highlight w:val="none"/>
        </w:rPr>
        <w:t>)投标单位和个人(指法定代表人)未在“中国裁判文书网</w:t>
      </w:r>
      <w:r>
        <w:rPr>
          <w:rFonts w:hint="eastAsia" w:ascii="宋体" w:hAnsi="宋体" w:eastAsia="宋体" w:cs="宋体"/>
          <w:spacing w:val="10"/>
          <w:sz w:val="24"/>
          <w:szCs w:val="24"/>
          <w:highlight w:val="none"/>
          <w:lang w:eastAsia="zh-CN"/>
        </w:rPr>
        <w:t>”</w:t>
      </w:r>
      <w:r>
        <w:rPr>
          <w:rFonts w:ascii="宋体" w:hAnsi="宋体" w:eastAsia="宋体" w:cs="宋体"/>
          <w:spacing w:val="10"/>
          <w:sz w:val="24"/>
          <w:szCs w:val="24"/>
          <w:highlight w:val="none"/>
        </w:rPr>
        <w:t>(</w:t>
      </w:r>
      <w:r>
        <w:rPr>
          <w:rFonts w:ascii="宋体" w:hAnsi="宋体" w:eastAsia="宋体" w:cs="宋体"/>
          <w:sz w:val="24"/>
          <w:szCs w:val="24"/>
          <w:highlight w:val="none"/>
        </w:rPr>
        <w:t>wenshu</w:t>
      </w:r>
      <w:r>
        <w:rPr>
          <w:rFonts w:ascii="宋体" w:hAnsi="宋体" w:eastAsia="宋体" w:cs="宋体"/>
          <w:spacing w:val="10"/>
          <w:sz w:val="24"/>
          <w:szCs w:val="24"/>
          <w:highlight w:val="none"/>
        </w:rPr>
        <w:t>.</w:t>
      </w:r>
      <w:r>
        <w:rPr>
          <w:rFonts w:ascii="宋体" w:hAnsi="宋体" w:eastAsia="宋体" w:cs="宋体"/>
          <w:sz w:val="24"/>
          <w:szCs w:val="24"/>
          <w:highlight w:val="none"/>
        </w:rPr>
        <w:t>court</w:t>
      </w:r>
      <w:r>
        <w:rPr>
          <w:rFonts w:ascii="宋体" w:hAnsi="宋体" w:eastAsia="宋体" w:cs="宋体"/>
          <w:spacing w:val="8"/>
          <w:sz w:val="24"/>
          <w:szCs w:val="24"/>
          <w:highlight w:val="none"/>
        </w:rPr>
        <w:t>.</w:t>
      </w:r>
      <w:r>
        <w:rPr>
          <w:rFonts w:ascii="宋体" w:hAnsi="宋体" w:eastAsia="宋体" w:cs="宋体"/>
          <w:sz w:val="24"/>
          <w:szCs w:val="24"/>
          <w:highlight w:val="none"/>
        </w:rPr>
        <w:t>gov</w:t>
      </w:r>
      <w:r>
        <w:rPr>
          <w:rFonts w:ascii="宋体" w:hAnsi="宋体" w:eastAsia="宋体" w:cs="宋体"/>
          <w:spacing w:val="8"/>
          <w:sz w:val="24"/>
          <w:szCs w:val="24"/>
          <w:highlight w:val="none"/>
        </w:rPr>
        <w:t>.</w:t>
      </w:r>
      <w:r>
        <w:rPr>
          <w:rFonts w:ascii="宋体" w:hAnsi="宋体" w:eastAsia="宋体" w:cs="宋体"/>
          <w:sz w:val="24"/>
          <w:szCs w:val="24"/>
          <w:highlight w:val="none"/>
        </w:rPr>
        <w:t>cn</w:t>
      </w:r>
      <w:r>
        <w:rPr>
          <w:rFonts w:ascii="宋体" w:hAnsi="宋体" w:eastAsia="宋体" w:cs="宋体"/>
          <w:spacing w:val="5"/>
          <w:sz w:val="24"/>
          <w:szCs w:val="24"/>
          <w:highlight w:val="none"/>
        </w:rPr>
        <w:t>)</w:t>
      </w:r>
      <w:r>
        <w:rPr>
          <w:rFonts w:ascii="宋体" w:hAnsi="宋体" w:eastAsia="宋体" w:cs="宋体"/>
          <w:spacing w:val="4"/>
          <w:sz w:val="24"/>
          <w:szCs w:val="24"/>
          <w:highlight w:val="none"/>
        </w:rPr>
        <w:t>上有行贿犯罪行为；</w:t>
      </w:r>
    </w:p>
    <w:p>
      <w:pPr>
        <w:spacing w:before="2" w:line="357" w:lineRule="auto"/>
        <w:ind w:right="39"/>
        <w:rPr>
          <w:rFonts w:ascii="宋体" w:hAnsi="宋体" w:eastAsia="宋体" w:cs="宋体"/>
          <w:sz w:val="24"/>
          <w:szCs w:val="24"/>
          <w:highlight w:val="none"/>
        </w:rPr>
      </w:pPr>
      <w:r>
        <w:rPr>
          <w:rFonts w:ascii="宋体" w:hAnsi="宋体" w:eastAsia="宋体" w:cs="宋体"/>
          <w:spacing w:val="6"/>
          <w:sz w:val="24"/>
          <w:szCs w:val="24"/>
          <w:highlight w:val="none"/>
        </w:rPr>
        <w:t>(</w:t>
      </w:r>
      <w:r>
        <w:rPr>
          <w:rFonts w:hint="eastAsia" w:ascii="宋体" w:hAnsi="宋体" w:eastAsia="宋体" w:cs="宋体"/>
          <w:spacing w:val="6"/>
          <w:sz w:val="24"/>
          <w:szCs w:val="24"/>
          <w:highlight w:val="none"/>
          <w:lang w:val="en-US" w:eastAsia="zh-CN"/>
        </w:rPr>
        <w:t>5</w:t>
      </w:r>
      <w:r>
        <w:rPr>
          <w:rFonts w:ascii="宋体" w:hAnsi="宋体" w:eastAsia="宋体" w:cs="宋体"/>
          <w:spacing w:val="6"/>
          <w:sz w:val="24"/>
          <w:szCs w:val="24"/>
          <w:highlight w:val="none"/>
        </w:rPr>
        <w:t>)供应商未被列入“失信被执行人、税收违法黑名单”的记录名单(通过“</w:t>
      </w:r>
      <w:r>
        <w:rPr>
          <w:rFonts w:ascii="宋体" w:hAnsi="宋体" w:eastAsia="宋体" w:cs="宋体"/>
          <w:spacing w:val="5"/>
          <w:sz w:val="24"/>
          <w:szCs w:val="24"/>
          <w:highlight w:val="none"/>
        </w:rPr>
        <w:t>信</w:t>
      </w:r>
      <w:r>
        <w:rPr>
          <w:rFonts w:ascii="宋体" w:hAnsi="宋体" w:eastAsia="宋体" w:cs="宋体"/>
          <w:spacing w:val="3"/>
          <w:sz w:val="24"/>
          <w:szCs w:val="24"/>
          <w:highlight w:val="none"/>
        </w:rPr>
        <w:t>用中国”网站(</w:t>
      </w:r>
      <w:r>
        <w:rPr>
          <w:rFonts w:ascii="宋体" w:hAnsi="宋体" w:eastAsia="宋体" w:cs="宋体"/>
          <w:sz w:val="24"/>
          <w:szCs w:val="24"/>
          <w:highlight w:val="none"/>
        </w:rPr>
        <w:t>www</w:t>
      </w:r>
      <w:r>
        <w:rPr>
          <w:rFonts w:ascii="宋体" w:hAnsi="宋体" w:eastAsia="宋体" w:cs="宋体"/>
          <w:spacing w:val="3"/>
          <w:sz w:val="24"/>
          <w:szCs w:val="24"/>
          <w:highlight w:val="none"/>
        </w:rPr>
        <w:t>.</w:t>
      </w:r>
      <w:r>
        <w:rPr>
          <w:rFonts w:ascii="宋体" w:hAnsi="宋体" w:eastAsia="宋体" w:cs="宋体"/>
          <w:sz w:val="24"/>
          <w:szCs w:val="24"/>
          <w:highlight w:val="none"/>
        </w:rPr>
        <w:t>creditchina</w:t>
      </w:r>
      <w:r>
        <w:rPr>
          <w:rFonts w:ascii="宋体" w:hAnsi="宋体" w:eastAsia="宋体" w:cs="宋体"/>
          <w:spacing w:val="3"/>
          <w:sz w:val="24"/>
          <w:szCs w:val="24"/>
          <w:highlight w:val="none"/>
        </w:rPr>
        <w:t>.</w:t>
      </w:r>
      <w:r>
        <w:rPr>
          <w:rFonts w:ascii="宋体" w:hAnsi="宋体" w:eastAsia="宋体" w:cs="宋体"/>
          <w:sz w:val="24"/>
          <w:szCs w:val="24"/>
          <w:highlight w:val="none"/>
        </w:rPr>
        <w:t>gov</w:t>
      </w:r>
      <w:r>
        <w:rPr>
          <w:rFonts w:ascii="宋体" w:hAnsi="宋体" w:eastAsia="宋体" w:cs="宋体"/>
          <w:spacing w:val="3"/>
          <w:sz w:val="24"/>
          <w:szCs w:val="24"/>
          <w:highlight w:val="none"/>
        </w:rPr>
        <w:t>.</w:t>
      </w:r>
      <w:r>
        <w:rPr>
          <w:rFonts w:ascii="宋体" w:hAnsi="宋体" w:eastAsia="宋体" w:cs="宋体"/>
          <w:sz w:val="24"/>
          <w:szCs w:val="24"/>
          <w:highlight w:val="none"/>
        </w:rPr>
        <w:t>cn</w:t>
      </w:r>
      <w:r>
        <w:rPr>
          <w:rFonts w:ascii="宋体" w:hAnsi="宋体" w:eastAsia="宋体" w:cs="宋体"/>
          <w:spacing w:val="3"/>
          <w:sz w:val="24"/>
          <w:szCs w:val="24"/>
          <w:highlight w:val="none"/>
        </w:rPr>
        <w:t>)查询)；</w:t>
      </w:r>
    </w:p>
    <w:p>
      <w:pPr>
        <w:spacing w:line="358" w:lineRule="auto"/>
        <w:ind w:right="30"/>
        <w:rPr>
          <w:rFonts w:ascii="宋体" w:hAnsi="宋体" w:eastAsia="宋体" w:cs="宋体"/>
          <w:sz w:val="24"/>
          <w:szCs w:val="24"/>
          <w:highlight w:val="none"/>
        </w:rPr>
      </w:pPr>
      <w:r>
        <w:rPr>
          <w:rFonts w:ascii="宋体" w:hAnsi="宋体" w:eastAsia="宋体" w:cs="宋体"/>
          <w:spacing w:val="12"/>
          <w:sz w:val="24"/>
          <w:szCs w:val="24"/>
          <w:highlight w:val="none"/>
        </w:rPr>
        <w:t>(</w:t>
      </w:r>
      <w:r>
        <w:rPr>
          <w:rFonts w:hint="eastAsia" w:ascii="宋体" w:hAnsi="宋体" w:eastAsia="宋体" w:cs="宋体"/>
          <w:spacing w:val="10"/>
          <w:sz w:val="24"/>
          <w:szCs w:val="24"/>
          <w:highlight w:val="none"/>
          <w:lang w:val="en-US" w:eastAsia="zh-CN"/>
        </w:rPr>
        <w:t>6</w:t>
      </w:r>
      <w:r>
        <w:rPr>
          <w:rFonts w:ascii="宋体" w:hAnsi="宋体" w:eastAsia="宋体" w:cs="宋体"/>
          <w:spacing w:val="6"/>
          <w:sz w:val="24"/>
          <w:szCs w:val="24"/>
          <w:highlight w:val="none"/>
        </w:rPr>
        <w:t>)供应商未被列入“政府采购严重违法失信行为记录名单”(通过“中</w:t>
      </w:r>
      <w:r>
        <w:rPr>
          <w:rFonts w:ascii="宋体" w:hAnsi="宋体" w:eastAsia="宋体" w:cs="宋体"/>
          <w:spacing w:val="23"/>
          <w:sz w:val="24"/>
          <w:szCs w:val="24"/>
          <w:highlight w:val="none"/>
        </w:rPr>
        <w:t>国</w:t>
      </w:r>
      <w:r>
        <w:rPr>
          <w:rFonts w:ascii="宋体" w:hAnsi="宋体" w:eastAsia="宋体" w:cs="宋体"/>
          <w:spacing w:val="17"/>
          <w:sz w:val="24"/>
          <w:szCs w:val="24"/>
          <w:highlight w:val="none"/>
        </w:rPr>
        <w:t>政府采购网”(</w:t>
      </w:r>
      <w:r>
        <w:rPr>
          <w:rFonts w:ascii="宋体" w:hAnsi="宋体" w:eastAsia="宋体" w:cs="宋体"/>
          <w:sz w:val="24"/>
          <w:szCs w:val="24"/>
          <w:highlight w:val="none"/>
        </w:rPr>
        <w:t>www</w:t>
      </w:r>
      <w:r>
        <w:rPr>
          <w:rFonts w:ascii="宋体" w:hAnsi="宋体" w:eastAsia="宋体" w:cs="宋体"/>
          <w:spacing w:val="17"/>
          <w:sz w:val="24"/>
          <w:szCs w:val="24"/>
          <w:highlight w:val="none"/>
        </w:rPr>
        <w:t>.</w:t>
      </w:r>
      <w:r>
        <w:rPr>
          <w:rFonts w:ascii="宋体" w:hAnsi="宋体" w:eastAsia="宋体" w:cs="宋体"/>
          <w:sz w:val="24"/>
          <w:szCs w:val="24"/>
          <w:highlight w:val="none"/>
        </w:rPr>
        <w:t>ccgp</w:t>
      </w:r>
      <w:r>
        <w:rPr>
          <w:rFonts w:ascii="宋体" w:hAnsi="宋体" w:eastAsia="宋体" w:cs="宋体"/>
          <w:spacing w:val="17"/>
          <w:sz w:val="24"/>
          <w:szCs w:val="24"/>
          <w:highlight w:val="none"/>
        </w:rPr>
        <w:t>.</w:t>
      </w:r>
      <w:r>
        <w:rPr>
          <w:rFonts w:ascii="宋体" w:hAnsi="宋体" w:eastAsia="宋体" w:cs="宋体"/>
          <w:sz w:val="24"/>
          <w:szCs w:val="24"/>
          <w:highlight w:val="none"/>
        </w:rPr>
        <w:t>gov</w:t>
      </w:r>
      <w:r>
        <w:rPr>
          <w:rFonts w:ascii="宋体" w:hAnsi="宋体" w:eastAsia="宋体" w:cs="宋体"/>
          <w:spacing w:val="17"/>
          <w:sz w:val="24"/>
          <w:szCs w:val="24"/>
          <w:highlight w:val="none"/>
        </w:rPr>
        <w:t>.</w:t>
      </w:r>
      <w:r>
        <w:rPr>
          <w:rFonts w:ascii="宋体" w:hAnsi="宋体" w:eastAsia="宋体" w:cs="宋体"/>
          <w:sz w:val="24"/>
          <w:szCs w:val="24"/>
          <w:highlight w:val="none"/>
        </w:rPr>
        <w:t>cn</w:t>
      </w:r>
      <w:r>
        <w:rPr>
          <w:rFonts w:ascii="宋体" w:hAnsi="宋体" w:eastAsia="宋体" w:cs="宋体"/>
          <w:spacing w:val="17"/>
          <w:sz w:val="24"/>
          <w:szCs w:val="24"/>
          <w:highlight w:val="none"/>
        </w:rPr>
        <w:t>)查询)；</w:t>
      </w:r>
    </w:p>
    <w:p>
      <w:pPr>
        <w:spacing w:line="358" w:lineRule="auto"/>
        <w:ind w:right="30"/>
        <w:rPr>
          <w:rFonts w:ascii="宋体" w:hAnsi="宋体" w:eastAsia="宋体" w:cs="宋体"/>
          <w:spacing w:val="6"/>
          <w:sz w:val="24"/>
          <w:szCs w:val="24"/>
          <w:highlight w:val="none"/>
        </w:rPr>
      </w:pP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lang w:val="en-US" w:eastAsia="zh-CN"/>
        </w:rPr>
        <w:t>7</w:t>
      </w:r>
      <w:r>
        <w:rPr>
          <w:rFonts w:ascii="宋体" w:hAnsi="宋体" w:eastAsia="宋体" w:cs="宋体"/>
          <w:spacing w:val="4"/>
          <w:sz w:val="24"/>
          <w:szCs w:val="24"/>
          <w:highlight w:val="none"/>
        </w:rPr>
        <w:t>)单位</w:t>
      </w:r>
      <w:r>
        <w:rPr>
          <w:rFonts w:ascii="宋体" w:hAnsi="宋体" w:eastAsia="宋体" w:cs="宋体"/>
          <w:spacing w:val="2"/>
          <w:sz w:val="24"/>
          <w:szCs w:val="24"/>
          <w:highlight w:val="none"/>
        </w:rPr>
        <w:t>负责人为同一人或者存在直接控股、管理关系的不同供应商，不</w:t>
      </w:r>
      <w:r>
        <w:rPr>
          <w:rFonts w:ascii="宋体" w:hAnsi="宋体" w:eastAsia="宋体" w:cs="宋体"/>
          <w:spacing w:val="-1"/>
          <w:sz w:val="24"/>
          <w:szCs w:val="24"/>
          <w:highlight w:val="none"/>
        </w:rPr>
        <w:t>得参加同一合同项</w:t>
      </w:r>
      <w:r>
        <w:rPr>
          <w:rFonts w:ascii="宋体" w:hAnsi="宋体" w:eastAsia="宋体" w:cs="宋体"/>
          <w:spacing w:val="6"/>
          <w:sz w:val="24"/>
          <w:szCs w:val="24"/>
          <w:highlight w:val="none"/>
        </w:rPr>
        <w:t>下的政府采购活动，否则，相关投标均无效。</w:t>
      </w:r>
    </w:p>
    <w:p>
      <w:pPr>
        <w:spacing w:line="358" w:lineRule="auto"/>
        <w:ind w:right="30"/>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三、获取招标文件</w:t>
      </w:r>
    </w:p>
    <w:p>
      <w:pPr>
        <w:autoSpaceDE w:val="0"/>
        <w:spacing w:line="360" w:lineRule="auto"/>
        <w:rPr>
          <w:rFonts w:ascii="宋体" w:hAnsi="宋体" w:cs="微软雅黑"/>
          <w:color w:val="auto"/>
          <w:kern w:val="0"/>
          <w:sz w:val="24"/>
          <w:szCs w:val="24"/>
          <w:highlight w:val="none"/>
        </w:rPr>
      </w:pPr>
      <w:r>
        <w:rPr>
          <w:rFonts w:hint="eastAsia" w:ascii="宋体" w:hAnsi="宋体" w:cs="微软雅黑"/>
          <w:b/>
          <w:color w:val="auto"/>
          <w:kern w:val="0"/>
          <w:sz w:val="24"/>
          <w:szCs w:val="24"/>
          <w:highlight w:val="none"/>
        </w:rPr>
        <w:t>1.时间</w:t>
      </w:r>
      <w:r>
        <w:rPr>
          <w:rFonts w:hint="eastAsia" w:ascii="宋体" w:hAnsi="宋体" w:cs="微软雅黑"/>
          <w:color w:val="auto"/>
          <w:kern w:val="0"/>
          <w:sz w:val="24"/>
          <w:szCs w:val="24"/>
          <w:highlight w:val="none"/>
        </w:rPr>
        <w:t>：请于</w:t>
      </w:r>
      <w:r>
        <w:rPr>
          <w:rFonts w:hint="eastAsia" w:ascii="宋体" w:hAnsi="宋体" w:eastAsia="宋体" w:cs="宋体"/>
          <w:sz w:val="24"/>
          <w:szCs w:val="24"/>
          <w:highlight w:val="none"/>
        </w:rPr>
        <w:t>2023年</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rPr>
        <w:t>日</w:t>
      </w:r>
      <w:r>
        <w:rPr>
          <w:rFonts w:hint="eastAsia" w:ascii="宋体" w:hAnsi="宋体" w:cs="微软雅黑"/>
          <w:color w:val="auto"/>
          <w:kern w:val="0"/>
          <w:sz w:val="24"/>
          <w:szCs w:val="24"/>
          <w:highlight w:val="none"/>
        </w:rPr>
        <w:t>至</w:t>
      </w:r>
      <w:r>
        <w:rPr>
          <w:rFonts w:hint="eastAsia" w:ascii="宋体" w:hAnsi="宋体" w:eastAsia="宋体" w:cs="宋体"/>
          <w:sz w:val="24"/>
          <w:szCs w:val="24"/>
          <w:highlight w:val="none"/>
        </w:rPr>
        <w:t>2023年</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日</w:t>
      </w:r>
      <w:r>
        <w:rPr>
          <w:rFonts w:hint="eastAsia" w:ascii="宋体" w:hAnsi="宋体" w:cs="微软雅黑"/>
          <w:color w:val="auto"/>
          <w:kern w:val="0"/>
          <w:sz w:val="24"/>
          <w:szCs w:val="24"/>
          <w:highlight w:val="none"/>
        </w:rPr>
        <w:t>（法定公休日、节假日除外）每天上午8时30分至11时</w:t>
      </w:r>
      <w:r>
        <w:rPr>
          <w:rFonts w:hint="eastAsia" w:ascii="宋体" w:hAnsi="宋体" w:cs="微软雅黑"/>
          <w:color w:val="auto"/>
          <w:kern w:val="0"/>
          <w:sz w:val="24"/>
          <w:szCs w:val="24"/>
          <w:highlight w:val="none"/>
          <w:lang w:val="en-US" w:eastAsia="zh-CN"/>
        </w:rPr>
        <w:t>0</w:t>
      </w:r>
      <w:r>
        <w:rPr>
          <w:rFonts w:hint="eastAsia" w:ascii="宋体" w:hAnsi="宋体" w:cs="微软雅黑"/>
          <w:color w:val="auto"/>
          <w:kern w:val="0"/>
          <w:sz w:val="24"/>
          <w:szCs w:val="24"/>
          <w:highlight w:val="none"/>
        </w:rPr>
        <w:t>0分，下午13时00分至16时</w:t>
      </w:r>
      <w:r>
        <w:rPr>
          <w:rFonts w:hint="eastAsia" w:ascii="宋体" w:hAnsi="宋体" w:cs="微软雅黑"/>
          <w:color w:val="auto"/>
          <w:kern w:val="0"/>
          <w:sz w:val="24"/>
          <w:szCs w:val="24"/>
          <w:highlight w:val="none"/>
          <w:lang w:val="en-US" w:eastAsia="zh-CN"/>
        </w:rPr>
        <w:t>0</w:t>
      </w:r>
      <w:r>
        <w:rPr>
          <w:rFonts w:hint="eastAsia" w:ascii="宋体" w:hAnsi="宋体" w:cs="微软雅黑"/>
          <w:color w:val="auto"/>
          <w:kern w:val="0"/>
          <w:sz w:val="24"/>
          <w:szCs w:val="24"/>
          <w:highlight w:val="none"/>
        </w:rPr>
        <w:t>0分（北京时间，下同）。</w:t>
      </w:r>
    </w:p>
    <w:p>
      <w:pPr>
        <w:autoSpaceDE w:val="0"/>
        <w:spacing w:line="360" w:lineRule="auto"/>
        <w:rPr>
          <w:rFonts w:ascii="宋体" w:hAnsi="宋体" w:cs="微软雅黑"/>
          <w:color w:val="auto"/>
          <w:kern w:val="0"/>
          <w:sz w:val="24"/>
          <w:szCs w:val="24"/>
          <w:highlight w:val="none"/>
        </w:rPr>
      </w:pPr>
      <w:r>
        <w:rPr>
          <w:rFonts w:hint="eastAsia" w:ascii="宋体" w:hAnsi="宋体" w:cs="微软雅黑"/>
          <w:b/>
          <w:color w:val="auto"/>
          <w:kern w:val="0"/>
          <w:sz w:val="24"/>
          <w:szCs w:val="24"/>
          <w:highlight w:val="none"/>
        </w:rPr>
        <w:t>2.地点：</w:t>
      </w:r>
      <w:r>
        <w:rPr>
          <w:rFonts w:hint="eastAsia" w:ascii="宋体" w:hAnsi="宋体" w:eastAsia="宋体" w:cs="宋体"/>
          <w:color w:val="auto"/>
          <w:sz w:val="24"/>
          <w:szCs w:val="24"/>
          <w:highlight w:val="none"/>
          <w:lang w:val="en-US" w:eastAsia="zh-CN"/>
        </w:rPr>
        <w:t>吉林市船营区秀苑广场小区5号楼A座3单元4层85号</w:t>
      </w:r>
      <w:r>
        <w:rPr>
          <w:rFonts w:hint="eastAsia" w:ascii="宋体" w:hAnsi="宋体" w:cs="微软雅黑"/>
          <w:color w:val="auto"/>
          <w:kern w:val="0"/>
          <w:sz w:val="24"/>
          <w:szCs w:val="24"/>
          <w:highlight w:val="none"/>
        </w:rPr>
        <w:t>。</w:t>
      </w:r>
    </w:p>
    <w:p>
      <w:pPr>
        <w:autoSpaceDE w:val="0"/>
        <w:spacing w:line="360" w:lineRule="auto"/>
        <w:rPr>
          <w:rFonts w:ascii="宋体" w:hAnsi="宋体" w:cs="微软雅黑"/>
          <w:color w:val="auto"/>
          <w:kern w:val="0"/>
          <w:sz w:val="24"/>
          <w:szCs w:val="24"/>
          <w:highlight w:val="none"/>
        </w:rPr>
      </w:pPr>
      <w:r>
        <w:rPr>
          <w:rFonts w:hint="eastAsia" w:ascii="宋体" w:hAnsi="宋体" w:cs="微软雅黑"/>
          <w:b/>
          <w:color w:val="auto"/>
          <w:kern w:val="0"/>
          <w:sz w:val="24"/>
          <w:szCs w:val="24"/>
          <w:highlight w:val="none"/>
        </w:rPr>
        <w:t>3.方式：</w:t>
      </w:r>
    </w:p>
    <w:p>
      <w:pPr>
        <w:spacing w:line="360" w:lineRule="auto"/>
        <w:rPr>
          <w:rFonts w:ascii="宋体" w:hAnsi="宋体"/>
          <w:bCs/>
          <w:color w:val="auto"/>
          <w:kern w:val="10"/>
          <w:sz w:val="24"/>
          <w:szCs w:val="24"/>
          <w:highlight w:val="none"/>
        </w:rPr>
      </w:pPr>
      <w:r>
        <w:rPr>
          <w:rFonts w:hint="eastAsia" w:ascii="宋体" w:hAnsi="宋体"/>
          <w:bCs/>
          <w:color w:val="auto"/>
          <w:kern w:val="10"/>
          <w:sz w:val="24"/>
          <w:szCs w:val="24"/>
          <w:highlight w:val="none"/>
        </w:rPr>
        <w:t xml:space="preserve"> 购买</w:t>
      </w:r>
      <w:r>
        <w:rPr>
          <w:rFonts w:hint="eastAsia" w:ascii="宋体" w:hAnsi="宋体" w:eastAsia="宋体"/>
          <w:bCs/>
          <w:color w:val="auto"/>
          <w:kern w:val="10"/>
          <w:sz w:val="24"/>
          <w:szCs w:val="24"/>
          <w:highlight w:val="none"/>
          <w:lang w:val="en-US" w:eastAsia="zh-CN"/>
        </w:rPr>
        <w:t>招标</w:t>
      </w:r>
      <w:r>
        <w:rPr>
          <w:rFonts w:hint="eastAsia" w:ascii="宋体" w:hAnsi="宋体"/>
          <w:bCs/>
          <w:color w:val="auto"/>
          <w:kern w:val="10"/>
          <w:sz w:val="24"/>
          <w:szCs w:val="24"/>
          <w:highlight w:val="none"/>
        </w:rPr>
        <w:t>文件同时需携带如下资料相关原件及加盖公章的复印件一套：</w:t>
      </w:r>
    </w:p>
    <w:p>
      <w:pPr>
        <w:spacing w:line="360" w:lineRule="auto"/>
        <w:rPr>
          <w:rFonts w:hint="eastAsia" w:ascii="宋体" w:hAnsi="宋体" w:cs="微软雅黑"/>
          <w:color w:val="auto"/>
          <w:sz w:val="24"/>
          <w:szCs w:val="24"/>
          <w:highlight w:val="none"/>
        </w:rPr>
      </w:pPr>
      <w:r>
        <w:rPr>
          <w:rFonts w:hint="eastAsia" w:ascii="宋体" w:hAnsi="宋体" w:cs="微软雅黑"/>
          <w:color w:val="auto"/>
          <w:sz w:val="24"/>
          <w:szCs w:val="24"/>
          <w:highlight w:val="none"/>
        </w:rPr>
        <w:t>（1）营业执照副本；</w:t>
      </w:r>
    </w:p>
    <w:p>
      <w:pPr>
        <w:spacing w:line="360" w:lineRule="auto"/>
        <w:rPr>
          <w:rFonts w:hint="eastAsia" w:ascii="宋体" w:hAnsi="宋体" w:cs="微软雅黑"/>
          <w:color w:val="auto"/>
          <w:sz w:val="24"/>
          <w:szCs w:val="24"/>
          <w:highlight w:val="none"/>
        </w:rPr>
      </w:pPr>
      <w:r>
        <w:rPr>
          <w:rFonts w:hint="eastAsia" w:ascii="宋体" w:hAnsi="宋体" w:cs="微软雅黑"/>
          <w:color w:val="auto"/>
          <w:sz w:val="24"/>
          <w:szCs w:val="24"/>
          <w:highlight w:val="none"/>
          <w:lang w:eastAsia="zh-CN"/>
        </w:rPr>
        <w:t>（</w:t>
      </w:r>
      <w:r>
        <w:rPr>
          <w:rFonts w:hint="eastAsia" w:ascii="宋体" w:hAnsi="宋体" w:cs="微软雅黑"/>
          <w:color w:val="auto"/>
          <w:sz w:val="24"/>
          <w:szCs w:val="24"/>
          <w:highlight w:val="none"/>
          <w:lang w:val="en-US" w:eastAsia="zh-CN"/>
        </w:rPr>
        <w:t>2</w:t>
      </w:r>
      <w:r>
        <w:rPr>
          <w:rFonts w:hint="eastAsia" w:ascii="宋体" w:hAnsi="宋体" w:cs="微软雅黑"/>
          <w:color w:val="auto"/>
          <w:sz w:val="24"/>
          <w:szCs w:val="24"/>
          <w:highlight w:val="none"/>
          <w:lang w:eastAsia="zh-CN"/>
        </w:rPr>
        <w:t>）</w:t>
      </w:r>
      <w:r>
        <w:rPr>
          <w:rFonts w:hint="eastAsia" w:ascii="宋体" w:hAnsi="宋体" w:cs="微软雅黑"/>
          <w:color w:val="auto"/>
          <w:sz w:val="24"/>
          <w:szCs w:val="24"/>
          <w:highlight w:val="none"/>
        </w:rPr>
        <w:t>法人及被授权人身份证；</w:t>
      </w:r>
    </w:p>
    <w:p>
      <w:pPr>
        <w:spacing w:line="360" w:lineRule="auto"/>
        <w:rPr>
          <w:rFonts w:hint="eastAsia" w:ascii="宋体" w:hAnsi="宋体" w:cs="微软雅黑"/>
          <w:color w:val="auto"/>
          <w:sz w:val="24"/>
          <w:szCs w:val="24"/>
          <w:highlight w:val="none"/>
        </w:rPr>
      </w:pPr>
      <w:r>
        <w:rPr>
          <w:rFonts w:hint="eastAsia" w:ascii="宋体" w:hAnsi="宋体" w:cs="微软雅黑"/>
          <w:color w:val="auto"/>
          <w:sz w:val="24"/>
          <w:szCs w:val="24"/>
          <w:highlight w:val="none"/>
        </w:rPr>
        <w:t>（</w:t>
      </w:r>
      <w:r>
        <w:rPr>
          <w:rFonts w:hint="eastAsia" w:ascii="宋体" w:hAnsi="宋体" w:cs="微软雅黑"/>
          <w:color w:val="auto"/>
          <w:sz w:val="24"/>
          <w:szCs w:val="24"/>
          <w:highlight w:val="none"/>
          <w:lang w:val="en-US" w:eastAsia="zh-CN"/>
        </w:rPr>
        <w:t>3</w:t>
      </w:r>
      <w:r>
        <w:rPr>
          <w:rFonts w:hint="eastAsia" w:ascii="宋体" w:hAnsi="宋体" w:cs="微软雅黑"/>
          <w:color w:val="auto"/>
          <w:sz w:val="24"/>
          <w:szCs w:val="24"/>
          <w:highlight w:val="none"/>
        </w:rPr>
        <w:t>）法人授权委托书（附法人身份证复印件）；</w:t>
      </w:r>
    </w:p>
    <w:p>
      <w:pPr>
        <w:spacing w:line="360" w:lineRule="auto"/>
        <w:rPr>
          <w:rFonts w:ascii="宋体" w:hAnsi="宋体" w:eastAsia="宋体" w:cs="宋体"/>
          <w:sz w:val="24"/>
          <w:szCs w:val="24"/>
          <w:highlight w:val="yellow"/>
        </w:rPr>
      </w:pPr>
      <w:r>
        <w:rPr>
          <w:rFonts w:hint="eastAsia" w:ascii="宋体" w:hAnsi="宋体" w:eastAsia="宋体" w:cs="宋体"/>
          <w:b w:val="0"/>
          <w:bCs w:val="0"/>
          <w:snapToGrid/>
          <w:color w:val="auto"/>
          <w:kern w:val="2"/>
          <w:sz w:val="24"/>
          <w:szCs w:val="24"/>
          <w:highlight w:val="none"/>
          <w:shd w:val="clear" w:color="auto" w:fill="FFFFFF"/>
          <w:lang w:val="en-US" w:eastAsia="zh-CN" w:bidi="ar"/>
        </w:rPr>
        <w:t>（4）</w:t>
      </w:r>
      <w:r>
        <w:rPr>
          <w:rFonts w:ascii="宋体" w:hAnsi="宋体" w:eastAsia="宋体" w:cs="宋体"/>
          <w:spacing w:val="11"/>
          <w:sz w:val="24"/>
          <w:szCs w:val="24"/>
          <w:highlight w:val="none"/>
        </w:rPr>
        <w:t>供应商</w:t>
      </w:r>
      <w:r>
        <w:rPr>
          <w:rFonts w:hint="eastAsia" w:ascii="宋体" w:hAnsi="宋体" w:eastAsia="宋体" w:cs="宋体"/>
          <w:spacing w:val="11"/>
          <w:sz w:val="24"/>
          <w:szCs w:val="24"/>
          <w:highlight w:val="none"/>
          <w:lang w:val="en-US" w:eastAsia="zh-CN"/>
        </w:rPr>
        <w:t>如为生产厂家，须具有《辐射安全许可证》，种类和范围含放射源；供应商如为代理商，除以上证件外还需</w:t>
      </w:r>
      <w:r>
        <w:rPr>
          <w:rFonts w:ascii="宋体" w:hAnsi="宋体" w:eastAsia="宋体" w:cs="宋体"/>
          <w:spacing w:val="11"/>
          <w:sz w:val="24"/>
          <w:szCs w:val="24"/>
          <w:highlight w:val="none"/>
        </w:rPr>
        <w:t>同时具备</w:t>
      </w:r>
      <w:r>
        <w:rPr>
          <w:rFonts w:hint="eastAsia" w:ascii="宋体" w:hAnsi="宋体" w:eastAsia="宋体" w:cs="宋体"/>
          <w:sz w:val="24"/>
          <w:szCs w:val="24"/>
          <w:highlight w:val="none"/>
        </w:rPr>
        <w:t>《医疗器械经营许可证》</w:t>
      </w:r>
      <w:r>
        <w:rPr>
          <w:rFonts w:hint="eastAsia" w:ascii="宋体" w:hAnsi="宋体" w:eastAsia="宋体" w:cs="宋体"/>
          <w:sz w:val="24"/>
          <w:szCs w:val="24"/>
          <w:highlight w:val="none"/>
          <w:lang w:val="en-US" w:eastAsia="zh-CN"/>
        </w:rPr>
        <w:t>及厂家授权书</w:t>
      </w:r>
      <w:r>
        <w:rPr>
          <w:rFonts w:ascii="宋体" w:hAnsi="宋体" w:eastAsia="宋体" w:cs="宋体"/>
          <w:spacing w:val="-1"/>
          <w:sz w:val="24"/>
          <w:szCs w:val="24"/>
          <w:highlight w:val="none"/>
        </w:rPr>
        <w:t>；</w:t>
      </w:r>
      <w:r>
        <w:rPr>
          <w:rFonts w:hint="eastAsia" w:ascii="宋体" w:hAnsi="宋体" w:eastAsia="宋体" w:cs="宋体"/>
          <w:spacing w:val="-1"/>
          <w:sz w:val="24"/>
          <w:szCs w:val="24"/>
          <w:highlight w:val="none"/>
        </w:rPr>
        <w:t>运输公司营业执照经营范围须包含危险货物道路运输，并具备道路运输经营许可证，经营范围包含危险货物运输。</w:t>
      </w:r>
    </w:p>
    <w:p>
      <w:pPr>
        <w:numPr>
          <w:ilvl w:val="0"/>
          <w:numId w:val="0"/>
        </w:numPr>
        <w:spacing w:line="360" w:lineRule="auto"/>
        <w:rPr>
          <w:rFonts w:ascii="宋体" w:hAnsi="宋体"/>
          <w:bCs/>
          <w:color w:val="auto"/>
          <w:kern w:val="10"/>
          <w:sz w:val="24"/>
          <w:szCs w:val="24"/>
          <w:highlight w:val="none"/>
        </w:rPr>
      </w:pPr>
      <w:r>
        <w:rPr>
          <w:rFonts w:hint="eastAsia" w:ascii="宋体" w:hAnsi="宋体"/>
          <w:bCs/>
          <w:color w:val="auto"/>
          <w:kern w:val="10"/>
          <w:sz w:val="24"/>
          <w:szCs w:val="24"/>
          <w:highlight w:val="none"/>
        </w:rPr>
        <w:t>（</w:t>
      </w:r>
      <w:r>
        <w:rPr>
          <w:rFonts w:hint="eastAsia" w:ascii="宋体" w:hAnsi="宋体"/>
          <w:bCs/>
          <w:color w:val="auto"/>
          <w:kern w:val="10"/>
          <w:sz w:val="24"/>
          <w:szCs w:val="24"/>
          <w:highlight w:val="none"/>
          <w:lang w:val="en-US" w:eastAsia="zh-CN"/>
        </w:rPr>
        <w:t>5</w:t>
      </w:r>
      <w:r>
        <w:rPr>
          <w:rFonts w:hint="eastAsia" w:ascii="宋体" w:hAnsi="宋体"/>
          <w:bCs/>
          <w:color w:val="auto"/>
          <w:kern w:val="10"/>
          <w:sz w:val="24"/>
          <w:szCs w:val="24"/>
          <w:highlight w:val="none"/>
        </w:rPr>
        <w:t>）提供</w:t>
      </w:r>
      <w:r>
        <w:rPr>
          <w:rFonts w:hint="eastAsia" w:ascii="宋体" w:hAnsi="宋体" w:eastAsia="宋体"/>
          <w:bCs/>
          <w:color w:val="auto"/>
          <w:kern w:val="10"/>
          <w:sz w:val="24"/>
          <w:szCs w:val="24"/>
          <w:highlight w:val="none"/>
          <w:lang w:val="en-US" w:eastAsia="zh-CN"/>
        </w:rPr>
        <w:t>招标</w:t>
      </w:r>
      <w:r>
        <w:rPr>
          <w:rFonts w:hint="eastAsia" w:ascii="宋体" w:hAnsi="宋体"/>
          <w:bCs/>
          <w:color w:val="auto"/>
          <w:kern w:val="10"/>
          <w:sz w:val="24"/>
          <w:szCs w:val="24"/>
          <w:highlight w:val="none"/>
        </w:rPr>
        <w:t>公告发布期间任意一天的</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信用中国</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网站未列入（失信被执行人名单、重大税收违法案件当事人名单）的官网彩色截图并加盖公章（截图须包括单位名称、查询内容及查询时间）；</w:t>
      </w:r>
    </w:p>
    <w:p>
      <w:pPr>
        <w:numPr>
          <w:ilvl w:val="0"/>
          <w:numId w:val="0"/>
        </w:numPr>
        <w:spacing w:line="360" w:lineRule="auto"/>
        <w:rPr>
          <w:rFonts w:ascii="宋体" w:hAnsi="宋体"/>
          <w:bCs/>
          <w:color w:val="auto"/>
          <w:kern w:val="10"/>
          <w:sz w:val="24"/>
          <w:szCs w:val="24"/>
          <w:highlight w:val="none"/>
        </w:rPr>
      </w:pPr>
      <w:r>
        <w:rPr>
          <w:rFonts w:hint="eastAsia" w:ascii="宋体" w:hAnsi="宋体"/>
          <w:bCs/>
          <w:color w:val="auto"/>
          <w:kern w:val="10"/>
          <w:sz w:val="24"/>
          <w:szCs w:val="24"/>
          <w:highlight w:val="none"/>
        </w:rPr>
        <w:t>（</w:t>
      </w:r>
      <w:r>
        <w:rPr>
          <w:rFonts w:hint="eastAsia" w:ascii="宋体" w:hAnsi="宋体"/>
          <w:bCs/>
          <w:color w:val="auto"/>
          <w:kern w:val="10"/>
          <w:sz w:val="24"/>
          <w:szCs w:val="24"/>
          <w:highlight w:val="none"/>
          <w:lang w:val="en-US" w:eastAsia="zh-CN"/>
        </w:rPr>
        <w:t>6</w:t>
      </w:r>
      <w:r>
        <w:rPr>
          <w:rFonts w:hint="eastAsia" w:ascii="宋体" w:hAnsi="宋体"/>
          <w:bCs/>
          <w:color w:val="auto"/>
          <w:kern w:val="10"/>
          <w:sz w:val="24"/>
          <w:szCs w:val="24"/>
          <w:highlight w:val="none"/>
        </w:rPr>
        <w:t>）提供</w:t>
      </w:r>
      <w:r>
        <w:rPr>
          <w:rFonts w:hint="eastAsia" w:ascii="宋体" w:hAnsi="宋体" w:eastAsia="宋体"/>
          <w:bCs/>
          <w:color w:val="auto"/>
          <w:kern w:val="10"/>
          <w:sz w:val="24"/>
          <w:szCs w:val="24"/>
          <w:highlight w:val="none"/>
          <w:lang w:val="en-US" w:eastAsia="zh-CN"/>
        </w:rPr>
        <w:t>招标</w:t>
      </w:r>
      <w:r>
        <w:rPr>
          <w:rFonts w:hint="eastAsia" w:ascii="宋体" w:hAnsi="宋体"/>
          <w:bCs/>
          <w:color w:val="auto"/>
          <w:kern w:val="10"/>
          <w:sz w:val="24"/>
          <w:szCs w:val="24"/>
          <w:highlight w:val="none"/>
        </w:rPr>
        <w:t>公告发布期间任意一天的</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中国政府采购网</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未列入</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政府采购严重违法失信行为记录名单</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的官网彩色截图并加盖公章（截图须包括单位名称、查询内容及查询时间）；</w:t>
      </w:r>
    </w:p>
    <w:p>
      <w:pPr>
        <w:numPr>
          <w:ilvl w:val="0"/>
          <w:numId w:val="0"/>
        </w:numPr>
        <w:spacing w:line="360" w:lineRule="auto"/>
        <w:rPr>
          <w:rFonts w:ascii="宋体" w:hAnsi="宋体"/>
          <w:bCs/>
          <w:color w:val="auto"/>
          <w:kern w:val="10"/>
          <w:sz w:val="24"/>
          <w:szCs w:val="24"/>
          <w:highlight w:val="none"/>
        </w:rPr>
      </w:pPr>
      <w:r>
        <w:rPr>
          <w:rFonts w:hint="eastAsia" w:ascii="宋体" w:hAnsi="宋体"/>
          <w:bCs/>
          <w:color w:val="auto"/>
          <w:kern w:val="10"/>
          <w:sz w:val="24"/>
          <w:szCs w:val="24"/>
          <w:highlight w:val="none"/>
        </w:rPr>
        <w:t>（</w:t>
      </w:r>
      <w:r>
        <w:rPr>
          <w:rFonts w:hint="eastAsia" w:ascii="宋体" w:hAnsi="宋体"/>
          <w:bCs/>
          <w:color w:val="auto"/>
          <w:kern w:val="10"/>
          <w:sz w:val="24"/>
          <w:szCs w:val="24"/>
          <w:highlight w:val="none"/>
          <w:lang w:val="en-US" w:eastAsia="zh-CN"/>
        </w:rPr>
        <w:t>7</w:t>
      </w:r>
      <w:r>
        <w:rPr>
          <w:rFonts w:hint="eastAsia" w:ascii="宋体" w:hAnsi="宋体"/>
          <w:bCs/>
          <w:color w:val="auto"/>
          <w:kern w:val="10"/>
          <w:sz w:val="24"/>
          <w:szCs w:val="24"/>
          <w:highlight w:val="none"/>
        </w:rPr>
        <w:t>）提供</w:t>
      </w:r>
      <w:r>
        <w:rPr>
          <w:rFonts w:hint="eastAsia" w:ascii="宋体" w:hAnsi="宋体" w:eastAsia="宋体"/>
          <w:bCs/>
          <w:color w:val="auto"/>
          <w:kern w:val="10"/>
          <w:sz w:val="24"/>
          <w:szCs w:val="24"/>
          <w:highlight w:val="none"/>
          <w:lang w:val="en-US" w:eastAsia="zh-CN"/>
        </w:rPr>
        <w:t>招标</w:t>
      </w:r>
      <w:r>
        <w:rPr>
          <w:rFonts w:hint="eastAsia" w:ascii="宋体" w:hAnsi="宋体"/>
          <w:bCs/>
          <w:color w:val="auto"/>
          <w:kern w:val="10"/>
          <w:sz w:val="24"/>
          <w:szCs w:val="24"/>
          <w:highlight w:val="none"/>
        </w:rPr>
        <w:t>公告发布期间任意一天的</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中国裁判文书网</w:t>
      </w:r>
      <w:r>
        <w:rPr>
          <w:rFonts w:hint="eastAsia" w:ascii="宋体" w:hAnsi="宋体" w:eastAsia="宋体"/>
          <w:bCs/>
          <w:color w:val="auto"/>
          <w:kern w:val="10"/>
          <w:sz w:val="24"/>
          <w:szCs w:val="24"/>
          <w:highlight w:val="none"/>
          <w:lang w:eastAsia="zh-CN"/>
        </w:rPr>
        <w:t>”</w:t>
      </w:r>
      <w:r>
        <w:rPr>
          <w:rFonts w:hint="eastAsia" w:ascii="宋体" w:hAnsi="宋体"/>
          <w:bCs/>
          <w:color w:val="auto"/>
          <w:kern w:val="10"/>
          <w:sz w:val="24"/>
          <w:szCs w:val="24"/>
          <w:highlight w:val="none"/>
        </w:rPr>
        <w:t>近三年本公司和个人（指法定代表人）（案由：行贿）查询界面的无行贿犯罪记录彩色截图并加盖公章作为无行贿犯罪记录证明（截图须包括单位名称、查询内容及查询时间）。</w:t>
      </w:r>
    </w:p>
    <w:p>
      <w:pPr>
        <w:spacing w:line="360" w:lineRule="auto"/>
        <w:ind w:left="284"/>
        <w:rPr>
          <w:rFonts w:hint="eastAsia" w:ascii="宋体" w:hAnsi="宋体"/>
          <w:bCs/>
          <w:color w:val="auto"/>
          <w:kern w:val="10"/>
          <w:sz w:val="24"/>
          <w:szCs w:val="24"/>
          <w:highlight w:val="none"/>
        </w:rPr>
      </w:pPr>
      <w:r>
        <w:rPr>
          <w:rFonts w:hint="eastAsia" w:ascii="宋体" w:hAnsi="宋体"/>
          <w:bCs/>
          <w:color w:val="auto"/>
          <w:kern w:val="10"/>
          <w:sz w:val="24"/>
          <w:szCs w:val="24"/>
          <w:highlight w:val="none"/>
        </w:rPr>
        <w:t>4.</w:t>
      </w:r>
      <w:r>
        <w:rPr>
          <w:rFonts w:hint="eastAsia" w:ascii="宋体" w:hAnsi="宋体" w:eastAsia="宋体"/>
          <w:bCs/>
          <w:color w:val="auto"/>
          <w:kern w:val="10"/>
          <w:sz w:val="24"/>
          <w:szCs w:val="24"/>
          <w:highlight w:val="none"/>
          <w:lang w:val="en-US" w:eastAsia="zh-CN"/>
        </w:rPr>
        <w:t>招标</w:t>
      </w:r>
      <w:r>
        <w:rPr>
          <w:rFonts w:hint="eastAsia" w:ascii="宋体" w:hAnsi="宋体"/>
          <w:bCs/>
          <w:color w:val="auto"/>
          <w:kern w:val="10"/>
          <w:sz w:val="24"/>
          <w:szCs w:val="24"/>
          <w:highlight w:val="none"/>
        </w:rPr>
        <w:t>文件售价为人民币</w:t>
      </w:r>
      <w:r>
        <w:rPr>
          <w:rFonts w:hint="eastAsia" w:ascii="宋体" w:hAnsi="宋体" w:eastAsia="宋体"/>
          <w:bCs/>
          <w:color w:val="auto"/>
          <w:kern w:val="10"/>
          <w:sz w:val="24"/>
          <w:szCs w:val="24"/>
          <w:highlight w:val="none"/>
          <w:lang w:val="en-US" w:eastAsia="zh-CN"/>
        </w:rPr>
        <w:t>5</w:t>
      </w:r>
      <w:r>
        <w:rPr>
          <w:rFonts w:hint="eastAsia" w:ascii="宋体" w:hAnsi="宋体"/>
          <w:bCs/>
          <w:color w:val="auto"/>
          <w:kern w:val="10"/>
          <w:sz w:val="24"/>
          <w:szCs w:val="24"/>
          <w:highlight w:val="none"/>
        </w:rPr>
        <w:t>00.00元，售后不退。</w:t>
      </w:r>
    </w:p>
    <w:p>
      <w:pPr>
        <w:autoSpaceDE w:val="0"/>
        <w:spacing w:line="360" w:lineRule="auto"/>
        <w:rPr>
          <w:rFonts w:ascii="宋体" w:hAnsi="宋体" w:cs="微软雅黑"/>
          <w:b/>
          <w:color w:val="auto"/>
          <w:kern w:val="0"/>
          <w:sz w:val="24"/>
          <w:szCs w:val="24"/>
          <w:highlight w:val="none"/>
        </w:rPr>
      </w:pPr>
      <w:r>
        <w:rPr>
          <w:rFonts w:hint="eastAsia" w:ascii="宋体" w:hAnsi="宋体" w:cs="微软雅黑"/>
          <w:b/>
          <w:color w:val="auto"/>
          <w:kern w:val="0"/>
          <w:sz w:val="24"/>
          <w:szCs w:val="24"/>
          <w:highlight w:val="none"/>
        </w:rPr>
        <w:t>四、递交</w:t>
      </w:r>
      <w:r>
        <w:rPr>
          <w:rFonts w:hint="eastAsia" w:ascii="宋体" w:hAnsi="宋体" w:eastAsia="宋体" w:cs="微软雅黑"/>
          <w:b/>
          <w:color w:val="auto"/>
          <w:kern w:val="0"/>
          <w:sz w:val="24"/>
          <w:szCs w:val="24"/>
          <w:highlight w:val="none"/>
          <w:lang w:val="en-US" w:eastAsia="zh-CN"/>
        </w:rPr>
        <w:t>投标</w:t>
      </w:r>
      <w:r>
        <w:rPr>
          <w:rFonts w:hint="eastAsia" w:ascii="宋体" w:hAnsi="宋体" w:cs="微软雅黑"/>
          <w:b/>
          <w:color w:val="auto"/>
          <w:kern w:val="0"/>
          <w:sz w:val="24"/>
          <w:szCs w:val="24"/>
          <w:highlight w:val="none"/>
        </w:rPr>
        <w:t>文件截止时间、开标时间和地点</w:t>
      </w:r>
    </w:p>
    <w:p>
      <w:pPr>
        <w:autoSpaceDE w:val="0"/>
        <w:spacing w:line="360" w:lineRule="auto"/>
        <w:rPr>
          <w:rFonts w:ascii="宋体" w:hAnsi="宋体" w:cs="微软雅黑"/>
          <w:b w:val="0"/>
          <w:bCs/>
          <w:color w:val="auto"/>
          <w:kern w:val="0"/>
          <w:sz w:val="24"/>
          <w:szCs w:val="24"/>
          <w:highlight w:val="none"/>
        </w:rPr>
      </w:pPr>
      <w:r>
        <w:rPr>
          <w:rFonts w:hint="eastAsia" w:ascii="宋体" w:hAnsi="宋体" w:cs="微软雅黑"/>
          <w:b/>
          <w:bCs w:val="0"/>
          <w:color w:val="auto"/>
          <w:kern w:val="0"/>
          <w:sz w:val="24"/>
          <w:szCs w:val="24"/>
          <w:highlight w:val="none"/>
        </w:rPr>
        <w:t>截止时间、开标时间：</w:t>
      </w:r>
      <w:r>
        <w:rPr>
          <w:rFonts w:hint="eastAsia" w:ascii="宋体" w:hAnsi="宋体" w:eastAsia="宋体" w:cs="宋体"/>
          <w:sz w:val="24"/>
          <w:szCs w:val="24"/>
          <w:highlight w:val="none"/>
        </w:rPr>
        <w:t>2023年</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日</w:t>
      </w:r>
      <w:r>
        <w:rPr>
          <w:rFonts w:hint="eastAsia" w:ascii="宋体" w:hAnsi="宋体" w:eastAsia="宋体" w:cs="微软雅黑"/>
          <w:b w:val="0"/>
          <w:bCs/>
          <w:color w:val="auto"/>
          <w:kern w:val="0"/>
          <w:sz w:val="24"/>
          <w:szCs w:val="24"/>
          <w:highlight w:val="none"/>
          <w:lang w:val="en-US" w:eastAsia="zh-CN"/>
        </w:rPr>
        <w:t>09</w:t>
      </w:r>
      <w:r>
        <w:rPr>
          <w:rFonts w:hint="eastAsia" w:ascii="宋体" w:hAnsi="宋体" w:cs="微软雅黑"/>
          <w:b w:val="0"/>
          <w:bCs/>
          <w:color w:val="auto"/>
          <w:kern w:val="0"/>
          <w:sz w:val="24"/>
          <w:szCs w:val="24"/>
          <w:highlight w:val="none"/>
        </w:rPr>
        <w:t>时30分（北京时间）。</w:t>
      </w:r>
    </w:p>
    <w:p>
      <w:pPr>
        <w:autoSpaceDE w:val="0"/>
        <w:spacing w:line="360" w:lineRule="auto"/>
        <w:rPr>
          <w:rFonts w:hint="eastAsia"/>
          <w:highlight w:val="none"/>
          <w:lang w:val="en-US" w:eastAsia="zh-CN"/>
        </w:rPr>
      </w:pPr>
      <w:r>
        <w:rPr>
          <w:rFonts w:hint="eastAsia" w:ascii="宋体" w:hAnsi="宋体" w:cs="微软雅黑"/>
          <w:b/>
          <w:bCs w:val="0"/>
          <w:color w:val="auto"/>
          <w:kern w:val="0"/>
          <w:sz w:val="24"/>
          <w:szCs w:val="24"/>
          <w:highlight w:val="none"/>
        </w:rPr>
        <w:t>地点：</w:t>
      </w:r>
      <w:r>
        <w:rPr>
          <w:rFonts w:hint="eastAsia" w:ascii="宋体" w:hAnsi="宋体" w:eastAsia="宋体" w:cs="宋体"/>
          <w:color w:val="auto"/>
          <w:sz w:val="24"/>
          <w:szCs w:val="24"/>
          <w:highlight w:val="none"/>
          <w:lang w:val="en-US" w:eastAsia="zh-CN"/>
        </w:rPr>
        <w:t>吉林正建工程项目管理有限公司会议室</w:t>
      </w:r>
      <w:r>
        <w:rPr>
          <w:rFonts w:hint="eastAsia" w:ascii="宋体" w:hAnsi="宋体"/>
          <w:color w:val="auto"/>
          <w:kern w:val="10"/>
          <w:sz w:val="24"/>
          <w:szCs w:val="24"/>
          <w:highlight w:val="none"/>
        </w:rPr>
        <w:t>。</w:t>
      </w:r>
      <w:r>
        <w:rPr>
          <w:rFonts w:hint="eastAsia" w:ascii="宋体" w:hAnsi="宋体" w:cs="微软雅黑"/>
          <w:color w:val="auto"/>
          <w:kern w:val="0"/>
          <w:sz w:val="24"/>
          <w:szCs w:val="24"/>
          <w:highlight w:val="none"/>
        </w:rPr>
        <w:t>逾期送达的或者未送达指定地点的</w:t>
      </w:r>
      <w:r>
        <w:rPr>
          <w:rFonts w:hint="eastAsia" w:ascii="宋体" w:hAnsi="宋体" w:eastAsia="宋体" w:cs="微软雅黑"/>
          <w:color w:val="auto"/>
          <w:kern w:val="0"/>
          <w:sz w:val="24"/>
          <w:szCs w:val="24"/>
          <w:highlight w:val="none"/>
          <w:lang w:val="en-US" w:eastAsia="zh-CN"/>
        </w:rPr>
        <w:t>投标</w:t>
      </w:r>
      <w:r>
        <w:rPr>
          <w:rFonts w:hint="eastAsia" w:ascii="宋体" w:hAnsi="宋体" w:cs="微软雅黑"/>
          <w:color w:val="auto"/>
          <w:kern w:val="0"/>
          <w:sz w:val="24"/>
          <w:szCs w:val="24"/>
          <w:highlight w:val="none"/>
        </w:rPr>
        <w:t>文件，采购人不予受理。</w:t>
      </w:r>
    </w:p>
    <w:p>
      <w:pPr>
        <w:spacing w:before="58" w:line="360" w:lineRule="auto"/>
        <w:ind w:left="20" w:hanging="20"/>
        <w:rPr>
          <w:rFonts w:hint="eastAsia" w:ascii="宋体" w:hAnsi="宋体" w:eastAsia="宋体" w:cs="宋体"/>
          <w:b/>
          <w:bCs/>
          <w:snapToGrid/>
          <w:color w:val="auto"/>
          <w:kern w:val="2"/>
          <w:sz w:val="24"/>
          <w:szCs w:val="24"/>
          <w:highlight w:val="none"/>
          <w:shd w:val="clear" w:color="auto" w:fill="FFFFFF"/>
          <w:lang w:val="en-US" w:eastAsia="zh-CN" w:bidi="ar"/>
        </w:rPr>
      </w:pPr>
      <w:r>
        <w:rPr>
          <w:rFonts w:hint="eastAsia" w:ascii="宋体" w:hAnsi="宋体" w:eastAsia="宋体" w:cs="宋体"/>
          <w:b/>
          <w:bCs/>
          <w:snapToGrid/>
          <w:color w:val="auto"/>
          <w:kern w:val="2"/>
          <w:sz w:val="24"/>
          <w:szCs w:val="24"/>
          <w:highlight w:val="none"/>
          <w:shd w:val="clear" w:color="auto" w:fill="FFFFFF"/>
          <w:lang w:val="en-US" w:eastAsia="zh-CN" w:bidi="ar"/>
        </w:rPr>
        <w:t>五、公告期限</w:t>
      </w:r>
    </w:p>
    <w:p>
      <w:pPr>
        <w:spacing w:before="58" w:line="358" w:lineRule="auto"/>
        <w:ind w:left="20" w:hanging="20"/>
        <w:rPr>
          <w:rFonts w:hint="eastAsia" w:ascii="宋体" w:hAnsi="宋体" w:eastAsia="宋体" w:cs="宋体"/>
          <w:b w:val="0"/>
          <w:bCs w:val="0"/>
          <w:snapToGrid/>
          <w:color w:val="auto"/>
          <w:kern w:val="2"/>
          <w:sz w:val="24"/>
          <w:szCs w:val="24"/>
          <w:highlight w:val="none"/>
          <w:shd w:val="clear" w:color="auto" w:fill="FFFFFF"/>
          <w:lang w:val="en-US" w:eastAsia="zh-CN" w:bidi="ar"/>
        </w:rPr>
      </w:pPr>
      <w:r>
        <w:rPr>
          <w:rFonts w:hint="eastAsia" w:ascii="宋体" w:hAnsi="宋体" w:eastAsia="宋体" w:cs="宋体"/>
          <w:b w:val="0"/>
          <w:bCs w:val="0"/>
          <w:snapToGrid/>
          <w:color w:val="auto"/>
          <w:kern w:val="2"/>
          <w:sz w:val="24"/>
          <w:szCs w:val="24"/>
          <w:highlight w:val="none"/>
          <w:shd w:val="clear" w:color="auto" w:fill="FFFFFF"/>
          <w:lang w:val="en-US" w:eastAsia="zh-CN" w:bidi="ar"/>
        </w:rPr>
        <w:t>自本公告发布之日起 5 个工作日。</w:t>
      </w:r>
    </w:p>
    <w:p>
      <w:pPr>
        <w:spacing w:before="58" w:line="358" w:lineRule="auto"/>
        <w:ind w:left="20" w:hanging="20"/>
        <w:rPr>
          <w:rFonts w:hint="eastAsia" w:ascii="宋体" w:hAnsi="宋体" w:eastAsia="宋体" w:cs="宋体"/>
          <w:b/>
          <w:bCs/>
          <w:snapToGrid/>
          <w:color w:val="auto"/>
          <w:kern w:val="2"/>
          <w:sz w:val="24"/>
          <w:szCs w:val="24"/>
          <w:highlight w:val="none"/>
          <w:shd w:val="clear" w:color="auto" w:fill="FFFFFF"/>
          <w:lang w:val="en-US" w:eastAsia="zh-CN" w:bidi="ar"/>
        </w:rPr>
      </w:pPr>
      <w:r>
        <w:rPr>
          <w:rFonts w:hint="eastAsia" w:ascii="宋体" w:hAnsi="宋体" w:eastAsia="宋体" w:cs="宋体"/>
          <w:b/>
          <w:bCs/>
          <w:snapToGrid/>
          <w:color w:val="auto"/>
          <w:kern w:val="2"/>
          <w:sz w:val="24"/>
          <w:szCs w:val="24"/>
          <w:highlight w:val="none"/>
          <w:shd w:val="clear" w:color="auto" w:fill="FFFFFF"/>
          <w:lang w:val="en-US" w:eastAsia="zh-CN" w:bidi="ar"/>
        </w:rPr>
        <w:t>六、其它补充事宜</w:t>
      </w:r>
    </w:p>
    <w:p>
      <w:pPr>
        <w:autoSpaceDE w:val="0"/>
        <w:spacing w:line="360" w:lineRule="auto"/>
        <w:rPr>
          <w:rFonts w:hint="eastAsia" w:ascii="宋体" w:hAnsi="宋体" w:cs="微软雅黑"/>
          <w:color w:val="auto"/>
          <w:kern w:val="0"/>
          <w:sz w:val="24"/>
          <w:szCs w:val="24"/>
          <w:highlight w:val="none"/>
        </w:rPr>
      </w:pPr>
      <w:r>
        <w:rPr>
          <w:rFonts w:hint="eastAsia" w:ascii="宋体" w:hAnsi="宋体" w:cs="微软雅黑"/>
          <w:color w:val="auto"/>
          <w:kern w:val="0"/>
          <w:sz w:val="24"/>
          <w:szCs w:val="24"/>
          <w:highlight w:val="none"/>
        </w:rPr>
        <w:t>1、投标申请人在提交</w:t>
      </w:r>
      <w:r>
        <w:rPr>
          <w:rFonts w:hint="eastAsia" w:ascii="宋体" w:hAnsi="宋体" w:cs="微软雅黑"/>
          <w:color w:val="auto"/>
          <w:kern w:val="0"/>
          <w:sz w:val="24"/>
          <w:szCs w:val="24"/>
          <w:highlight w:val="none"/>
          <w:lang w:val="en-US" w:eastAsia="zh-CN"/>
        </w:rPr>
        <w:t>投标</w:t>
      </w:r>
      <w:r>
        <w:rPr>
          <w:rFonts w:hint="eastAsia" w:ascii="宋体" w:hAnsi="宋体" w:cs="微软雅黑"/>
          <w:color w:val="auto"/>
          <w:kern w:val="0"/>
          <w:sz w:val="24"/>
          <w:szCs w:val="24"/>
          <w:highlight w:val="none"/>
        </w:rPr>
        <w:t>文件时，需按照有关规定提供</w:t>
      </w:r>
      <w:r>
        <w:rPr>
          <w:rFonts w:hint="eastAsia" w:ascii="宋体" w:hAnsi="宋体" w:cs="微软雅黑"/>
          <w:color w:val="auto"/>
          <w:kern w:val="0"/>
          <w:sz w:val="24"/>
          <w:szCs w:val="24"/>
          <w:highlight w:val="none"/>
          <w:lang w:val="en-US" w:eastAsia="zh-CN"/>
        </w:rPr>
        <w:t>投标</w:t>
      </w:r>
      <w:r>
        <w:rPr>
          <w:rFonts w:hint="eastAsia" w:ascii="宋体" w:hAnsi="宋体" w:cs="微软雅黑"/>
          <w:color w:val="auto"/>
          <w:kern w:val="0"/>
          <w:sz w:val="24"/>
          <w:szCs w:val="24"/>
          <w:highlight w:val="none"/>
        </w:rPr>
        <w:t>保证金</w:t>
      </w:r>
      <w:r>
        <w:rPr>
          <w:rFonts w:hint="eastAsia" w:ascii="宋体" w:hAnsi="宋体" w:cs="微软雅黑"/>
          <w:b w:val="0"/>
          <w:bCs w:val="0"/>
          <w:color w:val="auto"/>
          <w:kern w:val="0"/>
          <w:sz w:val="24"/>
          <w:szCs w:val="24"/>
          <w:highlight w:val="none"/>
          <w:lang w:val="en-US" w:eastAsia="zh-CN"/>
        </w:rPr>
        <w:t>7200.00元</w:t>
      </w:r>
      <w:r>
        <w:rPr>
          <w:rFonts w:hint="eastAsia" w:ascii="宋体" w:hAnsi="宋体" w:cs="微软雅黑"/>
          <w:color w:val="auto"/>
          <w:kern w:val="0"/>
          <w:sz w:val="24"/>
          <w:szCs w:val="24"/>
          <w:highlight w:val="none"/>
        </w:rPr>
        <w:t>，保证金必须从申请人基本账户转出；保证金交纳银行：</w:t>
      </w:r>
      <w:r>
        <w:rPr>
          <w:rFonts w:hint="eastAsia" w:ascii="宋体" w:hAnsi="宋体" w:eastAsia="宋体" w:cs="宋体"/>
          <w:b w:val="0"/>
          <w:bCs/>
          <w:color w:val="000000"/>
          <w:kern w:val="0"/>
          <w:sz w:val="24"/>
          <w:szCs w:val="24"/>
          <w:highlight w:val="none"/>
          <w:lang w:val="en-US" w:eastAsia="zh-CN" w:bidi="ar-SA"/>
        </w:rPr>
        <w:t>吉林银行吉林解放大路支行</w:t>
      </w:r>
      <w:r>
        <w:rPr>
          <w:rFonts w:hint="eastAsia" w:ascii="宋体" w:hAnsi="宋体" w:cs="微软雅黑"/>
          <w:color w:val="auto"/>
          <w:kern w:val="0"/>
          <w:sz w:val="24"/>
          <w:szCs w:val="24"/>
          <w:highlight w:val="none"/>
        </w:rPr>
        <w:t>，账户名称：</w:t>
      </w:r>
      <w:r>
        <w:rPr>
          <w:rFonts w:hint="eastAsia" w:ascii="宋体" w:hAnsi="宋体" w:eastAsia="宋体" w:cs="宋体"/>
          <w:color w:val="auto"/>
          <w:sz w:val="24"/>
          <w:szCs w:val="24"/>
          <w:highlight w:val="none"/>
          <w:lang w:val="en-US" w:eastAsia="zh-CN"/>
        </w:rPr>
        <w:t>吉林正建工程项</w:t>
      </w:r>
      <w:r>
        <w:rPr>
          <w:rFonts w:hint="eastAsia" w:ascii="宋体" w:hAnsi="宋体" w:eastAsia="宋体" w:cs="宋体"/>
          <w:b w:val="0"/>
          <w:bCs/>
          <w:color w:val="000000"/>
          <w:kern w:val="0"/>
          <w:sz w:val="24"/>
          <w:szCs w:val="24"/>
          <w:highlight w:val="none"/>
          <w:lang w:val="en-US" w:eastAsia="zh-CN" w:bidi="ar-SA"/>
        </w:rPr>
        <w:t>目管理有限公司</w:t>
      </w:r>
      <w:r>
        <w:rPr>
          <w:rFonts w:hint="eastAsia" w:ascii="宋体" w:hAnsi="宋体" w:cs="微软雅黑"/>
          <w:color w:val="auto"/>
          <w:kern w:val="0"/>
          <w:sz w:val="24"/>
          <w:szCs w:val="24"/>
          <w:highlight w:val="none"/>
        </w:rPr>
        <w:t>，账号：</w:t>
      </w:r>
      <w:r>
        <w:rPr>
          <w:rFonts w:hint="eastAsia" w:ascii="宋体" w:hAnsi="宋体" w:eastAsia="宋体" w:cs="宋体"/>
          <w:b w:val="0"/>
          <w:bCs/>
          <w:color w:val="000000"/>
          <w:kern w:val="0"/>
          <w:sz w:val="24"/>
          <w:szCs w:val="24"/>
          <w:highlight w:val="none"/>
          <w:lang w:val="en-US" w:eastAsia="zh-CN" w:bidi="ar-SA"/>
        </w:rPr>
        <w:t>0204 0110 0999 9999</w:t>
      </w:r>
      <w:r>
        <w:rPr>
          <w:rFonts w:hint="eastAsia" w:ascii="宋体" w:hAnsi="宋体" w:cs="微软雅黑"/>
          <w:color w:val="auto"/>
          <w:kern w:val="0"/>
          <w:sz w:val="24"/>
          <w:szCs w:val="24"/>
          <w:highlight w:val="none"/>
        </w:rPr>
        <w:t>。</w:t>
      </w:r>
    </w:p>
    <w:p>
      <w:pPr>
        <w:autoSpaceDE w:val="0"/>
        <w:spacing w:line="360" w:lineRule="auto"/>
        <w:rPr>
          <w:rFonts w:ascii="宋体" w:hAnsi="宋体" w:cs="微软雅黑"/>
          <w:color w:val="auto"/>
          <w:kern w:val="0"/>
          <w:sz w:val="24"/>
          <w:szCs w:val="24"/>
          <w:highlight w:val="none"/>
        </w:rPr>
      </w:pPr>
      <w:r>
        <w:rPr>
          <w:rFonts w:hint="eastAsia" w:ascii="宋体" w:hAnsi="宋体" w:cs="微软雅黑"/>
          <w:color w:val="auto"/>
          <w:kern w:val="0"/>
          <w:sz w:val="24"/>
          <w:szCs w:val="24"/>
          <w:highlight w:val="none"/>
        </w:rPr>
        <w:t>2、有效供应商不足法定个数时，采购人另行组织招标。</w:t>
      </w:r>
    </w:p>
    <w:p>
      <w:pPr>
        <w:autoSpaceDE w:val="0"/>
        <w:spacing w:line="360" w:lineRule="auto"/>
        <w:rPr>
          <w:rFonts w:ascii="宋体" w:hAnsi="宋体" w:cs="微软雅黑"/>
          <w:color w:val="auto"/>
          <w:kern w:val="0"/>
          <w:sz w:val="24"/>
          <w:szCs w:val="24"/>
          <w:highlight w:val="none"/>
        </w:rPr>
      </w:pPr>
      <w:r>
        <w:rPr>
          <w:rFonts w:hint="eastAsia" w:ascii="宋体" w:hAnsi="宋体" w:cs="微软雅黑"/>
          <w:color w:val="auto"/>
          <w:kern w:val="0"/>
          <w:sz w:val="24"/>
          <w:szCs w:val="24"/>
          <w:highlight w:val="none"/>
        </w:rPr>
        <w:t>3、当供应商的有效投标报价超出招标控制价（预算金额、拦标价）的，该投标报价视为无效报价，做废标处理。</w:t>
      </w:r>
    </w:p>
    <w:p>
      <w:pPr>
        <w:autoSpaceDE w:val="0"/>
        <w:spacing w:line="360" w:lineRule="auto"/>
        <w:rPr>
          <w:rFonts w:hint="eastAsia" w:eastAsia="宋体"/>
          <w:b w:val="0"/>
          <w:bCs w:val="0"/>
          <w:highlight w:val="none"/>
          <w:lang w:val="en-US" w:eastAsia="zh-CN"/>
        </w:rPr>
      </w:pPr>
      <w:r>
        <w:rPr>
          <w:rFonts w:hint="eastAsia" w:ascii="宋体" w:hAnsi="宋体" w:cs="微软雅黑"/>
          <w:color w:val="auto"/>
          <w:kern w:val="0"/>
          <w:sz w:val="24"/>
          <w:szCs w:val="24"/>
          <w:highlight w:val="none"/>
        </w:rPr>
        <w:t>4、本次</w:t>
      </w:r>
      <w:r>
        <w:rPr>
          <w:rFonts w:hint="eastAsia" w:ascii="宋体" w:hAnsi="宋体" w:eastAsia="宋体" w:cs="微软雅黑"/>
          <w:color w:val="auto"/>
          <w:kern w:val="0"/>
          <w:sz w:val="24"/>
          <w:szCs w:val="24"/>
          <w:highlight w:val="none"/>
          <w:lang w:val="en-US" w:eastAsia="zh-CN"/>
        </w:rPr>
        <w:t>招标</w:t>
      </w:r>
      <w:r>
        <w:rPr>
          <w:rFonts w:hint="eastAsia" w:ascii="宋体" w:hAnsi="宋体" w:cs="微软雅黑"/>
          <w:color w:val="auto"/>
          <w:kern w:val="0"/>
          <w:sz w:val="24"/>
          <w:szCs w:val="24"/>
          <w:highlight w:val="none"/>
        </w:rPr>
        <w:t>公告同时在</w:t>
      </w:r>
      <w:r>
        <w:rPr>
          <w:rFonts w:hint="eastAsia" w:ascii="宋体" w:hAnsi="宋体" w:cs="微软雅黑"/>
          <w:color w:val="auto"/>
          <w:kern w:val="0"/>
          <w:sz w:val="24"/>
          <w:szCs w:val="24"/>
          <w:highlight w:val="none"/>
          <w:lang w:eastAsia="zh-CN"/>
        </w:rPr>
        <w:t>《</w:t>
      </w:r>
      <w:r>
        <w:rPr>
          <w:rFonts w:hint="eastAsia" w:ascii="宋体" w:hAnsi="宋体" w:cs="微软雅黑"/>
          <w:color w:val="auto"/>
          <w:kern w:val="0"/>
          <w:sz w:val="24"/>
          <w:szCs w:val="24"/>
          <w:highlight w:val="none"/>
          <w:lang w:val="en-US" w:eastAsia="zh-CN"/>
        </w:rPr>
        <w:t>中国政府采购网</w:t>
      </w:r>
      <w:r>
        <w:rPr>
          <w:rFonts w:hint="eastAsia" w:ascii="宋体" w:hAnsi="宋体" w:cs="微软雅黑"/>
          <w:color w:val="auto"/>
          <w:kern w:val="0"/>
          <w:sz w:val="24"/>
          <w:szCs w:val="24"/>
          <w:highlight w:val="none"/>
          <w:lang w:eastAsia="zh-CN"/>
        </w:rPr>
        <w:t>》、</w:t>
      </w:r>
      <w:r>
        <w:rPr>
          <w:rFonts w:hint="eastAsia" w:ascii="宋体" w:hAnsi="宋体" w:cs="微软雅黑"/>
          <w:color w:val="auto"/>
          <w:kern w:val="0"/>
          <w:sz w:val="24"/>
          <w:szCs w:val="24"/>
          <w:highlight w:val="none"/>
        </w:rPr>
        <w:t>《中国采购与招标网》</w:t>
      </w:r>
      <w:r>
        <w:rPr>
          <w:rFonts w:hint="eastAsia" w:ascii="宋体" w:hAnsi="宋体" w:eastAsia="宋体" w:cs="微软雅黑"/>
          <w:color w:val="auto"/>
          <w:kern w:val="0"/>
          <w:sz w:val="24"/>
          <w:szCs w:val="24"/>
          <w:highlight w:val="none"/>
        </w:rPr>
        <w:t>上发布</w:t>
      </w:r>
      <w:r>
        <w:rPr>
          <w:rFonts w:hint="eastAsia" w:ascii="宋体" w:hAnsi="宋体" w:cs="微软雅黑"/>
          <w:color w:val="auto"/>
          <w:kern w:val="0"/>
          <w:sz w:val="24"/>
          <w:szCs w:val="24"/>
          <w:highlight w:val="none"/>
        </w:rPr>
        <w:t>。</w:t>
      </w:r>
    </w:p>
    <w:p>
      <w:pPr>
        <w:spacing w:before="58" w:line="358" w:lineRule="auto"/>
        <w:ind w:left="20" w:hanging="2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七、对本次招标提出询问， 请按以下方式联系</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称：吉林市第二人民医院 </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地    址：吉林市昌邑区通江路765号</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 xml:space="preserve">周健 </w:t>
      </w:r>
      <w:r>
        <w:rPr>
          <w:rFonts w:hint="eastAsia" w:ascii="宋体" w:hAnsi="宋体" w:eastAsia="宋体" w:cs="宋体"/>
          <w:sz w:val="24"/>
          <w:szCs w:val="24"/>
          <w:highlight w:val="none"/>
        </w:rPr>
        <w:t>0432-62752586</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名  称：吉林正建工程项目管理有限公司 </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地  址：吉林市船营区秀苑广场小区5号楼A座3单元4层85号</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联系人：王爽 0432-63511577</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 系 人：王爽</w:t>
      </w:r>
    </w:p>
    <w:p>
      <w:pPr>
        <w:spacing w:before="58" w:line="358" w:lineRule="auto"/>
        <w:ind w:left="20" w:hanging="2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联系电话：0432-63511577</w:t>
      </w:r>
    </w:p>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NzhkNmUwZDY5YzJhOTc2NDY4YTczMzI0MGNkMmEifQ=="/>
  </w:docVars>
  <w:rsids>
    <w:rsidRoot w:val="733A29CD"/>
    <w:rsid w:val="10651FA1"/>
    <w:rsid w:val="23352E6A"/>
    <w:rsid w:val="6E40376F"/>
    <w:rsid w:val="733A2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rFonts w:eastAsia="Times New Roman" w:cs="Times New Roman"/>
      <w:kern w:val="0"/>
      <w:lang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2337</Words>
  <Characters>2576</Characters>
  <Lines>0</Lines>
  <Paragraphs>0</Paragraphs>
  <TotalTime>9</TotalTime>
  <ScaleCrop>false</ScaleCrop>
  <LinksUpToDate>false</LinksUpToDate>
  <CharactersWithSpaces>2607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2023-11-29T07:15:00Z</dcterms:created>
  <dc:creator>´S</dc:creator>
  <cp:lastModifiedBy>´S</cp:lastModifiedBy>
  <dcterms:modified xsi:type="dcterms:W3CDTF">2023-12-05T02:02:59Z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253B0CE8BC8F411AB1DFB617E8122430_13</vt:lpwstr>
  </property>
</Properties>
</file>