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C9622">
      <w:pPr>
        <w:pStyle w:val="3"/>
        <w:spacing w:before="156" w:beforeLines="50" w:after="156" w:afterLines="50" w:line="360" w:lineRule="auto"/>
        <w:ind w:firstLine="236" w:firstLineChars="98"/>
        <w:rPr>
          <w:rFonts w:ascii="宋体" w:hAnsi="宋体" w:eastAsia="宋体"/>
          <w:sz w:val="24"/>
          <w:szCs w:val="24"/>
        </w:rPr>
      </w:pPr>
      <w:r>
        <w:rPr>
          <w:rFonts w:hint="eastAsia" w:ascii="宋体" w:hAnsi="宋体" w:eastAsia="宋体"/>
          <w:sz w:val="24"/>
          <w:szCs w:val="24"/>
        </w:rPr>
        <w:t>一、项目概述</w:t>
      </w:r>
    </w:p>
    <w:p w14:paraId="264B1A8C">
      <w:pPr>
        <w:pStyle w:val="4"/>
        <w:spacing w:before="156" w:beforeLines="50" w:after="156" w:afterLines="50" w:line="360" w:lineRule="auto"/>
        <w:ind w:firstLine="0" w:firstLineChars="0"/>
        <w:rPr>
          <w:rFonts w:ascii="宋体" w:hAnsi="宋体"/>
          <w:bCs/>
          <w:sz w:val="24"/>
        </w:rPr>
      </w:pPr>
      <w:bookmarkStart w:id="0" w:name="_Toc217446095"/>
      <w:r>
        <w:rPr>
          <w:rFonts w:hint="eastAsia" w:ascii="宋体" w:hAnsi="宋体"/>
          <w:bCs/>
          <w:sz w:val="24"/>
        </w:rPr>
        <w:t>1、项目</w:t>
      </w:r>
      <w:r>
        <w:rPr>
          <w:rFonts w:ascii="宋体" w:hAnsi="宋体"/>
          <w:bCs/>
          <w:sz w:val="24"/>
        </w:rPr>
        <w:t>概况</w:t>
      </w:r>
      <w:r>
        <w:rPr>
          <w:rFonts w:hint="eastAsia" w:ascii="宋体" w:hAnsi="宋体"/>
          <w:bCs/>
          <w:sz w:val="24"/>
        </w:rPr>
        <w:t>：</w:t>
      </w:r>
      <w:r>
        <w:rPr>
          <w:rFonts w:hint="eastAsia" w:ascii="宋体" w:hAnsi="宋体"/>
          <w:sz w:val="24"/>
        </w:rPr>
        <w:t>本项目共1个包，采购2025年四川大学生物实验教学中心条件改善（一期）实验仪器设备一批。</w:t>
      </w:r>
    </w:p>
    <w:p w14:paraId="3F1173BF">
      <w:pPr>
        <w:pStyle w:val="4"/>
        <w:spacing w:before="156" w:beforeLines="50" w:after="156" w:afterLines="50" w:line="360" w:lineRule="auto"/>
        <w:ind w:firstLine="0" w:firstLineChars="0"/>
        <w:rPr>
          <w:rFonts w:hint="eastAsia" w:ascii="宋体" w:hAnsi="宋体"/>
          <w:bCs/>
          <w:sz w:val="24"/>
        </w:rPr>
      </w:pPr>
      <w:r>
        <w:rPr>
          <w:rFonts w:hint="eastAsia" w:ascii="宋体" w:hAnsi="宋体"/>
          <w:bCs/>
          <w:sz w:val="24"/>
        </w:rPr>
        <w:t>2、采购清单</w:t>
      </w:r>
      <w:r>
        <w:rPr>
          <w:rFonts w:hint="eastAsia" w:ascii="宋体" w:hAnsi="宋体"/>
          <w:b/>
          <w:sz w:val="24"/>
        </w:rPr>
        <w:t>（中小企业声明函填写标的相关信息依据下表）</w:t>
      </w:r>
      <w:r>
        <w:rPr>
          <w:rFonts w:hint="eastAsia" w:ascii="宋体" w:hAnsi="宋体"/>
          <w:bCs/>
          <w:sz w:val="24"/>
        </w:rPr>
        <w:t>：</w:t>
      </w:r>
    </w:p>
    <w:tbl>
      <w:tblPr>
        <w:tblStyle w:val="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
        <w:gridCol w:w="600"/>
        <w:gridCol w:w="1313"/>
        <w:gridCol w:w="1062"/>
        <w:gridCol w:w="981"/>
        <w:gridCol w:w="981"/>
        <w:gridCol w:w="887"/>
        <w:gridCol w:w="887"/>
        <w:gridCol w:w="887"/>
        <w:gridCol w:w="955"/>
      </w:tblGrid>
      <w:tr w14:paraId="4031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jc w:val="center"/>
        </w:trPr>
        <w:tc>
          <w:tcPr>
            <w:tcW w:w="581" w:type="dxa"/>
            <w:noWrap w:val="0"/>
            <w:vAlign w:val="center"/>
          </w:tcPr>
          <w:p w14:paraId="277D53E7">
            <w:pPr>
              <w:spacing w:after="0" w:line="360" w:lineRule="auto"/>
              <w:jc w:val="center"/>
              <w:rPr>
                <w:rFonts w:hint="eastAsia" w:ascii="宋体" w:hAnsi="宋体"/>
                <w:b/>
                <w:bCs/>
                <w:sz w:val="24"/>
              </w:rPr>
            </w:pPr>
            <w:r>
              <w:rPr>
                <w:rFonts w:hint="eastAsia" w:ascii="宋体" w:hAnsi="宋体"/>
                <w:b/>
                <w:bCs/>
                <w:sz w:val="24"/>
              </w:rPr>
              <w:t>包号</w:t>
            </w:r>
          </w:p>
        </w:tc>
        <w:tc>
          <w:tcPr>
            <w:tcW w:w="600" w:type="dxa"/>
            <w:noWrap w:val="0"/>
            <w:vAlign w:val="center"/>
          </w:tcPr>
          <w:p w14:paraId="382EB6FA">
            <w:pPr>
              <w:spacing w:after="0" w:line="360" w:lineRule="auto"/>
              <w:jc w:val="center"/>
              <w:rPr>
                <w:rFonts w:hint="eastAsia" w:ascii="宋体" w:hAnsi="宋体"/>
                <w:b/>
                <w:bCs/>
                <w:sz w:val="24"/>
              </w:rPr>
            </w:pPr>
            <w:r>
              <w:rPr>
                <w:rFonts w:hint="eastAsia" w:ascii="宋体" w:hAnsi="宋体"/>
                <w:b/>
                <w:bCs/>
                <w:sz w:val="24"/>
              </w:rPr>
              <w:t>序号</w:t>
            </w:r>
          </w:p>
        </w:tc>
        <w:tc>
          <w:tcPr>
            <w:tcW w:w="1313" w:type="dxa"/>
            <w:noWrap w:val="0"/>
            <w:vAlign w:val="center"/>
          </w:tcPr>
          <w:p w14:paraId="2B5A4D14">
            <w:pPr>
              <w:spacing w:after="0" w:line="360" w:lineRule="auto"/>
              <w:jc w:val="center"/>
              <w:rPr>
                <w:rFonts w:hint="eastAsia" w:ascii="宋体" w:hAnsi="宋体"/>
                <w:b/>
                <w:bCs/>
                <w:sz w:val="24"/>
              </w:rPr>
            </w:pPr>
            <w:r>
              <w:rPr>
                <w:rFonts w:hint="eastAsia" w:ascii="宋体" w:hAnsi="宋体"/>
                <w:b/>
                <w:bCs/>
                <w:sz w:val="24"/>
              </w:rPr>
              <w:t>标的名称</w:t>
            </w:r>
          </w:p>
        </w:tc>
        <w:tc>
          <w:tcPr>
            <w:tcW w:w="1062" w:type="dxa"/>
            <w:noWrap w:val="0"/>
            <w:vAlign w:val="center"/>
          </w:tcPr>
          <w:p w14:paraId="0EA9A730">
            <w:pPr>
              <w:spacing w:after="0" w:line="360" w:lineRule="auto"/>
              <w:jc w:val="center"/>
              <w:rPr>
                <w:rFonts w:hint="eastAsia" w:ascii="宋体" w:hAnsi="宋体"/>
                <w:b/>
                <w:bCs/>
                <w:sz w:val="24"/>
              </w:rPr>
            </w:pPr>
            <w:r>
              <w:rPr>
                <w:rFonts w:hint="eastAsia" w:ascii="宋体" w:hAnsi="宋体"/>
                <w:b/>
                <w:bCs/>
                <w:sz w:val="24"/>
              </w:rPr>
              <w:t>★数量</w:t>
            </w:r>
          </w:p>
        </w:tc>
        <w:tc>
          <w:tcPr>
            <w:tcW w:w="981" w:type="dxa"/>
            <w:noWrap w:val="0"/>
            <w:vAlign w:val="center"/>
          </w:tcPr>
          <w:p w14:paraId="710D5201">
            <w:pPr>
              <w:spacing w:after="0" w:line="360" w:lineRule="auto"/>
              <w:jc w:val="center"/>
              <w:rPr>
                <w:rFonts w:hint="eastAsia" w:ascii="宋体" w:hAnsi="宋体"/>
                <w:b/>
                <w:bCs/>
                <w:szCs w:val="21"/>
              </w:rPr>
            </w:pPr>
            <w:r>
              <w:rPr>
                <w:rFonts w:hint="eastAsia" w:ascii="宋体" w:hAnsi="宋体"/>
                <w:b/>
                <w:bCs/>
                <w:szCs w:val="21"/>
              </w:rPr>
              <w:t>单位</w:t>
            </w:r>
          </w:p>
        </w:tc>
        <w:tc>
          <w:tcPr>
            <w:tcW w:w="981" w:type="dxa"/>
            <w:noWrap w:val="0"/>
            <w:vAlign w:val="center"/>
          </w:tcPr>
          <w:p w14:paraId="1E752008">
            <w:pPr>
              <w:spacing w:after="0" w:line="360" w:lineRule="auto"/>
              <w:jc w:val="center"/>
              <w:rPr>
                <w:rFonts w:hint="eastAsia" w:ascii="宋体" w:hAnsi="宋体"/>
                <w:b/>
                <w:bCs/>
                <w:sz w:val="24"/>
              </w:rPr>
            </w:pPr>
            <w:r>
              <w:rPr>
                <w:rFonts w:hint="eastAsia" w:ascii="宋体" w:hAnsi="宋体"/>
                <w:b/>
                <w:bCs/>
                <w:szCs w:val="21"/>
              </w:rPr>
              <w:t>所属行业</w:t>
            </w:r>
          </w:p>
        </w:tc>
        <w:tc>
          <w:tcPr>
            <w:tcW w:w="887" w:type="dxa"/>
            <w:noWrap w:val="0"/>
            <w:vAlign w:val="center"/>
          </w:tcPr>
          <w:p w14:paraId="0BC9A6E0">
            <w:pPr>
              <w:spacing w:after="0" w:line="360" w:lineRule="auto"/>
              <w:jc w:val="center"/>
              <w:rPr>
                <w:rFonts w:hint="eastAsia" w:ascii="宋体" w:hAnsi="宋体"/>
                <w:b/>
                <w:bCs/>
                <w:sz w:val="24"/>
              </w:rPr>
            </w:pPr>
            <w:r>
              <w:rPr>
                <w:rFonts w:hint="eastAsia" w:ascii="宋体" w:hAnsi="宋体"/>
                <w:b/>
                <w:bCs/>
                <w:sz w:val="24"/>
              </w:rPr>
              <w:t>是否允许进口产品</w:t>
            </w:r>
          </w:p>
        </w:tc>
        <w:tc>
          <w:tcPr>
            <w:tcW w:w="887" w:type="dxa"/>
            <w:noWrap w:val="0"/>
            <w:vAlign w:val="center"/>
          </w:tcPr>
          <w:p w14:paraId="695AC807">
            <w:pPr>
              <w:spacing w:after="0" w:line="360" w:lineRule="auto"/>
              <w:jc w:val="center"/>
              <w:rPr>
                <w:rFonts w:hint="eastAsia" w:ascii="宋体" w:hAnsi="宋体"/>
                <w:b/>
                <w:bCs/>
                <w:sz w:val="24"/>
              </w:rPr>
            </w:pPr>
            <w:r>
              <w:rPr>
                <w:rFonts w:hint="eastAsia" w:ascii="宋体" w:hAnsi="宋体"/>
                <w:b/>
                <w:bCs/>
                <w:sz w:val="24"/>
              </w:rPr>
              <w:t>是否属于优先采购节能产品</w:t>
            </w:r>
          </w:p>
        </w:tc>
        <w:tc>
          <w:tcPr>
            <w:tcW w:w="887" w:type="dxa"/>
            <w:noWrap w:val="0"/>
            <w:vAlign w:val="center"/>
          </w:tcPr>
          <w:p w14:paraId="3DC04FF3">
            <w:pPr>
              <w:spacing w:after="0" w:line="360" w:lineRule="auto"/>
              <w:jc w:val="center"/>
              <w:rPr>
                <w:rFonts w:hint="eastAsia" w:ascii="宋体" w:hAnsi="宋体"/>
                <w:b/>
                <w:bCs/>
                <w:sz w:val="24"/>
              </w:rPr>
            </w:pPr>
            <w:r>
              <w:rPr>
                <w:rFonts w:hint="eastAsia" w:ascii="宋体" w:hAnsi="宋体"/>
                <w:b/>
                <w:bCs/>
                <w:sz w:val="24"/>
              </w:rPr>
              <w:t>是否属于强制采购节能产品</w:t>
            </w:r>
          </w:p>
        </w:tc>
        <w:tc>
          <w:tcPr>
            <w:tcW w:w="955" w:type="dxa"/>
            <w:noWrap w:val="0"/>
            <w:vAlign w:val="center"/>
          </w:tcPr>
          <w:p w14:paraId="21358197">
            <w:pPr>
              <w:spacing w:after="0" w:line="360" w:lineRule="auto"/>
              <w:jc w:val="center"/>
              <w:rPr>
                <w:rFonts w:hint="eastAsia" w:ascii="宋体" w:hAnsi="宋体"/>
                <w:b/>
                <w:bCs/>
                <w:sz w:val="24"/>
              </w:rPr>
            </w:pPr>
            <w:r>
              <w:rPr>
                <w:rFonts w:hint="eastAsia" w:ascii="宋体" w:hAnsi="宋体"/>
                <w:b/>
                <w:bCs/>
                <w:sz w:val="24"/>
              </w:rPr>
              <w:t>是否属于优先采购环境标志产品</w:t>
            </w:r>
          </w:p>
        </w:tc>
      </w:tr>
      <w:tr w14:paraId="44D5C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restart"/>
            <w:noWrap w:val="0"/>
            <w:vAlign w:val="center"/>
          </w:tcPr>
          <w:p w14:paraId="49939233">
            <w:pPr>
              <w:spacing w:after="0" w:line="360" w:lineRule="auto"/>
              <w:jc w:val="center"/>
              <w:rPr>
                <w:rFonts w:hint="eastAsia" w:ascii="宋体" w:hAnsi="宋体"/>
                <w:sz w:val="24"/>
              </w:rPr>
            </w:pPr>
            <w:r>
              <w:rPr>
                <w:rFonts w:hint="eastAsia" w:ascii="宋体" w:hAnsi="宋体"/>
                <w:sz w:val="24"/>
              </w:rPr>
              <w:t>0</w:t>
            </w:r>
            <w:r>
              <w:rPr>
                <w:rFonts w:ascii="宋体" w:hAnsi="宋体"/>
                <w:sz w:val="24"/>
              </w:rPr>
              <w:t>1</w:t>
            </w:r>
          </w:p>
        </w:tc>
        <w:tc>
          <w:tcPr>
            <w:tcW w:w="600" w:type="dxa"/>
            <w:noWrap w:val="0"/>
            <w:vAlign w:val="center"/>
          </w:tcPr>
          <w:p w14:paraId="346EDA86">
            <w:pPr>
              <w:spacing w:after="0" w:line="360" w:lineRule="auto"/>
              <w:jc w:val="center"/>
              <w:rPr>
                <w:rFonts w:hint="eastAsia" w:ascii="宋体" w:hAnsi="宋体"/>
                <w:sz w:val="24"/>
              </w:rPr>
            </w:pPr>
            <w:r>
              <w:rPr>
                <w:rFonts w:hint="eastAsia" w:ascii="宋体" w:hAnsi="宋体"/>
                <w:sz w:val="24"/>
              </w:rPr>
              <w:t>1</w:t>
            </w:r>
          </w:p>
        </w:tc>
        <w:tc>
          <w:tcPr>
            <w:tcW w:w="1313" w:type="dxa"/>
            <w:noWrap w:val="0"/>
            <w:vAlign w:val="center"/>
          </w:tcPr>
          <w:p w14:paraId="5FCC8907">
            <w:pPr>
              <w:widowControl/>
              <w:jc w:val="center"/>
              <w:rPr>
                <w:rFonts w:hint="eastAsia" w:ascii="宋体" w:hAnsi="宋体"/>
                <w:sz w:val="24"/>
              </w:rPr>
            </w:pPr>
            <w:r>
              <w:rPr>
                <w:rFonts w:hint="eastAsia" w:cs="宋体"/>
                <w:kern w:val="0"/>
              </w:rPr>
              <w:t>学生端生物显微镜</w:t>
            </w:r>
          </w:p>
        </w:tc>
        <w:tc>
          <w:tcPr>
            <w:tcW w:w="1062" w:type="dxa"/>
            <w:noWrap w:val="0"/>
            <w:vAlign w:val="center"/>
          </w:tcPr>
          <w:p w14:paraId="38D133C5">
            <w:pPr>
              <w:widowControl/>
              <w:jc w:val="center"/>
              <w:rPr>
                <w:rFonts w:hint="eastAsia" w:ascii="宋体" w:hAnsi="宋体"/>
                <w:sz w:val="24"/>
              </w:rPr>
            </w:pPr>
            <w:r>
              <w:rPr>
                <w:rFonts w:hint="eastAsia" w:cs="宋体"/>
                <w:kern w:val="0"/>
              </w:rPr>
              <w:t>14</w:t>
            </w:r>
          </w:p>
        </w:tc>
        <w:tc>
          <w:tcPr>
            <w:tcW w:w="981" w:type="dxa"/>
            <w:noWrap w:val="0"/>
            <w:vAlign w:val="center"/>
          </w:tcPr>
          <w:p w14:paraId="39D2BAA5">
            <w:pPr>
              <w:widowControl/>
              <w:jc w:val="center"/>
              <w:rPr>
                <w:rFonts w:hint="eastAsia" w:ascii="宋体" w:hAnsi="宋体"/>
                <w:sz w:val="24"/>
              </w:rPr>
            </w:pPr>
            <w:r>
              <w:rPr>
                <w:rFonts w:hint="eastAsia" w:cs="宋体"/>
                <w:kern w:val="0"/>
              </w:rPr>
              <w:t>台</w:t>
            </w:r>
          </w:p>
        </w:tc>
        <w:tc>
          <w:tcPr>
            <w:tcW w:w="981" w:type="dxa"/>
            <w:noWrap w:val="0"/>
            <w:vAlign w:val="center"/>
          </w:tcPr>
          <w:p w14:paraId="3E34857A">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1A71F1B4">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BDB2F85">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3FECA866">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649D70DB">
            <w:pPr>
              <w:spacing w:after="0" w:line="360" w:lineRule="auto"/>
              <w:jc w:val="center"/>
              <w:rPr>
                <w:rFonts w:hint="eastAsia" w:ascii="宋体" w:hAnsi="宋体"/>
                <w:sz w:val="24"/>
              </w:rPr>
            </w:pPr>
            <w:r>
              <w:rPr>
                <w:rFonts w:hint="eastAsia" w:ascii="宋体" w:hAnsi="宋体"/>
                <w:sz w:val="24"/>
              </w:rPr>
              <w:t>否</w:t>
            </w:r>
          </w:p>
        </w:tc>
      </w:tr>
      <w:tr w14:paraId="1035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continue"/>
            <w:noWrap w:val="0"/>
            <w:vAlign w:val="center"/>
          </w:tcPr>
          <w:p w14:paraId="57661B67">
            <w:pPr>
              <w:spacing w:after="0" w:line="360" w:lineRule="auto"/>
              <w:jc w:val="center"/>
              <w:rPr>
                <w:rFonts w:hint="eastAsia" w:ascii="宋体" w:hAnsi="宋体"/>
                <w:sz w:val="24"/>
              </w:rPr>
            </w:pPr>
          </w:p>
        </w:tc>
        <w:tc>
          <w:tcPr>
            <w:tcW w:w="600" w:type="dxa"/>
            <w:noWrap w:val="0"/>
            <w:vAlign w:val="center"/>
          </w:tcPr>
          <w:p w14:paraId="29237FA1">
            <w:pPr>
              <w:spacing w:after="0" w:line="360" w:lineRule="auto"/>
              <w:jc w:val="center"/>
              <w:rPr>
                <w:rFonts w:hint="eastAsia" w:ascii="宋体" w:hAnsi="宋体"/>
                <w:sz w:val="24"/>
              </w:rPr>
            </w:pPr>
            <w:r>
              <w:rPr>
                <w:rFonts w:hint="eastAsia" w:ascii="宋体" w:hAnsi="宋体"/>
                <w:sz w:val="24"/>
              </w:rPr>
              <w:t>2</w:t>
            </w:r>
          </w:p>
        </w:tc>
        <w:tc>
          <w:tcPr>
            <w:tcW w:w="1313" w:type="dxa"/>
            <w:noWrap w:val="0"/>
            <w:vAlign w:val="center"/>
          </w:tcPr>
          <w:p w14:paraId="3DEEEEE9">
            <w:pPr>
              <w:widowControl/>
              <w:jc w:val="center"/>
              <w:rPr>
                <w:rFonts w:hint="eastAsia" w:ascii="宋体" w:hAnsi="宋体"/>
                <w:sz w:val="24"/>
              </w:rPr>
            </w:pPr>
            <w:r>
              <w:rPr>
                <w:rFonts w:hint="eastAsia" w:cs="宋体"/>
                <w:kern w:val="0"/>
              </w:rPr>
              <w:t>智能人工气候箱</w:t>
            </w:r>
          </w:p>
        </w:tc>
        <w:tc>
          <w:tcPr>
            <w:tcW w:w="1062" w:type="dxa"/>
            <w:noWrap w:val="0"/>
            <w:vAlign w:val="center"/>
          </w:tcPr>
          <w:p w14:paraId="6AC080D8">
            <w:pPr>
              <w:widowControl/>
              <w:jc w:val="center"/>
              <w:rPr>
                <w:rFonts w:hint="eastAsia" w:ascii="宋体" w:hAnsi="宋体"/>
                <w:sz w:val="24"/>
              </w:rPr>
            </w:pPr>
            <w:r>
              <w:rPr>
                <w:rFonts w:hint="eastAsia" w:cs="宋体"/>
                <w:kern w:val="0"/>
              </w:rPr>
              <w:t>1</w:t>
            </w:r>
          </w:p>
        </w:tc>
        <w:tc>
          <w:tcPr>
            <w:tcW w:w="981" w:type="dxa"/>
            <w:noWrap w:val="0"/>
            <w:vAlign w:val="center"/>
          </w:tcPr>
          <w:p w14:paraId="5DE8E707">
            <w:pPr>
              <w:widowControl/>
              <w:jc w:val="center"/>
              <w:rPr>
                <w:rFonts w:hint="eastAsia" w:ascii="宋体" w:hAnsi="宋体"/>
                <w:sz w:val="24"/>
              </w:rPr>
            </w:pPr>
            <w:r>
              <w:rPr>
                <w:rFonts w:hint="eastAsia" w:cs="宋体"/>
                <w:kern w:val="0"/>
              </w:rPr>
              <w:t>台</w:t>
            </w:r>
          </w:p>
        </w:tc>
        <w:tc>
          <w:tcPr>
            <w:tcW w:w="981" w:type="dxa"/>
            <w:noWrap w:val="0"/>
            <w:vAlign w:val="center"/>
          </w:tcPr>
          <w:p w14:paraId="710A88AA">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185B4F83">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0BBF4376">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54F6A199">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4208AB2D">
            <w:pPr>
              <w:spacing w:after="0" w:line="360" w:lineRule="auto"/>
              <w:jc w:val="center"/>
              <w:rPr>
                <w:rFonts w:hint="eastAsia" w:ascii="宋体" w:hAnsi="宋体"/>
                <w:sz w:val="24"/>
              </w:rPr>
            </w:pPr>
            <w:r>
              <w:rPr>
                <w:rFonts w:hint="eastAsia" w:ascii="宋体" w:hAnsi="宋体"/>
                <w:sz w:val="24"/>
              </w:rPr>
              <w:t>否</w:t>
            </w:r>
          </w:p>
        </w:tc>
      </w:tr>
      <w:tr w14:paraId="4B4D0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38989014">
            <w:pPr>
              <w:spacing w:after="0" w:line="360" w:lineRule="auto"/>
              <w:jc w:val="center"/>
              <w:rPr>
                <w:rFonts w:hint="eastAsia" w:ascii="宋体" w:hAnsi="宋体"/>
                <w:sz w:val="24"/>
              </w:rPr>
            </w:pPr>
          </w:p>
        </w:tc>
        <w:tc>
          <w:tcPr>
            <w:tcW w:w="600" w:type="dxa"/>
            <w:noWrap w:val="0"/>
            <w:vAlign w:val="center"/>
          </w:tcPr>
          <w:p w14:paraId="61C31BC5">
            <w:pPr>
              <w:spacing w:after="0" w:line="360" w:lineRule="auto"/>
              <w:jc w:val="center"/>
              <w:rPr>
                <w:rFonts w:hint="eastAsia" w:ascii="宋体" w:hAnsi="宋体"/>
                <w:sz w:val="24"/>
              </w:rPr>
            </w:pPr>
            <w:r>
              <w:rPr>
                <w:rFonts w:hint="eastAsia" w:ascii="宋体" w:hAnsi="宋体"/>
                <w:sz w:val="24"/>
              </w:rPr>
              <w:t>3</w:t>
            </w:r>
          </w:p>
        </w:tc>
        <w:tc>
          <w:tcPr>
            <w:tcW w:w="1313" w:type="dxa"/>
            <w:noWrap w:val="0"/>
            <w:vAlign w:val="center"/>
          </w:tcPr>
          <w:p w14:paraId="69FC52D7">
            <w:pPr>
              <w:widowControl/>
              <w:jc w:val="center"/>
              <w:rPr>
                <w:rFonts w:hint="eastAsia" w:ascii="宋体" w:hAnsi="宋体"/>
                <w:sz w:val="24"/>
              </w:rPr>
            </w:pPr>
            <w:r>
              <w:rPr>
                <w:rFonts w:hint="eastAsia" w:cs="宋体"/>
                <w:kern w:val="0"/>
              </w:rPr>
              <w:t>LED顶置智能人工气候箱</w:t>
            </w:r>
          </w:p>
        </w:tc>
        <w:tc>
          <w:tcPr>
            <w:tcW w:w="1062" w:type="dxa"/>
            <w:noWrap w:val="0"/>
            <w:vAlign w:val="center"/>
          </w:tcPr>
          <w:p w14:paraId="4943821B">
            <w:pPr>
              <w:widowControl/>
              <w:jc w:val="center"/>
              <w:rPr>
                <w:rFonts w:hint="eastAsia" w:ascii="宋体" w:hAnsi="宋体"/>
                <w:sz w:val="24"/>
              </w:rPr>
            </w:pPr>
            <w:r>
              <w:rPr>
                <w:rFonts w:hint="eastAsia" w:cs="宋体"/>
                <w:kern w:val="0"/>
              </w:rPr>
              <w:t>2</w:t>
            </w:r>
          </w:p>
        </w:tc>
        <w:tc>
          <w:tcPr>
            <w:tcW w:w="981" w:type="dxa"/>
            <w:noWrap w:val="0"/>
            <w:vAlign w:val="center"/>
          </w:tcPr>
          <w:p w14:paraId="149A7C5C">
            <w:pPr>
              <w:widowControl/>
              <w:jc w:val="center"/>
              <w:rPr>
                <w:rFonts w:hint="eastAsia" w:ascii="宋体" w:hAnsi="宋体"/>
                <w:sz w:val="24"/>
              </w:rPr>
            </w:pPr>
            <w:r>
              <w:rPr>
                <w:rFonts w:hint="eastAsia" w:cs="宋体"/>
                <w:kern w:val="0"/>
              </w:rPr>
              <w:t>台</w:t>
            </w:r>
          </w:p>
        </w:tc>
        <w:tc>
          <w:tcPr>
            <w:tcW w:w="981" w:type="dxa"/>
            <w:noWrap w:val="0"/>
            <w:vAlign w:val="center"/>
          </w:tcPr>
          <w:p w14:paraId="1425AA92">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01C264A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08126126">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58386EB6">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7C0C7DA4">
            <w:pPr>
              <w:spacing w:after="0" w:line="360" w:lineRule="auto"/>
              <w:jc w:val="center"/>
              <w:rPr>
                <w:rFonts w:hint="eastAsia" w:ascii="宋体" w:hAnsi="宋体"/>
                <w:sz w:val="24"/>
              </w:rPr>
            </w:pPr>
            <w:r>
              <w:rPr>
                <w:rFonts w:hint="eastAsia" w:ascii="宋体" w:hAnsi="宋体"/>
                <w:sz w:val="24"/>
              </w:rPr>
              <w:t>否</w:t>
            </w:r>
          </w:p>
        </w:tc>
      </w:tr>
      <w:tr w14:paraId="6CAA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5FB45CE6">
            <w:pPr>
              <w:spacing w:after="0" w:line="360" w:lineRule="auto"/>
              <w:jc w:val="center"/>
              <w:rPr>
                <w:rFonts w:hint="eastAsia" w:ascii="宋体" w:hAnsi="宋体"/>
                <w:sz w:val="24"/>
              </w:rPr>
            </w:pPr>
          </w:p>
        </w:tc>
        <w:tc>
          <w:tcPr>
            <w:tcW w:w="600" w:type="dxa"/>
            <w:noWrap w:val="0"/>
            <w:vAlign w:val="center"/>
          </w:tcPr>
          <w:p w14:paraId="1137EF9D">
            <w:pPr>
              <w:spacing w:after="0" w:line="360" w:lineRule="auto"/>
              <w:jc w:val="center"/>
              <w:rPr>
                <w:rFonts w:hint="eastAsia" w:ascii="宋体" w:hAnsi="宋体"/>
                <w:sz w:val="24"/>
              </w:rPr>
            </w:pPr>
            <w:r>
              <w:rPr>
                <w:rFonts w:hint="eastAsia" w:ascii="宋体" w:hAnsi="宋体"/>
                <w:sz w:val="24"/>
              </w:rPr>
              <w:t>4</w:t>
            </w:r>
          </w:p>
        </w:tc>
        <w:tc>
          <w:tcPr>
            <w:tcW w:w="1313" w:type="dxa"/>
            <w:noWrap w:val="0"/>
            <w:vAlign w:val="center"/>
          </w:tcPr>
          <w:p w14:paraId="3639825A">
            <w:pPr>
              <w:widowControl/>
              <w:jc w:val="center"/>
              <w:rPr>
                <w:rFonts w:hint="eastAsia" w:ascii="宋体" w:hAnsi="宋体"/>
                <w:sz w:val="24"/>
              </w:rPr>
            </w:pPr>
            <w:r>
              <w:rPr>
                <w:rFonts w:hint="eastAsia" w:cs="宋体"/>
                <w:kern w:val="0"/>
              </w:rPr>
              <w:t>多道生理信号采集处理系统</w:t>
            </w:r>
          </w:p>
        </w:tc>
        <w:tc>
          <w:tcPr>
            <w:tcW w:w="1062" w:type="dxa"/>
            <w:noWrap w:val="0"/>
            <w:vAlign w:val="center"/>
          </w:tcPr>
          <w:p w14:paraId="777EB66C">
            <w:pPr>
              <w:widowControl/>
              <w:jc w:val="center"/>
              <w:rPr>
                <w:rFonts w:hint="eastAsia" w:ascii="宋体" w:hAnsi="宋体"/>
                <w:sz w:val="24"/>
              </w:rPr>
            </w:pPr>
            <w:r>
              <w:rPr>
                <w:rFonts w:hint="eastAsia" w:cs="宋体"/>
                <w:kern w:val="0"/>
              </w:rPr>
              <w:t>5</w:t>
            </w:r>
          </w:p>
        </w:tc>
        <w:tc>
          <w:tcPr>
            <w:tcW w:w="981" w:type="dxa"/>
            <w:noWrap w:val="0"/>
            <w:vAlign w:val="center"/>
          </w:tcPr>
          <w:p w14:paraId="01A0AB37">
            <w:pPr>
              <w:widowControl/>
              <w:jc w:val="center"/>
              <w:rPr>
                <w:rFonts w:hint="eastAsia" w:ascii="宋体" w:hAnsi="宋体"/>
                <w:sz w:val="24"/>
              </w:rPr>
            </w:pPr>
            <w:r>
              <w:rPr>
                <w:rFonts w:hint="eastAsia" w:cs="宋体"/>
                <w:kern w:val="0"/>
              </w:rPr>
              <w:t>套</w:t>
            </w:r>
          </w:p>
        </w:tc>
        <w:tc>
          <w:tcPr>
            <w:tcW w:w="981" w:type="dxa"/>
            <w:noWrap w:val="0"/>
            <w:vAlign w:val="center"/>
          </w:tcPr>
          <w:p w14:paraId="2723F5E3">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25B6531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20EBC58C">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6FC11FAA">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3DDF15C2">
            <w:pPr>
              <w:spacing w:after="0" w:line="360" w:lineRule="auto"/>
              <w:jc w:val="center"/>
              <w:rPr>
                <w:rFonts w:hint="eastAsia" w:ascii="宋体" w:hAnsi="宋体"/>
                <w:sz w:val="24"/>
              </w:rPr>
            </w:pPr>
            <w:r>
              <w:rPr>
                <w:rFonts w:hint="eastAsia" w:ascii="宋体" w:hAnsi="宋体"/>
                <w:sz w:val="24"/>
              </w:rPr>
              <w:t>否</w:t>
            </w:r>
          </w:p>
        </w:tc>
      </w:tr>
      <w:tr w14:paraId="126AB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0A2DF794">
            <w:pPr>
              <w:spacing w:after="0" w:line="360" w:lineRule="auto"/>
              <w:jc w:val="center"/>
              <w:rPr>
                <w:rFonts w:hint="eastAsia" w:ascii="宋体" w:hAnsi="宋体"/>
                <w:sz w:val="24"/>
              </w:rPr>
            </w:pPr>
          </w:p>
        </w:tc>
        <w:tc>
          <w:tcPr>
            <w:tcW w:w="600" w:type="dxa"/>
            <w:noWrap w:val="0"/>
            <w:vAlign w:val="center"/>
          </w:tcPr>
          <w:p w14:paraId="432D5F31">
            <w:pPr>
              <w:spacing w:after="0" w:line="360" w:lineRule="auto"/>
              <w:jc w:val="center"/>
              <w:rPr>
                <w:rFonts w:hint="eastAsia" w:ascii="宋体" w:hAnsi="宋体"/>
                <w:sz w:val="24"/>
              </w:rPr>
            </w:pPr>
            <w:r>
              <w:rPr>
                <w:rFonts w:hint="eastAsia" w:ascii="宋体" w:hAnsi="宋体"/>
                <w:sz w:val="24"/>
              </w:rPr>
              <w:t>5</w:t>
            </w:r>
          </w:p>
        </w:tc>
        <w:tc>
          <w:tcPr>
            <w:tcW w:w="1313" w:type="dxa"/>
            <w:noWrap w:val="0"/>
            <w:vAlign w:val="center"/>
          </w:tcPr>
          <w:p w14:paraId="233B3212">
            <w:pPr>
              <w:widowControl/>
              <w:jc w:val="center"/>
              <w:rPr>
                <w:rFonts w:hint="eastAsia" w:ascii="宋体" w:hAnsi="宋体"/>
                <w:sz w:val="24"/>
              </w:rPr>
            </w:pPr>
            <w:r>
              <w:rPr>
                <w:rFonts w:hint="eastAsia" w:cs="宋体"/>
                <w:kern w:val="0"/>
              </w:rPr>
              <w:t>冰箱</w:t>
            </w:r>
          </w:p>
        </w:tc>
        <w:tc>
          <w:tcPr>
            <w:tcW w:w="1062" w:type="dxa"/>
            <w:noWrap w:val="0"/>
            <w:vAlign w:val="center"/>
          </w:tcPr>
          <w:p w14:paraId="4B8443D9">
            <w:pPr>
              <w:widowControl/>
              <w:jc w:val="center"/>
              <w:rPr>
                <w:rFonts w:hint="eastAsia" w:ascii="宋体" w:hAnsi="宋体"/>
                <w:sz w:val="24"/>
              </w:rPr>
            </w:pPr>
            <w:r>
              <w:rPr>
                <w:rFonts w:hint="eastAsia" w:cs="宋体"/>
                <w:kern w:val="0"/>
              </w:rPr>
              <w:t>5</w:t>
            </w:r>
          </w:p>
        </w:tc>
        <w:tc>
          <w:tcPr>
            <w:tcW w:w="981" w:type="dxa"/>
            <w:noWrap w:val="0"/>
            <w:vAlign w:val="center"/>
          </w:tcPr>
          <w:p w14:paraId="13838541">
            <w:pPr>
              <w:widowControl/>
              <w:jc w:val="center"/>
              <w:rPr>
                <w:rFonts w:hint="eastAsia" w:ascii="宋体" w:hAnsi="宋体"/>
                <w:sz w:val="24"/>
              </w:rPr>
            </w:pPr>
            <w:r>
              <w:rPr>
                <w:rFonts w:hint="eastAsia" w:cs="宋体"/>
                <w:kern w:val="0"/>
              </w:rPr>
              <w:t>台</w:t>
            </w:r>
          </w:p>
        </w:tc>
        <w:tc>
          <w:tcPr>
            <w:tcW w:w="981" w:type="dxa"/>
            <w:noWrap w:val="0"/>
            <w:vAlign w:val="center"/>
          </w:tcPr>
          <w:p w14:paraId="1473F73C">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2D40155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650415BD">
            <w:pPr>
              <w:spacing w:after="0" w:line="360" w:lineRule="auto"/>
              <w:jc w:val="center"/>
              <w:rPr>
                <w:rFonts w:hint="eastAsia" w:ascii="宋体" w:hAnsi="宋体"/>
                <w:sz w:val="24"/>
              </w:rPr>
            </w:pPr>
            <w:r>
              <w:rPr>
                <w:rFonts w:hint="eastAsia" w:ascii="宋体" w:hAnsi="宋体"/>
                <w:sz w:val="24"/>
              </w:rPr>
              <w:t>是</w:t>
            </w:r>
          </w:p>
        </w:tc>
        <w:tc>
          <w:tcPr>
            <w:tcW w:w="887" w:type="dxa"/>
            <w:noWrap w:val="0"/>
            <w:vAlign w:val="center"/>
          </w:tcPr>
          <w:p w14:paraId="36E7042B">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355FF3B6">
            <w:pPr>
              <w:spacing w:after="0" w:line="360" w:lineRule="auto"/>
              <w:jc w:val="center"/>
              <w:rPr>
                <w:rFonts w:hint="eastAsia" w:ascii="宋体" w:hAnsi="宋体"/>
                <w:sz w:val="24"/>
              </w:rPr>
            </w:pPr>
            <w:r>
              <w:rPr>
                <w:rFonts w:hint="eastAsia" w:ascii="宋体" w:hAnsi="宋体"/>
                <w:sz w:val="24"/>
              </w:rPr>
              <w:t>否</w:t>
            </w:r>
          </w:p>
        </w:tc>
      </w:tr>
      <w:tr w14:paraId="556B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09366CBD">
            <w:pPr>
              <w:spacing w:after="0" w:line="360" w:lineRule="auto"/>
              <w:jc w:val="center"/>
              <w:rPr>
                <w:rFonts w:hint="eastAsia" w:ascii="宋体" w:hAnsi="宋体"/>
                <w:sz w:val="24"/>
              </w:rPr>
            </w:pPr>
          </w:p>
        </w:tc>
        <w:tc>
          <w:tcPr>
            <w:tcW w:w="600" w:type="dxa"/>
            <w:noWrap w:val="0"/>
            <w:vAlign w:val="center"/>
          </w:tcPr>
          <w:p w14:paraId="41D1B19A">
            <w:pPr>
              <w:spacing w:after="0" w:line="360" w:lineRule="auto"/>
              <w:jc w:val="center"/>
              <w:rPr>
                <w:rFonts w:hint="eastAsia" w:ascii="宋体" w:hAnsi="宋体"/>
                <w:sz w:val="24"/>
              </w:rPr>
            </w:pPr>
            <w:r>
              <w:rPr>
                <w:rFonts w:hint="eastAsia" w:ascii="宋体" w:hAnsi="宋体"/>
                <w:sz w:val="24"/>
              </w:rPr>
              <w:t>6</w:t>
            </w:r>
          </w:p>
        </w:tc>
        <w:tc>
          <w:tcPr>
            <w:tcW w:w="1313" w:type="dxa"/>
            <w:noWrap w:val="0"/>
            <w:vAlign w:val="center"/>
          </w:tcPr>
          <w:p w14:paraId="78FA2756">
            <w:pPr>
              <w:widowControl/>
              <w:jc w:val="center"/>
              <w:rPr>
                <w:rFonts w:hint="eastAsia" w:ascii="宋体" w:hAnsi="宋体"/>
                <w:sz w:val="24"/>
              </w:rPr>
            </w:pPr>
            <w:r>
              <w:rPr>
                <w:rFonts w:hint="eastAsia" w:cs="宋体"/>
                <w:kern w:val="0"/>
              </w:rPr>
              <w:t>冷藏柜</w:t>
            </w:r>
          </w:p>
        </w:tc>
        <w:tc>
          <w:tcPr>
            <w:tcW w:w="1062" w:type="dxa"/>
            <w:noWrap w:val="0"/>
            <w:vAlign w:val="center"/>
          </w:tcPr>
          <w:p w14:paraId="1F49C7EA">
            <w:pPr>
              <w:widowControl/>
              <w:jc w:val="center"/>
              <w:rPr>
                <w:rFonts w:hint="eastAsia" w:ascii="宋体" w:hAnsi="宋体"/>
                <w:sz w:val="24"/>
              </w:rPr>
            </w:pPr>
            <w:r>
              <w:rPr>
                <w:rFonts w:hint="eastAsia" w:cs="宋体"/>
                <w:kern w:val="0"/>
              </w:rPr>
              <w:t>1</w:t>
            </w:r>
          </w:p>
        </w:tc>
        <w:tc>
          <w:tcPr>
            <w:tcW w:w="981" w:type="dxa"/>
            <w:noWrap w:val="0"/>
            <w:vAlign w:val="center"/>
          </w:tcPr>
          <w:p w14:paraId="13F27047">
            <w:pPr>
              <w:widowControl/>
              <w:jc w:val="center"/>
              <w:rPr>
                <w:rFonts w:hint="eastAsia" w:ascii="宋体" w:hAnsi="宋体"/>
                <w:sz w:val="24"/>
              </w:rPr>
            </w:pPr>
            <w:r>
              <w:rPr>
                <w:rFonts w:hint="eastAsia" w:cs="宋体"/>
                <w:kern w:val="0"/>
              </w:rPr>
              <w:t>台</w:t>
            </w:r>
          </w:p>
        </w:tc>
        <w:tc>
          <w:tcPr>
            <w:tcW w:w="981" w:type="dxa"/>
            <w:noWrap w:val="0"/>
            <w:vAlign w:val="center"/>
          </w:tcPr>
          <w:p w14:paraId="2774CDB9">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01B0E774">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652B4EAB">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22062367">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0C6AD200">
            <w:pPr>
              <w:spacing w:after="0" w:line="360" w:lineRule="auto"/>
              <w:jc w:val="center"/>
              <w:rPr>
                <w:rFonts w:hint="eastAsia" w:ascii="宋体" w:hAnsi="宋体"/>
                <w:sz w:val="24"/>
              </w:rPr>
            </w:pPr>
            <w:r>
              <w:rPr>
                <w:rFonts w:hint="eastAsia" w:ascii="宋体" w:hAnsi="宋体"/>
                <w:sz w:val="24"/>
              </w:rPr>
              <w:t>否</w:t>
            </w:r>
          </w:p>
        </w:tc>
      </w:tr>
      <w:tr w14:paraId="7145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26FCC139">
            <w:pPr>
              <w:spacing w:after="0" w:line="360" w:lineRule="auto"/>
              <w:jc w:val="center"/>
              <w:rPr>
                <w:rFonts w:hint="eastAsia" w:ascii="宋体" w:hAnsi="宋体"/>
                <w:sz w:val="24"/>
              </w:rPr>
            </w:pPr>
          </w:p>
        </w:tc>
        <w:tc>
          <w:tcPr>
            <w:tcW w:w="600" w:type="dxa"/>
            <w:noWrap w:val="0"/>
            <w:vAlign w:val="center"/>
          </w:tcPr>
          <w:p w14:paraId="49306BEC">
            <w:pPr>
              <w:spacing w:after="0" w:line="360" w:lineRule="auto"/>
              <w:jc w:val="center"/>
              <w:rPr>
                <w:rFonts w:hint="eastAsia" w:ascii="宋体" w:hAnsi="宋体"/>
                <w:sz w:val="24"/>
              </w:rPr>
            </w:pPr>
            <w:r>
              <w:rPr>
                <w:rFonts w:hint="eastAsia" w:ascii="宋体" w:hAnsi="宋体"/>
                <w:sz w:val="24"/>
              </w:rPr>
              <w:t>7</w:t>
            </w:r>
          </w:p>
        </w:tc>
        <w:tc>
          <w:tcPr>
            <w:tcW w:w="1313" w:type="dxa"/>
            <w:noWrap w:val="0"/>
            <w:vAlign w:val="center"/>
          </w:tcPr>
          <w:p w14:paraId="4A3D4A6F">
            <w:pPr>
              <w:widowControl/>
              <w:jc w:val="center"/>
              <w:rPr>
                <w:rFonts w:hint="eastAsia" w:ascii="宋体" w:hAnsi="宋体"/>
                <w:sz w:val="24"/>
              </w:rPr>
            </w:pPr>
            <w:r>
              <w:rPr>
                <w:rFonts w:hint="eastAsia" w:cs="宋体"/>
                <w:kern w:val="0"/>
              </w:rPr>
              <w:t>深冷冰柜</w:t>
            </w:r>
          </w:p>
        </w:tc>
        <w:tc>
          <w:tcPr>
            <w:tcW w:w="1062" w:type="dxa"/>
            <w:noWrap w:val="0"/>
            <w:vAlign w:val="center"/>
          </w:tcPr>
          <w:p w14:paraId="2A391794">
            <w:pPr>
              <w:widowControl/>
              <w:jc w:val="center"/>
              <w:rPr>
                <w:rFonts w:hint="eastAsia" w:ascii="宋体" w:hAnsi="宋体"/>
                <w:sz w:val="24"/>
              </w:rPr>
            </w:pPr>
            <w:r>
              <w:rPr>
                <w:rFonts w:hint="eastAsia" w:cs="宋体"/>
                <w:kern w:val="0"/>
              </w:rPr>
              <w:t>1</w:t>
            </w:r>
          </w:p>
        </w:tc>
        <w:tc>
          <w:tcPr>
            <w:tcW w:w="981" w:type="dxa"/>
            <w:noWrap w:val="0"/>
            <w:vAlign w:val="center"/>
          </w:tcPr>
          <w:p w14:paraId="5756AC3B">
            <w:pPr>
              <w:widowControl/>
              <w:jc w:val="center"/>
              <w:rPr>
                <w:rFonts w:hint="eastAsia" w:ascii="宋体" w:hAnsi="宋体"/>
                <w:sz w:val="24"/>
              </w:rPr>
            </w:pPr>
            <w:r>
              <w:rPr>
                <w:rFonts w:hint="eastAsia" w:cs="宋体"/>
                <w:kern w:val="0"/>
              </w:rPr>
              <w:t>台</w:t>
            </w:r>
          </w:p>
        </w:tc>
        <w:tc>
          <w:tcPr>
            <w:tcW w:w="981" w:type="dxa"/>
            <w:noWrap w:val="0"/>
            <w:vAlign w:val="center"/>
          </w:tcPr>
          <w:p w14:paraId="227F7030">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3CEFCB7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50521FE">
            <w:pPr>
              <w:spacing w:after="0" w:line="360" w:lineRule="auto"/>
              <w:jc w:val="center"/>
              <w:rPr>
                <w:rFonts w:hint="eastAsia" w:ascii="宋体" w:hAnsi="宋体"/>
                <w:sz w:val="24"/>
              </w:rPr>
            </w:pPr>
            <w:r>
              <w:rPr>
                <w:rFonts w:hint="eastAsia" w:ascii="宋体" w:hAnsi="宋体"/>
                <w:sz w:val="24"/>
              </w:rPr>
              <w:t>是</w:t>
            </w:r>
          </w:p>
        </w:tc>
        <w:tc>
          <w:tcPr>
            <w:tcW w:w="887" w:type="dxa"/>
            <w:noWrap w:val="0"/>
            <w:vAlign w:val="center"/>
          </w:tcPr>
          <w:p w14:paraId="7EB4A18D">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7A35A73D">
            <w:pPr>
              <w:spacing w:after="0" w:line="360" w:lineRule="auto"/>
              <w:jc w:val="center"/>
              <w:rPr>
                <w:rFonts w:hint="eastAsia" w:ascii="宋体" w:hAnsi="宋体"/>
                <w:sz w:val="24"/>
              </w:rPr>
            </w:pPr>
            <w:r>
              <w:rPr>
                <w:rFonts w:hint="eastAsia" w:ascii="宋体" w:hAnsi="宋体"/>
                <w:sz w:val="24"/>
              </w:rPr>
              <w:t>否</w:t>
            </w:r>
          </w:p>
        </w:tc>
      </w:tr>
      <w:tr w14:paraId="60B2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continue"/>
            <w:noWrap w:val="0"/>
            <w:vAlign w:val="center"/>
          </w:tcPr>
          <w:p w14:paraId="2547C793">
            <w:pPr>
              <w:spacing w:after="0" w:line="360" w:lineRule="auto"/>
              <w:jc w:val="center"/>
              <w:rPr>
                <w:rFonts w:hint="eastAsia" w:ascii="宋体" w:hAnsi="宋体"/>
                <w:sz w:val="24"/>
              </w:rPr>
            </w:pPr>
          </w:p>
        </w:tc>
        <w:tc>
          <w:tcPr>
            <w:tcW w:w="600" w:type="dxa"/>
            <w:noWrap w:val="0"/>
            <w:vAlign w:val="center"/>
          </w:tcPr>
          <w:p w14:paraId="435D0A07">
            <w:pPr>
              <w:spacing w:after="0" w:line="360" w:lineRule="auto"/>
              <w:jc w:val="center"/>
              <w:rPr>
                <w:rFonts w:hint="eastAsia" w:ascii="宋体" w:hAnsi="宋体"/>
                <w:sz w:val="24"/>
              </w:rPr>
            </w:pPr>
            <w:r>
              <w:rPr>
                <w:rFonts w:hint="eastAsia" w:ascii="宋体" w:hAnsi="宋体"/>
                <w:sz w:val="24"/>
              </w:rPr>
              <w:t>8</w:t>
            </w:r>
          </w:p>
        </w:tc>
        <w:tc>
          <w:tcPr>
            <w:tcW w:w="1313" w:type="dxa"/>
            <w:noWrap w:val="0"/>
            <w:vAlign w:val="center"/>
          </w:tcPr>
          <w:p w14:paraId="64D1AB38">
            <w:pPr>
              <w:widowControl/>
              <w:jc w:val="center"/>
              <w:rPr>
                <w:rFonts w:hint="eastAsia" w:ascii="宋体" w:hAnsi="宋体"/>
                <w:sz w:val="24"/>
              </w:rPr>
            </w:pPr>
            <w:r>
              <w:rPr>
                <w:rFonts w:hint="eastAsia" w:cs="宋体"/>
                <w:kern w:val="0"/>
              </w:rPr>
              <w:t>电热鼓风干燥箱</w:t>
            </w:r>
          </w:p>
        </w:tc>
        <w:tc>
          <w:tcPr>
            <w:tcW w:w="1062" w:type="dxa"/>
            <w:noWrap w:val="0"/>
            <w:vAlign w:val="center"/>
          </w:tcPr>
          <w:p w14:paraId="0BC88542">
            <w:pPr>
              <w:widowControl/>
              <w:jc w:val="center"/>
              <w:rPr>
                <w:rFonts w:hint="eastAsia" w:ascii="宋体" w:hAnsi="宋体"/>
                <w:sz w:val="24"/>
              </w:rPr>
            </w:pPr>
            <w:r>
              <w:rPr>
                <w:rFonts w:hint="eastAsia" w:cs="宋体"/>
                <w:kern w:val="0"/>
              </w:rPr>
              <w:t>1</w:t>
            </w:r>
          </w:p>
        </w:tc>
        <w:tc>
          <w:tcPr>
            <w:tcW w:w="981" w:type="dxa"/>
            <w:noWrap w:val="0"/>
            <w:vAlign w:val="center"/>
          </w:tcPr>
          <w:p w14:paraId="2482E44B">
            <w:pPr>
              <w:widowControl/>
              <w:jc w:val="center"/>
              <w:rPr>
                <w:rFonts w:hint="eastAsia" w:ascii="宋体" w:hAnsi="宋体"/>
                <w:sz w:val="24"/>
              </w:rPr>
            </w:pPr>
            <w:r>
              <w:rPr>
                <w:rFonts w:hint="eastAsia" w:cs="宋体"/>
                <w:kern w:val="0"/>
              </w:rPr>
              <w:t>台</w:t>
            </w:r>
          </w:p>
        </w:tc>
        <w:tc>
          <w:tcPr>
            <w:tcW w:w="981" w:type="dxa"/>
            <w:noWrap w:val="0"/>
            <w:vAlign w:val="center"/>
          </w:tcPr>
          <w:p w14:paraId="4FCFF32A">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1834D6F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1A585CE0">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59D6979C">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1429B6CE">
            <w:pPr>
              <w:spacing w:after="0" w:line="360" w:lineRule="auto"/>
              <w:jc w:val="center"/>
              <w:rPr>
                <w:rFonts w:hint="eastAsia" w:ascii="宋体" w:hAnsi="宋体"/>
                <w:sz w:val="24"/>
              </w:rPr>
            </w:pPr>
            <w:r>
              <w:rPr>
                <w:rFonts w:hint="eastAsia" w:ascii="宋体" w:hAnsi="宋体"/>
                <w:sz w:val="24"/>
              </w:rPr>
              <w:t>否</w:t>
            </w:r>
          </w:p>
        </w:tc>
      </w:tr>
      <w:tr w14:paraId="02EB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continue"/>
            <w:noWrap w:val="0"/>
            <w:vAlign w:val="center"/>
          </w:tcPr>
          <w:p w14:paraId="1DCD8FC4">
            <w:pPr>
              <w:spacing w:after="0" w:line="360" w:lineRule="auto"/>
              <w:jc w:val="center"/>
              <w:rPr>
                <w:rFonts w:hint="eastAsia" w:ascii="宋体" w:hAnsi="宋体"/>
                <w:sz w:val="24"/>
              </w:rPr>
            </w:pPr>
          </w:p>
        </w:tc>
        <w:tc>
          <w:tcPr>
            <w:tcW w:w="600" w:type="dxa"/>
            <w:noWrap w:val="0"/>
            <w:vAlign w:val="center"/>
          </w:tcPr>
          <w:p w14:paraId="44FFEF33">
            <w:pPr>
              <w:spacing w:after="0" w:line="360" w:lineRule="auto"/>
              <w:jc w:val="center"/>
              <w:rPr>
                <w:rFonts w:hint="eastAsia" w:ascii="宋体" w:hAnsi="宋体"/>
                <w:sz w:val="24"/>
              </w:rPr>
            </w:pPr>
            <w:r>
              <w:rPr>
                <w:rFonts w:hint="eastAsia" w:ascii="宋体" w:hAnsi="宋体"/>
                <w:sz w:val="24"/>
              </w:rPr>
              <w:t>9</w:t>
            </w:r>
          </w:p>
        </w:tc>
        <w:tc>
          <w:tcPr>
            <w:tcW w:w="1313" w:type="dxa"/>
            <w:noWrap w:val="0"/>
            <w:vAlign w:val="center"/>
          </w:tcPr>
          <w:p w14:paraId="27398987">
            <w:pPr>
              <w:widowControl/>
              <w:jc w:val="center"/>
              <w:rPr>
                <w:rFonts w:hint="eastAsia" w:ascii="宋体" w:hAnsi="宋体"/>
                <w:sz w:val="24"/>
              </w:rPr>
            </w:pPr>
            <w:r>
              <w:rPr>
                <w:rFonts w:hint="eastAsia" w:cs="宋体"/>
                <w:kern w:val="0"/>
              </w:rPr>
              <w:t>全自动高压灭菌锅</w:t>
            </w:r>
          </w:p>
        </w:tc>
        <w:tc>
          <w:tcPr>
            <w:tcW w:w="1062" w:type="dxa"/>
            <w:noWrap w:val="0"/>
            <w:vAlign w:val="center"/>
          </w:tcPr>
          <w:p w14:paraId="516E5B59">
            <w:pPr>
              <w:widowControl/>
              <w:jc w:val="center"/>
              <w:rPr>
                <w:rFonts w:hint="eastAsia" w:ascii="宋体" w:hAnsi="宋体"/>
                <w:sz w:val="24"/>
              </w:rPr>
            </w:pPr>
            <w:r>
              <w:rPr>
                <w:rFonts w:hint="eastAsia" w:cs="宋体"/>
                <w:kern w:val="0"/>
              </w:rPr>
              <w:t>2</w:t>
            </w:r>
          </w:p>
        </w:tc>
        <w:tc>
          <w:tcPr>
            <w:tcW w:w="981" w:type="dxa"/>
            <w:noWrap w:val="0"/>
            <w:vAlign w:val="center"/>
          </w:tcPr>
          <w:p w14:paraId="51B2D85A">
            <w:pPr>
              <w:widowControl/>
              <w:jc w:val="center"/>
              <w:rPr>
                <w:rFonts w:hint="eastAsia" w:ascii="宋体" w:hAnsi="宋体"/>
                <w:sz w:val="24"/>
              </w:rPr>
            </w:pPr>
            <w:r>
              <w:rPr>
                <w:rFonts w:hint="eastAsia" w:cs="宋体"/>
                <w:kern w:val="0"/>
              </w:rPr>
              <w:t>台</w:t>
            </w:r>
          </w:p>
        </w:tc>
        <w:tc>
          <w:tcPr>
            <w:tcW w:w="981" w:type="dxa"/>
            <w:noWrap w:val="0"/>
            <w:vAlign w:val="center"/>
          </w:tcPr>
          <w:p w14:paraId="7F8C512C">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3F9A0D0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38921FA4">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E431C70">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5B43D8F7">
            <w:pPr>
              <w:spacing w:after="0" w:line="360" w:lineRule="auto"/>
              <w:jc w:val="center"/>
              <w:rPr>
                <w:rFonts w:hint="eastAsia" w:ascii="宋体" w:hAnsi="宋体"/>
                <w:sz w:val="24"/>
              </w:rPr>
            </w:pPr>
            <w:r>
              <w:rPr>
                <w:rFonts w:hint="eastAsia" w:ascii="宋体" w:hAnsi="宋体"/>
                <w:sz w:val="24"/>
              </w:rPr>
              <w:t>否</w:t>
            </w:r>
          </w:p>
        </w:tc>
      </w:tr>
      <w:tr w14:paraId="0073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continue"/>
            <w:noWrap w:val="0"/>
            <w:vAlign w:val="center"/>
          </w:tcPr>
          <w:p w14:paraId="0D950028">
            <w:pPr>
              <w:spacing w:after="0" w:line="360" w:lineRule="auto"/>
              <w:jc w:val="center"/>
              <w:rPr>
                <w:rFonts w:hint="eastAsia" w:ascii="宋体" w:hAnsi="宋体"/>
                <w:sz w:val="24"/>
              </w:rPr>
            </w:pPr>
          </w:p>
        </w:tc>
        <w:tc>
          <w:tcPr>
            <w:tcW w:w="600" w:type="dxa"/>
            <w:noWrap w:val="0"/>
            <w:vAlign w:val="center"/>
          </w:tcPr>
          <w:p w14:paraId="0E7381DA">
            <w:pPr>
              <w:spacing w:after="0" w:line="360" w:lineRule="auto"/>
              <w:jc w:val="center"/>
              <w:rPr>
                <w:rFonts w:hint="eastAsia" w:ascii="宋体" w:hAnsi="宋体"/>
                <w:sz w:val="24"/>
              </w:rPr>
            </w:pPr>
            <w:r>
              <w:rPr>
                <w:rFonts w:hint="eastAsia" w:ascii="宋体" w:hAnsi="宋体"/>
                <w:sz w:val="24"/>
              </w:rPr>
              <w:t>1</w:t>
            </w:r>
            <w:r>
              <w:rPr>
                <w:rFonts w:ascii="宋体" w:hAnsi="宋体"/>
                <w:sz w:val="24"/>
              </w:rPr>
              <w:t>0</w:t>
            </w:r>
          </w:p>
        </w:tc>
        <w:tc>
          <w:tcPr>
            <w:tcW w:w="1313" w:type="dxa"/>
            <w:noWrap w:val="0"/>
            <w:vAlign w:val="center"/>
          </w:tcPr>
          <w:p w14:paraId="62ED1ABC">
            <w:pPr>
              <w:widowControl/>
              <w:jc w:val="center"/>
              <w:rPr>
                <w:rFonts w:hint="eastAsia" w:ascii="宋体" w:hAnsi="宋体"/>
                <w:sz w:val="24"/>
              </w:rPr>
            </w:pPr>
            <w:r>
              <w:rPr>
                <w:rFonts w:hint="eastAsia" w:cs="宋体"/>
                <w:kern w:val="0"/>
              </w:rPr>
              <w:t>普通光学倒置显微镜</w:t>
            </w:r>
          </w:p>
        </w:tc>
        <w:tc>
          <w:tcPr>
            <w:tcW w:w="1062" w:type="dxa"/>
            <w:noWrap w:val="0"/>
            <w:vAlign w:val="center"/>
          </w:tcPr>
          <w:p w14:paraId="1046815C">
            <w:pPr>
              <w:widowControl/>
              <w:jc w:val="center"/>
              <w:rPr>
                <w:rFonts w:hint="eastAsia" w:ascii="宋体" w:hAnsi="宋体"/>
                <w:sz w:val="24"/>
              </w:rPr>
            </w:pPr>
            <w:r>
              <w:rPr>
                <w:rFonts w:hint="eastAsia" w:cs="宋体"/>
                <w:kern w:val="0"/>
              </w:rPr>
              <w:t>3</w:t>
            </w:r>
          </w:p>
        </w:tc>
        <w:tc>
          <w:tcPr>
            <w:tcW w:w="981" w:type="dxa"/>
            <w:noWrap w:val="0"/>
            <w:vAlign w:val="center"/>
          </w:tcPr>
          <w:p w14:paraId="2177CD91">
            <w:pPr>
              <w:widowControl/>
              <w:jc w:val="center"/>
              <w:rPr>
                <w:rFonts w:hint="eastAsia" w:ascii="宋体" w:hAnsi="宋体"/>
                <w:sz w:val="24"/>
              </w:rPr>
            </w:pPr>
            <w:r>
              <w:rPr>
                <w:rFonts w:hint="eastAsia" w:cs="宋体"/>
                <w:kern w:val="0"/>
              </w:rPr>
              <w:t>台</w:t>
            </w:r>
          </w:p>
        </w:tc>
        <w:tc>
          <w:tcPr>
            <w:tcW w:w="981" w:type="dxa"/>
            <w:noWrap w:val="0"/>
            <w:vAlign w:val="center"/>
          </w:tcPr>
          <w:p w14:paraId="653F85C5">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5D265FAA">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37B4CCFC">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C25B3BE">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5864A42F">
            <w:pPr>
              <w:spacing w:after="0" w:line="360" w:lineRule="auto"/>
              <w:jc w:val="center"/>
              <w:rPr>
                <w:rFonts w:hint="eastAsia" w:ascii="宋体" w:hAnsi="宋体"/>
                <w:sz w:val="24"/>
              </w:rPr>
            </w:pPr>
            <w:r>
              <w:rPr>
                <w:rFonts w:hint="eastAsia" w:ascii="宋体" w:hAnsi="宋体"/>
                <w:sz w:val="24"/>
              </w:rPr>
              <w:t>否</w:t>
            </w:r>
          </w:p>
        </w:tc>
      </w:tr>
      <w:tr w14:paraId="713C3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321EFC32">
            <w:pPr>
              <w:spacing w:after="0" w:line="360" w:lineRule="auto"/>
              <w:jc w:val="center"/>
              <w:rPr>
                <w:rFonts w:hint="eastAsia" w:ascii="宋体" w:hAnsi="宋体"/>
                <w:sz w:val="24"/>
              </w:rPr>
            </w:pPr>
          </w:p>
        </w:tc>
        <w:tc>
          <w:tcPr>
            <w:tcW w:w="600" w:type="dxa"/>
            <w:noWrap w:val="0"/>
            <w:vAlign w:val="center"/>
          </w:tcPr>
          <w:p w14:paraId="0A2A3425">
            <w:pPr>
              <w:spacing w:after="0" w:line="360" w:lineRule="auto"/>
              <w:jc w:val="center"/>
              <w:rPr>
                <w:rFonts w:hint="eastAsia" w:ascii="宋体" w:hAnsi="宋体"/>
                <w:sz w:val="24"/>
              </w:rPr>
            </w:pPr>
            <w:r>
              <w:rPr>
                <w:rFonts w:hint="eastAsia" w:ascii="宋体" w:hAnsi="宋体"/>
                <w:sz w:val="24"/>
              </w:rPr>
              <w:t>1</w:t>
            </w:r>
            <w:r>
              <w:rPr>
                <w:rFonts w:ascii="宋体" w:hAnsi="宋体"/>
                <w:sz w:val="24"/>
              </w:rPr>
              <w:t>1</w:t>
            </w:r>
          </w:p>
        </w:tc>
        <w:tc>
          <w:tcPr>
            <w:tcW w:w="1313" w:type="dxa"/>
            <w:noWrap w:val="0"/>
            <w:vAlign w:val="center"/>
          </w:tcPr>
          <w:p w14:paraId="3B7D936E">
            <w:pPr>
              <w:widowControl/>
              <w:jc w:val="center"/>
              <w:rPr>
                <w:rFonts w:hint="eastAsia" w:ascii="宋体" w:hAnsi="宋体"/>
                <w:sz w:val="24"/>
              </w:rPr>
            </w:pPr>
            <w:r>
              <w:rPr>
                <w:rFonts w:hint="eastAsia" w:cs="宋体"/>
                <w:kern w:val="0"/>
              </w:rPr>
              <w:t>正置荧光显微镜及图像采集系统</w:t>
            </w:r>
          </w:p>
        </w:tc>
        <w:tc>
          <w:tcPr>
            <w:tcW w:w="1062" w:type="dxa"/>
            <w:noWrap w:val="0"/>
            <w:vAlign w:val="center"/>
          </w:tcPr>
          <w:p w14:paraId="0D1BFB1B">
            <w:pPr>
              <w:widowControl/>
              <w:jc w:val="center"/>
              <w:rPr>
                <w:rFonts w:hint="eastAsia" w:ascii="宋体" w:hAnsi="宋体"/>
                <w:sz w:val="24"/>
              </w:rPr>
            </w:pPr>
            <w:r>
              <w:rPr>
                <w:rFonts w:hint="eastAsia" w:cs="宋体"/>
                <w:kern w:val="0"/>
              </w:rPr>
              <w:t>2</w:t>
            </w:r>
          </w:p>
        </w:tc>
        <w:tc>
          <w:tcPr>
            <w:tcW w:w="981" w:type="dxa"/>
            <w:noWrap w:val="0"/>
            <w:vAlign w:val="center"/>
          </w:tcPr>
          <w:p w14:paraId="1282ABD5">
            <w:pPr>
              <w:widowControl/>
              <w:jc w:val="center"/>
              <w:rPr>
                <w:rFonts w:hint="eastAsia" w:ascii="宋体" w:hAnsi="宋体"/>
                <w:sz w:val="24"/>
              </w:rPr>
            </w:pPr>
            <w:r>
              <w:rPr>
                <w:rFonts w:hint="eastAsia" w:cs="宋体"/>
                <w:kern w:val="0"/>
              </w:rPr>
              <w:t>台</w:t>
            </w:r>
          </w:p>
        </w:tc>
        <w:tc>
          <w:tcPr>
            <w:tcW w:w="981" w:type="dxa"/>
            <w:noWrap w:val="0"/>
            <w:vAlign w:val="center"/>
          </w:tcPr>
          <w:p w14:paraId="3980B329">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457D0081">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6BDB343">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0B410D4">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52AEDFE9">
            <w:pPr>
              <w:spacing w:after="0" w:line="360" w:lineRule="auto"/>
              <w:jc w:val="center"/>
              <w:rPr>
                <w:rFonts w:hint="eastAsia" w:ascii="宋体" w:hAnsi="宋体"/>
                <w:sz w:val="24"/>
              </w:rPr>
            </w:pPr>
            <w:r>
              <w:rPr>
                <w:rFonts w:hint="eastAsia" w:ascii="宋体" w:hAnsi="宋体"/>
                <w:sz w:val="24"/>
              </w:rPr>
              <w:t>否</w:t>
            </w:r>
          </w:p>
        </w:tc>
      </w:tr>
      <w:tr w14:paraId="4B8D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7E612E53">
            <w:pPr>
              <w:spacing w:after="0" w:line="360" w:lineRule="auto"/>
              <w:jc w:val="center"/>
              <w:rPr>
                <w:rFonts w:hint="eastAsia" w:ascii="宋体" w:hAnsi="宋体"/>
                <w:sz w:val="24"/>
              </w:rPr>
            </w:pPr>
          </w:p>
        </w:tc>
        <w:tc>
          <w:tcPr>
            <w:tcW w:w="600" w:type="dxa"/>
            <w:noWrap w:val="0"/>
            <w:vAlign w:val="center"/>
          </w:tcPr>
          <w:p w14:paraId="217AF9ED">
            <w:pPr>
              <w:spacing w:after="0" w:line="360" w:lineRule="auto"/>
              <w:jc w:val="center"/>
              <w:rPr>
                <w:rFonts w:hint="eastAsia" w:ascii="宋体" w:hAnsi="宋体"/>
                <w:sz w:val="24"/>
              </w:rPr>
            </w:pPr>
            <w:r>
              <w:rPr>
                <w:rFonts w:hint="eastAsia" w:ascii="宋体" w:hAnsi="宋体"/>
                <w:sz w:val="24"/>
              </w:rPr>
              <w:t>1</w:t>
            </w:r>
            <w:r>
              <w:rPr>
                <w:rFonts w:ascii="宋体" w:hAnsi="宋体"/>
                <w:sz w:val="24"/>
              </w:rPr>
              <w:t>2</w:t>
            </w:r>
          </w:p>
        </w:tc>
        <w:tc>
          <w:tcPr>
            <w:tcW w:w="1313" w:type="dxa"/>
            <w:noWrap w:val="0"/>
            <w:vAlign w:val="center"/>
          </w:tcPr>
          <w:p w14:paraId="374C3368">
            <w:pPr>
              <w:widowControl/>
              <w:jc w:val="center"/>
              <w:rPr>
                <w:rFonts w:hint="eastAsia" w:ascii="宋体" w:hAnsi="宋体"/>
                <w:sz w:val="24"/>
              </w:rPr>
            </w:pPr>
            <w:r>
              <w:rPr>
                <w:rFonts w:hint="eastAsia" w:cs="宋体"/>
                <w:kern w:val="0"/>
              </w:rPr>
              <w:t>生物实验室显微互动系统教师端</w:t>
            </w:r>
          </w:p>
        </w:tc>
        <w:tc>
          <w:tcPr>
            <w:tcW w:w="1062" w:type="dxa"/>
            <w:noWrap w:val="0"/>
            <w:vAlign w:val="center"/>
          </w:tcPr>
          <w:p w14:paraId="4E31BF3D">
            <w:pPr>
              <w:widowControl/>
              <w:jc w:val="center"/>
              <w:rPr>
                <w:rFonts w:hint="eastAsia" w:ascii="宋体" w:hAnsi="宋体"/>
                <w:sz w:val="24"/>
              </w:rPr>
            </w:pPr>
            <w:r>
              <w:rPr>
                <w:rFonts w:hint="eastAsia" w:cs="宋体"/>
                <w:kern w:val="0"/>
              </w:rPr>
              <w:t>1</w:t>
            </w:r>
          </w:p>
        </w:tc>
        <w:tc>
          <w:tcPr>
            <w:tcW w:w="981" w:type="dxa"/>
            <w:noWrap w:val="0"/>
            <w:vAlign w:val="center"/>
          </w:tcPr>
          <w:p w14:paraId="72D664B3">
            <w:pPr>
              <w:widowControl/>
              <w:jc w:val="center"/>
              <w:rPr>
                <w:rFonts w:hint="eastAsia" w:ascii="宋体" w:hAnsi="宋体"/>
                <w:sz w:val="24"/>
              </w:rPr>
            </w:pPr>
            <w:r>
              <w:rPr>
                <w:rFonts w:hint="eastAsia" w:cs="宋体"/>
                <w:kern w:val="0"/>
              </w:rPr>
              <w:t>套</w:t>
            </w:r>
          </w:p>
        </w:tc>
        <w:tc>
          <w:tcPr>
            <w:tcW w:w="981" w:type="dxa"/>
            <w:noWrap w:val="0"/>
            <w:vAlign w:val="center"/>
          </w:tcPr>
          <w:p w14:paraId="01AFA8B0">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4C3E7A6D">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921434D">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375F9B5F">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1619A87B">
            <w:pPr>
              <w:spacing w:after="0" w:line="360" w:lineRule="auto"/>
              <w:jc w:val="center"/>
              <w:rPr>
                <w:rFonts w:hint="eastAsia" w:ascii="宋体" w:hAnsi="宋体"/>
                <w:sz w:val="24"/>
              </w:rPr>
            </w:pPr>
            <w:r>
              <w:rPr>
                <w:rFonts w:hint="eastAsia" w:ascii="宋体" w:hAnsi="宋体"/>
                <w:sz w:val="24"/>
              </w:rPr>
              <w:t>否</w:t>
            </w:r>
          </w:p>
        </w:tc>
      </w:tr>
      <w:tr w14:paraId="2495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7969A293">
            <w:pPr>
              <w:spacing w:after="0" w:line="360" w:lineRule="auto"/>
              <w:jc w:val="center"/>
              <w:rPr>
                <w:rFonts w:hint="eastAsia" w:ascii="宋体" w:hAnsi="宋体"/>
                <w:sz w:val="24"/>
              </w:rPr>
            </w:pPr>
          </w:p>
        </w:tc>
        <w:tc>
          <w:tcPr>
            <w:tcW w:w="600" w:type="dxa"/>
            <w:noWrap w:val="0"/>
            <w:vAlign w:val="center"/>
          </w:tcPr>
          <w:p w14:paraId="738F7170">
            <w:pPr>
              <w:spacing w:after="0" w:line="360" w:lineRule="auto"/>
              <w:jc w:val="center"/>
              <w:rPr>
                <w:rFonts w:hint="eastAsia" w:ascii="宋体" w:hAnsi="宋体"/>
                <w:sz w:val="24"/>
              </w:rPr>
            </w:pPr>
            <w:r>
              <w:rPr>
                <w:rFonts w:hint="eastAsia" w:ascii="宋体" w:hAnsi="宋体"/>
                <w:sz w:val="24"/>
              </w:rPr>
              <w:t>1</w:t>
            </w:r>
            <w:r>
              <w:rPr>
                <w:rFonts w:ascii="宋体" w:hAnsi="宋体"/>
                <w:sz w:val="24"/>
              </w:rPr>
              <w:t>3</w:t>
            </w:r>
          </w:p>
        </w:tc>
        <w:tc>
          <w:tcPr>
            <w:tcW w:w="1313" w:type="dxa"/>
            <w:noWrap w:val="0"/>
            <w:vAlign w:val="center"/>
          </w:tcPr>
          <w:p w14:paraId="6F983695">
            <w:pPr>
              <w:widowControl/>
              <w:jc w:val="center"/>
              <w:rPr>
                <w:rFonts w:hint="eastAsia" w:ascii="宋体" w:hAnsi="宋体"/>
                <w:sz w:val="24"/>
              </w:rPr>
            </w:pPr>
            <w:r>
              <w:rPr>
                <w:rFonts w:hint="eastAsia" w:cs="宋体"/>
                <w:kern w:val="0"/>
              </w:rPr>
              <w:t>生物实验室显微互动系统学生端</w:t>
            </w:r>
          </w:p>
        </w:tc>
        <w:tc>
          <w:tcPr>
            <w:tcW w:w="1062" w:type="dxa"/>
            <w:noWrap w:val="0"/>
            <w:vAlign w:val="center"/>
          </w:tcPr>
          <w:p w14:paraId="58D44E97">
            <w:pPr>
              <w:widowControl/>
              <w:jc w:val="center"/>
              <w:rPr>
                <w:rFonts w:hint="eastAsia" w:ascii="宋体" w:hAnsi="宋体"/>
                <w:sz w:val="24"/>
              </w:rPr>
            </w:pPr>
            <w:r>
              <w:rPr>
                <w:rFonts w:hint="eastAsia" w:cs="宋体"/>
                <w:kern w:val="0"/>
              </w:rPr>
              <w:t>40</w:t>
            </w:r>
          </w:p>
        </w:tc>
        <w:tc>
          <w:tcPr>
            <w:tcW w:w="981" w:type="dxa"/>
            <w:noWrap w:val="0"/>
            <w:vAlign w:val="center"/>
          </w:tcPr>
          <w:p w14:paraId="75D13517">
            <w:pPr>
              <w:widowControl/>
              <w:jc w:val="center"/>
              <w:rPr>
                <w:rFonts w:hint="eastAsia" w:ascii="宋体" w:hAnsi="宋体"/>
                <w:sz w:val="24"/>
              </w:rPr>
            </w:pPr>
            <w:r>
              <w:rPr>
                <w:rFonts w:hint="eastAsia" w:cs="宋体"/>
                <w:kern w:val="0"/>
              </w:rPr>
              <w:t>套</w:t>
            </w:r>
          </w:p>
        </w:tc>
        <w:tc>
          <w:tcPr>
            <w:tcW w:w="981" w:type="dxa"/>
            <w:noWrap w:val="0"/>
            <w:vAlign w:val="center"/>
          </w:tcPr>
          <w:p w14:paraId="3F96B5B6">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18447240">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5FD84EC2">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512D6C2">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0DF83DC2">
            <w:pPr>
              <w:spacing w:after="0" w:line="360" w:lineRule="auto"/>
              <w:jc w:val="center"/>
              <w:rPr>
                <w:rFonts w:hint="eastAsia" w:ascii="宋体" w:hAnsi="宋体"/>
                <w:sz w:val="24"/>
              </w:rPr>
            </w:pPr>
            <w:r>
              <w:rPr>
                <w:rFonts w:hint="eastAsia" w:ascii="宋体" w:hAnsi="宋体"/>
                <w:sz w:val="24"/>
              </w:rPr>
              <w:t>否</w:t>
            </w:r>
          </w:p>
        </w:tc>
      </w:tr>
      <w:tr w14:paraId="5864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581" w:type="dxa"/>
            <w:vMerge w:val="continue"/>
            <w:noWrap w:val="0"/>
            <w:vAlign w:val="center"/>
          </w:tcPr>
          <w:p w14:paraId="1FB1F218">
            <w:pPr>
              <w:spacing w:after="0" w:line="360" w:lineRule="auto"/>
              <w:jc w:val="center"/>
              <w:rPr>
                <w:rFonts w:hint="eastAsia" w:ascii="宋体" w:hAnsi="宋体"/>
                <w:sz w:val="24"/>
              </w:rPr>
            </w:pPr>
          </w:p>
        </w:tc>
        <w:tc>
          <w:tcPr>
            <w:tcW w:w="600" w:type="dxa"/>
            <w:noWrap w:val="0"/>
            <w:vAlign w:val="center"/>
          </w:tcPr>
          <w:p w14:paraId="5775799C">
            <w:pPr>
              <w:spacing w:after="0" w:line="360" w:lineRule="auto"/>
              <w:jc w:val="center"/>
              <w:rPr>
                <w:rFonts w:hint="eastAsia" w:ascii="宋体" w:hAnsi="宋体"/>
                <w:sz w:val="24"/>
              </w:rPr>
            </w:pPr>
            <w:r>
              <w:rPr>
                <w:rFonts w:hint="eastAsia" w:ascii="宋体" w:hAnsi="宋体"/>
                <w:sz w:val="24"/>
              </w:rPr>
              <w:t>1</w:t>
            </w:r>
            <w:r>
              <w:rPr>
                <w:rFonts w:ascii="宋体" w:hAnsi="宋体"/>
                <w:sz w:val="24"/>
              </w:rPr>
              <w:t>4</w:t>
            </w:r>
          </w:p>
        </w:tc>
        <w:tc>
          <w:tcPr>
            <w:tcW w:w="1313" w:type="dxa"/>
            <w:noWrap w:val="0"/>
            <w:vAlign w:val="center"/>
          </w:tcPr>
          <w:p w14:paraId="1419D19F">
            <w:pPr>
              <w:widowControl/>
              <w:jc w:val="center"/>
              <w:rPr>
                <w:rFonts w:hint="eastAsia" w:ascii="宋体" w:hAnsi="宋体"/>
                <w:sz w:val="24"/>
              </w:rPr>
            </w:pPr>
            <w:r>
              <w:rPr>
                <w:rFonts w:hint="eastAsia" w:cs="宋体"/>
                <w:kern w:val="0"/>
              </w:rPr>
              <w:t>教师端数码生物显微镜</w:t>
            </w:r>
          </w:p>
        </w:tc>
        <w:tc>
          <w:tcPr>
            <w:tcW w:w="1062" w:type="dxa"/>
            <w:noWrap w:val="0"/>
            <w:vAlign w:val="center"/>
          </w:tcPr>
          <w:p w14:paraId="1E2E0485">
            <w:pPr>
              <w:widowControl/>
              <w:jc w:val="center"/>
              <w:rPr>
                <w:rFonts w:hint="eastAsia" w:ascii="宋体" w:hAnsi="宋体"/>
                <w:sz w:val="24"/>
              </w:rPr>
            </w:pPr>
            <w:r>
              <w:rPr>
                <w:rFonts w:hint="eastAsia" w:cs="宋体"/>
                <w:kern w:val="0"/>
              </w:rPr>
              <w:t>1</w:t>
            </w:r>
          </w:p>
        </w:tc>
        <w:tc>
          <w:tcPr>
            <w:tcW w:w="981" w:type="dxa"/>
            <w:noWrap w:val="0"/>
            <w:vAlign w:val="center"/>
          </w:tcPr>
          <w:p w14:paraId="300A0C1D">
            <w:pPr>
              <w:widowControl/>
              <w:jc w:val="center"/>
              <w:rPr>
                <w:rFonts w:hint="eastAsia" w:ascii="宋体" w:hAnsi="宋体"/>
                <w:sz w:val="24"/>
              </w:rPr>
            </w:pPr>
            <w:r>
              <w:rPr>
                <w:rFonts w:hint="eastAsia" w:cs="宋体"/>
                <w:kern w:val="0"/>
              </w:rPr>
              <w:t>台</w:t>
            </w:r>
          </w:p>
        </w:tc>
        <w:tc>
          <w:tcPr>
            <w:tcW w:w="981" w:type="dxa"/>
            <w:noWrap w:val="0"/>
            <w:vAlign w:val="center"/>
          </w:tcPr>
          <w:p w14:paraId="083A19A0">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3EACEC76">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2F259C7">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5C5376E4">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7B20AE1E">
            <w:pPr>
              <w:spacing w:after="0" w:line="360" w:lineRule="auto"/>
              <w:jc w:val="center"/>
              <w:rPr>
                <w:rFonts w:hint="eastAsia" w:ascii="宋体" w:hAnsi="宋体"/>
                <w:sz w:val="24"/>
              </w:rPr>
            </w:pPr>
            <w:r>
              <w:rPr>
                <w:rFonts w:hint="eastAsia" w:ascii="宋体" w:hAnsi="宋体"/>
                <w:sz w:val="24"/>
              </w:rPr>
              <w:t>否</w:t>
            </w:r>
          </w:p>
        </w:tc>
      </w:tr>
      <w:tr w14:paraId="1F53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81" w:type="dxa"/>
            <w:vMerge w:val="continue"/>
            <w:noWrap w:val="0"/>
            <w:vAlign w:val="center"/>
          </w:tcPr>
          <w:p w14:paraId="00BD0280">
            <w:pPr>
              <w:spacing w:after="0" w:line="360" w:lineRule="auto"/>
              <w:jc w:val="center"/>
              <w:rPr>
                <w:rFonts w:hint="eastAsia" w:ascii="宋体" w:hAnsi="宋体"/>
                <w:sz w:val="24"/>
              </w:rPr>
            </w:pPr>
          </w:p>
        </w:tc>
        <w:tc>
          <w:tcPr>
            <w:tcW w:w="600" w:type="dxa"/>
            <w:noWrap w:val="0"/>
            <w:vAlign w:val="center"/>
          </w:tcPr>
          <w:p w14:paraId="09924E7D">
            <w:pPr>
              <w:spacing w:after="0" w:line="360" w:lineRule="auto"/>
              <w:jc w:val="center"/>
              <w:rPr>
                <w:rFonts w:hint="eastAsia" w:ascii="宋体" w:hAnsi="宋体"/>
                <w:sz w:val="24"/>
              </w:rPr>
            </w:pPr>
            <w:r>
              <w:rPr>
                <w:rFonts w:hint="eastAsia" w:ascii="宋体" w:hAnsi="宋体"/>
                <w:sz w:val="24"/>
              </w:rPr>
              <w:t>1</w:t>
            </w:r>
            <w:r>
              <w:rPr>
                <w:rFonts w:ascii="宋体" w:hAnsi="宋体"/>
                <w:sz w:val="24"/>
              </w:rPr>
              <w:t>5</w:t>
            </w:r>
          </w:p>
        </w:tc>
        <w:tc>
          <w:tcPr>
            <w:tcW w:w="1313" w:type="dxa"/>
            <w:noWrap w:val="0"/>
            <w:vAlign w:val="center"/>
          </w:tcPr>
          <w:p w14:paraId="0A602859">
            <w:pPr>
              <w:widowControl/>
              <w:jc w:val="center"/>
              <w:rPr>
                <w:rFonts w:hint="eastAsia" w:ascii="宋体" w:hAnsi="宋体"/>
                <w:sz w:val="24"/>
              </w:rPr>
            </w:pPr>
            <w:r>
              <w:rPr>
                <w:rFonts w:hint="eastAsia" w:cs="宋体"/>
                <w:kern w:val="0"/>
              </w:rPr>
              <w:t>学生端一体化数码生物显微镜</w:t>
            </w:r>
          </w:p>
        </w:tc>
        <w:tc>
          <w:tcPr>
            <w:tcW w:w="1062" w:type="dxa"/>
            <w:noWrap w:val="0"/>
            <w:vAlign w:val="center"/>
          </w:tcPr>
          <w:p w14:paraId="216FD0A5">
            <w:pPr>
              <w:widowControl/>
              <w:jc w:val="center"/>
              <w:rPr>
                <w:rFonts w:hint="eastAsia" w:ascii="宋体" w:hAnsi="宋体"/>
                <w:sz w:val="24"/>
              </w:rPr>
            </w:pPr>
            <w:r>
              <w:rPr>
                <w:rFonts w:hint="eastAsia" w:cs="宋体"/>
                <w:kern w:val="0"/>
              </w:rPr>
              <w:t>30</w:t>
            </w:r>
          </w:p>
        </w:tc>
        <w:tc>
          <w:tcPr>
            <w:tcW w:w="981" w:type="dxa"/>
            <w:noWrap w:val="0"/>
            <w:vAlign w:val="center"/>
          </w:tcPr>
          <w:p w14:paraId="41EFA2F9">
            <w:pPr>
              <w:widowControl/>
              <w:jc w:val="center"/>
              <w:rPr>
                <w:rFonts w:hint="eastAsia" w:ascii="宋体" w:hAnsi="宋体"/>
                <w:sz w:val="24"/>
              </w:rPr>
            </w:pPr>
            <w:r>
              <w:rPr>
                <w:rFonts w:hint="eastAsia" w:cs="宋体"/>
                <w:kern w:val="0"/>
              </w:rPr>
              <w:t>台</w:t>
            </w:r>
          </w:p>
        </w:tc>
        <w:tc>
          <w:tcPr>
            <w:tcW w:w="981" w:type="dxa"/>
            <w:noWrap w:val="0"/>
            <w:vAlign w:val="center"/>
          </w:tcPr>
          <w:p w14:paraId="154CF562">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1E4441FE">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C4547A2">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9E20F75">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16371B8D">
            <w:pPr>
              <w:spacing w:after="0" w:line="360" w:lineRule="auto"/>
              <w:jc w:val="center"/>
              <w:rPr>
                <w:rFonts w:hint="eastAsia" w:ascii="宋体" w:hAnsi="宋体"/>
                <w:sz w:val="24"/>
              </w:rPr>
            </w:pPr>
            <w:r>
              <w:rPr>
                <w:rFonts w:hint="eastAsia" w:ascii="宋体" w:hAnsi="宋体"/>
                <w:sz w:val="24"/>
              </w:rPr>
              <w:t>否</w:t>
            </w:r>
          </w:p>
        </w:tc>
      </w:tr>
      <w:tr w14:paraId="75FE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7B57EE7C">
            <w:pPr>
              <w:spacing w:after="0" w:line="360" w:lineRule="auto"/>
              <w:jc w:val="center"/>
              <w:rPr>
                <w:rFonts w:hint="eastAsia" w:ascii="宋体" w:hAnsi="宋体"/>
                <w:sz w:val="24"/>
              </w:rPr>
            </w:pPr>
          </w:p>
        </w:tc>
        <w:tc>
          <w:tcPr>
            <w:tcW w:w="600" w:type="dxa"/>
            <w:noWrap w:val="0"/>
            <w:vAlign w:val="center"/>
          </w:tcPr>
          <w:p w14:paraId="6F2CC0A2">
            <w:pPr>
              <w:spacing w:after="0" w:line="360" w:lineRule="auto"/>
              <w:jc w:val="center"/>
              <w:rPr>
                <w:rFonts w:hint="eastAsia" w:ascii="宋体" w:hAnsi="宋体"/>
                <w:sz w:val="24"/>
              </w:rPr>
            </w:pPr>
            <w:r>
              <w:rPr>
                <w:rFonts w:hint="eastAsia" w:ascii="宋体" w:hAnsi="宋体"/>
                <w:sz w:val="24"/>
              </w:rPr>
              <w:t>1</w:t>
            </w:r>
            <w:r>
              <w:rPr>
                <w:rFonts w:ascii="宋体" w:hAnsi="宋体"/>
                <w:sz w:val="24"/>
              </w:rPr>
              <w:t>6</w:t>
            </w:r>
          </w:p>
        </w:tc>
        <w:tc>
          <w:tcPr>
            <w:tcW w:w="1313" w:type="dxa"/>
            <w:noWrap w:val="0"/>
            <w:vAlign w:val="center"/>
          </w:tcPr>
          <w:p w14:paraId="7F7DE38F">
            <w:pPr>
              <w:widowControl/>
              <w:jc w:val="center"/>
              <w:rPr>
                <w:rFonts w:hint="eastAsia" w:ascii="宋体" w:hAnsi="宋体"/>
                <w:sz w:val="24"/>
              </w:rPr>
            </w:pPr>
            <w:r>
              <w:rPr>
                <w:rFonts w:hint="eastAsia" w:cs="宋体"/>
                <w:kern w:val="0"/>
              </w:rPr>
              <w:t>流式细胞仪</w:t>
            </w:r>
          </w:p>
        </w:tc>
        <w:tc>
          <w:tcPr>
            <w:tcW w:w="1062" w:type="dxa"/>
            <w:noWrap w:val="0"/>
            <w:vAlign w:val="center"/>
          </w:tcPr>
          <w:p w14:paraId="27791DDA">
            <w:pPr>
              <w:widowControl/>
              <w:jc w:val="center"/>
              <w:rPr>
                <w:rFonts w:hint="eastAsia" w:ascii="宋体" w:hAnsi="宋体"/>
                <w:sz w:val="24"/>
              </w:rPr>
            </w:pPr>
            <w:r>
              <w:rPr>
                <w:rFonts w:hint="eastAsia" w:cs="宋体"/>
                <w:kern w:val="0"/>
              </w:rPr>
              <w:t>1</w:t>
            </w:r>
          </w:p>
        </w:tc>
        <w:tc>
          <w:tcPr>
            <w:tcW w:w="981" w:type="dxa"/>
            <w:noWrap w:val="0"/>
            <w:vAlign w:val="center"/>
          </w:tcPr>
          <w:p w14:paraId="726516D8">
            <w:pPr>
              <w:widowControl/>
              <w:jc w:val="center"/>
              <w:rPr>
                <w:rFonts w:hint="eastAsia" w:ascii="宋体" w:hAnsi="宋体"/>
                <w:sz w:val="24"/>
              </w:rPr>
            </w:pPr>
            <w:r>
              <w:rPr>
                <w:rFonts w:hint="eastAsia" w:cs="宋体"/>
                <w:kern w:val="0"/>
              </w:rPr>
              <w:t>台</w:t>
            </w:r>
          </w:p>
        </w:tc>
        <w:tc>
          <w:tcPr>
            <w:tcW w:w="981" w:type="dxa"/>
            <w:noWrap w:val="0"/>
            <w:vAlign w:val="center"/>
          </w:tcPr>
          <w:p w14:paraId="60307980">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2AD53EBD">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CFA56A1">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62A66FB3">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4CF036F2">
            <w:pPr>
              <w:spacing w:after="0" w:line="360" w:lineRule="auto"/>
              <w:jc w:val="center"/>
              <w:rPr>
                <w:rFonts w:hint="eastAsia" w:ascii="宋体" w:hAnsi="宋体"/>
                <w:sz w:val="24"/>
              </w:rPr>
            </w:pPr>
            <w:r>
              <w:rPr>
                <w:rFonts w:hint="eastAsia" w:ascii="宋体" w:hAnsi="宋体"/>
                <w:sz w:val="24"/>
              </w:rPr>
              <w:t>否</w:t>
            </w:r>
          </w:p>
        </w:tc>
      </w:tr>
      <w:tr w14:paraId="61F5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21BBA644">
            <w:pPr>
              <w:spacing w:after="0" w:line="360" w:lineRule="auto"/>
              <w:jc w:val="center"/>
              <w:rPr>
                <w:rFonts w:hint="eastAsia" w:ascii="宋体" w:hAnsi="宋体"/>
                <w:sz w:val="24"/>
              </w:rPr>
            </w:pPr>
          </w:p>
        </w:tc>
        <w:tc>
          <w:tcPr>
            <w:tcW w:w="600" w:type="dxa"/>
            <w:noWrap w:val="0"/>
            <w:vAlign w:val="center"/>
          </w:tcPr>
          <w:p w14:paraId="5234531D">
            <w:pPr>
              <w:spacing w:after="0" w:line="360" w:lineRule="auto"/>
              <w:jc w:val="center"/>
              <w:rPr>
                <w:rFonts w:hint="eastAsia" w:ascii="宋体" w:hAnsi="宋体"/>
                <w:sz w:val="24"/>
              </w:rPr>
            </w:pPr>
            <w:r>
              <w:rPr>
                <w:rFonts w:hint="eastAsia" w:ascii="宋体" w:hAnsi="宋体"/>
                <w:sz w:val="24"/>
              </w:rPr>
              <w:t>1</w:t>
            </w:r>
            <w:r>
              <w:rPr>
                <w:rFonts w:ascii="宋体" w:hAnsi="宋体"/>
                <w:sz w:val="24"/>
              </w:rPr>
              <w:t>7</w:t>
            </w:r>
          </w:p>
        </w:tc>
        <w:tc>
          <w:tcPr>
            <w:tcW w:w="1313" w:type="dxa"/>
            <w:noWrap w:val="0"/>
            <w:vAlign w:val="center"/>
          </w:tcPr>
          <w:p w14:paraId="20077CE7">
            <w:pPr>
              <w:widowControl/>
              <w:jc w:val="center"/>
              <w:rPr>
                <w:rFonts w:hint="eastAsia" w:ascii="宋体" w:hAnsi="宋体"/>
                <w:sz w:val="24"/>
              </w:rPr>
            </w:pPr>
            <w:r>
              <w:rPr>
                <w:rFonts w:hint="eastAsia" w:cs="宋体"/>
                <w:kern w:val="0"/>
              </w:rPr>
              <w:t>组培架</w:t>
            </w:r>
          </w:p>
        </w:tc>
        <w:tc>
          <w:tcPr>
            <w:tcW w:w="1062" w:type="dxa"/>
            <w:noWrap w:val="0"/>
            <w:vAlign w:val="center"/>
          </w:tcPr>
          <w:p w14:paraId="23EFCD85">
            <w:pPr>
              <w:widowControl/>
              <w:jc w:val="center"/>
              <w:rPr>
                <w:rFonts w:hint="eastAsia" w:ascii="宋体" w:hAnsi="宋体"/>
                <w:sz w:val="24"/>
              </w:rPr>
            </w:pPr>
            <w:r>
              <w:rPr>
                <w:rFonts w:hint="eastAsia" w:cs="宋体"/>
                <w:kern w:val="0"/>
              </w:rPr>
              <w:t>7</w:t>
            </w:r>
          </w:p>
        </w:tc>
        <w:tc>
          <w:tcPr>
            <w:tcW w:w="981" w:type="dxa"/>
            <w:noWrap w:val="0"/>
            <w:vAlign w:val="center"/>
          </w:tcPr>
          <w:p w14:paraId="249AC3A3">
            <w:pPr>
              <w:widowControl/>
              <w:jc w:val="center"/>
              <w:rPr>
                <w:rFonts w:hint="eastAsia" w:ascii="宋体" w:hAnsi="宋体"/>
                <w:sz w:val="24"/>
              </w:rPr>
            </w:pPr>
            <w:r>
              <w:rPr>
                <w:rFonts w:hint="eastAsia" w:cs="宋体"/>
                <w:kern w:val="0"/>
              </w:rPr>
              <w:t>套</w:t>
            </w:r>
          </w:p>
        </w:tc>
        <w:tc>
          <w:tcPr>
            <w:tcW w:w="981" w:type="dxa"/>
            <w:noWrap w:val="0"/>
            <w:vAlign w:val="center"/>
          </w:tcPr>
          <w:p w14:paraId="027B2DD3">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7F69E7D4">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7B14EDE1">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158BB740">
            <w:pPr>
              <w:spacing w:after="0" w:line="360" w:lineRule="auto"/>
              <w:jc w:val="center"/>
              <w:rPr>
                <w:rFonts w:hint="eastAsia" w:ascii="宋体" w:hAnsi="宋体"/>
                <w:sz w:val="24"/>
              </w:rPr>
            </w:pPr>
            <w:r>
              <w:rPr>
                <w:rFonts w:hint="eastAsia" w:ascii="宋体" w:hAnsi="宋体"/>
                <w:sz w:val="24"/>
              </w:rPr>
              <w:t>否</w:t>
            </w:r>
          </w:p>
        </w:tc>
        <w:tc>
          <w:tcPr>
            <w:tcW w:w="955" w:type="dxa"/>
            <w:noWrap w:val="0"/>
            <w:vAlign w:val="center"/>
          </w:tcPr>
          <w:p w14:paraId="5E17941E">
            <w:pPr>
              <w:spacing w:after="0" w:line="360" w:lineRule="auto"/>
              <w:jc w:val="center"/>
              <w:rPr>
                <w:rFonts w:hint="eastAsia" w:ascii="宋体" w:hAnsi="宋体"/>
                <w:sz w:val="24"/>
              </w:rPr>
            </w:pPr>
            <w:r>
              <w:rPr>
                <w:rFonts w:hint="eastAsia" w:ascii="宋体" w:hAnsi="宋体"/>
                <w:sz w:val="24"/>
              </w:rPr>
              <w:t>否</w:t>
            </w:r>
          </w:p>
        </w:tc>
      </w:tr>
      <w:tr w14:paraId="2E6E6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81" w:type="dxa"/>
            <w:vMerge w:val="continue"/>
            <w:noWrap w:val="0"/>
            <w:vAlign w:val="center"/>
          </w:tcPr>
          <w:p w14:paraId="7897E504">
            <w:pPr>
              <w:spacing w:after="0" w:line="360" w:lineRule="auto"/>
              <w:jc w:val="center"/>
              <w:rPr>
                <w:rFonts w:hint="eastAsia" w:ascii="宋体" w:hAnsi="宋体"/>
                <w:sz w:val="24"/>
              </w:rPr>
            </w:pPr>
          </w:p>
        </w:tc>
        <w:tc>
          <w:tcPr>
            <w:tcW w:w="600" w:type="dxa"/>
            <w:noWrap w:val="0"/>
            <w:vAlign w:val="center"/>
          </w:tcPr>
          <w:p w14:paraId="0ACCAC1C">
            <w:pPr>
              <w:spacing w:after="0" w:line="360" w:lineRule="auto"/>
              <w:jc w:val="center"/>
              <w:rPr>
                <w:rFonts w:hint="eastAsia" w:ascii="宋体" w:hAnsi="宋体"/>
                <w:sz w:val="24"/>
              </w:rPr>
            </w:pPr>
            <w:r>
              <w:rPr>
                <w:rFonts w:hint="eastAsia" w:ascii="宋体" w:hAnsi="宋体"/>
                <w:sz w:val="24"/>
              </w:rPr>
              <w:t>1</w:t>
            </w:r>
            <w:r>
              <w:rPr>
                <w:rFonts w:ascii="宋体" w:hAnsi="宋体"/>
                <w:sz w:val="24"/>
              </w:rPr>
              <w:t>8</w:t>
            </w:r>
          </w:p>
        </w:tc>
        <w:tc>
          <w:tcPr>
            <w:tcW w:w="1313" w:type="dxa"/>
            <w:noWrap w:val="0"/>
            <w:vAlign w:val="center"/>
          </w:tcPr>
          <w:p w14:paraId="4D4550C9">
            <w:pPr>
              <w:widowControl/>
              <w:jc w:val="center"/>
              <w:rPr>
                <w:rFonts w:hint="eastAsia" w:ascii="宋体" w:hAnsi="宋体"/>
                <w:sz w:val="24"/>
              </w:rPr>
            </w:pPr>
            <w:r>
              <w:rPr>
                <w:rFonts w:hint="eastAsia" w:cs="宋体"/>
                <w:kern w:val="0"/>
              </w:rPr>
              <w:t>柜式空调</w:t>
            </w:r>
          </w:p>
        </w:tc>
        <w:tc>
          <w:tcPr>
            <w:tcW w:w="1062" w:type="dxa"/>
            <w:noWrap w:val="0"/>
            <w:vAlign w:val="center"/>
          </w:tcPr>
          <w:p w14:paraId="0A9CB952">
            <w:pPr>
              <w:widowControl/>
              <w:jc w:val="center"/>
              <w:rPr>
                <w:rFonts w:hint="eastAsia" w:ascii="宋体" w:hAnsi="宋体"/>
                <w:sz w:val="24"/>
              </w:rPr>
            </w:pPr>
            <w:r>
              <w:rPr>
                <w:rFonts w:hint="eastAsia" w:cs="宋体"/>
                <w:kern w:val="0"/>
              </w:rPr>
              <w:t>3</w:t>
            </w:r>
          </w:p>
        </w:tc>
        <w:tc>
          <w:tcPr>
            <w:tcW w:w="981" w:type="dxa"/>
            <w:noWrap w:val="0"/>
            <w:vAlign w:val="center"/>
          </w:tcPr>
          <w:p w14:paraId="72E57DE7">
            <w:pPr>
              <w:widowControl/>
              <w:jc w:val="center"/>
              <w:rPr>
                <w:rFonts w:hint="eastAsia" w:ascii="宋体" w:hAnsi="宋体"/>
                <w:sz w:val="24"/>
              </w:rPr>
            </w:pPr>
            <w:r>
              <w:rPr>
                <w:rFonts w:hint="eastAsia" w:cs="宋体"/>
                <w:kern w:val="0"/>
              </w:rPr>
              <w:t>台</w:t>
            </w:r>
          </w:p>
        </w:tc>
        <w:tc>
          <w:tcPr>
            <w:tcW w:w="981" w:type="dxa"/>
            <w:noWrap w:val="0"/>
            <w:vAlign w:val="center"/>
          </w:tcPr>
          <w:p w14:paraId="1603ED49">
            <w:pPr>
              <w:spacing w:after="0" w:line="360" w:lineRule="auto"/>
              <w:jc w:val="center"/>
              <w:rPr>
                <w:rFonts w:hint="eastAsia" w:ascii="宋体" w:hAnsi="宋体"/>
                <w:sz w:val="24"/>
              </w:rPr>
            </w:pPr>
            <w:r>
              <w:rPr>
                <w:rFonts w:hint="eastAsia" w:ascii="宋体" w:hAnsi="宋体"/>
                <w:sz w:val="24"/>
              </w:rPr>
              <w:t>工业</w:t>
            </w:r>
          </w:p>
        </w:tc>
        <w:tc>
          <w:tcPr>
            <w:tcW w:w="887" w:type="dxa"/>
            <w:noWrap w:val="0"/>
            <w:vAlign w:val="center"/>
          </w:tcPr>
          <w:p w14:paraId="0B91CCBC">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3BC4E684">
            <w:pPr>
              <w:spacing w:after="0" w:line="360" w:lineRule="auto"/>
              <w:jc w:val="center"/>
              <w:rPr>
                <w:rFonts w:hint="eastAsia" w:ascii="宋体" w:hAnsi="宋体"/>
                <w:sz w:val="24"/>
              </w:rPr>
            </w:pPr>
            <w:r>
              <w:rPr>
                <w:rFonts w:hint="eastAsia" w:ascii="宋体" w:hAnsi="宋体"/>
                <w:sz w:val="24"/>
              </w:rPr>
              <w:t>否</w:t>
            </w:r>
          </w:p>
        </w:tc>
        <w:tc>
          <w:tcPr>
            <w:tcW w:w="887" w:type="dxa"/>
            <w:noWrap w:val="0"/>
            <w:vAlign w:val="center"/>
          </w:tcPr>
          <w:p w14:paraId="49261CFB">
            <w:pPr>
              <w:spacing w:after="0" w:line="360" w:lineRule="auto"/>
              <w:jc w:val="center"/>
              <w:rPr>
                <w:rFonts w:hint="eastAsia" w:ascii="宋体" w:hAnsi="宋体"/>
                <w:sz w:val="24"/>
              </w:rPr>
            </w:pPr>
            <w:r>
              <w:rPr>
                <w:rFonts w:hint="eastAsia" w:ascii="宋体" w:hAnsi="宋体"/>
                <w:sz w:val="24"/>
              </w:rPr>
              <w:t>是</w:t>
            </w:r>
          </w:p>
        </w:tc>
        <w:tc>
          <w:tcPr>
            <w:tcW w:w="955" w:type="dxa"/>
            <w:noWrap w:val="0"/>
            <w:vAlign w:val="center"/>
          </w:tcPr>
          <w:p w14:paraId="7B5A9185">
            <w:pPr>
              <w:spacing w:after="0" w:line="360" w:lineRule="auto"/>
              <w:jc w:val="center"/>
              <w:rPr>
                <w:rFonts w:hint="eastAsia" w:ascii="宋体" w:hAnsi="宋体"/>
                <w:sz w:val="24"/>
              </w:rPr>
            </w:pPr>
            <w:r>
              <w:rPr>
                <w:rFonts w:hint="eastAsia" w:ascii="宋体" w:hAnsi="宋体"/>
                <w:sz w:val="24"/>
              </w:rPr>
              <w:t>是</w:t>
            </w:r>
          </w:p>
        </w:tc>
      </w:tr>
    </w:tbl>
    <w:p w14:paraId="62AE4612">
      <w:pPr>
        <w:spacing w:before="156" w:beforeLines="50" w:after="156" w:afterLines="50" w:line="360" w:lineRule="auto"/>
        <w:rPr>
          <w:rFonts w:ascii="宋体" w:hAnsi="宋体"/>
          <w:bCs/>
          <w:sz w:val="24"/>
        </w:rPr>
      </w:pPr>
      <w:r>
        <w:rPr>
          <w:rFonts w:hint="eastAsia" w:ascii="宋体" w:hAnsi="宋体"/>
          <w:bCs/>
          <w:sz w:val="24"/>
        </w:rPr>
        <w:t>注：</w:t>
      </w:r>
    </w:p>
    <w:p w14:paraId="0362EE17">
      <w:pPr>
        <w:spacing w:before="156" w:beforeLines="50" w:after="156" w:afterLines="50" w:line="360" w:lineRule="auto"/>
        <w:rPr>
          <w:rFonts w:ascii="宋体" w:hAnsi="宋体"/>
          <w:bCs/>
          <w:sz w:val="24"/>
        </w:rPr>
      </w:pPr>
      <w:r>
        <w:rPr>
          <w:rFonts w:hint="eastAsia" w:ascii="宋体" w:hAnsi="宋体"/>
          <w:bCs/>
          <w:sz w:val="24"/>
        </w:rPr>
        <w:t>①本项目为货物采购项目，仅将本项目中主要货物作为标的物；配件、辅料等材料不作为标的物，也不对其生产厂家做要求。</w:t>
      </w:r>
    </w:p>
    <w:p w14:paraId="3D0B56C5">
      <w:pPr>
        <w:pStyle w:val="3"/>
        <w:spacing w:before="156" w:beforeLines="50" w:after="156" w:afterLines="50" w:line="360" w:lineRule="auto"/>
        <w:ind w:firstLine="236" w:firstLineChars="98"/>
        <w:rPr>
          <w:rFonts w:ascii="宋体" w:hAnsi="宋体" w:eastAsia="宋体"/>
          <w:sz w:val="24"/>
          <w:szCs w:val="24"/>
        </w:rPr>
      </w:pPr>
      <w:r>
        <w:rPr>
          <w:rFonts w:hint="eastAsia" w:ascii="宋体" w:hAnsi="宋体" w:eastAsia="宋体"/>
          <w:sz w:val="24"/>
          <w:szCs w:val="24"/>
        </w:rPr>
        <w:br w:type="page"/>
      </w:r>
      <w:r>
        <w:rPr>
          <w:rFonts w:hint="eastAsia" w:ascii="宋体" w:hAnsi="宋体" w:eastAsia="宋体"/>
          <w:sz w:val="24"/>
          <w:szCs w:val="24"/>
        </w:rPr>
        <w:t>★二、商务要求</w:t>
      </w:r>
    </w:p>
    <w:p w14:paraId="022349FC">
      <w:pPr>
        <w:spacing w:before="156" w:beforeLines="50" w:after="156" w:afterLines="50" w:line="360" w:lineRule="auto"/>
        <w:rPr>
          <w:rFonts w:ascii="宋体" w:hAnsi="宋体"/>
          <w:bCs/>
          <w:sz w:val="24"/>
        </w:rPr>
      </w:pPr>
      <w:r>
        <w:rPr>
          <w:rFonts w:hint="eastAsia" w:ascii="宋体" w:hAnsi="宋体"/>
          <w:bCs/>
          <w:sz w:val="24"/>
        </w:rPr>
        <w:t>1.交货期及地点</w:t>
      </w:r>
    </w:p>
    <w:p w14:paraId="7FE38C10">
      <w:pPr>
        <w:spacing w:before="156" w:beforeLines="50" w:after="156" w:afterLines="50" w:line="360" w:lineRule="auto"/>
        <w:rPr>
          <w:rFonts w:ascii="宋体" w:hAnsi="宋体"/>
          <w:sz w:val="24"/>
        </w:rPr>
      </w:pPr>
      <w:r>
        <w:rPr>
          <w:rFonts w:hint="eastAsia" w:ascii="宋体" w:hAnsi="宋体"/>
          <w:sz w:val="24"/>
        </w:rPr>
        <w:t>1.1交货期：合同签订之日起的</w:t>
      </w:r>
      <w:r>
        <w:rPr>
          <w:rFonts w:ascii="宋体" w:hAnsi="宋体"/>
          <w:sz w:val="24"/>
        </w:rPr>
        <w:t>3</w:t>
      </w:r>
      <w:r>
        <w:rPr>
          <w:rFonts w:hint="eastAsia" w:ascii="宋体" w:hAnsi="宋体"/>
          <w:sz w:val="24"/>
        </w:rPr>
        <w:t xml:space="preserve"> 个月以内完成设备交货、安装、调整并交付采购人验收。</w:t>
      </w:r>
    </w:p>
    <w:p w14:paraId="72C740D0">
      <w:pPr>
        <w:spacing w:before="156" w:beforeLines="50" w:after="156" w:afterLines="50" w:line="360" w:lineRule="auto"/>
        <w:rPr>
          <w:rFonts w:ascii="宋体" w:hAnsi="宋体"/>
          <w:sz w:val="24"/>
        </w:rPr>
      </w:pPr>
      <w:r>
        <w:rPr>
          <w:rFonts w:hint="eastAsia" w:ascii="宋体" w:hAnsi="宋体"/>
          <w:sz w:val="24"/>
        </w:rPr>
        <w:t>1.2交货地点：四川大学（采购人指定地点）。</w:t>
      </w:r>
    </w:p>
    <w:p w14:paraId="2C0E5823">
      <w:pPr>
        <w:spacing w:before="156" w:beforeLines="50" w:after="156" w:afterLines="50" w:line="360" w:lineRule="auto"/>
        <w:rPr>
          <w:rFonts w:ascii="宋体" w:hAnsi="宋体"/>
          <w:bCs/>
          <w:sz w:val="24"/>
        </w:rPr>
      </w:pPr>
      <w:r>
        <w:rPr>
          <w:rFonts w:hint="eastAsia" w:ascii="宋体" w:hAnsi="宋体"/>
          <w:bCs/>
          <w:sz w:val="24"/>
        </w:rPr>
        <w:t>2.付款方法和条件：</w:t>
      </w:r>
    </w:p>
    <w:p w14:paraId="0031119C">
      <w:pPr>
        <w:spacing w:before="156" w:beforeLines="50" w:after="156" w:afterLines="50" w:line="360" w:lineRule="auto"/>
        <w:rPr>
          <w:rFonts w:hint="eastAsia" w:ascii="宋体" w:hAnsi="宋体"/>
          <w:bCs/>
          <w:sz w:val="24"/>
        </w:rPr>
      </w:pPr>
      <w:r>
        <w:rPr>
          <w:rFonts w:hint="eastAsia" w:ascii="宋体" w:hAnsi="宋体"/>
          <w:bCs/>
          <w:sz w:val="24"/>
        </w:rPr>
        <w:t>（1）中标人在中标后10个日历天内，需向采购人交纳合同金额的10%履约保证金，履约保证金在验收合格后10个日历天内退还。</w:t>
      </w:r>
    </w:p>
    <w:p w14:paraId="02E3C798">
      <w:pPr>
        <w:spacing w:before="156" w:beforeLines="50" w:after="156" w:afterLines="50" w:line="360" w:lineRule="auto"/>
        <w:rPr>
          <w:rFonts w:hint="eastAsia" w:ascii="宋体" w:hAnsi="宋体"/>
          <w:bCs/>
          <w:sz w:val="24"/>
        </w:rPr>
      </w:pPr>
      <w:r>
        <w:rPr>
          <w:rFonts w:hint="eastAsia" w:ascii="宋体" w:hAnsi="宋体"/>
          <w:bCs/>
          <w:sz w:val="24"/>
        </w:rPr>
        <w:t>（2）采购人在本合同签订生效后15个工作日内支付合同金额百分之三十款项；</w:t>
      </w:r>
    </w:p>
    <w:p w14:paraId="7198D4BF">
      <w:pPr>
        <w:spacing w:before="156" w:beforeLines="50" w:after="156" w:afterLines="50" w:line="360" w:lineRule="auto"/>
        <w:rPr>
          <w:rFonts w:hint="eastAsia" w:ascii="宋体" w:hAnsi="宋体"/>
          <w:bCs/>
          <w:sz w:val="24"/>
        </w:rPr>
      </w:pPr>
      <w:r>
        <w:rPr>
          <w:rFonts w:hint="eastAsia" w:ascii="宋体" w:hAnsi="宋体"/>
          <w:bCs/>
          <w:sz w:val="24"/>
        </w:rPr>
        <w:t>（3）全部货物安装调试完毕并验收合格建立固定资产后支付合同总价的百分之七十款项。若遇采购人寒暑假或财务扎帐时期等原因，付款时间可做适当顺延。</w:t>
      </w:r>
    </w:p>
    <w:p w14:paraId="24DDE143">
      <w:pPr>
        <w:spacing w:before="156" w:beforeLines="50" w:after="156" w:afterLines="50" w:line="360" w:lineRule="auto"/>
        <w:rPr>
          <w:rFonts w:hint="eastAsia" w:ascii="宋体" w:hAnsi="宋体"/>
          <w:bCs/>
          <w:sz w:val="24"/>
        </w:rPr>
      </w:pPr>
      <w:r>
        <w:rPr>
          <w:rFonts w:hint="eastAsia" w:ascii="宋体" w:hAnsi="宋体"/>
          <w:bCs/>
          <w:sz w:val="24"/>
        </w:rPr>
        <w:t>（4）中标人应在采购人付清全款前，向采购人开具真实、合法、有效的和足额的发票。若中标人延期提供发票，采购人付款时间相应顺延。</w:t>
      </w:r>
    </w:p>
    <w:p w14:paraId="4174D2F7">
      <w:pPr>
        <w:spacing w:before="156" w:beforeLines="50" w:after="156" w:afterLines="50" w:line="360" w:lineRule="auto"/>
        <w:rPr>
          <w:rFonts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2D8E5AA0">
      <w:pPr>
        <w:spacing w:before="156" w:beforeLines="50" w:after="156" w:afterLines="50" w:line="360" w:lineRule="auto"/>
        <w:rPr>
          <w:rFonts w:hint="eastAsia" w:ascii="宋体" w:hAnsi="宋体"/>
          <w:bCs/>
          <w:sz w:val="24"/>
        </w:rPr>
      </w:pPr>
      <w:r>
        <w:rPr>
          <w:rFonts w:hint="eastAsia" w:ascii="宋体" w:hAnsi="宋体"/>
          <w:bCs/>
          <w:sz w:val="24"/>
        </w:rPr>
        <w:t>4.售后服务要求</w:t>
      </w:r>
    </w:p>
    <w:p w14:paraId="63AE06E1">
      <w:pPr>
        <w:spacing w:before="156" w:beforeLines="50" w:after="156" w:afterLines="50" w:line="360" w:lineRule="auto"/>
        <w:rPr>
          <w:rFonts w:hint="eastAsia" w:ascii="宋体" w:hAnsi="宋体"/>
          <w:bCs/>
          <w:sz w:val="24"/>
        </w:rPr>
      </w:pPr>
      <w:r>
        <w:rPr>
          <w:rFonts w:hint="eastAsia" w:ascii="宋体" w:hAnsi="宋体"/>
          <w:bCs/>
          <w:sz w:val="24"/>
        </w:rPr>
        <w:t>4.1安装调试：</w:t>
      </w:r>
    </w:p>
    <w:p w14:paraId="524CC72A">
      <w:pPr>
        <w:spacing w:before="156" w:beforeLines="50" w:after="156" w:afterLines="50" w:line="360" w:lineRule="auto"/>
        <w:rPr>
          <w:rFonts w:hint="eastAsia" w:ascii="宋体" w:hAnsi="宋体"/>
          <w:bCs/>
          <w:sz w:val="24"/>
        </w:rPr>
      </w:pPr>
      <w:r>
        <w:rPr>
          <w:rFonts w:hint="eastAsia" w:ascii="宋体" w:hAnsi="宋体"/>
          <w:bCs/>
          <w:sz w:val="24"/>
        </w:rPr>
        <w:t>合同签订后一个月内投标人应提供设备安装、调试等必备的技术文件，以便采购人能提前作好设备安装的准备工作。</w:t>
      </w:r>
    </w:p>
    <w:p w14:paraId="0380D6E0">
      <w:pPr>
        <w:spacing w:before="156" w:beforeLines="50" w:after="156" w:afterLines="50" w:line="360" w:lineRule="auto"/>
        <w:rPr>
          <w:rFonts w:hint="eastAsia" w:ascii="宋体" w:hAnsi="宋体"/>
          <w:bCs/>
          <w:sz w:val="24"/>
        </w:rPr>
      </w:pPr>
      <w:r>
        <w:rPr>
          <w:rFonts w:hint="eastAsia" w:ascii="宋体" w:hAnsi="宋体"/>
          <w:bCs/>
          <w:sz w:val="24"/>
        </w:rPr>
        <w:t>当货物到达采购人指定的安装现场后，中标人按照采购人通知的日期安排具有安装调试经验的技术人员负责安装，调试。（安装调试不再另行收取费用，费用包含在投标报价中）。</w:t>
      </w:r>
    </w:p>
    <w:p w14:paraId="75665FAB">
      <w:pPr>
        <w:spacing w:before="156" w:beforeLines="50" w:after="156" w:afterLines="50" w:line="360" w:lineRule="auto"/>
        <w:rPr>
          <w:rFonts w:hint="eastAsia" w:ascii="宋体" w:hAnsi="宋体"/>
          <w:bCs/>
          <w:sz w:val="24"/>
        </w:rPr>
      </w:pPr>
      <w:r>
        <w:rPr>
          <w:rFonts w:hint="eastAsia" w:ascii="宋体" w:hAnsi="宋体"/>
          <w:bCs/>
          <w:sz w:val="24"/>
        </w:rPr>
        <w:t>4.2质保与培训：</w:t>
      </w:r>
    </w:p>
    <w:p w14:paraId="30A7F129">
      <w:pPr>
        <w:spacing w:before="156" w:beforeLines="50" w:after="156" w:afterLines="50" w:line="360" w:lineRule="auto"/>
        <w:rPr>
          <w:rFonts w:hint="eastAsia" w:ascii="宋体" w:hAnsi="宋体"/>
          <w:bCs/>
          <w:sz w:val="24"/>
        </w:rPr>
      </w:pPr>
      <w:r>
        <w:rPr>
          <w:rFonts w:hint="eastAsia" w:ascii="宋体" w:hAnsi="宋体"/>
          <w:bCs/>
          <w:sz w:val="24"/>
        </w:rPr>
        <w:t>4.2.1质保期：保修期不低于五年（自验收合格之日起算）。</w:t>
      </w:r>
    </w:p>
    <w:p w14:paraId="45B04446">
      <w:pPr>
        <w:spacing w:before="156" w:beforeLines="50" w:after="156" w:afterLines="50" w:line="360" w:lineRule="auto"/>
        <w:rPr>
          <w:rFonts w:hint="eastAsia" w:ascii="宋体" w:hAnsi="宋体"/>
          <w:bCs/>
          <w:sz w:val="24"/>
        </w:rPr>
      </w:pPr>
      <w:r>
        <w:rPr>
          <w:rFonts w:hint="eastAsia" w:ascii="宋体" w:hAnsi="宋体"/>
          <w:bCs/>
          <w:sz w:val="24"/>
        </w:rPr>
        <w:t>4.2.2质保期内，如产品存在由于设计、制造引起的质量问题，中标人应及时（最迟不应超过3日）更换全新产品（费用包括在投标总价中，不再另行支付费用）。如产品（含主机）出现故障问题，中标人应负责维修维护工作，应在接到采购人通知后2小时内作出响应，如4小时内无法电话解决问题，中标人的维修工程师需在接到故障报告后24小时内到达采购人现场修理和更换零件（费用包括在投标总价中，不再另行支付费用），如5个工作日无法正常使用，需提供全新备用机。否则采购人一切损失由中标人承担。</w:t>
      </w:r>
    </w:p>
    <w:p w14:paraId="4F4A6756">
      <w:pPr>
        <w:spacing w:before="156" w:beforeLines="50" w:after="156" w:afterLines="50" w:line="360" w:lineRule="auto"/>
        <w:rPr>
          <w:rFonts w:hint="eastAsia" w:ascii="宋体" w:hAnsi="宋体"/>
          <w:bCs/>
          <w:sz w:val="24"/>
        </w:rPr>
      </w:pPr>
      <w:r>
        <w:rPr>
          <w:rFonts w:hint="eastAsia" w:ascii="宋体" w:hAnsi="宋体"/>
          <w:bCs/>
          <w:sz w:val="24"/>
        </w:rPr>
        <w:t>4.2.3在质保期届满后，中标人保证继续为采购人提供设备的维修服务，保证在中标产品使用期内以不高于中标产品相关配件及服务的价格，向采购人提供备品、备件及维修服务。</w:t>
      </w:r>
    </w:p>
    <w:p w14:paraId="6F1BC573">
      <w:pPr>
        <w:spacing w:before="156" w:beforeLines="50" w:after="156" w:afterLines="50" w:line="360" w:lineRule="auto"/>
        <w:rPr>
          <w:rFonts w:hint="eastAsia" w:ascii="宋体" w:hAnsi="宋体"/>
          <w:bCs/>
          <w:sz w:val="24"/>
        </w:rPr>
      </w:pPr>
      <w:r>
        <w:rPr>
          <w:rFonts w:hint="eastAsia" w:ascii="宋体" w:hAnsi="宋体"/>
          <w:bCs/>
          <w:sz w:val="24"/>
        </w:rPr>
        <w:t>4.2.4培训计划：要求中标人提供不低于2次现场设备操作培训服务，所需费用包含在投标报价中。</w:t>
      </w:r>
    </w:p>
    <w:p w14:paraId="20D46881">
      <w:pPr>
        <w:spacing w:before="156" w:beforeLines="50" w:after="156" w:afterLines="50" w:line="360" w:lineRule="auto"/>
        <w:rPr>
          <w:rFonts w:hint="eastAsia" w:ascii="宋体" w:hAnsi="宋体"/>
          <w:bCs/>
          <w:sz w:val="24"/>
        </w:rPr>
      </w:pPr>
      <w:r>
        <w:rPr>
          <w:rFonts w:hint="eastAsia" w:ascii="宋体" w:hAnsi="宋体"/>
          <w:bCs/>
          <w:sz w:val="24"/>
        </w:rPr>
        <w:t>5.履约验收：</w:t>
      </w:r>
    </w:p>
    <w:p w14:paraId="2C534B3E">
      <w:pPr>
        <w:spacing w:before="156" w:beforeLines="50" w:after="156" w:afterLines="50" w:line="360" w:lineRule="auto"/>
        <w:rPr>
          <w:rFonts w:hint="eastAsia" w:ascii="宋体" w:hAnsi="宋体"/>
          <w:bCs/>
          <w:sz w:val="24"/>
        </w:rPr>
      </w:pPr>
      <w:r>
        <w:rPr>
          <w:rFonts w:hint="eastAsia" w:ascii="宋体" w:hAnsi="宋体"/>
          <w:bCs/>
          <w:sz w:val="24"/>
        </w:rPr>
        <w:t>5.1设备到达交货地点并完成安装、调试后由采购人组织验收。</w:t>
      </w:r>
    </w:p>
    <w:p w14:paraId="27A3B736">
      <w:pPr>
        <w:spacing w:before="156" w:beforeLines="50" w:after="156" w:afterLines="50" w:line="360" w:lineRule="auto"/>
        <w:rPr>
          <w:rFonts w:hint="eastAsia" w:ascii="宋体" w:hAnsi="宋体"/>
          <w:bCs/>
          <w:sz w:val="24"/>
        </w:rPr>
      </w:pPr>
      <w:r>
        <w:rPr>
          <w:rFonts w:hint="eastAsia" w:ascii="宋体" w:hAnsi="宋体"/>
          <w:bCs/>
          <w:sz w:val="24"/>
        </w:rPr>
        <w:t>5.2设备性能参数按合同规定的各项参数检验，未予说明的，按照国家标准、行业标准、企业标准的顺序进行检验。仪器附件按照配置清单进行验收。</w:t>
      </w:r>
    </w:p>
    <w:p w14:paraId="3B867B02">
      <w:pPr>
        <w:spacing w:before="156" w:beforeLines="50" w:after="156" w:afterLines="50" w:line="360" w:lineRule="auto"/>
        <w:rPr>
          <w:rFonts w:hint="eastAsia" w:ascii="宋体" w:hAnsi="宋体"/>
          <w:bCs/>
          <w:sz w:val="24"/>
        </w:rPr>
      </w:pPr>
      <w:r>
        <w:rPr>
          <w:rFonts w:hint="eastAsia" w:ascii="宋体" w:hAnsi="宋体"/>
          <w:bCs/>
          <w:sz w:val="24"/>
        </w:rPr>
        <w:t>5.3设备的各项指标必须符合本项目采购合同及投标文件响应的技术指标。</w:t>
      </w:r>
    </w:p>
    <w:p w14:paraId="4D45F081">
      <w:pPr>
        <w:spacing w:before="156" w:beforeLines="50" w:after="156" w:afterLines="50" w:line="360" w:lineRule="auto"/>
        <w:rPr>
          <w:rFonts w:hint="eastAsia" w:ascii="宋体" w:hAnsi="宋体"/>
          <w:bCs/>
          <w:sz w:val="24"/>
        </w:rPr>
      </w:pPr>
      <w:r>
        <w:rPr>
          <w:rFonts w:hint="eastAsia" w:ascii="宋体" w:hAnsi="宋体"/>
          <w:bCs/>
          <w:sz w:val="24"/>
        </w:rPr>
        <w:t>5.4仪器验收合格后需填写《四川大学仪器设备验收单》（模板由采购人提供）。</w:t>
      </w:r>
    </w:p>
    <w:p w14:paraId="223BCEBA">
      <w:pPr>
        <w:spacing w:before="156" w:beforeLines="50" w:after="156" w:afterLines="50" w:line="360" w:lineRule="auto"/>
        <w:rPr>
          <w:rFonts w:ascii="宋体" w:hAnsi="宋体"/>
          <w:bCs/>
          <w:sz w:val="24"/>
        </w:rPr>
      </w:pPr>
      <w:r>
        <w:rPr>
          <w:rFonts w:hint="eastAsia" w:ascii="宋体" w:hAnsi="宋体"/>
          <w:bCs/>
          <w:sz w:val="24"/>
        </w:rPr>
        <w:t>5.5中标人应积极配合采购人做好安装调试，安装调试完毕后向采购人提出验收申请，采购人应在30个工作日内完成验收并签署验收意见。</w:t>
      </w:r>
    </w:p>
    <w:p w14:paraId="34DC2E08">
      <w:pPr>
        <w:spacing w:before="156" w:beforeLines="50" w:after="156" w:afterLines="50" w:line="360" w:lineRule="auto"/>
        <w:rPr>
          <w:rFonts w:hint="eastAsia" w:ascii="宋体" w:hAnsi="宋体"/>
          <w:bCs/>
          <w:sz w:val="24"/>
        </w:rPr>
      </w:pPr>
      <w:r>
        <w:rPr>
          <w:rFonts w:hint="eastAsia" w:ascii="宋体" w:hAnsi="宋体"/>
          <w:bCs/>
          <w:sz w:val="24"/>
        </w:rPr>
        <w:t>6.</w:t>
      </w:r>
      <w:r>
        <w:rPr>
          <w:rFonts w:hint="eastAsia" w:ascii="宋体" w:hAnsi="宋体"/>
          <w:bCs/>
          <w:sz w:val="24"/>
        </w:rPr>
        <w:tab/>
      </w:r>
      <w:r>
        <w:rPr>
          <w:rFonts w:hint="eastAsia" w:ascii="宋体" w:hAnsi="宋体"/>
          <w:bCs/>
          <w:sz w:val="24"/>
        </w:rPr>
        <w:t>其他要求：</w:t>
      </w:r>
    </w:p>
    <w:p w14:paraId="6EC57C7B">
      <w:pPr>
        <w:spacing w:before="156" w:beforeLines="50" w:after="156" w:afterLines="50" w:line="360" w:lineRule="auto"/>
        <w:rPr>
          <w:rFonts w:hint="eastAsia" w:ascii="宋体" w:hAnsi="宋体"/>
          <w:bCs/>
          <w:sz w:val="24"/>
        </w:rPr>
      </w:pPr>
      <w:r>
        <w:rPr>
          <w:rFonts w:hint="eastAsia" w:ascii="宋体" w:hAnsi="宋体"/>
          <w:bCs/>
          <w:sz w:val="24"/>
        </w:rPr>
        <w:t>6.1资料查验要求</w:t>
      </w:r>
    </w:p>
    <w:p w14:paraId="628714EC">
      <w:pPr>
        <w:spacing w:before="156" w:beforeLines="50" w:after="156" w:afterLines="50" w:line="360" w:lineRule="auto"/>
        <w:rPr>
          <w:rFonts w:hint="eastAsia" w:ascii="宋体" w:hAnsi="宋体"/>
          <w:bCs/>
          <w:sz w:val="24"/>
        </w:rPr>
      </w:pPr>
      <w:r>
        <w:rPr>
          <w:rFonts w:hint="eastAsia" w:ascii="宋体" w:hAnsi="宋体"/>
          <w:bCs/>
          <w:sz w:val="24"/>
        </w:rPr>
        <w:t>投标人中标后，须在本项目采购合同签订前，向采购人组建的核查小组提供招标文件第七章评分标准“技术要求”评审项中得分项所提供的证明材料并加盖产品生产制造厂商鲜章（操作截图除外）进行查验，同时采购人保留向产品生产制造厂商或其他相关方询证证明材料真实性的权利；</w:t>
      </w:r>
    </w:p>
    <w:p w14:paraId="2F710081">
      <w:pPr>
        <w:spacing w:before="156" w:beforeLines="50" w:after="156" w:afterLines="50" w:line="360" w:lineRule="auto"/>
        <w:rPr>
          <w:rFonts w:hint="eastAsia" w:ascii="宋体" w:hAnsi="宋体"/>
          <w:bCs/>
          <w:sz w:val="24"/>
        </w:rPr>
      </w:pPr>
      <w:r>
        <w:rPr>
          <w:rFonts w:hint="eastAsia" w:ascii="宋体" w:hAnsi="宋体"/>
          <w:bCs/>
          <w:sz w:val="24"/>
        </w:rPr>
        <w:t>6.2设备、产品参数查验要求</w:t>
      </w:r>
    </w:p>
    <w:p w14:paraId="4C0A354F">
      <w:pPr>
        <w:spacing w:before="156" w:beforeLines="50" w:after="156" w:afterLines="50" w:line="360" w:lineRule="auto"/>
        <w:rPr>
          <w:rFonts w:hint="eastAsia" w:ascii="宋体" w:hAnsi="宋体"/>
          <w:bCs/>
          <w:sz w:val="24"/>
        </w:rPr>
        <w:sectPr>
          <w:pgSz w:w="11906" w:h="16838"/>
          <w:pgMar w:top="1440" w:right="1800" w:bottom="1118" w:left="1800" w:header="851" w:footer="680" w:gutter="0"/>
          <w:cols w:space="720" w:num="1"/>
          <w:docGrid w:type="lines" w:linePitch="312" w:charSpace="0"/>
        </w:sectPr>
      </w:pPr>
      <w:r>
        <w:rPr>
          <w:rFonts w:hint="eastAsia" w:ascii="宋体" w:hAnsi="宋体"/>
          <w:bCs/>
          <w:sz w:val="24"/>
        </w:rPr>
        <w:t>中标人所提供的所有设备、产品的参数必须与投标文件响应情况一致，采购人保留就所有参数由国家认可的第三方检测机构测试的权利，中标人须无条件配合；如第三方检测结果达不到投标文件响应的参数情况，测试所产生的所有费用均由中标人负责，同时，采购人保留追究中标人一切直接和间接损失的权利；如第三方检测结果达到投标文件响应的参数情况，测试所产生的所有费用由采购人负责。</w:t>
      </w:r>
    </w:p>
    <w:p w14:paraId="0C55D6C8">
      <w:pPr>
        <w:pStyle w:val="3"/>
        <w:spacing w:before="159" w:beforeLines="50" w:after="159" w:afterLines="50" w:line="360" w:lineRule="auto"/>
        <w:ind w:left="236"/>
        <w:rPr>
          <w:rFonts w:hint="eastAsia" w:ascii="宋体" w:hAnsi="宋体" w:eastAsia="宋体"/>
          <w:sz w:val="24"/>
          <w:szCs w:val="24"/>
        </w:rPr>
      </w:pPr>
      <w:r>
        <w:rPr>
          <w:rFonts w:hint="eastAsia" w:ascii="宋体" w:hAnsi="宋体" w:eastAsia="宋体"/>
          <w:sz w:val="24"/>
          <w:szCs w:val="24"/>
        </w:rPr>
        <w:t>三、技术参数要求</w:t>
      </w:r>
      <w:bookmarkEnd w:id="0"/>
      <w:bookmarkStart w:id="1" w:name="_GoBack"/>
      <w:bookmarkEnd w:id="1"/>
    </w:p>
    <w:tbl>
      <w:tblPr>
        <w:tblStyle w:val="5"/>
        <w:tblW w:w="13557" w:type="dxa"/>
        <w:tblInd w:w="3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2"/>
        <w:gridCol w:w="885"/>
        <w:gridCol w:w="6984"/>
        <w:gridCol w:w="843"/>
        <w:gridCol w:w="1059"/>
        <w:gridCol w:w="1106"/>
        <w:gridCol w:w="1268"/>
      </w:tblGrid>
      <w:tr w14:paraId="6F43A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blHeader/>
        </w:trPr>
        <w:tc>
          <w:tcPr>
            <w:tcW w:w="1412" w:type="dxa"/>
            <w:noWrap/>
            <w:vAlign w:val="center"/>
          </w:tcPr>
          <w:p w14:paraId="6475C0EA">
            <w:pPr>
              <w:widowControl/>
              <w:jc w:val="center"/>
              <w:rPr>
                <w:rFonts w:cs="宋体"/>
                <w:b/>
                <w:kern w:val="0"/>
              </w:rPr>
            </w:pPr>
            <w:r>
              <w:rPr>
                <w:rFonts w:hint="eastAsia" w:cs="宋体"/>
                <w:b/>
                <w:kern w:val="0"/>
              </w:rPr>
              <w:t>序号</w:t>
            </w:r>
          </w:p>
        </w:tc>
        <w:tc>
          <w:tcPr>
            <w:tcW w:w="885" w:type="dxa"/>
            <w:noWrap w:val="0"/>
            <w:vAlign w:val="center"/>
          </w:tcPr>
          <w:p w14:paraId="0C73FC4E">
            <w:pPr>
              <w:widowControl/>
              <w:jc w:val="center"/>
              <w:rPr>
                <w:rFonts w:cs="宋体"/>
                <w:b/>
                <w:kern w:val="0"/>
              </w:rPr>
            </w:pPr>
            <w:r>
              <w:rPr>
                <w:rFonts w:hint="eastAsia" w:cs="宋体"/>
                <w:b/>
                <w:kern w:val="0"/>
              </w:rPr>
              <w:t>标的名称</w:t>
            </w:r>
          </w:p>
        </w:tc>
        <w:tc>
          <w:tcPr>
            <w:tcW w:w="6984" w:type="dxa"/>
            <w:noWrap w:val="0"/>
            <w:vAlign w:val="center"/>
          </w:tcPr>
          <w:p w14:paraId="2631003B">
            <w:pPr>
              <w:widowControl/>
              <w:jc w:val="center"/>
              <w:rPr>
                <w:rFonts w:cs="宋体"/>
                <w:b/>
                <w:kern w:val="0"/>
              </w:rPr>
            </w:pPr>
            <w:r>
              <w:rPr>
                <w:rFonts w:hint="eastAsia" w:cs="宋体"/>
                <w:b/>
                <w:kern w:val="0"/>
              </w:rPr>
              <w:t>技术参数</w:t>
            </w:r>
          </w:p>
        </w:tc>
        <w:tc>
          <w:tcPr>
            <w:tcW w:w="843" w:type="dxa"/>
            <w:noWrap w:val="0"/>
            <w:vAlign w:val="center"/>
          </w:tcPr>
          <w:p w14:paraId="325A21A4">
            <w:pPr>
              <w:widowControl/>
              <w:jc w:val="center"/>
              <w:rPr>
                <w:rFonts w:cs="宋体"/>
                <w:b/>
                <w:kern w:val="0"/>
              </w:rPr>
            </w:pPr>
            <w:r>
              <w:rPr>
                <w:rFonts w:hint="eastAsia" w:cs="宋体"/>
                <w:b/>
                <w:kern w:val="0"/>
              </w:rPr>
              <w:t>单位</w:t>
            </w:r>
          </w:p>
        </w:tc>
        <w:tc>
          <w:tcPr>
            <w:tcW w:w="1059" w:type="dxa"/>
            <w:noWrap w:val="0"/>
            <w:vAlign w:val="center"/>
          </w:tcPr>
          <w:p w14:paraId="555BE30F">
            <w:pPr>
              <w:widowControl/>
              <w:jc w:val="center"/>
              <w:rPr>
                <w:rFonts w:cs="宋体"/>
                <w:b/>
                <w:kern w:val="0"/>
              </w:rPr>
            </w:pPr>
            <w:r>
              <w:rPr>
                <w:rFonts w:hint="eastAsia" w:cs="宋体"/>
                <w:kern w:val="0"/>
              </w:rPr>
              <w:t>★</w:t>
            </w:r>
            <w:r>
              <w:rPr>
                <w:rFonts w:hint="eastAsia" w:cs="宋体"/>
                <w:b/>
                <w:kern w:val="0"/>
              </w:rPr>
              <w:t>数量</w:t>
            </w:r>
          </w:p>
        </w:tc>
        <w:tc>
          <w:tcPr>
            <w:tcW w:w="1106" w:type="dxa"/>
            <w:noWrap w:val="0"/>
            <w:vAlign w:val="center"/>
          </w:tcPr>
          <w:p w14:paraId="49A8FC4D">
            <w:pPr>
              <w:widowControl/>
              <w:jc w:val="center"/>
              <w:rPr>
                <w:rFonts w:hint="eastAsia" w:cs="宋体"/>
                <w:b/>
                <w:kern w:val="0"/>
              </w:rPr>
            </w:pPr>
            <w:r>
              <w:rPr>
                <w:rFonts w:hint="eastAsia" w:cs="宋体"/>
                <w:kern w:val="0"/>
              </w:rPr>
              <w:t>★</w:t>
            </w:r>
            <w:r>
              <w:rPr>
                <w:rFonts w:hint="eastAsia" w:cs="宋体"/>
                <w:b/>
                <w:kern w:val="0"/>
              </w:rPr>
              <w:t>单价最高限价</w:t>
            </w:r>
          </w:p>
          <w:p w14:paraId="09D4E11A">
            <w:pPr>
              <w:widowControl/>
              <w:jc w:val="center"/>
              <w:rPr>
                <w:rFonts w:cs="宋体"/>
                <w:b/>
                <w:kern w:val="0"/>
              </w:rPr>
            </w:pPr>
            <w:r>
              <w:rPr>
                <w:rFonts w:hint="eastAsia" w:cs="宋体"/>
                <w:b/>
                <w:kern w:val="0"/>
              </w:rPr>
              <w:t>（</w:t>
            </w:r>
            <w:r>
              <w:rPr>
                <w:rFonts w:cs="宋体"/>
                <w:b/>
                <w:kern w:val="0"/>
              </w:rPr>
              <w:t>万元）</w:t>
            </w:r>
          </w:p>
        </w:tc>
        <w:tc>
          <w:tcPr>
            <w:tcW w:w="1268" w:type="dxa"/>
            <w:noWrap w:val="0"/>
            <w:vAlign w:val="center"/>
          </w:tcPr>
          <w:p w14:paraId="7C98BACC">
            <w:pPr>
              <w:widowControl/>
              <w:jc w:val="center"/>
              <w:rPr>
                <w:rFonts w:cs="宋体"/>
                <w:b/>
                <w:kern w:val="0"/>
              </w:rPr>
            </w:pPr>
            <w:r>
              <w:rPr>
                <w:rFonts w:hint="eastAsia" w:cs="宋体"/>
                <w:b/>
                <w:kern w:val="0"/>
              </w:rPr>
              <w:t>备注</w:t>
            </w:r>
          </w:p>
        </w:tc>
      </w:tr>
      <w:tr w14:paraId="480D3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3" w:hRule="atLeast"/>
        </w:trPr>
        <w:tc>
          <w:tcPr>
            <w:tcW w:w="1412" w:type="dxa"/>
            <w:noWrap/>
            <w:vAlign w:val="center"/>
          </w:tcPr>
          <w:p w14:paraId="7A4D549A">
            <w:pPr>
              <w:widowControl/>
              <w:jc w:val="center"/>
              <w:rPr>
                <w:rFonts w:cs="宋体"/>
                <w:kern w:val="0"/>
              </w:rPr>
            </w:pPr>
            <w:r>
              <w:rPr>
                <w:rFonts w:hint="eastAsia" w:cs="宋体"/>
                <w:kern w:val="0"/>
              </w:rPr>
              <w:t>1</w:t>
            </w:r>
          </w:p>
        </w:tc>
        <w:tc>
          <w:tcPr>
            <w:tcW w:w="885" w:type="dxa"/>
            <w:noWrap w:val="0"/>
            <w:vAlign w:val="center"/>
          </w:tcPr>
          <w:p w14:paraId="546131AA">
            <w:pPr>
              <w:widowControl/>
              <w:jc w:val="center"/>
              <w:rPr>
                <w:rFonts w:cs="宋体"/>
                <w:kern w:val="0"/>
              </w:rPr>
            </w:pPr>
            <w:r>
              <w:rPr>
                <w:rFonts w:hint="eastAsia" w:cs="宋体"/>
                <w:kern w:val="0"/>
              </w:rPr>
              <w:t>学生端生物显微镜</w:t>
            </w:r>
          </w:p>
        </w:tc>
        <w:tc>
          <w:tcPr>
            <w:tcW w:w="6984" w:type="dxa"/>
            <w:noWrap w:val="0"/>
            <w:vAlign w:val="center"/>
          </w:tcPr>
          <w:p w14:paraId="5CFB9DA5">
            <w:pPr>
              <w:widowControl/>
              <w:jc w:val="left"/>
              <w:rPr>
                <w:rFonts w:cs="宋体"/>
                <w:kern w:val="0"/>
              </w:rPr>
            </w:pPr>
            <w:r>
              <w:rPr>
                <w:rFonts w:hint="eastAsia" w:cs="宋体"/>
                <w:kern w:val="0"/>
              </w:rPr>
              <w:t>1. 主要技术指标</w:t>
            </w:r>
            <w:r>
              <w:rPr>
                <w:rFonts w:hint="eastAsia" w:cs="宋体"/>
                <w:kern w:val="0"/>
              </w:rPr>
              <w:br w:type="textWrapping"/>
            </w:r>
            <w:r>
              <w:rPr>
                <w:rFonts w:hint="eastAsia" w:cs="宋体"/>
                <w:kern w:val="0"/>
              </w:rPr>
              <w:t>1.1 显微镜</w:t>
            </w:r>
            <w:r>
              <w:rPr>
                <w:rFonts w:hint="eastAsia" w:cs="宋体"/>
                <w:kern w:val="0"/>
              </w:rPr>
              <w:br w:type="textWrapping"/>
            </w:r>
            <w:r>
              <w:rPr>
                <w:rFonts w:hint="eastAsia" w:ascii="宋体" w:hAnsi="宋体" w:cs="宋体"/>
                <w:kern w:val="0"/>
              </w:rPr>
              <w:t>▲</w:t>
            </w:r>
            <w:r>
              <w:rPr>
                <w:rFonts w:hint="eastAsia" w:cs="宋体"/>
                <w:kern w:val="0"/>
              </w:rPr>
              <w:t>1.1.1 具有明场观察方式，放大倍率：40-1000倍。光学系统：无限远光学矫正系统，齐焦距离≤45</w:t>
            </w:r>
            <w:r>
              <w:rPr>
                <w:rFonts w:cs="宋体"/>
                <w:kern w:val="0"/>
              </w:rPr>
              <w:t xml:space="preserve"> </w:t>
            </w:r>
            <w:r>
              <w:rPr>
                <w:rFonts w:hint="eastAsia" w:cs="宋体"/>
                <w:kern w:val="0"/>
              </w:rPr>
              <w:t>mm。载物台：钢丝传动，无齿条结构，活动范围为≥X轴向76</w:t>
            </w:r>
            <w:r>
              <w:rPr>
                <w:rFonts w:cs="宋体"/>
                <w:kern w:val="0"/>
              </w:rPr>
              <w:t xml:space="preserve"> </w:t>
            </w:r>
            <w:r>
              <w:rPr>
                <w:rFonts w:hint="eastAsia" w:cs="宋体"/>
                <w:kern w:val="0"/>
              </w:rPr>
              <w:t>mm × Y轴向30</w:t>
            </w:r>
            <w:r>
              <w:rPr>
                <w:rFonts w:cs="宋体"/>
                <w:kern w:val="0"/>
              </w:rPr>
              <w:t xml:space="preserve"> </w:t>
            </w:r>
            <w:r>
              <w:rPr>
                <w:rFonts w:hint="eastAsia" w:cs="宋体"/>
                <w:kern w:val="0"/>
              </w:rPr>
              <w:t>mm，具有标本定位尺。调焦机构：有粗调限位，可以进行张力调节，最小调焦步进≤2.5</w:t>
            </w:r>
            <w:r>
              <w:rPr>
                <w:rFonts w:cs="宋体"/>
                <w:kern w:val="0"/>
              </w:rPr>
              <w:t xml:space="preserve"> </w:t>
            </w:r>
            <w:r>
              <w:rPr>
                <w:rFonts w:hint="eastAsia" w:cs="宋体"/>
                <w:kern w:val="0"/>
              </w:rPr>
              <w:t>um。聚光镜：带有孔径光阑的阿贝聚光镜，N.A.≥1.25。</w:t>
            </w:r>
            <w:r>
              <w:rPr>
                <w:rFonts w:hint="eastAsia" w:cs="宋体"/>
                <w:kern w:val="0"/>
              </w:rPr>
              <w:br w:type="textWrapping"/>
            </w:r>
            <w:r>
              <w:rPr>
                <w:rFonts w:hint="eastAsia" w:ascii="宋体" w:hAnsi="宋体" w:cs="宋体"/>
                <w:kern w:val="0"/>
              </w:rPr>
              <w:t>▲</w:t>
            </w:r>
            <w:r>
              <w:rPr>
                <w:rFonts w:hint="eastAsia" w:cs="宋体"/>
                <w:kern w:val="0"/>
              </w:rPr>
              <w:t>1.1.</w:t>
            </w:r>
            <w:r>
              <w:rPr>
                <w:rFonts w:cs="宋体"/>
                <w:kern w:val="0"/>
              </w:rPr>
              <w:t>2</w:t>
            </w:r>
            <w:r>
              <w:rPr>
                <w:rFonts w:hint="eastAsia" w:cs="宋体"/>
                <w:kern w:val="0"/>
              </w:rPr>
              <w:t xml:space="preserve"> 照明系统：内置透射光柯勒照明方式，不</w:t>
            </w:r>
            <w:r>
              <w:rPr>
                <w:rFonts w:cs="宋体"/>
                <w:kern w:val="0"/>
              </w:rPr>
              <w:t>低于</w:t>
            </w:r>
            <w:r>
              <w:rPr>
                <w:rFonts w:hint="eastAsia" w:cs="宋体"/>
                <w:kern w:val="0"/>
              </w:rPr>
              <w:t>20000小时寿命低功耗LED光源，LED功率≤0.8</w:t>
            </w:r>
            <w:r>
              <w:rPr>
                <w:rFonts w:cs="宋体"/>
                <w:kern w:val="0"/>
              </w:rPr>
              <w:t xml:space="preserve"> </w:t>
            </w:r>
            <w:r>
              <w:rPr>
                <w:rFonts w:hint="eastAsia" w:cs="宋体"/>
                <w:kern w:val="0"/>
              </w:rPr>
              <w:t>W，具有蓝光减弱系统，使HE染色标本的色调更加鲜艳自然。</w:t>
            </w:r>
            <w:r>
              <w:rPr>
                <w:rFonts w:hint="eastAsia" w:cs="宋体"/>
                <w:kern w:val="0"/>
              </w:rPr>
              <w:br w:type="textWrapping"/>
            </w:r>
            <w:r>
              <w:rPr>
                <w:rFonts w:hint="eastAsia" w:ascii="宋体" w:hAnsi="宋体" w:cs="宋体"/>
                <w:kern w:val="0"/>
              </w:rPr>
              <w:t>▲</w:t>
            </w:r>
            <w:r>
              <w:rPr>
                <w:rFonts w:hint="eastAsia" w:cs="宋体"/>
                <w:kern w:val="0"/>
              </w:rPr>
              <w:t>1.1.</w:t>
            </w:r>
            <w:r>
              <w:rPr>
                <w:rFonts w:cs="宋体"/>
                <w:kern w:val="0"/>
              </w:rPr>
              <w:t>3</w:t>
            </w:r>
            <w:r>
              <w:rPr>
                <w:rFonts w:hint="eastAsia" w:cs="宋体"/>
                <w:kern w:val="0"/>
              </w:rPr>
              <w:t xml:space="preserve"> 三目观察筒：视场数≥20，瞳距调节范围为48-75</w:t>
            </w:r>
            <w:r>
              <w:rPr>
                <w:rFonts w:cs="宋体"/>
                <w:kern w:val="0"/>
              </w:rPr>
              <w:t xml:space="preserve"> </w:t>
            </w:r>
            <w:r>
              <w:rPr>
                <w:rFonts w:hint="eastAsia" w:cs="宋体"/>
                <w:kern w:val="0"/>
              </w:rPr>
              <w:t>mm，倾斜角度30°，带屈光度调节，360°可旋转，铰链式，眼点调节范围≥370-430 mm。目镜：10X，带眼罩，视场数≥20。</w:t>
            </w:r>
            <w:r>
              <w:rPr>
                <w:rFonts w:hint="eastAsia" w:cs="宋体"/>
                <w:kern w:val="0"/>
              </w:rPr>
              <w:br w:type="textWrapping"/>
            </w:r>
            <w:r>
              <w:rPr>
                <w:rFonts w:hint="eastAsia" w:ascii="宋体" w:hAnsi="宋体" w:cs="宋体"/>
                <w:kern w:val="0"/>
              </w:rPr>
              <w:t>▲</w:t>
            </w:r>
            <w:r>
              <w:rPr>
                <w:rFonts w:hint="eastAsia" w:cs="宋体"/>
                <w:kern w:val="0"/>
              </w:rPr>
              <w:t>1.1.</w:t>
            </w:r>
            <w:r>
              <w:rPr>
                <w:rFonts w:cs="宋体"/>
                <w:kern w:val="0"/>
              </w:rPr>
              <w:t>4</w:t>
            </w:r>
            <w:r>
              <w:rPr>
                <w:rFonts w:hint="eastAsia" w:cs="宋体"/>
                <w:kern w:val="0"/>
              </w:rPr>
              <w:t xml:space="preserve"> 物镜转盘：显微镜机身固定的内旋式4孔物镜转盘。物镜：平场消色差物镜，4X（N.A.≥0.1，W.D≥27</w:t>
            </w:r>
            <w:r>
              <w:rPr>
                <w:rFonts w:cs="宋体"/>
                <w:kern w:val="0"/>
              </w:rPr>
              <w:t xml:space="preserve"> </w:t>
            </w:r>
            <w:r>
              <w:rPr>
                <w:rFonts w:hint="eastAsia" w:cs="宋体"/>
                <w:kern w:val="0"/>
              </w:rPr>
              <w:t>mm），10X（N.A.≥0.25，W.D≥8</w:t>
            </w:r>
            <w:r>
              <w:rPr>
                <w:rFonts w:cs="宋体"/>
                <w:kern w:val="0"/>
              </w:rPr>
              <w:t xml:space="preserve"> </w:t>
            </w:r>
            <w:r>
              <w:rPr>
                <w:rFonts w:hint="eastAsia" w:cs="宋体"/>
                <w:kern w:val="0"/>
              </w:rPr>
              <w:t>mm），40X（N.A.≥0.65，W.D≥0.6</w:t>
            </w:r>
            <w:r>
              <w:rPr>
                <w:rFonts w:cs="宋体"/>
                <w:kern w:val="0"/>
              </w:rPr>
              <w:t xml:space="preserve"> </w:t>
            </w:r>
            <w:r>
              <w:rPr>
                <w:rFonts w:hint="eastAsia" w:cs="宋体"/>
                <w:kern w:val="0"/>
              </w:rPr>
              <w:t>mm），100X（N.A.≥1.25，W.D≥0.13</w:t>
            </w:r>
            <w:r>
              <w:rPr>
                <w:rFonts w:cs="宋体"/>
                <w:kern w:val="0"/>
              </w:rPr>
              <w:t xml:space="preserve"> </w:t>
            </w:r>
            <w:r>
              <w:rPr>
                <w:rFonts w:hint="eastAsia" w:cs="宋体"/>
                <w:kern w:val="0"/>
              </w:rPr>
              <w:t>mm）。</w:t>
            </w:r>
            <w:r>
              <w:rPr>
                <w:rFonts w:hint="eastAsia" w:cs="宋体"/>
                <w:kern w:val="0"/>
              </w:rPr>
              <w:br w:type="textWrapping"/>
            </w:r>
            <w:r>
              <w:rPr>
                <w:rFonts w:hint="eastAsia" w:cs="宋体"/>
                <w:kern w:val="0"/>
              </w:rPr>
              <w:t>1.1.</w:t>
            </w:r>
            <w:r>
              <w:rPr>
                <w:rFonts w:cs="宋体"/>
                <w:kern w:val="0"/>
              </w:rPr>
              <w:t>5</w:t>
            </w:r>
            <w:r>
              <w:rPr>
                <w:rFonts w:hint="eastAsia" w:cs="宋体"/>
                <w:kern w:val="0"/>
              </w:rPr>
              <w:t xml:space="preserve"> 防霉装置：在观察筒、目镜、物镜都做防霉处理；所采用光学元件均为环保无铅玻璃。</w:t>
            </w:r>
            <w:r>
              <w:rPr>
                <w:rFonts w:hint="eastAsia" w:cs="宋体"/>
                <w:kern w:val="0"/>
              </w:rPr>
              <w:br w:type="textWrapping"/>
            </w:r>
            <w:r>
              <w:rPr>
                <w:rFonts w:hint="eastAsia" w:cs="宋体"/>
                <w:kern w:val="0"/>
              </w:rPr>
              <w:t>1.2 智能一体机：</w:t>
            </w:r>
            <w:r>
              <w:rPr>
                <w:rFonts w:hint="eastAsia" w:cs="宋体"/>
                <w:kern w:val="0"/>
              </w:rPr>
              <w:br w:type="textWrapping"/>
            </w:r>
            <w:r>
              <w:rPr>
                <w:rFonts w:hint="eastAsia" w:ascii="宋体" w:hAnsi="宋体" w:cs="宋体"/>
                <w:kern w:val="0"/>
              </w:rPr>
              <w:t>▲</w:t>
            </w:r>
            <w:r>
              <w:rPr>
                <w:rFonts w:hint="eastAsia" w:cs="宋体"/>
                <w:kern w:val="0"/>
              </w:rPr>
              <w:t>1.2.1 智能一体机为本地成像，通过5G WiFi（802.11ac）无线的方式与教师端互动工作站交换信息，将所有学生端智能一体机的控制权汇聚到教师端PC，实现显微图像实时传输、教学互动，内含5G WiFi IEEE802.11ac模块（</w:t>
            </w:r>
            <w:r>
              <w:rPr>
                <w:rFonts w:hint="eastAsia"/>
              </w:rPr>
              <w:t>提供国家认可的合法检测机构出具的检测报告</w:t>
            </w:r>
            <w:r>
              <w:rPr>
                <w:rFonts w:hint="eastAsia" w:ascii="宋体" w:hAnsi="宋体" w:cs="宋体"/>
                <w:kern w:val="0"/>
                <w:szCs w:val="21"/>
                <w:lang w:bidi="ar"/>
              </w:rPr>
              <w:t>或厂家白皮书或产品技术彩页等证明材料复印件加盖公章</w:t>
            </w:r>
            <w:r>
              <w:rPr>
                <w:rFonts w:hint="eastAsia" w:cs="宋体"/>
                <w:kern w:val="0"/>
              </w:rPr>
              <w:t>）。</w:t>
            </w:r>
            <w:r>
              <w:rPr>
                <w:rFonts w:hint="eastAsia" w:cs="宋体"/>
                <w:kern w:val="0"/>
              </w:rPr>
              <w:br w:type="textWrapping"/>
            </w:r>
            <w:r>
              <w:rPr>
                <w:rFonts w:hint="eastAsia" w:ascii="宋体" w:hAnsi="宋体" w:cs="宋体"/>
                <w:kern w:val="0"/>
              </w:rPr>
              <w:t>▲</w:t>
            </w:r>
            <w:r>
              <w:rPr>
                <w:rFonts w:hint="eastAsia" w:cs="宋体"/>
                <w:kern w:val="0"/>
              </w:rPr>
              <w:t>1.2.2 内置0.43X光学接口，实现大视野范围；内置相机模块有效像素静态、动态均不</w:t>
            </w:r>
            <w:r>
              <w:rPr>
                <w:rFonts w:cs="宋体"/>
                <w:kern w:val="0"/>
              </w:rPr>
              <w:t>低于</w:t>
            </w:r>
            <w:r>
              <w:rPr>
                <w:rFonts w:hint="eastAsia" w:cs="宋体"/>
                <w:kern w:val="0"/>
              </w:rPr>
              <w:t>2000万像素，无像素插值，实时预览分辨率和帧率：5184×3888≥10帧/秒，3840×2160≥15帧/秒（</w:t>
            </w:r>
            <w:r>
              <w:rPr>
                <w:rFonts w:hint="eastAsia"/>
              </w:rPr>
              <w:t>提供国家认可的合法检测机构出具的检测报告</w:t>
            </w:r>
            <w:r>
              <w:rPr>
                <w:rFonts w:hint="eastAsia" w:ascii="宋体" w:hAnsi="宋体" w:cs="宋体"/>
                <w:kern w:val="0"/>
                <w:szCs w:val="21"/>
                <w:lang w:bidi="ar"/>
              </w:rPr>
              <w:t>或厂家白皮书或产品技术彩页等证明材料复印件加盖公章</w:t>
            </w:r>
            <w:r>
              <w:rPr>
                <w:rFonts w:hint="eastAsia" w:cs="宋体"/>
                <w:kern w:val="0"/>
              </w:rPr>
              <w:t>）。</w:t>
            </w:r>
            <w:r>
              <w:rPr>
                <w:rFonts w:hint="eastAsia" w:cs="宋体"/>
                <w:kern w:val="0"/>
              </w:rPr>
              <w:br w:type="textWrapping"/>
            </w:r>
            <w:r>
              <w:rPr>
                <w:rFonts w:hint="eastAsia" w:cs="宋体"/>
                <w:kern w:val="0"/>
              </w:rPr>
              <w:t>1.2.3 相机自带不</w:t>
            </w:r>
            <w:r>
              <w:rPr>
                <w:rFonts w:cs="宋体"/>
                <w:kern w:val="0"/>
              </w:rPr>
              <w:t>低于</w:t>
            </w:r>
            <w:r>
              <w:rPr>
                <w:rFonts w:hint="eastAsia" w:cs="宋体"/>
                <w:kern w:val="0"/>
              </w:rPr>
              <w:t>15.6 英寸、高色域、1920 x</w:t>
            </w:r>
            <w:r>
              <w:rPr>
                <w:rFonts w:cs="宋体"/>
                <w:kern w:val="0"/>
              </w:rPr>
              <w:t xml:space="preserve"> </w:t>
            </w:r>
            <w:r>
              <w:rPr>
                <w:rFonts w:hint="eastAsia" w:cs="宋体"/>
                <w:kern w:val="0"/>
              </w:rPr>
              <w:t>1080物理分辨率的显示器，CPU≥4核、GPU≥2核、DDR4内存≥4</w:t>
            </w:r>
            <w:r>
              <w:rPr>
                <w:rFonts w:cs="宋体"/>
                <w:kern w:val="0"/>
              </w:rPr>
              <w:t xml:space="preserve"> </w:t>
            </w:r>
            <w:r>
              <w:rPr>
                <w:rFonts w:hint="eastAsia" w:cs="宋体"/>
                <w:kern w:val="0"/>
              </w:rPr>
              <w:t>GB、EMMC硬盘≥32</w:t>
            </w:r>
            <w:r>
              <w:rPr>
                <w:rFonts w:cs="宋体"/>
                <w:kern w:val="0"/>
              </w:rPr>
              <w:t xml:space="preserve"> </w:t>
            </w:r>
            <w:r>
              <w:rPr>
                <w:rFonts w:hint="eastAsia" w:cs="宋体"/>
                <w:kern w:val="0"/>
              </w:rPr>
              <w:t>GB（支持U盘扩展容量）、USB接口≥2个、HDMI输出≥1个，附送有线鼠标及键盘。开机直出显微画面，自动连接教师互动软件，内置专业显微学生版软件，正版WPS办公软件没有教师许可，学生无法安装第三方APP，也无法删除系统文件和上网，系统不会中毒，自然稳定可靠，同时可连接学生的安卓、iOS系统智能平板或智能手机。</w:t>
            </w:r>
            <w:r>
              <w:rPr>
                <w:rFonts w:hint="eastAsia" w:cs="宋体"/>
                <w:kern w:val="0"/>
              </w:rPr>
              <w:br w:type="textWrapping"/>
            </w:r>
            <w:r>
              <w:rPr>
                <w:rFonts w:hint="eastAsia" w:cs="宋体"/>
                <w:kern w:val="0"/>
              </w:rPr>
              <w:t>1.3 智能一体机互动软件：支持拍照、录像、测量、批注，实时记录授课重要内容，具有白平衡数值读入记忆，下堂课无需调整。支持调节目标亮度，曝光，增益，白平衡，图像RB参数，对比度，色度，饱和度，锐度，伽玛，恢复默认参数（Default）等设置。内置正版WPS办公软件，可以直接导出EXCEL、WORD、PDF文档。微信互动设置：建立与老师1对1沟通的桥梁，一键发送图片、发送文字或表情包，支持一键上传作业；支持连接耳机实时求助教师，提高学习效率。学生输入自己的用户信息，以用户身份登陆系统，教师在互动软件相机列表处即可查询到所有使用者信息。软件可设置一拍二存，图片保存到本地文件夹的同时也可保存到U盘中，方便课后复习。教师端互动软件内可以查看到所有的学生上传的文档，不同的学生有不同的文件夹。只要教师PC有跟服务器/外网连接，学生们可以从服务器/外网上下载图片在课后完成作业。</w:t>
            </w:r>
          </w:p>
        </w:tc>
        <w:tc>
          <w:tcPr>
            <w:tcW w:w="843" w:type="dxa"/>
            <w:noWrap/>
            <w:vAlign w:val="center"/>
          </w:tcPr>
          <w:p w14:paraId="7FC23ED1">
            <w:pPr>
              <w:widowControl/>
              <w:jc w:val="center"/>
              <w:rPr>
                <w:rFonts w:cs="宋体"/>
                <w:kern w:val="0"/>
              </w:rPr>
            </w:pPr>
            <w:r>
              <w:rPr>
                <w:rFonts w:hint="eastAsia" w:cs="宋体"/>
                <w:kern w:val="0"/>
              </w:rPr>
              <w:t>台</w:t>
            </w:r>
          </w:p>
        </w:tc>
        <w:tc>
          <w:tcPr>
            <w:tcW w:w="1059" w:type="dxa"/>
            <w:noWrap/>
            <w:vAlign w:val="center"/>
          </w:tcPr>
          <w:p w14:paraId="197F1277">
            <w:pPr>
              <w:widowControl/>
              <w:jc w:val="center"/>
              <w:rPr>
                <w:rFonts w:cs="宋体"/>
                <w:kern w:val="0"/>
              </w:rPr>
            </w:pPr>
            <w:r>
              <w:rPr>
                <w:rFonts w:hint="eastAsia" w:cs="宋体"/>
                <w:kern w:val="0"/>
              </w:rPr>
              <w:t>14</w:t>
            </w:r>
          </w:p>
        </w:tc>
        <w:tc>
          <w:tcPr>
            <w:tcW w:w="1106" w:type="dxa"/>
            <w:noWrap/>
            <w:vAlign w:val="center"/>
          </w:tcPr>
          <w:p w14:paraId="0B7F478D">
            <w:pPr>
              <w:widowControl/>
              <w:jc w:val="center"/>
              <w:rPr>
                <w:rFonts w:cs="宋体"/>
                <w:kern w:val="0"/>
              </w:rPr>
            </w:pPr>
            <w:r>
              <w:rPr>
                <w:rFonts w:hint="eastAsia" w:cs="宋体"/>
                <w:kern w:val="0"/>
              </w:rPr>
              <w:t>2.80</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59A164A4">
            <w:pPr>
              <w:widowControl/>
              <w:jc w:val="center"/>
              <w:rPr>
                <w:szCs w:val="20"/>
              </w:rPr>
            </w:pPr>
          </w:p>
        </w:tc>
      </w:tr>
      <w:tr w14:paraId="46E2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412" w:type="dxa"/>
            <w:noWrap/>
            <w:vAlign w:val="center"/>
          </w:tcPr>
          <w:p w14:paraId="13CAD18C">
            <w:pPr>
              <w:widowControl/>
              <w:jc w:val="center"/>
              <w:rPr>
                <w:rFonts w:cs="宋体"/>
                <w:kern w:val="0"/>
              </w:rPr>
            </w:pPr>
            <w:r>
              <w:rPr>
                <w:rFonts w:hint="eastAsia" w:cs="宋体"/>
                <w:kern w:val="0"/>
              </w:rPr>
              <w:t>2</w:t>
            </w:r>
          </w:p>
        </w:tc>
        <w:tc>
          <w:tcPr>
            <w:tcW w:w="885" w:type="dxa"/>
            <w:noWrap w:val="0"/>
            <w:vAlign w:val="center"/>
          </w:tcPr>
          <w:p w14:paraId="6271C015">
            <w:pPr>
              <w:widowControl/>
              <w:jc w:val="center"/>
              <w:rPr>
                <w:rFonts w:cs="宋体"/>
                <w:kern w:val="0"/>
              </w:rPr>
            </w:pPr>
            <w:r>
              <w:rPr>
                <w:rFonts w:hint="eastAsia" w:cs="宋体"/>
                <w:kern w:val="0"/>
              </w:rPr>
              <w:t>智能人工气候箱</w:t>
            </w:r>
          </w:p>
        </w:tc>
        <w:tc>
          <w:tcPr>
            <w:tcW w:w="6984" w:type="dxa"/>
            <w:noWrap w:val="0"/>
            <w:vAlign w:val="center"/>
          </w:tcPr>
          <w:p w14:paraId="1068841E">
            <w:pPr>
              <w:widowControl/>
              <w:jc w:val="left"/>
              <w:rPr>
                <w:rFonts w:cs="宋体"/>
                <w:kern w:val="0"/>
              </w:rPr>
            </w:pPr>
            <w:r>
              <w:rPr>
                <w:rFonts w:hint="eastAsia" w:cs="宋体"/>
                <w:kern w:val="0"/>
              </w:rPr>
              <w:t>1. 采用LED冷光源光照，标配白光光源、也可定制红光、蓝光；光照强度：5000-30000</w:t>
            </w:r>
            <w:r>
              <w:rPr>
                <w:rFonts w:cs="宋体"/>
                <w:kern w:val="0"/>
              </w:rPr>
              <w:t xml:space="preserve"> </w:t>
            </w:r>
            <w:r>
              <w:rPr>
                <w:rFonts w:hint="eastAsia" w:cs="宋体"/>
                <w:kern w:val="0"/>
              </w:rPr>
              <w:t>LX，可定制到10万LX；</w:t>
            </w:r>
            <w:r>
              <w:rPr>
                <w:rFonts w:hint="eastAsia" w:cs="宋体"/>
                <w:kern w:val="0"/>
              </w:rPr>
              <w:br w:type="textWrapping"/>
            </w:r>
            <w:r>
              <w:rPr>
                <w:rFonts w:hint="eastAsia" w:cs="宋体"/>
                <w:kern w:val="0"/>
              </w:rPr>
              <w:t>2. 采用环保型制冷剂（R134a）；</w:t>
            </w:r>
            <w:r>
              <w:rPr>
                <w:rFonts w:hint="eastAsia" w:cs="宋体"/>
                <w:kern w:val="0"/>
              </w:rPr>
              <w:br w:type="textWrapping"/>
            </w:r>
            <w:r>
              <w:rPr>
                <w:rFonts w:hint="eastAsia" w:cs="宋体"/>
                <w:kern w:val="0"/>
              </w:rPr>
              <w:t>3. 微电脑控制温度、气候，可模拟白天及黑夜的温度，温度偏高或者偏低报警；可设定多段程序控制，每段设置时间范围1-99小时，可设置不同的分段参数；</w:t>
            </w:r>
            <w:r>
              <w:rPr>
                <w:rFonts w:hint="eastAsia" w:cs="宋体"/>
                <w:kern w:val="0"/>
              </w:rPr>
              <w:br w:type="textWrapping"/>
            </w:r>
            <w:r>
              <w:rPr>
                <w:rFonts w:cs="宋体"/>
                <w:kern w:val="0"/>
              </w:rPr>
              <w:t>4</w:t>
            </w:r>
            <w:r>
              <w:rPr>
                <w:rFonts w:hint="eastAsia" w:cs="宋体"/>
                <w:kern w:val="0"/>
              </w:rPr>
              <w:t>. 容积≥800</w:t>
            </w:r>
            <w:r>
              <w:rPr>
                <w:rFonts w:cs="宋体"/>
                <w:kern w:val="0"/>
              </w:rPr>
              <w:t xml:space="preserve"> </w:t>
            </w:r>
            <w:r>
              <w:rPr>
                <w:rFonts w:hint="eastAsia" w:cs="宋体"/>
                <w:kern w:val="0"/>
              </w:rPr>
              <w:t>L。</w:t>
            </w:r>
          </w:p>
        </w:tc>
        <w:tc>
          <w:tcPr>
            <w:tcW w:w="843" w:type="dxa"/>
            <w:noWrap/>
            <w:vAlign w:val="center"/>
          </w:tcPr>
          <w:p w14:paraId="0AEEC38A">
            <w:pPr>
              <w:widowControl/>
              <w:jc w:val="center"/>
              <w:rPr>
                <w:rFonts w:cs="宋体"/>
                <w:kern w:val="0"/>
              </w:rPr>
            </w:pPr>
            <w:r>
              <w:rPr>
                <w:rFonts w:hint="eastAsia" w:cs="宋体"/>
                <w:kern w:val="0"/>
              </w:rPr>
              <w:t>台</w:t>
            </w:r>
          </w:p>
        </w:tc>
        <w:tc>
          <w:tcPr>
            <w:tcW w:w="1059" w:type="dxa"/>
            <w:noWrap/>
            <w:vAlign w:val="center"/>
          </w:tcPr>
          <w:p w14:paraId="1577618F">
            <w:pPr>
              <w:widowControl/>
              <w:jc w:val="center"/>
              <w:rPr>
                <w:rFonts w:cs="宋体"/>
                <w:kern w:val="0"/>
              </w:rPr>
            </w:pPr>
            <w:r>
              <w:rPr>
                <w:rFonts w:hint="eastAsia" w:cs="宋体"/>
                <w:kern w:val="0"/>
              </w:rPr>
              <w:t>1</w:t>
            </w:r>
          </w:p>
        </w:tc>
        <w:tc>
          <w:tcPr>
            <w:tcW w:w="1106" w:type="dxa"/>
            <w:noWrap/>
            <w:vAlign w:val="center"/>
          </w:tcPr>
          <w:p w14:paraId="342CA039">
            <w:pPr>
              <w:widowControl/>
              <w:jc w:val="center"/>
              <w:rPr>
                <w:rFonts w:cs="宋体"/>
                <w:kern w:val="0"/>
              </w:rPr>
            </w:pPr>
            <w:r>
              <w:rPr>
                <w:rFonts w:hint="eastAsia" w:cs="宋体"/>
                <w:kern w:val="0"/>
              </w:rPr>
              <w:t>3.45</w:t>
            </w:r>
          </w:p>
        </w:tc>
        <w:tc>
          <w:tcPr>
            <w:tcW w:w="1268" w:type="dxa"/>
            <w:tcBorders>
              <w:top w:val="nil"/>
              <w:left w:val="single" w:color="000000" w:sz="4" w:space="0"/>
              <w:bottom w:val="single" w:color="000000" w:sz="4" w:space="0"/>
              <w:right w:val="single" w:color="000000" w:sz="4" w:space="0"/>
            </w:tcBorders>
            <w:noWrap w:val="0"/>
            <w:vAlign w:val="center"/>
          </w:tcPr>
          <w:p w14:paraId="46263066">
            <w:pPr>
              <w:jc w:val="center"/>
              <w:rPr>
                <w:szCs w:val="20"/>
              </w:rPr>
            </w:pPr>
          </w:p>
        </w:tc>
      </w:tr>
      <w:tr w14:paraId="5931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1412" w:type="dxa"/>
            <w:noWrap/>
            <w:vAlign w:val="center"/>
          </w:tcPr>
          <w:p w14:paraId="45C98BAC">
            <w:pPr>
              <w:widowControl/>
              <w:jc w:val="center"/>
              <w:rPr>
                <w:rFonts w:cs="宋体"/>
                <w:kern w:val="0"/>
              </w:rPr>
            </w:pPr>
            <w:r>
              <w:rPr>
                <w:rFonts w:hint="eastAsia" w:cs="宋体"/>
                <w:kern w:val="0"/>
              </w:rPr>
              <w:t>3</w:t>
            </w:r>
          </w:p>
        </w:tc>
        <w:tc>
          <w:tcPr>
            <w:tcW w:w="885" w:type="dxa"/>
            <w:noWrap w:val="0"/>
            <w:vAlign w:val="center"/>
          </w:tcPr>
          <w:p w14:paraId="1AA7CD3C">
            <w:pPr>
              <w:widowControl/>
              <w:jc w:val="center"/>
              <w:rPr>
                <w:rFonts w:cs="宋体"/>
                <w:kern w:val="0"/>
              </w:rPr>
            </w:pPr>
            <w:r>
              <w:rPr>
                <w:rFonts w:hint="eastAsia" w:cs="宋体"/>
                <w:kern w:val="0"/>
              </w:rPr>
              <w:t>LED顶置智能人工气候箱</w:t>
            </w:r>
          </w:p>
        </w:tc>
        <w:tc>
          <w:tcPr>
            <w:tcW w:w="6984" w:type="dxa"/>
            <w:noWrap w:val="0"/>
            <w:vAlign w:val="center"/>
          </w:tcPr>
          <w:p w14:paraId="2F5D7FCF">
            <w:pPr>
              <w:widowControl/>
              <w:jc w:val="left"/>
              <w:rPr>
                <w:rFonts w:cs="宋体"/>
                <w:kern w:val="0"/>
              </w:rPr>
            </w:pPr>
            <w:r>
              <w:rPr>
                <w:rFonts w:hint="eastAsia" w:cs="宋体"/>
                <w:kern w:val="0"/>
              </w:rPr>
              <w:t>1. 容积≥400</w:t>
            </w:r>
            <w:r>
              <w:rPr>
                <w:rFonts w:cs="宋体"/>
                <w:kern w:val="0"/>
              </w:rPr>
              <w:t xml:space="preserve"> </w:t>
            </w:r>
            <w:r>
              <w:rPr>
                <w:rFonts w:hint="eastAsia" w:cs="宋体"/>
                <w:kern w:val="0"/>
              </w:rPr>
              <w:t>L；</w:t>
            </w:r>
            <w:r>
              <w:rPr>
                <w:rFonts w:hint="eastAsia" w:cs="宋体"/>
                <w:kern w:val="0"/>
              </w:rPr>
              <w:br w:type="textWrapping"/>
            </w:r>
            <w:r>
              <w:rPr>
                <w:rFonts w:hint="eastAsia" w:cs="宋体"/>
                <w:kern w:val="0"/>
              </w:rPr>
              <w:t>2. 温度分辨率：≤0.1℃；</w:t>
            </w:r>
            <w:r>
              <w:rPr>
                <w:rFonts w:hint="eastAsia" w:cs="宋体"/>
                <w:kern w:val="0"/>
              </w:rPr>
              <w:br w:type="textWrapping"/>
            </w:r>
            <w:r>
              <w:rPr>
                <w:rFonts w:hint="eastAsia" w:cs="宋体"/>
                <w:kern w:val="0"/>
              </w:rPr>
              <w:t>3. 光照强度：0-15000</w:t>
            </w:r>
            <w:r>
              <w:rPr>
                <w:rFonts w:cs="宋体"/>
                <w:kern w:val="0"/>
              </w:rPr>
              <w:t xml:space="preserve"> </w:t>
            </w:r>
            <w:r>
              <w:rPr>
                <w:rFonts w:hint="eastAsia" w:cs="宋体"/>
                <w:kern w:val="0"/>
              </w:rPr>
              <w:t>LX；</w:t>
            </w:r>
            <w:r>
              <w:rPr>
                <w:rFonts w:hint="eastAsia" w:cs="宋体"/>
                <w:kern w:val="0"/>
              </w:rPr>
              <w:br w:type="textWrapping"/>
            </w:r>
            <w:r>
              <w:rPr>
                <w:rFonts w:hint="eastAsia" w:cs="宋体"/>
                <w:kern w:val="0"/>
              </w:rPr>
              <w:t>4. 可编程设计，可设置不少于30段99周期；</w:t>
            </w:r>
            <w:r>
              <w:rPr>
                <w:rFonts w:hint="eastAsia" w:cs="宋体"/>
                <w:kern w:val="0"/>
              </w:rPr>
              <w:br w:type="textWrapping"/>
            </w:r>
            <w:r>
              <w:rPr>
                <w:rFonts w:hint="eastAsia" w:cs="宋体"/>
                <w:kern w:val="0"/>
              </w:rPr>
              <w:t>5. 标配机械锁，防止任意开门，并配有玻璃观察内门。</w:t>
            </w:r>
          </w:p>
        </w:tc>
        <w:tc>
          <w:tcPr>
            <w:tcW w:w="843" w:type="dxa"/>
            <w:noWrap/>
            <w:vAlign w:val="center"/>
          </w:tcPr>
          <w:p w14:paraId="242172F5">
            <w:pPr>
              <w:widowControl/>
              <w:jc w:val="center"/>
              <w:rPr>
                <w:rFonts w:cs="宋体"/>
                <w:kern w:val="0"/>
              </w:rPr>
            </w:pPr>
            <w:r>
              <w:rPr>
                <w:rFonts w:hint="eastAsia" w:cs="宋体"/>
                <w:kern w:val="0"/>
              </w:rPr>
              <w:t>台</w:t>
            </w:r>
          </w:p>
        </w:tc>
        <w:tc>
          <w:tcPr>
            <w:tcW w:w="1059" w:type="dxa"/>
            <w:noWrap/>
            <w:vAlign w:val="center"/>
          </w:tcPr>
          <w:p w14:paraId="0D5EE01B">
            <w:pPr>
              <w:widowControl/>
              <w:jc w:val="center"/>
              <w:rPr>
                <w:rFonts w:cs="宋体"/>
                <w:kern w:val="0"/>
              </w:rPr>
            </w:pPr>
            <w:r>
              <w:rPr>
                <w:rFonts w:hint="eastAsia" w:cs="宋体"/>
                <w:kern w:val="0"/>
              </w:rPr>
              <w:t>2</w:t>
            </w:r>
          </w:p>
        </w:tc>
        <w:tc>
          <w:tcPr>
            <w:tcW w:w="1106" w:type="dxa"/>
            <w:noWrap/>
            <w:vAlign w:val="center"/>
          </w:tcPr>
          <w:p w14:paraId="4CF34783">
            <w:pPr>
              <w:widowControl/>
              <w:jc w:val="center"/>
              <w:rPr>
                <w:rFonts w:cs="宋体"/>
                <w:kern w:val="0"/>
              </w:rPr>
            </w:pPr>
            <w:r>
              <w:rPr>
                <w:rFonts w:hint="eastAsia" w:cs="宋体"/>
                <w:kern w:val="0"/>
              </w:rPr>
              <w:t>3.40</w:t>
            </w:r>
          </w:p>
        </w:tc>
        <w:tc>
          <w:tcPr>
            <w:tcW w:w="1268" w:type="dxa"/>
            <w:tcBorders>
              <w:top w:val="nil"/>
              <w:left w:val="single" w:color="000000" w:sz="4" w:space="0"/>
              <w:bottom w:val="single" w:color="000000" w:sz="4" w:space="0"/>
              <w:right w:val="single" w:color="000000" w:sz="4" w:space="0"/>
            </w:tcBorders>
            <w:noWrap w:val="0"/>
            <w:vAlign w:val="center"/>
          </w:tcPr>
          <w:p w14:paraId="5B77CC47">
            <w:pPr>
              <w:jc w:val="center"/>
              <w:rPr>
                <w:szCs w:val="20"/>
              </w:rPr>
            </w:pPr>
          </w:p>
        </w:tc>
      </w:tr>
      <w:tr w14:paraId="7272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1412" w:type="dxa"/>
            <w:noWrap/>
            <w:vAlign w:val="center"/>
          </w:tcPr>
          <w:p w14:paraId="2484F417">
            <w:pPr>
              <w:widowControl/>
              <w:jc w:val="center"/>
              <w:rPr>
                <w:rFonts w:cs="宋体"/>
                <w:kern w:val="0"/>
              </w:rPr>
            </w:pPr>
            <w:r>
              <w:rPr>
                <w:rFonts w:hint="eastAsia" w:cs="宋体"/>
                <w:kern w:val="0"/>
              </w:rPr>
              <w:t>4</w:t>
            </w:r>
          </w:p>
        </w:tc>
        <w:tc>
          <w:tcPr>
            <w:tcW w:w="885" w:type="dxa"/>
            <w:noWrap w:val="0"/>
            <w:vAlign w:val="center"/>
          </w:tcPr>
          <w:p w14:paraId="2E3E6D72">
            <w:pPr>
              <w:widowControl/>
              <w:jc w:val="center"/>
              <w:rPr>
                <w:rFonts w:cs="宋体"/>
                <w:kern w:val="0"/>
              </w:rPr>
            </w:pPr>
            <w:r>
              <w:rPr>
                <w:rFonts w:hint="eastAsia" w:cs="宋体"/>
                <w:kern w:val="0"/>
              </w:rPr>
              <w:t>多道生理信号采集处理系统</w:t>
            </w:r>
          </w:p>
        </w:tc>
        <w:tc>
          <w:tcPr>
            <w:tcW w:w="6984" w:type="dxa"/>
            <w:noWrap w:val="0"/>
            <w:vAlign w:val="center"/>
          </w:tcPr>
          <w:p w14:paraId="287E4998">
            <w:pPr>
              <w:widowControl/>
              <w:spacing w:after="0"/>
              <w:jc w:val="left"/>
              <w:rPr>
                <w:rFonts w:cs="宋体"/>
                <w:kern w:val="0"/>
              </w:rPr>
            </w:pPr>
            <w:r>
              <w:rPr>
                <w:rFonts w:hint="eastAsia" w:cs="宋体"/>
                <w:kern w:val="0"/>
              </w:rPr>
              <w:t>1. 硬件指标：</w:t>
            </w:r>
            <w:r>
              <w:rPr>
                <w:rFonts w:hint="eastAsia" w:cs="宋体"/>
                <w:kern w:val="0"/>
              </w:rPr>
              <w:br w:type="textWrapping"/>
            </w:r>
            <w:r>
              <w:rPr>
                <w:rFonts w:cs="宋体"/>
                <w:kern w:val="0"/>
              </w:rPr>
              <w:t>1</w:t>
            </w:r>
            <w:r>
              <w:rPr>
                <w:rFonts w:hint="eastAsia" w:cs="宋体"/>
                <w:kern w:val="0"/>
              </w:rPr>
              <w:t>.1 机箱内置变压器，直接输入市电交流220</w:t>
            </w:r>
            <w:r>
              <w:rPr>
                <w:rFonts w:cs="宋体"/>
                <w:kern w:val="0"/>
              </w:rPr>
              <w:t xml:space="preserve"> </w:t>
            </w:r>
            <w:r>
              <w:rPr>
                <w:rFonts w:hint="eastAsia" w:cs="宋体"/>
                <w:kern w:val="0"/>
              </w:rPr>
              <w:t>V\50</w:t>
            </w:r>
            <w:r>
              <w:rPr>
                <w:rFonts w:cs="宋体"/>
                <w:kern w:val="0"/>
              </w:rPr>
              <w:t xml:space="preserve"> </w:t>
            </w:r>
            <w:r>
              <w:rPr>
                <w:rFonts w:hint="eastAsia" w:cs="宋体"/>
                <w:kern w:val="0"/>
              </w:rPr>
              <w:t>HZ电源，仪器外部无需外接任何变压适配器。主要参数及功能：放大器输入电阻≥1</w:t>
            </w:r>
            <w:r>
              <w:rPr>
                <w:rFonts w:cs="宋体"/>
                <w:kern w:val="0"/>
              </w:rPr>
              <w:t xml:space="preserve">00 </w:t>
            </w:r>
            <w:r>
              <w:rPr>
                <w:rFonts w:hint="eastAsia" w:cs="宋体"/>
                <w:kern w:val="0"/>
              </w:rPr>
              <w:t>M</w:t>
            </w:r>
            <w:r>
              <w:rPr>
                <w:rFonts w:cs="宋体"/>
                <w:kern w:val="0"/>
              </w:rPr>
              <w:t>Ω</w:t>
            </w:r>
            <w:r>
              <w:rPr>
                <w:rFonts w:hint="eastAsia" w:cs="宋体"/>
                <w:kern w:val="0"/>
              </w:rPr>
              <w:t>（双端输入）及</w:t>
            </w:r>
            <w:r>
              <w:rPr>
                <w:rFonts w:cs="宋体"/>
                <w:kern w:val="0"/>
              </w:rPr>
              <w:t xml:space="preserve">50 </w:t>
            </w:r>
            <w:r>
              <w:rPr>
                <w:rFonts w:hint="eastAsia" w:cs="宋体"/>
                <w:kern w:val="0"/>
              </w:rPr>
              <w:t>M</w:t>
            </w:r>
            <w:r>
              <w:rPr>
                <w:rFonts w:cs="宋体"/>
                <w:kern w:val="0"/>
              </w:rPr>
              <w:t>Ω</w:t>
            </w:r>
            <w:r>
              <w:rPr>
                <w:rFonts w:hint="eastAsia" w:cs="宋体"/>
                <w:kern w:val="0"/>
              </w:rPr>
              <w:t>（单端输入）、共模抑制比≥100</w:t>
            </w:r>
            <w:r>
              <w:rPr>
                <w:rFonts w:cs="宋体"/>
                <w:kern w:val="0"/>
              </w:rPr>
              <w:t xml:space="preserve"> </w:t>
            </w:r>
            <w:r>
              <w:rPr>
                <w:rFonts w:hint="eastAsia" w:cs="宋体"/>
                <w:kern w:val="0"/>
              </w:rPr>
              <w:t>dB、噪音≤±1</w:t>
            </w:r>
            <w:r>
              <w:rPr>
                <w:rFonts w:cs="宋体"/>
                <w:kern w:val="0"/>
              </w:rPr>
              <w:t xml:space="preserve"> Μv </w:t>
            </w:r>
            <w:r>
              <w:rPr>
                <w:rFonts w:hint="eastAsia" w:cs="宋体"/>
                <w:kern w:val="0"/>
              </w:rPr>
              <w:t>(RMS)或≤±3</w:t>
            </w:r>
            <w:r>
              <w:rPr>
                <w:rFonts w:cs="宋体"/>
                <w:kern w:val="0"/>
              </w:rPr>
              <w:t xml:space="preserve"> μ</w:t>
            </w:r>
            <w:r>
              <w:rPr>
                <w:rFonts w:hint="eastAsia" w:cs="宋体"/>
                <w:kern w:val="0"/>
              </w:rPr>
              <w:t>V（P-P)；频响：DC~20</w:t>
            </w:r>
            <w:r>
              <w:rPr>
                <w:rFonts w:cs="宋体"/>
                <w:kern w:val="0"/>
              </w:rPr>
              <w:t xml:space="preserve"> </w:t>
            </w:r>
            <w:r>
              <w:rPr>
                <w:rFonts w:hint="eastAsia" w:cs="宋体"/>
                <w:kern w:val="0"/>
              </w:rPr>
              <w:t>kHz。输入范围：5</w:t>
            </w:r>
            <w:r>
              <w:rPr>
                <w:rFonts w:cs="宋体"/>
                <w:kern w:val="0"/>
              </w:rPr>
              <w:t xml:space="preserve"> μ</w:t>
            </w:r>
            <w:r>
              <w:rPr>
                <w:rFonts w:hint="eastAsia" w:cs="宋体"/>
                <w:kern w:val="0"/>
              </w:rPr>
              <w:t>V~500</w:t>
            </w:r>
            <w:r>
              <w:rPr>
                <w:rFonts w:cs="宋体"/>
                <w:kern w:val="0"/>
              </w:rPr>
              <w:t xml:space="preserve"> </w:t>
            </w:r>
            <w:r>
              <w:rPr>
                <w:rFonts w:hint="eastAsia" w:cs="宋体"/>
                <w:kern w:val="0"/>
              </w:rPr>
              <w:t>mV。兼容64位和32位windows所有操作系统；具备液晶屏显、传感器识别、实验环境数据检测、ECG-12等功能。</w:t>
            </w:r>
            <w:r>
              <w:rPr>
                <w:rFonts w:hint="eastAsia" w:cs="宋体"/>
                <w:kern w:val="0"/>
              </w:rPr>
              <w:br w:type="textWrapping"/>
            </w:r>
            <w:r>
              <w:rPr>
                <w:rFonts w:cs="宋体"/>
                <w:kern w:val="0"/>
              </w:rPr>
              <w:t>1.2</w:t>
            </w:r>
            <w:r>
              <w:rPr>
                <w:rFonts w:hint="eastAsia" w:cs="宋体"/>
                <w:kern w:val="0"/>
              </w:rPr>
              <w:t xml:space="preserve"> 交、直流具有相同的增益：量程500</w:t>
            </w:r>
            <w:r>
              <w:rPr>
                <w:rFonts w:cs="宋体"/>
                <w:kern w:val="0"/>
              </w:rPr>
              <w:t xml:space="preserve"> </w:t>
            </w:r>
            <w:r>
              <w:rPr>
                <w:rFonts w:hint="eastAsia" w:cs="宋体"/>
                <w:kern w:val="0"/>
              </w:rPr>
              <w:t>mv、200</w:t>
            </w:r>
            <w:r>
              <w:rPr>
                <w:rFonts w:cs="宋体"/>
                <w:kern w:val="0"/>
              </w:rPr>
              <w:t xml:space="preserve"> </w:t>
            </w:r>
            <w:r>
              <w:rPr>
                <w:rFonts w:hint="eastAsia" w:cs="宋体"/>
                <w:kern w:val="0"/>
              </w:rPr>
              <w:t>mv、100</w:t>
            </w:r>
            <w:r>
              <w:rPr>
                <w:rFonts w:cs="宋体"/>
                <w:kern w:val="0"/>
              </w:rPr>
              <w:t xml:space="preserve"> </w:t>
            </w:r>
            <w:r>
              <w:rPr>
                <w:rFonts w:hint="eastAsia" w:cs="宋体"/>
                <w:kern w:val="0"/>
              </w:rPr>
              <w:t>mv、50</w:t>
            </w:r>
            <w:r>
              <w:rPr>
                <w:rFonts w:cs="宋体"/>
                <w:kern w:val="0"/>
              </w:rPr>
              <w:t xml:space="preserve"> </w:t>
            </w:r>
            <w:r>
              <w:rPr>
                <w:rFonts w:hint="eastAsia" w:cs="宋体"/>
                <w:kern w:val="0"/>
              </w:rPr>
              <w:t>mv、20</w:t>
            </w:r>
            <w:r>
              <w:rPr>
                <w:rFonts w:cs="宋体"/>
                <w:kern w:val="0"/>
              </w:rPr>
              <w:t xml:space="preserve"> </w:t>
            </w:r>
            <w:r>
              <w:rPr>
                <w:rFonts w:hint="eastAsia" w:cs="宋体"/>
                <w:kern w:val="0"/>
              </w:rPr>
              <w:t>mv、10</w:t>
            </w:r>
            <w:r>
              <w:rPr>
                <w:rFonts w:cs="宋体"/>
                <w:kern w:val="0"/>
              </w:rPr>
              <w:t xml:space="preserve"> </w:t>
            </w:r>
            <w:r>
              <w:rPr>
                <w:rFonts w:hint="eastAsia" w:cs="宋体"/>
                <w:kern w:val="0"/>
              </w:rPr>
              <w:t>mv、5</w:t>
            </w:r>
            <w:r>
              <w:rPr>
                <w:rFonts w:cs="宋体"/>
                <w:kern w:val="0"/>
              </w:rPr>
              <w:t xml:space="preserve"> </w:t>
            </w:r>
            <w:r>
              <w:rPr>
                <w:rFonts w:hint="eastAsia" w:cs="宋体"/>
                <w:kern w:val="0"/>
              </w:rPr>
              <w:t>mv、2</w:t>
            </w:r>
            <w:r>
              <w:rPr>
                <w:rFonts w:cs="宋体"/>
                <w:kern w:val="0"/>
              </w:rPr>
              <w:t xml:space="preserve"> </w:t>
            </w:r>
            <w:r>
              <w:rPr>
                <w:rFonts w:hint="eastAsia" w:cs="宋体"/>
                <w:kern w:val="0"/>
              </w:rPr>
              <w:t>mv、1</w:t>
            </w:r>
            <w:r>
              <w:rPr>
                <w:rFonts w:cs="宋体"/>
                <w:kern w:val="0"/>
              </w:rPr>
              <w:t xml:space="preserve"> </w:t>
            </w:r>
            <w:r>
              <w:rPr>
                <w:rFonts w:hint="eastAsia" w:cs="宋体"/>
                <w:kern w:val="0"/>
              </w:rPr>
              <w:t>mv、500</w:t>
            </w:r>
            <w:r>
              <w:rPr>
                <w:rFonts w:cs="宋体"/>
                <w:kern w:val="0"/>
              </w:rPr>
              <w:t xml:space="preserve"> </w:t>
            </w:r>
            <w:r>
              <w:rPr>
                <w:rFonts w:hint="eastAsia" w:cs="宋体"/>
                <w:kern w:val="0"/>
              </w:rPr>
              <w:t>uV、200</w:t>
            </w:r>
            <w:r>
              <w:rPr>
                <w:rFonts w:cs="宋体"/>
                <w:kern w:val="0"/>
              </w:rPr>
              <w:t xml:space="preserve"> </w:t>
            </w:r>
            <w:r>
              <w:rPr>
                <w:rFonts w:hint="eastAsia" w:cs="宋体"/>
                <w:kern w:val="0"/>
              </w:rPr>
              <w:t>uV、100</w:t>
            </w:r>
            <w:r>
              <w:rPr>
                <w:rFonts w:cs="宋体"/>
                <w:kern w:val="0"/>
              </w:rPr>
              <w:t xml:space="preserve"> </w:t>
            </w:r>
            <w:r>
              <w:rPr>
                <w:rFonts w:hint="eastAsia" w:cs="宋体"/>
                <w:kern w:val="0"/>
              </w:rPr>
              <w:t>uV、50</w:t>
            </w:r>
            <w:r>
              <w:rPr>
                <w:rFonts w:cs="宋体"/>
                <w:kern w:val="0"/>
              </w:rPr>
              <w:t xml:space="preserve"> </w:t>
            </w:r>
            <w:r>
              <w:rPr>
                <w:rFonts w:hint="eastAsia" w:cs="宋体"/>
                <w:kern w:val="0"/>
              </w:rPr>
              <w:t>uV、20</w:t>
            </w:r>
            <w:r>
              <w:rPr>
                <w:rFonts w:cs="宋体"/>
                <w:kern w:val="0"/>
              </w:rPr>
              <w:t xml:space="preserve"> </w:t>
            </w:r>
            <w:r>
              <w:rPr>
                <w:rFonts w:hint="eastAsia" w:cs="宋体"/>
                <w:kern w:val="0"/>
              </w:rPr>
              <w:t>uV、10</w:t>
            </w:r>
            <w:r>
              <w:rPr>
                <w:rFonts w:cs="宋体"/>
                <w:kern w:val="0"/>
              </w:rPr>
              <w:t xml:space="preserve"> </w:t>
            </w:r>
            <w:r>
              <w:rPr>
                <w:rFonts w:hint="eastAsia" w:cs="宋体"/>
                <w:kern w:val="0"/>
              </w:rPr>
              <w:t>uV档可调；低通滤波（硬件）：0.3 Hz、3 Hz 、10</w:t>
            </w:r>
            <w:r>
              <w:rPr>
                <w:rFonts w:cs="宋体"/>
                <w:kern w:val="0"/>
              </w:rPr>
              <w:t xml:space="preserve"> </w:t>
            </w:r>
            <w:r>
              <w:rPr>
                <w:rFonts w:hint="eastAsia" w:cs="宋体"/>
                <w:kern w:val="0"/>
              </w:rPr>
              <w:t>Hz、30</w:t>
            </w:r>
            <w:r>
              <w:rPr>
                <w:rFonts w:cs="宋体"/>
                <w:kern w:val="0"/>
              </w:rPr>
              <w:t xml:space="preserve"> </w:t>
            </w:r>
            <w:r>
              <w:rPr>
                <w:rFonts w:hint="eastAsia" w:cs="宋体"/>
                <w:kern w:val="0"/>
              </w:rPr>
              <w:t>Hz、100</w:t>
            </w:r>
            <w:r>
              <w:rPr>
                <w:rFonts w:cs="宋体"/>
                <w:kern w:val="0"/>
              </w:rPr>
              <w:t xml:space="preserve"> </w:t>
            </w:r>
            <w:r>
              <w:rPr>
                <w:rFonts w:hint="eastAsia" w:cs="宋体"/>
                <w:kern w:val="0"/>
              </w:rPr>
              <w:t>Hz、500</w:t>
            </w:r>
            <w:r>
              <w:rPr>
                <w:rFonts w:cs="宋体"/>
                <w:kern w:val="0"/>
              </w:rPr>
              <w:t xml:space="preserve"> </w:t>
            </w:r>
            <w:r>
              <w:rPr>
                <w:rFonts w:hint="eastAsia" w:cs="宋体"/>
                <w:kern w:val="0"/>
              </w:rPr>
              <w:t>Hz、1k</w:t>
            </w:r>
            <w:r>
              <w:rPr>
                <w:rFonts w:cs="宋体"/>
                <w:kern w:val="0"/>
              </w:rPr>
              <w:t xml:space="preserve"> </w:t>
            </w:r>
            <w:r>
              <w:rPr>
                <w:rFonts w:hint="eastAsia" w:cs="宋体"/>
                <w:kern w:val="0"/>
              </w:rPr>
              <w:t>Hz、3k</w:t>
            </w:r>
            <w:r>
              <w:rPr>
                <w:rFonts w:cs="宋体"/>
                <w:kern w:val="0"/>
              </w:rPr>
              <w:t xml:space="preserve"> </w:t>
            </w:r>
            <w:r>
              <w:rPr>
                <w:rFonts w:hint="eastAsia" w:cs="宋体"/>
                <w:kern w:val="0"/>
              </w:rPr>
              <w:t>Hz、10 k</w:t>
            </w:r>
            <w:r>
              <w:rPr>
                <w:rFonts w:cs="宋体"/>
                <w:kern w:val="0"/>
              </w:rPr>
              <w:t xml:space="preserve"> </w:t>
            </w:r>
            <w:r>
              <w:rPr>
                <w:rFonts w:hint="eastAsia" w:cs="宋体"/>
                <w:kern w:val="0"/>
              </w:rPr>
              <w:t>Hz、OFF（20k</w:t>
            </w:r>
            <w:r>
              <w:rPr>
                <w:rFonts w:cs="宋体"/>
                <w:kern w:val="0"/>
              </w:rPr>
              <w:t xml:space="preserve"> </w:t>
            </w:r>
            <w:r>
              <w:rPr>
                <w:rFonts w:hint="eastAsia" w:cs="宋体"/>
                <w:kern w:val="0"/>
              </w:rPr>
              <w:t>Hz）；时间常数（硬件）：0.001</w:t>
            </w:r>
            <w:r>
              <w:rPr>
                <w:rFonts w:cs="宋体"/>
                <w:kern w:val="0"/>
              </w:rPr>
              <w:t xml:space="preserve"> </w:t>
            </w:r>
            <w:r>
              <w:rPr>
                <w:rFonts w:hint="eastAsia" w:cs="宋体"/>
                <w:kern w:val="0"/>
              </w:rPr>
              <w:t>s、0.002</w:t>
            </w:r>
            <w:r>
              <w:rPr>
                <w:rFonts w:cs="宋体"/>
                <w:kern w:val="0"/>
              </w:rPr>
              <w:t xml:space="preserve"> </w:t>
            </w:r>
            <w:r>
              <w:rPr>
                <w:rFonts w:hint="eastAsia" w:cs="宋体"/>
                <w:kern w:val="0"/>
              </w:rPr>
              <w:t>s、0.02</w:t>
            </w:r>
            <w:r>
              <w:rPr>
                <w:rFonts w:cs="宋体"/>
                <w:kern w:val="0"/>
              </w:rPr>
              <w:t xml:space="preserve"> </w:t>
            </w:r>
            <w:r>
              <w:rPr>
                <w:rFonts w:hint="eastAsia" w:cs="宋体"/>
                <w:kern w:val="0"/>
              </w:rPr>
              <w:t>s、0.2</w:t>
            </w:r>
            <w:r>
              <w:rPr>
                <w:rFonts w:cs="宋体"/>
                <w:kern w:val="0"/>
              </w:rPr>
              <w:t xml:space="preserve"> </w:t>
            </w:r>
            <w:r>
              <w:rPr>
                <w:rFonts w:hint="eastAsia" w:cs="宋体"/>
                <w:kern w:val="0"/>
              </w:rPr>
              <w:t>s、1</w:t>
            </w:r>
            <w:r>
              <w:rPr>
                <w:rFonts w:cs="宋体"/>
                <w:kern w:val="0"/>
              </w:rPr>
              <w:t xml:space="preserve"> </w:t>
            </w:r>
            <w:r>
              <w:rPr>
                <w:rFonts w:hint="eastAsia" w:cs="宋体"/>
                <w:kern w:val="0"/>
              </w:rPr>
              <w:t>s、5</w:t>
            </w:r>
            <w:r>
              <w:rPr>
                <w:rFonts w:cs="宋体"/>
                <w:kern w:val="0"/>
              </w:rPr>
              <w:t xml:space="preserve"> </w:t>
            </w:r>
            <w:r>
              <w:rPr>
                <w:rFonts w:hint="eastAsia" w:cs="宋体"/>
                <w:kern w:val="0"/>
              </w:rPr>
              <w:t>s、DC。</w:t>
            </w:r>
            <w:r>
              <w:rPr>
                <w:rFonts w:hint="eastAsia" w:cs="宋体"/>
                <w:kern w:val="0"/>
              </w:rPr>
              <w:br w:type="textWrapping"/>
            </w:r>
            <w:r>
              <w:rPr>
                <w:rFonts w:cs="宋体"/>
                <w:kern w:val="0"/>
              </w:rPr>
              <w:t>1.3</w:t>
            </w:r>
            <w:r>
              <w:rPr>
                <w:rFonts w:hint="eastAsia" w:cs="宋体"/>
                <w:kern w:val="0"/>
              </w:rPr>
              <w:t xml:space="preserve"> 刺激器：</w:t>
            </w:r>
            <w:r>
              <w:rPr>
                <w:rFonts w:hint="eastAsia" w:cs="宋体"/>
                <w:kern w:val="0"/>
              </w:rPr>
              <w:br w:type="textWrapping"/>
            </w:r>
            <w:r>
              <w:rPr>
                <w:rFonts w:cs="宋体"/>
                <w:kern w:val="0"/>
              </w:rPr>
              <w:t xml:space="preserve">1.3.1 </w:t>
            </w:r>
            <w:r>
              <w:rPr>
                <w:rFonts w:hint="eastAsia" w:cs="宋体"/>
                <w:kern w:val="0"/>
              </w:rPr>
              <w:t>刺激模式＞15种；包括：单刺激、串单刺激、连续单刺激、双刺激、串双刺激、连续双刺激、时刺激、强度递增刺激、频率递增刺激、波宽递增刺激、波间隔递增刺激、自动双串刺激、外同步触发、高级刺激、程控刺激、三角波刺激等；高级刺激可调项目数≥10项；包括：延时、波宽、强度、波间隔、频率、脉冲数、递增方式、组间延时、刺激模式、循环次数等；程控刺激可调项目≥10项；包括：延时、强度、波宽、脉冲数、波间隔、重复次数、组间延时、串间间隔、递增模式、循环次数等；同步触发：记录当前波形、重叠显示、不叠加、叠平均、叠累积；触发捕捉：上升沿捕捉、下降沿捕捉。</w:t>
            </w:r>
            <w:r>
              <w:rPr>
                <w:rFonts w:hint="eastAsia" w:cs="宋体"/>
                <w:kern w:val="0"/>
              </w:rPr>
              <w:br w:type="textWrapping"/>
            </w:r>
            <w:r>
              <w:rPr>
                <w:rFonts w:hint="eastAsia" w:ascii="宋体" w:hAnsi="宋体" w:cs="宋体"/>
                <w:kern w:val="0"/>
              </w:rPr>
              <w:t>▲</w:t>
            </w:r>
            <w:r>
              <w:rPr>
                <w:rFonts w:cs="宋体"/>
                <w:kern w:val="0"/>
              </w:rPr>
              <w:t>1.3.2</w:t>
            </w:r>
            <w:r>
              <w:rPr>
                <w:rFonts w:hint="eastAsia" w:cs="宋体"/>
                <w:kern w:val="0"/>
              </w:rPr>
              <w:t xml:space="preserve"> 刺激方式：4种，包括正电流、负电流、正电压、负电压；刺激标注：居中、偏下和偏上可选；支持外刺激捕捉插件、血压血氧监测仪同步显示插件、微循环同步操作插件、反应时测定插件、蛙心输出量控制插件、人体实验插件、实验指导插件、时时帮助插件等功能。包含ECG全十二导联接口，每个通道均可作12种导联方式的心电图，导联方式共12种：Ⅰ、Ⅱ、Ⅲ、aVR、aVL、aVF、V1、V2、V3、V4、V5、V6。</w:t>
            </w:r>
            <w:r>
              <w:rPr>
                <w:rFonts w:hint="eastAsia" w:cs="宋体"/>
                <w:kern w:val="0"/>
              </w:rPr>
              <w:br w:type="textWrapping"/>
            </w:r>
            <w:r>
              <w:rPr>
                <w:rFonts w:cs="宋体"/>
                <w:kern w:val="0"/>
              </w:rPr>
              <w:t>1.3.3</w:t>
            </w:r>
            <w:r>
              <w:rPr>
                <w:rFonts w:hint="eastAsia" w:cs="宋体"/>
                <w:kern w:val="0"/>
              </w:rPr>
              <w:t xml:space="preserve"> 输出电压≤50</w:t>
            </w:r>
            <w:r>
              <w:rPr>
                <w:rFonts w:cs="宋体"/>
                <w:kern w:val="0"/>
              </w:rPr>
              <w:t xml:space="preserve"> </w:t>
            </w:r>
            <w:r>
              <w:rPr>
                <w:rFonts w:hint="eastAsia" w:cs="宋体"/>
                <w:kern w:val="0"/>
              </w:rPr>
              <w:t>V，0-50</w:t>
            </w:r>
            <w:r>
              <w:rPr>
                <w:rFonts w:cs="宋体"/>
                <w:kern w:val="0"/>
              </w:rPr>
              <w:t xml:space="preserve"> </w:t>
            </w:r>
            <w:r>
              <w:rPr>
                <w:rFonts w:hint="eastAsia" w:cs="宋体"/>
                <w:kern w:val="0"/>
              </w:rPr>
              <w:t>V之间可调；以满足国家安全用电标准（另可外接双极性刺激器达到120</w:t>
            </w:r>
            <w:r>
              <w:rPr>
                <w:rFonts w:cs="宋体"/>
                <w:kern w:val="0"/>
              </w:rPr>
              <w:t xml:space="preserve"> </w:t>
            </w:r>
            <w:r>
              <w:rPr>
                <w:rFonts w:hint="eastAsia" w:cs="宋体"/>
                <w:kern w:val="0"/>
              </w:rPr>
              <w:t>V）；最大负载电流：100 mA。</w:t>
            </w:r>
            <w:r>
              <w:rPr>
                <w:rFonts w:hint="eastAsia" w:cs="宋体"/>
                <w:kern w:val="0"/>
              </w:rPr>
              <w:br w:type="textWrapping"/>
            </w:r>
            <w:r>
              <w:rPr>
                <w:rFonts w:cs="宋体"/>
                <w:kern w:val="0"/>
              </w:rPr>
              <w:t>2</w:t>
            </w:r>
            <w:r>
              <w:rPr>
                <w:rFonts w:hint="eastAsia" w:cs="宋体"/>
                <w:kern w:val="0"/>
              </w:rPr>
              <w:t>. 仿真实验系统模块：</w:t>
            </w:r>
            <w:r>
              <w:rPr>
                <w:rFonts w:hint="eastAsia" w:cs="宋体"/>
                <w:kern w:val="0"/>
              </w:rPr>
              <w:br w:type="textWrapping"/>
            </w:r>
            <w:r>
              <w:rPr>
                <w:rFonts w:cs="宋体"/>
                <w:kern w:val="0"/>
              </w:rPr>
              <w:t xml:space="preserve">    </w:t>
            </w:r>
            <w:r>
              <w:rPr>
                <w:rFonts w:hint="eastAsia" w:cs="宋体"/>
                <w:kern w:val="0"/>
              </w:rPr>
              <w:t>内嵌于数据采集分析软件，可以实时一键调用；包含&gt;100个实验模块、&gt;50部实验录像、&gt;53个全实景高仿真虚拟实验（包括生理学、病理生理学、药理学和人体实验）和&gt;200项分析处理模块等；仿真数据分析软件与采集系统软件一体化设计、二者布局和主要命令和按键一致；</w:t>
            </w:r>
            <w:r>
              <w:rPr>
                <w:rFonts w:hint="eastAsia" w:cs="宋体"/>
                <w:kern w:val="0"/>
              </w:rPr>
              <w:br w:type="textWrapping"/>
            </w:r>
            <w:r>
              <w:rPr>
                <w:rFonts w:cs="宋体"/>
                <w:kern w:val="0"/>
              </w:rPr>
              <w:t xml:space="preserve">    </w:t>
            </w:r>
            <w:r>
              <w:rPr>
                <w:rFonts w:hint="eastAsia" w:cs="宋体"/>
                <w:kern w:val="0"/>
              </w:rPr>
              <w:t>所有实验指导包括：预习要求、目的、材料、方法、实验观察、结果；</w:t>
            </w:r>
            <w:r>
              <w:rPr>
                <w:rFonts w:hint="eastAsia" w:cs="宋体"/>
                <w:kern w:val="0"/>
              </w:rPr>
              <w:br w:type="textWrapping"/>
            </w:r>
            <w:r>
              <w:rPr>
                <w:rFonts w:cs="宋体"/>
                <w:kern w:val="0"/>
              </w:rPr>
              <w:t xml:space="preserve">    </w:t>
            </w:r>
            <w:r>
              <w:rPr>
                <w:rFonts w:hint="eastAsia" w:cs="宋体"/>
                <w:kern w:val="0"/>
              </w:rPr>
              <w:t>高仿真虚拟实验要求：仿真设备（非动画演示或者电脑绘图）与使用的真实实验设备基本一致；操作流程与真实实验操作流程一致；实验设施布局与真实实验时仪器设备布局基本一致；仿真实验具备采样频率设置、通道模式、扫描速度调节、灵敏度调节、高通滤波和低通滤波等；界面具备一键启动“原理和方法”模块，其内容包括有“实验原理、实验材料、方法步骤、操作视频、思考测验、实验报告”；仿真数据分析结果呈现于数据面板，并可以将分析结果可以导入office；</w:t>
            </w:r>
            <w:r>
              <w:rPr>
                <w:rFonts w:hint="eastAsia" w:cs="宋体"/>
                <w:kern w:val="0"/>
              </w:rPr>
              <w:br w:type="textWrapping"/>
            </w:r>
            <w:r>
              <w:rPr>
                <w:rFonts w:cs="宋体"/>
                <w:kern w:val="0"/>
              </w:rPr>
              <w:t xml:space="preserve">    </w:t>
            </w:r>
            <w:r>
              <w:rPr>
                <w:rFonts w:hint="eastAsia" w:cs="宋体"/>
                <w:kern w:val="0"/>
              </w:rPr>
              <w:t>实验资料库包括：实验室（建设与规划）、仪器设备（操作介绍）、实验动物（介绍）、实验背景、实验数据、数据统计、报告撰写、实验研究、学习资源、思考测试、实验视频；</w:t>
            </w:r>
            <w:r>
              <w:rPr>
                <w:rFonts w:hint="eastAsia" w:cs="宋体"/>
                <w:kern w:val="0"/>
              </w:rPr>
              <w:br w:type="textWrapping"/>
            </w:r>
            <w:r>
              <w:rPr>
                <w:rFonts w:cs="宋体"/>
                <w:kern w:val="0"/>
              </w:rPr>
              <w:t xml:space="preserve">    </w:t>
            </w:r>
            <w:r>
              <w:rPr>
                <w:rFonts w:hint="eastAsia" w:cs="宋体"/>
                <w:kern w:val="0"/>
              </w:rPr>
              <w:t>高仿真实验包括：刺激强度对骨骼肌收缩的影响实验；刺激频率对骨骼肌收缩的影响实验；前负荷与骨骼肌收缩张力的关系实验；后负荷对骨骼肌收缩作功的影响实验；前后负荷对骨骼肌收缩作功的影响实验；神经干AP与肌肉收缩的同步观察实验；骨骼肌兴奋时的电活动与收缩的关系实验；神经干动作电位及其传导速度的测定实验；神经干AP的定量测定实验；药物对神经兴奋性的影响实验；神经干不应期的测定实验；刺激波宽对神经干兴奋的作用实验；ABO血型鉴定实验；血浆胶体渗透压降低在水肿发生中的作用实验；蟾蜍心室期前收缩与代偿间歇实验；离子与药物对离体蟾蜍心脏活动的影响实验；离体心脏定量实验实验；减压神经放电和动脉血压同步记录实验；ECG和减压神经放电实验；家兔动脉血压的神经和体液调节实验；家兔动脉血压的神经和体液调节（定量）实验；颈动脉窦压力感受性反射实验；肾上腺素对低钙、高钾、ACh、酸降低心脏收缩力的拮抗作用实验；药物对家兔动脉血压的作用实验；乙酰胆碱对家兔动脉血压的作用实验；离体大鼠胸主动脉环灌流实验实验；家兔急性右心衰竭实验；体液分布改变在急性失血中的代偿作用实验；高钾对兔心电图的影响实验；离体心肌细胞动作电位实验；心肌兴奋不应期测定实验；人体心电图实验；人体异常心电图实验；人体无创性左心室功能测定实验；肾上腺素类药物的鉴别\实验一实验；肾上腺素类药物的鉴别\实验二实验；尿生成的影响因素实验；膈肌电活动与呼吸运动实验；家兔呼吸运动调节实验；吗啡对家兔呼吸的抑制作用实验；哌替啶对家兔呼吸的抑制作用实验；家兔血液酸碱度变化与血气分析实验；呼吸系统综合实验；离体家兔肠肌运动实验；药物对离体豚鼠回肠的作用实验；豚鼠耳蜗微音器电位实验；肌梭传入冲动的测定实验；动作电位的滤波实验实验；缩宫素对离体大鼠子宫的作用实验；缺氧耐受性实验实验；半数致死量（LD50）的测定和计算实验；静脉注射苯酚磺酞（PSP）的药动力学参数测定实验；肾功能损伤对PSP消除的影响实验；张力测定装置的安装、连接实验；血压测定装置的安装、连接实验；呼吸流量测定装置的安装、连接实验。</w:t>
            </w:r>
            <w:r>
              <w:rPr>
                <w:rFonts w:hint="eastAsia" w:cs="宋体"/>
                <w:kern w:val="0"/>
              </w:rPr>
              <w:br w:type="textWrapping"/>
            </w:r>
            <w:r>
              <w:rPr>
                <w:rFonts w:cs="宋体"/>
                <w:kern w:val="0"/>
              </w:rPr>
              <w:t>3</w:t>
            </w:r>
            <w:r>
              <w:rPr>
                <w:rFonts w:hint="eastAsia" w:cs="宋体"/>
                <w:kern w:val="0"/>
              </w:rPr>
              <w:t>. 软件基本要求：</w:t>
            </w:r>
            <w:r>
              <w:rPr>
                <w:rFonts w:hint="eastAsia" w:cs="宋体"/>
                <w:kern w:val="0"/>
              </w:rPr>
              <w:br w:type="textWrapping"/>
            </w:r>
            <w:r>
              <w:rPr>
                <w:rFonts w:hint="eastAsia" w:ascii="宋体" w:hAnsi="宋体" w:cs="宋体"/>
                <w:kern w:val="0"/>
              </w:rPr>
              <w:t>▲</w:t>
            </w:r>
            <w:r>
              <w:rPr>
                <w:rFonts w:cs="宋体"/>
                <w:kern w:val="0"/>
              </w:rPr>
              <w:t>3</w:t>
            </w:r>
            <w:r>
              <w:rPr>
                <w:rFonts w:hint="eastAsia" w:cs="宋体"/>
                <w:kern w:val="0"/>
              </w:rPr>
              <w:t>.1 支持同一文件名下保存多个波形子文件，并可以自动追加、自动保存，但不会覆盖原文件，确保不丢失每一个实验数据；也可对每一个子文件单独修改、删除、保存等操作。</w:t>
            </w:r>
            <w:r>
              <w:rPr>
                <w:rFonts w:hint="eastAsia" w:cs="宋体"/>
                <w:kern w:val="0"/>
              </w:rPr>
              <w:br w:type="textWrapping"/>
            </w:r>
            <w:r>
              <w:rPr>
                <w:rFonts w:cs="宋体"/>
                <w:kern w:val="0"/>
              </w:rPr>
              <w:t>3</w:t>
            </w:r>
            <w:r>
              <w:rPr>
                <w:rFonts w:hint="eastAsia" w:cs="宋体"/>
                <w:kern w:val="0"/>
              </w:rPr>
              <w:t>.2 需具备数据断电恢复功能和程控记录模式；程控记录可以设定时间和组数；打印方式支持多块打印、捕捉打印、WORD格式打印、当前屏图像输出等打印方式；打印模板至少包括：标准型、学生型和科研型。</w:t>
            </w:r>
            <w:r>
              <w:rPr>
                <w:rFonts w:hint="eastAsia" w:cs="宋体"/>
                <w:kern w:val="0"/>
              </w:rPr>
              <w:br w:type="textWrapping"/>
            </w:r>
            <w:r>
              <w:rPr>
                <w:rFonts w:cs="宋体"/>
                <w:kern w:val="0"/>
              </w:rPr>
              <w:t>3.3</w:t>
            </w:r>
            <w:r>
              <w:rPr>
                <w:rFonts w:hint="eastAsia" w:cs="宋体"/>
                <w:kern w:val="0"/>
              </w:rPr>
              <w:t xml:space="preserve"> 反应时测定插件：刺激方式包括声刺激和光刺激，可以快速清空和删除错误测试项；血压血氧检测插件：容积波、血氧、脉搏信息，可以在任意通道显示；</w:t>
            </w:r>
            <w:r>
              <w:rPr>
                <w:rFonts w:hint="eastAsia" w:cs="宋体"/>
                <w:kern w:val="0"/>
              </w:rPr>
              <w:br w:type="textWrapping"/>
            </w:r>
            <w:r>
              <w:rPr>
                <w:rFonts w:cs="宋体"/>
                <w:kern w:val="0"/>
              </w:rPr>
              <w:t>3.4</w:t>
            </w:r>
            <w:r>
              <w:rPr>
                <w:rFonts w:hint="eastAsia" w:cs="宋体"/>
                <w:kern w:val="0"/>
              </w:rPr>
              <w:t xml:space="preserve"> 专用实时测量工具包括：呼吸、脉搏、血压、心室内压、心肌收缩、心电图；</w:t>
            </w:r>
          </w:p>
          <w:p w14:paraId="09C0BFFB">
            <w:pPr>
              <w:widowControl/>
              <w:spacing w:after="0"/>
              <w:ind w:firstLine="420" w:firstLineChars="200"/>
              <w:jc w:val="left"/>
              <w:rPr>
                <w:rFonts w:cs="宋体"/>
                <w:kern w:val="0"/>
              </w:rPr>
            </w:pPr>
            <w:r>
              <w:rPr>
                <w:rFonts w:hint="eastAsia" w:cs="宋体"/>
                <w:kern w:val="0"/>
              </w:rPr>
              <w:t>通用实时测量工具包括：最大值、最小值、峰峰值、平均值等（包括全屏和快速统计两种方式）；</w:t>
            </w:r>
            <w:r>
              <w:rPr>
                <w:rFonts w:hint="eastAsia" w:cs="宋体"/>
                <w:kern w:val="0"/>
              </w:rPr>
              <w:br w:type="textWrapping"/>
            </w:r>
            <w:r>
              <w:rPr>
                <w:rFonts w:cs="宋体"/>
                <w:kern w:val="0"/>
              </w:rPr>
              <w:t xml:space="preserve">    </w:t>
            </w:r>
            <w:r>
              <w:rPr>
                <w:rFonts w:hint="eastAsia" w:cs="宋体"/>
                <w:kern w:val="0"/>
              </w:rPr>
              <w:t>张力类分析包括：肌肉收缩单波分析（Tmax、Tmin、△T、STI、DTI、DTI50、DTI90、+dT/dt max、-dT/dt max、t-dT/dt max）；心肌收缩连续波分析（平均收缩峰张力、平均舒张谷张力、平均张力、mSTI、mDTI、频率（心率）、周期数、Tmax、Tmin、△T、mDTI50、mDTI90、+dT/dt max、-dT/dt max、t-dT/dt max等）；</w:t>
            </w:r>
            <w:r>
              <w:rPr>
                <w:rFonts w:hint="eastAsia" w:cs="宋体"/>
                <w:kern w:val="0"/>
              </w:rPr>
              <w:br w:type="textWrapping"/>
            </w:r>
            <w:r>
              <w:rPr>
                <w:rFonts w:cs="宋体"/>
                <w:kern w:val="0"/>
              </w:rPr>
              <w:t xml:space="preserve">    </w:t>
            </w:r>
            <w:r>
              <w:rPr>
                <w:rFonts w:hint="eastAsia" w:cs="宋体"/>
                <w:kern w:val="0"/>
              </w:rPr>
              <w:t>压力类分析包括：动脉血压测量（mLVSP、mLVDP、mLVP 、mHR、mdP/dt max、m-dP/dt max 、mt—dP/dt max 、LVPmax 、LVPmin 、MSTI、MDTI等）；心室内压测量（mLVSP、 mLVDP 、mLVP、 mHR 、mdP/dt max 、m-dP/dt max、mt—dP/dt max 、LVPmax、LVPmin、MSTI、MDTI等）；中心静脉压(CVP)（最大静脉压、最小静脉压、平均静脉压等）；</w:t>
            </w:r>
          </w:p>
          <w:p w14:paraId="7DA41E21">
            <w:pPr>
              <w:widowControl/>
              <w:spacing w:after="0"/>
              <w:ind w:firstLine="420" w:firstLineChars="200"/>
              <w:jc w:val="left"/>
              <w:rPr>
                <w:rFonts w:cs="宋体"/>
                <w:kern w:val="0"/>
              </w:rPr>
            </w:pPr>
            <w:r>
              <w:rPr>
                <w:rFonts w:hint="eastAsia" w:cs="宋体"/>
                <w:kern w:val="0"/>
              </w:rPr>
              <w:t>呼吸：最大呼气峰压、最小吸气谷压、+dP/dt max、-dP/dtmax、呼气间期、吸气间期、呼吸时比、平均呼气压、平均吸气压、呼吸频率等；</w:t>
            </w:r>
          </w:p>
          <w:p w14:paraId="26FF5334">
            <w:pPr>
              <w:widowControl/>
              <w:ind w:firstLine="420" w:firstLineChars="200"/>
              <w:jc w:val="left"/>
              <w:rPr>
                <w:rFonts w:cs="宋体"/>
                <w:kern w:val="0"/>
              </w:rPr>
            </w:pPr>
            <w:r>
              <w:rPr>
                <w:rFonts w:hint="eastAsia" w:cs="宋体"/>
                <w:kern w:val="0"/>
              </w:rPr>
              <w:t>心电测量分析指标：P波峰值，R波峰值，T波峰值，P-R间期，Q-R-S间期，Q-T间期、S-T间期、S-T偏移量、时间－心率曲线图、时间－心率曲线图、时间－（R－R）间期曲线图、时间－（R－R）间期曲线图、间隔统计、（HRV）心率变异性分析等；能够按时间和心动周期进行间隔统计；</w:t>
            </w:r>
            <w:r>
              <w:rPr>
                <w:rFonts w:hint="eastAsia" w:cs="宋体"/>
                <w:kern w:val="0"/>
              </w:rPr>
              <w:br w:type="textWrapping"/>
            </w:r>
            <w:r>
              <w:rPr>
                <w:rFonts w:cs="宋体"/>
                <w:kern w:val="0"/>
              </w:rPr>
              <w:t>3.5</w:t>
            </w:r>
            <w:r>
              <w:rPr>
                <w:rFonts w:hint="eastAsia" w:cs="宋体"/>
                <w:kern w:val="0"/>
              </w:rPr>
              <w:t xml:space="preserve"> 专用数据分析一体化主机不</w:t>
            </w:r>
            <w:r>
              <w:rPr>
                <w:rFonts w:cs="宋体"/>
                <w:kern w:val="0"/>
              </w:rPr>
              <w:t>低于</w:t>
            </w:r>
            <w:r>
              <w:rPr>
                <w:rFonts w:hint="eastAsia" w:cs="宋体"/>
                <w:kern w:val="0"/>
              </w:rPr>
              <w:t>23.8英寸显示器</w:t>
            </w:r>
            <w:r>
              <w:rPr>
                <w:rFonts w:cs="宋体"/>
                <w:kern w:val="0"/>
              </w:rPr>
              <w:t>、CPU</w:t>
            </w:r>
            <w:r>
              <w:rPr>
                <w:rFonts w:hint="eastAsia" w:cs="宋体"/>
                <w:kern w:val="0"/>
              </w:rPr>
              <w:t>≥4</w:t>
            </w:r>
            <w:r>
              <w:rPr>
                <w:rFonts w:cs="宋体"/>
                <w:kern w:val="0"/>
              </w:rPr>
              <w:t>核</w:t>
            </w:r>
            <w:r>
              <w:rPr>
                <w:rFonts w:hint="eastAsia" w:cs="宋体"/>
                <w:kern w:val="0"/>
              </w:rPr>
              <w:t>、DDR4内</w:t>
            </w:r>
            <w:r>
              <w:rPr>
                <w:rFonts w:cs="宋体"/>
                <w:kern w:val="0"/>
              </w:rPr>
              <w:t>存</w:t>
            </w:r>
            <w:r>
              <w:rPr>
                <w:rFonts w:hint="eastAsia" w:cs="宋体"/>
                <w:kern w:val="0"/>
              </w:rPr>
              <w:t>≥16G、固态硬盘≥512G固态、W10系统。</w:t>
            </w:r>
            <w:r>
              <w:rPr>
                <w:rFonts w:hint="eastAsia" w:cs="宋体"/>
                <w:kern w:val="0"/>
              </w:rPr>
              <w:br w:type="textWrapping"/>
            </w:r>
            <w:r>
              <w:rPr>
                <w:rFonts w:hint="eastAsia" w:ascii="宋体" w:hAnsi="宋体" w:cs="宋体"/>
                <w:kern w:val="0"/>
              </w:rPr>
              <w:t>▲</w:t>
            </w:r>
            <w:r>
              <w:rPr>
                <w:rFonts w:cs="宋体"/>
                <w:kern w:val="0"/>
              </w:rPr>
              <w:t>4</w:t>
            </w:r>
            <w:r>
              <w:rPr>
                <w:rFonts w:hint="eastAsia" w:cs="宋体"/>
                <w:kern w:val="0"/>
              </w:rPr>
              <w:t>. 主要配件：主机一台（含数据分析系统）；分析软件1套；仿真实验系统软件模块1套；加密锁1套；USB2.0信号线配件1根；屏蔽保护生物电信号输入线2根；刺激输出线1根；记滴输入线1根；进口三通1个；静脉测压管1根；血压传感器1个（-10~40 kPa）定标型换能器；肌张力传感器1个（0~30 g）定标型换能器；ECG-12导联线1套；肢体导联夹1套。</w:t>
            </w:r>
          </w:p>
        </w:tc>
        <w:tc>
          <w:tcPr>
            <w:tcW w:w="843" w:type="dxa"/>
            <w:noWrap/>
            <w:vAlign w:val="center"/>
          </w:tcPr>
          <w:p w14:paraId="1E3B1E8C">
            <w:pPr>
              <w:widowControl/>
              <w:jc w:val="center"/>
              <w:rPr>
                <w:rFonts w:cs="宋体"/>
                <w:kern w:val="0"/>
              </w:rPr>
            </w:pPr>
            <w:r>
              <w:rPr>
                <w:rFonts w:hint="eastAsia" w:cs="宋体"/>
                <w:kern w:val="0"/>
              </w:rPr>
              <w:t>套</w:t>
            </w:r>
          </w:p>
        </w:tc>
        <w:tc>
          <w:tcPr>
            <w:tcW w:w="1059" w:type="dxa"/>
            <w:noWrap/>
            <w:vAlign w:val="center"/>
          </w:tcPr>
          <w:p w14:paraId="2C1B01DE">
            <w:pPr>
              <w:widowControl/>
              <w:jc w:val="center"/>
              <w:rPr>
                <w:rFonts w:cs="宋体"/>
                <w:kern w:val="0"/>
              </w:rPr>
            </w:pPr>
            <w:r>
              <w:rPr>
                <w:rFonts w:hint="eastAsia" w:cs="宋体"/>
                <w:kern w:val="0"/>
              </w:rPr>
              <w:t>5</w:t>
            </w:r>
          </w:p>
        </w:tc>
        <w:tc>
          <w:tcPr>
            <w:tcW w:w="1106" w:type="dxa"/>
            <w:noWrap/>
            <w:vAlign w:val="center"/>
          </w:tcPr>
          <w:p w14:paraId="11881CFE">
            <w:pPr>
              <w:widowControl/>
              <w:jc w:val="center"/>
              <w:rPr>
                <w:rFonts w:cs="宋体"/>
                <w:kern w:val="0"/>
              </w:rPr>
            </w:pPr>
            <w:r>
              <w:rPr>
                <w:rFonts w:hint="eastAsia" w:cs="宋体"/>
                <w:kern w:val="0"/>
              </w:rPr>
              <w:t>2.70</w:t>
            </w:r>
          </w:p>
        </w:tc>
        <w:tc>
          <w:tcPr>
            <w:tcW w:w="1268" w:type="dxa"/>
            <w:tcBorders>
              <w:top w:val="nil"/>
              <w:left w:val="single" w:color="000000" w:sz="4" w:space="0"/>
              <w:bottom w:val="single" w:color="000000" w:sz="4" w:space="0"/>
              <w:right w:val="single" w:color="000000" w:sz="4" w:space="0"/>
            </w:tcBorders>
            <w:noWrap w:val="0"/>
            <w:vAlign w:val="center"/>
          </w:tcPr>
          <w:p w14:paraId="229D5098">
            <w:pPr>
              <w:jc w:val="center"/>
              <w:rPr>
                <w:szCs w:val="20"/>
              </w:rPr>
            </w:pPr>
          </w:p>
        </w:tc>
      </w:tr>
      <w:tr w14:paraId="3103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412" w:type="dxa"/>
            <w:noWrap/>
            <w:vAlign w:val="center"/>
          </w:tcPr>
          <w:p w14:paraId="6452336F">
            <w:pPr>
              <w:widowControl/>
              <w:jc w:val="center"/>
              <w:rPr>
                <w:rFonts w:cs="宋体"/>
                <w:kern w:val="0"/>
              </w:rPr>
            </w:pPr>
            <w:r>
              <w:rPr>
                <w:rFonts w:hint="eastAsia" w:cs="宋体"/>
                <w:kern w:val="0"/>
              </w:rPr>
              <w:t>5</w:t>
            </w:r>
          </w:p>
        </w:tc>
        <w:tc>
          <w:tcPr>
            <w:tcW w:w="885" w:type="dxa"/>
            <w:noWrap w:val="0"/>
            <w:vAlign w:val="center"/>
          </w:tcPr>
          <w:p w14:paraId="0A68BC15">
            <w:pPr>
              <w:widowControl/>
              <w:jc w:val="center"/>
              <w:rPr>
                <w:rFonts w:cs="宋体"/>
                <w:kern w:val="0"/>
              </w:rPr>
            </w:pPr>
            <w:r>
              <w:rPr>
                <w:rFonts w:hint="eastAsia" w:cs="宋体"/>
                <w:kern w:val="0"/>
              </w:rPr>
              <w:t>冰箱</w:t>
            </w:r>
          </w:p>
        </w:tc>
        <w:tc>
          <w:tcPr>
            <w:tcW w:w="6984" w:type="dxa"/>
            <w:noWrap w:val="0"/>
            <w:vAlign w:val="center"/>
          </w:tcPr>
          <w:p w14:paraId="1E8E6394">
            <w:pPr>
              <w:widowControl/>
              <w:spacing w:after="0"/>
              <w:jc w:val="left"/>
              <w:rPr>
                <w:rFonts w:cs="宋体"/>
                <w:kern w:val="0"/>
              </w:rPr>
            </w:pPr>
            <w:r>
              <w:rPr>
                <w:rFonts w:hint="eastAsia" w:cs="宋体"/>
                <w:kern w:val="0"/>
              </w:rPr>
              <w:t>1. 容积≥27</w:t>
            </w:r>
            <w:r>
              <w:rPr>
                <w:rFonts w:cs="宋体"/>
                <w:kern w:val="0"/>
              </w:rPr>
              <w:t xml:space="preserve">0 </w:t>
            </w:r>
            <w:r>
              <w:rPr>
                <w:rFonts w:hint="eastAsia" w:cs="宋体"/>
                <w:kern w:val="0"/>
              </w:rPr>
              <w:t>L，冷冻室≥9</w:t>
            </w:r>
            <w:r>
              <w:rPr>
                <w:rFonts w:cs="宋体"/>
                <w:kern w:val="0"/>
              </w:rPr>
              <w:t xml:space="preserve">0 </w:t>
            </w:r>
            <w:r>
              <w:rPr>
                <w:rFonts w:hint="eastAsia" w:cs="宋体"/>
                <w:kern w:val="0"/>
              </w:rPr>
              <w:t>L，冷藏室≥17</w:t>
            </w:r>
            <w:r>
              <w:rPr>
                <w:rFonts w:cs="宋体"/>
                <w:kern w:val="0"/>
              </w:rPr>
              <w:t xml:space="preserve">0 </w:t>
            </w:r>
            <w:r>
              <w:rPr>
                <w:rFonts w:hint="eastAsia" w:cs="宋体"/>
                <w:kern w:val="0"/>
              </w:rPr>
              <w:t>L；</w:t>
            </w:r>
            <w:r>
              <w:rPr>
                <w:rFonts w:hint="eastAsia" w:cs="宋体"/>
                <w:kern w:val="0"/>
              </w:rPr>
              <w:br w:type="textWrapping"/>
            </w:r>
            <w:r>
              <w:rPr>
                <w:rFonts w:hint="eastAsia" w:cs="宋体"/>
                <w:kern w:val="0"/>
              </w:rPr>
              <w:t>2. 制冷剂：R600a；</w:t>
            </w:r>
          </w:p>
          <w:p w14:paraId="4594DF3E">
            <w:pPr>
              <w:widowControl/>
              <w:spacing w:after="0"/>
              <w:jc w:val="left"/>
              <w:rPr>
                <w:rFonts w:hint="eastAsia"/>
              </w:rPr>
            </w:pPr>
          </w:p>
        </w:tc>
        <w:tc>
          <w:tcPr>
            <w:tcW w:w="843" w:type="dxa"/>
            <w:noWrap/>
            <w:vAlign w:val="center"/>
          </w:tcPr>
          <w:p w14:paraId="3DD98443">
            <w:pPr>
              <w:widowControl/>
              <w:jc w:val="center"/>
              <w:rPr>
                <w:rFonts w:cs="宋体"/>
                <w:kern w:val="0"/>
              </w:rPr>
            </w:pPr>
            <w:r>
              <w:rPr>
                <w:rFonts w:hint="eastAsia" w:cs="宋体"/>
                <w:kern w:val="0"/>
              </w:rPr>
              <w:t>台</w:t>
            </w:r>
          </w:p>
        </w:tc>
        <w:tc>
          <w:tcPr>
            <w:tcW w:w="1059" w:type="dxa"/>
            <w:noWrap/>
            <w:vAlign w:val="center"/>
          </w:tcPr>
          <w:p w14:paraId="5E4EAAA3">
            <w:pPr>
              <w:widowControl/>
              <w:jc w:val="center"/>
              <w:rPr>
                <w:rFonts w:cs="宋体"/>
                <w:kern w:val="0"/>
              </w:rPr>
            </w:pPr>
            <w:r>
              <w:rPr>
                <w:rFonts w:hint="eastAsia" w:cs="宋体"/>
                <w:kern w:val="0"/>
              </w:rPr>
              <w:t>5</w:t>
            </w:r>
          </w:p>
        </w:tc>
        <w:tc>
          <w:tcPr>
            <w:tcW w:w="1106" w:type="dxa"/>
            <w:noWrap/>
            <w:vAlign w:val="center"/>
          </w:tcPr>
          <w:p w14:paraId="75CC9B86">
            <w:pPr>
              <w:widowControl/>
              <w:jc w:val="center"/>
              <w:rPr>
                <w:rFonts w:cs="宋体"/>
                <w:kern w:val="0"/>
              </w:rPr>
            </w:pPr>
            <w:r>
              <w:rPr>
                <w:rFonts w:hint="eastAsia" w:cs="宋体"/>
                <w:kern w:val="0"/>
              </w:rPr>
              <w:t>0.23</w:t>
            </w:r>
          </w:p>
        </w:tc>
        <w:tc>
          <w:tcPr>
            <w:tcW w:w="1268" w:type="dxa"/>
            <w:tcBorders>
              <w:top w:val="nil"/>
              <w:left w:val="single" w:color="000000" w:sz="4" w:space="0"/>
              <w:bottom w:val="single" w:color="000000" w:sz="4" w:space="0"/>
              <w:right w:val="single" w:color="000000" w:sz="4" w:space="0"/>
            </w:tcBorders>
            <w:noWrap w:val="0"/>
            <w:vAlign w:val="center"/>
          </w:tcPr>
          <w:p w14:paraId="307F4E98">
            <w:pPr>
              <w:jc w:val="center"/>
              <w:rPr>
                <w:szCs w:val="20"/>
              </w:rPr>
            </w:pPr>
          </w:p>
        </w:tc>
      </w:tr>
      <w:tr w14:paraId="70B1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412" w:type="dxa"/>
            <w:noWrap/>
            <w:vAlign w:val="center"/>
          </w:tcPr>
          <w:p w14:paraId="5A094077">
            <w:pPr>
              <w:widowControl/>
              <w:jc w:val="center"/>
              <w:rPr>
                <w:rFonts w:cs="宋体"/>
                <w:kern w:val="0"/>
              </w:rPr>
            </w:pPr>
            <w:r>
              <w:rPr>
                <w:rFonts w:hint="eastAsia" w:cs="宋体"/>
                <w:kern w:val="0"/>
              </w:rPr>
              <w:t>6</w:t>
            </w:r>
          </w:p>
        </w:tc>
        <w:tc>
          <w:tcPr>
            <w:tcW w:w="885" w:type="dxa"/>
            <w:noWrap w:val="0"/>
            <w:vAlign w:val="center"/>
          </w:tcPr>
          <w:p w14:paraId="320ACCDD">
            <w:pPr>
              <w:widowControl/>
              <w:jc w:val="center"/>
              <w:rPr>
                <w:rFonts w:cs="宋体"/>
                <w:kern w:val="0"/>
              </w:rPr>
            </w:pPr>
            <w:r>
              <w:rPr>
                <w:rFonts w:hint="eastAsia" w:cs="宋体"/>
                <w:kern w:val="0"/>
              </w:rPr>
              <w:t>冷藏柜</w:t>
            </w:r>
          </w:p>
        </w:tc>
        <w:tc>
          <w:tcPr>
            <w:tcW w:w="6984" w:type="dxa"/>
            <w:noWrap w:val="0"/>
            <w:vAlign w:val="center"/>
          </w:tcPr>
          <w:p w14:paraId="27B17566">
            <w:pPr>
              <w:widowControl/>
              <w:jc w:val="left"/>
              <w:rPr>
                <w:rFonts w:cs="宋体"/>
                <w:kern w:val="0"/>
              </w:rPr>
            </w:pPr>
            <w:r>
              <w:rPr>
                <w:rFonts w:hint="eastAsia" w:cs="宋体"/>
                <w:kern w:val="0"/>
              </w:rPr>
              <w:t>1. 有效容积≥620</w:t>
            </w:r>
            <w:r>
              <w:rPr>
                <w:rFonts w:cs="宋体"/>
                <w:kern w:val="0"/>
              </w:rPr>
              <w:t xml:space="preserve"> </w:t>
            </w:r>
            <w:r>
              <w:rPr>
                <w:rFonts w:hint="eastAsia" w:cs="宋体"/>
                <w:kern w:val="0"/>
              </w:rPr>
              <w:t>L；</w:t>
            </w:r>
            <w:r>
              <w:rPr>
                <w:rFonts w:hint="eastAsia" w:cs="宋体"/>
                <w:kern w:val="0"/>
              </w:rPr>
              <w:br w:type="textWrapping"/>
            </w:r>
            <w:r>
              <w:rPr>
                <w:rFonts w:hint="eastAsia" w:cs="宋体"/>
                <w:kern w:val="0"/>
              </w:rPr>
              <w:t>2. 制冷剂：R290；</w:t>
            </w:r>
            <w:r>
              <w:rPr>
                <w:rFonts w:hint="eastAsia" w:cs="宋体"/>
                <w:kern w:val="0"/>
              </w:rPr>
              <w:br w:type="textWrapping"/>
            </w:r>
            <w:r>
              <w:rPr>
                <w:rFonts w:hint="eastAsia" w:cs="宋体"/>
                <w:kern w:val="0"/>
              </w:rPr>
              <w:t>3. 柜内温度：0-10</w:t>
            </w:r>
            <w:r>
              <w:rPr>
                <w:rFonts w:cs="宋体"/>
                <w:kern w:val="0"/>
              </w:rPr>
              <w:t xml:space="preserve"> </w:t>
            </w:r>
            <w:r>
              <w:rPr>
                <w:rFonts w:hint="eastAsia" w:cs="宋体"/>
                <w:kern w:val="0"/>
              </w:rPr>
              <w:t>℃；</w:t>
            </w:r>
            <w:r>
              <w:rPr>
                <w:rFonts w:hint="eastAsia" w:cs="宋体"/>
                <w:kern w:val="0"/>
              </w:rPr>
              <w:br w:type="textWrapping"/>
            </w:r>
          </w:p>
        </w:tc>
        <w:tc>
          <w:tcPr>
            <w:tcW w:w="843" w:type="dxa"/>
            <w:noWrap w:val="0"/>
            <w:vAlign w:val="center"/>
          </w:tcPr>
          <w:p w14:paraId="188B6726">
            <w:pPr>
              <w:widowControl/>
              <w:jc w:val="center"/>
              <w:rPr>
                <w:rFonts w:cs="宋体"/>
                <w:kern w:val="0"/>
              </w:rPr>
            </w:pPr>
            <w:r>
              <w:rPr>
                <w:rFonts w:hint="eastAsia" w:cs="宋体"/>
                <w:kern w:val="0"/>
              </w:rPr>
              <w:t>台</w:t>
            </w:r>
          </w:p>
        </w:tc>
        <w:tc>
          <w:tcPr>
            <w:tcW w:w="1059" w:type="dxa"/>
            <w:noWrap w:val="0"/>
            <w:vAlign w:val="center"/>
          </w:tcPr>
          <w:p w14:paraId="086D0BFA">
            <w:pPr>
              <w:widowControl/>
              <w:jc w:val="center"/>
              <w:rPr>
                <w:rFonts w:cs="宋体"/>
                <w:kern w:val="0"/>
              </w:rPr>
            </w:pPr>
            <w:r>
              <w:rPr>
                <w:rFonts w:hint="eastAsia" w:cs="宋体"/>
                <w:kern w:val="0"/>
              </w:rPr>
              <w:t>1</w:t>
            </w:r>
          </w:p>
        </w:tc>
        <w:tc>
          <w:tcPr>
            <w:tcW w:w="1106" w:type="dxa"/>
            <w:noWrap w:val="0"/>
            <w:vAlign w:val="center"/>
          </w:tcPr>
          <w:p w14:paraId="777FFDD0">
            <w:pPr>
              <w:widowControl/>
              <w:jc w:val="center"/>
              <w:rPr>
                <w:rFonts w:cs="宋体"/>
                <w:kern w:val="0"/>
              </w:rPr>
            </w:pPr>
            <w:r>
              <w:rPr>
                <w:rFonts w:hint="eastAsia" w:cs="宋体"/>
                <w:kern w:val="0"/>
              </w:rPr>
              <w:t>0.70</w:t>
            </w:r>
          </w:p>
        </w:tc>
        <w:tc>
          <w:tcPr>
            <w:tcW w:w="1268" w:type="dxa"/>
            <w:tcBorders>
              <w:top w:val="nil"/>
              <w:left w:val="single" w:color="000000" w:sz="4" w:space="0"/>
              <w:bottom w:val="single" w:color="000000" w:sz="4" w:space="0"/>
              <w:right w:val="single" w:color="000000" w:sz="4" w:space="0"/>
            </w:tcBorders>
            <w:noWrap w:val="0"/>
            <w:vAlign w:val="center"/>
          </w:tcPr>
          <w:p w14:paraId="77FA33CA">
            <w:pPr>
              <w:jc w:val="center"/>
              <w:rPr>
                <w:szCs w:val="20"/>
              </w:rPr>
            </w:pPr>
          </w:p>
        </w:tc>
      </w:tr>
      <w:tr w14:paraId="4A67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1412" w:type="dxa"/>
            <w:noWrap/>
            <w:vAlign w:val="center"/>
          </w:tcPr>
          <w:p w14:paraId="70ABFC86">
            <w:pPr>
              <w:widowControl/>
              <w:jc w:val="center"/>
              <w:rPr>
                <w:rFonts w:cs="宋体"/>
                <w:kern w:val="0"/>
              </w:rPr>
            </w:pPr>
            <w:r>
              <w:rPr>
                <w:rFonts w:hint="eastAsia" w:cs="宋体"/>
                <w:kern w:val="0"/>
              </w:rPr>
              <w:t>7</w:t>
            </w:r>
          </w:p>
        </w:tc>
        <w:tc>
          <w:tcPr>
            <w:tcW w:w="885" w:type="dxa"/>
            <w:noWrap w:val="0"/>
            <w:vAlign w:val="center"/>
          </w:tcPr>
          <w:p w14:paraId="220D9870">
            <w:pPr>
              <w:widowControl/>
              <w:jc w:val="center"/>
              <w:rPr>
                <w:rFonts w:cs="宋体"/>
                <w:kern w:val="0"/>
              </w:rPr>
            </w:pPr>
            <w:r>
              <w:rPr>
                <w:rFonts w:hint="eastAsia" w:cs="宋体"/>
                <w:kern w:val="0"/>
              </w:rPr>
              <w:t>深冷冰柜</w:t>
            </w:r>
          </w:p>
        </w:tc>
        <w:tc>
          <w:tcPr>
            <w:tcW w:w="6984" w:type="dxa"/>
            <w:noWrap w:val="0"/>
            <w:vAlign w:val="top"/>
          </w:tcPr>
          <w:p w14:paraId="079F407A">
            <w:pPr>
              <w:widowControl/>
              <w:spacing w:after="0"/>
              <w:jc w:val="left"/>
              <w:rPr>
                <w:rFonts w:cs="宋体"/>
                <w:kern w:val="0"/>
              </w:rPr>
            </w:pPr>
            <w:r>
              <w:rPr>
                <w:rFonts w:hint="eastAsia" w:cs="宋体"/>
                <w:kern w:val="0"/>
              </w:rPr>
              <w:t>1.</w:t>
            </w:r>
            <w:r>
              <w:rPr>
                <w:rFonts w:cs="宋体"/>
                <w:kern w:val="0"/>
              </w:rPr>
              <w:t xml:space="preserve"> </w:t>
            </w:r>
            <w:r>
              <w:rPr>
                <w:rFonts w:hint="eastAsia" w:cs="宋体"/>
                <w:kern w:val="0"/>
              </w:rPr>
              <w:t>容积：≥700</w:t>
            </w:r>
            <w:r>
              <w:rPr>
                <w:rFonts w:cs="宋体"/>
                <w:kern w:val="0"/>
              </w:rPr>
              <w:t xml:space="preserve"> </w:t>
            </w:r>
            <w:r>
              <w:rPr>
                <w:rFonts w:hint="eastAsia" w:cs="宋体"/>
                <w:kern w:val="0"/>
              </w:rPr>
              <w:t>L；</w:t>
            </w:r>
            <w:r>
              <w:rPr>
                <w:rFonts w:hint="eastAsia" w:cs="宋体"/>
                <w:kern w:val="0"/>
              </w:rPr>
              <w:br w:type="textWrapping"/>
            </w:r>
            <w:r>
              <w:rPr>
                <w:rFonts w:hint="eastAsia" w:cs="宋体"/>
                <w:kern w:val="0"/>
              </w:rPr>
              <w:t>2.</w:t>
            </w:r>
            <w:r>
              <w:rPr>
                <w:rFonts w:cs="宋体"/>
                <w:kern w:val="0"/>
              </w:rPr>
              <w:t xml:space="preserve"> </w:t>
            </w:r>
            <w:r>
              <w:rPr>
                <w:rFonts w:hint="eastAsia" w:cs="宋体"/>
                <w:kern w:val="0"/>
              </w:rPr>
              <w:t>额定功率（W）：≤365，噪音（dB(A)）:≤53；</w:t>
            </w:r>
            <w:r>
              <w:rPr>
                <w:rFonts w:hint="eastAsia" w:cs="宋体"/>
                <w:kern w:val="0"/>
              </w:rPr>
              <w:br w:type="textWrapping"/>
            </w:r>
            <w:r>
              <w:rPr>
                <w:rFonts w:hint="eastAsia" w:cs="宋体"/>
                <w:kern w:val="0"/>
              </w:rPr>
              <w:t>3.</w:t>
            </w:r>
            <w:r>
              <w:rPr>
                <w:rFonts w:cs="宋体"/>
                <w:kern w:val="0"/>
              </w:rPr>
              <w:t xml:space="preserve"> </w:t>
            </w:r>
            <w:r>
              <w:rPr>
                <w:rFonts w:hint="eastAsia" w:cs="宋体"/>
                <w:kern w:val="0"/>
              </w:rPr>
              <w:t>调温范围（℃）：≥-38-8</w:t>
            </w:r>
            <w:r>
              <w:rPr>
                <w:rFonts w:cs="宋体"/>
                <w:kern w:val="0"/>
              </w:rPr>
              <w:t xml:space="preserve"> </w:t>
            </w:r>
            <w:r>
              <w:rPr>
                <w:rFonts w:hint="eastAsia" w:cs="宋体"/>
                <w:kern w:val="0"/>
              </w:rPr>
              <w:t>℃；</w:t>
            </w:r>
            <w:r>
              <w:rPr>
                <w:rFonts w:hint="eastAsia" w:cs="宋体"/>
                <w:kern w:val="0"/>
              </w:rPr>
              <w:br w:type="textWrapping"/>
            </w:r>
            <w:r>
              <w:rPr>
                <w:rFonts w:hint="eastAsia" w:cs="宋体"/>
                <w:kern w:val="0"/>
              </w:rPr>
              <w:t>4.</w:t>
            </w:r>
            <w:r>
              <w:rPr>
                <w:rFonts w:cs="宋体"/>
                <w:kern w:val="0"/>
              </w:rPr>
              <w:t xml:space="preserve"> </w:t>
            </w:r>
            <w:r>
              <w:rPr>
                <w:rFonts w:hint="eastAsia" w:cs="宋体"/>
                <w:kern w:val="0"/>
              </w:rPr>
              <w:t>冷冻能力：直冷，制冷管：邦迪管；5面制冷，内冷+强冷+风机风道的冷凝系统设计，散热效果更好，制冷速度提升10%；加厚保温层设计，断电100小时不化样品；</w:t>
            </w:r>
            <w:r>
              <w:br w:type="textWrapping"/>
            </w:r>
          </w:p>
        </w:tc>
        <w:tc>
          <w:tcPr>
            <w:tcW w:w="843" w:type="dxa"/>
            <w:noWrap w:val="0"/>
            <w:vAlign w:val="center"/>
          </w:tcPr>
          <w:p w14:paraId="0A32C32F">
            <w:pPr>
              <w:widowControl/>
              <w:jc w:val="center"/>
              <w:rPr>
                <w:rFonts w:cs="宋体"/>
                <w:kern w:val="0"/>
              </w:rPr>
            </w:pPr>
            <w:r>
              <w:rPr>
                <w:rFonts w:hint="eastAsia" w:cs="宋体"/>
                <w:kern w:val="0"/>
              </w:rPr>
              <w:t>台</w:t>
            </w:r>
          </w:p>
        </w:tc>
        <w:tc>
          <w:tcPr>
            <w:tcW w:w="1059" w:type="dxa"/>
            <w:noWrap w:val="0"/>
            <w:vAlign w:val="center"/>
          </w:tcPr>
          <w:p w14:paraId="5BC34F02">
            <w:pPr>
              <w:widowControl/>
              <w:jc w:val="center"/>
              <w:rPr>
                <w:rFonts w:cs="宋体"/>
                <w:kern w:val="0"/>
              </w:rPr>
            </w:pPr>
            <w:r>
              <w:rPr>
                <w:rFonts w:hint="eastAsia" w:cs="宋体"/>
                <w:kern w:val="0"/>
              </w:rPr>
              <w:t>1</w:t>
            </w:r>
          </w:p>
        </w:tc>
        <w:tc>
          <w:tcPr>
            <w:tcW w:w="1106" w:type="dxa"/>
            <w:noWrap w:val="0"/>
            <w:vAlign w:val="center"/>
          </w:tcPr>
          <w:p w14:paraId="3668D0E5">
            <w:pPr>
              <w:widowControl/>
              <w:jc w:val="center"/>
              <w:rPr>
                <w:rFonts w:cs="宋体"/>
                <w:kern w:val="0"/>
              </w:rPr>
            </w:pPr>
            <w:r>
              <w:rPr>
                <w:rFonts w:hint="eastAsia" w:cs="宋体"/>
                <w:kern w:val="0"/>
              </w:rPr>
              <w:t>0.48</w:t>
            </w:r>
          </w:p>
        </w:tc>
        <w:tc>
          <w:tcPr>
            <w:tcW w:w="1268" w:type="dxa"/>
            <w:tcBorders>
              <w:top w:val="nil"/>
              <w:left w:val="single" w:color="000000" w:sz="4" w:space="0"/>
              <w:bottom w:val="single" w:color="000000" w:sz="4" w:space="0"/>
              <w:right w:val="single" w:color="000000" w:sz="4" w:space="0"/>
            </w:tcBorders>
            <w:noWrap w:val="0"/>
            <w:vAlign w:val="center"/>
          </w:tcPr>
          <w:p w14:paraId="658418BA">
            <w:pPr>
              <w:jc w:val="center"/>
              <w:rPr>
                <w:szCs w:val="20"/>
              </w:rPr>
            </w:pPr>
          </w:p>
        </w:tc>
      </w:tr>
      <w:tr w14:paraId="42B82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5" w:hRule="atLeast"/>
        </w:trPr>
        <w:tc>
          <w:tcPr>
            <w:tcW w:w="1412" w:type="dxa"/>
            <w:noWrap/>
            <w:vAlign w:val="center"/>
          </w:tcPr>
          <w:p w14:paraId="3E9FB729">
            <w:pPr>
              <w:widowControl/>
              <w:jc w:val="center"/>
              <w:rPr>
                <w:rFonts w:cs="宋体"/>
                <w:kern w:val="0"/>
              </w:rPr>
            </w:pPr>
            <w:r>
              <w:rPr>
                <w:rFonts w:hint="eastAsia" w:cs="宋体"/>
                <w:kern w:val="0"/>
              </w:rPr>
              <w:t>8</w:t>
            </w:r>
          </w:p>
        </w:tc>
        <w:tc>
          <w:tcPr>
            <w:tcW w:w="885" w:type="dxa"/>
            <w:noWrap w:val="0"/>
            <w:vAlign w:val="center"/>
          </w:tcPr>
          <w:p w14:paraId="0E6BF5CD">
            <w:pPr>
              <w:widowControl/>
              <w:jc w:val="center"/>
              <w:rPr>
                <w:rFonts w:cs="宋体"/>
                <w:kern w:val="0"/>
              </w:rPr>
            </w:pPr>
            <w:r>
              <w:rPr>
                <w:rFonts w:hint="eastAsia" w:cs="宋体"/>
                <w:kern w:val="0"/>
              </w:rPr>
              <w:t>电热鼓风干燥箱</w:t>
            </w:r>
          </w:p>
        </w:tc>
        <w:tc>
          <w:tcPr>
            <w:tcW w:w="6984" w:type="dxa"/>
            <w:noWrap w:val="0"/>
            <w:vAlign w:val="center"/>
          </w:tcPr>
          <w:p w14:paraId="4E79DF5E">
            <w:pPr>
              <w:widowControl/>
              <w:jc w:val="left"/>
              <w:rPr>
                <w:rFonts w:cs="宋体"/>
                <w:kern w:val="0"/>
              </w:rPr>
            </w:pPr>
            <w:r>
              <w:rPr>
                <w:rFonts w:hint="eastAsia" w:cs="宋体"/>
                <w:kern w:val="0"/>
              </w:rPr>
              <w:t>1. 温度范围：≥50℃~200℃；温度均匀度：≤最高工作温度±3.5%；温度波动度：≤±1℃；箱内循环方式：自然对流。</w:t>
            </w:r>
            <w:r>
              <w:rPr>
                <w:rFonts w:hint="eastAsia" w:cs="宋体"/>
                <w:kern w:val="0"/>
              </w:rPr>
              <w:br w:type="textWrapping"/>
            </w:r>
            <w:r>
              <w:rPr>
                <w:rFonts w:cs="宋体"/>
                <w:kern w:val="0"/>
              </w:rPr>
              <w:t>2</w:t>
            </w:r>
            <w:r>
              <w:rPr>
                <w:rFonts w:hint="eastAsia" w:cs="宋体"/>
                <w:kern w:val="0"/>
              </w:rPr>
              <w:t>. 报警类型：超温报警、温度探头损坏报警。</w:t>
            </w:r>
            <w:r>
              <w:rPr>
                <w:rFonts w:hint="eastAsia" w:cs="宋体"/>
                <w:kern w:val="0"/>
              </w:rPr>
              <w:br w:type="textWrapping"/>
            </w:r>
            <w:r>
              <w:rPr>
                <w:rFonts w:cs="宋体"/>
                <w:kern w:val="0"/>
              </w:rPr>
              <w:t>3</w:t>
            </w:r>
            <w:r>
              <w:rPr>
                <w:rFonts w:hint="eastAsia" w:cs="宋体"/>
                <w:kern w:val="0"/>
              </w:rPr>
              <w:t>. 外箱材质：冷轧钢板表面喷塑，内部材质：不锈钢板；内箱采用圆弧结构设计，便于清洁；可抽拉活动式搁板，间距可调，搁板数量≥3。</w:t>
            </w:r>
            <w:r>
              <w:rPr>
                <w:rFonts w:hint="eastAsia" w:cs="宋体"/>
                <w:kern w:val="0"/>
              </w:rPr>
              <w:br w:type="textWrapping"/>
            </w:r>
            <w:r>
              <w:rPr>
                <w:rFonts w:cs="宋体"/>
                <w:kern w:val="0"/>
              </w:rPr>
              <w:t>4</w:t>
            </w:r>
            <w:r>
              <w:rPr>
                <w:rFonts w:hint="eastAsia" w:cs="宋体"/>
                <w:kern w:val="0"/>
              </w:rPr>
              <w:t>. 无玻璃内门，外门有观察窗；顶置出风口，开关方便。</w:t>
            </w:r>
            <w:r>
              <w:rPr>
                <w:rFonts w:hint="eastAsia" w:cs="宋体"/>
                <w:kern w:val="0"/>
              </w:rPr>
              <w:br w:type="textWrapping"/>
            </w:r>
            <w:r>
              <w:rPr>
                <w:rFonts w:cs="宋体"/>
                <w:kern w:val="0"/>
              </w:rPr>
              <w:t>5</w:t>
            </w:r>
            <w:r>
              <w:rPr>
                <w:rFonts w:hint="eastAsia" w:cs="宋体"/>
                <w:kern w:val="0"/>
              </w:rPr>
              <w:t>. LED数码管显示P.I.D.温度控制器，控温精准；具有参数记忆功能，来电自动恢复运行；连续运行或定时运行：0~9999</w:t>
            </w:r>
            <w:r>
              <w:rPr>
                <w:rFonts w:cs="宋体"/>
                <w:kern w:val="0"/>
              </w:rPr>
              <w:t xml:space="preserve"> </w:t>
            </w:r>
            <w:r>
              <w:rPr>
                <w:rFonts w:hint="eastAsia" w:cs="宋体"/>
                <w:kern w:val="0"/>
              </w:rPr>
              <w:t>min。</w:t>
            </w:r>
            <w:r>
              <w:rPr>
                <w:rFonts w:hint="eastAsia" w:cs="宋体"/>
                <w:kern w:val="0"/>
              </w:rPr>
              <w:br w:type="textWrapping"/>
            </w:r>
            <w:r>
              <w:rPr>
                <w:rFonts w:hint="eastAsia" w:ascii="宋体" w:hAnsi="宋体" w:cs="宋体"/>
                <w:kern w:val="0"/>
              </w:rPr>
              <w:t>▲</w:t>
            </w:r>
            <w:r>
              <w:rPr>
                <w:rFonts w:cs="宋体"/>
                <w:kern w:val="0"/>
              </w:rPr>
              <w:t>6</w:t>
            </w:r>
            <w:r>
              <w:rPr>
                <w:rFonts w:hint="eastAsia" w:cs="宋体"/>
                <w:kern w:val="0"/>
              </w:rPr>
              <w:t>. 内部容积（L）：≥137。</w:t>
            </w:r>
            <w:r>
              <w:rPr>
                <w:rFonts w:hint="eastAsia" w:cs="宋体"/>
                <w:kern w:val="0"/>
              </w:rPr>
              <w:br w:type="textWrapping"/>
            </w:r>
            <w:r>
              <w:rPr>
                <w:rFonts w:cs="宋体"/>
                <w:kern w:val="0"/>
              </w:rPr>
              <w:t>7</w:t>
            </w:r>
            <w:r>
              <w:rPr>
                <w:rFonts w:hint="eastAsia" w:cs="宋体"/>
                <w:kern w:val="0"/>
              </w:rPr>
              <w:t>. 功率（W）：≥2000；电源：1Ø 220V 50</w:t>
            </w:r>
            <w:r>
              <w:rPr>
                <w:rFonts w:cs="宋体"/>
                <w:kern w:val="0"/>
              </w:rPr>
              <w:t xml:space="preserve"> </w:t>
            </w:r>
            <w:r>
              <w:rPr>
                <w:rFonts w:hint="eastAsia" w:cs="宋体"/>
                <w:kern w:val="0"/>
              </w:rPr>
              <w:t>Hz。</w:t>
            </w:r>
          </w:p>
        </w:tc>
        <w:tc>
          <w:tcPr>
            <w:tcW w:w="843" w:type="dxa"/>
            <w:noWrap w:val="0"/>
            <w:vAlign w:val="center"/>
          </w:tcPr>
          <w:p w14:paraId="21E05F2E">
            <w:pPr>
              <w:widowControl/>
              <w:jc w:val="center"/>
              <w:rPr>
                <w:rFonts w:cs="宋体"/>
                <w:kern w:val="0"/>
              </w:rPr>
            </w:pPr>
            <w:r>
              <w:rPr>
                <w:rFonts w:hint="eastAsia" w:cs="宋体"/>
                <w:kern w:val="0"/>
              </w:rPr>
              <w:t>台</w:t>
            </w:r>
          </w:p>
        </w:tc>
        <w:tc>
          <w:tcPr>
            <w:tcW w:w="1059" w:type="dxa"/>
            <w:noWrap w:val="0"/>
            <w:vAlign w:val="center"/>
          </w:tcPr>
          <w:p w14:paraId="3AB8DF10">
            <w:pPr>
              <w:widowControl/>
              <w:jc w:val="center"/>
              <w:rPr>
                <w:rFonts w:cs="宋体"/>
                <w:kern w:val="0"/>
              </w:rPr>
            </w:pPr>
            <w:r>
              <w:rPr>
                <w:rFonts w:hint="eastAsia" w:cs="宋体"/>
                <w:kern w:val="0"/>
              </w:rPr>
              <w:t>1</w:t>
            </w:r>
          </w:p>
        </w:tc>
        <w:tc>
          <w:tcPr>
            <w:tcW w:w="1106" w:type="dxa"/>
            <w:noWrap w:val="0"/>
            <w:vAlign w:val="center"/>
          </w:tcPr>
          <w:p w14:paraId="77830A76">
            <w:pPr>
              <w:widowControl/>
              <w:jc w:val="center"/>
              <w:rPr>
                <w:rFonts w:cs="宋体"/>
                <w:kern w:val="0"/>
              </w:rPr>
            </w:pPr>
            <w:r>
              <w:rPr>
                <w:rFonts w:hint="eastAsia" w:cs="宋体"/>
                <w:kern w:val="0"/>
              </w:rPr>
              <w:t>0.76</w:t>
            </w:r>
          </w:p>
        </w:tc>
        <w:tc>
          <w:tcPr>
            <w:tcW w:w="1268" w:type="dxa"/>
            <w:tcBorders>
              <w:top w:val="nil"/>
              <w:left w:val="single" w:color="000000" w:sz="4" w:space="0"/>
              <w:bottom w:val="single" w:color="000000" w:sz="4" w:space="0"/>
              <w:right w:val="single" w:color="000000" w:sz="4" w:space="0"/>
            </w:tcBorders>
            <w:noWrap w:val="0"/>
            <w:vAlign w:val="center"/>
          </w:tcPr>
          <w:p w14:paraId="57681378">
            <w:pPr>
              <w:jc w:val="center"/>
              <w:rPr>
                <w:szCs w:val="20"/>
              </w:rPr>
            </w:pPr>
          </w:p>
        </w:tc>
      </w:tr>
      <w:tr w14:paraId="117C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7" w:hRule="atLeast"/>
        </w:trPr>
        <w:tc>
          <w:tcPr>
            <w:tcW w:w="1412" w:type="dxa"/>
            <w:noWrap/>
            <w:vAlign w:val="center"/>
          </w:tcPr>
          <w:p w14:paraId="1AB1C4E5">
            <w:pPr>
              <w:widowControl/>
              <w:jc w:val="center"/>
              <w:rPr>
                <w:rFonts w:cs="宋体"/>
                <w:kern w:val="0"/>
              </w:rPr>
            </w:pPr>
            <w:r>
              <w:rPr>
                <w:rFonts w:hint="eastAsia" w:cs="宋体"/>
                <w:kern w:val="0"/>
              </w:rPr>
              <w:t>9</w:t>
            </w:r>
          </w:p>
        </w:tc>
        <w:tc>
          <w:tcPr>
            <w:tcW w:w="885" w:type="dxa"/>
            <w:noWrap w:val="0"/>
            <w:vAlign w:val="center"/>
          </w:tcPr>
          <w:p w14:paraId="7978BF33">
            <w:pPr>
              <w:widowControl/>
              <w:jc w:val="center"/>
              <w:rPr>
                <w:rFonts w:cs="宋体"/>
                <w:kern w:val="0"/>
              </w:rPr>
            </w:pPr>
            <w:r>
              <w:rPr>
                <w:rFonts w:hint="eastAsia" w:cs="宋体"/>
                <w:kern w:val="0"/>
              </w:rPr>
              <w:t>全自动高压灭菌锅</w:t>
            </w:r>
          </w:p>
        </w:tc>
        <w:tc>
          <w:tcPr>
            <w:tcW w:w="6984" w:type="dxa"/>
            <w:noWrap w:val="0"/>
            <w:vAlign w:val="center"/>
          </w:tcPr>
          <w:p w14:paraId="072B2454">
            <w:pPr>
              <w:widowControl/>
              <w:spacing w:after="0"/>
              <w:jc w:val="left"/>
              <w:rPr>
                <w:rFonts w:hint="eastAsia"/>
              </w:rPr>
            </w:pPr>
            <w:r>
              <w:rPr>
                <w:rFonts w:cs="宋体"/>
                <w:kern w:val="0"/>
              </w:rPr>
              <w:t>1</w:t>
            </w:r>
            <w:r>
              <w:rPr>
                <w:rFonts w:hint="eastAsia" w:cs="宋体"/>
                <w:kern w:val="0"/>
              </w:rPr>
              <w:t>. 干烧保护装置：温度感应式干烧保护装置应为铜质或更高等级材质；液体感应式应为双液位感应式防止误判。</w:t>
            </w:r>
            <w:r>
              <w:rPr>
                <w:rFonts w:hint="eastAsia" w:cs="宋体"/>
                <w:kern w:val="0"/>
              </w:rPr>
              <w:br w:type="textWrapping"/>
            </w:r>
            <w:r>
              <w:rPr>
                <w:rFonts w:cs="宋体"/>
                <w:kern w:val="0"/>
              </w:rPr>
              <w:t>2</w:t>
            </w:r>
            <w:r>
              <w:rPr>
                <w:rFonts w:hint="eastAsia" w:cs="宋体"/>
                <w:kern w:val="0"/>
              </w:rPr>
              <w:t>. 温度：灭菌工作温度≥105-137度，压力容器设计温度≥153度；设计压力≥0.42</w:t>
            </w:r>
            <w:r>
              <w:rPr>
                <w:rFonts w:cs="宋体"/>
                <w:kern w:val="0"/>
              </w:rPr>
              <w:t xml:space="preserve"> </w:t>
            </w:r>
            <w:r>
              <w:rPr>
                <w:rFonts w:hint="eastAsia" w:cs="宋体"/>
                <w:kern w:val="0"/>
              </w:rPr>
              <w:t>Mpa，安全阀起跳压力≥0.29</w:t>
            </w:r>
            <w:r>
              <w:rPr>
                <w:rFonts w:cs="宋体"/>
                <w:kern w:val="0"/>
              </w:rPr>
              <w:t xml:space="preserve"> </w:t>
            </w:r>
            <w:r>
              <w:rPr>
                <w:rFonts w:hint="eastAsia" w:cs="宋体"/>
                <w:kern w:val="0"/>
              </w:rPr>
              <w:t>Mpa。</w:t>
            </w:r>
            <w:r>
              <w:rPr>
                <w:rFonts w:hint="eastAsia" w:cs="宋体"/>
                <w:kern w:val="0"/>
              </w:rPr>
              <w:br w:type="textWrapping"/>
            </w:r>
            <w:r>
              <w:rPr>
                <w:rFonts w:cs="宋体"/>
                <w:kern w:val="0"/>
              </w:rPr>
              <w:t>3</w:t>
            </w:r>
            <w:r>
              <w:rPr>
                <w:rFonts w:hint="eastAsia" w:cs="宋体"/>
                <w:kern w:val="0"/>
              </w:rPr>
              <w:t>. 容量：≥85</w:t>
            </w:r>
            <w:r>
              <w:rPr>
                <w:rFonts w:cs="宋体"/>
                <w:kern w:val="0"/>
              </w:rPr>
              <w:t xml:space="preserve"> </w:t>
            </w:r>
            <w:r>
              <w:rPr>
                <w:rFonts w:hint="eastAsia" w:cs="宋体"/>
                <w:kern w:val="0"/>
              </w:rPr>
              <w:t>L，立式结构，底部带脚轮，腔体直径≥40</w:t>
            </w:r>
            <w:r>
              <w:rPr>
                <w:rFonts w:cs="宋体"/>
                <w:kern w:val="0"/>
              </w:rPr>
              <w:t xml:space="preserve"> cm</w:t>
            </w:r>
            <w:r>
              <w:rPr>
                <w:rFonts w:hint="eastAsia" w:cs="宋体"/>
                <w:kern w:val="0"/>
              </w:rPr>
              <w:t>可放入直径38</w:t>
            </w:r>
            <w:r>
              <w:rPr>
                <w:rFonts w:cs="宋体"/>
                <w:kern w:val="0"/>
              </w:rPr>
              <w:t xml:space="preserve"> cm</w:t>
            </w:r>
            <w:r>
              <w:rPr>
                <w:rFonts w:hint="eastAsia" w:cs="宋体"/>
                <w:kern w:val="0"/>
              </w:rPr>
              <w:t>，高度58</w:t>
            </w:r>
            <w:r>
              <w:rPr>
                <w:rFonts w:cs="宋体"/>
                <w:kern w:val="0"/>
              </w:rPr>
              <w:t xml:space="preserve"> cm</w:t>
            </w:r>
            <w:r>
              <w:rPr>
                <w:rFonts w:hint="eastAsia" w:cs="宋体"/>
                <w:kern w:val="0"/>
              </w:rPr>
              <w:t>的灭菌架。</w:t>
            </w:r>
            <w:r>
              <w:rPr>
                <w:rFonts w:hint="eastAsia" w:cs="宋体"/>
                <w:kern w:val="0"/>
              </w:rPr>
              <w:br w:type="textWrapping"/>
            </w:r>
            <w:r>
              <w:rPr>
                <w:rFonts w:cs="宋体"/>
                <w:kern w:val="0"/>
              </w:rPr>
              <w:t>4</w:t>
            </w:r>
            <w:r>
              <w:rPr>
                <w:rFonts w:hint="eastAsia" w:cs="宋体"/>
                <w:kern w:val="0"/>
              </w:rPr>
              <w:t>. 六级排汽方式：灭菌结束完成后，排气阀可按设定的六级排汽速度排汽，同时在排气过程中排汽速度可随时进行手动调整；灭菌时间：1-6000分钟，融化时间：1-6000分钟，保温时间：1-7930分钟，定时器预置范围：0-15天延迟；灭菌腔材料：SUS304不锈钢，压力容器设计使用年限≥20年；开关盖方式：触拨式开关，垂直向上打开腔门（上掀式开盖），下压式关盖；具有废弃物灭菌模式：专用的废弃物灭菌程序，对实验室的废弃物进行有效灭菌；标配冷却风扇，灭菌结束可快速降低腔体温度；冷却锁打开温度：根据灭菌物的热惯性，可设置灭菌物的开盖温度，温度没达到设定温度，腔盖无法打开；饱和蒸汽监测：系统自动监测冷空气排放情况，确保纯蒸汽的灭菌环境；智能化微电脑系统，灭菌过程的全自动控制。APP：预装灭菌器应用APP软件，手机通过下载APP，可以实时查看灭菌器温度、压力等情况，可查询历史灭菌记录，故障信息等状态。</w:t>
            </w:r>
            <w:r>
              <w:rPr>
                <w:rFonts w:hint="eastAsia" w:cs="宋体"/>
                <w:kern w:val="0"/>
              </w:rPr>
              <w:br w:type="textWrapping"/>
            </w:r>
            <w:r>
              <w:rPr>
                <w:rFonts w:cs="宋体"/>
                <w:kern w:val="0"/>
              </w:rPr>
              <w:t>5</w:t>
            </w:r>
            <w:r>
              <w:rPr>
                <w:rFonts w:hint="eastAsia" w:cs="宋体"/>
                <w:kern w:val="0"/>
              </w:rPr>
              <w:t>. 安全装置：八柱均分，闭盖检查系统：电动式双内锁：冷却锁OPEN温度：缺水保护、过压双重保护：自动故障检测系统、后台安全测试程序，温度监控、漏电、过流与短路保护。</w:t>
            </w:r>
            <w:r>
              <w:rPr>
                <w:rFonts w:cs="宋体"/>
                <w:kern w:val="0"/>
              </w:rPr>
              <w:br w:type="textWrapping"/>
            </w:r>
            <w:r>
              <w:rPr>
                <w:rFonts w:hint="eastAsia" w:ascii="宋体" w:hAnsi="宋体" w:cs="宋体"/>
                <w:kern w:val="0"/>
              </w:rPr>
              <w:t>▲</w:t>
            </w:r>
            <w:r>
              <w:rPr>
                <w:rFonts w:cs="宋体"/>
                <w:kern w:val="0"/>
              </w:rPr>
              <w:t>6</w:t>
            </w:r>
            <w:r>
              <w:rPr>
                <w:rFonts w:hint="eastAsia" w:cs="宋体"/>
                <w:kern w:val="0"/>
              </w:rPr>
              <w:t>. 附件：不锈钢提篮2个，冷却风扇1套。</w:t>
            </w:r>
          </w:p>
        </w:tc>
        <w:tc>
          <w:tcPr>
            <w:tcW w:w="843" w:type="dxa"/>
            <w:noWrap w:val="0"/>
            <w:vAlign w:val="center"/>
          </w:tcPr>
          <w:p w14:paraId="4DFCC816">
            <w:pPr>
              <w:widowControl/>
              <w:jc w:val="center"/>
              <w:rPr>
                <w:rFonts w:cs="宋体"/>
                <w:kern w:val="0"/>
              </w:rPr>
            </w:pPr>
            <w:r>
              <w:rPr>
                <w:rFonts w:hint="eastAsia" w:cs="宋体"/>
                <w:kern w:val="0"/>
              </w:rPr>
              <w:t>台</w:t>
            </w:r>
          </w:p>
        </w:tc>
        <w:tc>
          <w:tcPr>
            <w:tcW w:w="1059" w:type="dxa"/>
            <w:noWrap w:val="0"/>
            <w:vAlign w:val="center"/>
          </w:tcPr>
          <w:p w14:paraId="332AD8D8">
            <w:pPr>
              <w:widowControl/>
              <w:jc w:val="center"/>
              <w:rPr>
                <w:rFonts w:cs="宋体"/>
                <w:kern w:val="0"/>
              </w:rPr>
            </w:pPr>
            <w:r>
              <w:rPr>
                <w:rFonts w:hint="eastAsia" w:cs="宋体"/>
                <w:kern w:val="0"/>
              </w:rPr>
              <w:t>2</w:t>
            </w:r>
          </w:p>
        </w:tc>
        <w:tc>
          <w:tcPr>
            <w:tcW w:w="1106" w:type="dxa"/>
            <w:noWrap w:val="0"/>
            <w:vAlign w:val="center"/>
          </w:tcPr>
          <w:p w14:paraId="5106FC65">
            <w:pPr>
              <w:widowControl/>
              <w:jc w:val="center"/>
              <w:rPr>
                <w:rFonts w:cs="宋体"/>
                <w:kern w:val="0"/>
              </w:rPr>
            </w:pPr>
            <w:r>
              <w:rPr>
                <w:rFonts w:hint="eastAsia" w:cs="宋体"/>
                <w:kern w:val="0"/>
              </w:rPr>
              <w:t>4.80</w:t>
            </w:r>
          </w:p>
        </w:tc>
        <w:tc>
          <w:tcPr>
            <w:tcW w:w="1268" w:type="dxa"/>
            <w:tcBorders>
              <w:top w:val="nil"/>
              <w:left w:val="single" w:color="000000" w:sz="4" w:space="0"/>
              <w:bottom w:val="single" w:color="000000" w:sz="4" w:space="0"/>
              <w:right w:val="single" w:color="000000" w:sz="4" w:space="0"/>
            </w:tcBorders>
            <w:noWrap w:val="0"/>
            <w:vAlign w:val="center"/>
          </w:tcPr>
          <w:p w14:paraId="29F36634">
            <w:pPr>
              <w:jc w:val="center"/>
              <w:rPr>
                <w:szCs w:val="20"/>
              </w:rPr>
            </w:pPr>
          </w:p>
        </w:tc>
      </w:tr>
      <w:tr w14:paraId="2126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trPr>
        <w:tc>
          <w:tcPr>
            <w:tcW w:w="1412" w:type="dxa"/>
            <w:noWrap/>
            <w:vAlign w:val="center"/>
          </w:tcPr>
          <w:p w14:paraId="53C2EBD2">
            <w:pPr>
              <w:widowControl/>
              <w:jc w:val="center"/>
              <w:rPr>
                <w:rFonts w:cs="宋体"/>
                <w:kern w:val="0"/>
              </w:rPr>
            </w:pPr>
            <w:r>
              <w:rPr>
                <w:rFonts w:hint="eastAsia" w:cs="宋体"/>
                <w:kern w:val="0"/>
              </w:rPr>
              <w:t>10</w:t>
            </w:r>
          </w:p>
        </w:tc>
        <w:tc>
          <w:tcPr>
            <w:tcW w:w="885" w:type="dxa"/>
            <w:noWrap w:val="0"/>
            <w:vAlign w:val="center"/>
          </w:tcPr>
          <w:p w14:paraId="4839AFFC">
            <w:pPr>
              <w:widowControl/>
              <w:jc w:val="center"/>
              <w:rPr>
                <w:rFonts w:cs="宋体"/>
                <w:kern w:val="0"/>
              </w:rPr>
            </w:pPr>
            <w:r>
              <w:rPr>
                <w:rFonts w:hint="eastAsia" w:cs="宋体"/>
                <w:kern w:val="0"/>
              </w:rPr>
              <w:t>普通光学倒置显微镜</w:t>
            </w:r>
          </w:p>
        </w:tc>
        <w:tc>
          <w:tcPr>
            <w:tcW w:w="6984" w:type="dxa"/>
            <w:noWrap w:val="0"/>
            <w:vAlign w:val="center"/>
          </w:tcPr>
          <w:p w14:paraId="292D028C">
            <w:pPr>
              <w:widowControl/>
              <w:jc w:val="left"/>
              <w:rPr>
                <w:rFonts w:cs="宋体"/>
                <w:kern w:val="0"/>
              </w:rPr>
            </w:pPr>
            <w:r>
              <w:rPr>
                <w:rFonts w:hint="eastAsia" w:cs="宋体"/>
                <w:kern w:val="0"/>
              </w:rPr>
              <w:t>1. 无限远色差校正光学系统。目镜：广角目镜，大视场，高眼点，视场直径≥20</w:t>
            </w:r>
            <w:r>
              <w:rPr>
                <w:rFonts w:cs="宋体"/>
                <w:kern w:val="0"/>
              </w:rPr>
              <w:t xml:space="preserve"> </w:t>
            </w:r>
            <w:r>
              <w:rPr>
                <w:rFonts w:hint="eastAsia" w:cs="宋体"/>
                <w:kern w:val="0"/>
              </w:rPr>
              <w:t>mm，屈光度可调；观察筒：45度倾斜，可360度自由旋转，提升眼点高度≥40</w:t>
            </w:r>
            <w:r>
              <w:rPr>
                <w:rFonts w:cs="宋体"/>
                <w:kern w:val="0"/>
              </w:rPr>
              <w:t xml:space="preserve"> </w:t>
            </w:r>
            <w:r>
              <w:rPr>
                <w:rFonts w:hint="eastAsia" w:cs="宋体"/>
                <w:kern w:val="0"/>
              </w:rPr>
              <w:t>mm；载物台：面积≥200*239</w:t>
            </w:r>
            <w:r>
              <w:rPr>
                <w:rFonts w:cs="宋体"/>
                <w:kern w:val="0"/>
              </w:rPr>
              <w:t xml:space="preserve"> </w:t>
            </w:r>
            <w:r>
              <w:rPr>
                <w:rFonts w:hint="eastAsia" w:cs="宋体"/>
                <w:kern w:val="0"/>
              </w:rPr>
              <w:t>mm，硬膜涂层表面，防腐、耐磨，防溅设计，有效防止使用时液体溅入显微镜主体内部，保证设备使用寿命；载物台调节手柄为球形结构，便</w:t>
            </w:r>
            <w:r>
              <w:rPr>
                <w:rFonts w:cs="宋体"/>
                <w:kern w:val="0"/>
              </w:rPr>
              <w:t>于</w:t>
            </w:r>
            <w:r>
              <w:rPr>
                <w:rFonts w:hint="eastAsia" w:cs="宋体"/>
                <w:kern w:val="0"/>
              </w:rPr>
              <w:t>调整不同角度；调焦机构：调焦行程≥</w:t>
            </w:r>
            <w:r>
              <w:rPr>
                <w:rFonts w:cs="宋体"/>
                <w:kern w:val="0"/>
              </w:rPr>
              <w:t xml:space="preserve">20 </w:t>
            </w:r>
            <w:r>
              <w:rPr>
                <w:rFonts w:hint="eastAsia" w:cs="宋体"/>
                <w:kern w:val="0"/>
              </w:rPr>
              <w:t>mm，粗微调同轴，粗微调松紧可调，微调最小格值≤2</w:t>
            </w:r>
            <w:r>
              <w:rPr>
                <w:rFonts w:cs="宋体"/>
                <w:kern w:val="0"/>
              </w:rPr>
              <w:t xml:space="preserve"> </w:t>
            </w:r>
            <w:r>
              <w:rPr>
                <w:kern w:val="0"/>
              </w:rPr>
              <w:t>μ</w:t>
            </w:r>
            <w:r>
              <w:rPr>
                <w:rFonts w:hint="eastAsia" w:cs="宋体"/>
                <w:kern w:val="0"/>
              </w:rPr>
              <w:t>m；照明系统：标配LED灯。</w:t>
            </w:r>
            <w:r>
              <w:rPr>
                <w:rFonts w:hint="eastAsia" w:cs="宋体"/>
                <w:kern w:val="0"/>
              </w:rPr>
              <w:br w:type="textWrapping"/>
            </w:r>
            <w:r>
              <w:rPr>
                <w:rFonts w:hint="eastAsia" w:ascii="宋体" w:hAnsi="宋体" w:cs="宋体"/>
                <w:kern w:val="0"/>
              </w:rPr>
              <w:t>▲</w:t>
            </w:r>
            <w:r>
              <w:rPr>
                <w:rFonts w:hint="eastAsia" w:cs="宋体"/>
                <w:kern w:val="0"/>
              </w:rPr>
              <w:t>2. 物镜转换器：平面轴承四孔物镜转换器；相差物镜： 4X/W.D≥12</w:t>
            </w:r>
            <w:r>
              <w:rPr>
                <w:rFonts w:cs="宋体"/>
                <w:kern w:val="0"/>
              </w:rPr>
              <w:t xml:space="preserve"> </w:t>
            </w:r>
            <w:r>
              <w:rPr>
                <w:rFonts w:hint="eastAsia" w:cs="宋体"/>
                <w:kern w:val="0"/>
              </w:rPr>
              <w:t>mm、10X/W.D≥4.1</w:t>
            </w:r>
            <w:r>
              <w:rPr>
                <w:rFonts w:cs="宋体"/>
                <w:kern w:val="0"/>
              </w:rPr>
              <w:t xml:space="preserve"> </w:t>
            </w:r>
            <w:r>
              <w:rPr>
                <w:rFonts w:hint="eastAsia" w:cs="宋体"/>
                <w:kern w:val="0"/>
              </w:rPr>
              <w:t>mm、20X/W.D≥4</w:t>
            </w:r>
            <w:r>
              <w:rPr>
                <w:rFonts w:cs="宋体"/>
                <w:kern w:val="0"/>
              </w:rPr>
              <w:t xml:space="preserve"> </w:t>
            </w:r>
            <w:r>
              <w:rPr>
                <w:rFonts w:hint="eastAsia" w:cs="宋体"/>
                <w:kern w:val="0"/>
              </w:rPr>
              <w:t>mm、40X/W.D≥3.0</w:t>
            </w:r>
            <w:r>
              <w:rPr>
                <w:rFonts w:cs="宋体"/>
                <w:kern w:val="0"/>
              </w:rPr>
              <w:t xml:space="preserve"> </w:t>
            </w:r>
            <w:r>
              <w:rPr>
                <w:rFonts w:hint="eastAsia" w:cs="宋体"/>
                <w:kern w:val="0"/>
              </w:rPr>
              <w:t>mm</w:t>
            </w:r>
            <w:r>
              <w:rPr>
                <w:rFonts w:hint="eastAsia" w:cs="宋体"/>
                <w:color w:val="FF0000"/>
                <w:kern w:val="0"/>
              </w:rPr>
              <w:t>。</w:t>
            </w:r>
            <w:r>
              <w:rPr>
                <w:rFonts w:hint="eastAsia" w:cs="宋体"/>
                <w:color w:val="FF0000"/>
                <w:kern w:val="0"/>
              </w:rPr>
              <w:br w:type="textWrapping"/>
            </w:r>
            <w:r>
              <w:rPr>
                <w:rFonts w:hint="eastAsia" w:ascii="宋体" w:hAnsi="宋体" w:cs="宋体"/>
                <w:kern w:val="0"/>
              </w:rPr>
              <w:t>▲</w:t>
            </w:r>
            <w:r>
              <w:rPr>
                <w:rFonts w:cs="宋体"/>
                <w:kern w:val="0"/>
              </w:rPr>
              <w:t>3</w:t>
            </w:r>
            <w:r>
              <w:rPr>
                <w:rFonts w:hint="eastAsia" w:cs="宋体"/>
                <w:kern w:val="0"/>
              </w:rPr>
              <w:t>. 聚光镜：N.A.0.30，工作距离≥72</w:t>
            </w:r>
            <w:r>
              <w:rPr>
                <w:rFonts w:cs="宋体"/>
                <w:kern w:val="0"/>
              </w:rPr>
              <w:t xml:space="preserve"> </w:t>
            </w:r>
            <w:r>
              <w:rPr>
                <w:rFonts w:hint="eastAsia" w:cs="宋体"/>
                <w:kern w:val="0"/>
              </w:rPr>
              <w:t>mm。移去聚光镜时，工作距离≥184</w:t>
            </w:r>
            <w:r>
              <w:rPr>
                <w:rFonts w:cs="宋体"/>
                <w:kern w:val="0"/>
              </w:rPr>
              <w:t xml:space="preserve"> </w:t>
            </w:r>
            <w:r>
              <w:rPr>
                <w:rFonts w:hint="eastAsia" w:cs="宋体"/>
                <w:kern w:val="0"/>
              </w:rPr>
              <w:t>mm。</w:t>
            </w:r>
            <w:r>
              <w:rPr>
                <w:rFonts w:hint="eastAsia" w:cs="宋体"/>
                <w:kern w:val="0"/>
              </w:rPr>
              <w:br w:type="textWrapping"/>
            </w:r>
            <w:r>
              <w:rPr>
                <w:rFonts w:hint="eastAsia" w:ascii="宋体" w:hAnsi="宋体" w:cs="宋体"/>
                <w:kern w:val="0"/>
              </w:rPr>
              <w:t>▲</w:t>
            </w:r>
            <w:r>
              <w:rPr>
                <w:rFonts w:cs="宋体"/>
                <w:kern w:val="0"/>
              </w:rPr>
              <w:t>4</w:t>
            </w:r>
            <w:r>
              <w:rPr>
                <w:rFonts w:hint="eastAsia" w:cs="宋体"/>
                <w:kern w:val="0"/>
              </w:rPr>
              <w:t>. 相衬推拉板组（三孔相衬推拉板组，三个物镜共用一个相衬环板，避免频繁移动相衬推拉板）</w:t>
            </w:r>
            <w:r>
              <w:rPr>
                <w:rFonts w:cs="宋体"/>
                <w:kern w:val="0"/>
              </w:rPr>
              <w:t>，或配备</w:t>
            </w:r>
            <w:r>
              <w:rPr>
                <w:rFonts w:hint="eastAsia" w:cs="宋体"/>
                <w:kern w:val="0"/>
              </w:rPr>
              <w:t>快速相差系统，无须更换相差环板即可满足在4X、10X、20X、40X之间物镜切换仍可得到高清晰图像。</w:t>
            </w:r>
            <w:r>
              <w:rPr>
                <w:rFonts w:hint="eastAsia" w:cs="宋体"/>
                <w:kern w:val="0"/>
              </w:rPr>
              <w:br w:type="textWrapping"/>
            </w:r>
            <w:r>
              <w:rPr>
                <w:rFonts w:cs="宋体"/>
                <w:kern w:val="0"/>
              </w:rPr>
              <w:t>5</w:t>
            </w:r>
            <w:r>
              <w:rPr>
                <w:rFonts w:hint="eastAsia" w:cs="宋体"/>
                <w:kern w:val="0"/>
              </w:rPr>
              <w:t>. WiFi成像系统：</w:t>
            </w:r>
            <w:r>
              <w:rPr>
                <w:rFonts w:hint="eastAsia"/>
                <w:szCs w:val="21"/>
              </w:rPr>
              <w:t>像素≥1000万像素</w:t>
            </w:r>
            <w:r>
              <w:rPr>
                <w:rFonts w:hint="eastAsia"/>
              </w:rPr>
              <w:t>；</w:t>
            </w:r>
            <w:r>
              <w:rPr>
                <w:rFonts w:hint="eastAsia" w:cs="宋体"/>
                <w:kern w:val="0"/>
              </w:rPr>
              <w:t>扫描方式：逐行扫描；快门方式：卷帘快门；Wifi无线传输，可以连接不同的智能终端（平板、智能手机或电脑一体机）。不受品牌、操作系统和机型等限制，显示设备与显微镜均可全无线连接，实时展现镜下优质图像。</w:t>
            </w:r>
            <w:r>
              <w:rPr>
                <w:rFonts w:hint="eastAsia" w:cs="宋体"/>
                <w:kern w:val="0"/>
              </w:rPr>
              <w:br w:type="textWrapping"/>
            </w:r>
            <w:r>
              <w:rPr>
                <w:rFonts w:cs="宋体"/>
                <w:kern w:val="0"/>
              </w:rPr>
              <w:t>6</w:t>
            </w:r>
            <w:r>
              <w:rPr>
                <w:rFonts w:hint="eastAsia" w:cs="宋体"/>
                <w:kern w:val="0"/>
              </w:rPr>
              <w:t>. 图像处理端：运行内存≥4GB，CPU核心数≥八核，存储容量≥64</w:t>
            </w:r>
            <w:r>
              <w:rPr>
                <w:rFonts w:cs="宋体"/>
                <w:kern w:val="0"/>
              </w:rPr>
              <w:t xml:space="preserve"> </w:t>
            </w:r>
            <w:r>
              <w:rPr>
                <w:rFonts w:hint="eastAsia" w:cs="宋体"/>
                <w:kern w:val="0"/>
              </w:rPr>
              <w:t>GB，屏幕尺寸≥10英寸，屏幕分辨率≥2000×1200；配可安装在机身的平板支架。</w:t>
            </w:r>
            <w:r>
              <w:rPr>
                <w:rFonts w:hint="eastAsia" w:cs="宋体"/>
                <w:kern w:val="0"/>
              </w:rPr>
              <w:br w:type="textWrapping"/>
            </w:r>
            <w:r>
              <w:rPr>
                <w:rFonts w:cs="宋体"/>
                <w:kern w:val="0"/>
              </w:rPr>
              <w:t>7</w:t>
            </w:r>
            <w:r>
              <w:rPr>
                <w:rFonts w:hint="eastAsia" w:cs="宋体"/>
                <w:kern w:val="0"/>
              </w:rPr>
              <w:t>. 处理软件：具备各种测量功能并可导出到EXCEL报表；提供双图比较功能，一侧为固定照片，一侧为动态照片；支持各种存储格式，格式文件同时包含图像与指示、测量结果；应能实时添加动态比例尺并保存含有比例尺的图像；软件提供动态图像采集的直方图功能，以便监测图像采集质量</w:t>
            </w:r>
            <w:r>
              <w:rPr>
                <w:rFonts w:hint="eastAsia" w:ascii="宋体" w:hAnsi="宋体" w:cs="宋体"/>
                <w:kern w:val="0"/>
              </w:rPr>
              <w:t>。</w:t>
            </w:r>
          </w:p>
        </w:tc>
        <w:tc>
          <w:tcPr>
            <w:tcW w:w="843" w:type="dxa"/>
            <w:noWrap w:val="0"/>
            <w:vAlign w:val="center"/>
          </w:tcPr>
          <w:p w14:paraId="7043E3CF">
            <w:pPr>
              <w:widowControl/>
              <w:jc w:val="center"/>
              <w:rPr>
                <w:rFonts w:cs="宋体"/>
                <w:kern w:val="0"/>
              </w:rPr>
            </w:pPr>
            <w:r>
              <w:rPr>
                <w:rFonts w:hint="eastAsia" w:cs="宋体"/>
                <w:kern w:val="0"/>
              </w:rPr>
              <w:t>台</w:t>
            </w:r>
          </w:p>
        </w:tc>
        <w:tc>
          <w:tcPr>
            <w:tcW w:w="1059" w:type="dxa"/>
            <w:noWrap/>
            <w:vAlign w:val="center"/>
          </w:tcPr>
          <w:p w14:paraId="49C3F984">
            <w:pPr>
              <w:widowControl/>
              <w:jc w:val="center"/>
              <w:rPr>
                <w:rFonts w:cs="宋体"/>
                <w:kern w:val="0"/>
              </w:rPr>
            </w:pPr>
            <w:r>
              <w:rPr>
                <w:rFonts w:hint="eastAsia" w:cs="宋体"/>
                <w:kern w:val="0"/>
              </w:rPr>
              <w:t>3</w:t>
            </w:r>
          </w:p>
        </w:tc>
        <w:tc>
          <w:tcPr>
            <w:tcW w:w="1106" w:type="dxa"/>
            <w:noWrap/>
            <w:vAlign w:val="center"/>
          </w:tcPr>
          <w:p w14:paraId="12161822">
            <w:pPr>
              <w:widowControl/>
              <w:jc w:val="center"/>
              <w:rPr>
                <w:rFonts w:cs="宋体"/>
                <w:kern w:val="0"/>
              </w:rPr>
            </w:pPr>
            <w:r>
              <w:rPr>
                <w:rFonts w:hint="eastAsia" w:cs="宋体"/>
                <w:kern w:val="0"/>
              </w:rPr>
              <w:t>4.50</w:t>
            </w:r>
          </w:p>
        </w:tc>
        <w:tc>
          <w:tcPr>
            <w:tcW w:w="1268" w:type="dxa"/>
            <w:tcBorders>
              <w:top w:val="nil"/>
              <w:left w:val="single" w:color="000000" w:sz="4" w:space="0"/>
              <w:bottom w:val="single" w:color="000000" w:sz="4" w:space="0"/>
              <w:right w:val="single" w:color="000000" w:sz="4" w:space="0"/>
            </w:tcBorders>
            <w:noWrap w:val="0"/>
            <w:vAlign w:val="center"/>
          </w:tcPr>
          <w:p w14:paraId="461336B8">
            <w:pPr>
              <w:jc w:val="center"/>
              <w:rPr>
                <w:szCs w:val="20"/>
              </w:rPr>
            </w:pPr>
          </w:p>
        </w:tc>
      </w:tr>
      <w:tr w14:paraId="7A40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9" w:hRule="atLeast"/>
        </w:trPr>
        <w:tc>
          <w:tcPr>
            <w:tcW w:w="1412" w:type="dxa"/>
            <w:noWrap/>
            <w:vAlign w:val="center"/>
          </w:tcPr>
          <w:p w14:paraId="020B0AC4">
            <w:pPr>
              <w:widowControl/>
              <w:jc w:val="center"/>
              <w:rPr>
                <w:rFonts w:cs="宋体"/>
                <w:kern w:val="0"/>
              </w:rPr>
            </w:pPr>
            <w:r>
              <w:rPr>
                <w:rFonts w:hint="eastAsia" w:cs="宋体"/>
                <w:kern w:val="0"/>
              </w:rPr>
              <w:t>11</w:t>
            </w:r>
          </w:p>
        </w:tc>
        <w:tc>
          <w:tcPr>
            <w:tcW w:w="885" w:type="dxa"/>
            <w:noWrap w:val="0"/>
            <w:vAlign w:val="center"/>
          </w:tcPr>
          <w:p w14:paraId="2E256D59">
            <w:pPr>
              <w:widowControl/>
              <w:jc w:val="center"/>
              <w:rPr>
                <w:rFonts w:cs="宋体"/>
                <w:kern w:val="0"/>
              </w:rPr>
            </w:pPr>
            <w:r>
              <w:rPr>
                <w:rFonts w:hint="eastAsia" w:cs="宋体"/>
                <w:kern w:val="0"/>
              </w:rPr>
              <w:t>正置荧光显微镜及图像采集系统</w:t>
            </w:r>
          </w:p>
        </w:tc>
        <w:tc>
          <w:tcPr>
            <w:tcW w:w="6984" w:type="dxa"/>
            <w:noWrap w:val="0"/>
            <w:vAlign w:val="center"/>
          </w:tcPr>
          <w:p w14:paraId="4BEF1CC7">
            <w:pPr>
              <w:widowControl/>
              <w:jc w:val="left"/>
              <w:rPr>
                <w:rFonts w:cs="宋体"/>
                <w:kern w:val="0"/>
              </w:rPr>
            </w:pPr>
            <w:r>
              <w:rPr>
                <w:rFonts w:hint="eastAsia" w:cs="宋体"/>
                <w:kern w:val="0"/>
              </w:rPr>
              <w:t>1. 荧光显微镜主机</w:t>
            </w:r>
            <w:r>
              <w:rPr>
                <w:rFonts w:hint="eastAsia" w:cs="宋体"/>
                <w:kern w:val="0"/>
              </w:rPr>
              <w:br w:type="textWrapping"/>
            </w:r>
            <w:r>
              <w:rPr>
                <w:rFonts w:hint="eastAsia" w:cs="宋体"/>
                <w:kern w:val="0"/>
              </w:rPr>
              <w:t>1.1 人机工程三目观察筒，正像三目头部，倾斜角30°，瞳距调节范围：≥48-70</w:t>
            </w:r>
            <w:r>
              <w:rPr>
                <w:rFonts w:cs="宋体"/>
                <w:kern w:val="0"/>
              </w:rPr>
              <w:t xml:space="preserve"> </w:t>
            </w:r>
            <w:r>
              <w:rPr>
                <w:rFonts w:hint="eastAsia" w:cs="宋体"/>
                <w:kern w:val="0"/>
              </w:rPr>
              <w:t>mm；10X宽视野目镜，视场数≥26.3</w:t>
            </w:r>
            <w:r>
              <w:rPr>
                <w:rFonts w:cs="宋体"/>
                <w:kern w:val="0"/>
              </w:rPr>
              <w:t xml:space="preserve"> </w:t>
            </w:r>
            <w:r>
              <w:rPr>
                <w:rFonts w:hint="eastAsia" w:cs="宋体"/>
                <w:kern w:val="0"/>
              </w:rPr>
              <w:t>mm，高眼点设计，双目屈光度可调；目</w:t>
            </w:r>
            <w:r>
              <w:rPr>
                <w:rFonts w:cs="宋体"/>
                <w:kern w:val="0"/>
              </w:rPr>
              <w:t>镜观察筒</w:t>
            </w:r>
            <w:r>
              <w:rPr>
                <w:rFonts w:hint="eastAsia" w:cs="宋体"/>
                <w:kern w:val="0"/>
              </w:rPr>
              <w:t>：三筒光路3档选择，分光比分别为100:0，</w:t>
            </w:r>
            <w:r>
              <w:rPr>
                <w:rFonts w:cs="宋体"/>
                <w:kern w:val="0"/>
              </w:rPr>
              <w:t>20:80</w:t>
            </w:r>
            <w:r>
              <w:rPr>
                <w:rFonts w:hint="eastAsia" w:cs="宋体"/>
                <w:kern w:val="0"/>
              </w:rPr>
              <w:t>，0:100。</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2</w:t>
            </w:r>
            <w:r>
              <w:rPr>
                <w:rFonts w:hint="eastAsia" w:cs="宋体"/>
                <w:kern w:val="0"/>
              </w:rPr>
              <w:t xml:space="preserve"> 半复平</w:t>
            </w:r>
            <w:r>
              <w:rPr>
                <w:rFonts w:cs="宋体"/>
                <w:kern w:val="0"/>
              </w:rPr>
              <w:t>场</w:t>
            </w:r>
            <w:r>
              <w:rPr>
                <w:rFonts w:hint="eastAsia" w:cs="宋体"/>
                <w:kern w:val="0"/>
              </w:rPr>
              <w:t>消色差物镜：4X/N.A.≥0.13，F.N≥26.3；10X/N.A.≥0.3，F.N≥26.3；40X/N.A.≥0.75，F.N≥26.3；100X/N.A.≥1.3，F.N≥</w:t>
            </w:r>
            <w:r>
              <w:rPr>
                <w:rFonts w:cs="宋体"/>
                <w:kern w:val="0"/>
              </w:rPr>
              <w:t>22。</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3</w:t>
            </w:r>
            <w:r>
              <w:rPr>
                <w:rFonts w:hint="eastAsia" w:cs="宋体"/>
                <w:kern w:val="0"/>
              </w:rPr>
              <w:t xml:space="preserve"> 转换器：内倾≥5孔编码转换器，有效的保护操作者的眼睛免受强光的损伤，转换器带DIC插槽，方便后续升级。</w:t>
            </w:r>
            <w:r>
              <w:rPr>
                <w:rFonts w:cs="宋体"/>
                <w:kern w:val="0"/>
              </w:rPr>
              <w:br w:type="textWrapping"/>
            </w:r>
            <w:r>
              <w:rPr>
                <w:rFonts w:hint="eastAsia" w:cs="宋体"/>
                <w:kern w:val="0"/>
              </w:rPr>
              <w:t>1.</w:t>
            </w:r>
            <w:r>
              <w:rPr>
                <w:rFonts w:cs="宋体"/>
                <w:kern w:val="0"/>
              </w:rPr>
              <w:t>4</w:t>
            </w:r>
            <w:r>
              <w:rPr>
                <w:rFonts w:hint="eastAsia" w:cs="宋体"/>
                <w:kern w:val="0"/>
              </w:rPr>
              <w:t xml:space="preserve"> 聚光镜N.A0.9/1.25。</w:t>
            </w:r>
            <w:r>
              <w:rPr>
                <w:rFonts w:hint="eastAsia" w:cs="宋体"/>
                <w:kern w:val="0"/>
              </w:rPr>
              <w:br w:type="textWrapping"/>
            </w:r>
            <w:r>
              <w:rPr>
                <w:rFonts w:hint="eastAsia" w:cs="宋体"/>
                <w:kern w:val="0"/>
              </w:rPr>
              <w:t>1.</w:t>
            </w:r>
            <w:r>
              <w:rPr>
                <w:rFonts w:cs="宋体"/>
                <w:kern w:val="0"/>
              </w:rPr>
              <w:t>5</w:t>
            </w:r>
            <w:r>
              <w:rPr>
                <w:rFonts w:hint="eastAsia" w:cs="宋体"/>
                <w:kern w:val="0"/>
              </w:rPr>
              <w:t xml:space="preserve"> 柯勒照明系统：照明装置要求LED照明，具备光强管理功能和卤素灯色彩模式；在图像照明中提供优化的恒定亮度，在操作过程中观察放大倍率发生变化，亮度记忆功能可使所有倍率下的亮度保持不变,进一步提高工作效率。</w:t>
            </w:r>
            <w:r>
              <w:rPr>
                <w:rFonts w:hint="eastAsia" w:cs="宋体"/>
                <w:kern w:val="0"/>
              </w:rPr>
              <w:br w:type="textWrapping"/>
            </w:r>
            <w:r>
              <w:rPr>
                <w:rFonts w:hint="eastAsia" w:cs="宋体"/>
                <w:kern w:val="0"/>
              </w:rPr>
              <w:t>1.</w:t>
            </w:r>
            <w:r>
              <w:rPr>
                <w:rFonts w:cs="宋体"/>
                <w:kern w:val="0"/>
              </w:rPr>
              <w:t xml:space="preserve">6 </w:t>
            </w:r>
            <w:r>
              <w:rPr>
                <w:rFonts w:hint="eastAsia" w:cs="宋体"/>
                <w:kern w:val="0"/>
              </w:rPr>
              <w:t>载物台：双片夹钢丝载物台，工作区域有硬质阳极氧化表面处理，抗刮及耐化学腐蚀；调焦机构：粗微调同轴，行程范围≥</w:t>
            </w:r>
            <w:r>
              <w:rPr>
                <w:rFonts w:cs="宋体"/>
                <w:kern w:val="0"/>
              </w:rPr>
              <w:t>25</w:t>
            </w:r>
            <w:r>
              <w:rPr>
                <w:rFonts w:hint="eastAsia" w:cs="宋体"/>
                <w:kern w:val="0"/>
              </w:rPr>
              <w:t>，微调≤0.1</w:t>
            </w:r>
            <w:r>
              <w:rPr>
                <w:rFonts w:cs="宋体"/>
                <w:kern w:val="0"/>
              </w:rPr>
              <w:t xml:space="preserve"> </w:t>
            </w:r>
            <w:r>
              <w:rPr>
                <w:rFonts w:hint="eastAsia" w:cs="宋体"/>
                <w:kern w:val="0"/>
              </w:rPr>
              <w:t>mm/转，具有上限位，松紧可自由调节。</w:t>
            </w:r>
            <w:r>
              <w:rPr>
                <w:rFonts w:cs="宋体"/>
                <w:kern w:val="0"/>
              </w:rPr>
              <w:br w:type="textWrapping"/>
            </w:r>
            <w:r>
              <w:rPr>
                <w:rFonts w:hint="eastAsia" w:ascii="宋体" w:hAnsi="宋体" w:cs="宋体"/>
                <w:kern w:val="0"/>
              </w:rPr>
              <w:t>▲</w:t>
            </w:r>
            <w:r>
              <w:rPr>
                <w:rFonts w:cs="宋体"/>
                <w:kern w:val="0"/>
              </w:rPr>
              <w:t>1.7</w:t>
            </w:r>
            <w:r>
              <w:rPr>
                <w:rFonts w:hint="eastAsia" w:cs="宋体"/>
                <w:kern w:val="0"/>
              </w:rPr>
              <w:t>. 荧光装置：不少于六档荧光转塔（不少于5档荧光通道，1档明场观察通道），荧光激发块要求提供B、G、U三支硬镀膜窄带宽激发块；荧光照明系统：LED光</w:t>
            </w:r>
            <w:r>
              <w:rPr>
                <w:rFonts w:cs="宋体"/>
                <w:kern w:val="0"/>
              </w:rPr>
              <w:t>源</w:t>
            </w:r>
            <w:r>
              <w:rPr>
                <w:rFonts w:hint="eastAsia" w:cs="宋体"/>
                <w:kern w:val="0"/>
              </w:rPr>
              <w:t>，寿命长不低于20000小时。</w:t>
            </w:r>
            <w:r>
              <w:rPr>
                <w:rFonts w:hint="eastAsia" w:cs="宋体"/>
                <w:kern w:val="0"/>
              </w:rPr>
              <w:br w:type="textWrapping"/>
            </w:r>
            <w:r>
              <w:rPr>
                <w:rFonts w:cs="宋体"/>
                <w:kern w:val="0"/>
              </w:rPr>
              <w:t>2</w:t>
            </w:r>
            <w:r>
              <w:rPr>
                <w:rFonts w:hint="eastAsia" w:cs="宋体"/>
                <w:kern w:val="0"/>
              </w:rPr>
              <w:t>. 高清高速摄像系统：最大像素≥2000万，芯片类型要求为高灵敏度背照式彩色芯片，尺寸≥1英寸，像素尺寸要求不低于2.4</w:t>
            </w:r>
            <w:r>
              <w:rPr>
                <w:rFonts w:cs="宋体"/>
                <w:kern w:val="0"/>
              </w:rPr>
              <w:t xml:space="preserve"> </w:t>
            </w:r>
            <w:r>
              <w:rPr>
                <w:rFonts w:hint="eastAsia" w:cs="宋体"/>
                <w:kern w:val="0"/>
              </w:rPr>
              <w:t>um×2.4</w:t>
            </w:r>
            <w:r>
              <w:rPr>
                <w:rFonts w:cs="宋体"/>
                <w:kern w:val="0"/>
              </w:rPr>
              <w:t xml:space="preserve"> </w:t>
            </w:r>
            <w:r>
              <w:rPr>
                <w:rFonts w:hint="eastAsia" w:cs="宋体"/>
                <w:kern w:val="0"/>
              </w:rPr>
              <w:t>um，分辨率≥5472×3648，预览帧速≥48fps@2736×1824，具有高分辨色彩还原技术，USB3.0高速数据传输。图像分析系统能进行图象增强、处理；自动、手动图象拼接；扩展视野景深；自动、手动图象位置校对，多维图象管理；彩色通道管理：多通道荧光的色彩叠加，适合于多重荧光标记观察、荧光观察等；自动化报告生成器，本地放大功能；测量功能：随意对图象切割、测量、计数、分类；HE等染色方法的阳性灰度、阳性比例计算；简单电泳条带分析；荧光强度分析等。可以选择面积、周长、角度等多种测量方式</w:t>
            </w:r>
            <w:r>
              <w:rPr>
                <w:rFonts w:hint="eastAsia" w:cs="宋体"/>
                <w:kern w:val="0"/>
              </w:rPr>
              <w:br w:type="textWrapping"/>
            </w:r>
            <w:r>
              <w:rPr>
                <w:rFonts w:cs="宋体"/>
                <w:kern w:val="0"/>
              </w:rPr>
              <w:t xml:space="preserve">3. </w:t>
            </w:r>
            <w:r>
              <w:rPr>
                <w:rFonts w:hint="eastAsia" w:cs="宋体"/>
                <w:kern w:val="0"/>
              </w:rPr>
              <w:t>数据处理系统：处理器≥</w:t>
            </w:r>
            <w:r>
              <w:rPr>
                <w:rFonts w:cs="宋体"/>
                <w:kern w:val="0"/>
              </w:rPr>
              <w:t>6</w:t>
            </w:r>
            <w:r>
              <w:rPr>
                <w:rFonts w:hint="eastAsia" w:cs="宋体"/>
                <w:kern w:val="0"/>
              </w:rPr>
              <w:t>核/内存≥16</w:t>
            </w:r>
            <w:r>
              <w:rPr>
                <w:rFonts w:cs="宋体"/>
                <w:kern w:val="0"/>
              </w:rPr>
              <w:t xml:space="preserve"> </w:t>
            </w:r>
            <w:r>
              <w:rPr>
                <w:rFonts w:hint="eastAsia" w:cs="宋体"/>
                <w:kern w:val="0"/>
              </w:rPr>
              <w:t>GB/7200 转 SATA2 硬盘≥1</w:t>
            </w:r>
            <w:r>
              <w:rPr>
                <w:rFonts w:cs="宋体"/>
                <w:kern w:val="0"/>
              </w:rPr>
              <w:t xml:space="preserve"> </w:t>
            </w:r>
            <w:r>
              <w:rPr>
                <w:rFonts w:hint="eastAsia" w:cs="宋体"/>
                <w:kern w:val="0"/>
              </w:rPr>
              <w:t>TB、SSD固态硬盘≥256</w:t>
            </w:r>
            <w:r>
              <w:rPr>
                <w:rFonts w:cs="宋体"/>
                <w:kern w:val="0"/>
              </w:rPr>
              <w:t xml:space="preserve"> </w:t>
            </w:r>
            <w:r>
              <w:rPr>
                <w:rFonts w:hint="eastAsia" w:cs="宋体"/>
                <w:kern w:val="0"/>
              </w:rPr>
              <w:t>GB/宽屏液晶显示器≥23寸/Windows中文版。</w:t>
            </w:r>
          </w:p>
        </w:tc>
        <w:tc>
          <w:tcPr>
            <w:tcW w:w="843" w:type="dxa"/>
            <w:noWrap w:val="0"/>
            <w:vAlign w:val="center"/>
          </w:tcPr>
          <w:p w14:paraId="24D63056">
            <w:pPr>
              <w:widowControl/>
              <w:jc w:val="center"/>
              <w:rPr>
                <w:rFonts w:cs="宋体"/>
                <w:kern w:val="0"/>
              </w:rPr>
            </w:pPr>
            <w:r>
              <w:rPr>
                <w:rFonts w:hint="eastAsia" w:cs="宋体"/>
                <w:kern w:val="0"/>
              </w:rPr>
              <w:t>台</w:t>
            </w:r>
          </w:p>
        </w:tc>
        <w:tc>
          <w:tcPr>
            <w:tcW w:w="1059" w:type="dxa"/>
            <w:noWrap/>
            <w:vAlign w:val="center"/>
          </w:tcPr>
          <w:p w14:paraId="626802BB">
            <w:pPr>
              <w:widowControl/>
              <w:jc w:val="center"/>
              <w:rPr>
                <w:rFonts w:cs="宋体"/>
                <w:kern w:val="0"/>
              </w:rPr>
            </w:pPr>
            <w:r>
              <w:rPr>
                <w:rFonts w:hint="eastAsia" w:cs="宋体"/>
                <w:kern w:val="0"/>
              </w:rPr>
              <w:t>2</w:t>
            </w:r>
          </w:p>
        </w:tc>
        <w:tc>
          <w:tcPr>
            <w:tcW w:w="1106" w:type="dxa"/>
            <w:noWrap/>
            <w:vAlign w:val="center"/>
          </w:tcPr>
          <w:p w14:paraId="5E74EC85">
            <w:pPr>
              <w:widowControl/>
              <w:jc w:val="center"/>
              <w:rPr>
                <w:rFonts w:cs="宋体"/>
                <w:kern w:val="0"/>
              </w:rPr>
            </w:pPr>
            <w:r>
              <w:rPr>
                <w:rFonts w:hint="eastAsia" w:cs="宋体"/>
                <w:kern w:val="0"/>
              </w:rPr>
              <w:t>15.50</w:t>
            </w:r>
          </w:p>
        </w:tc>
        <w:tc>
          <w:tcPr>
            <w:tcW w:w="1268" w:type="dxa"/>
            <w:tcBorders>
              <w:top w:val="nil"/>
              <w:left w:val="single" w:color="000000" w:sz="4" w:space="0"/>
              <w:bottom w:val="single" w:color="000000" w:sz="4" w:space="0"/>
              <w:right w:val="single" w:color="000000" w:sz="4" w:space="0"/>
            </w:tcBorders>
            <w:noWrap w:val="0"/>
            <w:vAlign w:val="center"/>
          </w:tcPr>
          <w:p w14:paraId="1301A48B">
            <w:pPr>
              <w:jc w:val="center"/>
              <w:rPr>
                <w:szCs w:val="20"/>
              </w:rPr>
            </w:pPr>
          </w:p>
        </w:tc>
      </w:tr>
      <w:tr w14:paraId="4367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8" w:hRule="atLeast"/>
        </w:trPr>
        <w:tc>
          <w:tcPr>
            <w:tcW w:w="1412" w:type="dxa"/>
            <w:noWrap/>
            <w:vAlign w:val="center"/>
          </w:tcPr>
          <w:p w14:paraId="59B73F6B">
            <w:pPr>
              <w:widowControl/>
              <w:jc w:val="center"/>
              <w:rPr>
                <w:rFonts w:cs="宋体"/>
                <w:kern w:val="0"/>
              </w:rPr>
            </w:pPr>
            <w:r>
              <w:rPr>
                <w:rFonts w:hint="eastAsia" w:cs="宋体"/>
                <w:kern w:val="0"/>
              </w:rPr>
              <w:t>12</w:t>
            </w:r>
          </w:p>
        </w:tc>
        <w:tc>
          <w:tcPr>
            <w:tcW w:w="885" w:type="dxa"/>
            <w:noWrap w:val="0"/>
            <w:vAlign w:val="center"/>
          </w:tcPr>
          <w:p w14:paraId="19330D44">
            <w:pPr>
              <w:widowControl/>
              <w:jc w:val="center"/>
              <w:rPr>
                <w:rFonts w:cs="宋体"/>
                <w:kern w:val="0"/>
              </w:rPr>
            </w:pPr>
            <w:r>
              <w:rPr>
                <w:rFonts w:hint="eastAsia" w:cs="宋体"/>
                <w:kern w:val="0"/>
              </w:rPr>
              <w:t>生物实验室显微互动系统教师端</w:t>
            </w:r>
          </w:p>
        </w:tc>
        <w:tc>
          <w:tcPr>
            <w:tcW w:w="6984" w:type="dxa"/>
            <w:noWrap w:val="0"/>
            <w:vAlign w:val="center"/>
          </w:tcPr>
          <w:p w14:paraId="41ECBD44">
            <w:pPr>
              <w:widowControl/>
              <w:spacing w:after="0"/>
              <w:jc w:val="left"/>
              <w:rPr>
                <w:rFonts w:cs="宋体"/>
                <w:kern w:val="0"/>
              </w:rPr>
            </w:pPr>
            <w:r>
              <w:rPr>
                <w:rFonts w:cs="宋体"/>
                <w:kern w:val="0"/>
              </w:rPr>
              <w:t>1</w:t>
            </w:r>
            <w:r>
              <w:rPr>
                <w:rFonts w:hint="eastAsia" w:cs="宋体"/>
                <w:kern w:val="0"/>
              </w:rPr>
              <w:t>. 硬</w:t>
            </w:r>
            <w:r>
              <w:rPr>
                <w:rFonts w:cs="宋体"/>
                <w:kern w:val="0"/>
              </w:rPr>
              <w:t>件</w:t>
            </w:r>
            <w:r>
              <w:rPr>
                <w:rFonts w:hint="eastAsia" w:cs="宋体"/>
                <w:kern w:val="0"/>
              </w:rPr>
              <w:t>技术参数：</w:t>
            </w:r>
            <w:r>
              <w:rPr>
                <w:rFonts w:hint="eastAsia" w:cs="宋体"/>
                <w:kern w:val="0"/>
              </w:rPr>
              <w:br w:type="textWrapping"/>
            </w:r>
            <w:r>
              <w:rPr>
                <w:rFonts w:cs="宋体"/>
                <w:kern w:val="0"/>
              </w:rPr>
              <w:t>1</w:t>
            </w:r>
            <w:r>
              <w:rPr>
                <w:rFonts w:hint="eastAsia" w:cs="宋体"/>
                <w:kern w:val="0"/>
              </w:rPr>
              <w:t>.1 光学系统：采用无限远色差校正光学系统。目镜：平场，高眼点10X，双目视度可调节，视场直径≥22</w:t>
            </w:r>
            <w:r>
              <w:rPr>
                <w:rFonts w:cs="宋体"/>
                <w:kern w:val="0"/>
              </w:rPr>
              <w:t xml:space="preserve"> </w:t>
            </w:r>
            <w:r>
              <w:rPr>
                <w:rFonts w:hint="eastAsia" w:cs="宋体"/>
                <w:kern w:val="0"/>
              </w:rPr>
              <w:t>mm；观察筒：铰链式镜筒，30°倾斜，可以360度旋转，通过旋转目镜筒，能提高眼点高度≥40</w:t>
            </w:r>
            <w:r>
              <w:rPr>
                <w:rFonts w:cs="宋体"/>
                <w:kern w:val="0"/>
              </w:rPr>
              <w:t xml:space="preserve"> </w:t>
            </w:r>
            <w:r>
              <w:rPr>
                <w:rFonts w:hint="eastAsia" w:cs="宋体"/>
                <w:kern w:val="0"/>
              </w:rPr>
              <w:t>mm。</w:t>
            </w:r>
            <w:r>
              <w:rPr>
                <w:rFonts w:hint="eastAsia" w:cs="宋体"/>
                <w:kern w:val="0"/>
              </w:rPr>
              <w:br w:type="textWrapping"/>
            </w:r>
            <w:r>
              <w:rPr>
                <w:rFonts w:hint="eastAsia" w:ascii="宋体" w:hAnsi="宋体" w:cs="宋体"/>
                <w:kern w:val="0"/>
              </w:rPr>
              <w:t>▲</w:t>
            </w:r>
            <w:r>
              <w:rPr>
                <w:rFonts w:cs="宋体"/>
                <w:kern w:val="0"/>
              </w:rPr>
              <w:t>1</w:t>
            </w:r>
            <w:r>
              <w:rPr>
                <w:rFonts w:hint="eastAsia" w:cs="宋体"/>
                <w:kern w:val="0"/>
              </w:rPr>
              <w:t>.</w:t>
            </w:r>
            <w:r>
              <w:rPr>
                <w:rFonts w:cs="宋体"/>
                <w:kern w:val="0"/>
              </w:rPr>
              <w:t>2</w:t>
            </w:r>
            <w:r>
              <w:rPr>
                <w:rFonts w:hint="eastAsia" w:cs="宋体"/>
                <w:kern w:val="0"/>
              </w:rPr>
              <w:t xml:space="preserve"> 高反差物镜：4X物镜，N.A≥0.1</w:t>
            </w:r>
            <w:r>
              <w:rPr>
                <w:rFonts w:cs="宋体"/>
                <w:kern w:val="0"/>
              </w:rPr>
              <w:t>0</w:t>
            </w:r>
            <w:r>
              <w:rPr>
                <w:rFonts w:hint="eastAsia" w:cs="宋体"/>
                <w:kern w:val="0"/>
              </w:rPr>
              <w:t>，WD≥</w:t>
            </w:r>
            <w:r>
              <w:rPr>
                <w:rFonts w:cs="宋体"/>
                <w:kern w:val="0"/>
              </w:rPr>
              <w:t xml:space="preserve">18.5 </w:t>
            </w:r>
            <w:r>
              <w:rPr>
                <w:rFonts w:hint="eastAsia" w:cs="宋体"/>
                <w:kern w:val="0"/>
              </w:rPr>
              <w:t>mm；10X物镜，N.A≥0.25，WD≥</w:t>
            </w:r>
            <w:r>
              <w:rPr>
                <w:rFonts w:cs="宋体"/>
                <w:kern w:val="0"/>
              </w:rPr>
              <w:t xml:space="preserve">10.5 </w:t>
            </w:r>
            <w:r>
              <w:rPr>
                <w:rFonts w:hint="eastAsia" w:cs="宋体"/>
                <w:kern w:val="0"/>
              </w:rPr>
              <w:t>mm；40X物镜，N.A≥0.65，WD≥0.6</w:t>
            </w:r>
            <w:r>
              <w:rPr>
                <w:rFonts w:cs="宋体"/>
                <w:kern w:val="0"/>
              </w:rPr>
              <w:t xml:space="preserve"> </w:t>
            </w:r>
            <w:r>
              <w:rPr>
                <w:rFonts w:hint="eastAsia" w:cs="宋体"/>
                <w:kern w:val="0"/>
              </w:rPr>
              <w:t>mm；100X油物镜，N.A≥1.25，WD≥0.1</w:t>
            </w:r>
            <w:r>
              <w:rPr>
                <w:rFonts w:cs="宋体"/>
                <w:kern w:val="0"/>
              </w:rPr>
              <w:t xml:space="preserve">3 </w:t>
            </w:r>
            <w:r>
              <w:rPr>
                <w:rFonts w:hint="eastAsia" w:cs="宋体"/>
                <w:kern w:val="0"/>
              </w:rPr>
              <w:t>mm；物镜转换器：内定位5孔物镜转换器</w:t>
            </w:r>
            <w:r>
              <w:rPr>
                <w:rFonts w:hint="eastAsia" w:cs="宋体"/>
                <w:color w:val="FF0000"/>
                <w:kern w:val="0"/>
              </w:rPr>
              <w:t>。</w:t>
            </w:r>
            <w:r>
              <w:rPr>
                <w:rFonts w:hint="eastAsia" w:cs="宋体"/>
                <w:color w:val="FF0000"/>
                <w:kern w:val="0"/>
              </w:rPr>
              <w:br w:type="textWrapping"/>
            </w:r>
            <w:r>
              <w:rPr>
                <w:rFonts w:hint="eastAsia" w:ascii="宋体" w:hAnsi="宋体" w:cs="宋体"/>
                <w:kern w:val="0"/>
              </w:rPr>
              <w:t>▲</w:t>
            </w:r>
            <w:r>
              <w:rPr>
                <w:rFonts w:cs="宋体"/>
                <w:kern w:val="0"/>
              </w:rPr>
              <w:t>1</w:t>
            </w:r>
            <w:r>
              <w:rPr>
                <w:rFonts w:hint="eastAsia" w:cs="宋体"/>
                <w:kern w:val="0"/>
              </w:rPr>
              <w:t>.</w:t>
            </w:r>
            <w:r>
              <w:rPr>
                <w:rFonts w:cs="宋体"/>
                <w:kern w:val="0"/>
              </w:rPr>
              <w:t>3</w:t>
            </w:r>
            <w:r>
              <w:rPr>
                <w:rFonts w:hint="eastAsia" w:cs="宋体"/>
                <w:kern w:val="0"/>
              </w:rPr>
              <w:t xml:space="preserve"> 聚光镜：内置孔径光阑阿贝聚光镜 N.A ≥1.25，聚光镜孔位≥7 孔，具有聚光镜孔位锁。</w:t>
            </w:r>
            <w:r>
              <w:rPr>
                <w:rFonts w:hint="eastAsia" w:cs="宋体"/>
                <w:kern w:val="0"/>
              </w:rPr>
              <w:br w:type="textWrapping"/>
            </w:r>
            <w:r>
              <w:rPr>
                <w:rFonts w:cs="宋体"/>
                <w:kern w:val="0"/>
              </w:rPr>
              <w:t>1</w:t>
            </w:r>
            <w:r>
              <w:rPr>
                <w:rFonts w:hint="eastAsia" w:cs="宋体"/>
                <w:kern w:val="0"/>
              </w:rPr>
              <w:t>.</w:t>
            </w:r>
            <w:r>
              <w:rPr>
                <w:rFonts w:cs="宋体"/>
                <w:kern w:val="0"/>
              </w:rPr>
              <w:t>4</w:t>
            </w:r>
            <w:r>
              <w:rPr>
                <w:rFonts w:hint="eastAsia" w:cs="宋体"/>
                <w:kern w:val="0"/>
              </w:rPr>
              <w:t xml:space="preserve"> 载物台，矩形，面积≥</w:t>
            </w:r>
            <w:r>
              <w:rPr>
                <w:rFonts w:cs="宋体"/>
                <w:kern w:val="0"/>
              </w:rPr>
              <w:t>211</w:t>
            </w:r>
            <w:r>
              <w:rPr>
                <w:rFonts w:hint="eastAsia" w:cs="宋体"/>
                <w:kern w:val="0"/>
              </w:rPr>
              <w:t xml:space="preserve"> x</w:t>
            </w:r>
            <w:r>
              <w:rPr>
                <w:rFonts w:cs="宋体"/>
                <w:kern w:val="0"/>
              </w:rPr>
              <w:t xml:space="preserve"> 154 </w:t>
            </w:r>
            <w:r>
              <w:rPr>
                <w:rFonts w:hint="eastAsia" w:cs="宋体"/>
                <w:kern w:val="0"/>
              </w:rPr>
              <w:t>mm；行程≥75 x 50</w:t>
            </w:r>
            <w:r>
              <w:rPr>
                <w:rFonts w:cs="宋体"/>
                <w:kern w:val="0"/>
              </w:rPr>
              <w:t xml:space="preserve"> </w:t>
            </w:r>
            <w:r>
              <w:rPr>
                <w:rFonts w:hint="eastAsia" w:cs="宋体"/>
                <w:kern w:val="0"/>
              </w:rPr>
              <w:t>mm；X、Y向低位同轴调节手轮，且其扭矩（松紧）可调。可同时放置2张切片硬膜涂层表面，防腐、耐磨；调焦机构：粗微同轴调焦手轮，最小调节幅度</w:t>
            </w:r>
            <w:r>
              <w:rPr>
                <w:rFonts w:hint="eastAsia"/>
              </w:rPr>
              <w:t>≤</w:t>
            </w:r>
            <w:r>
              <w:rPr>
                <w:rFonts w:hint="eastAsia" w:cs="宋体"/>
                <w:kern w:val="0"/>
              </w:rPr>
              <w:t>2.5</w:t>
            </w:r>
            <w:r>
              <w:rPr>
                <w:rFonts w:cs="宋体"/>
                <w:kern w:val="0"/>
              </w:rPr>
              <w:t xml:space="preserve"> </w:t>
            </w:r>
            <w:r>
              <w:rPr>
                <w:rFonts w:hint="eastAsia" w:cs="宋体"/>
                <w:kern w:val="0"/>
              </w:rPr>
              <w:t>um。粗动松紧可调，工作台上限位置可调节，带载物台卡位器。</w:t>
            </w:r>
            <w:r>
              <w:rPr>
                <w:rFonts w:hint="eastAsia" w:cs="宋体"/>
                <w:kern w:val="0"/>
              </w:rPr>
              <w:br w:type="textWrapping"/>
            </w:r>
            <w:r>
              <w:rPr>
                <w:rFonts w:cs="宋体"/>
                <w:kern w:val="0"/>
              </w:rPr>
              <w:t>1</w:t>
            </w:r>
            <w:r>
              <w:rPr>
                <w:rFonts w:hint="eastAsia" w:cs="宋体"/>
                <w:kern w:val="0"/>
              </w:rPr>
              <w:t>.</w:t>
            </w:r>
            <w:r>
              <w:rPr>
                <w:rFonts w:cs="宋体"/>
                <w:kern w:val="0"/>
              </w:rPr>
              <w:t>5</w:t>
            </w:r>
            <w:r>
              <w:rPr>
                <w:rFonts w:hint="eastAsia" w:cs="宋体"/>
                <w:kern w:val="0"/>
              </w:rPr>
              <w:t xml:space="preserve"> 柯勒照明系统：低耗能LED冷光源照明，功耗≤2.4W。</w:t>
            </w:r>
            <w:r>
              <w:rPr>
                <w:rFonts w:hint="eastAsia" w:cs="宋体"/>
                <w:kern w:val="0"/>
              </w:rPr>
              <w:br w:type="textWrapping"/>
            </w:r>
            <w:r>
              <w:rPr>
                <w:rFonts w:cs="宋体"/>
                <w:kern w:val="0"/>
              </w:rPr>
              <w:t>1</w:t>
            </w:r>
            <w:r>
              <w:rPr>
                <w:rFonts w:hint="eastAsia" w:cs="宋体"/>
                <w:kern w:val="0"/>
              </w:rPr>
              <w:t>.</w:t>
            </w:r>
            <w:r>
              <w:rPr>
                <w:rFonts w:cs="宋体"/>
                <w:kern w:val="0"/>
              </w:rPr>
              <w:t>6</w:t>
            </w:r>
            <w:r>
              <w:rPr>
                <w:rFonts w:hint="eastAsia" w:cs="宋体"/>
                <w:kern w:val="0"/>
              </w:rPr>
              <w:t xml:space="preserve"> 内置高分辨率摄像系统，高清彩色芯片；静态时≥1600万像素、动态时≥400万像素。Wifi无线传输，可以连接不同的智能终端（平板或智能手机），不受品牌、操作系统等限制，显示设备与显微镜均可全无线连接。</w:t>
            </w:r>
            <w:r>
              <w:rPr>
                <w:rFonts w:hint="eastAsia" w:cs="宋体"/>
                <w:kern w:val="0"/>
              </w:rPr>
              <w:br w:type="textWrapping"/>
            </w:r>
            <w:r>
              <w:rPr>
                <w:rFonts w:hint="eastAsia" w:ascii="宋体" w:hAnsi="宋体" w:cs="宋体"/>
                <w:kern w:val="0"/>
              </w:rPr>
              <w:t>▲</w:t>
            </w:r>
            <w:r>
              <w:rPr>
                <w:rFonts w:cs="宋体"/>
                <w:kern w:val="0"/>
              </w:rPr>
              <w:t>1</w:t>
            </w:r>
            <w:r>
              <w:rPr>
                <w:rFonts w:hint="eastAsia" w:cs="宋体"/>
                <w:kern w:val="0"/>
              </w:rPr>
              <w:t>.</w:t>
            </w:r>
            <w:r>
              <w:rPr>
                <w:rFonts w:cs="宋体"/>
                <w:kern w:val="0"/>
              </w:rPr>
              <w:t>7</w:t>
            </w:r>
            <w:r>
              <w:rPr>
                <w:rFonts w:hint="eastAsia" w:cs="宋体"/>
                <w:kern w:val="0"/>
              </w:rPr>
              <w:t xml:space="preserve"> 配置正版图像分析软件，多种语言版本有一键切换功能。</w:t>
            </w:r>
            <w:r>
              <w:rPr>
                <w:rFonts w:hint="eastAsia" w:cs="宋体"/>
                <w:kern w:val="0"/>
              </w:rPr>
              <w:br w:type="textWrapping"/>
            </w:r>
            <w:r>
              <w:rPr>
                <w:rFonts w:cs="宋体"/>
                <w:kern w:val="0"/>
              </w:rPr>
              <w:t>2</w:t>
            </w:r>
            <w:r>
              <w:rPr>
                <w:rFonts w:hint="eastAsia" w:cs="宋体"/>
                <w:kern w:val="0"/>
              </w:rPr>
              <w:t>. 教师端图像处理软件：</w:t>
            </w:r>
            <w:r>
              <w:rPr>
                <w:rFonts w:hint="eastAsia" w:cs="宋体"/>
                <w:kern w:val="0"/>
              </w:rPr>
              <w:br w:type="textWrapping"/>
            </w:r>
            <w:r>
              <w:rPr>
                <w:rFonts w:hint="eastAsia" w:cs="宋体"/>
                <w:kern w:val="0"/>
              </w:rPr>
              <w:t>该软件应具备良好的兼容性，支持多种国际语言至少提供≥7个语言版本，使用过程中可一键直接转换；Camera模块需要能够将捕捉的图像迅速传至电脑，图像分辨率无需压缩；记忆平衡参数，实现背景光平衡，同步去除噪声处理，图像背景通透，像质佳；同时提供捕捉、测量、滤镜处理、校准圆或刻度线精确校准等多种功能；</w:t>
            </w:r>
            <w:r>
              <w:rPr>
                <w:rFonts w:hint="eastAsia" w:cs="宋体"/>
                <w:kern w:val="0"/>
              </w:rPr>
              <w:br w:type="textWrapping"/>
            </w:r>
            <w:r>
              <w:rPr>
                <w:rFonts w:cs="宋体"/>
                <w:kern w:val="0"/>
              </w:rPr>
              <w:t xml:space="preserve">    </w:t>
            </w:r>
            <w:r>
              <w:rPr>
                <w:rFonts w:hint="eastAsia" w:cs="宋体"/>
                <w:kern w:val="0"/>
              </w:rPr>
              <w:t>图像采集：可对实时图像进行捕捉、间隔捕捉、录像；</w:t>
            </w:r>
            <w:r>
              <w:rPr>
                <w:rFonts w:hint="eastAsia" w:cs="宋体"/>
                <w:kern w:val="0"/>
              </w:rPr>
              <w:br w:type="textWrapping"/>
            </w:r>
            <w:r>
              <w:rPr>
                <w:rFonts w:cs="宋体"/>
                <w:kern w:val="0"/>
              </w:rPr>
              <w:t xml:space="preserve">    </w:t>
            </w:r>
            <w:r>
              <w:rPr>
                <w:rFonts w:hint="eastAsia" w:cs="宋体"/>
                <w:kern w:val="0"/>
              </w:rPr>
              <w:t>图像管理：对图像文件进行新建、打开、编辑、保存、打印报告及相册管理(含图像合并)等功能；</w:t>
            </w:r>
            <w:r>
              <w:rPr>
                <w:rFonts w:hint="eastAsia" w:cs="宋体"/>
                <w:kern w:val="0"/>
              </w:rPr>
              <w:br w:type="textWrapping"/>
            </w:r>
            <w:r>
              <w:rPr>
                <w:rFonts w:cs="宋体"/>
                <w:kern w:val="0"/>
              </w:rPr>
              <w:t xml:space="preserve">    </w:t>
            </w:r>
            <w:r>
              <w:rPr>
                <w:rFonts w:hint="eastAsia" w:cs="宋体"/>
                <w:kern w:val="0"/>
              </w:rPr>
              <w:t>图像处理：调整、镜像、反转、白平衡、改变图像尺寸、自定义滤波器；</w:t>
            </w:r>
            <w:r>
              <w:rPr>
                <w:rFonts w:hint="eastAsia" w:cs="宋体"/>
                <w:kern w:val="0"/>
              </w:rPr>
              <w:br w:type="textWrapping"/>
            </w:r>
            <w:r>
              <w:rPr>
                <w:rFonts w:cs="宋体"/>
                <w:kern w:val="0"/>
              </w:rPr>
              <w:t xml:space="preserve">    </w:t>
            </w:r>
            <w:r>
              <w:rPr>
                <w:rFonts w:hint="eastAsia" w:cs="宋体"/>
                <w:kern w:val="0"/>
              </w:rPr>
              <w:t>校准与测量：校准尺度后对图像进行直线、矩形、圆、圆(3点)、椭圆、多边形、不规则多边形、角度、折线等的测量；</w:t>
            </w:r>
            <w:r>
              <w:rPr>
                <w:rFonts w:hint="eastAsia" w:cs="宋体"/>
                <w:kern w:val="0"/>
              </w:rPr>
              <w:br w:type="textWrapping"/>
            </w:r>
            <w:r>
              <w:rPr>
                <w:rFonts w:cs="宋体"/>
                <w:kern w:val="0"/>
              </w:rPr>
              <w:t>3</w:t>
            </w:r>
            <w:r>
              <w:rPr>
                <w:rFonts w:hint="eastAsia" w:cs="宋体"/>
                <w:kern w:val="0"/>
              </w:rPr>
              <w:t>. 无线互动系统控制软件：</w:t>
            </w:r>
            <w:r>
              <w:rPr>
                <w:rFonts w:hint="eastAsia" w:cs="宋体"/>
                <w:kern w:val="0"/>
              </w:rPr>
              <w:br w:type="textWrapping"/>
            </w:r>
            <w:r>
              <w:rPr>
                <w:rFonts w:cs="宋体"/>
                <w:kern w:val="0"/>
              </w:rPr>
              <w:t>3</w:t>
            </w:r>
            <w:r>
              <w:rPr>
                <w:rFonts w:hint="eastAsia" w:cs="宋体"/>
                <w:kern w:val="0"/>
              </w:rPr>
              <w:t>.1 整个系统均须采用全无线传输模式：学生端数码显微镜通过无线的方式与智能终端进行连接成像，学生端通过无线的方式汇聚到教师端控制系统。</w:t>
            </w:r>
            <w:r>
              <w:rPr>
                <w:rFonts w:hint="eastAsia" w:cs="宋体"/>
                <w:kern w:val="0"/>
              </w:rPr>
              <w:br w:type="textWrapping"/>
            </w:r>
            <w:r>
              <w:rPr>
                <w:rFonts w:cs="宋体"/>
                <w:kern w:val="0"/>
              </w:rPr>
              <w:t>3</w:t>
            </w:r>
            <w:r>
              <w:rPr>
                <w:rFonts w:hint="eastAsia" w:cs="宋体"/>
                <w:kern w:val="0"/>
              </w:rPr>
              <w:t>.</w:t>
            </w:r>
            <w:r>
              <w:rPr>
                <w:rFonts w:cs="宋体"/>
                <w:kern w:val="0"/>
              </w:rPr>
              <w:t>2</w:t>
            </w:r>
            <w:r>
              <w:rPr>
                <w:rFonts w:hint="eastAsia" w:cs="宋体"/>
                <w:kern w:val="0"/>
              </w:rPr>
              <w:t xml:space="preserve"> 学生智能终端应不受种类、操作系统和品牌的限制，学生端应具备有多种类型、多种操作系统无线智能终端跨平台解决方案；同时支持Android、IOS、Windows 等操作系统，数字化显微镜通过手机、平板电脑等智能终端即可实现显微互动教学。。</w:t>
            </w:r>
            <w:r>
              <w:rPr>
                <w:rFonts w:hint="eastAsia" w:cs="宋体"/>
                <w:kern w:val="0"/>
              </w:rPr>
              <w:br w:type="textWrapping"/>
            </w:r>
            <w:r>
              <w:rPr>
                <w:rFonts w:cs="宋体"/>
                <w:kern w:val="0"/>
              </w:rPr>
              <w:t>3</w:t>
            </w:r>
            <w:r>
              <w:rPr>
                <w:rFonts w:hint="eastAsia" w:cs="宋体"/>
                <w:kern w:val="0"/>
              </w:rPr>
              <w:t>.</w:t>
            </w:r>
            <w:r>
              <w:rPr>
                <w:rFonts w:cs="宋体"/>
                <w:kern w:val="0"/>
              </w:rPr>
              <w:t xml:space="preserve">3 </w:t>
            </w:r>
            <w:r>
              <w:rPr>
                <w:rFonts w:hint="eastAsia" w:cs="宋体"/>
                <w:kern w:val="0"/>
              </w:rPr>
              <w:t>无线智能终端在80个点位以上时应能实现稳定传输，系统能够同时满足显微图像的实时传输、互动，无延时。</w:t>
            </w:r>
            <w:r>
              <w:rPr>
                <w:rFonts w:hint="eastAsia" w:cs="宋体"/>
                <w:kern w:val="0"/>
              </w:rPr>
              <w:br w:type="textWrapping"/>
            </w:r>
            <w:r>
              <w:rPr>
                <w:rFonts w:cs="宋体"/>
                <w:kern w:val="0"/>
              </w:rPr>
              <w:t>3</w:t>
            </w:r>
            <w:r>
              <w:rPr>
                <w:rFonts w:hint="eastAsia" w:cs="宋体"/>
                <w:kern w:val="0"/>
              </w:rPr>
              <w:t>.</w:t>
            </w:r>
            <w:r>
              <w:rPr>
                <w:rFonts w:cs="宋体"/>
                <w:kern w:val="0"/>
              </w:rPr>
              <w:t>4</w:t>
            </w:r>
            <w:r>
              <w:rPr>
                <w:rFonts w:hint="eastAsia" w:cs="宋体"/>
                <w:kern w:val="0"/>
              </w:rPr>
              <w:t xml:space="preserve"> 系统应具备：微观图像、宏观图像、课堂交互、教学求助等功能模块，用户可通过系统进行微观实验和宏观实验，并进行实时交流。教学示范：能把教师电脑屏幕上的授课内容传送到每个学生端，教师可根据需求选择强制性、非强制性两种示教模式；学生端可选择性接收非强制性教学示范，确保学生在操作实验时不受到干扰，同时可以自主选择学习。实验评估：可设置课堂实验报告，并进行现场评级，可对单个学生实验进行评级，也可对多个学生实验同时进行评级；授课评估：具备授课效果实时接收系统；设备登记：具备显微镜使用管理登记系统；图像对比：可同时打开两张或四张图片，进行对比教学；图像捕捉：可实时采集宏观图像、微观图像；图像处理：可对采集下来的图片进行各种图像处理，测量、计数、报告打印等；作业下发：可以将图片或office文件下发给学生作为课后作业；语言选择：中英文可选，多语言教学。7个（含）以上语言版本，使用过程中可一键直接转换；系统使用及更新：用户可通过外网下载学生端APP，并实时进行厂商最新程序的更新。</w:t>
            </w:r>
            <w:r>
              <w:rPr>
                <w:rFonts w:cs="宋体"/>
                <w:kern w:val="0"/>
              </w:rPr>
              <w:br w:type="textWrapping"/>
            </w:r>
            <w:r>
              <w:rPr>
                <w:rFonts w:hint="eastAsia" w:ascii="宋体" w:hAnsi="宋体" w:cs="宋体"/>
                <w:kern w:val="0"/>
              </w:rPr>
              <w:t>★</w:t>
            </w:r>
            <w:r>
              <w:rPr>
                <w:rFonts w:cs="宋体"/>
                <w:kern w:val="0"/>
              </w:rPr>
              <w:t>4</w:t>
            </w:r>
            <w:r>
              <w:rPr>
                <w:rFonts w:hint="eastAsia" w:cs="宋体"/>
                <w:kern w:val="0"/>
              </w:rPr>
              <w:t>. 配套工作站参数要求：</w:t>
            </w:r>
            <w:r>
              <w:rPr>
                <w:rFonts w:hint="eastAsia" w:cs="宋体"/>
                <w:kern w:val="0"/>
              </w:rPr>
              <w:br w:type="textWrapping"/>
            </w:r>
            <w:r>
              <w:rPr>
                <w:rFonts w:hint="eastAsia" w:cs="宋体"/>
                <w:kern w:val="0"/>
              </w:rPr>
              <w:t>CPU频率≥3.6 GHz ≥四核心/≥八线程/≥8GB DDR4/≥2</w:t>
            </w:r>
            <w:r>
              <w:rPr>
                <w:rFonts w:cs="宋体"/>
                <w:kern w:val="0"/>
              </w:rPr>
              <w:t xml:space="preserve"> </w:t>
            </w:r>
            <w:r>
              <w:rPr>
                <w:rFonts w:hint="eastAsia" w:cs="宋体"/>
                <w:kern w:val="0"/>
              </w:rPr>
              <w:t>TB硬盘/性能级独立显卡≥2</w:t>
            </w:r>
            <w:r>
              <w:rPr>
                <w:rFonts w:cs="宋体"/>
                <w:kern w:val="0"/>
              </w:rPr>
              <w:t xml:space="preserve"> </w:t>
            </w:r>
            <w:r>
              <w:rPr>
                <w:rFonts w:hint="eastAsia" w:cs="宋体"/>
                <w:kern w:val="0"/>
              </w:rPr>
              <w:t>G/有线网卡≥1000</w:t>
            </w:r>
            <w:r>
              <w:rPr>
                <w:rFonts w:cs="宋体"/>
                <w:kern w:val="0"/>
              </w:rPr>
              <w:t xml:space="preserve"> </w:t>
            </w:r>
            <w:r>
              <w:rPr>
                <w:rFonts w:hint="eastAsia" w:cs="宋体"/>
                <w:kern w:val="0"/>
              </w:rPr>
              <w:t>MB网卡/≥2×USB2.0，≥4×USB3.0/ Windows 10专业版/23英寸IPS显示器/键盘和鼠标/硬盘保护功能。</w:t>
            </w:r>
          </w:p>
        </w:tc>
        <w:tc>
          <w:tcPr>
            <w:tcW w:w="843" w:type="dxa"/>
            <w:noWrap w:val="0"/>
            <w:vAlign w:val="center"/>
          </w:tcPr>
          <w:p w14:paraId="60A64FE6">
            <w:pPr>
              <w:widowControl/>
              <w:jc w:val="center"/>
              <w:rPr>
                <w:rFonts w:cs="宋体"/>
                <w:kern w:val="0"/>
              </w:rPr>
            </w:pPr>
            <w:r>
              <w:rPr>
                <w:rFonts w:hint="eastAsia" w:cs="宋体"/>
                <w:kern w:val="0"/>
              </w:rPr>
              <w:t>套</w:t>
            </w:r>
          </w:p>
        </w:tc>
        <w:tc>
          <w:tcPr>
            <w:tcW w:w="1059" w:type="dxa"/>
            <w:noWrap/>
            <w:vAlign w:val="center"/>
          </w:tcPr>
          <w:p w14:paraId="29B8B7E9">
            <w:pPr>
              <w:widowControl/>
              <w:jc w:val="center"/>
              <w:rPr>
                <w:rFonts w:cs="宋体"/>
                <w:kern w:val="0"/>
              </w:rPr>
            </w:pPr>
            <w:r>
              <w:rPr>
                <w:rFonts w:hint="eastAsia" w:cs="宋体"/>
                <w:kern w:val="0"/>
              </w:rPr>
              <w:t>1</w:t>
            </w:r>
          </w:p>
        </w:tc>
        <w:tc>
          <w:tcPr>
            <w:tcW w:w="1106" w:type="dxa"/>
            <w:noWrap/>
            <w:vAlign w:val="center"/>
          </w:tcPr>
          <w:p w14:paraId="68F1F5DA">
            <w:pPr>
              <w:widowControl/>
              <w:jc w:val="center"/>
              <w:rPr>
                <w:rFonts w:cs="宋体"/>
                <w:kern w:val="0"/>
              </w:rPr>
            </w:pPr>
            <w:r>
              <w:rPr>
                <w:rFonts w:hint="eastAsia" w:cs="宋体"/>
                <w:kern w:val="0"/>
              </w:rPr>
              <w:t>3.60</w:t>
            </w:r>
          </w:p>
        </w:tc>
        <w:tc>
          <w:tcPr>
            <w:tcW w:w="1268" w:type="dxa"/>
            <w:tcBorders>
              <w:top w:val="nil"/>
              <w:left w:val="single" w:color="000000" w:sz="4" w:space="0"/>
              <w:bottom w:val="single" w:color="000000" w:sz="4" w:space="0"/>
              <w:right w:val="single" w:color="000000" w:sz="4" w:space="0"/>
            </w:tcBorders>
            <w:noWrap w:val="0"/>
            <w:vAlign w:val="center"/>
          </w:tcPr>
          <w:p w14:paraId="2920C146">
            <w:pPr>
              <w:jc w:val="center"/>
              <w:rPr>
                <w:szCs w:val="20"/>
              </w:rPr>
            </w:pPr>
          </w:p>
        </w:tc>
      </w:tr>
      <w:tr w14:paraId="6B7B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412" w:type="dxa"/>
            <w:noWrap/>
            <w:vAlign w:val="center"/>
          </w:tcPr>
          <w:p w14:paraId="05FA8D48">
            <w:pPr>
              <w:widowControl/>
              <w:jc w:val="center"/>
              <w:rPr>
                <w:rFonts w:cs="宋体"/>
                <w:kern w:val="0"/>
              </w:rPr>
            </w:pPr>
            <w:r>
              <w:rPr>
                <w:rFonts w:hint="eastAsia" w:cs="宋体"/>
                <w:kern w:val="0"/>
              </w:rPr>
              <w:t>13</w:t>
            </w:r>
          </w:p>
        </w:tc>
        <w:tc>
          <w:tcPr>
            <w:tcW w:w="885" w:type="dxa"/>
            <w:noWrap w:val="0"/>
            <w:vAlign w:val="center"/>
          </w:tcPr>
          <w:p w14:paraId="2D55E2B9">
            <w:pPr>
              <w:widowControl/>
              <w:jc w:val="center"/>
              <w:rPr>
                <w:rFonts w:cs="宋体"/>
                <w:kern w:val="0"/>
              </w:rPr>
            </w:pPr>
            <w:r>
              <w:rPr>
                <w:rFonts w:hint="eastAsia" w:cs="宋体"/>
                <w:kern w:val="0"/>
              </w:rPr>
              <w:t>生物实验室显微互动系统学生端</w:t>
            </w:r>
          </w:p>
        </w:tc>
        <w:tc>
          <w:tcPr>
            <w:tcW w:w="6984" w:type="dxa"/>
            <w:noWrap w:val="0"/>
            <w:vAlign w:val="center"/>
          </w:tcPr>
          <w:p w14:paraId="1C4C3BB6">
            <w:pPr>
              <w:widowControl/>
              <w:jc w:val="left"/>
              <w:rPr>
                <w:rFonts w:cs="宋体"/>
                <w:kern w:val="0"/>
              </w:rPr>
            </w:pPr>
            <w:r>
              <w:rPr>
                <w:rFonts w:hint="eastAsia" w:cs="宋体"/>
                <w:kern w:val="0"/>
              </w:rPr>
              <w:t>1. 显微镜系统：</w:t>
            </w:r>
            <w:r>
              <w:rPr>
                <w:rFonts w:hint="eastAsia" w:cs="宋体"/>
                <w:kern w:val="0"/>
              </w:rPr>
              <w:br w:type="textWrapping"/>
            </w:r>
            <w:r>
              <w:rPr>
                <w:rFonts w:hint="eastAsia" w:cs="宋体"/>
                <w:kern w:val="0"/>
              </w:rPr>
              <w:t>1.1 光学系统：无限远色差校正系统。目镜：10X，视野视场≥20</w:t>
            </w:r>
            <w:r>
              <w:rPr>
                <w:rFonts w:cs="宋体"/>
                <w:kern w:val="0"/>
              </w:rPr>
              <w:t xml:space="preserve"> </w:t>
            </w:r>
            <w:r>
              <w:rPr>
                <w:rFonts w:hint="eastAsia" w:cs="宋体"/>
                <w:kern w:val="0"/>
              </w:rPr>
              <w:t>mm，镜筒瞳距≤55~75</w:t>
            </w:r>
            <w:r>
              <w:rPr>
                <w:rFonts w:cs="宋体"/>
                <w:kern w:val="0"/>
              </w:rPr>
              <w:t xml:space="preserve"> </w:t>
            </w:r>
            <w:r>
              <w:rPr>
                <w:rFonts w:hint="eastAsia" w:cs="宋体"/>
                <w:kern w:val="0"/>
              </w:rPr>
              <w:t>mm，视度可调；铰链式内置数码（50：50），视度可调，30°倾斜；目镜筒上的卡槽设计可将目镜锁紧定位，避免掉出。</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2</w:t>
            </w:r>
            <w:r>
              <w:rPr>
                <w:rFonts w:hint="eastAsia" w:cs="宋体"/>
                <w:kern w:val="0"/>
              </w:rPr>
              <w:t xml:space="preserve"> 无限远平场消色差物镜：4x N.A≥0.1</w:t>
            </w:r>
            <w:r>
              <w:rPr>
                <w:rFonts w:cs="宋体"/>
                <w:kern w:val="0"/>
              </w:rPr>
              <w:t xml:space="preserve"> </w:t>
            </w:r>
            <w:r>
              <w:rPr>
                <w:rFonts w:hint="eastAsia" w:cs="宋体"/>
                <w:kern w:val="0"/>
              </w:rPr>
              <w:t>mm、W.D≥</w:t>
            </w:r>
            <w:r>
              <w:rPr>
                <w:rFonts w:cs="宋体"/>
                <w:kern w:val="0"/>
              </w:rPr>
              <w:t xml:space="preserve">27.7 </w:t>
            </w:r>
            <w:r>
              <w:rPr>
                <w:rFonts w:hint="eastAsia" w:cs="宋体"/>
                <w:kern w:val="0"/>
              </w:rPr>
              <w:t>mm；10x N.A≥0.25</w:t>
            </w:r>
            <w:r>
              <w:rPr>
                <w:rFonts w:cs="宋体"/>
                <w:kern w:val="0"/>
              </w:rPr>
              <w:t xml:space="preserve"> </w:t>
            </w:r>
            <w:r>
              <w:rPr>
                <w:rFonts w:hint="eastAsia" w:cs="宋体"/>
                <w:kern w:val="0"/>
              </w:rPr>
              <w:t>mm、W.D≥</w:t>
            </w:r>
            <w:r>
              <w:rPr>
                <w:rFonts w:cs="宋体"/>
                <w:kern w:val="0"/>
              </w:rPr>
              <w:t xml:space="preserve">8 </w:t>
            </w:r>
            <w:r>
              <w:rPr>
                <w:rFonts w:hint="eastAsia" w:cs="宋体"/>
                <w:kern w:val="0"/>
              </w:rPr>
              <w:t>mm；40xN.A≥0.65</w:t>
            </w:r>
            <w:r>
              <w:rPr>
                <w:rFonts w:cs="宋体"/>
                <w:kern w:val="0"/>
              </w:rPr>
              <w:t xml:space="preserve"> </w:t>
            </w:r>
            <w:r>
              <w:rPr>
                <w:rFonts w:hint="eastAsia" w:cs="宋体"/>
                <w:kern w:val="0"/>
              </w:rPr>
              <w:t>mm、W.D≥0.</w:t>
            </w:r>
            <w:r>
              <w:rPr>
                <w:rFonts w:cs="宋体"/>
                <w:kern w:val="0"/>
              </w:rPr>
              <w:t>6</w:t>
            </w:r>
            <w:r>
              <w:rPr>
                <w:rFonts w:hint="eastAsia" w:cs="宋体"/>
                <w:kern w:val="0"/>
              </w:rPr>
              <w:t>0</w:t>
            </w:r>
            <w:r>
              <w:rPr>
                <w:rFonts w:cs="宋体"/>
                <w:kern w:val="0"/>
              </w:rPr>
              <w:t xml:space="preserve"> </w:t>
            </w:r>
            <w:r>
              <w:rPr>
                <w:rFonts w:hint="eastAsia" w:cs="宋体"/>
                <w:kern w:val="0"/>
              </w:rPr>
              <w:t>mm(弹簧)；100x N.A≥1.25</w:t>
            </w:r>
            <w:r>
              <w:rPr>
                <w:rFonts w:cs="宋体"/>
                <w:kern w:val="0"/>
              </w:rPr>
              <w:t xml:space="preserve"> </w:t>
            </w:r>
            <w:r>
              <w:rPr>
                <w:rFonts w:hint="eastAsia" w:cs="宋体"/>
                <w:kern w:val="0"/>
              </w:rPr>
              <w:t>mm、W.D≥0.1</w:t>
            </w:r>
            <w:r>
              <w:rPr>
                <w:rFonts w:cs="宋体"/>
                <w:kern w:val="0"/>
              </w:rPr>
              <w:t xml:space="preserve">3 </w:t>
            </w:r>
            <w:r>
              <w:rPr>
                <w:rFonts w:hint="eastAsia" w:cs="宋体"/>
                <w:kern w:val="0"/>
              </w:rPr>
              <w:t>mm（弹簧，oil）。</w:t>
            </w:r>
            <w:r>
              <w:rPr>
                <w:rFonts w:hint="eastAsia" w:cs="宋体"/>
                <w:kern w:val="0"/>
              </w:rPr>
              <w:br w:type="textWrapping"/>
            </w:r>
            <w:r>
              <w:rPr>
                <w:rFonts w:hint="eastAsia" w:cs="宋体"/>
                <w:kern w:val="0"/>
              </w:rPr>
              <w:t>1.</w:t>
            </w:r>
            <w:r>
              <w:rPr>
                <w:rFonts w:cs="宋体"/>
                <w:kern w:val="0"/>
              </w:rPr>
              <w:t>3</w:t>
            </w:r>
            <w:r>
              <w:rPr>
                <w:rFonts w:hint="eastAsia" w:cs="宋体"/>
                <w:kern w:val="0"/>
              </w:rPr>
              <w:t xml:space="preserve"> 转换器：内定位≥4孔转换器，内定位设计，更换切片无需升、降载物台；粗微动调焦装置：采用低手位调焦设计，共轴粗微调，粗调范围≥15</w:t>
            </w:r>
            <w:r>
              <w:rPr>
                <w:rFonts w:cs="宋体"/>
                <w:kern w:val="0"/>
              </w:rPr>
              <w:t xml:space="preserve"> </w:t>
            </w:r>
            <w:r>
              <w:rPr>
                <w:rFonts w:hint="eastAsia" w:cs="宋体"/>
                <w:kern w:val="0"/>
              </w:rPr>
              <w:t>mm，微调每转：≥0.3 mm，微调最小格值≤2.5</w:t>
            </w:r>
            <w:r>
              <w:rPr>
                <w:rFonts w:cs="宋体"/>
                <w:kern w:val="0"/>
              </w:rPr>
              <w:t xml:space="preserve"> </w:t>
            </w:r>
            <w:r>
              <w:rPr>
                <w:rFonts w:hint="eastAsia" w:cs="宋体"/>
                <w:kern w:val="0"/>
              </w:rPr>
              <w:sym w:font="Symbol" w:char="F06D"/>
            </w:r>
            <w:r>
              <w:rPr>
                <w:rFonts w:hint="eastAsia" w:cs="宋体"/>
                <w:kern w:val="0"/>
              </w:rPr>
              <w:t>m；聚光镜：N.A.1.25阿贝聚光镜，带可变光栏；照明：</w:t>
            </w:r>
            <w:r>
              <w:rPr>
                <w:rFonts w:hint="eastAsia"/>
                <w:szCs w:val="21"/>
              </w:rPr>
              <w:t>≤</w:t>
            </w:r>
            <w:r>
              <w:rPr>
                <w:rFonts w:hint="eastAsia" w:cs="宋体"/>
                <w:kern w:val="0"/>
              </w:rPr>
              <w:t>3W LED灯。</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4</w:t>
            </w:r>
            <w:r>
              <w:rPr>
                <w:rFonts w:hint="eastAsia" w:cs="宋体"/>
                <w:kern w:val="0"/>
              </w:rPr>
              <w:t xml:space="preserve"> 载物台：面积≥120×132 mm，行程为≥7</w:t>
            </w:r>
            <w:r>
              <w:rPr>
                <w:rFonts w:cs="宋体"/>
                <w:kern w:val="0"/>
              </w:rPr>
              <w:t xml:space="preserve">5 </w:t>
            </w:r>
            <w:r>
              <w:rPr>
                <w:rFonts w:hint="eastAsia" w:cs="宋体"/>
                <w:kern w:val="0"/>
              </w:rPr>
              <w:t>mm×30</w:t>
            </w:r>
            <w:r>
              <w:rPr>
                <w:rFonts w:cs="宋体"/>
                <w:kern w:val="0"/>
              </w:rPr>
              <w:t xml:space="preserve"> </w:t>
            </w:r>
            <w:r>
              <w:rPr>
                <w:rFonts w:hint="eastAsia" w:cs="宋体"/>
                <w:kern w:val="0"/>
              </w:rPr>
              <w:t>mm，右手控制，游标刻度≤0.1</w:t>
            </w:r>
            <w:r>
              <w:rPr>
                <w:rFonts w:cs="宋体"/>
                <w:kern w:val="0"/>
              </w:rPr>
              <w:t xml:space="preserve"> </w:t>
            </w:r>
            <w:r>
              <w:rPr>
                <w:rFonts w:hint="eastAsia" w:cs="宋体"/>
                <w:kern w:val="0"/>
              </w:rPr>
              <w:t>mm；无凸出，可夹持双片。</w:t>
            </w:r>
            <w:r>
              <w:rPr>
                <w:rFonts w:cs="宋体"/>
                <w:kern w:val="0"/>
              </w:rPr>
              <w:br w:type="textWrapping"/>
            </w:r>
            <w:r>
              <w:rPr>
                <w:rFonts w:hint="eastAsia" w:ascii="宋体" w:hAnsi="宋体" w:cs="宋体"/>
                <w:kern w:val="0"/>
              </w:rPr>
              <w:t>▲</w:t>
            </w:r>
            <w:r>
              <w:rPr>
                <w:rFonts w:hint="eastAsia" w:cs="宋体"/>
                <w:kern w:val="0"/>
              </w:rPr>
              <w:t>1.</w:t>
            </w:r>
            <w:r>
              <w:rPr>
                <w:rFonts w:cs="宋体"/>
                <w:kern w:val="0"/>
              </w:rPr>
              <w:t>5</w:t>
            </w:r>
            <w:r>
              <w:rPr>
                <w:rFonts w:hint="eastAsia" w:cs="宋体"/>
                <w:kern w:val="0"/>
              </w:rPr>
              <w:t xml:space="preserve"> 内置摄像系统，Wifi无线传输，可以连接不同的智能终端（平板或智能手机不受品牌、操作系统等限制，显示设备与显微镜均可全无线连接。）</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6</w:t>
            </w:r>
            <w:r>
              <w:rPr>
                <w:rFonts w:hint="eastAsia" w:cs="宋体"/>
                <w:kern w:val="0"/>
              </w:rPr>
              <w:t xml:space="preserve"> 一体化单一外置DC供电插口及标准网络接口，同时也可以连接电脑观察。一体式结构设计，整机需与显微镜底端一根电源线供电；机身需具有RJ45接口，USB接口（直供平板充电使用）。</w:t>
            </w:r>
            <w:r>
              <w:rPr>
                <w:rFonts w:ascii="宋体" w:hAnsi="宋体" w:cs="宋体"/>
                <w:kern w:val="0"/>
              </w:rPr>
              <w:br w:type="textWrapping"/>
            </w:r>
            <w:r>
              <w:rPr>
                <w:rFonts w:hint="eastAsia" w:cs="宋体"/>
                <w:kern w:val="0"/>
              </w:rPr>
              <w:t>1.</w:t>
            </w:r>
            <w:r>
              <w:rPr>
                <w:rFonts w:cs="宋体"/>
                <w:kern w:val="0"/>
              </w:rPr>
              <w:t>7</w:t>
            </w:r>
            <w:r>
              <w:rPr>
                <w:rFonts w:hint="eastAsia" w:cs="宋体"/>
                <w:kern w:val="0"/>
              </w:rPr>
              <w:t xml:space="preserve"> 可通过WIFI连接手机、平板、触摸屏等终端，切换镜头时屏幕端测量比例尺将即时自动切换，随时可以精确测量图像。</w:t>
            </w:r>
            <w:r>
              <w:rPr>
                <w:rFonts w:hint="eastAsia" w:cs="宋体"/>
                <w:kern w:val="0"/>
              </w:rPr>
              <w:br w:type="textWrapping"/>
            </w:r>
            <w:r>
              <w:rPr>
                <w:rFonts w:hint="eastAsia" w:ascii="宋体" w:hAnsi="宋体" w:cs="宋体"/>
                <w:kern w:val="0"/>
              </w:rPr>
              <w:t>▲</w:t>
            </w:r>
            <w:r>
              <w:rPr>
                <w:rFonts w:hint="eastAsia" w:cs="宋体"/>
                <w:kern w:val="0"/>
              </w:rPr>
              <w:t>1.</w:t>
            </w:r>
            <w:r>
              <w:rPr>
                <w:rFonts w:cs="宋体"/>
                <w:kern w:val="0"/>
              </w:rPr>
              <w:t>8</w:t>
            </w:r>
            <w:r>
              <w:rPr>
                <w:rFonts w:hint="eastAsia" w:cs="宋体"/>
                <w:kern w:val="0"/>
              </w:rPr>
              <w:t xml:space="preserve"> 配置正版图像采集处理软件，软件内置多种语言无需重新安装软件即可一键切换（提供软件截图</w:t>
            </w:r>
            <w:r>
              <w:rPr>
                <w:rFonts w:hint="eastAsia" w:ascii="宋体" w:hAnsi="宋体" w:cs="宋体"/>
                <w:kern w:val="0"/>
                <w:szCs w:val="21"/>
                <w:lang w:bidi="ar"/>
              </w:rPr>
              <w:t>或厂家白皮书或产品技术彩页等证明材料复印件加盖公章</w:t>
            </w:r>
            <w:r>
              <w:rPr>
                <w:rFonts w:hint="eastAsia" w:cs="宋体"/>
                <w:kern w:val="0"/>
              </w:rPr>
              <w:t>）。</w:t>
            </w:r>
            <w:r>
              <w:rPr>
                <w:rFonts w:hint="eastAsia" w:cs="宋体"/>
                <w:kern w:val="0"/>
              </w:rPr>
              <w:br w:type="textWrapping"/>
            </w:r>
            <w:r>
              <w:rPr>
                <w:rFonts w:hint="eastAsia" w:cs="宋体"/>
                <w:kern w:val="0"/>
              </w:rPr>
              <w:t>2. 摄像系统：</w:t>
            </w:r>
            <w:r>
              <w:rPr>
                <w:rFonts w:hint="eastAsia" w:cs="宋体"/>
                <w:kern w:val="0"/>
              </w:rPr>
              <w:br w:type="textWrapping"/>
            </w:r>
            <w:r>
              <w:rPr>
                <w:rFonts w:hint="eastAsia" w:cs="宋体"/>
                <w:kern w:val="0"/>
              </w:rPr>
              <w:t>内置式数码一体化显微摄像系统，非双目改造为三目；静态≥1600万像素、动态分辨率≥1080P。Wifi无线传输、RJ45传输，可以连接不同的智能终端（平板或智能手机）。不受品牌、操作系统等限制，显示设备与显微镜均可全无线连接，能实时展现镜下优质图像。</w:t>
            </w:r>
            <w:r>
              <w:rPr>
                <w:rFonts w:hint="eastAsia" w:cs="宋体"/>
                <w:kern w:val="0"/>
              </w:rPr>
              <w:br w:type="textWrapping"/>
            </w:r>
            <w:r>
              <w:rPr>
                <w:rFonts w:hint="eastAsia" w:cs="宋体"/>
                <w:kern w:val="0"/>
              </w:rPr>
              <w:t>3. 图像显示设备：</w:t>
            </w:r>
            <w:r>
              <w:rPr>
                <w:rFonts w:hint="eastAsia" w:cs="宋体"/>
                <w:kern w:val="0"/>
              </w:rPr>
              <w:br w:type="textWrapping"/>
            </w:r>
            <w:r>
              <w:rPr>
                <w:rFonts w:hint="eastAsia" w:ascii="宋体" w:hAnsi="宋体" w:cs="宋体"/>
                <w:kern w:val="0"/>
              </w:rPr>
              <w:t>▲</w:t>
            </w:r>
            <w:r>
              <w:rPr>
                <w:rFonts w:hint="eastAsia" w:cs="宋体"/>
                <w:kern w:val="0"/>
              </w:rPr>
              <w:t>3.1 设备需内嵌固定于机身头部位置，便于观察及管理；可翻折，便于搬运及存储，使用专业工具才能拆卸更换平板；通过显微镜机身USB接口可直供图像显示系统充电，无需采用适配器充电。</w:t>
            </w:r>
            <w:r>
              <w:rPr>
                <w:rFonts w:hint="eastAsia" w:cs="宋体"/>
                <w:kern w:val="0"/>
              </w:rPr>
              <w:br w:type="textWrapping"/>
            </w:r>
            <w:r>
              <w:rPr>
                <w:rFonts w:hint="eastAsia" w:cs="宋体"/>
                <w:kern w:val="0"/>
              </w:rPr>
              <w:t>3.2 采用WIFI连接，采用系统包括但不限于Android、IOS、Windows操作系统，可同时连接操作系统系统为Android、IOS、Windows的手机；</w:t>
            </w:r>
            <w:r>
              <w:rPr>
                <w:rFonts w:hint="eastAsia" w:cs="宋体"/>
                <w:kern w:val="0"/>
              </w:rPr>
              <w:br w:type="textWrapping"/>
            </w:r>
            <w:r>
              <w:rPr>
                <w:rFonts w:hint="eastAsia" w:cs="宋体"/>
                <w:kern w:val="0"/>
              </w:rPr>
              <w:t>3.3 图像显示系统≥10.1英寸，制式：wifi，操作系统：CPU≥八核、运行内存（RAM）≥3G、存储容量（ROM≥32G、扩展支持≥256G、主摄像头≥500万、网络 wifi、超高清成像装置，分辨率≥1920*1200 dpi，画面无拖尾延迟现象；APP端：所有学生端需采用无线交互式连接，可实时显示在教师端电脑，带显微无线互动处理配套APP，可进行图像采集、图像分析、图像处理，APP终身免费升级与使用。</w:t>
            </w:r>
          </w:p>
        </w:tc>
        <w:tc>
          <w:tcPr>
            <w:tcW w:w="843" w:type="dxa"/>
            <w:noWrap w:val="0"/>
            <w:vAlign w:val="center"/>
          </w:tcPr>
          <w:p w14:paraId="306FBB77">
            <w:pPr>
              <w:widowControl/>
              <w:jc w:val="center"/>
              <w:rPr>
                <w:rFonts w:cs="宋体"/>
                <w:kern w:val="0"/>
              </w:rPr>
            </w:pPr>
            <w:r>
              <w:rPr>
                <w:rFonts w:hint="eastAsia" w:cs="宋体"/>
                <w:kern w:val="0"/>
              </w:rPr>
              <w:t>套</w:t>
            </w:r>
          </w:p>
        </w:tc>
        <w:tc>
          <w:tcPr>
            <w:tcW w:w="1059" w:type="dxa"/>
            <w:noWrap/>
            <w:vAlign w:val="center"/>
          </w:tcPr>
          <w:p w14:paraId="75E23681">
            <w:pPr>
              <w:widowControl/>
              <w:jc w:val="center"/>
              <w:rPr>
                <w:rFonts w:cs="宋体"/>
                <w:kern w:val="0"/>
              </w:rPr>
            </w:pPr>
            <w:r>
              <w:rPr>
                <w:rFonts w:hint="eastAsia" w:cs="宋体"/>
                <w:kern w:val="0"/>
              </w:rPr>
              <w:t>40</w:t>
            </w:r>
          </w:p>
        </w:tc>
        <w:tc>
          <w:tcPr>
            <w:tcW w:w="1106" w:type="dxa"/>
            <w:noWrap/>
            <w:vAlign w:val="center"/>
          </w:tcPr>
          <w:p w14:paraId="290453A4">
            <w:pPr>
              <w:widowControl/>
              <w:jc w:val="center"/>
              <w:rPr>
                <w:rFonts w:cs="宋体"/>
                <w:kern w:val="0"/>
              </w:rPr>
            </w:pPr>
            <w:r>
              <w:rPr>
                <w:rFonts w:hint="eastAsia" w:cs="宋体"/>
                <w:kern w:val="0"/>
              </w:rPr>
              <w:t>1.90</w:t>
            </w:r>
          </w:p>
        </w:tc>
        <w:tc>
          <w:tcPr>
            <w:tcW w:w="1268" w:type="dxa"/>
            <w:tcBorders>
              <w:top w:val="nil"/>
              <w:left w:val="single" w:color="000000" w:sz="4" w:space="0"/>
              <w:bottom w:val="single" w:color="000000" w:sz="4" w:space="0"/>
              <w:right w:val="single" w:color="000000" w:sz="4" w:space="0"/>
            </w:tcBorders>
            <w:noWrap w:val="0"/>
            <w:vAlign w:val="center"/>
          </w:tcPr>
          <w:p w14:paraId="579B7E55">
            <w:pPr>
              <w:jc w:val="center"/>
              <w:rPr>
                <w:szCs w:val="20"/>
              </w:rPr>
            </w:pPr>
          </w:p>
        </w:tc>
      </w:tr>
      <w:tr w14:paraId="77CB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trPr>
        <w:tc>
          <w:tcPr>
            <w:tcW w:w="1412" w:type="dxa"/>
            <w:noWrap/>
            <w:vAlign w:val="center"/>
          </w:tcPr>
          <w:p w14:paraId="10AD4196">
            <w:pPr>
              <w:widowControl/>
              <w:jc w:val="center"/>
              <w:rPr>
                <w:rFonts w:cs="宋体"/>
                <w:kern w:val="0"/>
              </w:rPr>
            </w:pPr>
            <w:r>
              <w:rPr>
                <w:rFonts w:hint="eastAsia" w:cs="宋体"/>
                <w:kern w:val="0"/>
              </w:rPr>
              <w:t>14</w:t>
            </w:r>
          </w:p>
        </w:tc>
        <w:tc>
          <w:tcPr>
            <w:tcW w:w="885" w:type="dxa"/>
            <w:noWrap w:val="0"/>
            <w:vAlign w:val="center"/>
          </w:tcPr>
          <w:p w14:paraId="7A2B4CC6">
            <w:pPr>
              <w:widowControl/>
              <w:jc w:val="center"/>
              <w:rPr>
                <w:rFonts w:cs="宋体"/>
                <w:kern w:val="0"/>
              </w:rPr>
            </w:pPr>
            <w:r>
              <w:rPr>
                <w:rFonts w:hint="eastAsia" w:cs="宋体"/>
                <w:kern w:val="0"/>
              </w:rPr>
              <w:t>教师端数码生物显微镜</w:t>
            </w:r>
          </w:p>
        </w:tc>
        <w:tc>
          <w:tcPr>
            <w:tcW w:w="6984" w:type="dxa"/>
            <w:noWrap w:val="0"/>
            <w:vAlign w:val="center"/>
          </w:tcPr>
          <w:p w14:paraId="7C8F34C5">
            <w:pPr>
              <w:widowControl/>
              <w:spacing w:after="0"/>
              <w:jc w:val="left"/>
              <w:rPr>
                <w:rFonts w:cs="宋体"/>
                <w:kern w:val="0"/>
              </w:rPr>
            </w:pPr>
            <w:r>
              <w:rPr>
                <w:rFonts w:hint="eastAsia" w:ascii="宋体" w:hAnsi="宋体" w:cs="宋体"/>
                <w:kern w:val="0"/>
              </w:rPr>
              <w:t>▲</w:t>
            </w:r>
            <w:r>
              <w:rPr>
                <w:rFonts w:hint="eastAsia" w:cs="宋体"/>
                <w:kern w:val="0"/>
              </w:rPr>
              <w:t>1. 光学系统：无限远光学系统，齐焦距离≤</w:t>
            </w:r>
            <w:r>
              <w:rPr>
                <w:rFonts w:cs="宋体"/>
                <w:kern w:val="0"/>
              </w:rPr>
              <w:t xml:space="preserve">45 </w:t>
            </w:r>
            <w:r>
              <w:rPr>
                <w:rFonts w:hint="eastAsia" w:cs="宋体"/>
                <w:kern w:val="0"/>
              </w:rPr>
              <w:t>mm，放大倍数：≥40X—1000X。</w:t>
            </w:r>
            <w:r>
              <w:rPr>
                <w:rFonts w:hint="eastAsia" w:cs="宋体"/>
                <w:kern w:val="0"/>
              </w:rPr>
              <w:br w:type="textWrapping"/>
            </w:r>
            <w:r>
              <w:rPr>
                <w:rFonts w:hint="eastAsia" w:cs="宋体"/>
                <w:kern w:val="0"/>
              </w:rPr>
              <w:t>2.</w:t>
            </w:r>
            <w:r>
              <w:rPr>
                <w:rFonts w:cs="宋体"/>
                <w:kern w:val="0"/>
              </w:rPr>
              <w:t xml:space="preserve"> </w:t>
            </w:r>
            <w:r>
              <w:rPr>
                <w:rFonts w:hint="eastAsia" w:cs="宋体"/>
                <w:kern w:val="0"/>
              </w:rPr>
              <w:t>目镜：超大视野目镜10X，视场数≥</w:t>
            </w:r>
            <w:r>
              <w:rPr>
                <w:rFonts w:cs="宋体"/>
                <w:kern w:val="0"/>
              </w:rPr>
              <w:t xml:space="preserve">20 </w:t>
            </w:r>
            <w:r>
              <w:rPr>
                <w:rFonts w:hint="eastAsia" w:cs="宋体"/>
                <w:kern w:val="0"/>
              </w:rPr>
              <w:t>mm，高眼点，-5～+5视度可调；观察头：铰链式三目观察头、30°倾斜，固定视度，瞳距≥</w:t>
            </w:r>
            <w:r>
              <w:rPr>
                <w:rFonts w:cs="宋体"/>
                <w:kern w:val="0"/>
              </w:rPr>
              <w:t>48</w:t>
            </w:r>
            <w:r>
              <w:rPr>
                <w:rFonts w:hint="eastAsia" w:cs="宋体"/>
                <w:kern w:val="0"/>
              </w:rPr>
              <w:t>-</w:t>
            </w:r>
            <w:r>
              <w:rPr>
                <w:rFonts w:cs="宋体"/>
                <w:kern w:val="0"/>
              </w:rPr>
              <w:t xml:space="preserve">75 </w:t>
            </w:r>
            <w:r>
              <w:rPr>
                <w:rFonts w:hint="eastAsia" w:cs="宋体"/>
                <w:kern w:val="0"/>
              </w:rPr>
              <w:t>mm。</w:t>
            </w:r>
            <w:r>
              <w:rPr>
                <w:rFonts w:cs="宋体"/>
                <w:kern w:val="0"/>
              </w:rPr>
              <w:br w:type="textWrapping"/>
            </w:r>
            <w:r>
              <w:rPr>
                <w:rFonts w:hint="eastAsia" w:ascii="宋体" w:hAnsi="宋体" w:cs="宋体"/>
                <w:kern w:val="0"/>
              </w:rPr>
              <w:t>▲</w:t>
            </w:r>
            <w:r>
              <w:rPr>
                <w:rFonts w:cs="宋体"/>
                <w:kern w:val="0"/>
              </w:rPr>
              <w:t>3</w:t>
            </w:r>
            <w:r>
              <w:rPr>
                <w:rFonts w:hint="eastAsia" w:cs="宋体"/>
                <w:kern w:val="0"/>
              </w:rPr>
              <w:t>. 转换器：内倾式内定位5孔编码转换器，转动舒适，定位准确可靠；物镜：无限远平场物镜，高性噪比、高分辨率以及高反差的成像效果。</w:t>
            </w:r>
            <w:r>
              <w:rPr>
                <w:rFonts w:hint="eastAsia" w:cs="宋体"/>
                <w:kern w:val="0"/>
              </w:rPr>
              <w:br w:type="textWrapping"/>
            </w:r>
            <w:r>
              <w:rPr>
                <w:rFonts w:cs="宋体"/>
                <w:kern w:val="0"/>
              </w:rPr>
              <w:t xml:space="preserve">    </w:t>
            </w:r>
            <w:r>
              <w:rPr>
                <w:rFonts w:hint="eastAsia" w:cs="宋体"/>
                <w:kern w:val="0"/>
              </w:rPr>
              <w:t>4XNA≥0.10，WD≥</w:t>
            </w:r>
            <w:r>
              <w:rPr>
                <w:rFonts w:cs="宋体"/>
                <w:kern w:val="0"/>
              </w:rPr>
              <w:t>18.5</w:t>
            </w:r>
            <w:r>
              <w:rPr>
                <w:rFonts w:hint="eastAsia" w:cs="宋体"/>
                <w:kern w:val="0"/>
              </w:rPr>
              <w:br w:type="textWrapping"/>
            </w:r>
            <w:r>
              <w:rPr>
                <w:rFonts w:cs="宋体"/>
                <w:kern w:val="0"/>
              </w:rPr>
              <w:t xml:space="preserve">    </w:t>
            </w:r>
            <w:r>
              <w:rPr>
                <w:rFonts w:hint="eastAsia" w:cs="宋体"/>
                <w:kern w:val="0"/>
              </w:rPr>
              <w:t>10XNA≥0.25，WD≥10.</w:t>
            </w:r>
            <w:r>
              <w:rPr>
                <w:rFonts w:cs="宋体"/>
                <w:kern w:val="0"/>
              </w:rPr>
              <w:t>5</w:t>
            </w:r>
            <w:r>
              <w:rPr>
                <w:rFonts w:hint="eastAsia" w:cs="宋体"/>
                <w:kern w:val="0"/>
              </w:rPr>
              <w:br w:type="textWrapping"/>
            </w:r>
            <w:r>
              <w:rPr>
                <w:rFonts w:hint="eastAsia" w:cs="宋体"/>
                <w:kern w:val="0"/>
              </w:rPr>
              <w:t xml:space="preserve"> </w:t>
            </w:r>
            <w:r>
              <w:rPr>
                <w:rFonts w:cs="宋体"/>
                <w:kern w:val="0"/>
              </w:rPr>
              <w:t xml:space="preserve">   </w:t>
            </w:r>
            <w:r>
              <w:rPr>
                <w:rFonts w:hint="eastAsia" w:cs="宋体"/>
                <w:kern w:val="0"/>
              </w:rPr>
              <w:t>40X（弹簧）NA≥0.65，WD≥0.</w:t>
            </w:r>
            <w:r>
              <w:rPr>
                <w:rFonts w:cs="宋体"/>
                <w:kern w:val="0"/>
              </w:rPr>
              <w:t>6</w:t>
            </w:r>
            <w:r>
              <w:rPr>
                <w:rFonts w:hint="eastAsia" w:cs="宋体"/>
                <w:kern w:val="0"/>
              </w:rPr>
              <w:br w:type="textWrapping"/>
            </w:r>
            <w:r>
              <w:rPr>
                <w:rFonts w:cs="宋体"/>
                <w:kern w:val="0"/>
              </w:rPr>
              <w:t xml:space="preserve">    </w:t>
            </w:r>
            <w:r>
              <w:rPr>
                <w:rFonts w:hint="eastAsia" w:cs="宋体"/>
                <w:kern w:val="0"/>
              </w:rPr>
              <w:t>100X（弹簧、油）NA≥1.25，WD≥0.</w:t>
            </w:r>
            <w:r>
              <w:rPr>
                <w:rFonts w:cs="宋体"/>
                <w:kern w:val="0"/>
              </w:rPr>
              <w:t>13</w:t>
            </w:r>
            <w:r>
              <w:rPr>
                <w:rFonts w:cs="宋体"/>
                <w:kern w:val="0"/>
              </w:rPr>
              <w:br w:type="textWrapping"/>
            </w:r>
            <w:r>
              <w:rPr>
                <w:rFonts w:hint="eastAsia" w:ascii="宋体" w:hAnsi="宋体" w:cs="宋体"/>
                <w:kern w:val="0"/>
              </w:rPr>
              <w:t>▲</w:t>
            </w:r>
            <w:r>
              <w:rPr>
                <w:rFonts w:cs="宋体"/>
                <w:kern w:val="0"/>
              </w:rPr>
              <w:t>4</w:t>
            </w:r>
            <w:r>
              <w:rPr>
                <w:rFonts w:hint="eastAsia" w:cs="宋体"/>
                <w:kern w:val="0"/>
              </w:rPr>
              <w:t>. 聚光镜：内置孔径光阑阿贝聚光镜 N.A ≥1.25，聚光镜孔位≥7 孔，具有聚光镜孔位锁。</w:t>
            </w:r>
            <w:r>
              <w:rPr>
                <w:rFonts w:hint="eastAsia" w:cs="宋体"/>
                <w:kern w:val="0"/>
              </w:rPr>
              <w:br w:type="textWrapping"/>
            </w:r>
            <w:r>
              <w:rPr>
                <w:rFonts w:hint="eastAsia" w:ascii="宋体" w:hAnsi="宋体" w:cs="宋体"/>
                <w:kern w:val="0"/>
              </w:rPr>
              <w:t>▲</w:t>
            </w:r>
            <w:r>
              <w:rPr>
                <w:rFonts w:cs="宋体"/>
                <w:kern w:val="0"/>
              </w:rPr>
              <w:t>5</w:t>
            </w:r>
            <w:r>
              <w:rPr>
                <w:rFonts w:hint="eastAsia" w:cs="宋体"/>
                <w:kern w:val="0"/>
              </w:rPr>
              <w:t>. 移动载物台：钢丝结构载物平台；尺寸：≥211</w:t>
            </w:r>
            <w:r>
              <w:rPr>
                <w:rFonts w:cs="宋体"/>
                <w:kern w:val="0"/>
              </w:rPr>
              <w:t xml:space="preserve"> </w:t>
            </w:r>
            <w:r>
              <w:rPr>
                <w:rFonts w:hint="eastAsia" w:cs="宋体"/>
                <w:kern w:val="0"/>
              </w:rPr>
              <w:t>X</w:t>
            </w:r>
            <w:r>
              <w:rPr>
                <w:rFonts w:cs="宋体"/>
                <w:kern w:val="0"/>
              </w:rPr>
              <w:t xml:space="preserve"> </w:t>
            </w:r>
            <w:r>
              <w:rPr>
                <w:rFonts w:hint="eastAsia" w:cs="宋体"/>
                <w:kern w:val="0"/>
              </w:rPr>
              <w:t>154</w:t>
            </w:r>
            <w:r>
              <w:rPr>
                <w:rFonts w:cs="宋体"/>
                <w:kern w:val="0"/>
              </w:rPr>
              <w:t xml:space="preserve"> </w:t>
            </w:r>
            <w:r>
              <w:rPr>
                <w:rFonts w:hint="eastAsia" w:cs="宋体"/>
                <w:kern w:val="0"/>
              </w:rPr>
              <w:t>mm，移动范围≥7</w:t>
            </w:r>
            <w:r>
              <w:rPr>
                <w:rFonts w:cs="宋体"/>
                <w:kern w:val="0"/>
              </w:rPr>
              <w:t xml:space="preserve">5 </w:t>
            </w:r>
            <w:r>
              <w:rPr>
                <w:rFonts w:hint="eastAsia" w:cs="宋体"/>
                <w:kern w:val="0"/>
              </w:rPr>
              <w:t>X</w:t>
            </w:r>
            <w:r>
              <w:rPr>
                <w:rFonts w:cs="宋体"/>
                <w:kern w:val="0"/>
              </w:rPr>
              <w:t xml:space="preserve"> </w:t>
            </w:r>
            <w:r>
              <w:rPr>
                <w:rFonts w:hint="eastAsia" w:cs="宋体"/>
                <w:kern w:val="0"/>
              </w:rPr>
              <w:t>32(mm)，右手位或左手位低位同轴操作手柄，松紧可调，凸点导向机构便于单手上切片。</w:t>
            </w:r>
            <w:r>
              <w:rPr>
                <w:rFonts w:hint="eastAsia" w:cs="宋体"/>
                <w:kern w:val="0"/>
              </w:rPr>
              <w:br w:type="textWrapping"/>
            </w:r>
            <w:r>
              <w:rPr>
                <w:rFonts w:cs="宋体"/>
                <w:kern w:val="0"/>
              </w:rPr>
              <w:t>6</w:t>
            </w:r>
            <w:r>
              <w:rPr>
                <w:rFonts w:hint="eastAsia" w:cs="宋体"/>
                <w:kern w:val="0"/>
              </w:rPr>
              <w:t>. 调焦系统：低手位同轴调焦机构（带上限位及松紧调节环），符合人机工程学设计；调焦范围≥35</w:t>
            </w:r>
            <w:r>
              <w:rPr>
                <w:rFonts w:cs="宋体"/>
                <w:kern w:val="0"/>
              </w:rPr>
              <w:t xml:space="preserve"> </w:t>
            </w:r>
            <w:r>
              <w:rPr>
                <w:rFonts w:hint="eastAsia" w:cs="宋体"/>
                <w:kern w:val="0"/>
              </w:rPr>
              <w:t>mm，微调格值≤</w:t>
            </w:r>
            <w:r>
              <w:rPr>
                <w:rFonts w:cs="宋体"/>
                <w:kern w:val="0"/>
              </w:rPr>
              <w:t xml:space="preserve">2.5 </w:t>
            </w:r>
            <w:r>
              <w:rPr>
                <w:rFonts w:hint="eastAsia" w:cs="宋体"/>
                <w:kern w:val="0"/>
              </w:rPr>
              <w:t>um，左右手轮磁吸式，可根据左右手习惯随时互换；低耗能LED冷光源照明，功率≤2.4W，亮度可调。</w:t>
            </w:r>
            <w:r>
              <w:rPr>
                <w:rFonts w:hint="eastAsia" w:cs="宋体"/>
                <w:kern w:val="0"/>
              </w:rPr>
              <w:br w:type="textWrapping"/>
            </w:r>
            <w:r>
              <w:rPr>
                <w:kern w:val="0"/>
              </w:rPr>
              <w:t>7. 摄像头</w:t>
            </w:r>
            <w:r>
              <w:rPr>
                <w:rFonts w:hint="eastAsia" w:cs="宋体"/>
                <w:kern w:val="0"/>
              </w:rPr>
              <w:t>≥2000万像素，大靶面芯片大小≥1英寸，像素大小≥2.4 * 2.4 µm，最大分辨率≥5440 * 3648，帧速：15fps@ ≥5440 * 3648，50fps@≥2736 * 1824，60fps@≥1824 * 1216</w:t>
            </w:r>
            <w:r>
              <w:rPr>
                <w:rFonts w:cs="宋体"/>
                <w:kern w:val="0"/>
              </w:rPr>
              <w:br w:type="textWrapping"/>
            </w:r>
            <w:r>
              <w:rPr>
                <w:rFonts w:cs="宋体"/>
                <w:kern w:val="0"/>
              </w:rPr>
              <w:t>8</w:t>
            </w:r>
            <w:r>
              <w:rPr>
                <w:rFonts w:hint="eastAsia" w:cs="宋体"/>
                <w:kern w:val="0"/>
              </w:rPr>
              <w:t>. 教师机处理终端：≥</w:t>
            </w:r>
            <w:r>
              <w:rPr>
                <w:rFonts w:cs="宋体"/>
                <w:kern w:val="0"/>
              </w:rPr>
              <w:t>4</w:t>
            </w:r>
            <w:r>
              <w:rPr>
                <w:rFonts w:hint="eastAsia" w:cs="宋体"/>
                <w:kern w:val="0"/>
              </w:rPr>
              <w:t>核处理器，≥</w:t>
            </w:r>
            <w:r>
              <w:rPr>
                <w:rFonts w:cs="宋体"/>
                <w:kern w:val="0"/>
              </w:rPr>
              <w:t>500</w:t>
            </w:r>
            <w:r>
              <w:rPr>
                <w:rFonts w:hint="eastAsia" w:cs="宋体"/>
                <w:kern w:val="0"/>
              </w:rPr>
              <w:t>G固态，≥1T硬盘，USB3.0，≥27寸显示器，无线网卡；</w:t>
            </w:r>
            <w:r>
              <w:rPr>
                <w:rFonts w:hint="eastAsia" w:cs="宋体"/>
                <w:kern w:val="0"/>
              </w:rPr>
              <w:br w:type="textWrapping"/>
            </w:r>
            <w:r>
              <w:rPr>
                <w:kern w:val="0"/>
              </w:rPr>
              <w:t>9.</w:t>
            </w:r>
            <w:r>
              <w:rPr>
                <w:rFonts w:hint="eastAsia" w:cs="宋体"/>
                <w:kern w:val="0"/>
              </w:rPr>
              <w:t xml:space="preserve"> 系统采用纯无线网络安装方式，无需布设网线，1个AP同时拖动≥80个学生端，同步性好，流畅不卡顿。不破坏目前现有教室的环境与设备，方便后期教室布局变动或搬迁</w:t>
            </w:r>
            <w:r>
              <w:rPr>
                <w:rFonts w:cs="宋体"/>
                <w:kern w:val="0"/>
              </w:rPr>
              <w:br w:type="textWrapping"/>
            </w:r>
            <w:r>
              <w:rPr>
                <w:rFonts w:cs="宋体"/>
                <w:kern w:val="0"/>
              </w:rPr>
              <w:t xml:space="preserve">10. </w:t>
            </w:r>
            <w:r>
              <w:rPr>
                <w:rFonts w:hint="eastAsia" w:cs="宋体"/>
                <w:kern w:val="0"/>
              </w:rPr>
              <w:t>无线互动系统控制软件：</w:t>
            </w:r>
          </w:p>
          <w:p w14:paraId="69ADBEFB">
            <w:pPr>
              <w:widowControl/>
              <w:spacing w:after="0"/>
              <w:jc w:val="left"/>
              <w:rPr>
                <w:rFonts w:cs="宋体"/>
                <w:kern w:val="0"/>
              </w:rPr>
            </w:pPr>
            <w:r>
              <w:rPr>
                <w:rFonts w:cs="宋体"/>
                <w:kern w:val="0"/>
              </w:rPr>
              <w:t>10.1 跨平台解决方案：同时支持Android、IOS、Windows等操作系统，数字化显微镜通过手机、平板电脑等智能终端即可实现显微互动教学；整个系统均须采用全无线传输模式：学生端数码显微镜通过无线的方式与智能终端进行连接成像，学生端通过无线的方式汇聚到教师端控制系统；学生智能终端应不受种类、操作系统和品牌的限制，学生端应具备有多种类型、多种操作系统无线智能终端；</w:t>
            </w:r>
            <w:r>
              <w:rPr>
                <w:rFonts w:hint="eastAsia" w:cs="宋体"/>
                <w:kern w:val="0"/>
              </w:rPr>
              <w:t>系统能够同时满足显微图像的实时传输、互动，无延时</w:t>
            </w:r>
            <w:r>
              <w:rPr>
                <w:rFonts w:cs="宋体"/>
                <w:kern w:val="0"/>
              </w:rPr>
              <w:t>；无线智能终端在</w:t>
            </w:r>
            <w:r>
              <w:rPr>
                <w:rFonts w:hint="eastAsia" w:cs="宋体"/>
                <w:kern w:val="0"/>
              </w:rPr>
              <w:t>80</w:t>
            </w:r>
            <w:r>
              <w:rPr>
                <w:rFonts w:cs="宋体"/>
                <w:kern w:val="0"/>
              </w:rPr>
              <w:t>个点位以上应能实现稳定传输；</w:t>
            </w:r>
            <w:r>
              <w:rPr>
                <w:rFonts w:hint="eastAsia" w:cs="宋体"/>
                <w:kern w:val="0"/>
              </w:rPr>
              <w:t>软件功能：屏幕广播、屏幕广播速度增强、屏幕笔、网络影院、共享白板、视频直播、语音广播、语音对讲、学生演示、分组教学、讨论、文件分发、作业提交、网络快照、屏幕监视；教学评测、试卷编辑、开始考试、阅卷评分、随堂小考、答题卡考试、抢答竞赛；课堂管理：电子点名、班级模型、签到、学生端属性查看、系统日志、黑屏肃静、远程命令、分组管理、图标监看、自动锁屏、防杀进程、远程登录、U 盘限制、上网限制、程序限制、打印限制、请求帮助、远程消息、远程设置；并具备防杀进程、断线保护、卸载密码保护等辅助功能维护教学秩序。</w:t>
            </w:r>
            <w:r>
              <w:rPr>
                <w:rFonts w:cs="宋体"/>
                <w:kern w:val="0"/>
              </w:rPr>
              <w:br w:type="textWrapping"/>
            </w:r>
          </w:p>
        </w:tc>
        <w:tc>
          <w:tcPr>
            <w:tcW w:w="843" w:type="dxa"/>
            <w:noWrap/>
            <w:vAlign w:val="center"/>
          </w:tcPr>
          <w:p w14:paraId="2B6FBFB2">
            <w:pPr>
              <w:widowControl/>
              <w:jc w:val="center"/>
              <w:rPr>
                <w:rFonts w:cs="宋体"/>
                <w:kern w:val="0"/>
              </w:rPr>
            </w:pPr>
            <w:r>
              <w:rPr>
                <w:rFonts w:hint="eastAsia" w:cs="宋体"/>
                <w:kern w:val="0"/>
              </w:rPr>
              <w:t>台</w:t>
            </w:r>
          </w:p>
        </w:tc>
        <w:tc>
          <w:tcPr>
            <w:tcW w:w="1059" w:type="dxa"/>
            <w:noWrap/>
            <w:vAlign w:val="center"/>
          </w:tcPr>
          <w:p w14:paraId="0508DF28">
            <w:pPr>
              <w:widowControl/>
              <w:jc w:val="center"/>
              <w:rPr>
                <w:rFonts w:cs="宋体"/>
                <w:kern w:val="0"/>
              </w:rPr>
            </w:pPr>
            <w:r>
              <w:rPr>
                <w:rFonts w:hint="eastAsia" w:cs="宋体"/>
                <w:kern w:val="0"/>
              </w:rPr>
              <w:t>1</w:t>
            </w:r>
          </w:p>
        </w:tc>
        <w:tc>
          <w:tcPr>
            <w:tcW w:w="1106" w:type="dxa"/>
            <w:noWrap/>
            <w:vAlign w:val="center"/>
          </w:tcPr>
          <w:p w14:paraId="6F196887">
            <w:pPr>
              <w:widowControl/>
              <w:jc w:val="center"/>
              <w:rPr>
                <w:rFonts w:cs="宋体"/>
                <w:kern w:val="0"/>
              </w:rPr>
            </w:pPr>
            <w:r>
              <w:rPr>
                <w:rFonts w:hint="eastAsia" w:cs="宋体"/>
                <w:kern w:val="0"/>
              </w:rPr>
              <w:t>6.83</w:t>
            </w:r>
          </w:p>
        </w:tc>
        <w:tc>
          <w:tcPr>
            <w:tcW w:w="1268" w:type="dxa"/>
            <w:tcBorders>
              <w:top w:val="nil"/>
              <w:left w:val="single" w:color="000000" w:sz="4" w:space="0"/>
              <w:bottom w:val="single" w:color="000000" w:sz="4" w:space="0"/>
              <w:right w:val="single" w:color="000000" w:sz="4" w:space="0"/>
            </w:tcBorders>
            <w:noWrap w:val="0"/>
            <w:vAlign w:val="center"/>
          </w:tcPr>
          <w:p w14:paraId="6E5F7B14">
            <w:pPr>
              <w:jc w:val="center"/>
              <w:rPr>
                <w:szCs w:val="20"/>
              </w:rPr>
            </w:pPr>
          </w:p>
        </w:tc>
      </w:tr>
      <w:tr w14:paraId="4317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412" w:type="dxa"/>
            <w:noWrap/>
            <w:vAlign w:val="center"/>
          </w:tcPr>
          <w:p w14:paraId="10D50C0A">
            <w:pPr>
              <w:widowControl/>
              <w:jc w:val="center"/>
              <w:rPr>
                <w:rFonts w:cs="宋体"/>
                <w:kern w:val="0"/>
              </w:rPr>
            </w:pPr>
            <w:r>
              <w:rPr>
                <w:rFonts w:hint="eastAsia" w:cs="宋体"/>
                <w:kern w:val="0"/>
              </w:rPr>
              <w:t>15</w:t>
            </w:r>
          </w:p>
        </w:tc>
        <w:tc>
          <w:tcPr>
            <w:tcW w:w="885" w:type="dxa"/>
            <w:noWrap w:val="0"/>
            <w:vAlign w:val="center"/>
          </w:tcPr>
          <w:p w14:paraId="71F72141">
            <w:pPr>
              <w:widowControl/>
              <w:jc w:val="center"/>
              <w:rPr>
                <w:rFonts w:cs="宋体"/>
                <w:kern w:val="0"/>
              </w:rPr>
            </w:pPr>
            <w:r>
              <w:rPr>
                <w:rFonts w:hint="eastAsia" w:cs="宋体"/>
                <w:kern w:val="0"/>
              </w:rPr>
              <w:t>学生端一体化数码生物显微镜</w:t>
            </w:r>
          </w:p>
        </w:tc>
        <w:tc>
          <w:tcPr>
            <w:tcW w:w="6984" w:type="dxa"/>
            <w:noWrap w:val="0"/>
            <w:vAlign w:val="center"/>
          </w:tcPr>
          <w:p w14:paraId="03AA1A71">
            <w:pPr>
              <w:widowControl/>
              <w:jc w:val="left"/>
              <w:rPr>
                <w:rFonts w:cs="宋体"/>
                <w:kern w:val="0"/>
              </w:rPr>
            </w:pPr>
            <w:r>
              <w:rPr>
                <w:rFonts w:hint="eastAsia" w:ascii="宋体" w:hAnsi="宋体" w:cs="宋体"/>
                <w:kern w:val="0"/>
              </w:rPr>
              <w:t>▲</w:t>
            </w:r>
            <w:r>
              <w:rPr>
                <w:rFonts w:hint="eastAsia" w:cs="宋体"/>
                <w:kern w:val="0"/>
              </w:rPr>
              <w:t>1.一体化设计，≥</w:t>
            </w:r>
            <w:r>
              <w:rPr>
                <w:rFonts w:cs="宋体"/>
                <w:kern w:val="0"/>
              </w:rPr>
              <w:t>11寸平板固定于显微镜机身上</w:t>
            </w:r>
            <w:r>
              <w:rPr>
                <w:rFonts w:hint="eastAsia" w:cs="宋体"/>
                <w:kern w:val="0"/>
              </w:rPr>
              <w:t>，方便学生观察，显示屏无需单独供电，便于观察操作，Windows 10及</w:t>
            </w:r>
            <w:r>
              <w:rPr>
                <w:rFonts w:cs="宋体"/>
                <w:kern w:val="0"/>
              </w:rPr>
              <w:t>以上</w:t>
            </w:r>
            <w:r>
              <w:rPr>
                <w:rFonts w:hint="eastAsia" w:cs="宋体"/>
                <w:kern w:val="0"/>
              </w:rPr>
              <w:t>操作系统，内置WIFI无线模块；CMOS光电传感器，靶面尺寸≥1/2.5’，最大分辨率≥4618×3464有效像素≥1600万；数码视野范围不小于90%，可拍照、录制视频，观察、拍照、传输、储存数据方便快捷。</w:t>
            </w:r>
            <w:r>
              <w:rPr>
                <w:rFonts w:cs="宋体"/>
                <w:kern w:val="0"/>
              </w:rPr>
              <w:br w:type="textWrapping"/>
            </w:r>
            <w:r>
              <w:rPr>
                <w:rFonts w:cs="宋体"/>
                <w:kern w:val="0"/>
              </w:rPr>
              <w:t xml:space="preserve">2. </w:t>
            </w:r>
            <w:r>
              <w:rPr>
                <w:rFonts w:hint="eastAsia" w:cs="宋体"/>
                <w:kern w:val="0"/>
              </w:rPr>
              <w:t>图像处理操作简便，可对图像的色彩、亮度对比度、曲线等进行修正；并具备点、直线、曲线、圆、椭圆、矩形、任意形的长度、角度、面积、周长等几何参数测量，自动生成Excel表格，测量单位微米、毫米、厘米、分米、英寸任选，让教学更加方便；手动，自动曝光，手动/一次白平衡；</w:t>
            </w:r>
            <w:r>
              <w:rPr>
                <w:rFonts w:hint="eastAsia" w:cs="宋体"/>
                <w:kern w:val="0"/>
              </w:rPr>
              <w:br w:type="textWrapping"/>
            </w:r>
            <w:r>
              <w:rPr>
                <w:rFonts w:cs="宋体"/>
                <w:kern w:val="0"/>
              </w:rPr>
              <w:t>3</w:t>
            </w:r>
            <w:r>
              <w:rPr>
                <w:rFonts w:hint="eastAsia" w:cs="宋体"/>
                <w:kern w:val="0"/>
              </w:rPr>
              <w:t>. 无限远光学系统，放大倍数≥40X~1000X；大视场目镜：10X，视场数≥</w:t>
            </w:r>
            <w:r>
              <w:rPr>
                <w:rFonts w:cs="宋体"/>
                <w:kern w:val="0"/>
              </w:rPr>
              <w:t xml:space="preserve">20 </w:t>
            </w:r>
            <w:r>
              <w:rPr>
                <w:rFonts w:hint="eastAsia" w:cs="宋体"/>
                <w:kern w:val="0"/>
              </w:rPr>
              <w:t>mm，视度可调±5。</w:t>
            </w:r>
            <w:r>
              <w:rPr>
                <w:rFonts w:hint="eastAsia" w:cs="宋体"/>
                <w:kern w:val="0"/>
              </w:rPr>
              <w:br w:type="textWrapping"/>
            </w:r>
            <w:r>
              <w:rPr>
                <w:rFonts w:hint="eastAsia" w:ascii="宋体" w:hAnsi="宋体" w:cs="宋体"/>
                <w:kern w:val="0"/>
              </w:rPr>
              <w:t>▲</w:t>
            </w:r>
            <w:r>
              <w:rPr>
                <w:rFonts w:cs="宋体"/>
                <w:kern w:val="0"/>
              </w:rPr>
              <w:t>4</w:t>
            </w:r>
            <w:r>
              <w:rPr>
                <w:rFonts w:hint="eastAsia" w:cs="宋体"/>
                <w:kern w:val="0"/>
              </w:rPr>
              <w:t>. 防霉铰链式双目观察筒：倾斜30°，双视度调节，双目瞳距：≥</w:t>
            </w:r>
            <w:r>
              <w:rPr>
                <w:rFonts w:cs="宋体"/>
                <w:kern w:val="0"/>
              </w:rPr>
              <w:t>48</w:t>
            </w:r>
            <w:r>
              <w:rPr>
                <w:rFonts w:hint="eastAsia" w:cs="宋体"/>
                <w:kern w:val="0"/>
              </w:rPr>
              <w:t>~75 mm。</w:t>
            </w:r>
            <w:r>
              <w:rPr>
                <w:rFonts w:ascii="宋体" w:hAnsi="宋体" w:cs="宋体"/>
                <w:kern w:val="0"/>
              </w:rPr>
              <w:br w:type="textWrapping"/>
            </w:r>
            <w:r>
              <w:rPr>
                <w:rFonts w:hint="eastAsia" w:ascii="宋体" w:hAnsi="宋体" w:cs="宋体"/>
                <w:kern w:val="0"/>
              </w:rPr>
              <w:t>▲</w:t>
            </w:r>
            <w:r>
              <w:rPr>
                <w:rFonts w:cs="宋体"/>
                <w:kern w:val="0"/>
              </w:rPr>
              <w:t>5</w:t>
            </w:r>
            <w:r>
              <w:rPr>
                <w:rFonts w:hint="eastAsia" w:cs="宋体"/>
                <w:kern w:val="0"/>
              </w:rPr>
              <w:t xml:space="preserve">. 平场消色差物镜：4X </w:t>
            </w:r>
            <w:r>
              <w:rPr>
                <w:rFonts w:cs="宋体"/>
                <w:kern w:val="0"/>
              </w:rPr>
              <w:t>N.A</w:t>
            </w:r>
            <w:r>
              <w:rPr>
                <w:rFonts w:hint="eastAsia" w:cs="宋体"/>
                <w:kern w:val="0"/>
              </w:rPr>
              <w:t>≥（0.10mm）/WD≥</w:t>
            </w:r>
            <w:r>
              <w:rPr>
                <w:rFonts w:cs="宋体"/>
                <w:kern w:val="0"/>
              </w:rPr>
              <w:t xml:space="preserve">27.7 </w:t>
            </w:r>
            <w:r>
              <w:rPr>
                <w:rFonts w:hint="eastAsia" w:cs="宋体"/>
                <w:kern w:val="0"/>
              </w:rPr>
              <w:t xml:space="preserve">mm，10X </w:t>
            </w:r>
            <w:r>
              <w:rPr>
                <w:rFonts w:cs="宋体"/>
                <w:kern w:val="0"/>
              </w:rPr>
              <w:t>N.A</w:t>
            </w:r>
            <w:r>
              <w:rPr>
                <w:rFonts w:hint="eastAsia" w:cs="宋体"/>
                <w:kern w:val="0"/>
              </w:rPr>
              <w:t>≥（0.25mm）/WD≥</w:t>
            </w:r>
            <w:r>
              <w:rPr>
                <w:rFonts w:cs="宋体"/>
                <w:kern w:val="0"/>
              </w:rPr>
              <w:t xml:space="preserve">8 </w:t>
            </w:r>
            <w:r>
              <w:rPr>
                <w:rFonts w:hint="eastAsia" w:cs="宋体"/>
                <w:kern w:val="0"/>
              </w:rPr>
              <w:t xml:space="preserve">mm，40X </w:t>
            </w:r>
            <w:r>
              <w:rPr>
                <w:rFonts w:cs="宋体"/>
                <w:kern w:val="0"/>
              </w:rPr>
              <w:t>N.A</w:t>
            </w:r>
            <w:r>
              <w:rPr>
                <w:rFonts w:hint="eastAsia" w:cs="宋体"/>
                <w:kern w:val="0"/>
              </w:rPr>
              <w:t>≥（0.6</w:t>
            </w:r>
            <w:r>
              <w:rPr>
                <w:rFonts w:cs="宋体"/>
                <w:kern w:val="0"/>
              </w:rPr>
              <w:t>5</w:t>
            </w:r>
            <w:r>
              <w:rPr>
                <w:rFonts w:hint="eastAsia" w:cs="宋体"/>
                <w:kern w:val="0"/>
              </w:rPr>
              <w:t>mm、弹簧）/WD≥</w:t>
            </w:r>
            <w:r>
              <w:rPr>
                <w:rFonts w:cs="宋体"/>
                <w:kern w:val="0"/>
              </w:rPr>
              <w:t xml:space="preserve">0.6 </w:t>
            </w:r>
            <w:r>
              <w:rPr>
                <w:rFonts w:hint="eastAsia" w:cs="宋体"/>
                <w:kern w:val="0"/>
              </w:rPr>
              <w:t xml:space="preserve">mm，100X </w:t>
            </w:r>
            <w:r>
              <w:rPr>
                <w:rFonts w:cs="宋体"/>
                <w:kern w:val="0"/>
              </w:rPr>
              <w:t>N.A</w:t>
            </w:r>
            <w:r>
              <w:rPr>
                <w:rFonts w:hint="eastAsia" w:cs="宋体"/>
                <w:kern w:val="0"/>
              </w:rPr>
              <w:t>≥（1.25、弹簧、油）/WD≥0.1</w:t>
            </w:r>
            <w:r>
              <w:rPr>
                <w:rFonts w:cs="宋体"/>
                <w:kern w:val="0"/>
              </w:rPr>
              <w:t xml:space="preserve">3 </w:t>
            </w:r>
            <w:r>
              <w:rPr>
                <w:rFonts w:hint="eastAsia" w:cs="宋体"/>
                <w:kern w:val="0"/>
              </w:rPr>
              <w:t>mm。</w:t>
            </w:r>
            <w:r>
              <w:rPr>
                <w:rFonts w:cs="宋体"/>
                <w:kern w:val="0"/>
              </w:rPr>
              <w:br w:type="textWrapping"/>
            </w:r>
            <w:r>
              <w:rPr>
                <w:rFonts w:cs="宋体"/>
                <w:kern w:val="0"/>
              </w:rPr>
              <w:t xml:space="preserve">6. </w:t>
            </w:r>
            <w:r>
              <w:rPr>
                <w:rFonts w:hint="eastAsia" w:cs="宋体"/>
                <w:kern w:val="0"/>
              </w:rPr>
              <w:t>物镜转换器：内倾式≥四孔转换器；粗微调：共轴粗微调（带上限位及松紧调节环），粗调范围：≥</w:t>
            </w:r>
            <w:r>
              <w:rPr>
                <w:rFonts w:cs="宋体"/>
                <w:kern w:val="0"/>
              </w:rPr>
              <w:t xml:space="preserve">15 </w:t>
            </w:r>
            <w:r>
              <w:rPr>
                <w:rFonts w:hint="eastAsia" w:cs="宋体"/>
                <w:kern w:val="0"/>
              </w:rPr>
              <w:t>mm，微调每转：≥0.</w:t>
            </w:r>
            <w:r>
              <w:rPr>
                <w:rFonts w:cs="宋体"/>
                <w:kern w:val="0"/>
              </w:rPr>
              <w:t>3</w:t>
            </w:r>
            <w:r>
              <w:rPr>
                <w:rFonts w:hint="eastAsia" w:cs="宋体"/>
                <w:kern w:val="0"/>
              </w:rPr>
              <w:t xml:space="preserve"> mm，微调最小格值：≤2</w:t>
            </w:r>
            <w:r>
              <w:rPr>
                <w:rFonts w:cs="宋体"/>
                <w:kern w:val="0"/>
              </w:rPr>
              <w:t>.5</w:t>
            </w:r>
            <w:r>
              <w:rPr>
                <w:rFonts w:hint="eastAsia" w:cs="宋体"/>
                <w:kern w:val="0"/>
              </w:rPr>
              <w:t xml:space="preserve"> </w:t>
            </w:r>
            <w:r>
              <w:rPr>
                <w:kern w:val="0"/>
              </w:rPr>
              <w:t>μm</w:t>
            </w:r>
            <w:r>
              <w:rPr>
                <w:rFonts w:hint="eastAsia" w:cs="宋体"/>
                <w:kern w:val="0"/>
              </w:rPr>
              <w:t>，粗调焦带松紧调节环，具有过载保护自动卸力装置；人机工程学设计：调焦手轮与载物台移动手柄位置较低，位于同一水平高度可单手舒适操作，且两者离操作者距离相同，使操作者无需扭曲身体即可用单手操作；</w:t>
            </w:r>
            <w:r>
              <w:rPr>
                <w:rFonts w:cs="宋体"/>
                <w:kern w:val="0"/>
              </w:rPr>
              <w:br w:type="textWrapping"/>
            </w:r>
            <w:r>
              <w:rPr>
                <w:rFonts w:hint="eastAsia" w:ascii="宋体" w:hAnsi="宋体" w:cs="宋体"/>
                <w:kern w:val="0"/>
              </w:rPr>
              <w:t>▲</w:t>
            </w:r>
            <w:r>
              <w:rPr>
                <w:rFonts w:cs="宋体"/>
                <w:kern w:val="0"/>
              </w:rPr>
              <w:t>7</w:t>
            </w:r>
            <w:r>
              <w:rPr>
                <w:rFonts w:hint="eastAsia" w:cs="宋体"/>
                <w:kern w:val="0"/>
              </w:rPr>
              <w:t>. 机械载物台：面积：≥</w:t>
            </w:r>
            <w:r>
              <w:rPr>
                <w:rFonts w:cs="宋体"/>
                <w:kern w:val="0"/>
              </w:rPr>
              <w:t>120</w:t>
            </w:r>
            <w:r>
              <w:rPr>
                <w:rFonts w:hint="eastAsia" w:cs="宋体"/>
                <w:kern w:val="0"/>
              </w:rPr>
              <w:t>×</w:t>
            </w:r>
            <w:r>
              <w:rPr>
                <w:rFonts w:cs="宋体"/>
                <w:kern w:val="0"/>
              </w:rPr>
              <w:t>132</w:t>
            </w:r>
            <w:r>
              <w:rPr>
                <w:rFonts w:hint="eastAsia" w:cs="宋体"/>
                <w:kern w:val="0"/>
              </w:rPr>
              <w:t xml:space="preserve"> mm：行程为≥</w:t>
            </w:r>
            <w:r>
              <w:rPr>
                <w:rFonts w:cs="宋体"/>
                <w:kern w:val="0"/>
              </w:rPr>
              <w:t xml:space="preserve">76 </w:t>
            </w:r>
            <w:r>
              <w:rPr>
                <w:rFonts w:hint="eastAsia" w:cs="宋体"/>
                <w:kern w:val="0"/>
              </w:rPr>
              <w:t>mm×</w:t>
            </w:r>
            <w:r>
              <w:rPr>
                <w:rFonts w:cs="宋体"/>
                <w:kern w:val="0"/>
              </w:rPr>
              <w:t xml:space="preserve">30 </w:t>
            </w:r>
            <w:r>
              <w:rPr>
                <w:rFonts w:hint="eastAsia" w:cs="宋体"/>
                <w:kern w:val="0"/>
              </w:rPr>
              <w:t>mm，右手控制，游标刻度≤0.1</w:t>
            </w:r>
            <w:r>
              <w:rPr>
                <w:rFonts w:cs="宋体"/>
                <w:kern w:val="0"/>
              </w:rPr>
              <w:t xml:space="preserve"> </w:t>
            </w:r>
            <w:r>
              <w:rPr>
                <w:rFonts w:hint="eastAsia" w:cs="宋体"/>
                <w:kern w:val="0"/>
              </w:rPr>
              <w:t>mm；可夹持双片；</w:t>
            </w:r>
            <w:r>
              <w:rPr>
                <w:rFonts w:hint="eastAsia" w:cs="宋体"/>
                <w:kern w:val="0"/>
              </w:rPr>
              <w:br w:type="textWrapping"/>
            </w:r>
            <w:r>
              <w:rPr>
                <w:rFonts w:cs="宋体"/>
                <w:kern w:val="0"/>
              </w:rPr>
              <w:t>8</w:t>
            </w:r>
            <w:r>
              <w:rPr>
                <w:rFonts w:hint="eastAsia" w:cs="宋体"/>
                <w:kern w:val="0"/>
              </w:rPr>
              <w:t>. 阿贝式聚光镜：垂直移动范围≥10 mm，NA≥1.25 带孔径光栏，对应于每个物镜的位置标记；光源：LED灯；一体化</w:t>
            </w:r>
            <w:r>
              <w:rPr>
                <w:rFonts w:cs="宋体"/>
                <w:kern w:val="0"/>
              </w:rPr>
              <w:t>DC供电插口，平板由机身供电</w:t>
            </w:r>
            <w:r>
              <w:rPr>
                <w:rFonts w:hint="eastAsia" w:cs="宋体"/>
                <w:kern w:val="0"/>
              </w:rPr>
              <w:t>；具有整机防霉装置。</w:t>
            </w:r>
          </w:p>
        </w:tc>
        <w:tc>
          <w:tcPr>
            <w:tcW w:w="843" w:type="dxa"/>
            <w:noWrap/>
            <w:vAlign w:val="center"/>
          </w:tcPr>
          <w:p w14:paraId="5E35917C">
            <w:pPr>
              <w:widowControl/>
              <w:jc w:val="center"/>
              <w:rPr>
                <w:rFonts w:cs="宋体"/>
                <w:kern w:val="0"/>
              </w:rPr>
            </w:pPr>
            <w:r>
              <w:rPr>
                <w:rFonts w:hint="eastAsia" w:cs="宋体"/>
                <w:kern w:val="0"/>
              </w:rPr>
              <w:t>台</w:t>
            </w:r>
          </w:p>
        </w:tc>
        <w:tc>
          <w:tcPr>
            <w:tcW w:w="1059" w:type="dxa"/>
            <w:noWrap/>
            <w:vAlign w:val="center"/>
          </w:tcPr>
          <w:p w14:paraId="759F9BBF">
            <w:pPr>
              <w:widowControl/>
              <w:jc w:val="center"/>
              <w:rPr>
                <w:rFonts w:cs="宋体"/>
                <w:kern w:val="0"/>
              </w:rPr>
            </w:pPr>
            <w:r>
              <w:rPr>
                <w:rFonts w:hint="eastAsia" w:cs="宋体"/>
                <w:kern w:val="0"/>
              </w:rPr>
              <w:t>30</w:t>
            </w:r>
          </w:p>
        </w:tc>
        <w:tc>
          <w:tcPr>
            <w:tcW w:w="1106" w:type="dxa"/>
            <w:noWrap/>
            <w:vAlign w:val="center"/>
          </w:tcPr>
          <w:p w14:paraId="751A85A0">
            <w:pPr>
              <w:widowControl/>
              <w:jc w:val="center"/>
              <w:rPr>
                <w:rFonts w:cs="宋体"/>
                <w:kern w:val="0"/>
              </w:rPr>
            </w:pPr>
            <w:r>
              <w:rPr>
                <w:rFonts w:hint="eastAsia" w:cs="宋体"/>
                <w:kern w:val="0"/>
              </w:rPr>
              <w:t>1.85</w:t>
            </w:r>
          </w:p>
        </w:tc>
        <w:tc>
          <w:tcPr>
            <w:tcW w:w="1268" w:type="dxa"/>
            <w:tcBorders>
              <w:top w:val="nil"/>
              <w:left w:val="single" w:color="000000" w:sz="4" w:space="0"/>
              <w:bottom w:val="single" w:color="000000" w:sz="4" w:space="0"/>
              <w:right w:val="single" w:color="000000" w:sz="4" w:space="0"/>
            </w:tcBorders>
            <w:noWrap w:val="0"/>
            <w:vAlign w:val="center"/>
          </w:tcPr>
          <w:p w14:paraId="43739515">
            <w:pPr>
              <w:jc w:val="center"/>
              <w:rPr>
                <w:szCs w:val="20"/>
              </w:rPr>
            </w:pPr>
          </w:p>
        </w:tc>
      </w:tr>
      <w:tr w14:paraId="6E74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1412" w:type="dxa"/>
            <w:noWrap/>
            <w:vAlign w:val="center"/>
          </w:tcPr>
          <w:p w14:paraId="6D42432A">
            <w:pPr>
              <w:widowControl/>
              <w:jc w:val="center"/>
              <w:rPr>
                <w:rFonts w:cs="宋体"/>
                <w:kern w:val="0"/>
              </w:rPr>
            </w:pPr>
            <w:r>
              <w:rPr>
                <w:rFonts w:hint="eastAsia" w:cs="宋体"/>
                <w:kern w:val="0"/>
              </w:rPr>
              <w:t>16</w:t>
            </w:r>
          </w:p>
        </w:tc>
        <w:tc>
          <w:tcPr>
            <w:tcW w:w="885" w:type="dxa"/>
            <w:noWrap w:val="0"/>
            <w:vAlign w:val="center"/>
          </w:tcPr>
          <w:p w14:paraId="0979528B">
            <w:pPr>
              <w:widowControl/>
              <w:jc w:val="center"/>
              <w:rPr>
                <w:rFonts w:cs="宋体"/>
                <w:kern w:val="0"/>
              </w:rPr>
            </w:pPr>
            <w:r>
              <w:rPr>
                <w:rFonts w:hint="eastAsia" w:cs="宋体"/>
                <w:kern w:val="0"/>
              </w:rPr>
              <w:t>流式细胞仪</w:t>
            </w:r>
          </w:p>
        </w:tc>
        <w:tc>
          <w:tcPr>
            <w:tcW w:w="6984" w:type="dxa"/>
            <w:noWrap w:val="0"/>
            <w:vAlign w:val="center"/>
          </w:tcPr>
          <w:p w14:paraId="740A749C">
            <w:pPr>
              <w:widowControl/>
              <w:jc w:val="left"/>
              <w:rPr>
                <w:rFonts w:cs="宋体"/>
                <w:kern w:val="0"/>
              </w:rPr>
            </w:pPr>
            <w:r>
              <w:rPr>
                <w:rFonts w:hint="eastAsia" w:cs="宋体"/>
                <w:kern w:val="0"/>
              </w:rPr>
              <w:t>1. 主要用途：用于精确细胞计数与细胞分析使用，精确区分细胞群中活细胞、死细胞、凋亡细胞的数量。可分析细胞大小，在短时间内检测分析大量细胞，包括Caspase凋亡通路、线粒体损伤、免疫分型、淋巴细胞活力分析、细胞信号通路、DNA损伤、活细胞水平的RNA检测等多个方面并收集、储存和处理数据。具备生物安全设计，可放置在生物安全柜中使用。</w:t>
            </w:r>
            <w:r>
              <w:rPr>
                <w:rFonts w:hint="eastAsia" w:cs="宋体"/>
                <w:kern w:val="0"/>
              </w:rPr>
              <w:br w:type="textWrapping"/>
            </w:r>
            <w:r>
              <w:rPr>
                <w:rFonts w:hint="eastAsia" w:cs="宋体"/>
                <w:kern w:val="0"/>
              </w:rPr>
              <w:t xml:space="preserve">2. 工作条件：环境温度≥16 </w:t>
            </w:r>
            <w:r>
              <w:rPr>
                <w:rFonts w:cs="宋体"/>
                <w:kern w:val="0"/>
              </w:rPr>
              <w:t>–</w:t>
            </w:r>
            <w:r>
              <w:rPr>
                <w:rFonts w:hint="eastAsia" w:cs="宋体"/>
                <w:kern w:val="0"/>
              </w:rPr>
              <w:t xml:space="preserve"> 35</w:t>
            </w:r>
            <w:r>
              <w:rPr>
                <w:rFonts w:cs="宋体"/>
                <w:kern w:val="0"/>
              </w:rPr>
              <w:t xml:space="preserve"> </w:t>
            </w:r>
            <w:r>
              <w:rPr>
                <w:rFonts w:hint="eastAsia" w:cs="宋体"/>
                <w:kern w:val="0"/>
              </w:rPr>
              <w:t>℃ (60-95</w:t>
            </w:r>
            <w:r>
              <w:rPr>
                <w:rFonts w:cs="宋体"/>
                <w:kern w:val="0"/>
              </w:rPr>
              <w:t xml:space="preserve"> </w:t>
            </w:r>
            <w:r>
              <w:rPr>
                <w:rFonts w:hint="eastAsia" w:cs="宋体"/>
                <w:kern w:val="0"/>
              </w:rPr>
              <w:t>℉)；环境湿度≥10–95%；工作电压：100–240</w:t>
            </w:r>
            <w:r>
              <w:rPr>
                <w:rFonts w:cs="宋体"/>
                <w:kern w:val="0"/>
              </w:rPr>
              <w:t xml:space="preserve"> </w:t>
            </w:r>
            <w:r>
              <w:rPr>
                <w:rFonts w:hint="eastAsia" w:cs="宋体"/>
                <w:kern w:val="0"/>
              </w:rPr>
              <w:t>V。</w:t>
            </w:r>
            <w:r>
              <w:rPr>
                <w:rFonts w:hint="eastAsia" w:cs="宋体"/>
                <w:kern w:val="0"/>
              </w:rPr>
              <w:br w:type="textWrapping"/>
            </w:r>
            <w:r>
              <w:rPr>
                <w:rFonts w:hint="eastAsia" w:cs="宋体"/>
                <w:kern w:val="0"/>
              </w:rPr>
              <w:t>3. 技术要求：</w:t>
            </w:r>
            <w:r>
              <w:rPr>
                <w:rFonts w:hint="eastAsia" w:cs="宋体"/>
                <w:kern w:val="0"/>
              </w:rPr>
              <w:br w:type="textWrapping"/>
            </w:r>
            <w:r>
              <w:rPr>
                <w:rFonts w:hint="eastAsia" w:ascii="宋体" w:hAnsi="宋体" w:cs="宋体"/>
                <w:kern w:val="0"/>
              </w:rPr>
              <w:t>▲</w:t>
            </w:r>
            <w:r>
              <w:rPr>
                <w:rFonts w:hint="eastAsia" w:cs="宋体"/>
                <w:kern w:val="0"/>
              </w:rPr>
              <w:t>3.1 光源：激光器≥</w:t>
            </w:r>
            <w:r>
              <w:rPr>
                <w:rFonts w:cs="宋体"/>
                <w:kern w:val="0"/>
              </w:rPr>
              <w:t>1</w:t>
            </w:r>
            <w:r>
              <w:rPr>
                <w:rFonts w:hint="eastAsia" w:cs="宋体"/>
                <w:kern w:val="0"/>
              </w:rPr>
              <w:t>根，包含激</w:t>
            </w:r>
            <w:r>
              <w:rPr>
                <w:rFonts w:cs="宋体"/>
                <w:kern w:val="0"/>
              </w:rPr>
              <w:t>发波长</w:t>
            </w:r>
            <w:r>
              <w:rPr>
                <w:rFonts w:hint="eastAsia" w:cs="宋体"/>
                <w:kern w:val="0"/>
              </w:rPr>
              <w:t>532</w:t>
            </w:r>
            <w:r>
              <w:rPr>
                <w:rFonts w:cs="宋体"/>
                <w:kern w:val="0"/>
              </w:rPr>
              <w:t xml:space="preserve">-561 </w:t>
            </w:r>
            <w:r>
              <w:rPr>
                <w:rFonts w:hint="eastAsia" w:cs="宋体"/>
                <w:kern w:val="0"/>
              </w:rPr>
              <w:t>nm；</w:t>
            </w:r>
            <w:r>
              <w:rPr>
                <w:rFonts w:hint="eastAsia" w:cs="宋体"/>
                <w:kern w:val="0"/>
              </w:rPr>
              <w:br w:type="textWrapping"/>
            </w:r>
            <w:r>
              <w:rPr>
                <w:rFonts w:hint="eastAsia" w:ascii="宋体" w:hAnsi="宋体" w:cs="宋体"/>
                <w:kern w:val="0"/>
              </w:rPr>
              <w:t>▲</w:t>
            </w:r>
            <w:r>
              <w:rPr>
                <w:rFonts w:hint="eastAsia" w:cs="宋体"/>
                <w:kern w:val="0"/>
              </w:rPr>
              <w:t xml:space="preserve">3.2 </w:t>
            </w:r>
            <w:r>
              <w:rPr>
                <w:kern w:val="0"/>
              </w:rPr>
              <w:t>检测器：前向散射角检测器1个，荧光检测器</w:t>
            </w:r>
            <w:r>
              <w:rPr>
                <w:rFonts w:hint="eastAsia" w:cs="宋体"/>
                <w:kern w:val="0"/>
              </w:rPr>
              <w:t>≥</w:t>
            </w:r>
            <w:r>
              <w:rPr>
                <w:kern w:val="0"/>
              </w:rPr>
              <w:t>2个，</w:t>
            </w:r>
            <w:r>
              <w:rPr>
                <w:rFonts w:hint="eastAsia"/>
                <w:kern w:val="0"/>
              </w:rPr>
              <w:t>可检测黄绿荧光和红色</w:t>
            </w:r>
            <w:r>
              <w:rPr>
                <w:kern w:val="0"/>
              </w:rPr>
              <w:t>荧</w:t>
            </w:r>
            <w:r>
              <w:rPr>
                <w:rFonts w:hint="eastAsia"/>
                <w:kern w:val="0"/>
              </w:rPr>
              <w:t>光（其中红色</w:t>
            </w:r>
            <w:r>
              <w:rPr>
                <w:kern w:val="0"/>
              </w:rPr>
              <w:t>荧光</w:t>
            </w:r>
            <w:r>
              <w:rPr>
                <w:rFonts w:hint="eastAsia"/>
                <w:kern w:val="0"/>
              </w:rPr>
              <w:t>需涵盖600-660</w:t>
            </w:r>
            <w:r>
              <w:rPr>
                <w:kern w:val="0"/>
              </w:rPr>
              <w:t xml:space="preserve"> </w:t>
            </w:r>
            <w:r>
              <w:rPr>
                <w:rFonts w:hint="eastAsia"/>
                <w:kern w:val="0"/>
              </w:rPr>
              <w:t>nm波</w:t>
            </w:r>
            <w:r>
              <w:rPr>
                <w:kern w:val="0"/>
              </w:rPr>
              <w:t>段</w:t>
            </w:r>
            <w:r>
              <w:rPr>
                <w:rFonts w:hint="eastAsia"/>
                <w:kern w:val="0"/>
              </w:rPr>
              <w:t>）</w:t>
            </w:r>
            <w:r>
              <w:rPr>
                <w:kern w:val="0"/>
              </w:rPr>
              <w:t>；</w:t>
            </w:r>
            <w:r>
              <w:rPr>
                <w:kern w:val="0"/>
              </w:rPr>
              <w:br w:type="textWrapping"/>
            </w:r>
            <w:r>
              <w:rPr>
                <w:kern w:val="0"/>
              </w:rPr>
              <w:t>3.3 液流系统：液流泵：注射泵；最小上样体积</w:t>
            </w:r>
            <w:r>
              <w:rPr>
                <w:rFonts w:hint="eastAsia" w:cs="宋体"/>
                <w:kern w:val="0"/>
              </w:rPr>
              <w:t xml:space="preserve">：≤200 </w:t>
            </w:r>
            <w:r>
              <w:rPr>
                <w:rFonts w:hint="eastAsia" w:cs="宋体"/>
                <w:kern w:val="0"/>
              </w:rPr>
              <w:sym w:font="Symbol" w:char="F06D"/>
            </w:r>
            <w:r>
              <w:rPr>
                <w:rFonts w:cs="宋体"/>
                <w:kern w:val="0"/>
              </w:rPr>
              <w:t>L</w:t>
            </w:r>
            <w:r>
              <w:rPr>
                <w:rFonts w:hint="eastAsia" w:cs="宋体"/>
                <w:kern w:val="0"/>
              </w:rPr>
              <w:t>；样本分析速度：≤2分钟；样本粒径范围：直径≥2-60</w:t>
            </w:r>
            <w:r>
              <w:rPr>
                <w:rFonts w:cs="宋体"/>
                <w:kern w:val="0"/>
              </w:rPr>
              <w:t xml:space="preserve"> </w:t>
            </w:r>
            <w:r>
              <w:rPr>
                <w:rFonts w:cs="宋体"/>
                <w:kern w:val="0"/>
              </w:rPr>
              <w:sym w:font="Symbol" w:char="F06D"/>
            </w:r>
            <w:r>
              <w:rPr>
                <w:rFonts w:hint="eastAsia" w:cs="宋体"/>
                <w:kern w:val="0"/>
              </w:rPr>
              <w:t>m。</w:t>
            </w:r>
            <w:r>
              <w:rPr>
                <w:rFonts w:hint="eastAsia" w:cs="宋体"/>
                <w:kern w:val="0"/>
              </w:rPr>
              <w:br w:type="textWrapping"/>
            </w:r>
            <w:r>
              <w:rPr>
                <w:rFonts w:hint="eastAsia" w:cs="宋体"/>
                <w:kern w:val="0"/>
              </w:rPr>
              <w:t>3.</w:t>
            </w:r>
            <w:r>
              <w:rPr>
                <w:rFonts w:cs="宋体"/>
                <w:kern w:val="0"/>
              </w:rPr>
              <w:t>4</w:t>
            </w:r>
            <w:r>
              <w:rPr>
                <w:rFonts w:hint="eastAsia" w:cs="宋体"/>
                <w:kern w:val="0"/>
              </w:rPr>
              <w:t xml:space="preserve"> 触摸屏操作界面，对于每个实验应用均有直观的引导菜单指导用户完成数据采集、分析及输出；内置数据存储容量：≥10</w:t>
            </w:r>
            <w:r>
              <w:rPr>
                <w:rFonts w:cs="宋体"/>
                <w:kern w:val="0"/>
              </w:rPr>
              <w:t xml:space="preserve"> </w:t>
            </w:r>
            <w:r>
              <w:rPr>
                <w:rFonts w:hint="eastAsia" w:cs="宋体"/>
                <w:kern w:val="0"/>
              </w:rPr>
              <w:t>GB</w:t>
            </w:r>
            <w:r>
              <w:rPr>
                <w:rFonts w:hint="eastAsia" w:cs="宋体"/>
                <w:kern w:val="0"/>
              </w:rPr>
              <w:br w:type="textWrapping"/>
            </w:r>
            <w:r>
              <w:rPr>
                <w:rFonts w:hint="eastAsia" w:cs="宋体"/>
                <w:kern w:val="0"/>
              </w:rPr>
              <w:t>3.</w:t>
            </w:r>
            <w:r>
              <w:rPr>
                <w:rFonts w:cs="宋体"/>
                <w:kern w:val="0"/>
              </w:rPr>
              <w:t>5</w:t>
            </w:r>
            <w:r>
              <w:rPr>
                <w:rFonts w:hint="eastAsia" w:cs="宋体"/>
                <w:kern w:val="0"/>
              </w:rPr>
              <w:t xml:space="preserve"> 内置分析软件，触摸分析、模块化设计。分析模块包括：细胞活力与技术分析、细胞早期凋亡分析、细胞周期分析、Caspase凋亡通路、线粒体损伤、免疫分型、淋巴细胞活力分析、细胞信号通路、DNA损伤等。</w:t>
            </w:r>
            <w:r>
              <w:rPr>
                <w:rFonts w:hint="eastAsia" w:cs="宋体"/>
                <w:kern w:val="0"/>
              </w:rPr>
              <w:br w:type="textWrapping"/>
            </w:r>
            <w:r>
              <w:rPr>
                <w:rFonts w:hint="eastAsia" w:cs="宋体"/>
                <w:kern w:val="0"/>
              </w:rPr>
              <w:t>3.</w:t>
            </w:r>
            <w:r>
              <w:rPr>
                <w:rFonts w:cs="宋体"/>
                <w:kern w:val="0"/>
              </w:rPr>
              <w:t>6</w:t>
            </w:r>
            <w:r>
              <w:rPr>
                <w:rFonts w:hint="eastAsia" w:cs="宋体"/>
                <w:kern w:val="0"/>
              </w:rPr>
              <w:t xml:space="preserve"> 数据处理：系统完成数据分析，可通过USB导出图形、CSV数据文件、FCS数据文件及原始数据文件。</w:t>
            </w:r>
            <w:r>
              <w:rPr>
                <w:rFonts w:hint="eastAsia" w:cs="宋体"/>
                <w:kern w:val="0"/>
              </w:rPr>
              <w:br w:type="textWrapping"/>
            </w:r>
            <w:r>
              <w:rPr>
                <w:rFonts w:hint="eastAsia" w:cs="宋体"/>
                <w:kern w:val="0"/>
              </w:rPr>
              <w:t>3.</w:t>
            </w:r>
            <w:r>
              <w:rPr>
                <w:rFonts w:cs="宋体"/>
                <w:kern w:val="0"/>
              </w:rPr>
              <w:t>7</w:t>
            </w:r>
            <w:r>
              <w:rPr>
                <w:rFonts w:hint="eastAsia" w:cs="宋体"/>
                <w:kern w:val="0"/>
              </w:rPr>
              <w:t xml:space="preserve"> 实验室兼容性：无需购买专用的样品管，可使用1.2</w:t>
            </w:r>
            <w:r>
              <w:rPr>
                <w:rFonts w:cs="宋体"/>
                <w:kern w:val="0"/>
              </w:rPr>
              <w:t xml:space="preserve"> </w:t>
            </w:r>
            <w:r>
              <w:rPr>
                <w:rFonts w:hint="eastAsia" w:cs="宋体"/>
                <w:kern w:val="0"/>
              </w:rPr>
              <w:t>ml或1.5</w:t>
            </w:r>
            <w:r>
              <w:rPr>
                <w:rFonts w:cs="宋体"/>
                <w:kern w:val="0"/>
              </w:rPr>
              <w:t xml:space="preserve"> </w:t>
            </w:r>
            <w:r>
              <w:rPr>
                <w:rFonts w:hint="eastAsia" w:cs="宋体"/>
                <w:kern w:val="0"/>
              </w:rPr>
              <w:t>ml的EP管；选配开放模块，兼容第三方染料试剂。</w:t>
            </w:r>
          </w:p>
        </w:tc>
        <w:tc>
          <w:tcPr>
            <w:tcW w:w="843" w:type="dxa"/>
            <w:noWrap/>
            <w:vAlign w:val="center"/>
          </w:tcPr>
          <w:p w14:paraId="007AAF84">
            <w:pPr>
              <w:widowControl/>
              <w:jc w:val="center"/>
              <w:rPr>
                <w:rFonts w:cs="宋体"/>
                <w:kern w:val="0"/>
              </w:rPr>
            </w:pPr>
            <w:r>
              <w:rPr>
                <w:rFonts w:hint="eastAsia" w:cs="宋体"/>
                <w:kern w:val="0"/>
              </w:rPr>
              <w:t>台</w:t>
            </w:r>
          </w:p>
        </w:tc>
        <w:tc>
          <w:tcPr>
            <w:tcW w:w="1059" w:type="dxa"/>
            <w:noWrap/>
            <w:vAlign w:val="center"/>
          </w:tcPr>
          <w:p w14:paraId="3D3E9EE1">
            <w:pPr>
              <w:widowControl/>
              <w:jc w:val="center"/>
              <w:rPr>
                <w:rFonts w:cs="宋体"/>
                <w:kern w:val="0"/>
              </w:rPr>
            </w:pPr>
            <w:r>
              <w:rPr>
                <w:rFonts w:hint="eastAsia" w:cs="宋体"/>
                <w:kern w:val="0"/>
              </w:rPr>
              <w:t>1</w:t>
            </w:r>
          </w:p>
        </w:tc>
        <w:tc>
          <w:tcPr>
            <w:tcW w:w="1106" w:type="dxa"/>
            <w:noWrap/>
            <w:vAlign w:val="center"/>
          </w:tcPr>
          <w:p w14:paraId="3114AB8F">
            <w:pPr>
              <w:widowControl/>
              <w:jc w:val="center"/>
              <w:rPr>
                <w:rFonts w:cs="宋体"/>
                <w:kern w:val="0"/>
              </w:rPr>
            </w:pPr>
            <w:r>
              <w:rPr>
                <w:rFonts w:hint="eastAsia" w:cs="宋体"/>
                <w:kern w:val="0"/>
              </w:rPr>
              <w:t>23.00</w:t>
            </w:r>
          </w:p>
        </w:tc>
        <w:tc>
          <w:tcPr>
            <w:tcW w:w="1268" w:type="dxa"/>
            <w:tcBorders>
              <w:top w:val="nil"/>
              <w:left w:val="single" w:color="000000" w:sz="4" w:space="0"/>
              <w:bottom w:val="single" w:color="000000" w:sz="4" w:space="0"/>
              <w:right w:val="single" w:color="000000" w:sz="4" w:space="0"/>
            </w:tcBorders>
            <w:noWrap w:val="0"/>
            <w:vAlign w:val="center"/>
          </w:tcPr>
          <w:p w14:paraId="2C8D3921">
            <w:pPr>
              <w:jc w:val="center"/>
              <w:rPr>
                <w:szCs w:val="20"/>
              </w:rPr>
            </w:pPr>
          </w:p>
        </w:tc>
      </w:tr>
      <w:tr w14:paraId="415B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trPr>
        <w:tc>
          <w:tcPr>
            <w:tcW w:w="1412" w:type="dxa"/>
            <w:noWrap/>
            <w:vAlign w:val="center"/>
          </w:tcPr>
          <w:p w14:paraId="145B1811">
            <w:pPr>
              <w:widowControl/>
              <w:jc w:val="center"/>
              <w:rPr>
                <w:rFonts w:cs="宋体"/>
                <w:kern w:val="0"/>
              </w:rPr>
            </w:pPr>
            <w:r>
              <w:rPr>
                <w:rFonts w:hint="eastAsia" w:cs="宋体"/>
                <w:kern w:val="0"/>
              </w:rPr>
              <w:t>17</w:t>
            </w:r>
          </w:p>
        </w:tc>
        <w:tc>
          <w:tcPr>
            <w:tcW w:w="885" w:type="dxa"/>
            <w:noWrap w:val="0"/>
            <w:vAlign w:val="center"/>
          </w:tcPr>
          <w:p w14:paraId="3EEBDB8B">
            <w:pPr>
              <w:widowControl/>
              <w:jc w:val="center"/>
              <w:rPr>
                <w:rFonts w:cs="宋体"/>
                <w:kern w:val="0"/>
              </w:rPr>
            </w:pPr>
            <w:r>
              <w:rPr>
                <w:rFonts w:hint="eastAsia" w:cs="宋体"/>
                <w:kern w:val="0"/>
              </w:rPr>
              <w:t>组培架</w:t>
            </w:r>
          </w:p>
        </w:tc>
        <w:tc>
          <w:tcPr>
            <w:tcW w:w="6984" w:type="dxa"/>
            <w:noWrap w:val="0"/>
            <w:vAlign w:val="center"/>
          </w:tcPr>
          <w:p w14:paraId="040ADC7D">
            <w:pPr>
              <w:widowControl/>
              <w:jc w:val="left"/>
              <w:rPr>
                <w:rFonts w:cs="宋体"/>
                <w:kern w:val="0"/>
              </w:rPr>
            </w:pPr>
            <w:r>
              <w:rPr>
                <w:rFonts w:hint="eastAsia" w:cs="宋体"/>
                <w:kern w:val="0"/>
              </w:rPr>
              <w:t>1. 钢材质，层板也为钢板材质；立柱采用≥1.0</w:t>
            </w:r>
            <w:r>
              <w:rPr>
                <w:rFonts w:cs="宋体"/>
                <w:kern w:val="0"/>
              </w:rPr>
              <w:t xml:space="preserve"> </w:t>
            </w:r>
            <w:r>
              <w:rPr>
                <w:rFonts w:hint="eastAsia" w:cs="宋体"/>
                <w:kern w:val="0"/>
              </w:rPr>
              <w:t>mm冷轧钢板折弯，全自动压模成型；≥40*60*10</w:t>
            </w:r>
            <w:r>
              <w:rPr>
                <w:rFonts w:cs="宋体"/>
                <w:kern w:val="0"/>
              </w:rPr>
              <w:t xml:space="preserve"> </w:t>
            </w:r>
            <w:r>
              <w:rPr>
                <w:rFonts w:hint="eastAsia" w:cs="宋体"/>
                <w:kern w:val="0"/>
              </w:rPr>
              <w:t>mm矩管加固，横梁采用≥40*80*1.0</w:t>
            </w:r>
            <w:r>
              <w:rPr>
                <w:rFonts w:cs="宋体"/>
                <w:kern w:val="0"/>
              </w:rPr>
              <w:t xml:space="preserve"> </w:t>
            </w:r>
            <w:r>
              <w:rPr>
                <w:rFonts w:hint="eastAsia" w:cs="宋体"/>
                <w:kern w:val="0"/>
              </w:rPr>
              <w:t>mm矩管，层板采用≥0.6</w:t>
            </w:r>
            <w:r>
              <w:rPr>
                <w:rFonts w:cs="宋体"/>
                <w:kern w:val="0"/>
              </w:rPr>
              <w:t xml:space="preserve"> </w:t>
            </w:r>
            <w:r>
              <w:rPr>
                <w:rFonts w:hint="eastAsia" w:cs="宋体"/>
                <w:kern w:val="0"/>
              </w:rPr>
              <w:t>mm优质冷轧钢板折弯；表面经除油，环氧树脂粉末静电喷涂处理，化学防锈处理，无突出漆块，抗强酸强碱。</w:t>
            </w:r>
            <w:r>
              <w:rPr>
                <w:rFonts w:hint="eastAsia" w:cs="宋体"/>
                <w:kern w:val="0"/>
              </w:rPr>
              <w:br w:type="textWrapping"/>
            </w:r>
            <w:r>
              <w:rPr>
                <w:rFonts w:cs="宋体"/>
                <w:kern w:val="0"/>
              </w:rPr>
              <w:t>2</w:t>
            </w:r>
            <w:r>
              <w:rPr>
                <w:rFonts w:hint="eastAsia" w:cs="宋体"/>
                <w:kern w:val="0"/>
              </w:rPr>
              <w:t>. 不少于5层层板，除最底层外均安装LED灯管，每层安装T5灯管≥6支；每层安装控制器。</w:t>
            </w:r>
          </w:p>
        </w:tc>
        <w:tc>
          <w:tcPr>
            <w:tcW w:w="843" w:type="dxa"/>
            <w:noWrap/>
            <w:vAlign w:val="center"/>
          </w:tcPr>
          <w:p w14:paraId="66A763E7">
            <w:pPr>
              <w:widowControl/>
              <w:jc w:val="center"/>
              <w:rPr>
                <w:rFonts w:cs="宋体"/>
                <w:kern w:val="0"/>
              </w:rPr>
            </w:pPr>
            <w:r>
              <w:rPr>
                <w:rFonts w:hint="eastAsia" w:cs="宋体"/>
                <w:kern w:val="0"/>
              </w:rPr>
              <w:t>套</w:t>
            </w:r>
          </w:p>
        </w:tc>
        <w:tc>
          <w:tcPr>
            <w:tcW w:w="1059" w:type="dxa"/>
            <w:noWrap/>
            <w:vAlign w:val="center"/>
          </w:tcPr>
          <w:p w14:paraId="23AF9AC8">
            <w:pPr>
              <w:widowControl/>
              <w:jc w:val="center"/>
              <w:rPr>
                <w:rFonts w:cs="宋体"/>
                <w:kern w:val="0"/>
              </w:rPr>
            </w:pPr>
            <w:r>
              <w:rPr>
                <w:rFonts w:hint="eastAsia" w:cs="宋体"/>
                <w:kern w:val="0"/>
              </w:rPr>
              <w:t>7</w:t>
            </w:r>
          </w:p>
        </w:tc>
        <w:tc>
          <w:tcPr>
            <w:tcW w:w="1106" w:type="dxa"/>
            <w:noWrap/>
            <w:vAlign w:val="center"/>
          </w:tcPr>
          <w:p w14:paraId="2AB26B49">
            <w:pPr>
              <w:widowControl/>
              <w:jc w:val="center"/>
              <w:rPr>
                <w:rFonts w:cs="宋体"/>
                <w:kern w:val="0"/>
              </w:rPr>
            </w:pPr>
            <w:r>
              <w:rPr>
                <w:rFonts w:hint="eastAsia" w:cs="宋体"/>
                <w:kern w:val="0"/>
              </w:rPr>
              <w:t>0.42</w:t>
            </w:r>
          </w:p>
        </w:tc>
        <w:tc>
          <w:tcPr>
            <w:tcW w:w="1268" w:type="dxa"/>
            <w:tcBorders>
              <w:top w:val="nil"/>
              <w:left w:val="single" w:color="000000" w:sz="4" w:space="0"/>
              <w:bottom w:val="single" w:color="000000" w:sz="4" w:space="0"/>
              <w:right w:val="single" w:color="000000" w:sz="4" w:space="0"/>
            </w:tcBorders>
            <w:noWrap w:val="0"/>
            <w:vAlign w:val="center"/>
          </w:tcPr>
          <w:p w14:paraId="5B0AA488">
            <w:pPr>
              <w:jc w:val="center"/>
              <w:rPr>
                <w:szCs w:val="20"/>
              </w:rPr>
            </w:pPr>
          </w:p>
        </w:tc>
      </w:tr>
      <w:tr w14:paraId="5553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2" w:type="dxa"/>
            <w:tcBorders>
              <w:bottom w:val="single" w:color="auto" w:sz="4" w:space="0"/>
            </w:tcBorders>
            <w:noWrap/>
            <w:vAlign w:val="center"/>
          </w:tcPr>
          <w:p w14:paraId="018AB4CF">
            <w:pPr>
              <w:widowControl/>
              <w:jc w:val="center"/>
              <w:rPr>
                <w:rFonts w:cs="宋体"/>
                <w:kern w:val="0"/>
              </w:rPr>
            </w:pPr>
            <w:r>
              <w:rPr>
                <w:rFonts w:hint="eastAsia" w:cs="宋体"/>
                <w:kern w:val="0"/>
              </w:rPr>
              <w:t>18</w:t>
            </w:r>
          </w:p>
        </w:tc>
        <w:tc>
          <w:tcPr>
            <w:tcW w:w="885" w:type="dxa"/>
            <w:tcBorders>
              <w:bottom w:val="single" w:color="auto" w:sz="4" w:space="0"/>
            </w:tcBorders>
            <w:noWrap w:val="0"/>
            <w:vAlign w:val="center"/>
          </w:tcPr>
          <w:p w14:paraId="4A7FD4D3">
            <w:pPr>
              <w:widowControl/>
              <w:jc w:val="center"/>
              <w:rPr>
                <w:rFonts w:cs="宋体"/>
                <w:kern w:val="0"/>
              </w:rPr>
            </w:pPr>
            <w:r>
              <w:rPr>
                <w:rFonts w:hint="eastAsia" w:cs="宋体"/>
                <w:kern w:val="0"/>
              </w:rPr>
              <w:t>柜式空调</w:t>
            </w:r>
          </w:p>
        </w:tc>
        <w:tc>
          <w:tcPr>
            <w:tcW w:w="6984" w:type="dxa"/>
            <w:tcBorders>
              <w:bottom w:val="single" w:color="auto" w:sz="4" w:space="0"/>
            </w:tcBorders>
            <w:noWrap w:val="0"/>
            <w:vAlign w:val="center"/>
          </w:tcPr>
          <w:p w14:paraId="046C7645">
            <w:pPr>
              <w:widowControl/>
              <w:jc w:val="left"/>
              <w:rPr>
                <w:rFonts w:cs="宋体"/>
                <w:kern w:val="0"/>
              </w:rPr>
            </w:pPr>
            <w:r>
              <w:rPr>
                <w:rFonts w:hint="eastAsia" w:ascii="宋体" w:hAnsi="宋体" w:cs="宋体"/>
                <w:kern w:val="0"/>
              </w:rPr>
              <w:t>★</w:t>
            </w:r>
            <w:r>
              <w:rPr>
                <w:rFonts w:hint="eastAsia" w:cs="宋体"/>
                <w:kern w:val="0"/>
              </w:rPr>
              <w:t>1. 二级能效或优于。</w:t>
            </w:r>
            <w:r>
              <w:rPr>
                <w:rFonts w:hint="eastAsia" w:cs="宋体"/>
                <w:kern w:val="0"/>
              </w:rPr>
              <w:br w:type="textWrapping"/>
            </w:r>
            <w:r>
              <w:rPr>
                <w:rFonts w:hint="eastAsia" w:cs="宋体"/>
                <w:kern w:val="0"/>
              </w:rPr>
              <w:t>2. 额定制冷量≥7250</w:t>
            </w:r>
            <w:r>
              <w:rPr>
                <w:rFonts w:cs="宋体"/>
                <w:kern w:val="0"/>
              </w:rPr>
              <w:t xml:space="preserve"> </w:t>
            </w:r>
            <w:r>
              <w:rPr>
                <w:rFonts w:hint="eastAsia" w:cs="宋体"/>
                <w:kern w:val="0"/>
              </w:rPr>
              <w:t>W，额定制热量≥9500</w:t>
            </w:r>
            <w:r>
              <w:rPr>
                <w:rFonts w:cs="宋体"/>
                <w:kern w:val="0"/>
              </w:rPr>
              <w:t xml:space="preserve"> </w:t>
            </w:r>
            <w:r>
              <w:rPr>
                <w:rFonts w:hint="eastAsia" w:cs="宋体"/>
                <w:kern w:val="0"/>
              </w:rPr>
              <w:t>W；APF能效比≥4.19，制冷季节耗电量≤930</w:t>
            </w:r>
            <w:r>
              <w:rPr>
                <w:rFonts w:cs="宋体"/>
                <w:kern w:val="0"/>
              </w:rPr>
              <w:t xml:space="preserve"> </w:t>
            </w:r>
            <w:r>
              <w:rPr>
                <w:rFonts w:hint="eastAsia" w:cs="宋体"/>
                <w:kern w:val="0"/>
              </w:rPr>
              <w:t>(kW·h)，制热季节耗电量≤723</w:t>
            </w:r>
            <w:r>
              <w:rPr>
                <w:rFonts w:cs="宋体"/>
                <w:kern w:val="0"/>
              </w:rPr>
              <w:t xml:space="preserve"> </w:t>
            </w:r>
            <w:r>
              <w:rPr>
                <w:rFonts w:hint="eastAsia" w:cs="宋体"/>
                <w:kern w:val="0"/>
              </w:rPr>
              <w:t>(kW·h) ；额定制冷功率≤2040</w:t>
            </w:r>
            <w:r>
              <w:rPr>
                <w:rFonts w:cs="宋体"/>
                <w:kern w:val="0"/>
              </w:rPr>
              <w:t xml:space="preserve"> </w:t>
            </w:r>
            <w:r>
              <w:rPr>
                <w:rFonts w:hint="eastAsia" w:cs="宋体"/>
                <w:kern w:val="0"/>
              </w:rPr>
              <w:t>W，额定制热功率≤2860</w:t>
            </w:r>
            <w:r>
              <w:rPr>
                <w:rFonts w:cs="宋体"/>
                <w:kern w:val="0"/>
              </w:rPr>
              <w:t xml:space="preserve"> </w:t>
            </w:r>
            <w:r>
              <w:rPr>
                <w:rFonts w:hint="eastAsia" w:cs="宋体"/>
                <w:kern w:val="0"/>
              </w:rPr>
              <w:t>W，电辅热≥2500</w:t>
            </w:r>
            <w:r>
              <w:rPr>
                <w:rFonts w:cs="宋体"/>
                <w:kern w:val="0"/>
              </w:rPr>
              <w:t xml:space="preserve"> </w:t>
            </w:r>
            <w:r>
              <w:rPr>
                <w:rFonts w:hint="eastAsia" w:cs="宋体"/>
                <w:kern w:val="0"/>
              </w:rPr>
              <w:t>W；循环风量≥1200</w:t>
            </w:r>
            <w:r>
              <w:rPr>
                <w:rFonts w:cs="宋体"/>
                <w:kern w:val="0"/>
              </w:rPr>
              <w:t xml:space="preserve"> </w:t>
            </w:r>
            <w:r>
              <w:rPr>
                <w:rFonts w:hint="eastAsia" w:cs="宋体"/>
                <w:kern w:val="0"/>
              </w:rPr>
              <w:t>m³/h；内机噪音≤超强档46/高档42/低档34</w:t>
            </w:r>
            <w:r>
              <w:rPr>
                <w:rFonts w:cs="宋体"/>
                <w:kern w:val="0"/>
              </w:rPr>
              <w:t xml:space="preserve"> </w:t>
            </w:r>
            <w:r>
              <w:rPr>
                <w:rFonts w:hint="eastAsia" w:cs="宋体"/>
                <w:kern w:val="0"/>
              </w:rPr>
              <w:t>db(A)，外机噪音≤56</w:t>
            </w:r>
            <w:r>
              <w:rPr>
                <w:rFonts w:cs="宋体"/>
                <w:kern w:val="0"/>
              </w:rPr>
              <w:t xml:space="preserve"> </w:t>
            </w:r>
            <w:r>
              <w:rPr>
                <w:rFonts w:hint="eastAsia" w:cs="宋体"/>
                <w:kern w:val="0"/>
              </w:rPr>
              <w:t>dB。</w:t>
            </w:r>
            <w:r>
              <w:rPr>
                <w:rFonts w:hint="eastAsia" w:cs="宋体"/>
                <w:kern w:val="0"/>
              </w:rPr>
              <w:br w:type="textWrapping"/>
            </w:r>
            <w:r>
              <w:rPr>
                <w:rFonts w:cs="宋体"/>
                <w:kern w:val="0"/>
              </w:rPr>
              <w:t>3</w:t>
            </w:r>
            <w:r>
              <w:rPr>
                <w:rFonts w:hint="eastAsia" w:cs="宋体"/>
                <w:kern w:val="0"/>
              </w:rPr>
              <w:t>. 具备“自清洁”功能，自清洁除尘杀菌：除尘率≥99%，除菌率≥99%，具备高温杀菌功能；WIFI功能，通过手机控制端可远程控制空调器且可查询运行状态和历史能耗记录。</w:t>
            </w:r>
            <w:r>
              <w:rPr>
                <w:rFonts w:hint="eastAsia" w:cs="宋体"/>
                <w:kern w:val="0"/>
              </w:rPr>
              <w:br w:type="textWrapping"/>
            </w:r>
            <w:r>
              <w:rPr>
                <w:rFonts w:cs="宋体"/>
                <w:kern w:val="0"/>
              </w:rPr>
              <w:t>4</w:t>
            </w:r>
            <w:r>
              <w:rPr>
                <w:rFonts w:hint="eastAsia" w:cs="宋体"/>
                <w:kern w:val="0"/>
              </w:rPr>
              <w:t>. 出风口要求必须为机身上出风，出风口距离地面至少1.4米以上（以避免使用者将手指或异物放入出风口而造成人身经济财产损失。上出风利于空调前人员不会过冷过热以保障健康）；</w:t>
            </w:r>
            <w:r>
              <w:rPr>
                <w:rFonts w:hint="eastAsia" w:cs="宋体"/>
                <w:kern w:val="0"/>
              </w:rPr>
              <w:br w:type="textWrapping"/>
            </w:r>
            <w:r>
              <w:rPr>
                <w:rFonts w:cs="宋体"/>
                <w:kern w:val="0"/>
              </w:rPr>
              <w:t>5</w:t>
            </w:r>
            <w:r>
              <w:rPr>
                <w:rFonts w:hint="eastAsia" w:cs="宋体"/>
                <w:kern w:val="0"/>
              </w:rPr>
              <w:t>. 其他功能：停电补偿（断电记忆）、电辅热独立控制、24小时定时开关机。</w:t>
            </w:r>
          </w:p>
        </w:tc>
        <w:tc>
          <w:tcPr>
            <w:tcW w:w="843" w:type="dxa"/>
            <w:tcBorders>
              <w:bottom w:val="single" w:color="auto" w:sz="4" w:space="0"/>
            </w:tcBorders>
            <w:noWrap/>
            <w:vAlign w:val="center"/>
          </w:tcPr>
          <w:p w14:paraId="37C96250">
            <w:pPr>
              <w:widowControl/>
              <w:jc w:val="center"/>
              <w:rPr>
                <w:rFonts w:cs="宋体"/>
                <w:kern w:val="0"/>
              </w:rPr>
            </w:pPr>
            <w:r>
              <w:rPr>
                <w:rFonts w:hint="eastAsia" w:cs="宋体"/>
                <w:kern w:val="0"/>
              </w:rPr>
              <w:t>台</w:t>
            </w:r>
          </w:p>
        </w:tc>
        <w:tc>
          <w:tcPr>
            <w:tcW w:w="1059" w:type="dxa"/>
            <w:tcBorders>
              <w:bottom w:val="single" w:color="auto" w:sz="4" w:space="0"/>
            </w:tcBorders>
            <w:noWrap/>
            <w:vAlign w:val="center"/>
          </w:tcPr>
          <w:p w14:paraId="777CD3A0">
            <w:pPr>
              <w:widowControl/>
              <w:jc w:val="center"/>
              <w:rPr>
                <w:rFonts w:cs="宋体"/>
                <w:kern w:val="0"/>
              </w:rPr>
            </w:pPr>
            <w:r>
              <w:rPr>
                <w:rFonts w:hint="eastAsia" w:cs="宋体"/>
                <w:kern w:val="0"/>
              </w:rPr>
              <w:t>3</w:t>
            </w:r>
          </w:p>
        </w:tc>
        <w:tc>
          <w:tcPr>
            <w:tcW w:w="1106" w:type="dxa"/>
            <w:tcBorders>
              <w:bottom w:val="single" w:color="auto" w:sz="4" w:space="0"/>
            </w:tcBorders>
            <w:noWrap/>
            <w:vAlign w:val="center"/>
          </w:tcPr>
          <w:p w14:paraId="12701193">
            <w:pPr>
              <w:widowControl/>
              <w:jc w:val="center"/>
              <w:rPr>
                <w:rFonts w:cs="宋体"/>
                <w:kern w:val="0"/>
              </w:rPr>
            </w:pPr>
            <w:r>
              <w:rPr>
                <w:rFonts w:hint="eastAsia" w:cs="宋体"/>
                <w:kern w:val="0"/>
              </w:rPr>
              <w:t>0.65</w:t>
            </w:r>
          </w:p>
        </w:tc>
        <w:tc>
          <w:tcPr>
            <w:tcW w:w="1268" w:type="dxa"/>
            <w:tcBorders>
              <w:top w:val="nil"/>
              <w:left w:val="single" w:color="000000" w:sz="4" w:space="0"/>
              <w:bottom w:val="single" w:color="auto" w:sz="4" w:space="0"/>
              <w:right w:val="single" w:color="000000" w:sz="4" w:space="0"/>
            </w:tcBorders>
            <w:noWrap w:val="0"/>
            <w:vAlign w:val="center"/>
          </w:tcPr>
          <w:p w14:paraId="2DD69361">
            <w:pPr>
              <w:jc w:val="center"/>
              <w:rPr>
                <w:szCs w:val="20"/>
              </w:rPr>
            </w:pPr>
          </w:p>
        </w:tc>
      </w:tr>
    </w:tbl>
    <w:p w14:paraId="1A6982FE">
      <w:pPr>
        <w:pStyle w:val="2"/>
        <w:spacing w:line="400" w:lineRule="exact"/>
      </w:pPr>
      <w:r>
        <w:rPr>
          <w:rFonts w:hint="eastAsia" w:ascii="宋体" w:hAnsi="宋体"/>
          <w:sz w:val="24"/>
          <w:szCs w:val="24"/>
        </w:rPr>
        <w:t>★注：产品或配件如属于强制检定的计量器具的，应符合《市场监管总局关于调整实施强制管理的计量器具目录的公告》及《中华人民共和国强制检定工作计量器具检定管理办法》等法规要求并承诺交货时供采购人查验。（单独提供承诺函）</w:t>
      </w: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465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2025-06-04T04:42:16Z</dcterms:created>
  <dc:creator>im</dc:creator>
  <cp:lastModifiedBy>九思</cp:lastModifiedBy>
  <dcterms:modified xsi:type="dcterms:W3CDTF">2025-06-04T04:44:46Z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eyJoZGlkIjoiMmE4Y2NjZWE1YmEyZDgzNTY1YjQ5M2JkNjU3MWE0ZjkiLCJ1c2VySWQiOiI0MjI5MzI2NTQifQ==</vt:lpwstr>
  </property>
  <property fmtid="{D5CDD505-2E9C-101B-9397-08002B2CF9AE}" pid="4" name="ICV">
    <vt:lpwstr>A0C9BB01CBC240CDB72956DE2215F1DD_12</vt:lpwstr>
  </property>
</Properties>
</file>