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rPr>
      </w:pPr>
      <w:bookmarkStart w:id="251" w:name="_GoBack"/>
      <w:bookmarkEnd w:id="251"/>
      <w:r>
        <w:rPr>
          <w:rFonts w:ascii="Arial" w:hAnsi="Arial" w:cs="Arial"/>
        </w:rPr>
        <w:drawing>
          <wp:inline distT="0" distB="0" distL="0" distR="0">
            <wp:extent cx="1856740" cy="65278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cstate="print">
                      <a:extLst>
                        <a:ext uri="{28A0092B-C50C-407E-A947-70E740481C1C}">
                          <a14:useLocalDpi xmlns:a14="http://schemas.microsoft.com/office/drawing/2010/main" val="0"/>
                        </a:ext>
                      </a:extLst>
                    </a:blip>
                    <a:srcRect l="21353" t="36979" r="20496" b="36267"/>
                    <a:stretch>
                      <a:fillRect/>
                    </a:stretch>
                  </pic:blipFill>
                  <pic:spPr>
                    <a:xfrm>
                      <a:off x="0" y="0"/>
                      <a:ext cx="1983651" cy="697779"/>
                    </a:xfrm>
                    <a:prstGeom prst="rect">
                      <a:avLst/>
                    </a:prstGeom>
                    <a:ln>
                      <a:noFill/>
                    </a:ln>
                  </pic:spPr>
                </pic:pic>
              </a:graphicData>
            </a:graphic>
          </wp:inline>
        </w:drawing>
      </w:r>
    </w:p>
    <w:p>
      <w:pPr>
        <w:rPr>
          <w:rFonts w:ascii="Arial" w:hAnsi="Arial" w:cs="Arial"/>
          <w:w w:val="90"/>
        </w:rPr>
      </w:pPr>
      <w:bookmarkStart w:id="0" w:name="_Hlk56172920"/>
    </w:p>
    <w:p>
      <w:pPr>
        <w:rPr>
          <w:rFonts w:ascii="Arial" w:hAnsi="Arial" w:cs="Arial"/>
          <w:w w:val="90"/>
        </w:rPr>
      </w:pPr>
    </w:p>
    <w:bookmarkEnd w:id="0"/>
    <w:p>
      <w:pPr>
        <w:adjustRightInd/>
        <w:snapToGrid/>
        <w:spacing w:line="240" w:lineRule="auto"/>
        <w:jc w:val="center"/>
        <w:rPr>
          <w:rFonts w:hint="eastAsia" w:ascii="Arial" w:hAnsi="Arial" w:eastAsia="微软雅黑" w:cs="Arial"/>
          <w:bCs/>
          <w:color w:val="000080"/>
          <w:w w:val="90"/>
          <w:sz w:val="52"/>
          <w:szCs w:val="52"/>
        </w:rPr>
      </w:pPr>
      <w:r>
        <w:rPr>
          <w:rFonts w:hint="eastAsia" w:ascii="Arial" w:hAnsi="Arial" w:eastAsia="微软雅黑" w:cs="Arial"/>
          <w:bCs/>
          <w:color w:val="000080"/>
          <w:w w:val="90"/>
          <w:sz w:val="52"/>
          <w:szCs w:val="52"/>
        </w:rPr>
        <w:t>人民日报重点报道和重点选题</w:t>
      </w:r>
    </w:p>
    <w:p>
      <w:pPr>
        <w:adjustRightInd/>
        <w:snapToGrid/>
        <w:spacing w:line="240" w:lineRule="auto"/>
        <w:jc w:val="center"/>
        <w:rPr>
          <w:rFonts w:ascii="Arial" w:hAnsi="Arial" w:eastAsia="微软雅黑" w:cs="Arial"/>
          <w:bCs/>
          <w:color w:val="000080"/>
          <w:w w:val="90"/>
          <w:sz w:val="52"/>
          <w:szCs w:val="52"/>
        </w:rPr>
      </w:pPr>
      <w:r>
        <w:rPr>
          <w:rFonts w:hint="eastAsia" w:ascii="Arial" w:hAnsi="Arial" w:eastAsia="微软雅黑" w:cs="Arial"/>
          <w:bCs/>
          <w:color w:val="000080"/>
          <w:w w:val="90"/>
          <w:sz w:val="52"/>
          <w:szCs w:val="52"/>
        </w:rPr>
        <w:t>视频转化项目</w:t>
      </w:r>
    </w:p>
    <w:p>
      <w:pPr>
        <w:rPr>
          <w:rFonts w:ascii="Arial" w:hAnsi="Arial" w:cs="Arial"/>
          <w:w w:val="90"/>
        </w:rPr>
      </w:pPr>
    </w:p>
    <w:p>
      <w:pPr>
        <w:rPr>
          <w:rFonts w:ascii="Arial" w:hAnsi="Arial" w:cs="Arial"/>
          <w:w w:val="90"/>
        </w:rPr>
      </w:pPr>
    </w:p>
    <w:p>
      <w:pPr>
        <w:widowControl/>
        <w:adjustRightInd/>
        <w:jc w:val="center"/>
        <w:rPr>
          <w:rFonts w:ascii="Arial" w:hAnsi="Arial" w:eastAsia="微软雅黑" w:cs="Arial"/>
          <w:color w:val="000080"/>
          <w:sz w:val="72"/>
          <w:szCs w:val="72"/>
        </w:rPr>
      </w:pPr>
      <w:r>
        <w:rPr>
          <w:rFonts w:ascii="Arial" w:hAnsi="Arial" w:eastAsia="微软雅黑" w:cs="Arial"/>
          <w:color w:val="000080"/>
          <w:sz w:val="72"/>
          <w:szCs w:val="72"/>
        </w:rPr>
        <w:t>磋商文件</w:t>
      </w:r>
    </w:p>
    <w:p>
      <w:pPr>
        <w:rPr>
          <w:rFonts w:ascii="Arial" w:hAnsi="Arial" w:cs="Arial"/>
        </w:rPr>
      </w:pPr>
    </w:p>
    <w:p>
      <w:pPr>
        <w:jc w:val="center"/>
        <w:rPr>
          <w:rFonts w:ascii="Arial" w:hAnsi="Arial" w:eastAsia="微软雅黑" w:cs="Arial"/>
          <w:color w:val="000080"/>
          <w:sz w:val="30"/>
          <w:szCs w:val="30"/>
        </w:rPr>
      </w:pPr>
      <w:r>
        <w:rPr>
          <w:rFonts w:ascii="Arial" w:hAnsi="Arial" w:eastAsia="微软雅黑" w:cs="Arial"/>
          <w:color w:val="000080"/>
          <w:sz w:val="30"/>
          <w:szCs w:val="30"/>
        </w:rPr>
        <w:t>采购方式：竞争性磋商</w:t>
      </w:r>
    </w:p>
    <w:p>
      <w:pPr>
        <w:jc w:val="center"/>
        <w:rPr>
          <w:rFonts w:hint="eastAsia" w:ascii="Arial" w:hAnsi="Arial" w:eastAsia="微软雅黑" w:cs="Arial"/>
          <w:color w:val="000080"/>
          <w:sz w:val="30"/>
          <w:szCs w:val="30"/>
          <w:lang w:eastAsia="zh-CN"/>
        </w:rPr>
      </w:pPr>
      <w:r>
        <w:rPr>
          <w:rFonts w:ascii="Arial" w:hAnsi="Arial" w:eastAsia="微软雅黑" w:cs="Arial"/>
          <w:color w:val="000080"/>
          <w:sz w:val="30"/>
          <w:szCs w:val="30"/>
        </w:rPr>
        <w:t>项目编号</w:t>
      </w:r>
      <w:r>
        <w:rPr>
          <w:rFonts w:hint="eastAsia" w:ascii="Arial" w:hAnsi="Arial" w:eastAsia="微软雅黑" w:cs="Arial"/>
          <w:color w:val="000080"/>
          <w:sz w:val="30"/>
          <w:szCs w:val="30"/>
        </w:rPr>
        <w:t>：JSB202</w:t>
      </w:r>
      <w:r>
        <w:rPr>
          <w:rFonts w:hint="eastAsia" w:ascii="Arial" w:hAnsi="Arial" w:eastAsia="微软雅黑" w:cs="Arial"/>
          <w:color w:val="000080"/>
          <w:sz w:val="30"/>
          <w:szCs w:val="30"/>
          <w:lang w:val="en-US" w:eastAsia="zh-CN"/>
        </w:rPr>
        <w:t>6</w:t>
      </w:r>
      <w:r>
        <w:rPr>
          <w:rFonts w:hint="eastAsia" w:ascii="Arial" w:hAnsi="Arial" w:eastAsia="微软雅黑" w:cs="Arial"/>
          <w:color w:val="000080"/>
          <w:sz w:val="30"/>
          <w:szCs w:val="30"/>
        </w:rPr>
        <w:t>0</w:t>
      </w:r>
      <w:r>
        <w:rPr>
          <w:rFonts w:hint="eastAsia" w:ascii="Arial" w:hAnsi="Arial" w:eastAsia="微软雅黑" w:cs="Arial"/>
          <w:color w:val="000080"/>
          <w:sz w:val="30"/>
          <w:szCs w:val="30"/>
          <w:lang w:val="en-US" w:eastAsia="zh-CN"/>
        </w:rPr>
        <w:t>1</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jc w:val="center"/>
        <w:rPr>
          <w:rFonts w:ascii="Arial" w:hAnsi="Arial" w:eastAsia="微软雅黑" w:cs="Arial"/>
          <w:color w:val="000080"/>
          <w:sz w:val="30"/>
          <w:szCs w:val="30"/>
        </w:rPr>
      </w:pPr>
      <w:r>
        <w:rPr>
          <w:rFonts w:ascii="Arial" w:hAnsi="Arial" w:eastAsia="微软雅黑" w:cs="Arial"/>
          <w:color w:val="000080"/>
          <w:sz w:val="30"/>
          <w:szCs w:val="30"/>
        </w:rPr>
        <w:t>采购人：</w:t>
      </w:r>
      <w:r>
        <w:rPr>
          <w:rFonts w:hint="eastAsia" w:ascii="Arial" w:hAnsi="Arial" w:eastAsia="微软雅黑" w:cs="Arial"/>
          <w:color w:val="000080"/>
          <w:sz w:val="30"/>
          <w:szCs w:val="30"/>
        </w:rPr>
        <w:t>人民日报社</w:t>
      </w:r>
    </w:p>
    <w:p>
      <w:pPr>
        <w:jc w:val="center"/>
        <w:rPr>
          <w:rFonts w:ascii="Arial" w:hAnsi="Arial" w:eastAsia="微软雅黑" w:cs="Arial"/>
          <w:color w:val="000080"/>
          <w:sz w:val="30"/>
          <w:szCs w:val="30"/>
        </w:rPr>
        <w:sectPr>
          <w:footerReference r:id="rId6" w:type="first"/>
          <w:footerReference r:id="rId5" w:type="default"/>
          <w:pgSz w:w="11906" w:h="16838"/>
          <w:pgMar w:top="1440" w:right="1559" w:bottom="1440" w:left="1418" w:header="851" w:footer="992" w:gutter="0"/>
          <w:pgNumType w:start="1"/>
          <w:cols w:space="425" w:num="1"/>
          <w:titlePg/>
          <w:docGrid w:type="lines" w:linePitch="312" w:charSpace="0"/>
        </w:sectPr>
      </w:pPr>
      <w:r>
        <w:rPr>
          <w:rFonts w:ascii="Arial" w:hAnsi="Arial" w:eastAsia="微软雅黑" w:cs="Arial"/>
          <w:color w:val="000080"/>
          <w:sz w:val="30"/>
          <w:szCs w:val="30"/>
        </w:rPr>
        <w:t>202</w:t>
      </w:r>
      <w:r>
        <w:rPr>
          <w:rFonts w:hint="eastAsia" w:ascii="Arial" w:hAnsi="Arial" w:eastAsia="微软雅黑" w:cs="Arial"/>
          <w:color w:val="000080"/>
          <w:sz w:val="30"/>
          <w:szCs w:val="30"/>
          <w:lang w:val="en-US" w:eastAsia="zh-CN"/>
        </w:rPr>
        <w:t>6</w:t>
      </w:r>
      <w:r>
        <w:rPr>
          <w:rFonts w:ascii="Arial" w:hAnsi="Arial" w:eastAsia="微软雅黑" w:cs="Arial"/>
          <w:color w:val="000080"/>
          <w:sz w:val="30"/>
          <w:szCs w:val="30"/>
        </w:rPr>
        <w:t>年</w:t>
      </w:r>
      <w:r>
        <w:rPr>
          <w:rFonts w:hint="eastAsia" w:ascii="Arial" w:hAnsi="Arial" w:eastAsia="微软雅黑" w:cs="Arial"/>
          <w:color w:val="000080"/>
          <w:sz w:val="30"/>
          <w:szCs w:val="30"/>
          <w:lang w:val="en-US" w:eastAsia="zh-CN"/>
        </w:rPr>
        <w:t>9</w:t>
      </w:r>
      <w:r>
        <w:rPr>
          <w:rFonts w:ascii="Arial" w:hAnsi="Arial" w:eastAsia="微软雅黑" w:cs="Arial"/>
          <w:color w:val="000080"/>
          <w:sz w:val="30"/>
          <w:szCs w:val="30"/>
        </w:rPr>
        <w:t>月</w:t>
      </w:r>
      <w:r>
        <w:rPr>
          <w:rFonts w:hint="eastAsia" w:ascii="Arial" w:hAnsi="Arial" w:eastAsia="微软雅黑" w:cs="Arial"/>
          <w:color w:val="000080"/>
          <w:sz w:val="30"/>
          <w:szCs w:val="30"/>
          <w:lang w:val="en-US" w:eastAsia="zh-CN"/>
        </w:rPr>
        <w:t>17</w:t>
      </w:r>
      <w:r>
        <w:rPr>
          <w:rFonts w:ascii="Arial" w:hAnsi="Arial" w:eastAsia="微软雅黑" w:cs="Arial"/>
          <w:color w:val="000080"/>
          <w:sz w:val="30"/>
          <w:szCs w:val="30"/>
        </w:rPr>
        <w:t>日</w:t>
      </w:r>
    </w:p>
    <w:p>
      <w:pPr>
        <w:rPr>
          <w:rFonts w:ascii="Arial" w:hAnsi="Arial" w:cs="Arial"/>
        </w:rPr>
      </w:pPr>
    </w:p>
    <w:p>
      <w:pPr>
        <w:spacing w:line="360" w:lineRule="auto"/>
        <w:jc w:val="center"/>
        <w:rPr>
          <w:rFonts w:ascii="Arial" w:hAnsi="Arial" w:cs="Arial"/>
          <w:b/>
          <w:bCs/>
          <w:szCs w:val="24"/>
        </w:rPr>
      </w:pPr>
      <w:r>
        <w:rPr>
          <w:rFonts w:hint="eastAsia" w:ascii="Arial" w:hAnsi="Arial" w:cs="Arial"/>
          <w:b/>
          <w:bCs/>
          <w:szCs w:val="24"/>
        </w:rPr>
        <w:t>目</w:t>
      </w:r>
      <w:r>
        <w:rPr>
          <w:rFonts w:ascii="Arial" w:hAnsi="Arial" w:cs="Arial"/>
          <w:b/>
          <w:bCs/>
          <w:szCs w:val="24"/>
        </w:rPr>
        <w:t xml:space="preserve">    </w:t>
      </w:r>
      <w:r>
        <w:rPr>
          <w:rFonts w:hint="eastAsia" w:ascii="Arial" w:hAnsi="Arial" w:cs="Arial"/>
          <w:b/>
          <w:bCs/>
          <w:szCs w:val="24"/>
        </w:rPr>
        <w:t>录</w:t>
      </w:r>
    </w:p>
    <w:p>
      <w:pPr>
        <w:pStyle w:val="41"/>
        <w:tabs>
          <w:tab w:val="right" w:leader="dot" w:pos="8919"/>
        </w:tabs>
        <w:spacing w:line="480" w:lineRule="auto"/>
        <w:rPr>
          <w:rStyle w:val="78"/>
          <w:rFonts w:ascii="Arial" w:hAnsi="Arial" w:eastAsia="宋体" w:cs="Arial"/>
        </w:rPr>
      </w:pPr>
      <w:r>
        <w:rPr>
          <w:rStyle w:val="78"/>
          <w:rFonts w:ascii="Arial" w:hAnsi="Arial" w:eastAsia="宋体" w:cs="Arial"/>
        </w:rPr>
        <w:fldChar w:fldCharType="begin"/>
      </w:r>
      <w:r>
        <w:rPr>
          <w:rStyle w:val="78"/>
          <w:rFonts w:ascii="Arial" w:hAnsi="Arial" w:eastAsia="宋体" w:cs="Arial"/>
        </w:rPr>
        <w:instrText xml:space="preserve"> TOC \o "1-3" \h \z \u </w:instrText>
      </w:r>
      <w:r>
        <w:rPr>
          <w:rStyle w:val="78"/>
          <w:rFonts w:ascii="Arial" w:hAnsi="Arial" w:eastAsia="宋体" w:cs="Arial"/>
        </w:rPr>
        <w:fldChar w:fldCharType="separate"/>
      </w:r>
      <w:r>
        <w:fldChar w:fldCharType="begin"/>
      </w:r>
      <w:r>
        <w:instrText xml:space="preserve"> HYPERLINK \l "_Toc87866533" </w:instrText>
      </w:r>
      <w:r>
        <w:fldChar w:fldCharType="separate"/>
      </w:r>
      <w:r>
        <w:rPr>
          <w:rStyle w:val="78"/>
          <w:rFonts w:hint="eastAsia" w:ascii="Arial" w:hAnsi="Arial" w:eastAsia="宋体" w:cs="Arial"/>
        </w:rPr>
        <w:t>第一章</w:t>
      </w:r>
      <w:r>
        <w:rPr>
          <w:rStyle w:val="78"/>
          <w:rFonts w:ascii="Arial" w:hAnsi="Arial" w:eastAsia="宋体" w:cs="Arial"/>
        </w:rPr>
        <w:t xml:space="preserve">  </w:t>
      </w:r>
      <w:r>
        <w:rPr>
          <w:rStyle w:val="78"/>
          <w:rFonts w:hint="eastAsia" w:ascii="Arial" w:hAnsi="Arial" w:eastAsia="宋体" w:cs="Arial"/>
        </w:rPr>
        <w:t>磋商邀请</w:t>
      </w:r>
      <w:r>
        <w:rPr>
          <w:rStyle w:val="78"/>
          <w:rFonts w:ascii="Arial" w:hAnsi="Arial" w:eastAsia="宋体" w:cs="Arial"/>
        </w:rPr>
        <w:tab/>
      </w:r>
      <w:r>
        <w:rPr>
          <w:rStyle w:val="78"/>
          <w:rFonts w:ascii="Arial" w:hAnsi="Arial" w:eastAsia="宋体" w:cs="Arial"/>
        </w:rPr>
        <w:fldChar w:fldCharType="begin"/>
      </w:r>
      <w:r>
        <w:rPr>
          <w:rStyle w:val="78"/>
          <w:rFonts w:ascii="Arial" w:hAnsi="Arial" w:eastAsia="宋体" w:cs="Arial"/>
        </w:rPr>
        <w:instrText xml:space="preserve"> PAGEREF _Toc87866533 \h </w:instrText>
      </w:r>
      <w:r>
        <w:rPr>
          <w:rStyle w:val="78"/>
          <w:rFonts w:ascii="Arial" w:hAnsi="Arial" w:eastAsia="宋体" w:cs="Arial"/>
        </w:rPr>
        <w:fldChar w:fldCharType="separate"/>
      </w:r>
      <w:r>
        <w:rPr>
          <w:rStyle w:val="78"/>
          <w:rFonts w:ascii="Arial" w:hAnsi="Arial" w:eastAsia="宋体" w:cs="Arial"/>
        </w:rPr>
        <w:t>3</w:t>
      </w:r>
      <w:r>
        <w:rPr>
          <w:rStyle w:val="78"/>
          <w:rFonts w:ascii="Arial" w:hAnsi="Arial" w:eastAsia="宋体" w:cs="Arial"/>
        </w:rPr>
        <w:fldChar w:fldCharType="end"/>
      </w:r>
      <w:r>
        <w:rPr>
          <w:rStyle w:val="78"/>
          <w:rFonts w:ascii="Arial" w:hAnsi="Arial" w:eastAsia="宋体" w:cs="Arial"/>
        </w:rPr>
        <w:fldChar w:fldCharType="end"/>
      </w:r>
    </w:p>
    <w:p>
      <w:pPr>
        <w:pStyle w:val="41"/>
        <w:tabs>
          <w:tab w:val="right" w:leader="dot" w:pos="8919"/>
        </w:tabs>
        <w:spacing w:line="480" w:lineRule="auto"/>
        <w:rPr>
          <w:rStyle w:val="78"/>
          <w:rFonts w:ascii="Arial" w:hAnsi="Arial" w:eastAsia="宋体" w:cs="Arial"/>
        </w:rPr>
      </w:pPr>
      <w:r>
        <w:fldChar w:fldCharType="begin"/>
      </w:r>
      <w:r>
        <w:instrText xml:space="preserve"> HYPERLINK \l "_Toc87866534" </w:instrText>
      </w:r>
      <w:r>
        <w:fldChar w:fldCharType="separate"/>
      </w:r>
      <w:r>
        <w:rPr>
          <w:rStyle w:val="78"/>
          <w:rFonts w:hint="eastAsia" w:ascii="Arial" w:hAnsi="Arial" w:eastAsia="宋体" w:cs="Arial"/>
        </w:rPr>
        <w:t>第二章</w:t>
      </w:r>
      <w:r>
        <w:rPr>
          <w:rStyle w:val="78"/>
          <w:rFonts w:ascii="Arial" w:hAnsi="Arial" w:eastAsia="宋体" w:cs="Arial"/>
        </w:rPr>
        <w:t xml:space="preserve">  </w:t>
      </w:r>
      <w:r>
        <w:rPr>
          <w:rStyle w:val="78"/>
          <w:rFonts w:hint="eastAsia" w:ascii="Arial" w:hAnsi="Arial" w:eastAsia="宋体" w:cs="Arial"/>
        </w:rPr>
        <w:t>供应商须知前附表和供应商须知</w:t>
      </w:r>
      <w:r>
        <w:rPr>
          <w:rStyle w:val="78"/>
          <w:rFonts w:ascii="Arial" w:hAnsi="Arial" w:eastAsia="宋体" w:cs="Arial"/>
        </w:rPr>
        <w:tab/>
      </w:r>
      <w:r>
        <w:rPr>
          <w:rStyle w:val="78"/>
          <w:rFonts w:ascii="Arial" w:hAnsi="Arial" w:eastAsia="宋体" w:cs="Arial"/>
        </w:rPr>
        <w:fldChar w:fldCharType="begin"/>
      </w:r>
      <w:r>
        <w:rPr>
          <w:rStyle w:val="78"/>
          <w:rFonts w:ascii="Arial" w:hAnsi="Arial" w:eastAsia="宋体" w:cs="Arial"/>
        </w:rPr>
        <w:instrText xml:space="preserve"> PAGEREF _Toc87866534 \h </w:instrText>
      </w:r>
      <w:r>
        <w:rPr>
          <w:rStyle w:val="78"/>
          <w:rFonts w:ascii="Arial" w:hAnsi="Arial" w:eastAsia="宋体" w:cs="Arial"/>
        </w:rPr>
        <w:fldChar w:fldCharType="separate"/>
      </w:r>
      <w:r>
        <w:rPr>
          <w:rStyle w:val="78"/>
          <w:rFonts w:ascii="Arial" w:hAnsi="Arial" w:eastAsia="宋体" w:cs="Arial"/>
        </w:rPr>
        <w:t>5</w:t>
      </w:r>
      <w:r>
        <w:rPr>
          <w:rStyle w:val="78"/>
          <w:rFonts w:ascii="Arial" w:hAnsi="Arial" w:eastAsia="宋体" w:cs="Arial"/>
        </w:rPr>
        <w:fldChar w:fldCharType="end"/>
      </w:r>
      <w:r>
        <w:rPr>
          <w:rStyle w:val="78"/>
          <w:rFonts w:ascii="Arial" w:hAnsi="Arial" w:eastAsia="宋体" w:cs="Arial"/>
        </w:rPr>
        <w:fldChar w:fldCharType="end"/>
      </w:r>
    </w:p>
    <w:p>
      <w:pPr>
        <w:pStyle w:val="41"/>
        <w:tabs>
          <w:tab w:val="right" w:leader="dot" w:pos="8919"/>
        </w:tabs>
        <w:spacing w:line="480" w:lineRule="auto"/>
        <w:rPr>
          <w:rStyle w:val="78"/>
          <w:rFonts w:ascii="Arial" w:hAnsi="Arial" w:eastAsia="宋体" w:cs="Arial"/>
        </w:rPr>
      </w:pPr>
      <w:r>
        <w:fldChar w:fldCharType="begin"/>
      </w:r>
      <w:r>
        <w:instrText xml:space="preserve"> HYPERLINK \l "_Toc87866544" </w:instrText>
      </w:r>
      <w:r>
        <w:fldChar w:fldCharType="separate"/>
      </w:r>
      <w:r>
        <w:rPr>
          <w:rStyle w:val="78"/>
          <w:rFonts w:hint="eastAsia" w:ascii="Arial" w:hAnsi="Arial" w:eastAsia="宋体" w:cs="Arial"/>
        </w:rPr>
        <w:t>第三章</w:t>
      </w:r>
      <w:r>
        <w:rPr>
          <w:rStyle w:val="78"/>
          <w:rFonts w:ascii="Arial" w:hAnsi="Arial" w:eastAsia="宋体" w:cs="Arial"/>
        </w:rPr>
        <w:t xml:space="preserve">  </w:t>
      </w:r>
      <w:r>
        <w:rPr>
          <w:rStyle w:val="78"/>
          <w:rFonts w:hint="eastAsia" w:ascii="Arial" w:hAnsi="Arial" w:eastAsia="宋体" w:cs="Arial"/>
        </w:rPr>
        <w:t>评审标准</w:t>
      </w:r>
      <w:r>
        <w:rPr>
          <w:rStyle w:val="78"/>
          <w:rFonts w:ascii="Arial" w:hAnsi="Arial" w:eastAsia="宋体" w:cs="Arial"/>
        </w:rPr>
        <w:tab/>
      </w:r>
      <w:r>
        <w:rPr>
          <w:rStyle w:val="78"/>
          <w:rFonts w:ascii="Arial" w:hAnsi="Arial" w:eastAsia="宋体" w:cs="Arial"/>
        </w:rPr>
        <w:fldChar w:fldCharType="begin"/>
      </w:r>
      <w:r>
        <w:rPr>
          <w:rStyle w:val="78"/>
          <w:rFonts w:ascii="Arial" w:hAnsi="Arial" w:eastAsia="宋体" w:cs="Arial"/>
        </w:rPr>
        <w:instrText xml:space="preserve"> PAGEREF _Toc87866544 \h </w:instrText>
      </w:r>
      <w:r>
        <w:rPr>
          <w:rStyle w:val="78"/>
          <w:rFonts w:ascii="Arial" w:hAnsi="Arial" w:eastAsia="宋体" w:cs="Arial"/>
        </w:rPr>
        <w:fldChar w:fldCharType="separate"/>
      </w:r>
      <w:r>
        <w:rPr>
          <w:rStyle w:val="78"/>
          <w:rFonts w:ascii="Arial" w:hAnsi="Arial" w:eastAsia="宋体" w:cs="Arial"/>
        </w:rPr>
        <w:t>24</w:t>
      </w:r>
      <w:r>
        <w:rPr>
          <w:rStyle w:val="78"/>
          <w:rFonts w:ascii="Arial" w:hAnsi="Arial" w:eastAsia="宋体" w:cs="Arial"/>
        </w:rPr>
        <w:fldChar w:fldCharType="end"/>
      </w:r>
      <w:r>
        <w:rPr>
          <w:rStyle w:val="78"/>
          <w:rFonts w:ascii="Arial" w:hAnsi="Arial" w:eastAsia="宋体" w:cs="Arial"/>
        </w:rPr>
        <w:fldChar w:fldCharType="end"/>
      </w:r>
    </w:p>
    <w:p>
      <w:pPr>
        <w:pStyle w:val="41"/>
        <w:tabs>
          <w:tab w:val="right" w:leader="dot" w:pos="8919"/>
        </w:tabs>
        <w:spacing w:line="480" w:lineRule="auto"/>
        <w:rPr>
          <w:rStyle w:val="78"/>
          <w:rFonts w:ascii="Arial" w:hAnsi="Arial" w:eastAsia="宋体" w:cs="Arial"/>
        </w:rPr>
      </w:pPr>
      <w:r>
        <w:fldChar w:fldCharType="begin"/>
      </w:r>
      <w:r>
        <w:instrText xml:space="preserve"> HYPERLINK \l "_Toc87866550" </w:instrText>
      </w:r>
      <w:r>
        <w:fldChar w:fldCharType="separate"/>
      </w:r>
      <w:r>
        <w:rPr>
          <w:rStyle w:val="78"/>
          <w:rFonts w:hint="eastAsia" w:ascii="Arial" w:hAnsi="Arial" w:eastAsia="宋体" w:cs="Arial"/>
        </w:rPr>
        <w:t>第四章</w:t>
      </w:r>
      <w:r>
        <w:rPr>
          <w:rStyle w:val="78"/>
          <w:rFonts w:ascii="Arial" w:hAnsi="Arial" w:eastAsia="宋体" w:cs="Arial"/>
        </w:rPr>
        <w:t xml:space="preserve">  </w:t>
      </w:r>
      <w:r>
        <w:rPr>
          <w:rStyle w:val="78"/>
          <w:rFonts w:hint="eastAsia" w:ascii="Arial" w:hAnsi="Arial" w:eastAsia="宋体" w:cs="Arial"/>
        </w:rPr>
        <w:t>技术服务需求</w:t>
      </w:r>
      <w:r>
        <w:rPr>
          <w:rStyle w:val="78"/>
          <w:rFonts w:ascii="Arial" w:hAnsi="Arial" w:eastAsia="宋体" w:cs="Arial"/>
        </w:rPr>
        <w:tab/>
      </w:r>
      <w:r>
        <w:rPr>
          <w:rStyle w:val="78"/>
          <w:rFonts w:ascii="Arial" w:hAnsi="Arial" w:eastAsia="宋体" w:cs="Arial"/>
        </w:rPr>
        <w:t>30</w:t>
      </w:r>
      <w:r>
        <w:rPr>
          <w:rStyle w:val="78"/>
          <w:rFonts w:ascii="Arial" w:hAnsi="Arial" w:eastAsia="宋体" w:cs="Arial"/>
        </w:rPr>
        <w:fldChar w:fldCharType="end"/>
      </w:r>
    </w:p>
    <w:p>
      <w:pPr>
        <w:pStyle w:val="41"/>
        <w:tabs>
          <w:tab w:val="right" w:leader="dot" w:pos="8919"/>
        </w:tabs>
        <w:spacing w:line="480" w:lineRule="auto"/>
        <w:rPr>
          <w:rStyle w:val="78"/>
          <w:rFonts w:ascii="Arial" w:hAnsi="Arial" w:eastAsia="宋体" w:cs="Arial"/>
        </w:rPr>
      </w:pPr>
      <w:r>
        <w:fldChar w:fldCharType="begin"/>
      </w:r>
      <w:r>
        <w:instrText xml:space="preserve"> HYPERLINK \l "_Toc87866617" </w:instrText>
      </w:r>
      <w:r>
        <w:fldChar w:fldCharType="separate"/>
      </w:r>
      <w:r>
        <w:rPr>
          <w:rStyle w:val="78"/>
          <w:rFonts w:hint="eastAsia" w:ascii="Arial" w:hAnsi="Arial" w:eastAsia="宋体" w:cs="Arial"/>
        </w:rPr>
        <w:t>第五章</w:t>
      </w:r>
      <w:r>
        <w:rPr>
          <w:rStyle w:val="78"/>
          <w:rFonts w:ascii="Arial" w:hAnsi="Arial" w:eastAsia="宋体" w:cs="Arial"/>
        </w:rPr>
        <w:t xml:space="preserve">  </w:t>
      </w:r>
      <w:r>
        <w:rPr>
          <w:rStyle w:val="78"/>
          <w:rFonts w:hint="eastAsia" w:ascii="Arial" w:hAnsi="Arial" w:eastAsia="宋体" w:cs="Arial"/>
        </w:rPr>
        <w:t>合同草案条款</w:t>
      </w:r>
      <w:r>
        <w:rPr>
          <w:rStyle w:val="78"/>
          <w:rFonts w:ascii="Arial" w:hAnsi="Arial" w:eastAsia="宋体" w:cs="Arial"/>
        </w:rPr>
        <w:tab/>
      </w:r>
      <w:r>
        <w:rPr>
          <w:rStyle w:val="78"/>
          <w:rFonts w:ascii="Arial" w:hAnsi="Arial" w:eastAsia="宋体" w:cs="Arial"/>
        </w:rPr>
        <w:fldChar w:fldCharType="begin"/>
      </w:r>
      <w:r>
        <w:rPr>
          <w:rStyle w:val="78"/>
          <w:rFonts w:ascii="Arial" w:hAnsi="Arial" w:eastAsia="宋体" w:cs="Arial"/>
        </w:rPr>
        <w:instrText xml:space="preserve"> PAGEREF _Toc87866617 \h </w:instrText>
      </w:r>
      <w:r>
        <w:rPr>
          <w:rStyle w:val="78"/>
          <w:rFonts w:ascii="Arial" w:hAnsi="Arial" w:eastAsia="宋体" w:cs="Arial"/>
        </w:rPr>
        <w:fldChar w:fldCharType="separate"/>
      </w:r>
      <w:r>
        <w:rPr>
          <w:rStyle w:val="78"/>
          <w:rFonts w:ascii="Arial" w:hAnsi="Arial" w:eastAsia="宋体" w:cs="Arial"/>
        </w:rPr>
        <w:t>35</w:t>
      </w:r>
      <w:r>
        <w:rPr>
          <w:rStyle w:val="78"/>
          <w:rFonts w:ascii="Arial" w:hAnsi="Arial" w:eastAsia="宋体" w:cs="Arial"/>
        </w:rPr>
        <w:fldChar w:fldCharType="end"/>
      </w:r>
      <w:r>
        <w:rPr>
          <w:rStyle w:val="78"/>
          <w:rFonts w:ascii="Arial" w:hAnsi="Arial" w:eastAsia="宋体" w:cs="Arial"/>
        </w:rPr>
        <w:fldChar w:fldCharType="end"/>
      </w:r>
    </w:p>
    <w:p>
      <w:pPr>
        <w:pStyle w:val="41"/>
        <w:tabs>
          <w:tab w:val="right" w:leader="dot" w:pos="8919"/>
        </w:tabs>
        <w:spacing w:line="480" w:lineRule="auto"/>
        <w:rPr>
          <w:rStyle w:val="78"/>
          <w:rFonts w:ascii="Arial" w:hAnsi="Arial" w:eastAsia="宋体" w:cs="Arial"/>
        </w:rPr>
      </w:pPr>
      <w:r>
        <w:fldChar w:fldCharType="begin"/>
      </w:r>
      <w:r>
        <w:instrText xml:space="preserve"> HYPERLINK \l "_Toc87866618" </w:instrText>
      </w:r>
      <w:r>
        <w:fldChar w:fldCharType="separate"/>
      </w:r>
      <w:r>
        <w:rPr>
          <w:rStyle w:val="78"/>
          <w:rFonts w:hint="eastAsia" w:ascii="Arial" w:hAnsi="Arial" w:eastAsia="宋体" w:cs="Arial"/>
        </w:rPr>
        <w:t>第六章</w:t>
      </w:r>
      <w:r>
        <w:rPr>
          <w:rStyle w:val="78"/>
          <w:rFonts w:ascii="Arial" w:hAnsi="Arial" w:eastAsia="宋体" w:cs="Arial"/>
        </w:rPr>
        <w:t xml:space="preserve">  </w:t>
      </w:r>
      <w:r>
        <w:rPr>
          <w:rStyle w:val="78"/>
          <w:rFonts w:hint="eastAsia" w:ascii="Arial" w:hAnsi="Arial" w:eastAsia="宋体" w:cs="Arial"/>
        </w:rPr>
        <w:t>响应文件格式</w:t>
      </w:r>
      <w:r>
        <w:rPr>
          <w:rStyle w:val="78"/>
          <w:rFonts w:ascii="Arial" w:hAnsi="Arial" w:eastAsia="宋体" w:cs="Arial"/>
        </w:rPr>
        <w:tab/>
      </w:r>
      <w:r>
        <w:rPr>
          <w:rStyle w:val="78"/>
          <w:rFonts w:ascii="Arial" w:hAnsi="Arial" w:eastAsia="宋体" w:cs="Arial"/>
        </w:rPr>
        <w:fldChar w:fldCharType="begin"/>
      </w:r>
      <w:r>
        <w:rPr>
          <w:rStyle w:val="78"/>
          <w:rFonts w:ascii="Arial" w:hAnsi="Arial" w:eastAsia="宋体" w:cs="Arial"/>
        </w:rPr>
        <w:instrText xml:space="preserve"> PAGEREF _Toc87866618 \h </w:instrText>
      </w:r>
      <w:r>
        <w:rPr>
          <w:rStyle w:val="78"/>
          <w:rFonts w:ascii="Arial" w:hAnsi="Arial" w:eastAsia="宋体" w:cs="Arial"/>
        </w:rPr>
        <w:fldChar w:fldCharType="separate"/>
      </w:r>
      <w:r>
        <w:rPr>
          <w:rStyle w:val="78"/>
          <w:rFonts w:ascii="Arial" w:hAnsi="Arial" w:eastAsia="宋体" w:cs="Arial"/>
        </w:rPr>
        <w:t>58</w:t>
      </w:r>
      <w:r>
        <w:rPr>
          <w:rStyle w:val="78"/>
          <w:rFonts w:ascii="Arial" w:hAnsi="Arial" w:eastAsia="宋体" w:cs="Arial"/>
        </w:rPr>
        <w:fldChar w:fldCharType="end"/>
      </w:r>
      <w:r>
        <w:rPr>
          <w:rStyle w:val="78"/>
          <w:rFonts w:ascii="Arial" w:hAnsi="Arial" w:eastAsia="宋体" w:cs="Arial"/>
        </w:rPr>
        <w:fldChar w:fldCharType="end"/>
      </w:r>
    </w:p>
    <w:p>
      <w:pPr>
        <w:pStyle w:val="41"/>
        <w:tabs>
          <w:tab w:val="right" w:leader="dot" w:pos="8919"/>
        </w:tabs>
        <w:spacing w:line="480" w:lineRule="auto"/>
        <w:rPr>
          <w:rFonts w:ascii="Arial" w:hAnsi="Arial" w:cs="Arial"/>
        </w:rPr>
      </w:pPr>
      <w:r>
        <w:rPr>
          <w:rStyle w:val="78"/>
          <w:rFonts w:ascii="Arial" w:hAnsi="Arial" w:eastAsia="宋体" w:cs="Arial"/>
        </w:rPr>
        <w:fldChar w:fldCharType="end"/>
      </w:r>
    </w:p>
    <w:p>
      <w:pPr>
        <w:rPr>
          <w:rFonts w:ascii="Arial" w:hAnsi="Arial" w:cs="Arial"/>
        </w:rPr>
      </w:pPr>
      <w:r>
        <w:rPr>
          <w:rFonts w:ascii="Arial" w:hAnsi="Arial" w:cs="Arial"/>
        </w:rPr>
        <w:br w:type="page"/>
      </w:r>
    </w:p>
    <w:p>
      <w:pPr>
        <w:rPr>
          <w:rFonts w:ascii="Arial" w:hAnsi="Arial" w:cs="Arial"/>
        </w:rPr>
        <w:sectPr>
          <w:footerReference r:id="rId8" w:type="first"/>
          <w:footerReference r:id="rId7" w:type="default"/>
          <w:pgSz w:w="11906" w:h="16838"/>
          <w:pgMar w:top="1440" w:right="1559" w:bottom="1440" w:left="1418" w:header="851" w:footer="992" w:gutter="0"/>
          <w:pgNumType w:start="1"/>
          <w:cols w:space="425" w:num="1"/>
          <w:titlePg/>
          <w:docGrid w:type="lines" w:linePitch="312" w:charSpace="0"/>
        </w:sectPr>
      </w:pPr>
    </w:p>
    <w:p>
      <w:pPr>
        <w:jc w:val="center"/>
        <w:rPr>
          <w:rFonts w:ascii="Arial" w:hAnsi="Arial" w:cs="Arial"/>
          <w:b/>
          <w:bCs/>
        </w:rPr>
      </w:pPr>
      <w:r>
        <w:rPr>
          <w:rFonts w:hint="eastAsia" w:ascii="Arial" w:hAnsi="Arial" w:cs="Arial"/>
          <w:b/>
          <w:bCs/>
        </w:rPr>
        <w:t>温馨提示</w:t>
      </w:r>
    </w:p>
    <w:p>
      <w:pPr>
        <w:jc w:val="center"/>
        <w:rPr>
          <w:rFonts w:ascii="Arial" w:hAnsi="Arial" w:cs="Arial"/>
        </w:rPr>
      </w:pPr>
      <w:r>
        <w:rPr>
          <w:rFonts w:hint="eastAsia" w:ascii="Arial" w:hAnsi="Arial" w:cs="Arial"/>
        </w:rPr>
        <w:t>（本提示不是磋商文件的组成部分，仅起提示和提醒作用）</w:t>
      </w:r>
    </w:p>
    <w:p>
      <w:pPr>
        <w:pStyle w:val="105"/>
        <w:ind w:firstLine="480"/>
        <w:rPr>
          <w:rFonts w:ascii="Arial" w:hAnsi="Arial" w:cs="Arial"/>
        </w:rPr>
      </w:pPr>
      <w:r>
        <w:rPr>
          <w:rFonts w:ascii="Arial" w:hAnsi="Arial" w:cs="Arial"/>
        </w:rPr>
        <w:t>1.</w:t>
      </w:r>
      <w:r>
        <w:rPr>
          <w:rFonts w:hint="eastAsia" w:ascii="Arial" w:hAnsi="Arial" w:cs="Arial"/>
        </w:rPr>
        <w:t>本次磋商分如下步骤：</w:t>
      </w:r>
    </w:p>
    <w:p>
      <w:pPr>
        <w:pStyle w:val="105"/>
        <w:ind w:firstLine="480"/>
        <w:rPr>
          <w:rFonts w:ascii="Arial" w:hAnsi="Arial" w:cs="Arial"/>
        </w:rPr>
      </w:pPr>
      <w:r>
        <w:rPr>
          <w:rFonts w:hint="eastAsia" w:ascii="Arial" w:hAnsi="Arial" w:cs="Arial"/>
        </w:rPr>
        <w:t>步骤一：所有磋商供应商应于提交首次响应文件的截止时间之前将装订成册的首次《响应文件》递交到响应文件提交地点。由磋商小组对供应商的资格、商务、技术方案以及一次报价进行初审。</w:t>
      </w:r>
    </w:p>
    <w:p>
      <w:pPr>
        <w:pStyle w:val="105"/>
        <w:ind w:firstLine="480"/>
        <w:rPr>
          <w:rFonts w:ascii="Arial" w:hAnsi="Arial" w:cs="Arial"/>
        </w:rPr>
      </w:pPr>
      <w:r>
        <w:rPr>
          <w:rFonts w:hint="eastAsia" w:ascii="Arial" w:hAnsi="Arial" w:cs="Arial"/>
        </w:rPr>
        <w:t>步骤二：根据各供应商应答情况，磋商小组将以本磋商文件的内容为基础，分别召集所有通过《响应文件》初审的磋商供应商就技术服务需求、服务范围以及价格进行单独磋商。在磋商期间，磋商小组可能变动磋商文件内容并要求供应商根据磋商文件变动的内容对其磋商《响应文件》进行补充、变更等，并可能要求或允许磋商供应商对《响应文件》的内容做调整，有关要求和答复均以书面方式进行。</w:t>
      </w:r>
    </w:p>
    <w:p>
      <w:pPr>
        <w:pStyle w:val="105"/>
        <w:ind w:firstLine="480"/>
        <w:rPr>
          <w:rFonts w:ascii="Arial" w:hAnsi="Arial" w:cs="Arial"/>
          <w:color w:val="000000" w:themeColor="text1"/>
          <w14:textFill>
            <w14:solidFill>
              <w14:schemeClr w14:val="tx1"/>
            </w14:solidFill>
          </w14:textFill>
        </w:rPr>
      </w:pPr>
      <w:r>
        <w:rPr>
          <w:rFonts w:hint="eastAsia" w:ascii="Arial" w:hAnsi="Arial" w:cs="Arial"/>
        </w:rPr>
        <w:t>步骤三：经磋商并审核合格，接到磋商通知的磋商供应商应于磋商小组规定的时间内，按磋商最终确定的技术条件、服务范围将最后报价密封递交到评审现场。磋商小组可以根据磋商情况要求磋商供应商提交多轮次报价。因此，磋商供应商可能有多轮报价，但供应商应</w:t>
      </w:r>
      <w:r>
        <w:rPr>
          <w:rFonts w:hint="eastAsia" w:ascii="Arial" w:hAnsi="Arial" w:cs="Arial"/>
          <w:color w:val="000000" w:themeColor="text1"/>
          <w14:textFill>
            <w14:solidFill>
              <w14:schemeClr w14:val="tx1"/>
            </w14:solidFill>
          </w14:textFill>
        </w:rPr>
        <w:t>将每次报价都视为最后报价予以谨慎、认真对待进行报价。磋商小组将以不再要求磋商供应商进行新一轮报价时的最后一次报价作为最后报价。</w:t>
      </w:r>
    </w:p>
    <w:p>
      <w:pPr>
        <w:pStyle w:val="105"/>
        <w:ind w:firstLine="480"/>
        <w:rPr>
          <w:rFonts w:ascii="Arial" w:hAnsi="Arial" w:cs="Arial"/>
        </w:rPr>
      </w:pPr>
      <w:r>
        <w:rPr>
          <w:rFonts w:ascii="Arial" w:hAnsi="Arial" w:cs="Arial"/>
        </w:rPr>
        <w:t>2.</w:t>
      </w:r>
      <w:r>
        <w:rPr>
          <w:rFonts w:hint="eastAsia" w:ascii="Arial" w:hAnsi="Arial" w:cs="Arial"/>
        </w:rPr>
        <w:t>本项目采购方式为竞争性磋商，响应文件开启后，对各磋商供应商的报价不进行公开唱价。</w:t>
      </w:r>
    </w:p>
    <w:p>
      <w:pPr>
        <w:pStyle w:val="105"/>
        <w:ind w:firstLine="480"/>
        <w:rPr>
          <w:rFonts w:ascii="Arial" w:hAnsi="Arial" w:cs="Arial"/>
        </w:rPr>
      </w:pPr>
      <w:r>
        <w:rPr>
          <w:rFonts w:ascii="Arial" w:hAnsi="Arial" w:cs="Arial"/>
          <w:color w:val="000000" w:themeColor="text1"/>
          <w14:textFill>
            <w14:solidFill>
              <w14:schemeClr w14:val="tx1"/>
            </w14:solidFill>
          </w14:textFill>
        </w:rPr>
        <w:t>3.</w:t>
      </w:r>
      <w:r>
        <w:rPr>
          <w:rFonts w:hint="eastAsia" w:ascii="Arial" w:hAnsi="Arial" w:cs="Arial"/>
          <w:color w:val="000000" w:themeColor="text1"/>
          <w14:textFill>
            <w14:solidFill>
              <w14:schemeClr w14:val="tx1"/>
            </w14:solidFill>
          </w14:textFill>
        </w:rPr>
        <w:t>磋商供应商的法定代表人或被授权人必须抵达现场（事前接到可以远程视频参会通知的情况除外）参加磋商</w:t>
      </w:r>
      <w:r>
        <w:rPr>
          <w:rFonts w:hint="eastAsia" w:ascii="Arial" w:hAnsi="Arial" w:cs="Arial"/>
        </w:rPr>
        <w:t>会议。由于磋商过程需要一定的时间，且逐一供应商进行，因此无法预估每家供应商的磋商开始和结束时间，请磋商供应商抵达现场的代表预留充足时间，否则，供应商法定代表人或被授权人没能在评审现场通知的开始时间到场进行磋商或者供应商没能在规定时间提交最后报价等书面材料的，视同该供应商退出磋商。</w:t>
      </w:r>
    </w:p>
    <w:p>
      <w:pPr>
        <w:rPr>
          <w:rFonts w:ascii="Arial" w:hAnsi="Arial" w:cs="Arial"/>
        </w:rPr>
      </w:pPr>
    </w:p>
    <w:p>
      <w:pPr>
        <w:rPr>
          <w:rFonts w:ascii="Arial" w:hAnsi="Arial" w:cs="Arial"/>
        </w:rPr>
      </w:pPr>
    </w:p>
    <w:p>
      <w:pPr>
        <w:pStyle w:val="2"/>
        <w:rPr>
          <w:rFonts w:ascii="Arial" w:hAnsi="Arial" w:cs="Arial"/>
        </w:rPr>
        <w:sectPr>
          <w:headerReference r:id="rId11" w:type="first"/>
          <w:footerReference r:id="rId14" w:type="first"/>
          <w:headerReference r:id="rId9" w:type="default"/>
          <w:footerReference r:id="rId12" w:type="default"/>
          <w:headerReference r:id="rId10" w:type="even"/>
          <w:footerReference r:id="rId13" w:type="even"/>
          <w:pgSz w:w="11906" w:h="16838"/>
          <w:pgMar w:top="1440" w:right="1800" w:bottom="1440" w:left="1800" w:header="851" w:footer="992" w:gutter="0"/>
          <w:cols w:space="425" w:num="1"/>
          <w:titlePg/>
          <w:docGrid w:type="lines" w:linePitch="326" w:charSpace="0"/>
        </w:sectPr>
      </w:pPr>
      <w:bookmarkStart w:id="1" w:name="_Toc87866533"/>
    </w:p>
    <w:p>
      <w:pPr>
        <w:pStyle w:val="2"/>
        <w:rPr>
          <w:rFonts w:ascii="Arial" w:hAnsi="Arial" w:cs="Arial"/>
        </w:rPr>
      </w:pPr>
      <w:r>
        <w:rPr>
          <w:rFonts w:ascii="Arial" w:hAnsi="Arial" w:cs="Arial"/>
        </w:rPr>
        <w:t xml:space="preserve"> </w:t>
      </w:r>
      <w:r>
        <w:rPr>
          <w:rFonts w:hint="eastAsia" w:ascii="Arial" w:hAnsi="Arial" w:cs="Arial"/>
        </w:rPr>
        <w:t>第一章</w:t>
      </w:r>
      <w:r>
        <w:rPr>
          <w:rFonts w:ascii="Arial" w:hAnsi="Arial" w:cs="Arial"/>
        </w:rPr>
        <w:t xml:space="preserve">  </w:t>
      </w:r>
      <w:r>
        <w:rPr>
          <w:rFonts w:hint="eastAsia" w:ascii="Arial" w:hAnsi="Arial" w:cs="Arial"/>
        </w:rPr>
        <w:t>磋商邀请</w:t>
      </w:r>
      <w:bookmarkEnd w:id="1"/>
    </w:p>
    <w:p>
      <w:pPr>
        <w:rPr>
          <w:rFonts w:ascii="Arial" w:hAnsi="Arial" w:cs="Arial"/>
          <w:b/>
          <w:bCs/>
        </w:rPr>
      </w:pPr>
      <w:r>
        <w:rPr>
          <w:rFonts w:hint="eastAsia" w:ascii="Arial" w:hAnsi="Arial" w:cs="Arial"/>
          <w:b/>
          <w:bCs/>
        </w:rPr>
        <w:t>项目概况</w:t>
      </w:r>
    </w:p>
    <w:p>
      <w:pPr>
        <w:pStyle w:val="105"/>
        <w:ind w:firstLine="480"/>
        <w:rPr>
          <w:rFonts w:ascii="Arial" w:hAnsi="Arial" w:cs="Arial"/>
        </w:rPr>
      </w:pPr>
      <w:r>
        <w:rPr>
          <w:rFonts w:hint="eastAsia" w:ascii="Arial" w:hAnsi="Arial" w:cs="Arial"/>
        </w:rPr>
        <w:t>人民日报重点报道和重点选题视频转化项目的潜在供应商应在北京市朝阳区金台西路</w:t>
      </w:r>
      <w:r>
        <w:rPr>
          <w:rFonts w:ascii="Arial" w:hAnsi="Arial" w:cs="Arial"/>
        </w:rPr>
        <w:t>2</w:t>
      </w:r>
      <w:r>
        <w:rPr>
          <w:rFonts w:hint="eastAsia" w:ascii="Arial" w:hAnsi="Arial" w:cs="Arial"/>
        </w:rPr>
        <w:t>号人民日报社获取磋商文件，并于</w:t>
      </w:r>
      <w:r>
        <w:rPr>
          <w:rFonts w:ascii="Arial" w:hAnsi="Arial" w:cs="Arial" w:eastAsiaTheme="minorEastAsia"/>
          <w:b/>
          <w:bCs/>
          <w:kern w:val="2"/>
          <w:sz w:val="24"/>
          <w:szCs w:val="21"/>
          <w:lang w:val="en-US" w:eastAsia="zh-CN" w:bidi="ar-SA"/>
        </w:rPr>
        <w:t>202</w:t>
      </w:r>
      <w:r>
        <w:rPr>
          <w:rFonts w:hint="eastAsia" w:ascii="Arial" w:hAnsi="Arial" w:cs="Arial" w:eastAsiaTheme="minorEastAsia"/>
          <w:b/>
          <w:bCs/>
          <w:kern w:val="2"/>
          <w:sz w:val="24"/>
          <w:szCs w:val="21"/>
          <w:lang w:val="en-US" w:eastAsia="zh-CN" w:bidi="ar-SA"/>
        </w:rPr>
        <w:t>6</w:t>
      </w:r>
      <w:r>
        <w:rPr>
          <w:rFonts w:ascii="Arial" w:hAnsi="Arial" w:cs="Arial" w:eastAsiaTheme="minorEastAsia"/>
          <w:b/>
          <w:bCs/>
          <w:kern w:val="2"/>
          <w:sz w:val="24"/>
          <w:szCs w:val="21"/>
          <w:lang w:val="en-US" w:eastAsia="zh-CN" w:bidi="ar-SA"/>
        </w:rPr>
        <w:t>年</w:t>
      </w:r>
      <w:r>
        <w:rPr>
          <w:rFonts w:hint="eastAsia" w:ascii="Arial" w:hAnsi="Arial" w:cs="Arial" w:eastAsiaTheme="minorEastAsia"/>
          <w:b/>
          <w:bCs/>
          <w:kern w:val="2"/>
          <w:sz w:val="24"/>
          <w:szCs w:val="21"/>
          <w:lang w:val="en-US" w:eastAsia="zh-CN" w:bidi="ar-SA"/>
        </w:rPr>
        <w:t>9</w:t>
      </w:r>
      <w:r>
        <w:rPr>
          <w:rFonts w:ascii="Arial" w:hAnsi="Arial" w:cs="Arial" w:eastAsiaTheme="minorEastAsia"/>
          <w:b/>
          <w:bCs/>
          <w:kern w:val="2"/>
          <w:sz w:val="24"/>
          <w:szCs w:val="21"/>
          <w:lang w:val="en-US" w:eastAsia="zh-CN" w:bidi="ar-SA"/>
        </w:rPr>
        <w:t>月</w:t>
      </w:r>
      <w:r>
        <w:rPr>
          <w:rFonts w:hint="eastAsia" w:ascii="Arial" w:hAnsi="Arial" w:cs="Arial" w:eastAsiaTheme="minorEastAsia"/>
          <w:b/>
          <w:bCs/>
          <w:kern w:val="2"/>
          <w:sz w:val="24"/>
          <w:szCs w:val="21"/>
          <w:lang w:val="en-US" w:eastAsia="zh-CN" w:bidi="ar-SA"/>
        </w:rPr>
        <w:t>28</w:t>
      </w:r>
      <w:r>
        <w:rPr>
          <w:rFonts w:ascii="Arial" w:hAnsi="Arial" w:cs="Arial" w:eastAsiaTheme="minorEastAsia"/>
          <w:b/>
          <w:bCs/>
          <w:kern w:val="2"/>
          <w:sz w:val="24"/>
          <w:szCs w:val="21"/>
          <w:lang w:val="en-US" w:eastAsia="zh-CN" w:bidi="ar-SA"/>
        </w:rPr>
        <w:t>日9:00</w:t>
      </w:r>
      <w:r>
        <w:rPr>
          <w:rFonts w:hint="eastAsia" w:ascii="Arial" w:hAnsi="Arial" w:cs="Arial"/>
        </w:rPr>
        <w:t>（北京时间）前提交响应文件。</w:t>
      </w:r>
    </w:p>
    <w:p>
      <w:pPr>
        <w:pStyle w:val="99"/>
        <w:spacing w:line="300" w:lineRule="auto"/>
        <w:rPr>
          <w:rFonts w:ascii="Arial" w:hAnsi="Arial" w:cs="Arial"/>
          <w:b/>
        </w:rPr>
      </w:pPr>
      <w:r>
        <w:rPr>
          <w:rFonts w:hint="eastAsia" w:ascii="Arial" w:hAnsi="Arial" w:cs="Arial"/>
          <w:b/>
        </w:rPr>
        <w:t>一、项目基本情况</w:t>
      </w:r>
    </w:p>
    <w:p>
      <w:pPr>
        <w:pStyle w:val="105"/>
        <w:ind w:firstLine="480"/>
        <w:rPr>
          <w:rFonts w:ascii="Arial" w:hAnsi="Arial" w:cs="Arial"/>
        </w:rPr>
      </w:pPr>
      <w:r>
        <w:rPr>
          <w:rFonts w:hint="eastAsia" w:ascii="Arial" w:hAnsi="Arial" w:cs="Arial"/>
        </w:rPr>
        <w:t>项目名称：人民日报重点报道和重点选题视频转化项目</w:t>
      </w:r>
    </w:p>
    <w:p>
      <w:pPr>
        <w:pStyle w:val="105"/>
        <w:ind w:firstLine="480"/>
        <w:rPr>
          <w:rFonts w:hint="eastAsia" w:ascii="Arial" w:hAnsi="Arial" w:cs="Arial"/>
          <w:lang w:val="en-US" w:eastAsia="zh-CN"/>
        </w:rPr>
      </w:pPr>
      <w:r>
        <w:rPr>
          <w:rFonts w:hint="eastAsia" w:ascii="Arial" w:hAnsi="Arial" w:cs="Arial"/>
        </w:rPr>
        <w:t>项目编号：JSB202</w:t>
      </w:r>
      <w:r>
        <w:rPr>
          <w:rFonts w:hint="eastAsia" w:ascii="Arial" w:hAnsi="Arial" w:cs="Arial"/>
          <w:lang w:val="en-US" w:eastAsia="zh-CN"/>
        </w:rPr>
        <w:t>601</w:t>
      </w:r>
    </w:p>
    <w:p>
      <w:pPr>
        <w:pStyle w:val="105"/>
        <w:ind w:firstLine="480"/>
        <w:rPr>
          <w:rFonts w:ascii="Arial" w:hAnsi="Arial" w:cs="Arial"/>
        </w:rPr>
      </w:pPr>
      <w:r>
        <w:rPr>
          <w:rFonts w:hint="eastAsia" w:ascii="Arial" w:hAnsi="Arial" w:cs="Arial"/>
        </w:rPr>
        <w:t>采购方式：竞争性磋商</w:t>
      </w:r>
    </w:p>
    <w:p>
      <w:pPr>
        <w:pStyle w:val="105"/>
        <w:ind w:firstLine="480"/>
        <w:rPr>
          <w:rFonts w:ascii="Arial" w:hAnsi="Arial" w:cs="Arial"/>
        </w:rPr>
      </w:pPr>
      <w:r>
        <w:rPr>
          <w:rFonts w:hint="eastAsia" w:ascii="Arial" w:hAnsi="Arial" w:cs="Arial"/>
        </w:rPr>
        <w:t>最高限价：</w:t>
      </w:r>
      <w:bookmarkStart w:id="2" w:name="_Hlk69821237"/>
      <w:r>
        <w:rPr>
          <w:rFonts w:hint="eastAsia" w:ascii="Arial" w:hAnsi="Arial" w:cs="Arial"/>
          <w:lang w:val="en-US" w:eastAsia="zh-CN"/>
        </w:rPr>
        <w:t>194</w:t>
      </w:r>
      <w:r>
        <w:rPr>
          <w:rFonts w:hint="eastAsia" w:ascii="Arial" w:hAnsi="Arial" w:cs="Arial"/>
        </w:rPr>
        <w:t>万元（人民币）</w:t>
      </w:r>
      <w:bookmarkEnd w:id="2"/>
    </w:p>
    <w:p>
      <w:pPr>
        <w:pStyle w:val="105"/>
        <w:ind w:firstLine="480"/>
        <w:rPr>
          <w:rFonts w:ascii="Arial" w:hAnsi="Arial" w:cs="Arial"/>
        </w:rPr>
      </w:pPr>
      <w:r>
        <w:rPr>
          <w:rFonts w:hint="eastAsia" w:ascii="Arial" w:hAnsi="Arial" w:cs="Arial"/>
        </w:rPr>
        <w:t>采购需求：</w:t>
      </w:r>
    </w:p>
    <w:p>
      <w:pPr>
        <w:pStyle w:val="106"/>
        <w:ind w:firstLine="480"/>
        <w:rPr>
          <w:rFonts w:ascii="Arial" w:hAnsi="Arial" w:cs="Arial"/>
        </w:rPr>
      </w:pPr>
      <w:r>
        <w:rPr>
          <w:rFonts w:ascii="Arial" w:hAnsi="Arial" w:cs="Arial"/>
        </w:rPr>
        <w:t>1.</w:t>
      </w:r>
      <w:r>
        <w:rPr>
          <w:rFonts w:hint="eastAsia" w:ascii="Arial" w:hAnsi="Arial" w:cs="Arial"/>
        </w:rPr>
        <w:t>采购内容包括：全年各类别视频转化制作需求合计不少于266个</w:t>
      </w:r>
      <w:r>
        <w:rPr>
          <w:rFonts w:hint="eastAsia" w:ascii="Arial" w:hAnsi="Arial" w:cs="Arial"/>
          <w:lang w:eastAsia="zh-CN"/>
        </w:rPr>
        <w:t>。其中口播视频全年不少于170个、文字海报视频全年不少于20个、混剪视频全年不少于63个、3D建模／动画类视频全年不少于6个、紧急制作全年不少于7个</w:t>
      </w:r>
      <w:r>
        <w:rPr>
          <w:rFonts w:hint="eastAsia" w:ascii="Arial" w:hAnsi="Arial" w:cs="Arial"/>
        </w:rPr>
        <w:t>。</w:t>
      </w:r>
    </w:p>
    <w:p>
      <w:pPr>
        <w:pStyle w:val="106"/>
        <w:ind w:firstLine="480"/>
        <w:rPr>
          <w:rFonts w:ascii="Arial" w:hAnsi="Arial" w:cs="Arial"/>
        </w:rPr>
      </w:pPr>
      <w:r>
        <w:rPr>
          <w:rFonts w:ascii="Arial" w:hAnsi="Arial" w:cs="Arial"/>
        </w:rPr>
        <w:t>2.</w:t>
      </w:r>
      <w:r>
        <w:rPr>
          <w:rFonts w:hint="eastAsia" w:ascii="Arial" w:hAnsi="Arial" w:cs="Arial"/>
        </w:rPr>
        <w:t>是否专门面向中小企业或小型、微型企业采购：</w:t>
      </w:r>
      <w:bookmarkStart w:id="3" w:name="_Hlk73362492"/>
      <w:r>
        <w:rPr>
          <w:rFonts w:hint="eastAsia" w:ascii="Arial" w:hAnsi="Arial" w:cs="Arial"/>
        </w:rPr>
        <w:t>非专门面向中小企业。</w:t>
      </w:r>
      <w:bookmarkEnd w:id="3"/>
    </w:p>
    <w:p>
      <w:pPr>
        <w:pStyle w:val="99"/>
        <w:spacing w:line="300" w:lineRule="auto"/>
        <w:rPr>
          <w:rFonts w:ascii="Arial" w:hAnsi="Arial" w:cs="Arial"/>
          <w:b/>
        </w:rPr>
      </w:pPr>
      <w:r>
        <w:rPr>
          <w:rFonts w:hint="eastAsia" w:ascii="Arial" w:hAnsi="Arial" w:cs="Arial"/>
          <w:b/>
        </w:rPr>
        <w:t>二、申请人的资格要求</w:t>
      </w:r>
    </w:p>
    <w:p>
      <w:pPr>
        <w:pStyle w:val="105"/>
        <w:ind w:firstLine="480"/>
        <w:rPr>
          <w:rFonts w:ascii="Arial" w:hAnsi="Arial" w:cs="Arial"/>
        </w:rPr>
      </w:pPr>
      <w:r>
        <w:rPr>
          <w:rFonts w:ascii="Arial" w:hAnsi="Arial" w:cs="Arial"/>
        </w:rPr>
        <w:t>1.</w:t>
      </w:r>
      <w:r>
        <w:rPr>
          <w:rFonts w:hint="eastAsia" w:ascii="Arial" w:hAnsi="Arial" w:cs="Arial"/>
        </w:rPr>
        <w:t>满足《中华人民共和国政府采购法》第二十二条规定。</w:t>
      </w:r>
    </w:p>
    <w:p>
      <w:pPr>
        <w:pStyle w:val="105"/>
        <w:ind w:firstLine="480"/>
        <w:rPr>
          <w:rFonts w:ascii="Arial" w:hAnsi="Arial" w:cs="Arial"/>
          <w:color w:val="000000" w:themeColor="text1"/>
          <w14:textFill>
            <w14:solidFill>
              <w14:schemeClr w14:val="tx1"/>
            </w14:solidFill>
          </w14:textFill>
        </w:rPr>
      </w:pPr>
      <w:r>
        <w:rPr>
          <w:rFonts w:ascii="Arial" w:hAnsi="Arial" w:cs="Arial"/>
        </w:rPr>
        <w:t>2.</w:t>
      </w:r>
      <w:r>
        <w:rPr>
          <w:rFonts w:hint="eastAsia" w:ascii="Arial" w:hAnsi="Arial" w:cs="Arial"/>
        </w:rPr>
        <w:t>落实政府采购政策需满足的资格要求：</w:t>
      </w:r>
      <w:bookmarkStart w:id="4" w:name="OLE_LINK1"/>
      <w:r>
        <w:rPr>
          <w:rFonts w:hint="eastAsia" w:ascii="Arial" w:hAnsi="Arial" w:cs="Arial"/>
          <w:color w:val="000000" w:themeColor="text1"/>
          <w14:textFill>
            <w14:solidFill>
              <w14:schemeClr w14:val="tx1"/>
            </w14:solidFill>
          </w14:textFill>
        </w:rPr>
        <w:t>无</w:t>
      </w:r>
      <w:bookmarkEnd w:id="4"/>
      <w:r>
        <w:rPr>
          <w:rFonts w:hint="eastAsia" w:ascii="Arial" w:hAnsi="Arial" w:cs="Arial"/>
          <w:color w:val="000000" w:themeColor="text1"/>
          <w14:textFill>
            <w14:solidFill>
              <w14:schemeClr w14:val="tx1"/>
            </w14:solidFill>
          </w14:textFill>
        </w:rPr>
        <w:t>。</w:t>
      </w:r>
    </w:p>
    <w:p>
      <w:pPr>
        <w:pStyle w:val="105"/>
        <w:ind w:firstLine="480"/>
        <w:rPr>
          <w:rFonts w:ascii="Arial" w:hAnsi="Arial" w:cs="Arial"/>
          <w:color w:val="FF0000"/>
        </w:rPr>
      </w:pPr>
      <w:r>
        <w:rPr>
          <w:rFonts w:ascii="Arial" w:hAnsi="Arial" w:cs="Arial"/>
        </w:rPr>
        <w:t>3.</w:t>
      </w:r>
      <w:r>
        <w:rPr>
          <w:rFonts w:hint="eastAsia" w:ascii="Arial" w:hAnsi="Arial" w:cs="Arial"/>
        </w:rPr>
        <w:t>本项目的特定资格要求：</w:t>
      </w:r>
      <w:r>
        <w:rPr>
          <w:rFonts w:ascii="Arial" w:hAnsi="Arial" w:cs="Arial"/>
          <w:color w:val="FF0000"/>
        </w:rPr>
        <w:t xml:space="preserve"> </w:t>
      </w:r>
    </w:p>
    <w:p>
      <w:pPr>
        <w:pStyle w:val="105"/>
        <w:ind w:firstLine="480"/>
        <w:rPr>
          <w:rFonts w:ascii="Arial" w:hAnsi="Arial" w:cs="Arial"/>
        </w:rPr>
      </w:pPr>
      <w:r>
        <w:rPr>
          <w:rFonts w:hint="eastAsia" w:ascii="Arial" w:hAnsi="Arial" w:cs="Arial"/>
        </w:rPr>
        <w:t>（</w:t>
      </w:r>
      <w:r>
        <w:rPr>
          <w:rFonts w:ascii="Arial" w:hAnsi="Arial" w:cs="Arial"/>
        </w:rPr>
        <w:t>1</w:t>
      </w:r>
      <w:r>
        <w:rPr>
          <w:rFonts w:hint="eastAsia" w:ascii="Arial" w:hAnsi="Arial" w:cs="Arial"/>
        </w:rPr>
        <w:t>）本项目首次响应文件提交截止之日前被列入失信被执行人、重大税收违法案件当事人名单、政府采购严重违法失信行为记录名单（处罚期限尚未届满的），不得参与本项目的竞争性磋商，</w:t>
      </w:r>
      <w:r>
        <w:rPr>
          <w:rFonts w:ascii="Arial" w:hAnsi="Arial" w:cs="Arial"/>
        </w:rPr>
        <w:t>[</w:t>
      </w:r>
      <w:r>
        <w:rPr>
          <w:rFonts w:hint="eastAsia" w:ascii="Arial" w:hAnsi="Arial" w:cs="Arial"/>
        </w:rPr>
        <w:t>以“信用中国”网站（</w:t>
      </w:r>
      <w:r>
        <w:rPr>
          <w:rFonts w:ascii="Arial" w:hAnsi="Arial" w:cs="Arial"/>
        </w:rPr>
        <w:t>www.creditchina.gov.cn</w:t>
      </w:r>
      <w:r>
        <w:rPr>
          <w:rFonts w:hint="eastAsia" w:ascii="Arial" w:hAnsi="Arial" w:cs="Arial"/>
        </w:rPr>
        <w:t>）和“中国政府采购网”（</w:t>
      </w:r>
      <w:r>
        <w:rPr>
          <w:rFonts w:ascii="Arial" w:hAnsi="Arial" w:cs="Arial"/>
        </w:rPr>
        <w:t>www.ccgp.gov.cn</w:t>
      </w:r>
      <w:r>
        <w:rPr>
          <w:rFonts w:hint="eastAsia" w:ascii="Arial" w:hAnsi="Arial" w:cs="Arial"/>
        </w:rPr>
        <w:t>）磋商小组评审当日的查询记录为准</w:t>
      </w:r>
      <w:r>
        <w:rPr>
          <w:rFonts w:ascii="Arial" w:hAnsi="Arial" w:cs="Arial"/>
        </w:rPr>
        <w:t>]</w:t>
      </w:r>
      <w:r>
        <w:rPr>
          <w:rFonts w:hint="eastAsia" w:ascii="Arial" w:hAnsi="Arial" w:cs="Arial"/>
        </w:rPr>
        <w:t>；</w:t>
      </w:r>
    </w:p>
    <w:p>
      <w:pPr>
        <w:pStyle w:val="105"/>
        <w:ind w:firstLine="480"/>
        <w:rPr>
          <w:rFonts w:ascii="Arial" w:hAnsi="Arial" w:cs="Arial"/>
        </w:rPr>
      </w:pPr>
      <w:r>
        <w:rPr>
          <w:rFonts w:hint="eastAsia" w:ascii="Arial" w:hAnsi="Arial" w:cs="Arial"/>
        </w:rPr>
        <w:t>（</w:t>
      </w:r>
      <w:r>
        <w:rPr>
          <w:rFonts w:ascii="Arial" w:hAnsi="Arial" w:cs="Arial"/>
        </w:rPr>
        <w:t>2</w:t>
      </w:r>
      <w:r>
        <w:rPr>
          <w:rFonts w:hint="eastAsia" w:ascii="Arial" w:hAnsi="Arial" w:cs="Arial"/>
        </w:rPr>
        <w:t>）单位负责人为同一人或者存在直接控股、管理关系的不同磋商供应商，不得参加同一合同项下的政府采购活动；为本项目提供整体设计、规范编制或者项目管理、监理、检测等服务的供应商，不得参加本项目的竞争性磋商；</w:t>
      </w:r>
    </w:p>
    <w:p>
      <w:pPr>
        <w:pStyle w:val="105"/>
        <w:ind w:firstLine="480"/>
        <w:rPr>
          <w:rFonts w:ascii="Arial" w:hAnsi="Arial" w:cs="Arial"/>
        </w:rPr>
      </w:pPr>
      <w:r>
        <w:rPr>
          <w:rFonts w:hint="eastAsia" w:ascii="Arial" w:hAnsi="Arial" w:cs="Arial"/>
        </w:rPr>
        <w:t>（</w:t>
      </w:r>
      <w:r>
        <w:rPr>
          <w:rFonts w:ascii="Arial" w:hAnsi="Arial" w:cs="Arial"/>
        </w:rPr>
        <w:t>3</w:t>
      </w:r>
      <w:r>
        <w:rPr>
          <w:rFonts w:hint="eastAsia" w:ascii="Arial" w:hAnsi="Arial" w:cs="Arial"/>
        </w:rPr>
        <w:t>）磋商供应商必须在北京市朝阳区金台西路</w:t>
      </w:r>
      <w:r>
        <w:rPr>
          <w:rFonts w:ascii="Arial" w:hAnsi="Arial" w:cs="Arial"/>
        </w:rPr>
        <w:t>2</w:t>
      </w:r>
      <w:r>
        <w:rPr>
          <w:rFonts w:hint="eastAsia" w:ascii="Arial" w:hAnsi="Arial" w:cs="Arial"/>
        </w:rPr>
        <w:t>号人民日报社获取了磋商文件；</w:t>
      </w:r>
    </w:p>
    <w:p>
      <w:pPr>
        <w:pStyle w:val="105"/>
        <w:ind w:firstLine="480"/>
        <w:rPr>
          <w:rFonts w:ascii="Arial" w:hAnsi="Arial" w:cs="Arial"/>
        </w:rPr>
      </w:pPr>
      <w:r>
        <w:rPr>
          <w:rFonts w:hint="eastAsia" w:ascii="Arial" w:hAnsi="Arial" w:cs="Arial"/>
        </w:rPr>
        <w:t>（</w:t>
      </w:r>
      <w:r>
        <w:rPr>
          <w:rFonts w:ascii="Arial" w:hAnsi="Arial" w:cs="Arial"/>
        </w:rPr>
        <w:t>4</w:t>
      </w:r>
      <w:r>
        <w:rPr>
          <w:rFonts w:hint="eastAsia" w:ascii="Arial" w:hAnsi="Arial" w:cs="Arial"/>
        </w:rPr>
        <w:t>）本项目不接受联合体参与。</w:t>
      </w:r>
    </w:p>
    <w:p>
      <w:pPr>
        <w:pStyle w:val="99"/>
        <w:spacing w:line="300" w:lineRule="auto"/>
        <w:rPr>
          <w:rFonts w:ascii="Arial" w:hAnsi="Arial" w:cs="Arial"/>
          <w:b/>
        </w:rPr>
      </w:pPr>
      <w:r>
        <w:rPr>
          <w:rFonts w:hint="eastAsia" w:ascii="Arial" w:hAnsi="Arial" w:cs="Arial"/>
          <w:b/>
        </w:rPr>
        <w:t>三、获取采购文件</w:t>
      </w:r>
    </w:p>
    <w:p>
      <w:pPr>
        <w:pStyle w:val="105"/>
        <w:ind w:firstLine="480"/>
        <w:rPr>
          <w:rFonts w:ascii="Arial" w:hAnsi="Arial" w:cs="Arial"/>
          <w:highlight w:val="yellow"/>
        </w:rPr>
      </w:pPr>
      <w:r>
        <w:rPr>
          <w:rFonts w:hint="eastAsia" w:ascii="Arial" w:hAnsi="Arial" w:cs="Arial"/>
          <w:highlight w:val="none"/>
        </w:rPr>
        <w:t>时间：</w:t>
      </w:r>
      <w:r>
        <w:rPr>
          <w:rFonts w:ascii="Arial" w:hAnsi="Arial" w:cs="Arial"/>
          <w:highlight w:val="none"/>
        </w:rPr>
        <w:t>202</w:t>
      </w:r>
      <w:r>
        <w:rPr>
          <w:rFonts w:hint="eastAsia" w:ascii="Arial" w:hAnsi="Arial" w:cs="Arial"/>
          <w:highlight w:val="none"/>
          <w:lang w:val="en-US" w:eastAsia="zh-CN"/>
        </w:rPr>
        <w:t>6</w:t>
      </w:r>
      <w:r>
        <w:rPr>
          <w:rFonts w:ascii="Arial" w:hAnsi="Arial" w:cs="Arial"/>
          <w:highlight w:val="none"/>
        </w:rPr>
        <w:t>年</w:t>
      </w:r>
      <w:r>
        <w:rPr>
          <w:rFonts w:hint="eastAsia" w:ascii="Arial" w:hAnsi="Arial" w:cs="Arial"/>
          <w:highlight w:val="none"/>
          <w:lang w:val="en-US" w:eastAsia="zh-CN"/>
        </w:rPr>
        <w:t>9</w:t>
      </w:r>
      <w:r>
        <w:rPr>
          <w:rFonts w:ascii="Arial" w:hAnsi="Arial" w:cs="Arial"/>
          <w:highlight w:val="none"/>
        </w:rPr>
        <w:t>月</w:t>
      </w:r>
      <w:r>
        <w:rPr>
          <w:rFonts w:hint="eastAsia" w:ascii="Arial" w:hAnsi="Arial" w:cs="Arial"/>
          <w:highlight w:val="none"/>
          <w:lang w:val="en-US" w:eastAsia="zh-CN"/>
        </w:rPr>
        <w:t>17</w:t>
      </w:r>
      <w:r>
        <w:rPr>
          <w:rFonts w:ascii="Arial" w:hAnsi="Arial" w:cs="Arial"/>
          <w:highlight w:val="none"/>
        </w:rPr>
        <w:t>日至202</w:t>
      </w:r>
      <w:r>
        <w:rPr>
          <w:rFonts w:hint="eastAsia" w:ascii="Arial" w:hAnsi="Arial" w:cs="Arial"/>
          <w:highlight w:val="none"/>
          <w:lang w:val="en-US" w:eastAsia="zh-CN"/>
        </w:rPr>
        <w:t>6</w:t>
      </w:r>
      <w:r>
        <w:rPr>
          <w:rFonts w:ascii="Arial" w:hAnsi="Arial" w:cs="Arial"/>
          <w:highlight w:val="none"/>
        </w:rPr>
        <w:t>年</w:t>
      </w:r>
      <w:r>
        <w:rPr>
          <w:rFonts w:hint="eastAsia" w:ascii="Arial" w:hAnsi="Arial" w:cs="Arial"/>
          <w:highlight w:val="none"/>
          <w:lang w:val="en-US" w:eastAsia="zh-CN"/>
        </w:rPr>
        <w:t>9</w:t>
      </w:r>
      <w:r>
        <w:rPr>
          <w:rFonts w:ascii="Arial" w:hAnsi="Arial" w:cs="Arial"/>
          <w:highlight w:val="none"/>
        </w:rPr>
        <w:t>月</w:t>
      </w:r>
      <w:r>
        <w:rPr>
          <w:rFonts w:hint="eastAsia" w:ascii="Arial" w:hAnsi="Arial" w:cs="Arial"/>
          <w:highlight w:val="none"/>
          <w:lang w:val="en-US" w:eastAsia="zh-CN"/>
        </w:rPr>
        <w:t>27</w:t>
      </w:r>
      <w:r>
        <w:rPr>
          <w:rFonts w:ascii="Arial" w:hAnsi="Arial" w:cs="Arial"/>
          <w:highlight w:val="none"/>
        </w:rPr>
        <w:t>日，每天上午09:30至11:00，下午13:30至16:30（北京时间，法定节假日除外）</w:t>
      </w:r>
    </w:p>
    <w:p>
      <w:pPr>
        <w:pStyle w:val="105"/>
        <w:ind w:firstLine="480"/>
        <w:rPr>
          <w:rFonts w:ascii="Arial" w:hAnsi="Arial" w:cs="Arial"/>
        </w:rPr>
      </w:pPr>
      <w:r>
        <w:rPr>
          <w:rFonts w:hint="eastAsia" w:ascii="Arial" w:hAnsi="Arial" w:cs="Arial"/>
          <w:color w:val="000000" w:themeColor="text1"/>
          <w14:textFill>
            <w14:solidFill>
              <w14:schemeClr w14:val="tx1"/>
            </w14:solidFill>
          </w14:textFill>
        </w:rPr>
        <w:t>地点：</w:t>
      </w:r>
      <w:r>
        <w:rPr>
          <w:rFonts w:hint="eastAsia" w:ascii="Arial" w:hAnsi="Arial" w:cs="Arial"/>
        </w:rPr>
        <w:t>北京市朝阳区金台西路</w:t>
      </w:r>
      <w:r>
        <w:rPr>
          <w:rFonts w:ascii="Arial" w:hAnsi="Arial" w:cs="Arial"/>
        </w:rPr>
        <w:t>2</w:t>
      </w:r>
      <w:r>
        <w:rPr>
          <w:rFonts w:hint="eastAsia" w:ascii="Arial" w:hAnsi="Arial" w:cs="Arial"/>
        </w:rPr>
        <w:t>号人民日报社（本项目采购文件一律通过现场获取）</w:t>
      </w:r>
    </w:p>
    <w:p>
      <w:pPr>
        <w:pStyle w:val="105"/>
        <w:ind w:firstLine="480"/>
        <w:rPr>
          <w:rFonts w:ascii="Arial" w:hAnsi="Arial" w:cs="Arial"/>
        </w:rPr>
      </w:pPr>
      <w:r>
        <w:rPr>
          <w:rFonts w:hint="eastAsia" w:ascii="Arial" w:hAnsi="Arial" w:cs="Arial"/>
        </w:rPr>
        <w:t>方式：北京市朝阳区金台西路</w:t>
      </w:r>
      <w:r>
        <w:rPr>
          <w:rFonts w:ascii="Arial" w:hAnsi="Arial" w:cs="Arial"/>
        </w:rPr>
        <w:t>2</w:t>
      </w:r>
      <w:r>
        <w:rPr>
          <w:rFonts w:hint="eastAsia" w:ascii="Arial" w:hAnsi="Arial" w:cs="Arial"/>
        </w:rPr>
        <w:t>号人民日报社现场获取</w:t>
      </w:r>
    </w:p>
    <w:p>
      <w:pPr>
        <w:pStyle w:val="105"/>
        <w:ind w:firstLine="480"/>
        <w:rPr>
          <w:rFonts w:ascii="Arial" w:hAnsi="Arial" w:cs="Arial"/>
        </w:rPr>
      </w:pPr>
      <w:r>
        <w:rPr>
          <w:rFonts w:hint="eastAsia" w:ascii="Arial" w:hAnsi="Arial" w:cs="Arial"/>
        </w:rPr>
        <w:t>售价：</w:t>
      </w:r>
      <w:r>
        <w:rPr>
          <w:rFonts w:ascii="Arial" w:hAnsi="Arial" w:cs="Arial"/>
        </w:rPr>
        <w:t>0.00</w:t>
      </w:r>
      <w:r>
        <w:rPr>
          <w:rFonts w:hint="eastAsia" w:ascii="Arial" w:hAnsi="Arial" w:cs="Arial"/>
        </w:rPr>
        <w:t>元（人民币）</w:t>
      </w:r>
    </w:p>
    <w:p>
      <w:pPr>
        <w:pStyle w:val="99"/>
        <w:spacing w:line="300" w:lineRule="auto"/>
        <w:rPr>
          <w:rFonts w:ascii="Arial" w:hAnsi="Arial" w:cs="Arial"/>
          <w:b/>
        </w:rPr>
      </w:pPr>
      <w:r>
        <w:rPr>
          <w:rFonts w:hint="eastAsia" w:ascii="Arial" w:hAnsi="Arial" w:cs="Arial"/>
          <w:b/>
        </w:rPr>
        <w:t>四、响应文件提交</w:t>
      </w:r>
    </w:p>
    <w:p>
      <w:pPr>
        <w:pStyle w:val="105"/>
        <w:ind w:firstLine="480"/>
        <w:rPr>
          <w:rFonts w:ascii="Arial" w:hAnsi="Arial" w:cs="Arial"/>
          <w:highlight w:val="none"/>
        </w:rPr>
      </w:pPr>
      <w:r>
        <w:rPr>
          <w:rFonts w:ascii="Arial" w:hAnsi="Arial" w:cs="Arial"/>
        </w:rPr>
        <w:t>首次响应文件提交截止时间：</w:t>
      </w:r>
      <w:r>
        <w:rPr>
          <w:rFonts w:ascii="Arial" w:hAnsi="Arial" w:cs="Arial"/>
          <w:highlight w:val="none"/>
        </w:rPr>
        <w:t>202</w:t>
      </w:r>
      <w:r>
        <w:rPr>
          <w:rFonts w:hint="eastAsia" w:ascii="Arial" w:hAnsi="Arial" w:cs="Arial"/>
          <w:highlight w:val="none"/>
          <w:lang w:val="en-US" w:eastAsia="zh-CN"/>
        </w:rPr>
        <w:t>6</w:t>
      </w:r>
      <w:r>
        <w:rPr>
          <w:rFonts w:ascii="Arial" w:hAnsi="Arial" w:cs="Arial"/>
          <w:highlight w:val="none"/>
        </w:rPr>
        <w:t>年</w:t>
      </w:r>
      <w:r>
        <w:rPr>
          <w:rFonts w:hint="eastAsia" w:ascii="Arial" w:hAnsi="Arial" w:cs="Arial"/>
          <w:highlight w:val="none"/>
          <w:lang w:val="en-US" w:eastAsia="zh-CN"/>
        </w:rPr>
        <w:t>9</w:t>
      </w:r>
      <w:r>
        <w:rPr>
          <w:rFonts w:ascii="Arial" w:hAnsi="Arial" w:cs="Arial"/>
          <w:highlight w:val="none"/>
        </w:rPr>
        <w:t>月</w:t>
      </w:r>
      <w:r>
        <w:rPr>
          <w:rFonts w:hint="eastAsia" w:ascii="Arial" w:hAnsi="Arial" w:cs="Arial"/>
          <w:highlight w:val="none"/>
          <w:lang w:val="en-US" w:eastAsia="zh-CN"/>
        </w:rPr>
        <w:t>28</w:t>
      </w:r>
      <w:r>
        <w:rPr>
          <w:rFonts w:ascii="Arial" w:hAnsi="Arial" w:cs="Arial"/>
          <w:highlight w:val="none"/>
        </w:rPr>
        <w:t>日9:00（北京时间）</w:t>
      </w:r>
    </w:p>
    <w:p>
      <w:pPr>
        <w:pStyle w:val="105"/>
        <w:ind w:firstLine="480"/>
        <w:rPr>
          <w:rFonts w:ascii="Arial" w:hAnsi="Arial" w:cs="Arial"/>
        </w:rPr>
      </w:pPr>
      <w:r>
        <w:rPr>
          <w:rFonts w:ascii="Arial" w:hAnsi="Arial" w:cs="Arial"/>
        </w:rPr>
        <w:t>地点：北京市朝阳区金台西路2号人民日报社5号楼2层</w:t>
      </w:r>
      <w:r>
        <w:rPr>
          <w:rFonts w:hint="eastAsia" w:ascii="Arial" w:hAnsi="Arial" w:cs="Arial"/>
          <w:lang w:eastAsia="zh-CN"/>
        </w:rPr>
        <w:t>第三</w:t>
      </w:r>
      <w:r>
        <w:rPr>
          <w:rFonts w:ascii="Arial" w:hAnsi="Arial" w:cs="Arial"/>
        </w:rPr>
        <w:t>会议室</w:t>
      </w:r>
    </w:p>
    <w:p>
      <w:pPr>
        <w:pStyle w:val="99"/>
        <w:spacing w:line="300" w:lineRule="auto"/>
        <w:rPr>
          <w:rFonts w:ascii="Arial" w:hAnsi="Arial" w:cs="Arial"/>
          <w:b/>
        </w:rPr>
      </w:pPr>
      <w:r>
        <w:rPr>
          <w:rFonts w:ascii="Arial" w:hAnsi="Arial" w:cs="Arial"/>
          <w:b/>
        </w:rPr>
        <w:t>五、开启</w:t>
      </w:r>
    </w:p>
    <w:p>
      <w:pPr>
        <w:pStyle w:val="105"/>
        <w:ind w:firstLine="480"/>
        <w:rPr>
          <w:rFonts w:ascii="Arial" w:hAnsi="Arial" w:cs="Arial"/>
          <w:highlight w:val="none"/>
        </w:rPr>
      </w:pPr>
      <w:r>
        <w:rPr>
          <w:rFonts w:ascii="Arial" w:hAnsi="Arial" w:cs="Arial"/>
        </w:rPr>
        <w:t>首次响应文件开启时间</w:t>
      </w:r>
      <w:r>
        <w:rPr>
          <w:rFonts w:ascii="Arial" w:hAnsi="Arial" w:cs="Arial"/>
          <w:highlight w:val="none"/>
        </w:rPr>
        <w:t>：202</w:t>
      </w:r>
      <w:r>
        <w:rPr>
          <w:rFonts w:hint="eastAsia" w:ascii="Arial" w:hAnsi="Arial" w:cs="Arial"/>
          <w:highlight w:val="none"/>
          <w:lang w:val="en-US" w:eastAsia="zh-CN"/>
        </w:rPr>
        <w:t>6</w:t>
      </w:r>
      <w:r>
        <w:rPr>
          <w:rFonts w:ascii="Arial" w:hAnsi="Arial" w:cs="Arial"/>
          <w:highlight w:val="none"/>
        </w:rPr>
        <w:t>年</w:t>
      </w:r>
      <w:r>
        <w:rPr>
          <w:rFonts w:hint="eastAsia" w:ascii="Arial" w:hAnsi="Arial" w:cs="Arial"/>
          <w:highlight w:val="none"/>
          <w:lang w:val="en-US" w:eastAsia="zh-CN"/>
        </w:rPr>
        <w:t>9</w:t>
      </w:r>
      <w:r>
        <w:rPr>
          <w:rFonts w:ascii="Arial" w:hAnsi="Arial" w:cs="Arial"/>
          <w:highlight w:val="none"/>
        </w:rPr>
        <w:t>月</w:t>
      </w:r>
      <w:r>
        <w:rPr>
          <w:rFonts w:hint="eastAsia" w:ascii="Arial" w:hAnsi="Arial" w:cs="Arial"/>
          <w:highlight w:val="none"/>
          <w:lang w:val="en-US" w:eastAsia="zh-CN"/>
        </w:rPr>
        <w:t>28</w:t>
      </w:r>
      <w:r>
        <w:rPr>
          <w:rFonts w:ascii="Arial" w:hAnsi="Arial" w:cs="Arial"/>
          <w:highlight w:val="none"/>
        </w:rPr>
        <w:t>日9:30（北京时间）</w:t>
      </w:r>
    </w:p>
    <w:p>
      <w:pPr>
        <w:pStyle w:val="105"/>
        <w:ind w:firstLine="480"/>
        <w:rPr>
          <w:rFonts w:ascii="Arial" w:hAnsi="Arial" w:cs="Arial"/>
        </w:rPr>
      </w:pPr>
      <w:r>
        <w:rPr>
          <w:rFonts w:ascii="Arial" w:hAnsi="Arial" w:cs="Arial"/>
        </w:rPr>
        <w:t>地点：北京市朝阳区金台西路2号人民日报社5号楼2层</w:t>
      </w:r>
      <w:r>
        <w:rPr>
          <w:rFonts w:hint="eastAsia" w:ascii="Arial" w:hAnsi="Arial" w:cs="Arial"/>
          <w:lang w:eastAsia="zh-CN"/>
        </w:rPr>
        <w:t>第一</w:t>
      </w:r>
      <w:r>
        <w:rPr>
          <w:rFonts w:ascii="Arial" w:hAnsi="Arial" w:cs="Arial"/>
        </w:rPr>
        <w:t>会议室</w:t>
      </w:r>
    </w:p>
    <w:p>
      <w:pPr>
        <w:pStyle w:val="99"/>
        <w:spacing w:line="300" w:lineRule="auto"/>
        <w:rPr>
          <w:rFonts w:ascii="Arial" w:hAnsi="Arial" w:cs="Arial"/>
          <w:b/>
        </w:rPr>
      </w:pPr>
      <w:r>
        <w:rPr>
          <w:rFonts w:ascii="Arial" w:hAnsi="Arial" w:cs="Arial"/>
          <w:b/>
        </w:rPr>
        <w:t>六、其他补充事宜</w:t>
      </w:r>
    </w:p>
    <w:p>
      <w:pPr>
        <w:pStyle w:val="105"/>
        <w:ind w:firstLine="480"/>
        <w:rPr>
          <w:rFonts w:ascii="Arial" w:hAnsi="Arial" w:cs="Arial"/>
        </w:rPr>
      </w:pPr>
      <w:r>
        <w:rPr>
          <w:rFonts w:ascii="Arial" w:hAnsi="Arial" w:cs="Arial"/>
        </w:rPr>
        <w:t>1.接受首次响应文件时间：首次响应文件请于磋商当日、首次响应文件提交截止时间之前提交至响应文件提交地点。迟到的以及不符合磋商文件密封要求的首次响应文件将被拒绝接收。</w:t>
      </w:r>
    </w:p>
    <w:p>
      <w:pPr>
        <w:pStyle w:val="105"/>
        <w:ind w:firstLine="480"/>
        <w:rPr>
          <w:rFonts w:ascii="Arial" w:hAnsi="Arial" w:cs="Arial"/>
        </w:rPr>
      </w:pPr>
      <w:r>
        <w:rPr>
          <w:rFonts w:ascii="Arial" w:hAnsi="Arial" w:cs="Arial"/>
        </w:rPr>
        <w:t>2.本项目需落实的需要落实的政府采购政策：</w:t>
      </w:r>
    </w:p>
    <w:p>
      <w:pPr>
        <w:pStyle w:val="105"/>
        <w:ind w:firstLine="480"/>
        <w:rPr>
          <w:rFonts w:ascii="Arial" w:hAnsi="Arial" w:cs="Arial"/>
        </w:rPr>
      </w:pPr>
      <w:r>
        <w:rPr>
          <w:rFonts w:ascii="Arial" w:hAnsi="Arial" w:cs="Arial"/>
        </w:rPr>
        <w:t>（1）执行节能产品政府优先采购和强制采购制度；</w:t>
      </w:r>
    </w:p>
    <w:p>
      <w:pPr>
        <w:pStyle w:val="105"/>
        <w:ind w:firstLine="480"/>
        <w:rPr>
          <w:rFonts w:ascii="Arial" w:hAnsi="Arial" w:cs="Arial"/>
        </w:rPr>
      </w:pPr>
      <w:r>
        <w:rPr>
          <w:rFonts w:ascii="Arial" w:hAnsi="Arial" w:cs="Arial"/>
        </w:rPr>
        <w:t>（2）执行环境标志产品政府优先采购制度；</w:t>
      </w:r>
    </w:p>
    <w:p>
      <w:pPr>
        <w:pStyle w:val="105"/>
        <w:ind w:firstLine="480"/>
        <w:rPr>
          <w:rFonts w:ascii="Arial" w:hAnsi="Arial" w:cs="Arial"/>
        </w:rPr>
      </w:pPr>
      <w:r>
        <w:rPr>
          <w:rFonts w:ascii="Arial" w:hAnsi="Arial" w:cs="Arial"/>
        </w:rPr>
        <w:t>（3）执行</w:t>
      </w:r>
      <w:bookmarkStart w:id="5" w:name="_Hlk60570375"/>
      <w:r>
        <w:rPr>
          <w:rFonts w:ascii="Arial" w:hAnsi="Arial" w:cs="Arial"/>
        </w:rPr>
        <w:t>《政府采购促进中小企业发展管理办法》</w:t>
      </w:r>
      <w:bookmarkEnd w:id="5"/>
      <w:r>
        <w:rPr>
          <w:rFonts w:ascii="Arial" w:hAnsi="Arial" w:cs="Arial"/>
        </w:rPr>
        <w:t>；</w:t>
      </w:r>
    </w:p>
    <w:p>
      <w:pPr>
        <w:pStyle w:val="105"/>
        <w:ind w:firstLine="480"/>
        <w:rPr>
          <w:rFonts w:ascii="Arial" w:hAnsi="Arial" w:cs="Arial"/>
        </w:rPr>
      </w:pPr>
      <w:r>
        <w:rPr>
          <w:rFonts w:ascii="Arial" w:hAnsi="Arial" w:cs="Arial"/>
        </w:rPr>
        <w:t>（4）执行《关于政府采购支持监狱企业发展有关问题的通知》；</w:t>
      </w:r>
    </w:p>
    <w:p>
      <w:pPr>
        <w:pStyle w:val="105"/>
        <w:ind w:firstLine="480"/>
        <w:rPr>
          <w:rFonts w:ascii="Arial" w:hAnsi="Arial" w:cs="Arial"/>
        </w:rPr>
      </w:pPr>
      <w:r>
        <w:rPr>
          <w:rFonts w:ascii="Arial" w:hAnsi="Arial" w:cs="Arial"/>
        </w:rPr>
        <w:t>（5）执行《关于促进残疾人就业政府采购政策的通知》。</w:t>
      </w:r>
    </w:p>
    <w:p>
      <w:pPr>
        <w:pStyle w:val="99"/>
        <w:spacing w:line="300" w:lineRule="auto"/>
        <w:rPr>
          <w:rFonts w:ascii="Arial" w:hAnsi="Arial" w:cs="Arial"/>
          <w:b/>
        </w:rPr>
      </w:pPr>
      <w:r>
        <w:rPr>
          <w:rFonts w:hint="eastAsia" w:ascii="Arial" w:hAnsi="Arial" w:cs="Arial"/>
          <w:b/>
        </w:rPr>
        <w:t>七</w:t>
      </w:r>
      <w:r>
        <w:rPr>
          <w:rFonts w:ascii="Arial" w:hAnsi="Arial" w:cs="Arial"/>
          <w:b/>
        </w:rPr>
        <w:t>、凡对本次采购提出询问，请按以下方式联系。</w:t>
      </w:r>
    </w:p>
    <w:p>
      <w:pPr>
        <w:pStyle w:val="105"/>
        <w:ind w:firstLine="480"/>
        <w:rPr>
          <w:rFonts w:ascii="Arial" w:hAnsi="Arial" w:cs="Arial"/>
        </w:rPr>
      </w:pPr>
      <w:r>
        <w:rPr>
          <w:rFonts w:ascii="Arial" w:hAnsi="Arial" w:cs="Arial"/>
        </w:rPr>
        <w:t>1.采购人信息</w:t>
      </w:r>
    </w:p>
    <w:p>
      <w:pPr>
        <w:pStyle w:val="105"/>
        <w:ind w:firstLine="480"/>
        <w:rPr>
          <w:rFonts w:ascii="Arial" w:hAnsi="Arial" w:cs="Arial"/>
        </w:rPr>
      </w:pPr>
      <w:r>
        <w:rPr>
          <w:rFonts w:ascii="Arial" w:hAnsi="Arial" w:cs="Arial"/>
        </w:rPr>
        <w:t>名称：人民日报社</w:t>
      </w:r>
    </w:p>
    <w:p>
      <w:pPr>
        <w:pStyle w:val="105"/>
        <w:ind w:firstLine="480"/>
        <w:rPr>
          <w:rFonts w:ascii="Arial" w:hAnsi="Arial" w:cs="Arial"/>
        </w:rPr>
      </w:pPr>
      <w:r>
        <w:rPr>
          <w:rFonts w:ascii="Arial" w:hAnsi="Arial" w:cs="Arial"/>
        </w:rPr>
        <w:t>地址：北京市朝阳区金台西路2号人民日报社</w:t>
      </w:r>
    </w:p>
    <w:p>
      <w:pPr>
        <w:pStyle w:val="105"/>
        <w:ind w:firstLine="480"/>
        <w:rPr>
          <w:rFonts w:ascii="Arial" w:hAnsi="Arial" w:cs="Arial"/>
        </w:rPr>
      </w:pPr>
      <w:r>
        <w:rPr>
          <w:rFonts w:ascii="Arial" w:hAnsi="Arial" w:cs="Arial"/>
        </w:rPr>
        <w:t>联系方式：陈贺   010-65368949</w:t>
      </w:r>
    </w:p>
    <w:p>
      <w:pPr>
        <w:pStyle w:val="105"/>
        <w:ind w:firstLine="480"/>
        <w:rPr>
          <w:rFonts w:ascii="Arial" w:hAnsi="Arial" w:cs="Arial"/>
        </w:rPr>
      </w:pPr>
      <w:r>
        <w:rPr>
          <w:rFonts w:ascii="Arial" w:hAnsi="Arial" w:cs="Arial"/>
        </w:rPr>
        <w:t>2.项目联系人：</w:t>
      </w:r>
      <w:r>
        <w:rPr>
          <w:rFonts w:hint="eastAsia" w:ascii="Arial" w:hAnsi="Arial" w:cs="Arial"/>
          <w:lang w:eastAsia="zh-CN"/>
        </w:rPr>
        <w:t>张志峰</w:t>
      </w:r>
      <w:r>
        <w:rPr>
          <w:rFonts w:ascii="Arial" w:hAnsi="Arial" w:cs="Arial"/>
        </w:rPr>
        <w:t xml:space="preserve">  </w:t>
      </w:r>
    </w:p>
    <w:p>
      <w:pPr>
        <w:pStyle w:val="105"/>
        <w:ind w:firstLine="480"/>
        <w:rPr>
          <w:rFonts w:hint="default" w:ascii="Arial" w:hAnsi="Arial" w:cs="Arial" w:eastAsiaTheme="minorEastAsia"/>
          <w:lang w:val="en-US" w:eastAsia="zh-CN"/>
        </w:rPr>
      </w:pPr>
      <w:r>
        <w:rPr>
          <w:rFonts w:ascii="Arial" w:hAnsi="Arial" w:cs="Arial"/>
        </w:rPr>
        <w:t>电话：010-6536</w:t>
      </w:r>
      <w:r>
        <w:rPr>
          <w:rFonts w:hint="eastAsia" w:ascii="Arial" w:hAnsi="Arial" w:cs="Arial"/>
          <w:lang w:val="en-US" w:eastAsia="zh-CN"/>
        </w:rPr>
        <w:t>3999</w:t>
      </w:r>
    </w:p>
    <w:p>
      <w:pPr>
        <w:rPr>
          <w:rFonts w:ascii="Arial" w:hAnsi="Arial" w:cs="Arial"/>
        </w:rPr>
      </w:pPr>
      <w:bookmarkStart w:id="6" w:name="_Toc87866534"/>
      <w:bookmarkStart w:id="7" w:name="_Toc469326247"/>
      <w:r>
        <w:rPr>
          <w:rFonts w:ascii="Arial" w:hAnsi="Arial" w:cs="Arial"/>
        </w:rPr>
        <w:br w:type="page"/>
      </w:r>
    </w:p>
    <w:p>
      <w:pPr>
        <w:pStyle w:val="2"/>
        <w:rPr>
          <w:rFonts w:ascii="Arial" w:hAnsi="Arial" w:cs="Arial"/>
        </w:rPr>
      </w:pPr>
      <w:r>
        <w:rPr>
          <w:rFonts w:hint="eastAsia" w:ascii="Arial" w:hAnsi="Arial" w:cs="Arial"/>
        </w:rPr>
        <w:t>第二章</w:t>
      </w:r>
      <w:r>
        <w:rPr>
          <w:rFonts w:ascii="Arial" w:hAnsi="Arial" w:cs="Arial"/>
        </w:rPr>
        <w:t xml:space="preserve">  </w:t>
      </w:r>
      <w:r>
        <w:rPr>
          <w:rFonts w:hint="eastAsia" w:ascii="Arial" w:hAnsi="Arial" w:cs="Arial"/>
        </w:rPr>
        <w:t>供应商须知前附表和供应商须知</w:t>
      </w:r>
      <w:bookmarkEnd w:id="6"/>
      <w:bookmarkEnd w:id="7"/>
    </w:p>
    <w:p>
      <w:pPr>
        <w:pStyle w:val="3"/>
        <w:rPr>
          <w:rFonts w:ascii="Arial" w:hAnsi="Arial" w:cs="Arial"/>
        </w:rPr>
      </w:pPr>
      <w:bookmarkStart w:id="8" w:name="_投标人须知前附表"/>
      <w:bookmarkEnd w:id="8"/>
      <w:bookmarkStart w:id="9" w:name="_Ref469987753"/>
      <w:bookmarkStart w:id="10" w:name="_Ref469990374"/>
      <w:bookmarkStart w:id="11" w:name="_Ref469990580"/>
      <w:bookmarkStart w:id="12" w:name="_Ref469989811"/>
      <w:bookmarkStart w:id="13" w:name="_Ref469987772"/>
      <w:bookmarkStart w:id="14" w:name="_Ref469992549"/>
      <w:bookmarkStart w:id="15" w:name="_Ref469988566"/>
      <w:bookmarkStart w:id="16" w:name="_Ref469991153"/>
      <w:bookmarkStart w:id="17" w:name="_Ref469990366"/>
      <w:bookmarkStart w:id="18" w:name="_Ref469991300"/>
      <w:bookmarkStart w:id="19" w:name="_Ref469987582"/>
      <w:bookmarkStart w:id="20" w:name="_Ref469987757"/>
      <w:bookmarkStart w:id="21" w:name="_Toc87866535"/>
      <w:bookmarkStart w:id="22" w:name="_Toc469326248"/>
      <w:bookmarkStart w:id="23" w:name="_Ref469988920"/>
      <w:bookmarkStart w:id="24" w:name="_Ref469990765"/>
      <w:bookmarkStart w:id="25" w:name="_Ref469987823"/>
      <w:bookmarkStart w:id="26" w:name="_Ref469991531"/>
      <w:bookmarkStart w:id="27" w:name="_Ref469988554"/>
      <w:bookmarkStart w:id="28" w:name="_Ref469990905"/>
      <w:r>
        <w:rPr>
          <w:rFonts w:hint="eastAsia" w:ascii="Arial" w:hAnsi="Arial" w:cs="Arial"/>
        </w:rPr>
        <w:t>供应商须知前附表</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ind w:firstLine="480" w:firstLineChars="200"/>
        <w:rPr>
          <w:rFonts w:ascii="Arial" w:hAnsi="Arial" w:cs="Arial"/>
        </w:rPr>
      </w:pPr>
      <w:r>
        <w:rPr>
          <w:rFonts w:hint="eastAsia" w:ascii="Arial" w:hAnsi="Arial" w:cs="Arial"/>
        </w:rPr>
        <w:t>供应商须知前附表是对供应商须知的具体说明、补充和修改，表格中的“对应条款号”是对应供应商须知中的条款编号，如与供应商须知有矛盾，应以本表为准。</w:t>
      </w:r>
    </w:p>
    <w:tbl>
      <w:tblPr>
        <w:tblStyle w:val="65"/>
        <w:tblW w:w="853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628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jc w:val="center"/>
              <w:rPr>
                <w:rFonts w:ascii="Arial" w:hAnsi="Arial" w:cs="Arial"/>
                <w:b/>
                <w:bCs/>
              </w:rPr>
            </w:pPr>
            <w:r>
              <w:rPr>
                <w:rFonts w:hint="eastAsia" w:ascii="Arial" w:hAnsi="Arial" w:cs="Arial"/>
                <w:b/>
                <w:bCs/>
              </w:rPr>
              <w:t>序号及内容</w:t>
            </w:r>
          </w:p>
        </w:tc>
        <w:tc>
          <w:tcPr>
            <w:tcW w:w="850" w:type="dxa"/>
            <w:tcBorders>
              <w:right w:val="single" w:color="auto" w:sz="4" w:space="0"/>
            </w:tcBorders>
            <w:vAlign w:val="center"/>
          </w:tcPr>
          <w:p>
            <w:pPr>
              <w:jc w:val="center"/>
              <w:rPr>
                <w:rFonts w:ascii="Arial" w:hAnsi="Arial" w:cs="Arial"/>
                <w:b/>
                <w:bCs/>
              </w:rPr>
            </w:pPr>
            <w:r>
              <w:rPr>
                <w:rFonts w:hint="eastAsia" w:ascii="Arial" w:hAnsi="Arial" w:cs="Arial"/>
                <w:b/>
                <w:bCs/>
              </w:rPr>
              <w:t>对应</w:t>
            </w:r>
          </w:p>
          <w:p>
            <w:pPr>
              <w:jc w:val="center"/>
              <w:rPr>
                <w:rFonts w:ascii="Arial" w:hAnsi="Arial" w:cs="Arial"/>
                <w:b/>
                <w:bCs/>
              </w:rPr>
            </w:pPr>
            <w:r>
              <w:rPr>
                <w:rFonts w:hint="eastAsia" w:ascii="Arial" w:hAnsi="Arial" w:cs="Arial"/>
                <w:b/>
                <w:bCs/>
              </w:rPr>
              <w:t>条款号</w:t>
            </w:r>
          </w:p>
        </w:tc>
        <w:tc>
          <w:tcPr>
            <w:tcW w:w="6280" w:type="dxa"/>
            <w:tcBorders>
              <w:left w:val="single" w:color="auto" w:sz="4" w:space="0"/>
            </w:tcBorders>
            <w:vAlign w:val="center"/>
          </w:tcPr>
          <w:p>
            <w:pPr>
              <w:jc w:val="center"/>
              <w:rPr>
                <w:rFonts w:ascii="Arial" w:hAnsi="Arial" w:cs="Arial"/>
                <w:b/>
                <w:bCs/>
              </w:rPr>
            </w:pPr>
            <w:r>
              <w:rPr>
                <w:rFonts w:hint="eastAsia" w:ascii="Arial" w:hAnsi="Arial" w:cs="Arial"/>
                <w:b/>
                <w:bCs/>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42" w:hRule="atLeast"/>
        </w:trPr>
        <w:tc>
          <w:tcPr>
            <w:tcW w:w="1403" w:type="dxa"/>
            <w:vAlign w:val="center"/>
          </w:tcPr>
          <w:p>
            <w:pPr>
              <w:pStyle w:val="111"/>
              <w:jc w:val="center"/>
              <w:rPr>
                <w:rFonts w:ascii="Arial" w:hAnsi="Arial" w:cs="Arial"/>
                <w:b/>
                <w:bCs/>
              </w:rPr>
            </w:pPr>
          </w:p>
        </w:tc>
        <w:tc>
          <w:tcPr>
            <w:tcW w:w="850" w:type="dxa"/>
            <w:tcBorders>
              <w:right w:val="single" w:color="auto" w:sz="4" w:space="0"/>
            </w:tcBorders>
            <w:vAlign w:val="center"/>
          </w:tcPr>
          <w:p>
            <w:pPr>
              <w:pStyle w:val="111"/>
              <w:jc w:val="center"/>
              <w:rPr>
                <w:rFonts w:ascii="Arial" w:hAnsi="Arial" w:cs="Arial"/>
                <w:b/>
                <w:bCs/>
              </w:rPr>
            </w:pPr>
          </w:p>
        </w:tc>
        <w:tc>
          <w:tcPr>
            <w:tcW w:w="6280" w:type="dxa"/>
            <w:tcBorders>
              <w:left w:val="single" w:color="auto" w:sz="4" w:space="0"/>
            </w:tcBorders>
            <w:vAlign w:val="center"/>
          </w:tcPr>
          <w:p>
            <w:pPr>
              <w:jc w:val="center"/>
              <w:rPr>
                <w:rFonts w:ascii="Arial" w:hAnsi="Arial" w:cs="Arial"/>
                <w:b/>
                <w:bCs/>
              </w:rPr>
            </w:pPr>
            <w:r>
              <w:rPr>
                <w:rFonts w:hint="eastAsia" w:ascii="Arial" w:hAnsi="Arial" w:cs="Arial"/>
                <w:b/>
                <w:bCs/>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1403" w:type="dxa"/>
            <w:vAlign w:val="center"/>
          </w:tcPr>
          <w:p>
            <w:pPr>
              <w:pStyle w:val="111"/>
              <w:rPr>
                <w:rFonts w:ascii="Arial" w:hAnsi="Arial" w:cs="Arial"/>
              </w:rPr>
            </w:pPr>
            <w:bookmarkStart w:id="29" w:name="_Ref51081821"/>
            <w:r>
              <w:rPr>
                <w:rFonts w:ascii="Arial" w:hAnsi="Arial" w:cs="Arial"/>
              </w:rPr>
              <w:t>1.</w:t>
            </w:r>
            <w:r>
              <w:rPr>
                <w:rFonts w:hint="eastAsia" w:ascii="Arial" w:hAnsi="Arial" w:cs="Arial"/>
              </w:rPr>
              <w:t>项目概述</w:t>
            </w:r>
          </w:p>
          <w:bookmarkEnd w:id="29"/>
        </w:tc>
        <w:tc>
          <w:tcPr>
            <w:tcW w:w="850" w:type="dxa"/>
            <w:tcBorders>
              <w:right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_Ref470250256 \n \h  \* MERGEFORMAT </w:instrText>
            </w:r>
            <w:r>
              <w:rPr>
                <w:rFonts w:ascii="Arial" w:hAnsi="Arial" w:cs="Arial"/>
              </w:rPr>
              <w:fldChar w:fldCharType="separate"/>
            </w:r>
            <w:r>
              <w:rPr>
                <w:rFonts w:ascii="Arial" w:hAnsi="Arial" w:cs="Arial"/>
              </w:rPr>
              <w:t>1.1</w:t>
            </w:r>
            <w:r>
              <w:rPr>
                <w:rFonts w:ascii="Arial" w:hAnsi="Arial" w:cs="Arial"/>
              </w:rPr>
              <w:fldChar w:fldCharType="end"/>
            </w:r>
          </w:p>
        </w:tc>
        <w:tc>
          <w:tcPr>
            <w:tcW w:w="6280" w:type="dxa"/>
            <w:tcBorders>
              <w:left w:val="single" w:color="auto" w:sz="4" w:space="0"/>
            </w:tcBorders>
            <w:vAlign w:val="center"/>
          </w:tcPr>
          <w:p>
            <w:pPr>
              <w:rPr>
                <w:rFonts w:ascii="Arial" w:hAnsi="Arial" w:cs="Arial"/>
              </w:rPr>
            </w:pPr>
            <w:r>
              <w:rPr>
                <w:rFonts w:hint="eastAsia" w:ascii="Arial" w:hAnsi="Arial" w:eastAsia="仿宋_GB2312" w:cs="Arial"/>
              </w:rPr>
              <w:t>详见第一章磋商邀请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111"/>
              <w:rPr>
                <w:rFonts w:ascii="Arial" w:hAnsi="Arial" w:cs="Arial"/>
              </w:rPr>
            </w:pPr>
            <w:bookmarkStart w:id="30" w:name="_Ref60330875"/>
            <w:r>
              <w:rPr>
                <w:rFonts w:ascii="Arial" w:hAnsi="Arial" w:cs="Arial"/>
              </w:rPr>
              <w:t>2.</w:t>
            </w:r>
            <w:r>
              <w:rPr>
                <w:rFonts w:hint="eastAsia" w:ascii="Arial" w:hAnsi="Arial" w:cs="Arial"/>
              </w:rPr>
              <w:t>采购标的对应的中小企业划分标准所属行业</w:t>
            </w:r>
            <w:bookmarkEnd w:id="30"/>
          </w:p>
        </w:tc>
        <w:tc>
          <w:tcPr>
            <w:tcW w:w="850" w:type="dxa"/>
            <w:tcBorders>
              <w:right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_Ref470250256 \n \h  \* MERGEFORMAT </w:instrText>
            </w:r>
            <w:r>
              <w:rPr>
                <w:rFonts w:ascii="Arial" w:hAnsi="Arial" w:cs="Arial"/>
              </w:rPr>
              <w:fldChar w:fldCharType="separate"/>
            </w:r>
            <w:r>
              <w:rPr>
                <w:rFonts w:ascii="Arial" w:hAnsi="Arial" w:cs="Arial"/>
              </w:rPr>
              <w:t>1.1</w:t>
            </w:r>
            <w:r>
              <w:rPr>
                <w:rFonts w:ascii="Arial" w:hAnsi="Arial" w:cs="Arial"/>
              </w:rPr>
              <w:fldChar w:fldCharType="end"/>
            </w:r>
            <w:r>
              <w:rPr>
                <w:rFonts w:ascii="Arial" w:hAnsi="Arial" w:cs="Arial"/>
              </w:rPr>
              <w:t>2</w:t>
            </w:r>
          </w:p>
        </w:tc>
        <w:tc>
          <w:tcPr>
            <w:tcW w:w="6280" w:type="dxa"/>
            <w:tcBorders>
              <w:left w:val="single" w:color="auto" w:sz="4" w:space="0"/>
            </w:tcBorders>
            <w:vAlign w:val="center"/>
          </w:tcPr>
          <w:p>
            <w:pPr>
              <w:rPr>
                <w:rFonts w:ascii="Arial" w:hAnsi="Arial" w:cs="Arial"/>
              </w:rPr>
            </w:pPr>
            <w:r>
              <w:rPr>
                <w:rFonts w:hint="eastAsia" w:ascii="Arial" w:hAnsi="Arial" w:eastAsia="仿宋_GB2312" w:cs="Arial"/>
              </w:rPr>
              <w:t>本项目所属行业为：</w:t>
            </w:r>
            <w:r>
              <w:rPr>
                <w:rFonts w:hint="eastAsia" w:ascii="Arial" w:hAnsi="Arial" w:eastAsia="仿宋_GB2312" w:cs="Arial"/>
                <w:lang w:eastAsia="zh-CN"/>
              </w:rPr>
              <w:t>文化、体育和娱乐业</w:t>
            </w:r>
            <w:r>
              <w:rPr>
                <w:rFonts w:hint="eastAsia" w:ascii="Arial" w:hAnsi="Arial" w:eastAsia="仿宋_GB2312" w:cs="Aria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31" w:hRule="atLeast"/>
        </w:trPr>
        <w:tc>
          <w:tcPr>
            <w:tcW w:w="1403" w:type="dxa"/>
            <w:vAlign w:val="center"/>
          </w:tcPr>
          <w:p>
            <w:pPr>
              <w:pStyle w:val="111"/>
              <w:rPr>
                <w:rFonts w:ascii="Arial" w:hAnsi="Arial" w:cs="Arial"/>
              </w:rPr>
            </w:pPr>
            <w:bookmarkStart w:id="31" w:name="_Ref51073398"/>
            <w:r>
              <w:rPr>
                <w:rFonts w:ascii="Arial" w:hAnsi="Arial" w:cs="Arial"/>
              </w:rPr>
              <w:t>3.</w:t>
            </w:r>
            <w:r>
              <w:rPr>
                <w:rFonts w:hint="eastAsia" w:ascii="Arial" w:hAnsi="Arial" w:cs="Arial"/>
              </w:rPr>
              <w:t>磋商供应商资格要求</w:t>
            </w:r>
            <w:bookmarkEnd w:id="31"/>
          </w:p>
        </w:tc>
        <w:tc>
          <w:tcPr>
            <w:tcW w:w="850" w:type="dxa"/>
            <w:vAlign w:val="center"/>
          </w:tcPr>
          <w:p>
            <w:pPr>
              <w:pStyle w:val="111"/>
              <w:rPr>
                <w:rFonts w:ascii="Arial" w:hAnsi="Arial" w:cs="Arial"/>
              </w:rPr>
            </w:pPr>
            <w:r>
              <w:rPr>
                <w:rFonts w:ascii="Arial" w:hAnsi="Arial" w:cs="Arial"/>
              </w:rPr>
              <w:t>2.2</w:t>
            </w:r>
          </w:p>
        </w:tc>
        <w:tc>
          <w:tcPr>
            <w:tcW w:w="6280" w:type="dxa"/>
            <w:vAlign w:val="center"/>
          </w:tcPr>
          <w:p>
            <w:pPr>
              <w:pStyle w:val="111"/>
              <w:rPr>
                <w:rFonts w:ascii="Arial" w:hAnsi="Arial" w:cs="Arial"/>
              </w:rPr>
            </w:pPr>
            <w:r>
              <w:rPr>
                <w:rFonts w:ascii="Arial" w:hAnsi="Arial" w:cs="Arial"/>
              </w:rPr>
              <w:t>1.</w:t>
            </w:r>
            <w:r>
              <w:rPr>
                <w:rFonts w:hint="eastAsia" w:ascii="Arial" w:hAnsi="Arial" w:cs="Arial"/>
              </w:rPr>
              <w:t>满足《中华人民共和国政府采购法》第二十二条的规定，包括：</w:t>
            </w:r>
          </w:p>
          <w:p>
            <w:pPr>
              <w:pStyle w:val="111"/>
              <w:rPr>
                <w:rFonts w:ascii="Arial" w:hAnsi="Arial" w:cs="Arial"/>
              </w:rPr>
            </w:pPr>
            <w:r>
              <w:rPr>
                <w:rFonts w:hint="eastAsia" w:ascii="Arial" w:hAnsi="Arial" w:cs="Arial"/>
              </w:rPr>
              <w:t>（</w:t>
            </w:r>
            <w:r>
              <w:rPr>
                <w:rFonts w:ascii="Arial" w:hAnsi="Arial" w:cs="Arial"/>
              </w:rPr>
              <w:t>1</w:t>
            </w:r>
            <w:r>
              <w:rPr>
                <w:rFonts w:hint="eastAsia" w:ascii="Arial" w:hAnsi="Arial" w:cs="Arial"/>
              </w:rPr>
              <w:t>）具有独立承担民事责任的能力；</w:t>
            </w:r>
          </w:p>
          <w:p>
            <w:pPr>
              <w:pStyle w:val="111"/>
              <w:rPr>
                <w:rFonts w:ascii="Arial" w:hAnsi="Arial" w:cs="Arial"/>
              </w:rPr>
            </w:pPr>
            <w:r>
              <w:rPr>
                <w:rFonts w:hint="eastAsia" w:ascii="Arial" w:hAnsi="Arial" w:cs="Arial"/>
              </w:rPr>
              <w:t>（</w:t>
            </w:r>
            <w:r>
              <w:rPr>
                <w:rFonts w:ascii="Arial" w:hAnsi="Arial" w:cs="Arial"/>
              </w:rPr>
              <w:t>2</w:t>
            </w:r>
            <w:r>
              <w:rPr>
                <w:rFonts w:hint="eastAsia" w:ascii="Arial" w:hAnsi="Arial" w:cs="Arial"/>
              </w:rPr>
              <w:t>）具有良好的商业信誉和健全的财务会计制度；</w:t>
            </w:r>
          </w:p>
          <w:p>
            <w:pPr>
              <w:pStyle w:val="111"/>
              <w:rPr>
                <w:rFonts w:ascii="Arial" w:hAnsi="Arial" w:cs="Arial"/>
              </w:rPr>
            </w:pPr>
            <w:r>
              <w:rPr>
                <w:rFonts w:hint="eastAsia" w:ascii="Arial" w:hAnsi="Arial" w:cs="Arial"/>
              </w:rPr>
              <w:t>（</w:t>
            </w:r>
            <w:r>
              <w:rPr>
                <w:rFonts w:ascii="Arial" w:hAnsi="Arial" w:cs="Arial"/>
              </w:rPr>
              <w:t>3</w:t>
            </w:r>
            <w:r>
              <w:rPr>
                <w:rFonts w:hint="eastAsia" w:ascii="Arial" w:hAnsi="Arial" w:cs="Arial"/>
              </w:rPr>
              <w:t>）具有履行合同所必须的设备和专业技术能力；</w:t>
            </w:r>
          </w:p>
          <w:p>
            <w:pPr>
              <w:pStyle w:val="111"/>
              <w:rPr>
                <w:rFonts w:ascii="Arial" w:hAnsi="Arial" w:cs="Arial"/>
              </w:rPr>
            </w:pPr>
            <w:r>
              <w:rPr>
                <w:rFonts w:hint="eastAsia" w:ascii="Arial" w:hAnsi="Arial" w:cs="Arial"/>
              </w:rPr>
              <w:t>（</w:t>
            </w:r>
            <w:r>
              <w:rPr>
                <w:rFonts w:ascii="Arial" w:hAnsi="Arial" w:cs="Arial"/>
              </w:rPr>
              <w:t>4</w:t>
            </w:r>
            <w:r>
              <w:rPr>
                <w:rFonts w:hint="eastAsia" w:ascii="Arial" w:hAnsi="Arial" w:cs="Arial"/>
              </w:rPr>
              <w:t>）有依法缴纳税收和社会保障资金的良好记录；</w:t>
            </w:r>
          </w:p>
          <w:p>
            <w:pPr>
              <w:pStyle w:val="111"/>
              <w:rPr>
                <w:rFonts w:ascii="Arial" w:hAnsi="Arial" w:cs="Arial"/>
              </w:rPr>
            </w:pPr>
            <w:r>
              <w:rPr>
                <w:rFonts w:hint="eastAsia" w:ascii="Arial" w:hAnsi="Arial" w:cs="Arial"/>
              </w:rPr>
              <w:t>（</w:t>
            </w:r>
            <w:r>
              <w:rPr>
                <w:rFonts w:ascii="Arial" w:hAnsi="Arial" w:cs="Arial"/>
              </w:rPr>
              <w:t>5</w:t>
            </w:r>
            <w:r>
              <w:rPr>
                <w:rFonts w:hint="eastAsia" w:ascii="Arial" w:hAnsi="Arial" w:cs="Arial"/>
              </w:rPr>
              <w:t>）参加此采购活动前三年内，在经营活动中没有重大违法记录；</w:t>
            </w:r>
          </w:p>
          <w:p>
            <w:pPr>
              <w:pStyle w:val="111"/>
              <w:rPr>
                <w:rFonts w:ascii="Arial" w:hAnsi="Arial" w:cs="Arial"/>
              </w:rPr>
            </w:pPr>
            <w:r>
              <w:rPr>
                <w:rFonts w:hint="eastAsia" w:ascii="Arial" w:hAnsi="Arial" w:cs="Arial"/>
              </w:rPr>
              <w:t>（</w:t>
            </w:r>
            <w:r>
              <w:rPr>
                <w:rFonts w:ascii="Arial" w:hAnsi="Arial" w:cs="Arial"/>
              </w:rPr>
              <w:t>6</w:t>
            </w:r>
            <w:r>
              <w:rPr>
                <w:rFonts w:hint="eastAsia" w:ascii="Arial" w:hAnsi="Arial" w:cs="Arial"/>
              </w:rPr>
              <w:t>）法律、行政法规规定的其他条件。</w:t>
            </w:r>
          </w:p>
          <w:p>
            <w:pPr>
              <w:rPr>
                <w:rFonts w:ascii="Arial" w:hAnsi="Arial" w:eastAsia="仿宋_GB2312" w:cs="Arial"/>
              </w:rPr>
            </w:pPr>
            <w:r>
              <w:rPr>
                <w:rFonts w:ascii="Arial" w:hAnsi="Arial" w:eastAsia="仿宋_GB2312" w:cs="Arial"/>
              </w:rPr>
              <w:t>2.</w:t>
            </w:r>
            <w:r>
              <w:rPr>
                <w:rFonts w:hint="eastAsia" w:ascii="Arial" w:hAnsi="Arial" w:eastAsia="仿宋_GB2312" w:cs="Arial"/>
              </w:rPr>
              <w:t>落实政府采购政策需满足的资格要求：详见第一章磋商邀请第二条“申请人的资格要求：”第</w:t>
            </w:r>
            <w:r>
              <w:rPr>
                <w:rFonts w:ascii="Arial" w:hAnsi="Arial" w:eastAsia="仿宋_GB2312" w:cs="Arial"/>
              </w:rPr>
              <w:t>2</w:t>
            </w:r>
            <w:r>
              <w:rPr>
                <w:rFonts w:hint="eastAsia" w:ascii="Arial" w:hAnsi="Arial" w:eastAsia="仿宋_GB2312" w:cs="Arial"/>
              </w:rPr>
              <w:t>项。</w:t>
            </w:r>
            <w:r>
              <w:rPr>
                <w:rFonts w:ascii="Arial" w:hAnsi="Arial" w:eastAsia="仿宋_GB2312" w:cs="Arial"/>
              </w:rPr>
              <w:t xml:space="preserve"> </w:t>
            </w:r>
          </w:p>
          <w:p>
            <w:pPr>
              <w:rPr>
                <w:rFonts w:ascii="Arial" w:hAnsi="Arial" w:cs="Arial"/>
              </w:rPr>
            </w:pPr>
            <w:r>
              <w:rPr>
                <w:rFonts w:ascii="Arial" w:hAnsi="Arial" w:eastAsia="仿宋_GB2312" w:cs="Arial"/>
              </w:rPr>
              <w:t>3.</w:t>
            </w:r>
            <w:r>
              <w:rPr>
                <w:rFonts w:hint="eastAsia" w:ascii="Arial" w:hAnsi="Arial" w:eastAsia="仿宋_GB2312" w:cs="Arial"/>
              </w:rPr>
              <w:t>本项目的特定资格要求：详见第一章磋商邀请第二条“申请人的资格要求：”第</w:t>
            </w:r>
            <w:r>
              <w:rPr>
                <w:rFonts w:ascii="Arial" w:hAnsi="Arial" w:eastAsia="仿宋_GB2312" w:cs="Arial"/>
              </w:rPr>
              <w:t>3</w:t>
            </w:r>
            <w:r>
              <w:rPr>
                <w:rFonts w:hint="eastAsia" w:ascii="Arial" w:hAnsi="Arial" w:eastAsia="仿宋_GB2312" w:cs="Arial"/>
              </w:rPr>
              <w:t>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111"/>
              <w:rPr>
                <w:rFonts w:ascii="Arial" w:hAnsi="Arial" w:cs="Arial"/>
              </w:rPr>
            </w:pPr>
            <w:bookmarkStart w:id="32" w:name="_Ref51083479"/>
            <w:r>
              <w:rPr>
                <w:rFonts w:ascii="Arial" w:hAnsi="Arial" w:cs="Arial"/>
              </w:rPr>
              <w:t>4.</w:t>
            </w:r>
            <w:r>
              <w:rPr>
                <w:rFonts w:hint="eastAsia" w:ascii="Arial" w:hAnsi="Arial" w:cs="Arial"/>
              </w:rPr>
              <w:t>对联合体参加竞争性磋商的具体要求</w:t>
            </w:r>
            <w:bookmarkEnd w:id="32"/>
          </w:p>
        </w:tc>
        <w:tc>
          <w:tcPr>
            <w:tcW w:w="850" w:type="dxa"/>
            <w:vAlign w:val="center"/>
          </w:tcPr>
          <w:p>
            <w:pPr>
              <w:pStyle w:val="111"/>
              <w:rPr>
                <w:rFonts w:ascii="Arial" w:hAnsi="Arial" w:cs="Arial"/>
              </w:rPr>
            </w:pPr>
            <w:r>
              <w:rPr>
                <w:rFonts w:ascii="Arial" w:hAnsi="Arial" w:cs="Arial"/>
              </w:rPr>
              <w:t>2.3</w:t>
            </w:r>
          </w:p>
        </w:tc>
        <w:tc>
          <w:tcPr>
            <w:tcW w:w="6280" w:type="dxa"/>
            <w:vAlign w:val="center"/>
          </w:tcPr>
          <w:p>
            <w:pPr>
              <w:pStyle w:val="111"/>
              <w:rPr>
                <w:rFonts w:ascii="Arial" w:hAnsi="Arial" w:cs="Arial"/>
              </w:rPr>
            </w:pPr>
            <w:r>
              <w:rPr>
                <w:rFonts w:hint="eastAsia" w:ascii="Arial" w:hAnsi="Arial" w:cs="Arial"/>
              </w:rPr>
              <w:t>本项目不接受联合体参与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111"/>
              <w:rPr>
                <w:rFonts w:ascii="Arial" w:hAnsi="Arial" w:cs="Arial"/>
              </w:rPr>
            </w:pPr>
            <w:bookmarkStart w:id="33" w:name="_Ref51684765"/>
            <w:r>
              <w:rPr>
                <w:rFonts w:ascii="Arial" w:hAnsi="Arial" w:cs="Arial"/>
              </w:rPr>
              <w:t>5.</w:t>
            </w:r>
            <w:r>
              <w:rPr>
                <w:rFonts w:hint="eastAsia" w:ascii="Arial" w:hAnsi="Arial" w:cs="Arial"/>
              </w:rPr>
              <w:t>是否允许采购进口产品</w:t>
            </w:r>
            <w:bookmarkEnd w:id="33"/>
          </w:p>
        </w:tc>
        <w:tc>
          <w:tcPr>
            <w:tcW w:w="850" w:type="dxa"/>
            <w:tcBorders>
              <w:right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_Ref470250256 \n \h  \* MERGEFORMAT </w:instrText>
            </w:r>
            <w:r>
              <w:rPr>
                <w:rFonts w:ascii="Arial" w:hAnsi="Arial" w:cs="Arial"/>
              </w:rPr>
              <w:fldChar w:fldCharType="separate"/>
            </w:r>
            <w:r>
              <w:rPr>
                <w:rFonts w:ascii="Arial" w:hAnsi="Arial" w:cs="Arial"/>
              </w:rPr>
              <w:t>1.1</w:t>
            </w:r>
            <w:r>
              <w:rPr>
                <w:rFonts w:ascii="Arial" w:hAnsi="Arial" w:cs="Arial"/>
              </w:rPr>
              <w:fldChar w:fldCharType="end"/>
            </w:r>
          </w:p>
        </w:tc>
        <w:tc>
          <w:tcPr>
            <w:tcW w:w="6280" w:type="dxa"/>
            <w:tcBorders>
              <w:left w:val="single" w:color="auto" w:sz="4" w:space="0"/>
            </w:tcBorders>
            <w:vAlign w:val="center"/>
          </w:tcPr>
          <w:p>
            <w:pPr>
              <w:pStyle w:val="111"/>
              <w:rPr>
                <w:rFonts w:ascii="Arial" w:hAnsi="Arial" w:cs="Arial"/>
              </w:rPr>
            </w:pPr>
            <w:r>
              <w:rPr>
                <w:rFonts w:ascii="Arial" w:hAnsi="Arial" w:cs="Arial"/>
              </w:rPr>
              <w:t>本项目为服务采购项目，供应商须知</w:t>
            </w:r>
            <w:r>
              <w:rPr>
                <w:rFonts w:ascii="Arial" w:hAnsi="Arial" w:cs="Arial"/>
              </w:rPr>
              <w:fldChar w:fldCharType="begin"/>
            </w:r>
            <w:r>
              <w:rPr>
                <w:rFonts w:ascii="Arial" w:hAnsi="Arial" w:cs="Arial"/>
              </w:rPr>
              <w:instrText xml:space="preserve"> REF _Ref470251972 \n \h  \* MERGEFORMAT </w:instrText>
            </w:r>
            <w:r>
              <w:rPr>
                <w:rFonts w:ascii="Arial" w:hAnsi="Arial" w:cs="Arial"/>
              </w:rPr>
              <w:fldChar w:fldCharType="separate"/>
            </w:r>
            <w:r>
              <w:rPr>
                <w:rFonts w:ascii="Arial" w:hAnsi="Arial" w:cs="Arial"/>
              </w:rPr>
              <w:t>3.1</w:t>
            </w:r>
            <w:r>
              <w:rPr>
                <w:rFonts w:ascii="Arial" w:hAnsi="Arial" w:cs="Arial"/>
              </w:rPr>
              <w:fldChar w:fldCharType="end"/>
            </w:r>
            <w:r>
              <w:rPr>
                <w:rFonts w:ascii="Arial" w:hAnsi="Arial" w:cs="Arial"/>
              </w:rPr>
              <w:t>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1403" w:type="dxa"/>
            <w:vAlign w:val="center"/>
          </w:tcPr>
          <w:p>
            <w:pPr>
              <w:pStyle w:val="111"/>
              <w:rPr>
                <w:rFonts w:ascii="Arial" w:hAnsi="Arial" w:cs="Arial"/>
              </w:rPr>
            </w:pPr>
          </w:p>
        </w:tc>
        <w:tc>
          <w:tcPr>
            <w:tcW w:w="850" w:type="dxa"/>
            <w:tcBorders>
              <w:right w:val="single" w:color="auto" w:sz="4" w:space="0"/>
            </w:tcBorders>
            <w:vAlign w:val="center"/>
          </w:tcPr>
          <w:p>
            <w:pPr>
              <w:pStyle w:val="111"/>
              <w:rPr>
                <w:rFonts w:ascii="Arial" w:hAnsi="Arial" w:cs="Arial"/>
              </w:rPr>
            </w:pPr>
          </w:p>
        </w:tc>
        <w:tc>
          <w:tcPr>
            <w:tcW w:w="6280" w:type="dxa"/>
            <w:tcBorders>
              <w:left w:val="single" w:color="auto" w:sz="4" w:space="0"/>
            </w:tcBorders>
          </w:tcPr>
          <w:p>
            <w:pPr>
              <w:jc w:val="center"/>
              <w:rPr>
                <w:rFonts w:ascii="Arial" w:hAnsi="Arial" w:cs="Arial"/>
              </w:rPr>
            </w:pPr>
            <w:r>
              <w:rPr>
                <w:rFonts w:hint="eastAsia" w:ascii="Arial" w:hAnsi="Arial" w:cs="Arial"/>
                <w:b/>
                <w:bCs/>
              </w:rPr>
              <w:t>二、磋商文件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1" w:hRule="atLeast"/>
        </w:trPr>
        <w:tc>
          <w:tcPr>
            <w:tcW w:w="1403" w:type="dxa"/>
            <w:vAlign w:val="center"/>
          </w:tcPr>
          <w:p>
            <w:pPr>
              <w:pStyle w:val="111"/>
              <w:rPr>
                <w:rFonts w:ascii="Arial" w:hAnsi="Arial" w:cs="Arial"/>
              </w:rPr>
            </w:pPr>
            <w:bookmarkStart w:id="34" w:name="_Ref51259289"/>
            <w:r>
              <w:rPr>
                <w:rFonts w:ascii="Arial" w:hAnsi="Arial" w:cs="Arial"/>
              </w:rPr>
              <w:t>6.</w:t>
            </w:r>
            <w:r>
              <w:rPr>
                <w:rFonts w:hint="eastAsia" w:ascii="Arial" w:hAnsi="Arial" w:cs="Arial"/>
              </w:rPr>
              <w:t>现场踏勘</w:t>
            </w:r>
            <w:bookmarkEnd w:id="34"/>
          </w:p>
        </w:tc>
        <w:tc>
          <w:tcPr>
            <w:tcW w:w="850" w:type="dxa"/>
            <w:tcBorders>
              <w:right w:val="single" w:color="auto" w:sz="4" w:space="0"/>
            </w:tcBorders>
            <w:vAlign w:val="center"/>
          </w:tcPr>
          <w:p>
            <w:pPr>
              <w:pStyle w:val="111"/>
              <w:rPr>
                <w:rFonts w:ascii="Arial" w:hAnsi="Arial" w:cs="Arial"/>
              </w:rPr>
            </w:pPr>
            <w:r>
              <w:rPr>
                <w:rFonts w:ascii="Arial" w:hAnsi="Arial" w:cs="Arial"/>
              </w:rPr>
              <w:t>8.3</w:t>
            </w:r>
          </w:p>
        </w:tc>
        <w:tc>
          <w:tcPr>
            <w:tcW w:w="6280" w:type="dxa"/>
            <w:tcBorders>
              <w:left w:val="single" w:color="auto" w:sz="4" w:space="0"/>
            </w:tcBorders>
          </w:tcPr>
          <w:p>
            <w:pPr>
              <w:pStyle w:val="111"/>
              <w:rPr>
                <w:rFonts w:ascii="Arial" w:hAnsi="Arial" w:cs="Arial"/>
              </w:rPr>
            </w:pPr>
            <w:r>
              <w:rPr>
                <w:rFonts w:hint="eastAsia" w:ascii="Arial" w:hAnsi="Arial" w:cs="Arial"/>
              </w:rPr>
              <w:t>不组织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2" w:hRule="atLeast"/>
        </w:trPr>
        <w:tc>
          <w:tcPr>
            <w:tcW w:w="1403" w:type="dxa"/>
            <w:vAlign w:val="center"/>
          </w:tcPr>
          <w:p>
            <w:pPr>
              <w:pStyle w:val="111"/>
              <w:rPr>
                <w:rFonts w:ascii="Arial" w:hAnsi="Arial" w:cs="Arial"/>
              </w:rPr>
            </w:pPr>
            <w:bookmarkStart w:id="35" w:name="_Ref64909141"/>
            <w:r>
              <w:rPr>
                <w:rFonts w:ascii="Arial" w:hAnsi="Arial" w:cs="Arial"/>
              </w:rPr>
              <w:t>7.</w:t>
            </w:r>
            <w:r>
              <w:rPr>
                <w:rFonts w:hint="eastAsia" w:ascii="Arial" w:hAnsi="Arial" w:cs="Arial"/>
              </w:rPr>
              <w:t>答疑会</w:t>
            </w:r>
            <w:bookmarkEnd w:id="35"/>
          </w:p>
        </w:tc>
        <w:tc>
          <w:tcPr>
            <w:tcW w:w="850" w:type="dxa"/>
            <w:tcBorders>
              <w:right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_Ref51264027 \r \h  \* MERGEFORMAT </w:instrText>
            </w:r>
            <w:r>
              <w:rPr>
                <w:rFonts w:ascii="Arial" w:hAnsi="Arial" w:cs="Arial"/>
              </w:rPr>
              <w:fldChar w:fldCharType="separate"/>
            </w:r>
            <w:r>
              <w:rPr>
                <w:rFonts w:ascii="Arial" w:hAnsi="Arial" w:cs="Arial"/>
              </w:rPr>
              <w:t>8.4</w:t>
            </w:r>
            <w:r>
              <w:rPr>
                <w:rFonts w:ascii="Arial" w:hAnsi="Arial" w:cs="Arial"/>
              </w:rPr>
              <w:fldChar w:fldCharType="end"/>
            </w:r>
          </w:p>
        </w:tc>
        <w:tc>
          <w:tcPr>
            <w:tcW w:w="6280" w:type="dxa"/>
            <w:tcBorders>
              <w:left w:val="single" w:color="auto" w:sz="4" w:space="0"/>
            </w:tcBorders>
          </w:tcPr>
          <w:p>
            <w:pPr>
              <w:pStyle w:val="111"/>
              <w:rPr>
                <w:rFonts w:ascii="Arial" w:hAnsi="Arial" w:cs="Arial"/>
              </w:rPr>
            </w:pPr>
            <w:r>
              <w:rPr>
                <w:rFonts w:hint="eastAsia" w:ascii="Arial" w:hAnsi="Arial" w:cs="Arial"/>
              </w:rPr>
              <w:t>不召开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111"/>
              <w:rPr>
                <w:rFonts w:ascii="Arial" w:hAnsi="Arial" w:cs="Arial"/>
              </w:rPr>
            </w:pPr>
          </w:p>
        </w:tc>
        <w:tc>
          <w:tcPr>
            <w:tcW w:w="850" w:type="dxa"/>
            <w:tcBorders>
              <w:right w:val="single" w:color="auto" w:sz="4" w:space="0"/>
            </w:tcBorders>
            <w:vAlign w:val="center"/>
          </w:tcPr>
          <w:p>
            <w:pPr>
              <w:pStyle w:val="111"/>
              <w:rPr>
                <w:rFonts w:ascii="Arial" w:hAnsi="Arial" w:cs="Arial"/>
              </w:rPr>
            </w:pPr>
          </w:p>
        </w:tc>
        <w:tc>
          <w:tcPr>
            <w:tcW w:w="6280" w:type="dxa"/>
            <w:tcBorders>
              <w:left w:val="single" w:color="auto" w:sz="4" w:space="0"/>
            </w:tcBorders>
            <w:vAlign w:val="center"/>
          </w:tcPr>
          <w:p>
            <w:pPr>
              <w:jc w:val="center"/>
              <w:rPr>
                <w:rFonts w:ascii="Arial" w:hAnsi="Arial" w:cs="Arial"/>
              </w:rPr>
            </w:pPr>
            <w:r>
              <w:rPr>
                <w:rFonts w:hint="eastAsia" w:ascii="Arial" w:hAnsi="Arial" w:cs="Arial"/>
                <w:b/>
                <w:bCs/>
              </w:rPr>
              <w:t>三、响应文件的编制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36" w:name="_Ref51259390"/>
            <w:r>
              <w:rPr>
                <w:rFonts w:ascii="Arial" w:hAnsi="Arial" w:cs="Arial"/>
              </w:rPr>
              <w:t>8.</w:t>
            </w:r>
            <w:r>
              <w:rPr>
                <w:rFonts w:hint="eastAsia" w:ascii="Arial" w:hAnsi="Arial" w:cs="Arial"/>
              </w:rPr>
              <w:t>响应文件的构成</w:t>
            </w:r>
            <w:bookmarkEnd w:id="36"/>
          </w:p>
        </w:tc>
        <w:tc>
          <w:tcPr>
            <w:tcW w:w="850" w:type="dxa"/>
            <w:tcBorders>
              <w:bottom w:val="single" w:color="auto" w:sz="4" w:space="0"/>
            </w:tcBorders>
            <w:vAlign w:val="center"/>
          </w:tcPr>
          <w:p>
            <w:pPr>
              <w:pStyle w:val="111"/>
              <w:rPr>
                <w:rFonts w:ascii="Arial" w:hAnsi="Arial" w:cs="Arial"/>
              </w:rPr>
            </w:pPr>
            <w:r>
              <w:rPr>
                <w:rFonts w:ascii="Arial" w:hAnsi="Arial" w:cs="Arial"/>
              </w:rPr>
              <w:t>10.1</w:t>
            </w:r>
          </w:p>
        </w:tc>
        <w:tc>
          <w:tcPr>
            <w:tcW w:w="6280" w:type="dxa"/>
            <w:tcBorders>
              <w:bottom w:val="single" w:color="auto" w:sz="4" w:space="0"/>
            </w:tcBorders>
            <w:vAlign w:val="center"/>
          </w:tcPr>
          <w:p>
            <w:pPr>
              <w:pStyle w:val="133"/>
              <w:ind w:left="531" w:hanging="531"/>
              <w:rPr>
                <w:rFonts w:ascii="Arial" w:hAnsi="Arial" w:cs="Arial"/>
              </w:rPr>
            </w:pPr>
            <w:r>
              <w:rPr>
                <w:rFonts w:hint="eastAsia" w:ascii="Arial" w:hAnsi="Arial" w:cs="Arial"/>
              </w:rPr>
              <w:t>响应函（格式见第六章附件</w:t>
            </w:r>
            <w:r>
              <w:rPr>
                <w:rFonts w:ascii="Arial" w:hAnsi="Arial" w:cs="Arial"/>
              </w:rPr>
              <w:t>1</w:t>
            </w:r>
            <w:r>
              <w:rPr>
                <w:rFonts w:hint="eastAsia" w:ascii="Arial" w:hAnsi="Arial" w:cs="Arial"/>
              </w:rPr>
              <w:t>）；</w:t>
            </w:r>
          </w:p>
          <w:p>
            <w:pPr>
              <w:pStyle w:val="133"/>
              <w:ind w:left="531" w:hanging="531"/>
              <w:rPr>
                <w:rFonts w:ascii="Arial" w:hAnsi="Arial" w:cs="Arial"/>
              </w:rPr>
            </w:pPr>
            <w:r>
              <w:rPr>
                <w:rFonts w:hint="eastAsia" w:ascii="Arial" w:hAnsi="Arial" w:cs="Arial"/>
              </w:rPr>
              <w:t>报价一览表（格式见第六章附件</w:t>
            </w:r>
            <w:r>
              <w:rPr>
                <w:rFonts w:ascii="Arial" w:hAnsi="Arial" w:cs="Arial"/>
              </w:rPr>
              <w:t>2</w:t>
            </w:r>
            <w:r>
              <w:rPr>
                <w:rFonts w:hint="eastAsia" w:ascii="Arial" w:hAnsi="Arial" w:cs="Arial"/>
              </w:rPr>
              <w:t>）；</w:t>
            </w:r>
          </w:p>
          <w:p>
            <w:pPr>
              <w:pStyle w:val="133"/>
              <w:ind w:left="531" w:hanging="531"/>
              <w:rPr>
                <w:rFonts w:ascii="Arial" w:hAnsi="Arial" w:cs="Arial"/>
              </w:rPr>
            </w:pPr>
            <w:r>
              <w:rPr>
                <w:rFonts w:hint="eastAsia" w:ascii="Arial" w:hAnsi="Arial" w:cs="Arial"/>
              </w:rPr>
              <w:t>分项报价表（格式见第六章附件</w:t>
            </w:r>
            <w:r>
              <w:rPr>
                <w:rFonts w:ascii="Arial" w:hAnsi="Arial" w:cs="Arial"/>
              </w:rPr>
              <w:t>3</w:t>
            </w:r>
            <w:r>
              <w:rPr>
                <w:rFonts w:hint="eastAsia" w:ascii="Arial" w:hAnsi="Arial" w:cs="Arial"/>
              </w:rPr>
              <w:t>）；</w:t>
            </w:r>
          </w:p>
          <w:p>
            <w:pPr>
              <w:pStyle w:val="133"/>
              <w:ind w:left="531" w:hanging="531"/>
              <w:rPr>
                <w:rFonts w:ascii="Arial" w:hAnsi="Arial" w:cs="Arial"/>
              </w:rPr>
            </w:pPr>
            <w:r>
              <w:rPr>
                <w:rFonts w:hint="eastAsia" w:ascii="Arial" w:hAnsi="Arial" w:cs="Arial"/>
              </w:rPr>
              <w:t>技术服务需求偏离表（格式见第六章附件</w:t>
            </w:r>
            <w:r>
              <w:rPr>
                <w:rFonts w:ascii="Arial" w:hAnsi="Arial" w:cs="Arial"/>
              </w:rPr>
              <w:t>4</w:t>
            </w:r>
            <w:r>
              <w:rPr>
                <w:rFonts w:hint="eastAsia" w:ascii="Arial" w:hAnsi="Arial" w:cs="Arial"/>
              </w:rPr>
              <w:t>）；</w:t>
            </w:r>
          </w:p>
          <w:p>
            <w:pPr>
              <w:pStyle w:val="133"/>
              <w:ind w:left="531" w:hanging="531"/>
              <w:rPr>
                <w:rFonts w:ascii="Arial" w:hAnsi="Arial" w:cs="Arial"/>
              </w:rPr>
            </w:pPr>
            <w:r>
              <w:rPr>
                <w:rFonts w:hint="eastAsia" w:ascii="Arial" w:hAnsi="Arial" w:cs="Arial"/>
              </w:rPr>
              <w:t>合同条款偏离表（格式见第六章附件</w:t>
            </w:r>
            <w:r>
              <w:rPr>
                <w:rFonts w:ascii="Arial" w:hAnsi="Arial" w:cs="Arial"/>
              </w:rPr>
              <w:t>5</w:t>
            </w:r>
            <w:r>
              <w:rPr>
                <w:rFonts w:hint="eastAsia" w:ascii="Arial" w:hAnsi="Arial" w:cs="Arial"/>
              </w:rPr>
              <w:t>）；</w:t>
            </w:r>
          </w:p>
          <w:p>
            <w:pPr>
              <w:pStyle w:val="133"/>
              <w:ind w:left="531" w:hanging="531"/>
              <w:rPr>
                <w:rFonts w:ascii="Arial" w:hAnsi="Arial" w:cs="Arial"/>
              </w:rPr>
            </w:pPr>
            <w:r>
              <w:rPr>
                <w:rFonts w:hint="eastAsia" w:ascii="Arial" w:hAnsi="Arial" w:cs="Arial"/>
              </w:rPr>
              <w:t>法定代表人授权书（格式见第六章附件</w:t>
            </w:r>
            <w:r>
              <w:rPr>
                <w:rFonts w:ascii="Arial" w:hAnsi="Arial" w:cs="Arial"/>
              </w:rPr>
              <w:t>6</w:t>
            </w:r>
            <w:r>
              <w:rPr>
                <w:rFonts w:hint="eastAsia" w:ascii="Arial" w:hAnsi="Arial" w:cs="Arial"/>
              </w:rPr>
              <w:t>）</w:t>
            </w:r>
            <w:r>
              <w:rPr>
                <w:rFonts w:ascii="Arial" w:hAnsi="Arial" w:cs="Arial"/>
              </w:rPr>
              <w:t xml:space="preserve"> </w:t>
            </w:r>
            <w:r>
              <w:rPr>
                <w:rFonts w:hint="eastAsia" w:ascii="Arial" w:hAnsi="Arial" w:cs="Arial"/>
              </w:rPr>
              <w:t>或</w:t>
            </w:r>
            <w:r>
              <w:rPr>
                <w:rFonts w:ascii="Arial" w:hAnsi="Arial" w:cs="Arial"/>
              </w:rPr>
              <w:t xml:space="preserve"> </w:t>
            </w:r>
            <w:r>
              <w:rPr>
                <w:rFonts w:hint="eastAsia" w:ascii="Arial" w:hAnsi="Arial" w:cs="Arial"/>
              </w:rPr>
              <w:t>法定代表人身份证明复印件（加注“</w:t>
            </w:r>
            <w:r>
              <w:rPr>
                <w:rFonts w:ascii="Arial" w:hAnsi="Arial" w:cs="Arial"/>
              </w:rPr>
              <w:t>*</w:t>
            </w:r>
            <w:r>
              <w:rPr>
                <w:rFonts w:hint="eastAsia" w:ascii="Arial" w:hAnsi="Arial" w:cs="Arial"/>
              </w:rPr>
              <w:t>”的响应文件构成其它文件均由法定代表人在相应位置直接签署时，则无需提供法定代表人授权书，此情况下应提供法定代表人身份证明复印件）；</w:t>
            </w:r>
          </w:p>
          <w:p>
            <w:pPr>
              <w:pStyle w:val="109"/>
              <w:numPr>
                <w:ilvl w:val="0"/>
                <w:numId w:val="18"/>
              </w:numPr>
              <w:ind w:left="536" w:hanging="536"/>
              <w:rPr>
                <w:rFonts w:ascii="Arial" w:hAnsi="Arial" w:cs="Arial"/>
              </w:rPr>
            </w:pPr>
            <w:r>
              <w:rPr>
                <w:rFonts w:hint="eastAsia" w:ascii="Arial" w:hAnsi="Arial" w:cs="Arial"/>
              </w:rPr>
              <w:t>详细的技术服务响应方案（按照详细技术响应的相关要求编写）；</w:t>
            </w:r>
          </w:p>
          <w:p>
            <w:pPr>
              <w:pStyle w:val="109"/>
              <w:numPr>
                <w:ilvl w:val="0"/>
                <w:numId w:val="18"/>
              </w:numPr>
              <w:ind w:left="536" w:hanging="536"/>
              <w:rPr>
                <w:rFonts w:ascii="Arial" w:hAnsi="Arial" w:cs="Arial"/>
              </w:rPr>
            </w:pPr>
            <w:r>
              <w:rPr>
                <w:rFonts w:hint="eastAsia" w:ascii="Arial" w:hAnsi="Arial" w:cs="Arial"/>
              </w:rPr>
              <w:t>第三章评审标准中提及的相关评审证明材料以及磋商供应商认为需要提供的其他材料。</w:t>
            </w:r>
          </w:p>
          <w:p>
            <w:pPr>
              <w:pStyle w:val="133"/>
              <w:numPr>
                <w:ilvl w:val="255"/>
                <w:numId w:val="0"/>
              </w:numPr>
              <w:rPr>
                <w:rFonts w:ascii="Arial" w:hAnsi="Arial" w:cs="Arial"/>
              </w:rPr>
            </w:pPr>
            <w:r>
              <w:rPr>
                <w:rFonts w:ascii="Arial" w:hAnsi="Arial" w:cs="Arial"/>
                <w:sz w:val="26"/>
                <w:szCs w:val="26"/>
              </w:rPr>
              <w:t>9.</w:t>
            </w:r>
            <w:r>
              <w:rPr>
                <w:rFonts w:ascii="Arial" w:hAnsi="Arial" w:cs="Arial"/>
              </w:rPr>
              <w:t xml:space="preserve">  </w:t>
            </w:r>
            <w:r>
              <w:rPr>
                <w:rFonts w:hint="eastAsia" w:ascii="Arial" w:hAnsi="Arial" w:cs="Arial"/>
              </w:rPr>
              <w:t>资格证明文件（具体要求详见供应商须知前附表第</w:t>
            </w:r>
            <w:r>
              <w:rPr>
                <w:rFonts w:ascii="Arial" w:hAnsi="Arial" w:cs="Arial"/>
              </w:rPr>
              <w:t>9</w:t>
            </w:r>
            <w:r>
              <w:rPr>
                <w:rFonts w:hint="eastAsia" w:ascii="Arial" w:hAnsi="Arial" w:cs="Arial"/>
              </w:rPr>
              <w:t>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37" w:name="_Ref51259346"/>
            <w:bookmarkStart w:id="38" w:name="_Ref64909583"/>
            <w:r>
              <w:rPr>
                <w:rFonts w:ascii="Arial" w:hAnsi="Arial" w:cs="Arial"/>
              </w:rPr>
              <w:t>9.</w:t>
            </w:r>
            <w:r>
              <w:rPr>
                <w:rFonts w:hint="eastAsia" w:ascii="Arial" w:hAnsi="Arial" w:cs="Arial"/>
              </w:rPr>
              <w:t>资格证明文件</w:t>
            </w:r>
            <w:bookmarkEnd w:id="37"/>
            <w:r>
              <w:rPr>
                <w:rFonts w:hint="eastAsia" w:ascii="Arial" w:hAnsi="Arial" w:cs="Arial"/>
              </w:rPr>
              <w:t>详细要求</w:t>
            </w:r>
            <w:bookmarkEnd w:id="38"/>
          </w:p>
        </w:tc>
        <w:tc>
          <w:tcPr>
            <w:tcW w:w="850" w:type="dxa"/>
            <w:tcBorders>
              <w:bottom w:val="single" w:color="auto" w:sz="4" w:space="0"/>
            </w:tcBorders>
            <w:vAlign w:val="center"/>
          </w:tcPr>
          <w:p>
            <w:pPr>
              <w:pStyle w:val="111"/>
              <w:rPr>
                <w:rFonts w:ascii="Arial" w:hAnsi="Arial" w:cs="Arial"/>
              </w:rPr>
            </w:pPr>
            <w:r>
              <w:rPr>
                <w:rFonts w:ascii="Arial" w:hAnsi="Arial" w:cs="Arial"/>
              </w:rPr>
              <w:t>10.1</w:t>
            </w:r>
          </w:p>
        </w:tc>
        <w:tc>
          <w:tcPr>
            <w:tcW w:w="6280" w:type="dxa"/>
            <w:tcBorders>
              <w:bottom w:val="single" w:color="auto" w:sz="4" w:space="0"/>
            </w:tcBorders>
            <w:vAlign w:val="center"/>
          </w:tcPr>
          <w:p>
            <w:pPr>
              <w:pStyle w:val="111"/>
              <w:rPr>
                <w:rFonts w:ascii="Arial" w:hAnsi="Arial" w:cs="Arial"/>
                <w:b/>
                <w:bCs/>
                <w:color w:val="000000" w:themeColor="text1"/>
                <w14:textFill>
                  <w14:solidFill>
                    <w14:schemeClr w14:val="tx1"/>
                  </w14:solidFill>
                </w14:textFill>
              </w:rPr>
            </w:pPr>
            <w:r>
              <w:rPr>
                <w:rFonts w:hint="eastAsia" w:ascii="Arial" w:hAnsi="Arial" w:cs="Arial"/>
                <w:b/>
                <w:bCs/>
                <w:color w:val="000000" w:themeColor="text1"/>
                <w14:textFill>
                  <w14:solidFill>
                    <w14:schemeClr w14:val="tx1"/>
                  </w14:solidFill>
                </w14:textFill>
              </w:rPr>
              <w:t>基本资格证明文件：</w:t>
            </w:r>
          </w:p>
          <w:p>
            <w:pPr>
              <w:pStyle w:val="133"/>
              <w:numPr>
                <w:ilvl w:val="0"/>
                <w:numId w:val="21"/>
              </w:numPr>
              <w:rPr>
                <w:rFonts w:ascii="Arial" w:hAnsi="Arial" w:cs="Arial"/>
                <w:color w:val="000000" w:themeColor="text1"/>
                <w14:textFill>
                  <w14:solidFill>
                    <w14:schemeClr w14:val="tx1"/>
                  </w14:solidFill>
                </w14:textFill>
              </w:rPr>
            </w:pPr>
            <w:r>
              <w:rPr>
                <w:rFonts w:hint="eastAsia" w:ascii="Arial" w:hAnsi="Arial" w:cs="Arial"/>
                <w:b/>
                <w:bCs/>
                <w:color w:val="000000" w:themeColor="text1"/>
                <w14:textFill>
                  <w14:solidFill>
                    <w14:schemeClr w14:val="tx1"/>
                  </w14:solidFill>
                </w14:textFill>
              </w:rPr>
              <w:t>法人或者其他组织的有效营业执照等证明文件，</w:t>
            </w:r>
            <w:r>
              <w:rPr>
                <w:rFonts w:hint="eastAsia" w:ascii="Arial" w:hAnsi="Arial" w:cs="Arial"/>
                <w:color w:val="000000" w:themeColor="text1"/>
                <w14:textFill>
                  <w14:solidFill>
                    <w14:schemeClr w14:val="tx1"/>
                  </w14:solidFill>
                </w14:textFill>
              </w:rPr>
              <w:t>其中：</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磋商供应商是企业（包括合伙企业）的，应提供其在工商部门注册的有效“营业执照”复印件；</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磋商供应商是事业单位的，应提供其有效的“事业单位法人证书”复印件；</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磋商供应商是非企业专业服务机构的，应提供其有效的“执业许可证”复印件；</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磋商供应商是民办非企业单位的，应提供其有效的登记证书复印件；</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磋商供应商是个体工商户的，应提供其有效的“营业执照”复印件；</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磋商供应商是自然人的，应提供其有效的自然人身份证明复印件。</w:t>
            </w:r>
          </w:p>
          <w:p>
            <w:pPr>
              <w:pStyle w:val="133"/>
              <w:numPr>
                <w:ilvl w:val="0"/>
                <w:numId w:val="21"/>
              </w:numPr>
              <w:rPr>
                <w:rFonts w:ascii="Arial" w:hAnsi="Arial" w:cs="Arial"/>
                <w:color w:val="000000" w:themeColor="text1"/>
                <w14:textFill>
                  <w14:solidFill>
                    <w14:schemeClr w14:val="tx1"/>
                  </w14:solidFill>
                </w14:textFill>
              </w:rPr>
            </w:pPr>
            <w:r>
              <w:rPr>
                <w:rFonts w:hint="eastAsia" w:ascii="Arial" w:hAnsi="Arial" w:cs="Arial"/>
                <w:b/>
                <w:bCs/>
                <w:color w:val="000000" w:themeColor="text1"/>
                <w14:textFill>
                  <w14:solidFill>
                    <w14:schemeClr w14:val="tx1"/>
                  </w14:solidFill>
                </w14:textFill>
              </w:rPr>
              <w:t>财务</w:t>
            </w:r>
            <w:r>
              <w:rPr>
                <w:rFonts w:hint="eastAsia" w:ascii="Arial" w:hAnsi="Arial" w:cs="Arial"/>
                <w:b/>
                <w:color w:val="000000" w:themeColor="text1"/>
                <w14:textFill>
                  <w14:solidFill>
                    <w14:schemeClr w14:val="tx1"/>
                  </w14:solidFill>
                </w14:textFill>
              </w:rPr>
              <w:t>状况报告：</w:t>
            </w:r>
          </w:p>
          <w:p>
            <w:pPr>
              <w:pStyle w:val="133"/>
              <w:numPr>
                <w:ilvl w:val="0"/>
                <w:numId w:val="0"/>
              </w:numPr>
              <w:ind w:firstLine="480" w:firstLineChars="20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提供202</w:t>
            </w:r>
            <w:r>
              <w:rPr>
                <w:rFonts w:hint="eastAsia" w:ascii="Arial" w:hAnsi="Arial" w:cs="Arial"/>
                <w:color w:val="000000" w:themeColor="text1"/>
                <w:lang w:val="en-US" w:eastAsia="zh-CN"/>
                <w14:textFill>
                  <w14:solidFill>
                    <w14:schemeClr w14:val="tx1"/>
                  </w14:solidFill>
                </w14:textFill>
              </w:rPr>
              <w:t>5</w:t>
            </w:r>
            <w:r>
              <w:rPr>
                <w:rFonts w:hint="eastAsia" w:ascii="Arial" w:hAnsi="Arial" w:cs="Arial"/>
                <w:color w:val="000000" w:themeColor="text1"/>
                <w14:textFill>
                  <w14:solidFill>
                    <w14:schemeClr w14:val="tx1"/>
                  </w14:solidFill>
                </w14:textFill>
              </w:rPr>
              <w:t>年度财务报表复印件或者提供资信证明原件或复印件；</w:t>
            </w:r>
          </w:p>
          <w:p>
            <w:pPr>
              <w:pStyle w:val="133"/>
              <w:numPr>
                <w:ilvl w:val="0"/>
                <w:numId w:val="0"/>
              </w:numPr>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2.1提供财务报表的，应满足以下要求：</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企业的，财务报表是指经会计师事务所审计的上述指定年度整个会计年度财务报表（须提会计师事务所出具的审计报告复印件，复印件至少须包括审计意见正文、资产负债表、利润表（或损益表））。</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磋商供应商适用《事业单位会计准则》的，财务报表是指上述指定年度整个会计年度财务报表（不要求必须是经审计的），复印件至少须包括资产负债表、收入支出表或者收入费用表、财政补助收入支出表。</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磋商供应商适用《政府会计准则》的，财务报表是指上述指定年度整个会计年度财务报表（不要求必须是经审计的），复印件至少须包括资产负债表、收入费用表。</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磋商供应商适用《民间非营利组织会计制度》的，财务报表是指上述指定年度整个会计年度财务报表（不要求必须是经审计的），复印件至少须包括资产负债表、业务活动表、现金流量表。</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磋商供应商是上述四种情况以外情况的，按照其依法适用的会计制度、财务规则或会计准则提供财务报表复印件（不要求必须是经审计的）。</w:t>
            </w:r>
          </w:p>
          <w:p>
            <w:pPr>
              <w:pStyle w:val="111"/>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2.2</w:t>
            </w:r>
            <w:r>
              <w:rPr>
                <w:rFonts w:hint="eastAsia" w:ascii="Arial" w:hAnsi="Arial" w:cs="Arial"/>
                <w:color w:val="000000" w:themeColor="text1"/>
                <w14:textFill>
                  <w14:solidFill>
                    <w14:schemeClr w14:val="tx1"/>
                  </w14:solidFill>
                </w14:textFill>
              </w:rPr>
              <w:t>提供资信证明的，应满足以下要求：</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资信证明须为首次响应文件递交截止之日前三个月内由磋商供应商开户银行出具。</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无论开具银行是否标明“复印无效”，磋商供应商提供的复印件在本次竞争性磋商中予以认可（即不因“复印无效”字样而认定资信证明复印件无效）。</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无论开具银行是否有相关限制，本项目不限制资信证明的收受人和项目。</w:t>
            </w:r>
          </w:p>
          <w:p>
            <w:pPr>
              <w:pStyle w:val="111"/>
              <w:numPr>
                <w:ilvl w:val="0"/>
                <w:numId w:val="13"/>
              </w:numPr>
              <w:ind w:left="42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银行出具的存款证明不能替代银行资信证明。</w:t>
            </w:r>
          </w:p>
          <w:p>
            <w:pPr>
              <w:pStyle w:val="133"/>
              <w:numPr>
                <w:ilvl w:val="0"/>
                <w:numId w:val="21"/>
              </w:numPr>
              <w:rPr>
                <w:rFonts w:ascii="Arial" w:hAnsi="Arial" w:cs="Arial"/>
                <w:color w:val="000000" w:themeColor="text1"/>
                <w14:textFill>
                  <w14:solidFill>
                    <w14:schemeClr w14:val="tx1"/>
                  </w14:solidFill>
                </w14:textFill>
              </w:rPr>
            </w:pPr>
            <w:r>
              <w:rPr>
                <w:rFonts w:hint="eastAsia" w:ascii="Arial" w:hAnsi="Arial" w:cs="Arial"/>
                <w:b/>
                <w:color w:val="000000" w:themeColor="text1"/>
                <w14:textFill>
                  <w14:solidFill>
                    <w14:schemeClr w14:val="tx1"/>
                  </w14:solidFill>
                </w14:textFill>
              </w:rPr>
              <w:t>依法缴纳税收的相关材料：</w:t>
            </w:r>
          </w:p>
          <w:p>
            <w:pPr>
              <w:pStyle w:val="133"/>
              <w:numPr>
                <w:ilvl w:val="0"/>
                <w:numId w:val="0"/>
              </w:numPr>
              <w:ind w:left="1200" w:leftChars="20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首次响应文件递交截止之日前6个月内（截止响应文件首次开启日）任意一月缴纳税收的凭证复印件；</w:t>
            </w:r>
          </w:p>
          <w:p>
            <w:pPr>
              <w:pStyle w:val="133"/>
              <w:numPr>
                <w:ilvl w:val="0"/>
                <w:numId w:val="0"/>
              </w:numPr>
              <w:ind w:left="1200" w:leftChars="20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缴纳凭证复印件须清晰可辨，并能显示出磋商供应商名称和所缴纳税种种类，单位代扣代缴的个人所得税不能作为单位纳税的凭证；</w:t>
            </w:r>
          </w:p>
          <w:p>
            <w:pPr>
              <w:pStyle w:val="133"/>
              <w:numPr>
                <w:ilvl w:val="0"/>
                <w:numId w:val="0"/>
              </w:numPr>
              <w:ind w:left="1200" w:leftChars="20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依法免税的磋商供应商，应提供相应文件证明其依法免税。</w:t>
            </w:r>
          </w:p>
          <w:p>
            <w:pPr>
              <w:pStyle w:val="133"/>
              <w:numPr>
                <w:ilvl w:val="0"/>
                <w:numId w:val="21"/>
              </w:numPr>
              <w:rPr>
                <w:rFonts w:ascii="Arial" w:hAnsi="Arial" w:cs="Arial"/>
                <w:color w:val="000000" w:themeColor="text1"/>
                <w14:textFill>
                  <w14:solidFill>
                    <w14:schemeClr w14:val="tx1"/>
                  </w14:solidFill>
                </w14:textFill>
              </w:rPr>
            </w:pPr>
            <w:r>
              <w:rPr>
                <w:rFonts w:hint="eastAsia" w:ascii="Arial" w:hAnsi="Arial" w:cs="Arial"/>
                <w:b/>
                <w:bCs/>
                <w:color w:val="000000" w:themeColor="text1"/>
                <w14:textFill>
                  <w14:solidFill>
                    <w14:schemeClr w14:val="tx1"/>
                  </w14:solidFill>
                </w14:textFill>
              </w:rPr>
              <w:t>依法</w:t>
            </w:r>
            <w:r>
              <w:rPr>
                <w:rFonts w:hint="eastAsia" w:ascii="Arial" w:hAnsi="Arial" w:cs="Arial"/>
                <w:b/>
                <w:color w:val="000000" w:themeColor="text1"/>
                <w14:textFill>
                  <w14:solidFill>
                    <w14:schemeClr w14:val="tx1"/>
                  </w14:solidFill>
                </w14:textFill>
              </w:rPr>
              <w:t>缴纳社会保障资金的相关材料：</w:t>
            </w:r>
          </w:p>
          <w:p>
            <w:pPr>
              <w:pStyle w:val="133"/>
              <w:numPr>
                <w:ilvl w:val="0"/>
                <w:numId w:val="0"/>
              </w:numPr>
              <w:ind w:left="1200" w:leftChars="20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首次响应文件递交截止之日前6个月内（截止响应文件首次开启日）任意一月依法缴纳社会保障资金的入账票据凭证（按月缴纳）</w:t>
            </w:r>
            <w:r>
              <w:rPr>
                <w:rFonts w:hint="eastAsia" w:ascii="Arial" w:hAnsi="Arial" w:cs="Arial"/>
                <w:bCs/>
                <w:color w:val="000000" w:themeColor="text1"/>
                <w14:textFill>
                  <w14:solidFill>
                    <w14:schemeClr w14:val="tx1"/>
                  </w14:solidFill>
                </w14:textFill>
              </w:rPr>
              <w:t>或社保管理机关的查询结果复印件</w:t>
            </w:r>
            <w:r>
              <w:rPr>
                <w:rFonts w:hint="eastAsia" w:ascii="Arial" w:hAnsi="Arial" w:cs="Arial"/>
                <w:color w:val="000000" w:themeColor="text1"/>
                <w14:textFill>
                  <w14:solidFill>
                    <w14:schemeClr w14:val="tx1"/>
                  </w14:solidFill>
                </w14:textFill>
              </w:rPr>
              <w:t>或提供参加本次采购活动上一年度缴纳社会保障资金的入账票据凭证（按年度缴纳）复印件；凭证复印件须清晰可辨，并能显示出磋商供应商名称和所缴纳的社保的种类；</w:t>
            </w:r>
          </w:p>
          <w:p>
            <w:pPr>
              <w:pStyle w:val="133"/>
              <w:numPr>
                <w:ilvl w:val="0"/>
                <w:numId w:val="0"/>
              </w:numPr>
              <w:ind w:left="1200" w:leftChars="20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由第三方代缴的，除上述材料外还应提供磋商供应商与第三方之间存在代缴关系的证明材料复印件，提供的上述材料中显示出磋商供应商名称和显示出所缴纳的社保的种类的材料可以不是同一份材料；</w:t>
            </w:r>
          </w:p>
          <w:p>
            <w:pPr>
              <w:pStyle w:val="133"/>
              <w:numPr>
                <w:ilvl w:val="0"/>
                <w:numId w:val="0"/>
              </w:numPr>
              <w:ind w:left="1200" w:leftChars="200"/>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依法不需要缴纳社会保障资金的，应提供相应文件说明其依法不需要缴纳的证明材料复印件。</w:t>
            </w:r>
          </w:p>
          <w:p>
            <w:pPr>
              <w:pStyle w:val="133"/>
              <w:numPr>
                <w:ilvl w:val="0"/>
                <w:numId w:val="21"/>
              </w:numPr>
              <w:rPr>
                <w:rFonts w:ascii="Arial" w:hAnsi="Arial" w:cs="Arial"/>
                <w:bCs/>
                <w:color w:val="000000" w:themeColor="text1"/>
                <w14:textFill>
                  <w14:solidFill>
                    <w14:schemeClr w14:val="tx1"/>
                  </w14:solidFill>
                </w14:textFill>
              </w:rPr>
            </w:pPr>
            <w:r>
              <w:rPr>
                <w:rFonts w:hint="eastAsia" w:ascii="Arial" w:hAnsi="Arial" w:cs="Arial"/>
                <w:b/>
                <w:bCs/>
                <w:color w:val="000000" w:themeColor="text1"/>
                <w14:textFill>
                  <w14:solidFill>
                    <w14:schemeClr w14:val="tx1"/>
                  </w14:solidFill>
                </w14:textFill>
              </w:rPr>
              <w:t>具备</w:t>
            </w:r>
            <w:r>
              <w:rPr>
                <w:rFonts w:hint="eastAsia" w:ascii="Arial" w:hAnsi="Arial" w:cs="Arial"/>
                <w:b/>
                <w:color w:val="000000" w:themeColor="text1"/>
                <w14:textFill>
                  <w14:solidFill>
                    <w14:schemeClr w14:val="tx1"/>
                  </w14:solidFill>
                </w14:textFill>
              </w:rPr>
              <w:t>履行合同所必需的设备和专业技术能力的证明材料</w:t>
            </w:r>
            <w:r>
              <w:rPr>
                <w:rFonts w:hint="eastAsia" w:ascii="Arial" w:hAnsi="Arial" w:cs="Arial"/>
                <w:bCs/>
                <w:color w:val="000000" w:themeColor="text1"/>
                <w14:textFill>
                  <w14:solidFill>
                    <w14:schemeClr w14:val="tx1"/>
                  </w14:solidFill>
                </w14:textFill>
              </w:rPr>
              <w:t>（须提供磋商供应商情况表原件作为证明材料，格式见第六章附件9-5）</w:t>
            </w:r>
          </w:p>
          <w:p>
            <w:pPr>
              <w:pStyle w:val="133"/>
              <w:numPr>
                <w:ilvl w:val="0"/>
                <w:numId w:val="21"/>
              </w:numPr>
              <w:rPr>
                <w:rFonts w:ascii="Arial" w:hAnsi="Arial" w:cs="Arial"/>
                <w:color w:val="000000" w:themeColor="text1"/>
                <w14:textFill>
                  <w14:solidFill>
                    <w14:schemeClr w14:val="tx1"/>
                  </w14:solidFill>
                </w14:textFill>
              </w:rPr>
            </w:pPr>
            <w:r>
              <w:rPr>
                <w:rFonts w:hint="eastAsia" w:ascii="Arial" w:hAnsi="Arial" w:cs="Arial"/>
                <w:b/>
                <w:color w:val="000000" w:themeColor="text1"/>
                <w14:textFill>
                  <w14:solidFill>
                    <w14:schemeClr w14:val="tx1"/>
                  </w14:solidFill>
                </w14:textFill>
              </w:rPr>
              <w:t>参加政府采购活动前3年内在经营活动中没有重大违法记录的书面声明</w:t>
            </w:r>
            <w:r>
              <w:rPr>
                <w:rFonts w:hint="eastAsia" w:ascii="Arial" w:hAnsi="Arial" w:cs="Arial"/>
                <w:color w:val="000000" w:themeColor="text1"/>
                <w14:textFill>
                  <w14:solidFill>
                    <w14:schemeClr w14:val="tx1"/>
                  </w14:solidFill>
                </w14:textFill>
              </w:rPr>
              <w:t>（原件，格式见第六章</w:t>
            </w:r>
            <w:r>
              <w:rPr>
                <w:rFonts w:hint="eastAsia" w:ascii="Arial" w:hAnsi="Arial" w:cs="Arial"/>
                <w:bCs/>
                <w:color w:val="000000" w:themeColor="text1"/>
                <w14:textFill>
                  <w14:solidFill>
                    <w14:schemeClr w14:val="tx1"/>
                  </w14:solidFill>
                </w14:textFill>
              </w:rPr>
              <w:t>附件</w:t>
            </w:r>
            <w:r>
              <w:rPr>
                <w:rFonts w:hint="eastAsia" w:ascii="Arial" w:hAnsi="Arial" w:cs="Arial"/>
                <w:color w:val="000000" w:themeColor="text1"/>
                <w14:textFill>
                  <w14:solidFill>
                    <w14:schemeClr w14:val="tx1"/>
                  </w14:solidFill>
                </w14:textFill>
              </w:rPr>
              <w:t>9-6）；</w:t>
            </w:r>
          </w:p>
          <w:p>
            <w:pPr>
              <w:pStyle w:val="133"/>
              <w:numPr>
                <w:ilvl w:val="0"/>
                <w:numId w:val="21"/>
              </w:numPr>
              <w:rPr>
                <w:rFonts w:ascii="Arial" w:hAnsi="Arial" w:cs="Arial"/>
                <w:color w:val="000000" w:themeColor="text1"/>
                <w14:textFill>
                  <w14:solidFill>
                    <w14:schemeClr w14:val="tx1"/>
                  </w14:solidFill>
                </w14:textFill>
              </w:rPr>
            </w:pPr>
            <w:r>
              <w:rPr>
                <w:rFonts w:hint="eastAsia" w:ascii="Arial" w:hAnsi="Arial" w:cs="Arial"/>
                <w:b/>
                <w:bCs/>
                <w:color w:val="000000" w:themeColor="text1"/>
                <w14:textFill>
                  <w14:solidFill>
                    <w14:schemeClr w14:val="tx1"/>
                  </w14:solidFill>
                </w14:textFill>
              </w:rPr>
              <w:t>磋商</w:t>
            </w:r>
            <w:r>
              <w:rPr>
                <w:rFonts w:hint="eastAsia" w:ascii="Arial" w:hAnsi="Arial" w:cs="Arial"/>
                <w:b/>
                <w:color w:val="000000" w:themeColor="text1"/>
                <w14:textFill>
                  <w14:solidFill>
                    <w14:schemeClr w14:val="tx1"/>
                  </w14:solidFill>
                </w14:textFill>
              </w:rPr>
              <w:t>供应</w:t>
            </w:r>
            <w:r>
              <w:rPr>
                <w:rFonts w:hint="eastAsia" w:ascii="Arial" w:hAnsi="Arial" w:cs="Arial"/>
                <w:b/>
                <w:bCs/>
                <w:color w:val="000000" w:themeColor="text1"/>
                <w14:textFill>
                  <w14:solidFill>
                    <w14:schemeClr w14:val="tx1"/>
                  </w14:solidFill>
                </w14:textFill>
              </w:rPr>
              <w:t>商针对供应商须知2.2条第3项（2）款的声明</w:t>
            </w:r>
            <w:r>
              <w:rPr>
                <w:rFonts w:hint="eastAsia" w:ascii="Arial" w:hAnsi="Arial" w:cs="Arial"/>
                <w:color w:val="000000" w:themeColor="text1"/>
                <w14:textFill>
                  <w14:solidFill>
                    <w14:schemeClr w14:val="tx1"/>
                  </w14:solidFill>
                </w14:textFill>
              </w:rPr>
              <w:t>（格式见第六章附件9-7）；</w:t>
            </w:r>
          </w:p>
          <w:p>
            <w:pPr>
              <w:pStyle w:val="111"/>
              <w:rPr>
                <w:rFonts w:ascii="Arial" w:hAnsi="Arial" w:cs="Arial"/>
              </w:rPr>
            </w:pPr>
            <w:r>
              <w:rPr>
                <w:rFonts w:hint="eastAsia" w:ascii="Arial" w:hAnsi="Arial" w:cs="Arial"/>
                <w:b/>
                <w:color w:val="000000" w:themeColor="text1"/>
                <w14:textFill>
                  <w14:solidFill>
                    <w14:schemeClr w14:val="tx1"/>
                  </w14:solidFill>
                </w14:textFill>
              </w:rPr>
              <w:t>本表内所有内容未注明提供原件的，均可提供复印件。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39" w:name="_Ref53154354"/>
            <w:r>
              <w:rPr>
                <w:rFonts w:ascii="Arial" w:hAnsi="Arial" w:cs="Arial"/>
              </w:rPr>
              <w:t>10.</w:t>
            </w:r>
            <w:r>
              <w:rPr>
                <w:rFonts w:hint="eastAsia" w:ascii="Arial" w:hAnsi="Arial" w:cs="Arial"/>
              </w:rPr>
              <w:t>响应文件内容其它要求或注意事项</w:t>
            </w:r>
            <w:bookmarkEnd w:id="39"/>
          </w:p>
        </w:tc>
        <w:tc>
          <w:tcPr>
            <w:tcW w:w="850" w:type="dxa"/>
            <w:tcBorders>
              <w:bottom w:val="single" w:color="auto" w:sz="4" w:space="0"/>
            </w:tcBorders>
            <w:vAlign w:val="center"/>
          </w:tcPr>
          <w:p>
            <w:pPr>
              <w:pStyle w:val="111"/>
              <w:rPr>
                <w:rFonts w:ascii="Arial" w:hAnsi="Arial" w:cs="Arial"/>
              </w:rPr>
            </w:pPr>
            <w:r>
              <w:rPr>
                <w:rFonts w:ascii="Arial" w:hAnsi="Arial" w:cs="Arial"/>
              </w:rPr>
              <w:t>10.2</w:t>
            </w:r>
          </w:p>
        </w:tc>
        <w:tc>
          <w:tcPr>
            <w:tcW w:w="6280" w:type="dxa"/>
            <w:tcBorders>
              <w:bottom w:val="single" w:color="auto" w:sz="4" w:space="0"/>
            </w:tcBorders>
            <w:vAlign w:val="center"/>
          </w:tcPr>
          <w:p>
            <w:pPr>
              <w:pStyle w:val="109"/>
              <w:numPr>
                <w:ilvl w:val="255"/>
                <w:numId w:val="0"/>
              </w:numPr>
              <w:rPr>
                <w:rFonts w:ascii="Arial" w:hAnsi="Arial" w:cs="Arial"/>
              </w:rPr>
            </w:pPr>
            <w:r>
              <w:rPr>
                <w:rFonts w:hint="eastAsia" w:ascii="Arial" w:hAnsi="Arial" w:cs="Arial"/>
              </w:rPr>
              <w:t>对照磋商文件技术要求，说明所提供货物和服务已对采购人的技术要求逐项做出了明确响应，并申明与技术要求条文的偏差和例外。磋商供应商应提供明确的说明文件及证明文件在响应文件中的页码索引或章节标题索引，未提供索引或索引错误的后果由磋商供应商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40" w:name="_Ref51259554"/>
            <w:r>
              <w:rPr>
                <w:rFonts w:ascii="Arial" w:hAnsi="Arial" w:cs="Arial"/>
              </w:rPr>
              <w:t>11.</w:t>
            </w:r>
            <w:r>
              <w:rPr>
                <w:rFonts w:hint="eastAsia" w:ascii="Arial" w:hAnsi="Arial" w:cs="Arial"/>
              </w:rPr>
              <w:t>响应文件份数</w:t>
            </w:r>
            <w:bookmarkEnd w:id="40"/>
          </w:p>
        </w:tc>
        <w:tc>
          <w:tcPr>
            <w:tcW w:w="850" w:type="dxa"/>
            <w:tcBorders>
              <w:bottom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_Ref51264184 \r \h  \* MERGEFORMAT </w:instrText>
            </w:r>
            <w:r>
              <w:rPr>
                <w:rFonts w:ascii="Arial" w:hAnsi="Arial" w:cs="Arial"/>
              </w:rPr>
              <w:fldChar w:fldCharType="separate"/>
            </w:r>
            <w:r>
              <w:rPr>
                <w:rFonts w:ascii="Arial" w:hAnsi="Arial" w:cs="Arial"/>
              </w:rPr>
              <w:t>11.1</w:t>
            </w:r>
            <w:r>
              <w:rPr>
                <w:rFonts w:ascii="Arial" w:hAnsi="Arial" w:cs="Arial"/>
              </w:rPr>
              <w:fldChar w:fldCharType="end"/>
            </w:r>
          </w:p>
        </w:tc>
        <w:tc>
          <w:tcPr>
            <w:tcW w:w="6280" w:type="dxa"/>
            <w:tcBorders>
              <w:bottom w:val="single" w:color="auto" w:sz="4" w:space="0"/>
            </w:tcBorders>
            <w:vAlign w:val="center"/>
          </w:tcPr>
          <w:p>
            <w:pPr>
              <w:pStyle w:val="109"/>
              <w:numPr>
                <w:ilvl w:val="255"/>
                <w:numId w:val="0"/>
              </w:numPr>
              <w:rPr>
                <w:rFonts w:ascii="Arial" w:hAnsi="Arial" w:cs="Arial"/>
              </w:rPr>
            </w:pPr>
            <w:r>
              <w:rPr>
                <w:rFonts w:ascii="Arial" w:hAnsi="Arial" w:cs="Arial"/>
                <w:b/>
                <w:bCs/>
              </w:rPr>
              <w:t>1.</w:t>
            </w:r>
            <w:r>
              <w:rPr>
                <w:rFonts w:hint="eastAsia" w:ascii="Arial" w:hAnsi="Arial" w:cs="Arial"/>
                <w:b/>
                <w:bCs/>
              </w:rPr>
              <w:t>首次《响应文件》</w:t>
            </w:r>
            <w:r>
              <w:rPr>
                <w:rFonts w:hint="eastAsia" w:ascii="Arial" w:hAnsi="Arial" w:cs="Arial"/>
              </w:rPr>
              <w:t>：正本</w:t>
            </w:r>
            <w:r>
              <w:rPr>
                <w:rFonts w:ascii="Arial" w:hAnsi="Arial" w:cs="Arial"/>
              </w:rPr>
              <w:t>1</w:t>
            </w:r>
            <w:r>
              <w:rPr>
                <w:rFonts w:hint="eastAsia" w:ascii="Arial" w:hAnsi="Arial" w:cs="Arial"/>
              </w:rPr>
              <w:t>份，副本</w:t>
            </w:r>
            <w:r>
              <w:rPr>
                <w:rFonts w:hint="eastAsia" w:ascii="Arial" w:hAnsi="Arial" w:cs="Arial"/>
                <w:lang w:val="en-US" w:eastAsia="zh-CN"/>
              </w:rPr>
              <w:t>7</w:t>
            </w:r>
            <w:r>
              <w:rPr>
                <w:rFonts w:hint="eastAsia" w:ascii="Arial" w:hAnsi="Arial" w:cs="Arial"/>
              </w:rPr>
              <w:t>份；</w:t>
            </w:r>
          </w:p>
          <w:p>
            <w:pPr>
              <w:pStyle w:val="109"/>
              <w:numPr>
                <w:ilvl w:val="255"/>
                <w:numId w:val="0"/>
              </w:numPr>
              <w:ind w:left="361" w:hanging="361" w:hangingChars="150"/>
              <w:rPr>
                <w:rFonts w:ascii="Arial" w:hAnsi="Arial" w:cs="Arial"/>
              </w:rPr>
            </w:pPr>
            <w:r>
              <w:rPr>
                <w:rFonts w:ascii="Arial" w:hAnsi="Arial" w:cs="Arial"/>
                <w:b/>
                <w:bCs/>
              </w:rPr>
              <w:t>2.</w:t>
            </w:r>
            <w:r>
              <w:rPr>
                <w:rFonts w:hint="eastAsia" w:ascii="Arial" w:hAnsi="Arial" w:cs="Arial"/>
                <w:b/>
                <w:bCs/>
              </w:rPr>
              <w:t>《电子文档》</w:t>
            </w:r>
            <w:r>
              <w:rPr>
                <w:rFonts w:hint="eastAsia" w:ascii="Arial" w:hAnsi="Arial" w:cs="Arial"/>
              </w:rPr>
              <w:t>：</w:t>
            </w:r>
            <w:r>
              <w:rPr>
                <w:rFonts w:ascii="Arial" w:hAnsi="Arial" w:cs="Arial"/>
              </w:rPr>
              <w:t>1</w:t>
            </w:r>
            <w:r>
              <w:rPr>
                <w:rFonts w:hint="eastAsia" w:ascii="Arial" w:hAnsi="Arial" w:cs="Arial"/>
              </w:rPr>
              <w:t>份（以</w:t>
            </w:r>
            <w:r>
              <w:rPr>
                <w:rFonts w:ascii="Arial" w:hAnsi="Arial" w:cs="Arial"/>
              </w:rPr>
              <w:t>U</w:t>
            </w:r>
            <w:r>
              <w:rPr>
                <w:rFonts w:hint="eastAsia" w:ascii="Arial" w:hAnsi="Arial" w:cs="Arial"/>
              </w:rPr>
              <w:t>盘形式提供），每份均应包含纸质首次响应文件全部内容（每份电子版中均应含</w:t>
            </w:r>
            <w:r>
              <w:rPr>
                <w:rFonts w:ascii="Arial" w:hAnsi="Arial" w:cs="Arial"/>
              </w:rPr>
              <w:t>word</w:t>
            </w:r>
            <w:r>
              <w:rPr>
                <w:rFonts w:hint="eastAsia" w:ascii="Arial" w:hAnsi="Arial" w:cs="Arial"/>
              </w:rPr>
              <w:t>等可编辑文件与首次响应文件盖章扫描后的</w:t>
            </w:r>
            <w:r>
              <w:rPr>
                <w:rFonts w:ascii="Arial" w:hAnsi="Arial" w:cs="Arial"/>
              </w:rPr>
              <w:t>pdf</w:t>
            </w:r>
            <w:r>
              <w:rPr>
                <w:rFonts w:hint="eastAsia" w:ascii="Arial" w:hAnsi="Arial" w:cs="Arial"/>
              </w:rPr>
              <w:t>文件各</w:t>
            </w:r>
            <w:r>
              <w:rPr>
                <w:rFonts w:ascii="Arial" w:hAnsi="Arial" w:cs="Arial"/>
              </w:rPr>
              <w:t>1</w:t>
            </w:r>
            <w:r>
              <w:rPr>
                <w:rFonts w:hint="eastAsia" w:ascii="Arial" w:hAnsi="Arial" w:cs="Arial"/>
              </w:rPr>
              <w:t>份，首次响应文件包括的其他电子文档也应包含在内）；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pPr>
              <w:pStyle w:val="111"/>
              <w:rPr>
                <w:rFonts w:ascii="Arial" w:hAnsi="Arial" w:cs="Arial"/>
              </w:rPr>
            </w:pPr>
            <w:bookmarkStart w:id="41" w:name="_Ref51259915"/>
            <w:r>
              <w:rPr>
                <w:rFonts w:ascii="Arial" w:hAnsi="Arial" w:cs="Arial"/>
              </w:rPr>
              <w:t>12.</w:t>
            </w:r>
            <w:r>
              <w:rPr>
                <w:rFonts w:hint="eastAsia" w:ascii="Arial" w:hAnsi="Arial" w:cs="Arial"/>
              </w:rPr>
              <w:t>报价</w:t>
            </w:r>
            <w:bookmarkEnd w:id="41"/>
          </w:p>
        </w:tc>
        <w:tc>
          <w:tcPr>
            <w:tcW w:w="850" w:type="dxa"/>
            <w:tcBorders>
              <w:bottom w:val="single" w:color="auto" w:sz="4" w:space="0"/>
            </w:tcBorders>
            <w:vAlign w:val="center"/>
          </w:tcPr>
          <w:p>
            <w:pPr>
              <w:pStyle w:val="111"/>
              <w:rPr>
                <w:rFonts w:ascii="Arial" w:hAnsi="Arial" w:cs="Arial"/>
                <w:color w:val="000000" w:themeColor="text1"/>
                <w14:textFill>
                  <w14:solidFill>
                    <w14:schemeClr w14:val="tx1"/>
                  </w14:solidFill>
                </w14:textFill>
              </w:rPr>
            </w:pPr>
            <w:r>
              <w:rPr>
                <w:rFonts w:ascii="Arial" w:hAnsi="Arial" w:eastAsia="宋体" w:cs="Arial"/>
              </w:rPr>
              <w:fldChar w:fldCharType="begin"/>
            </w:r>
            <w:r>
              <w:rPr>
                <w:rFonts w:ascii="Arial" w:hAnsi="Arial" w:eastAsia="宋体" w:cs="Arial"/>
              </w:rPr>
              <w:instrText xml:space="preserve"> REF _Ref470250477 \n \h  \* MERGEFORMAT </w:instrText>
            </w:r>
            <w:r>
              <w:rPr>
                <w:rFonts w:ascii="Arial" w:hAnsi="Arial" w:eastAsia="宋体" w:cs="Arial"/>
              </w:rPr>
              <w:fldChar w:fldCharType="separate"/>
            </w:r>
            <w:r>
              <w:rPr>
                <w:rFonts w:ascii="Arial" w:hAnsi="Arial" w:eastAsia="宋体" w:cs="Arial"/>
                <w:color w:val="000000" w:themeColor="text1"/>
                <w14:textFill>
                  <w14:solidFill>
                    <w14:schemeClr w14:val="tx1"/>
                  </w14:solidFill>
                </w14:textFill>
              </w:rPr>
              <w:t>12.1</w:t>
            </w:r>
            <w:r>
              <w:rPr>
                <w:rFonts w:ascii="Arial" w:hAnsi="Arial" w:eastAsia="宋体" w:cs="Arial"/>
              </w:rPr>
              <w:fldChar w:fldCharType="end"/>
            </w:r>
          </w:p>
        </w:tc>
        <w:tc>
          <w:tcPr>
            <w:tcW w:w="6280" w:type="dxa"/>
            <w:tcBorders>
              <w:bottom w:val="single" w:color="auto" w:sz="4" w:space="0"/>
            </w:tcBorders>
            <w:vAlign w:val="center"/>
          </w:tcPr>
          <w:p>
            <w:pPr>
              <w:pStyle w:val="111"/>
              <w:rPr>
                <w:rFonts w:ascii="Arial" w:hAnsi="Arial" w:cs="Arial"/>
              </w:rPr>
            </w:pPr>
            <w:r>
              <w:rPr>
                <w:rFonts w:hint="eastAsia" w:ascii="Arial" w:hAnsi="Arial" w:cs="Arial"/>
              </w:rPr>
              <w:t>报价方式：</w:t>
            </w:r>
            <w:r>
              <w:rPr>
                <w:rFonts w:hint="eastAsia" w:ascii="Arial" w:hAnsi="Arial" w:cs="Arial"/>
                <w:b/>
                <w:bCs/>
              </w:rPr>
              <w:t>固定总价（项目现场完税价）。</w:t>
            </w:r>
          </w:p>
          <w:p>
            <w:pPr>
              <w:pStyle w:val="111"/>
              <w:rPr>
                <w:rFonts w:ascii="Arial" w:hAnsi="Arial" w:cs="Arial"/>
              </w:rPr>
            </w:pPr>
            <w:r>
              <w:rPr>
                <w:rFonts w:hint="eastAsia" w:ascii="Arial" w:hAnsi="Arial" w:cs="Arial"/>
              </w:rPr>
              <w:t>报价应以标的交付至采购人指定地点为基础，完成全部部署、实施并通过正式验收且所有相关服务履行完毕为完整范围。价格中应包含相关服务及全套技术资料、附件、辅材等正常使用所必需的组件，以及与之相关发生的所有税费的总价。</w:t>
            </w:r>
          </w:p>
          <w:p>
            <w:pPr>
              <w:pStyle w:val="111"/>
              <w:rPr>
                <w:rFonts w:ascii="Arial" w:hAnsi="Arial" w:cs="Arial"/>
                <w:b/>
              </w:rPr>
            </w:pPr>
            <w:r>
              <w:rPr>
                <w:rFonts w:hint="eastAsia" w:ascii="Arial" w:hAnsi="Arial" w:cs="Arial"/>
              </w:rPr>
              <w:t>采购人就本合同约定内容将不再支付最后报价以外的费用。因响应发生的费用缺漏项将是磋商供应商的风险，磋商供应商将无条件给予补充完备，且最后报价不变，否则其</w:t>
            </w:r>
            <w:r>
              <w:rPr>
                <w:rFonts w:hint="eastAsia" w:ascii="Arial" w:hAnsi="Arial" w:cs="Arial"/>
                <w:b/>
              </w:rPr>
              <w:t>响应无效。</w:t>
            </w:r>
          </w:p>
          <w:p>
            <w:pPr>
              <w:pStyle w:val="111"/>
              <w:rPr>
                <w:rFonts w:ascii="Arial" w:hAnsi="Arial" w:cs="Arial"/>
              </w:rPr>
            </w:pPr>
            <w:r>
              <w:rPr>
                <w:rFonts w:hint="eastAsia" w:ascii="Arial" w:hAnsi="Arial" w:cs="Arial"/>
              </w:rPr>
              <w:t>总价填写无条件折扣后的总价，不得填写除价格外的任何其他优惠。有附加条件折扣的</w:t>
            </w:r>
            <w:r>
              <w:rPr>
                <w:rFonts w:hint="eastAsia" w:ascii="Arial" w:hAnsi="Arial" w:cs="Arial"/>
                <w:b/>
                <w:bCs/>
              </w:rPr>
              <w:t>响应无效</w:t>
            </w:r>
            <w:r>
              <w:rPr>
                <w:rFonts w:hint="eastAsia" w:ascii="Arial" w:hAnsi="Arial" w:cs="Aria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pPr>
              <w:pStyle w:val="326"/>
              <w:spacing w:after="326"/>
              <w:rPr>
                <w:rFonts w:ascii="Arial" w:hAnsi="Arial" w:cs="Arial"/>
              </w:rPr>
            </w:pPr>
          </w:p>
        </w:tc>
        <w:tc>
          <w:tcPr>
            <w:tcW w:w="850" w:type="dxa"/>
            <w:tcBorders>
              <w:bottom w:val="single" w:color="auto" w:sz="4" w:space="0"/>
            </w:tcBorders>
            <w:vAlign w:val="center"/>
          </w:tcPr>
          <w:p>
            <w:pPr>
              <w:pStyle w:val="111"/>
              <w:rPr>
                <w:rFonts w:ascii="Arial" w:hAnsi="Arial" w:cs="Arial"/>
              </w:rPr>
            </w:pPr>
            <w:r>
              <w:rPr>
                <w:rFonts w:ascii="Arial" w:hAnsi="Arial" w:cs="Arial"/>
              </w:rPr>
              <w:t>12.1</w:t>
            </w:r>
          </w:p>
        </w:tc>
        <w:tc>
          <w:tcPr>
            <w:tcW w:w="6280" w:type="dxa"/>
            <w:tcBorders>
              <w:bottom w:val="single" w:color="auto" w:sz="4" w:space="0"/>
            </w:tcBorders>
            <w:vAlign w:val="center"/>
          </w:tcPr>
          <w:p>
            <w:pPr>
              <w:pStyle w:val="111"/>
              <w:rPr>
                <w:rFonts w:ascii="Arial" w:hAnsi="Arial" w:cs="Arial"/>
                <w:color w:val="FF0000"/>
              </w:rPr>
            </w:pPr>
            <w:r>
              <w:rPr>
                <w:rFonts w:hint="eastAsia" w:ascii="Arial" w:hAnsi="Arial" w:cs="Arial"/>
              </w:rPr>
              <w:t>报价币种及单位：人民币元，币种及单位不符合该要求的</w:t>
            </w:r>
            <w:r>
              <w:rPr>
                <w:rFonts w:hint="eastAsia" w:ascii="Arial" w:hAnsi="Arial" w:cs="Arial"/>
                <w:b/>
                <w:bCs/>
              </w:rPr>
              <w:t>响应无效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42" w:name="_Ref51260090"/>
            <w:r>
              <w:rPr>
                <w:rFonts w:ascii="Arial" w:hAnsi="Arial" w:cs="Arial"/>
              </w:rPr>
              <w:t>13.</w:t>
            </w:r>
            <w:r>
              <w:rPr>
                <w:rFonts w:hint="eastAsia" w:ascii="Arial" w:hAnsi="Arial" w:cs="Arial"/>
              </w:rPr>
              <w:t>最高</w:t>
            </w:r>
            <w:r>
              <w:rPr>
                <w:rFonts w:hint="eastAsia" w:ascii="Arial" w:hAnsi="Arial" w:cs="Arial"/>
                <w:color w:val="000000"/>
              </w:rPr>
              <w:t>限价</w:t>
            </w:r>
            <w:bookmarkEnd w:id="42"/>
          </w:p>
        </w:tc>
        <w:tc>
          <w:tcPr>
            <w:tcW w:w="850" w:type="dxa"/>
            <w:tcBorders>
              <w:bottom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_Ref492028233 \r \h  \* MERGEFORMAT </w:instrText>
            </w:r>
            <w:r>
              <w:rPr>
                <w:rFonts w:ascii="Arial" w:hAnsi="Arial" w:cs="Arial"/>
              </w:rPr>
              <w:fldChar w:fldCharType="separate"/>
            </w:r>
            <w:r>
              <w:rPr>
                <w:rFonts w:ascii="Arial" w:hAnsi="Arial" w:cs="Arial"/>
              </w:rPr>
              <w:t>12.5</w:t>
            </w:r>
            <w:r>
              <w:rPr>
                <w:rFonts w:ascii="Arial" w:hAnsi="Arial" w:cs="Arial"/>
              </w:rPr>
              <w:fldChar w:fldCharType="end"/>
            </w:r>
            <w:r>
              <w:rPr>
                <w:rFonts w:ascii="Arial" w:hAnsi="Arial" w:cs="Arial"/>
              </w:rPr>
              <w:t xml:space="preserve"> </w:t>
            </w:r>
          </w:p>
        </w:tc>
        <w:tc>
          <w:tcPr>
            <w:tcW w:w="6280" w:type="dxa"/>
            <w:tcBorders>
              <w:bottom w:val="single" w:color="auto" w:sz="4" w:space="0"/>
            </w:tcBorders>
            <w:vAlign w:val="center"/>
          </w:tcPr>
          <w:p>
            <w:pPr>
              <w:pStyle w:val="111"/>
              <w:rPr>
                <w:rFonts w:ascii="Arial" w:hAnsi="Arial" w:cs="Arial"/>
                <w:color w:val="FF0000"/>
              </w:rPr>
            </w:pPr>
            <w:r>
              <w:rPr>
                <w:rFonts w:hint="eastAsia" w:ascii="Arial" w:hAnsi="Arial" w:cs="Arial"/>
              </w:rPr>
              <w:t>最高限价：</w:t>
            </w:r>
            <w:r>
              <w:rPr>
                <w:rFonts w:hint="eastAsia" w:ascii="Arial" w:hAnsi="Arial" w:cs="Arial"/>
                <w:lang w:val="en-US" w:eastAsia="zh-CN"/>
              </w:rPr>
              <w:t>194</w:t>
            </w:r>
            <w:r>
              <w:rPr>
                <w:rFonts w:hint="eastAsia" w:ascii="Arial" w:hAnsi="Arial" w:cs="Arial"/>
              </w:rPr>
              <w:t>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43" w:name="_Ref51260155"/>
            <w:r>
              <w:rPr>
                <w:rFonts w:ascii="Arial" w:hAnsi="Arial" w:cs="Arial"/>
              </w:rPr>
              <w:t>14.</w:t>
            </w:r>
            <w:r>
              <w:rPr>
                <w:rFonts w:hint="eastAsia" w:ascii="Arial" w:hAnsi="Arial" w:cs="Arial"/>
              </w:rPr>
              <w:t>响应有效期</w:t>
            </w:r>
            <w:bookmarkEnd w:id="43"/>
          </w:p>
        </w:tc>
        <w:tc>
          <w:tcPr>
            <w:tcW w:w="850" w:type="dxa"/>
            <w:tcBorders>
              <w:bottom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_Ref51264220 \r \h  \* MERGEFORMAT </w:instrText>
            </w:r>
            <w:r>
              <w:rPr>
                <w:rFonts w:ascii="Arial" w:hAnsi="Arial" w:cs="Arial"/>
              </w:rPr>
              <w:fldChar w:fldCharType="separate"/>
            </w:r>
            <w:r>
              <w:rPr>
                <w:rFonts w:ascii="Arial" w:hAnsi="Arial" w:cs="Arial"/>
              </w:rPr>
              <w:t>13.1</w:t>
            </w:r>
            <w:r>
              <w:rPr>
                <w:rFonts w:ascii="Arial" w:hAnsi="Arial" w:cs="Arial"/>
              </w:rPr>
              <w:fldChar w:fldCharType="end"/>
            </w:r>
          </w:p>
        </w:tc>
        <w:tc>
          <w:tcPr>
            <w:tcW w:w="6280" w:type="dxa"/>
            <w:tcBorders>
              <w:bottom w:val="single" w:color="auto" w:sz="4" w:space="0"/>
            </w:tcBorders>
            <w:vAlign w:val="center"/>
          </w:tcPr>
          <w:p>
            <w:pPr>
              <w:pStyle w:val="111"/>
              <w:rPr>
                <w:rFonts w:ascii="Arial" w:hAnsi="Arial" w:cs="Arial"/>
                <w:color w:val="FF0000"/>
              </w:rPr>
            </w:pPr>
            <w:r>
              <w:rPr>
                <w:rFonts w:hint="eastAsia" w:ascii="Arial" w:hAnsi="Arial" w:cs="Arial"/>
              </w:rPr>
              <w:t>响应有效期：自首次响应文件提交截止时间之日起</w:t>
            </w:r>
            <w:r>
              <w:rPr>
                <w:rFonts w:ascii="Arial" w:hAnsi="Arial" w:cs="Arial"/>
              </w:rPr>
              <w:t>90</w:t>
            </w:r>
            <w:r>
              <w:rPr>
                <w:rFonts w:hint="eastAsia" w:ascii="Arial" w:hAnsi="Arial" w:cs="Arial"/>
              </w:rPr>
              <w:t>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44" w:name="_Ref51612197"/>
            <w:r>
              <w:rPr>
                <w:rFonts w:ascii="Arial" w:hAnsi="Arial" w:cs="Arial"/>
              </w:rPr>
              <w:t>15</w:t>
            </w:r>
            <w:r>
              <w:rPr>
                <w:rFonts w:hint="eastAsia" w:ascii="Arial" w:hAnsi="Arial" w:cs="Arial"/>
              </w:rPr>
              <w:t>保证金</w:t>
            </w:r>
            <w:bookmarkEnd w:id="44"/>
          </w:p>
        </w:tc>
        <w:tc>
          <w:tcPr>
            <w:tcW w:w="850" w:type="dxa"/>
            <w:tcBorders>
              <w:bottom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_Ref51264228 \r \h  \* MERGEFORMAT </w:instrText>
            </w:r>
            <w:r>
              <w:rPr>
                <w:rFonts w:ascii="Arial" w:hAnsi="Arial" w:cs="Arial"/>
              </w:rPr>
              <w:fldChar w:fldCharType="separate"/>
            </w:r>
            <w:r>
              <w:rPr>
                <w:rFonts w:ascii="Arial" w:hAnsi="Arial" w:cs="Arial"/>
              </w:rPr>
              <w:t>13.2</w:t>
            </w:r>
            <w:r>
              <w:rPr>
                <w:rFonts w:ascii="Arial" w:hAnsi="Arial" w:cs="Arial"/>
              </w:rPr>
              <w:fldChar w:fldCharType="end"/>
            </w:r>
            <w:r>
              <w:rPr>
                <w:rFonts w:ascii="Arial" w:hAnsi="Arial" w:cs="Arial"/>
              </w:rPr>
              <w:t xml:space="preserve"> </w:t>
            </w:r>
          </w:p>
        </w:tc>
        <w:tc>
          <w:tcPr>
            <w:tcW w:w="6280" w:type="dxa"/>
            <w:tcBorders>
              <w:bottom w:val="single" w:color="auto" w:sz="4" w:space="0"/>
            </w:tcBorders>
          </w:tcPr>
          <w:p>
            <w:pPr>
              <w:pStyle w:val="111"/>
              <w:rPr>
                <w:rFonts w:ascii="Arial" w:hAnsi="Arial" w:cs="Arial"/>
              </w:rPr>
            </w:pPr>
            <w:r>
              <w:rPr>
                <w:rFonts w:hint="eastAsia" w:ascii="Arial" w:hAnsi="Arial" w:cs="Arial"/>
              </w:rPr>
              <w:t>是否要求磋商供应商递交磋商保证金：否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p>
        </w:tc>
        <w:tc>
          <w:tcPr>
            <w:tcW w:w="850" w:type="dxa"/>
            <w:tcBorders>
              <w:bottom w:val="single" w:color="auto" w:sz="4" w:space="0"/>
            </w:tcBorders>
            <w:vAlign w:val="center"/>
          </w:tcPr>
          <w:p>
            <w:pPr>
              <w:pStyle w:val="111"/>
              <w:rPr>
                <w:rFonts w:ascii="Arial" w:hAnsi="Arial" w:cs="Arial"/>
              </w:rPr>
            </w:pPr>
          </w:p>
        </w:tc>
        <w:tc>
          <w:tcPr>
            <w:tcW w:w="6280" w:type="dxa"/>
            <w:tcBorders>
              <w:bottom w:val="single" w:color="auto" w:sz="4" w:space="0"/>
            </w:tcBorders>
          </w:tcPr>
          <w:p>
            <w:pPr>
              <w:pStyle w:val="111"/>
              <w:rPr>
                <w:rFonts w:hint="eastAsia" w:ascii="Arial" w:hAnsi="Arial" w:eastAsia="仿宋_GB2312" w:cs="Arial"/>
                <w:lang w:eastAsia="zh-CN"/>
              </w:rPr>
            </w:pPr>
            <w:r>
              <w:rPr>
                <w:rFonts w:hint="eastAsia" w:ascii="Arial" w:hAnsi="Arial" w:cs="Arial"/>
              </w:rPr>
              <w:t>是否要求中标供应商递交履约保证金：</w:t>
            </w:r>
            <w:r>
              <w:rPr>
                <w:rFonts w:hint="eastAsia" w:ascii="Arial" w:hAnsi="Arial" w:cs="Arial"/>
                <w:lang w:eastAsia="zh-CN"/>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p>
        </w:tc>
        <w:tc>
          <w:tcPr>
            <w:tcW w:w="850" w:type="dxa"/>
            <w:tcBorders>
              <w:bottom w:val="single" w:color="auto" w:sz="4" w:space="0"/>
            </w:tcBorders>
            <w:vAlign w:val="center"/>
          </w:tcPr>
          <w:p>
            <w:pPr>
              <w:pStyle w:val="111"/>
              <w:rPr>
                <w:rFonts w:ascii="Arial" w:hAnsi="Arial" w:cs="Arial"/>
              </w:rPr>
            </w:pPr>
          </w:p>
        </w:tc>
        <w:tc>
          <w:tcPr>
            <w:tcW w:w="6280" w:type="dxa"/>
            <w:tcBorders>
              <w:bottom w:val="single" w:color="auto" w:sz="4" w:space="0"/>
            </w:tcBorders>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ascii="Arial" w:hAnsi="Arial" w:cs="Arial"/>
              </w:rPr>
            </w:pPr>
            <w:r>
              <w:rPr>
                <w:rFonts w:hint="eastAsia" w:ascii="Arial" w:hAnsi="Arial" w:cs="Arial"/>
                <w:b/>
                <w:bCs/>
              </w:rPr>
              <w:t>四、响应文件的递交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45" w:name="_Ref51533235"/>
            <w:r>
              <w:rPr>
                <w:rFonts w:ascii="Arial" w:hAnsi="Arial" w:cs="Arial"/>
              </w:rPr>
              <w:t>16.</w:t>
            </w:r>
            <w:r>
              <w:rPr>
                <w:rFonts w:hint="eastAsia" w:ascii="Arial" w:hAnsi="Arial" w:cs="Arial"/>
              </w:rPr>
              <w:t>响应文件的外包装</w:t>
            </w:r>
            <w:bookmarkEnd w:id="45"/>
          </w:p>
        </w:tc>
        <w:tc>
          <w:tcPr>
            <w:tcW w:w="850" w:type="dxa"/>
            <w:tcBorders>
              <w:bottom w:val="single" w:color="auto" w:sz="4" w:space="0"/>
            </w:tcBorders>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_Ref51612377 \r \h  \* MERGEFORMAT </w:instrText>
            </w:r>
            <w:r>
              <w:rPr>
                <w:rFonts w:ascii="Arial" w:hAnsi="Arial" w:cs="Arial"/>
              </w:rPr>
              <w:fldChar w:fldCharType="separate"/>
            </w:r>
            <w:r>
              <w:rPr>
                <w:rFonts w:ascii="Arial" w:hAnsi="Arial" w:cs="Arial"/>
              </w:rPr>
              <w:t>14.1</w:t>
            </w:r>
            <w:r>
              <w:rPr>
                <w:rFonts w:ascii="Arial" w:hAnsi="Arial" w:cs="Arial"/>
              </w:rPr>
              <w:fldChar w:fldCharType="end"/>
            </w:r>
          </w:p>
        </w:tc>
        <w:tc>
          <w:tcPr>
            <w:tcW w:w="6280" w:type="dxa"/>
            <w:tcBorders>
              <w:bottom w:val="single" w:color="auto" w:sz="4" w:space="0"/>
            </w:tcBorders>
          </w:tcPr>
          <w:p>
            <w:pPr>
              <w:pStyle w:val="109"/>
              <w:numPr>
                <w:ilvl w:val="255"/>
                <w:numId w:val="0"/>
              </w:numPr>
              <w:ind w:left="240" w:hanging="240" w:hangingChars="100"/>
              <w:rPr>
                <w:rFonts w:ascii="Arial" w:hAnsi="Arial" w:cs="Arial"/>
              </w:rPr>
            </w:pPr>
            <w:r>
              <w:rPr>
                <w:rFonts w:ascii="Arial" w:hAnsi="Arial" w:cs="Arial"/>
              </w:rPr>
              <w:t>1.</w:t>
            </w:r>
            <w:r>
              <w:rPr>
                <w:rFonts w:hint="eastAsia" w:ascii="Arial" w:hAnsi="Arial" w:cs="Arial"/>
              </w:rPr>
              <w:t>磋商供应商应将首次响应文件纸质正本和副本进行包装，在包装袋上标明参与项目名称、项目编号、包件号、包件名称、磋商供应商名称、“正本”或“副本”和“于</w:t>
            </w:r>
            <w:r>
              <w:rPr>
                <w:rFonts w:hint="eastAsia" w:ascii="Arial" w:hAnsi="Arial" w:cs="Arial"/>
                <w:u w:val="single"/>
              </w:rPr>
              <w:t>【首次响应文件提交截止时间】</w:t>
            </w:r>
            <w:r>
              <w:rPr>
                <w:rFonts w:hint="eastAsia" w:ascii="Arial" w:hAnsi="Arial" w:cs="Arial"/>
              </w:rPr>
              <w:t>之前不得启封”的字样。</w:t>
            </w:r>
          </w:p>
          <w:p>
            <w:pPr>
              <w:pStyle w:val="109"/>
              <w:numPr>
                <w:ilvl w:val="255"/>
                <w:numId w:val="0"/>
              </w:numPr>
              <w:ind w:left="240" w:hanging="240" w:hangingChars="100"/>
              <w:rPr>
                <w:rFonts w:ascii="Arial" w:hAnsi="Arial" w:cs="Arial"/>
              </w:rPr>
            </w:pPr>
            <w:r>
              <w:rPr>
                <w:rFonts w:ascii="Arial" w:hAnsi="Arial" w:cs="Arial"/>
              </w:rPr>
              <w:t>2.</w:t>
            </w:r>
            <w:r>
              <w:rPr>
                <w:rFonts w:hint="eastAsia" w:ascii="Arial" w:hAnsi="Arial" w:cs="Arial"/>
              </w:rPr>
              <w:t>磋商供应商应将首次响应文件电子文档单独置于一个包装袋内，并在该包装袋上标明参与项目名称、项目编号、包件号、包件名称、磋商供应商名称、“电子文档”和“于</w:t>
            </w:r>
            <w:r>
              <w:rPr>
                <w:rFonts w:hint="eastAsia" w:ascii="Arial" w:hAnsi="Arial" w:cs="Arial"/>
                <w:u w:val="single"/>
              </w:rPr>
              <w:t>【首次响应文件提交截止时间】</w:t>
            </w:r>
            <w:r>
              <w:rPr>
                <w:rFonts w:hint="eastAsia" w:ascii="Arial" w:hAnsi="Arial" w:cs="Arial"/>
              </w:rPr>
              <w:t>之前不得启封”的字样。磋商保证金或其凭证和磋商供应商开票信息表单独置于一个包装袋内，并在该包装袋上标明参与项目名称、项目编号、包件号、包件名称、磋商供应商名称、“磋商保证金和开票信息”和“于</w:t>
            </w:r>
            <w:r>
              <w:rPr>
                <w:rFonts w:hint="eastAsia" w:ascii="Arial" w:hAnsi="Arial" w:cs="Arial"/>
                <w:u w:val="single"/>
              </w:rPr>
              <w:t>【首次响应文件提交截止时间】</w:t>
            </w:r>
            <w:r>
              <w:rPr>
                <w:rFonts w:hint="eastAsia" w:ascii="Arial" w:hAnsi="Arial" w:cs="Arial"/>
              </w:rPr>
              <w:t>之前不得启封”的字样。</w:t>
            </w:r>
          </w:p>
          <w:p>
            <w:pPr>
              <w:pStyle w:val="109"/>
              <w:numPr>
                <w:ilvl w:val="255"/>
                <w:numId w:val="0"/>
              </w:numPr>
              <w:ind w:left="240" w:hanging="240" w:hangingChars="100"/>
              <w:rPr>
                <w:rFonts w:ascii="Arial" w:hAnsi="Arial" w:cs="Arial"/>
              </w:rPr>
            </w:pPr>
            <w:r>
              <w:rPr>
                <w:rFonts w:ascii="Arial" w:hAnsi="Arial" w:cs="Arial"/>
              </w:rPr>
              <w:t>3.</w:t>
            </w:r>
            <w:r>
              <w:rPr>
                <w:rFonts w:hint="eastAsia" w:ascii="Arial" w:hAnsi="Arial" w:cs="Arial"/>
              </w:rPr>
              <w:t>若首次响应文件有其它组成部分或分册装订等情况，除均应按上述第</w:t>
            </w:r>
            <w:r>
              <w:rPr>
                <w:rFonts w:ascii="Arial" w:hAnsi="Arial" w:cs="Arial"/>
              </w:rPr>
              <w:t>1</w:t>
            </w:r>
            <w:r>
              <w:rPr>
                <w:rFonts w:hint="eastAsia" w:ascii="Arial" w:hAnsi="Arial" w:cs="Arial"/>
              </w:rPr>
              <w:t>条规定包装、标记外，还应尽量注明包装袋内的内容（例如“资格证明文件册”“商务技术册”“上册”、“下册”、“图纸”或“附件”等）。</w:t>
            </w:r>
          </w:p>
          <w:p>
            <w:pPr>
              <w:pStyle w:val="109"/>
              <w:numPr>
                <w:ilvl w:val="255"/>
                <w:numId w:val="0"/>
              </w:numPr>
              <w:ind w:left="240" w:hanging="240" w:hangingChars="100"/>
              <w:rPr>
                <w:rFonts w:ascii="Arial" w:hAnsi="Arial" w:cs="Arial"/>
              </w:rPr>
            </w:pPr>
            <w:r>
              <w:rPr>
                <w:rFonts w:ascii="Arial" w:hAnsi="Arial" w:cs="Arial"/>
              </w:rPr>
              <w:t>4.</w:t>
            </w:r>
            <w:r>
              <w:rPr>
                <w:rFonts w:hint="eastAsia" w:ascii="Arial" w:hAnsi="Arial" w:cs="Arial"/>
              </w:rPr>
              <w:t>磋商供应商在首次响应文件提交截止时间前提交对其首次响应文件的修改的通知（如有）的，应按本须知</w:t>
            </w:r>
            <w:r>
              <w:rPr>
                <w:rFonts w:ascii="Arial" w:hAnsi="Arial" w:cs="Arial"/>
              </w:rPr>
              <w:fldChar w:fldCharType="begin"/>
            </w:r>
            <w:r>
              <w:rPr>
                <w:rFonts w:ascii="Arial" w:hAnsi="Arial" w:cs="Arial"/>
              </w:rPr>
              <w:instrText xml:space="preserve"> REF _Ref51614542 \r \h  \* MERGEFORMAT </w:instrText>
            </w:r>
            <w:r>
              <w:rPr>
                <w:rFonts w:ascii="Arial" w:hAnsi="Arial" w:cs="Arial"/>
              </w:rPr>
              <w:fldChar w:fldCharType="separate"/>
            </w:r>
            <w:r>
              <w:rPr>
                <w:rFonts w:ascii="Arial" w:hAnsi="Arial" w:cs="Arial"/>
              </w:rPr>
              <w:t>17.2</w:t>
            </w:r>
            <w:r>
              <w:rPr>
                <w:rFonts w:ascii="Arial" w:hAnsi="Arial" w:cs="Arial"/>
              </w:rPr>
              <w:fldChar w:fldCharType="end"/>
            </w:r>
            <w:r>
              <w:rPr>
                <w:rFonts w:hint="eastAsia" w:ascii="Arial" w:hAnsi="Arial" w:cs="Arial"/>
              </w:rPr>
              <w:t>条规定施加明显标记并包装，否则采购人对发生的遗漏或错误开启不承担责任。</w:t>
            </w:r>
          </w:p>
          <w:p>
            <w:pPr>
              <w:pStyle w:val="109"/>
              <w:numPr>
                <w:ilvl w:val="255"/>
                <w:numId w:val="0"/>
              </w:numPr>
              <w:ind w:left="240" w:hanging="240" w:hangingChars="100"/>
              <w:rPr>
                <w:rFonts w:ascii="Arial" w:hAnsi="Arial" w:cs="Arial"/>
              </w:rPr>
            </w:pPr>
            <w:r>
              <w:rPr>
                <w:rFonts w:ascii="Arial" w:hAnsi="Arial" w:cs="Arial"/>
              </w:rPr>
              <w:t>5.</w:t>
            </w:r>
            <w:r>
              <w:rPr>
                <w:rFonts w:hint="eastAsia" w:ascii="Arial" w:hAnsi="Arial" w:cs="Arial"/>
              </w:rPr>
              <w:t>在磋商过程中提交的响应文件变更内容、重新提交的响应文件和最后报价等书面材料也须进行包装，在外包装上简单注明磋商供应商名称即可。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5" w:hRule="atLeast"/>
        </w:trPr>
        <w:tc>
          <w:tcPr>
            <w:tcW w:w="1403" w:type="dxa"/>
            <w:tcBorders>
              <w:bottom w:val="single" w:color="auto" w:sz="4" w:space="0"/>
            </w:tcBorders>
            <w:vAlign w:val="center"/>
          </w:tcPr>
          <w:p>
            <w:pPr>
              <w:pStyle w:val="111"/>
              <w:rPr>
                <w:rFonts w:ascii="Arial" w:hAnsi="Arial" w:cs="Arial"/>
              </w:rPr>
            </w:pPr>
          </w:p>
        </w:tc>
        <w:tc>
          <w:tcPr>
            <w:tcW w:w="850" w:type="dxa"/>
            <w:tcBorders>
              <w:bottom w:val="single" w:color="auto" w:sz="4" w:space="0"/>
            </w:tcBorders>
            <w:vAlign w:val="center"/>
          </w:tcPr>
          <w:p>
            <w:pPr>
              <w:pStyle w:val="111"/>
              <w:rPr>
                <w:rFonts w:ascii="Arial" w:hAnsi="Arial" w:cs="Arial"/>
              </w:rPr>
            </w:pPr>
          </w:p>
        </w:tc>
        <w:tc>
          <w:tcPr>
            <w:tcW w:w="6280" w:type="dxa"/>
            <w:tcBorders>
              <w:bottom w:val="single" w:color="auto" w:sz="4" w:space="0"/>
            </w:tcBorders>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ascii="Arial" w:hAnsi="Arial" w:cs="Arial"/>
              </w:rPr>
            </w:pPr>
            <w:r>
              <w:rPr>
                <w:rFonts w:hint="eastAsia" w:ascii="Arial" w:hAnsi="Arial" w:cs="Arial"/>
                <w:b/>
                <w:bCs/>
              </w:rPr>
              <w:t>五、磋商与评审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46" w:name="_Ref51615771"/>
            <w:r>
              <w:rPr>
                <w:rFonts w:ascii="Arial" w:hAnsi="Arial" w:cs="Arial"/>
              </w:rPr>
              <w:t>17.</w:t>
            </w:r>
            <w:r>
              <w:rPr>
                <w:rFonts w:hint="eastAsia" w:ascii="Arial" w:hAnsi="Arial" w:cs="Arial"/>
              </w:rPr>
              <w:t>其它无效响应情况</w:t>
            </w:r>
            <w:bookmarkEnd w:id="46"/>
          </w:p>
        </w:tc>
        <w:tc>
          <w:tcPr>
            <w:tcW w:w="850" w:type="dxa"/>
            <w:tcBorders>
              <w:bottom w:val="single" w:color="auto" w:sz="4" w:space="0"/>
            </w:tcBorders>
            <w:vAlign w:val="center"/>
          </w:tcPr>
          <w:p>
            <w:pPr>
              <w:pStyle w:val="111"/>
              <w:rPr>
                <w:rFonts w:ascii="Arial" w:hAnsi="Arial" w:cs="Arial"/>
              </w:rPr>
            </w:pPr>
            <w:r>
              <w:rPr>
                <w:rFonts w:ascii="Arial" w:hAnsi="Arial" w:cs="Arial"/>
              </w:rPr>
              <w:t>20.4</w:t>
            </w:r>
          </w:p>
        </w:tc>
        <w:tc>
          <w:tcPr>
            <w:tcW w:w="6280" w:type="dxa"/>
            <w:tcBorders>
              <w:bottom w:val="single" w:color="auto" w:sz="4" w:space="0"/>
            </w:tcBorders>
            <w:vAlign w:val="center"/>
          </w:tcPr>
          <w:p>
            <w:pPr>
              <w:pStyle w:val="111"/>
              <w:rPr>
                <w:rFonts w:ascii="Arial" w:hAnsi="Arial" w:cs="Arial"/>
              </w:rPr>
            </w:pPr>
            <w:r>
              <w:rPr>
                <w:rFonts w:hint="eastAsia" w:ascii="Arial" w:hAnsi="Arial" w:cs="Arial"/>
              </w:rPr>
              <w:t>磋商小组认为磋商供应商的报价明显低于其他通过符合性审查磋商供应商的报价，有可能影响产品质量或者不能诚信履约的，在要求其在评审现场合理的时间内提供书面说明或相关证明材料后，磋商供应商不能证明其报价合理性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111"/>
              <w:rPr>
                <w:rFonts w:ascii="Arial" w:hAnsi="Arial" w:cs="Arial"/>
              </w:rPr>
            </w:pPr>
            <w:bookmarkStart w:id="47" w:name="_Ref66303737"/>
            <w:r>
              <w:rPr>
                <w:rFonts w:ascii="Arial" w:hAnsi="Arial" w:cs="Arial"/>
              </w:rPr>
              <w:t>18.</w:t>
            </w:r>
            <w:r>
              <w:rPr>
                <w:rFonts w:hint="eastAsia" w:ascii="Arial" w:hAnsi="Arial" w:cs="Arial"/>
              </w:rPr>
              <w:t>磋商过程中可能实质性变动的内容</w:t>
            </w:r>
            <w:bookmarkEnd w:id="47"/>
          </w:p>
        </w:tc>
        <w:tc>
          <w:tcPr>
            <w:tcW w:w="850" w:type="dxa"/>
            <w:tcBorders>
              <w:bottom w:val="single" w:color="auto" w:sz="4" w:space="0"/>
            </w:tcBorders>
            <w:vAlign w:val="center"/>
          </w:tcPr>
          <w:p>
            <w:pPr>
              <w:pStyle w:val="111"/>
              <w:rPr>
                <w:rFonts w:ascii="Arial" w:hAnsi="Arial" w:cs="Arial"/>
              </w:rPr>
            </w:pPr>
            <w:r>
              <w:rPr>
                <w:rFonts w:ascii="Arial" w:hAnsi="Arial" w:cs="Arial"/>
              </w:rPr>
              <w:t>22.4</w:t>
            </w:r>
          </w:p>
        </w:tc>
        <w:tc>
          <w:tcPr>
            <w:tcW w:w="6280" w:type="dxa"/>
            <w:tcBorders>
              <w:bottom w:val="single" w:color="auto" w:sz="4" w:space="0"/>
            </w:tcBorders>
            <w:vAlign w:val="center"/>
          </w:tcPr>
          <w:p>
            <w:pPr>
              <w:pStyle w:val="111"/>
              <w:rPr>
                <w:rFonts w:ascii="Arial" w:hAnsi="Arial" w:cs="Arial"/>
              </w:rPr>
            </w:pPr>
            <w:r>
              <w:rPr>
                <w:rFonts w:hint="eastAsia" w:ascii="Arial" w:hAnsi="Arial" w:cs="Arial"/>
              </w:rPr>
              <w:t>技术服务需求以及合同草案条款。磋商文件的其他内容在磋商过程中不会发生实质性变动。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111"/>
              <w:rPr>
                <w:rFonts w:ascii="Arial" w:hAnsi="Arial" w:cs="Arial"/>
              </w:rPr>
            </w:pPr>
            <w:bookmarkStart w:id="48" w:name="_Ref66120735"/>
            <w:r>
              <w:rPr>
                <w:rFonts w:ascii="Arial" w:hAnsi="Arial" w:cs="Arial"/>
              </w:rPr>
              <w:t>19.</w:t>
            </w:r>
            <w:r>
              <w:rPr>
                <w:rFonts w:hint="eastAsia" w:ascii="Arial" w:hAnsi="Arial" w:cs="Arial"/>
              </w:rPr>
              <w:t>综合得分相同的成交候选供应商排序</w:t>
            </w:r>
            <w:bookmarkEnd w:id="48"/>
          </w:p>
        </w:tc>
        <w:tc>
          <w:tcPr>
            <w:tcW w:w="850" w:type="dxa"/>
            <w:vAlign w:val="center"/>
          </w:tcPr>
          <w:p>
            <w:pPr>
              <w:pStyle w:val="111"/>
              <w:rPr>
                <w:rFonts w:ascii="Arial" w:hAnsi="Arial" w:cs="Arial"/>
              </w:rPr>
            </w:pPr>
            <w:r>
              <w:rPr>
                <w:rFonts w:ascii="Arial" w:hAnsi="Arial" w:cs="Arial"/>
              </w:rPr>
              <w:t>25.1</w:t>
            </w:r>
          </w:p>
        </w:tc>
        <w:tc>
          <w:tcPr>
            <w:tcW w:w="6280" w:type="dxa"/>
            <w:vAlign w:val="center"/>
          </w:tcPr>
          <w:p>
            <w:pPr>
              <w:pStyle w:val="111"/>
              <w:rPr>
                <w:rFonts w:ascii="Arial" w:hAnsi="Arial" w:cs="Arial"/>
              </w:rPr>
            </w:pPr>
            <w:r>
              <w:rPr>
                <w:rFonts w:hint="eastAsia" w:ascii="Arial" w:hAnsi="Arial" w:cs="Arial"/>
              </w:rPr>
              <w:t>综合得分相同的成交候选供应商，磋商小组将按以下规则确定排序：</w:t>
            </w:r>
          </w:p>
          <w:p>
            <w:pPr>
              <w:pStyle w:val="111"/>
              <w:rPr>
                <w:rFonts w:ascii="Arial" w:hAnsi="Arial" w:cs="Arial"/>
              </w:rPr>
            </w:pPr>
            <w:r>
              <w:rPr>
                <w:rFonts w:ascii="Arial" w:hAnsi="Arial" w:cs="Arial"/>
              </w:rPr>
              <w:t>1.</w:t>
            </w:r>
            <w:r>
              <w:rPr>
                <w:rFonts w:hint="eastAsia" w:ascii="Arial" w:hAnsi="Arial" w:cs="Arial"/>
              </w:rPr>
              <w:t>按照最后评审报价由低到高排序。</w:t>
            </w:r>
          </w:p>
          <w:p>
            <w:pPr>
              <w:pStyle w:val="111"/>
              <w:rPr>
                <w:rFonts w:ascii="Arial" w:hAnsi="Arial" w:cs="Arial"/>
              </w:rPr>
            </w:pPr>
            <w:r>
              <w:rPr>
                <w:rFonts w:ascii="Arial" w:hAnsi="Arial" w:cs="Arial"/>
              </w:rPr>
              <w:t>2.</w:t>
            </w:r>
            <w:r>
              <w:rPr>
                <w:rFonts w:hint="eastAsia" w:ascii="Arial" w:hAnsi="Arial" w:cs="Arial"/>
              </w:rPr>
              <w:t>最后评审报价相同的，按照技术部分得分由高到底排序。</w:t>
            </w:r>
          </w:p>
          <w:p>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ascii="Arial" w:hAnsi="Arial" w:cs="Arial"/>
              </w:rPr>
            </w:pPr>
            <w:r>
              <w:rPr>
                <w:rFonts w:ascii="Arial" w:hAnsi="Arial" w:eastAsia="仿宋_GB2312" w:cs="Arial"/>
              </w:rPr>
              <w:t>3.</w:t>
            </w:r>
            <w:r>
              <w:rPr>
                <w:rFonts w:hint="eastAsia" w:ascii="Arial" w:hAnsi="Arial" w:eastAsia="仿宋_GB2312" w:cs="Arial"/>
              </w:rPr>
              <w:t>最后报价、技术部分得分均相同的，采用评审小组全体成员无记名投票方式确定供应商。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pPr>
              <w:rPr>
                <w:rFonts w:ascii="Arial" w:hAnsi="Arial" w:cs="Arial"/>
              </w:rPr>
            </w:pPr>
          </w:p>
        </w:tc>
        <w:tc>
          <w:tcPr>
            <w:tcW w:w="850" w:type="dxa"/>
            <w:tcBorders>
              <w:top w:val="single" w:color="auto" w:sz="4" w:space="0"/>
            </w:tcBorders>
            <w:vAlign w:val="center"/>
          </w:tcPr>
          <w:p>
            <w:pPr>
              <w:pStyle w:val="111"/>
              <w:rPr>
                <w:rFonts w:ascii="Arial" w:hAnsi="Arial" w:cs="Arial"/>
              </w:rPr>
            </w:pPr>
          </w:p>
        </w:tc>
        <w:tc>
          <w:tcPr>
            <w:tcW w:w="6280"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ascii="Arial" w:hAnsi="Arial" w:cs="Arial"/>
              </w:rPr>
            </w:pPr>
            <w:r>
              <w:rPr>
                <w:rFonts w:hint="eastAsia" w:ascii="Arial" w:hAnsi="Arial" w:cs="Arial"/>
                <w:b/>
                <w:bCs/>
              </w:rPr>
              <w:t>六、授予合同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403" w:type="dxa"/>
            <w:vAlign w:val="center"/>
          </w:tcPr>
          <w:p>
            <w:pPr>
              <w:pStyle w:val="111"/>
              <w:rPr>
                <w:rFonts w:ascii="Arial" w:hAnsi="Arial" w:cs="Arial"/>
              </w:rPr>
            </w:pPr>
            <w:bookmarkStart w:id="49" w:name="_Ref66690651"/>
            <w:r>
              <w:rPr>
                <w:rFonts w:ascii="Arial" w:hAnsi="Arial" w:cs="Arial"/>
              </w:rPr>
              <w:t>20.</w:t>
            </w:r>
            <w:r>
              <w:rPr>
                <w:rFonts w:hint="eastAsia" w:ascii="Arial" w:hAnsi="Arial" w:cs="Arial"/>
              </w:rPr>
              <w:t>成交公告媒体</w:t>
            </w:r>
            <w:bookmarkEnd w:id="49"/>
          </w:p>
        </w:tc>
        <w:tc>
          <w:tcPr>
            <w:tcW w:w="850" w:type="dxa"/>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_Ref66690622 \r \h  \* MERGEFORMAT </w:instrText>
            </w:r>
            <w:r>
              <w:rPr>
                <w:rFonts w:ascii="Arial" w:hAnsi="Arial" w:cs="Arial"/>
              </w:rPr>
              <w:fldChar w:fldCharType="separate"/>
            </w:r>
            <w:r>
              <w:rPr>
                <w:rFonts w:ascii="Arial" w:hAnsi="Arial" w:cs="Arial"/>
              </w:rPr>
              <w:t>28.1</w:t>
            </w:r>
            <w:r>
              <w:rPr>
                <w:rFonts w:ascii="Arial" w:hAnsi="Arial" w:cs="Arial"/>
              </w:rPr>
              <w:fldChar w:fldCharType="end"/>
            </w:r>
          </w:p>
        </w:tc>
        <w:tc>
          <w:tcPr>
            <w:tcW w:w="6280" w:type="dxa"/>
            <w:vAlign w:val="center"/>
          </w:tcPr>
          <w:p>
            <w:pPr>
              <w:pStyle w:val="111"/>
              <w:rPr>
                <w:rFonts w:hint="eastAsia" w:ascii="Arial" w:hAnsi="Arial" w:eastAsia="仿宋_GB2312" w:cs="Arial"/>
                <w:lang w:eastAsia="zh-CN"/>
              </w:rPr>
            </w:pPr>
            <w:r>
              <w:rPr>
                <w:rFonts w:hint="eastAsia" w:ascii="Arial" w:hAnsi="Arial" w:cs="Arial"/>
              </w:rPr>
              <w:t>成交结果</w:t>
            </w:r>
            <w:r>
              <w:rPr>
                <w:rFonts w:hint="eastAsia" w:ascii="Arial" w:hAnsi="Arial" w:cs="Arial"/>
                <w:lang w:eastAsia="zh-CN"/>
              </w:rPr>
              <w:t>在中国政府采购网公告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111"/>
              <w:rPr>
                <w:rFonts w:ascii="Arial" w:hAnsi="Arial" w:cs="Arial"/>
              </w:rPr>
            </w:pPr>
            <w:bookmarkStart w:id="50" w:name="_Ref53228485"/>
            <w:r>
              <w:rPr>
                <w:rFonts w:ascii="Arial" w:hAnsi="Arial" w:cs="Arial"/>
              </w:rPr>
              <w:t>21.</w:t>
            </w:r>
            <w:r>
              <w:rPr>
                <w:rFonts w:hint="eastAsia" w:ascii="Arial" w:hAnsi="Arial" w:cs="Arial"/>
              </w:rPr>
              <w:t>分包要求</w:t>
            </w:r>
            <w:bookmarkEnd w:id="50"/>
          </w:p>
        </w:tc>
        <w:tc>
          <w:tcPr>
            <w:tcW w:w="850" w:type="dxa"/>
            <w:vAlign w:val="center"/>
          </w:tcPr>
          <w:p>
            <w:pPr>
              <w:pStyle w:val="111"/>
              <w:rPr>
                <w:rFonts w:ascii="Arial" w:hAnsi="Arial" w:cs="Arial"/>
              </w:rPr>
            </w:pPr>
            <w:r>
              <w:rPr>
                <w:rFonts w:ascii="Arial" w:hAnsi="Arial" w:cs="Arial"/>
              </w:rPr>
              <w:fldChar w:fldCharType="begin"/>
            </w:r>
            <w:r>
              <w:rPr>
                <w:rFonts w:ascii="Arial" w:hAnsi="Arial" w:cs="Arial"/>
              </w:rPr>
              <w:instrText xml:space="preserve"> REF _Ref51684086 \r \h  \* MERGEFORMAT </w:instrText>
            </w:r>
            <w:r>
              <w:rPr>
                <w:rFonts w:ascii="Arial" w:hAnsi="Arial" w:cs="Arial"/>
              </w:rPr>
              <w:fldChar w:fldCharType="separate"/>
            </w:r>
            <w:r>
              <w:rPr>
                <w:rFonts w:ascii="Arial" w:hAnsi="Arial" w:cs="Arial"/>
              </w:rPr>
              <w:t>29.2</w:t>
            </w:r>
            <w:r>
              <w:rPr>
                <w:rFonts w:ascii="Arial" w:hAnsi="Arial" w:cs="Arial"/>
              </w:rPr>
              <w:fldChar w:fldCharType="end"/>
            </w:r>
            <w:r>
              <w:rPr>
                <w:rFonts w:ascii="Arial" w:hAnsi="Arial" w:cs="Arial"/>
              </w:rPr>
              <w:t xml:space="preserve"> </w:t>
            </w:r>
          </w:p>
        </w:tc>
        <w:tc>
          <w:tcPr>
            <w:tcW w:w="6280" w:type="dxa"/>
            <w:vAlign w:val="center"/>
          </w:tcPr>
          <w:p>
            <w:pPr>
              <w:pStyle w:val="111"/>
              <w:rPr>
                <w:rFonts w:ascii="Arial" w:hAnsi="Arial" w:cs="Arial"/>
              </w:rPr>
            </w:pPr>
            <w:r>
              <w:rPr>
                <w:rFonts w:hint="eastAsia" w:ascii="Arial" w:hAnsi="Arial" w:cs="Arial"/>
              </w:rPr>
              <w:t>未经采购人书面同意</w:t>
            </w:r>
            <w:r>
              <w:rPr>
                <w:rFonts w:hint="eastAsia" w:ascii="Arial" w:hAnsi="Arial" w:cs="Arial"/>
                <w:lang w:eastAsia="zh-CN"/>
              </w:rPr>
              <w:t>，</w:t>
            </w:r>
            <w:r>
              <w:rPr>
                <w:rFonts w:hint="eastAsia" w:ascii="Arial" w:hAnsi="Arial" w:cs="Arial"/>
              </w:rPr>
              <w:t>成交供应商不得分包。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403" w:type="dxa"/>
            <w:vAlign w:val="center"/>
          </w:tcPr>
          <w:p>
            <w:pPr>
              <w:pStyle w:val="111"/>
              <w:rPr>
                <w:rFonts w:ascii="Arial" w:hAnsi="Arial" w:cs="Arial"/>
              </w:rPr>
            </w:pPr>
          </w:p>
        </w:tc>
        <w:tc>
          <w:tcPr>
            <w:tcW w:w="850"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Arial" w:hAnsi="Arial" w:cs="Arial"/>
                <w:b w:val="0"/>
                <w:bCs w:val="0"/>
              </w:rPr>
            </w:pPr>
          </w:p>
        </w:tc>
        <w:tc>
          <w:tcPr>
            <w:tcW w:w="6280"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Arial" w:hAnsi="Arial" w:cs="Arial"/>
                <w:b w:val="0"/>
                <w:bCs w:val="0"/>
              </w:rPr>
            </w:pPr>
            <w:r>
              <w:rPr>
                <w:rFonts w:hint="eastAsia" w:ascii="Arial" w:hAnsi="Arial" w:cs="Arial"/>
                <w:b/>
                <w:bCs/>
              </w:rPr>
              <w:t>七、其他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1" w:hRule="atLeast"/>
        </w:trPr>
        <w:tc>
          <w:tcPr>
            <w:tcW w:w="1403" w:type="dxa"/>
            <w:vAlign w:val="center"/>
          </w:tcPr>
          <w:p>
            <w:pPr>
              <w:pStyle w:val="111"/>
              <w:rPr>
                <w:rFonts w:ascii="Arial" w:hAnsi="Arial" w:cs="Arial"/>
              </w:rPr>
            </w:pPr>
            <w:bookmarkStart w:id="51" w:name="_Ref51684565"/>
            <w:r>
              <w:rPr>
                <w:rFonts w:ascii="Arial" w:hAnsi="Arial" w:cs="Arial"/>
              </w:rPr>
              <w:t>22.</w:t>
            </w:r>
            <w:r>
              <w:rPr>
                <w:rFonts w:hint="eastAsia" w:ascii="Arial" w:hAnsi="Arial" w:cs="Arial"/>
              </w:rPr>
              <w:t>接收质疑方式及联系方式</w:t>
            </w:r>
            <w:bookmarkEnd w:id="51"/>
          </w:p>
        </w:tc>
        <w:tc>
          <w:tcPr>
            <w:tcW w:w="850" w:type="dxa"/>
            <w:vAlign w:val="center"/>
          </w:tcPr>
          <w:p>
            <w:pPr>
              <w:pStyle w:val="111"/>
              <w:rPr>
                <w:rFonts w:ascii="Arial" w:hAnsi="Arial" w:cs="Arial"/>
              </w:rPr>
            </w:pPr>
            <w:r>
              <w:rPr>
                <w:rFonts w:ascii="Arial" w:hAnsi="Arial" w:cs="Arial"/>
              </w:rPr>
              <w:t>30.4</w:t>
            </w:r>
          </w:p>
        </w:tc>
        <w:tc>
          <w:tcPr>
            <w:tcW w:w="6280" w:type="dxa"/>
            <w:vAlign w:val="center"/>
          </w:tcPr>
          <w:p>
            <w:pPr>
              <w:pStyle w:val="111"/>
              <w:rPr>
                <w:rFonts w:ascii="Arial" w:hAnsi="Arial" w:cs="Arial"/>
              </w:rPr>
            </w:pPr>
            <w:r>
              <w:rPr>
                <w:rFonts w:ascii="Arial" w:hAnsi="Arial" w:cs="Arial"/>
              </w:rPr>
              <w:t>1.</w:t>
            </w:r>
            <w:r>
              <w:rPr>
                <w:rFonts w:hint="eastAsia" w:ascii="Arial" w:hAnsi="Arial" w:cs="Arial"/>
              </w:rPr>
              <w:t>质疑函及必要的证明材料递交方式：当面送达原件。</w:t>
            </w:r>
          </w:p>
          <w:p>
            <w:pPr>
              <w:pStyle w:val="111"/>
              <w:rPr>
                <w:rFonts w:ascii="Arial" w:hAnsi="Arial" w:cs="Arial"/>
              </w:rPr>
            </w:pPr>
            <w:r>
              <w:rPr>
                <w:rFonts w:hint="eastAsia" w:ascii="Arial" w:hAnsi="Arial" w:cs="Arial"/>
              </w:rPr>
              <w:t>供应商可以委托代理人进行质疑。由代理人提出质疑的，须提交供应商针对当次质疑签署的授权委托书。授权委托书应当载明代理人的姓名或者名称、代理事项、具体权限、期限和相关事项。供应商为自然人的，应当由本人签字；供应商为法人或者其他组织的，应当由法定代表人、主要负责人签字或者签章，并加盖供应商公章。</w:t>
            </w:r>
          </w:p>
          <w:p>
            <w:pPr>
              <w:pStyle w:val="111"/>
              <w:rPr>
                <w:rFonts w:ascii="Arial" w:hAnsi="Arial" w:cs="Arial"/>
              </w:rPr>
            </w:pPr>
            <w:r>
              <w:rPr>
                <w:rFonts w:ascii="Arial" w:hAnsi="Arial" w:cs="Arial"/>
              </w:rPr>
              <w:t>2.</w:t>
            </w:r>
            <w:r>
              <w:rPr>
                <w:rFonts w:hint="eastAsia" w:ascii="Arial" w:hAnsi="Arial" w:cs="Arial"/>
              </w:rPr>
              <w:t>接收质疑函的联系方式如下：</w:t>
            </w:r>
          </w:p>
          <w:p>
            <w:pPr>
              <w:pStyle w:val="111"/>
              <w:rPr>
                <w:rFonts w:ascii="Arial" w:hAnsi="Arial" w:cs="Arial"/>
              </w:rPr>
            </w:pPr>
            <w:r>
              <w:rPr>
                <w:rFonts w:hint="eastAsia" w:ascii="Arial" w:hAnsi="Arial" w:cs="Arial"/>
              </w:rPr>
              <w:t>联系人：陈铸秀</w:t>
            </w:r>
          </w:p>
          <w:p>
            <w:pPr>
              <w:pStyle w:val="111"/>
              <w:rPr>
                <w:rFonts w:ascii="Arial" w:hAnsi="Arial" w:cs="Arial"/>
              </w:rPr>
            </w:pPr>
            <w:r>
              <w:rPr>
                <w:rFonts w:hint="eastAsia" w:ascii="Arial" w:hAnsi="Arial" w:cs="Arial"/>
              </w:rPr>
              <w:t>联系电话：</w:t>
            </w:r>
            <w:r>
              <w:rPr>
                <w:rFonts w:ascii="Arial" w:hAnsi="Arial" w:cs="Arial"/>
              </w:rPr>
              <w:t>010-65369032</w:t>
            </w:r>
          </w:p>
          <w:p>
            <w:pPr>
              <w:pStyle w:val="111"/>
              <w:rPr>
                <w:rFonts w:ascii="Arial" w:hAnsi="Arial" w:cs="Arial"/>
              </w:rPr>
            </w:pPr>
            <w:r>
              <w:rPr>
                <w:rFonts w:hint="eastAsia" w:ascii="Arial" w:hAnsi="Arial" w:cs="Arial"/>
              </w:rPr>
              <w:t>地址：北京市朝阳区金台西路</w:t>
            </w:r>
            <w:r>
              <w:rPr>
                <w:rFonts w:ascii="Arial" w:hAnsi="Arial" w:cs="Arial"/>
              </w:rPr>
              <w:t>2</w:t>
            </w:r>
            <w:r>
              <w:rPr>
                <w:rFonts w:hint="eastAsia" w:ascii="Arial" w:hAnsi="Arial" w:cs="Arial"/>
              </w:rPr>
              <w:t>号人民日报社。</w:t>
            </w:r>
          </w:p>
          <w:p>
            <w:pPr>
              <w:pStyle w:val="111"/>
              <w:rPr>
                <w:rFonts w:ascii="Arial" w:hAnsi="Arial" w:cs="Arial"/>
              </w:rPr>
            </w:pPr>
          </w:p>
        </w:tc>
      </w:tr>
    </w:tbl>
    <w:p>
      <w:pPr>
        <w:rPr>
          <w:rFonts w:ascii="Arial" w:hAnsi="Arial" w:cs="Arial"/>
        </w:rPr>
      </w:pPr>
    </w:p>
    <w:p>
      <w:pPr>
        <w:pStyle w:val="3"/>
        <w:rPr>
          <w:rFonts w:ascii="Arial" w:hAnsi="Arial" w:cs="Arial"/>
        </w:rPr>
      </w:pPr>
      <w:bookmarkStart w:id="52" w:name="_Toc87866536"/>
      <w:r>
        <w:rPr>
          <w:rFonts w:ascii="Arial" w:hAnsi="Arial" w:cs="Arial"/>
        </w:rPr>
        <w:br w:type="page"/>
      </w:r>
    </w:p>
    <w:p>
      <w:pPr>
        <w:pStyle w:val="3"/>
        <w:rPr>
          <w:rFonts w:ascii="Arial" w:hAnsi="Arial" w:cs="Arial"/>
        </w:rPr>
      </w:pPr>
      <w:r>
        <w:rPr>
          <w:rFonts w:hint="eastAsia" w:ascii="Arial" w:hAnsi="Arial" w:cs="Arial"/>
        </w:rPr>
        <w:t>供应商须知</w:t>
      </w:r>
      <w:bookmarkEnd w:id="52"/>
    </w:p>
    <w:p>
      <w:pPr>
        <w:pStyle w:val="3"/>
        <w:rPr>
          <w:rFonts w:ascii="Arial" w:hAnsi="Arial" w:cs="Arial"/>
        </w:rPr>
      </w:pPr>
      <w:bookmarkStart w:id="53" w:name="_Toc87866537"/>
      <w:r>
        <w:rPr>
          <w:rFonts w:hint="eastAsia" w:ascii="Arial" w:hAnsi="Arial" w:cs="Arial"/>
        </w:rPr>
        <w:t>一、说明</w:t>
      </w:r>
      <w:bookmarkEnd w:id="53"/>
    </w:p>
    <w:p>
      <w:pPr>
        <w:pStyle w:val="100"/>
        <w:rPr>
          <w:rFonts w:ascii="Arial" w:hAnsi="Arial" w:cs="Arial"/>
        </w:rPr>
      </w:pPr>
      <w:r>
        <w:rPr>
          <w:rFonts w:hint="eastAsia" w:ascii="Arial" w:hAnsi="Arial" w:cs="Arial"/>
        </w:rPr>
        <w:t>概述</w:t>
      </w:r>
    </w:p>
    <w:p>
      <w:pPr>
        <w:pStyle w:val="101"/>
        <w:rPr>
          <w:rFonts w:ascii="Arial" w:hAnsi="Arial" w:cs="Arial"/>
        </w:rPr>
      </w:pPr>
      <w:bookmarkStart w:id="54" w:name="_Ref470250256"/>
      <w:r>
        <w:rPr>
          <w:rFonts w:hint="eastAsia" w:ascii="Arial" w:hAnsi="Arial" w:cs="Arial"/>
        </w:rPr>
        <w:t>项目概述见</w:t>
      </w:r>
      <w:r>
        <w:rPr>
          <w:rStyle w:val="129"/>
          <w:rFonts w:ascii="Arial" w:hAnsi="Arial" w:cs="Arial"/>
        </w:rPr>
        <w:t>《供应商须知前附表》第</w:t>
      </w:r>
      <w:r>
        <w:rPr>
          <w:rFonts w:ascii="Arial" w:hAnsi="Arial" w:cs="Arial"/>
        </w:rPr>
        <w:t>1</w:t>
      </w:r>
      <w:r>
        <w:rPr>
          <w:rStyle w:val="129"/>
          <w:rFonts w:ascii="Arial" w:hAnsi="Arial" w:cs="Arial"/>
        </w:rPr>
        <w:t>条</w:t>
      </w:r>
      <w:r>
        <w:rPr>
          <w:rFonts w:hint="eastAsia" w:ascii="Arial" w:hAnsi="Arial" w:cs="Arial"/>
        </w:rPr>
        <w:t>。</w:t>
      </w:r>
      <w:bookmarkEnd w:id="54"/>
    </w:p>
    <w:p>
      <w:pPr>
        <w:pStyle w:val="101"/>
        <w:rPr>
          <w:rFonts w:ascii="Arial" w:hAnsi="Arial" w:cs="Arial"/>
        </w:rPr>
      </w:pPr>
      <w:bookmarkStart w:id="55" w:name="_Ref60300999"/>
      <w:r>
        <w:rPr>
          <w:rFonts w:hint="eastAsia" w:ascii="Arial" w:hAnsi="Arial" w:cs="Arial"/>
        </w:rPr>
        <w:t>按照《政府采购促进中小企业发展管理办法》第十二条规定，明确采购标的对应的中小企业划分标准所属行业详见</w:t>
      </w:r>
      <w:r>
        <w:rPr>
          <w:rStyle w:val="129"/>
          <w:rFonts w:ascii="Arial" w:hAnsi="Arial" w:cs="Arial"/>
        </w:rPr>
        <w:t>《供应商须知前附表》第</w:t>
      </w:r>
      <w:r>
        <w:rPr>
          <w:rFonts w:ascii="Arial" w:hAnsi="Arial" w:cs="Arial"/>
        </w:rPr>
        <w:t>2</w:t>
      </w:r>
      <w:r>
        <w:rPr>
          <w:rStyle w:val="129"/>
          <w:rFonts w:ascii="Arial" w:hAnsi="Arial" w:cs="Arial"/>
        </w:rPr>
        <w:t>条</w:t>
      </w:r>
      <w:r>
        <w:rPr>
          <w:rFonts w:hint="eastAsia" w:ascii="Arial" w:hAnsi="Arial" w:cs="Arial"/>
        </w:rPr>
        <w:t>。</w:t>
      </w:r>
      <w:bookmarkEnd w:id="55"/>
    </w:p>
    <w:p>
      <w:pPr>
        <w:pStyle w:val="100"/>
        <w:rPr>
          <w:rFonts w:ascii="Arial" w:hAnsi="Arial" w:cs="Arial"/>
        </w:rPr>
      </w:pPr>
      <w:r>
        <w:rPr>
          <w:rFonts w:hint="eastAsia" w:ascii="Arial" w:hAnsi="Arial" w:cs="Arial"/>
        </w:rPr>
        <w:t>合格磋商供应商</w:t>
      </w:r>
    </w:p>
    <w:p>
      <w:pPr>
        <w:pStyle w:val="101"/>
        <w:rPr>
          <w:rFonts w:ascii="Arial" w:hAnsi="Arial" w:cs="Arial"/>
        </w:rPr>
      </w:pPr>
      <w:bookmarkStart w:id="56" w:name="_Ref469991841"/>
      <w:bookmarkStart w:id="57" w:name="_Ref471394067"/>
      <w:r>
        <w:rPr>
          <w:rFonts w:hint="eastAsia" w:ascii="Arial" w:hAnsi="Arial" w:cs="Arial"/>
        </w:rPr>
        <w:t>“磋商供应商”（也称为“申请人”）系指响应采购人要求、向采购人提交响应文件的法人、其他组织。</w:t>
      </w:r>
      <w:bookmarkEnd w:id="56"/>
    </w:p>
    <w:p>
      <w:pPr>
        <w:pStyle w:val="101"/>
        <w:rPr>
          <w:rFonts w:ascii="Arial" w:hAnsi="Arial" w:cs="Arial"/>
        </w:rPr>
      </w:pPr>
      <w:bookmarkStart w:id="58" w:name="_Ref492910050"/>
      <w:r>
        <w:rPr>
          <w:rFonts w:hint="eastAsia" w:ascii="Arial" w:hAnsi="Arial" w:cs="Arial"/>
        </w:rPr>
        <w:t>“合格的磋商供应商”系指符合</w:t>
      </w:r>
      <w:r>
        <w:rPr>
          <w:rStyle w:val="129"/>
          <w:rFonts w:ascii="Arial" w:hAnsi="Arial" w:cs="Arial"/>
        </w:rPr>
        <w:t>《供应商须知前附表》第</w:t>
      </w:r>
      <w:r>
        <w:rPr>
          <w:rFonts w:ascii="Arial" w:hAnsi="Arial" w:cs="Arial"/>
        </w:rPr>
        <w:t>3</w:t>
      </w:r>
      <w:r>
        <w:rPr>
          <w:rStyle w:val="129"/>
          <w:rFonts w:ascii="Arial" w:hAnsi="Arial" w:cs="Arial"/>
        </w:rPr>
        <w:t>条</w:t>
      </w:r>
      <w:r>
        <w:rPr>
          <w:rFonts w:hint="eastAsia" w:ascii="Arial" w:hAnsi="Arial" w:cs="Arial"/>
        </w:rPr>
        <w:t>磋商供应商资格要求的磋商供应商。</w:t>
      </w:r>
      <w:bookmarkEnd w:id="57"/>
      <w:bookmarkEnd w:id="58"/>
    </w:p>
    <w:p>
      <w:pPr>
        <w:pStyle w:val="101"/>
        <w:rPr>
          <w:rFonts w:ascii="Arial" w:hAnsi="Arial" w:cs="Arial"/>
        </w:rPr>
      </w:pPr>
      <w:bookmarkStart w:id="59" w:name="_Ref51260873"/>
      <w:r>
        <w:rPr>
          <w:rFonts w:hint="eastAsia" w:ascii="Arial" w:hAnsi="Arial" w:cs="Arial"/>
        </w:rPr>
        <w:t>对于本须知</w:t>
      </w:r>
      <w:r>
        <w:rPr>
          <w:rFonts w:ascii="Arial" w:hAnsi="Arial" w:cs="Arial"/>
        </w:rPr>
        <w:fldChar w:fldCharType="begin"/>
      </w:r>
      <w:r>
        <w:rPr>
          <w:rFonts w:ascii="Arial" w:hAnsi="Arial" w:cs="Arial"/>
        </w:rPr>
        <w:instrText xml:space="preserve"> REF _Ref492910050 \r \h  \* MERGEFORMAT </w:instrText>
      </w:r>
      <w:r>
        <w:rPr>
          <w:rFonts w:ascii="Arial" w:hAnsi="Arial" w:cs="Arial"/>
        </w:rPr>
        <w:fldChar w:fldCharType="separate"/>
      </w:r>
      <w:r>
        <w:rPr>
          <w:rFonts w:ascii="Arial" w:hAnsi="Arial" w:cs="Arial"/>
        </w:rPr>
        <w:t>2.2</w:t>
      </w:r>
      <w:r>
        <w:rPr>
          <w:rFonts w:ascii="Arial" w:hAnsi="Arial" w:cs="Arial"/>
        </w:rPr>
        <w:fldChar w:fldCharType="end"/>
      </w:r>
      <w:r>
        <w:rPr>
          <w:rFonts w:hint="eastAsia" w:ascii="Arial" w:hAnsi="Arial" w:cs="Arial"/>
        </w:rPr>
        <w:t>条中明确</w:t>
      </w:r>
      <w:r>
        <w:rPr>
          <w:rFonts w:hint="eastAsia" w:ascii="Arial" w:hAnsi="Arial" w:cs="Arial"/>
          <w:b/>
          <w:bCs/>
        </w:rPr>
        <w:t>接受</w:t>
      </w:r>
      <w:r>
        <w:rPr>
          <w:rFonts w:hint="eastAsia" w:ascii="Arial" w:hAnsi="Arial" w:cs="Arial"/>
        </w:rPr>
        <w:t>联合体的，对联合体的具体要求见</w:t>
      </w:r>
      <w:r>
        <w:rPr>
          <w:rStyle w:val="129"/>
          <w:rFonts w:ascii="Arial" w:hAnsi="Arial" w:cs="Arial"/>
        </w:rPr>
        <w:t>《供应商须知前附表》第</w:t>
      </w:r>
      <w:r>
        <w:rPr>
          <w:rFonts w:ascii="Arial" w:hAnsi="Arial" w:cs="Arial"/>
        </w:rPr>
        <w:t>4</w:t>
      </w:r>
      <w:r>
        <w:rPr>
          <w:rStyle w:val="129"/>
          <w:rFonts w:ascii="Arial" w:hAnsi="Arial" w:cs="Arial"/>
        </w:rPr>
        <w:t>条</w:t>
      </w:r>
      <w:r>
        <w:rPr>
          <w:rFonts w:hint="eastAsia" w:ascii="Arial" w:hAnsi="Arial" w:cs="Arial"/>
        </w:rPr>
        <w:t>；对于本须知</w:t>
      </w:r>
      <w:r>
        <w:rPr>
          <w:rFonts w:ascii="Arial" w:hAnsi="Arial" w:cs="Arial"/>
        </w:rPr>
        <w:fldChar w:fldCharType="begin"/>
      </w:r>
      <w:r>
        <w:rPr>
          <w:rFonts w:ascii="Arial" w:hAnsi="Arial" w:cs="Arial"/>
        </w:rPr>
        <w:instrText xml:space="preserve"> REF _Ref492910050 \r \h  \* MERGEFORMAT </w:instrText>
      </w:r>
      <w:r>
        <w:rPr>
          <w:rFonts w:ascii="Arial" w:hAnsi="Arial" w:cs="Arial"/>
        </w:rPr>
        <w:fldChar w:fldCharType="separate"/>
      </w:r>
      <w:r>
        <w:rPr>
          <w:rFonts w:ascii="Arial" w:hAnsi="Arial" w:cs="Arial"/>
        </w:rPr>
        <w:t>2.2</w:t>
      </w:r>
      <w:r>
        <w:rPr>
          <w:rFonts w:ascii="Arial" w:hAnsi="Arial" w:cs="Arial"/>
        </w:rPr>
        <w:fldChar w:fldCharType="end"/>
      </w:r>
      <w:r>
        <w:rPr>
          <w:rFonts w:hint="eastAsia" w:ascii="Arial" w:hAnsi="Arial" w:cs="Arial"/>
        </w:rPr>
        <w:t>条中明确</w:t>
      </w:r>
      <w:r>
        <w:rPr>
          <w:rFonts w:hint="eastAsia" w:ascii="Arial" w:hAnsi="Arial" w:cs="Arial"/>
          <w:b/>
          <w:bCs/>
        </w:rPr>
        <w:t>不接受</w:t>
      </w:r>
      <w:r>
        <w:rPr>
          <w:rFonts w:hint="eastAsia" w:ascii="Arial" w:hAnsi="Arial" w:cs="Arial"/>
        </w:rPr>
        <w:t>联合体参与的，联合体具体要求不适用。联合体是指两个以上的法人或者其他组织可以组成一个联合体，以一个磋商供应商的身份共同参与竞争性磋商。</w:t>
      </w:r>
      <w:bookmarkEnd w:id="59"/>
    </w:p>
    <w:p>
      <w:pPr>
        <w:pStyle w:val="100"/>
        <w:rPr>
          <w:rFonts w:ascii="Arial" w:hAnsi="Arial" w:cs="Arial"/>
        </w:rPr>
      </w:pPr>
      <w:r>
        <w:rPr>
          <w:rFonts w:hint="eastAsia" w:ascii="Arial" w:hAnsi="Arial" w:cs="Arial"/>
        </w:rPr>
        <w:t>进口产品</w:t>
      </w:r>
    </w:p>
    <w:p>
      <w:pPr>
        <w:pStyle w:val="101"/>
        <w:rPr>
          <w:rFonts w:ascii="Arial" w:hAnsi="Arial" w:cs="Arial"/>
        </w:rPr>
      </w:pPr>
      <w:bookmarkStart w:id="60" w:name="_Ref470251972"/>
      <w:r>
        <w:rPr>
          <w:rFonts w:hint="eastAsia" w:ascii="Arial" w:hAnsi="Arial" w:cs="Arial"/>
        </w:rPr>
        <w:t>本项目是否能够采购进口产品见</w:t>
      </w:r>
      <w:r>
        <w:rPr>
          <w:rStyle w:val="129"/>
          <w:rFonts w:ascii="Arial" w:hAnsi="Arial" w:cs="Arial"/>
        </w:rPr>
        <w:t>《供应商须知前附表》第</w:t>
      </w:r>
      <w:r>
        <w:rPr>
          <w:rFonts w:ascii="Arial" w:hAnsi="Arial" w:cs="Arial"/>
        </w:rPr>
        <w:t>5</w:t>
      </w:r>
      <w:r>
        <w:rPr>
          <w:rStyle w:val="129"/>
          <w:rFonts w:ascii="Arial" w:hAnsi="Arial" w:cs="Arial"/>
        </w:rPr>
        <w:t>条</w:t>
      </w:r>
      <w:r>
        <w:rPr>
          <w:rFonts w:hint="eastAsia" w:ascii="Arial" w:hAnsi="Arial" w:cs="Arial"/>
        </w:rPr>
        <w:t>。进口产品是指通过中国海关报关验放进入中国境内且产自关境外的产品，包括已经进入中国境内的进口产品。此处所述产品是指通过制造、加工或元部件装配，最终形成的产品。关于进口产品的相关规定依据《政府采购进口产品管理办法》（财库［</w:t>
      </w:r>
      <w:r>
        <w:rPr>
          <w:rFonts w:ascii="Arial" w:hAnsi="Arial" w:cs="Arial"/>
        </w:rPr>
        <w:t>2007</w:t>
      </w:r>
      <w:r>
        <w:rPr>
          <w:rFonts w:hint="eastAsia" w:ascii="Arial" w:hAnsi="Arial" w:cs="Arial"/>
        </w:rPr>
        <w:t>］</w:t>
      </w:r>
      <w:r>
        <w:rPr>
          <w:rFonts w:ascii="Arial" w:hAnsi="Arial" w:cs="Arial"/>
        </w:rPr>
        <w:t>119</w:t>
      </w:r>
      <w:r>
        <w:rPr>
          <w:rFonts w:hint="eastAsia" w:ascii="Arial" w:hAnsi="Arial" w:cs="Arial"/>
        </w:rPr>
        <w:t>号文）、《关于政府采购进口产品管理有关问题的通知》（财办库［</w:t>
      </w:r>
      <w:r>
        <w:rPr>
          <w:rFonts w:ascii="Arial" w:hAnsi="Arial" w:cs="Arial"/>
        </w:rPr>
        <w:t>2008</w:t>
      </w:r>
      <w:r>
        <w:rPr>
          <w:rFonts w:hint="eastAsia" w:ascii="Arial" w:hAnsi="Arial" w:cs="Arial"/>
        </w:rPr>
        <w:t>］</w:t>
      </w:r>
      <w:r>
        <w:rPr>
          <w:rFonts w:ascii="Arial" w:hAnsi="Arial" w:cs="Arial"/>
        </w:rPr>
        <w:t>248</w:t>
      </w:r>
      <w:r>
        <w:rPr>
          <w:rFonts w:hint="eastAsia" w:ascii="Arial" w:hAnsi="Arial" w:cs="Arial"/>
        </w:rPr>
        <w:t>号文）。</w:t>
      </w:r>
      <w:bookmarkEnd w:id="60"/>
    </w:p>
    <w:p>
      <w:pPr>
        <w:pStyle w:val="100"/>
        <w:rPr>
          <w:rFonts w:ascii="Arial" w:hAnsi="Arial" w:cs="Arial"/>
        </w:rPr>
      </w:pPr>
      <w:r>
        <w:rPr>
          <w:rFonts w:hint="eastAsia" w:ascii="Arial" w:hAnsi="Arial" w:cs="Arial"/>
        </w:rPr>
        <w:t>参与竞争性磋商的费用</w:t>
      </w:r>
    </w:p>
    <w:p>
      <w:pPr>
        <w:pStyle w:val="101"/>
        <w:rPr>
          <w:rFonts w:ascii="Arial" w:hAnsi="Arial" w:cs="Arial"/>
        </w:rPr>
      </w:pPr>
      <w:r>
        <w:rPr>
          <w:rFonts w:hint="eastAsia" w:ascii="Arial" w:hAnsi="Arial" w:cs="Arial"/>
        </w:rPr>
        <w:t>磋商供应商应承担所有与编写和提交响应文件有关的费用，不论成交结果如何，采购人在任何情况下均无义务和责任承担这些费用。</w:t>
      </w:r>
    </w:p>
    <w:p>
      <w:pPr>
        <w:pStyle w:val="100"/>
        <w:rPr>
          <w:rFonts w:ascii="Arial" w:hAnsi="Arial" w:cs="Arial"/>
        </w:rPr>
      </w:pPr>
      <w:r>
        <w:rPr>
          <w:rFonts w:hint="eastAsia" w:ascii="Arial" w:hAnsi="Arial" w:cs="Arial"/>
        </w:rPr>
        <w:t>通知</w:t>
      </w:r>
    </w:p>
    <w:p>
      <w:pPr>
        <w:pStyle w:val="101"/>
        <w:rPr>
          <w:rFonts w:ascii="Arial" w:hAnsi="Arial" w:cs="Arial"/>
        </w:rPr>
      </w:pPr>
      <w:r>
        <w:rPr>
          <w:rFonts w:hint="eastAsia" w:ascii="Arial" w:hAnsi="Arial" w:cs="Arial"/>
        </w:rPr>
        <w:t>对与本项目有关的通知，采购人将以书面形式（包括书面材料、信函、电子邮件、传真等，下同），向潜在磋商供应商发出，电子邮箱、传真和手机号码以潜在磋商供应商购买磋商文件时的登记信息为准。收到通知的磋商供应商应立即予以回复确认（书面回执）。因信息登记有误、传真线路故障或其他任何意外情形，导致所发出的通知延迟送达或无法到达磋商供应商，采购人不因此承担任何责任，有关的采购活动可以继续有效地进行。</w:t>
      </w:r>
    </w:p>
    <w:p>
      <w:pPr>
        <w:pStyle w:val="3"/>
        <w:rPr>
          <w:rFonts w:ascii="Arial" w:hAnsi="Arial" w:cs="Arial"/>
        </w:rPr>
      </w:pPr>
      <w:bookmarkStart w:id="61" w:name="_Toc87866538"/>
      <w:r>
        <w:rPr>
          <w:rFonts w:hint="eastAsia" w:ascii="Arial" w:hAnsi="Arial" w:cs="Arial"/>
        </w:rPr>
        <w:t>二、磋商文件</w:t>
      </w:r>
      <w:bookmarkEnd w:id="61"/>
    </w:p>
    <w:p>
      <w:pPr>
        <w:pStyle w:val="100"/>
        <w:rPr>
          <w:rFonts w:ascii="Arial" w:hAnsi="Arial" w:cs="Arial"/>
        </w:rPr>
      </w:pPr>
      <w:r>
        <w:rPr>
          <w:rFonts w:hint="eastAsia" w:ascii="Arial" w:hAnsi="Arial" w:cs="Arial"/>
        </w:rPr>
        <w:t>磋商文件构成</w:t>
      </w:r>
    </w:p>
    <w:p>
      <w:pPr>
        <w:pStyle w:val="101"/>
        <w:rPr>
          <w:rFonts w:ascii="Arial" w:hAnsi="Arial" w:cs="Arial"/>
        </w:rPr>
      </w:pPr>
      <w:r>
        <w:rPr>
          <w:rFonts w:hint="eastAsia" w:ascii="Arial" w:hAnsi="Arial" w:cs="Arial"/>
        </w:rPr>
        <w:t>“磋商文件”由以下六部分组成，包括：</w:t>
      </w:r>
    </w:p>
    <w:p>
      <w:pPr>
        <w:rPr>
          <w:rFonts w:ascii="Arial" w:hAnsi="Arial" w:cs="Arial"/>
        </w:rPr>
      </w:pPr>
      <w:r>
        <w:rPr>
          <w:rFonts w:hint="eastAsia" w:ascii="Arial" w:hAnsi="Arial" w:cs="Arial"/>
        </w:rPr>
        <w:t>第一章</w:t>
      </w:r>
      <w:r>
        <w:rPr>
          <w:rFonts w:ascii="Arial" w:hAnsi="Arial" w:cs="Arial"/>
        </w:rPr>
        <w:t xml:space="preserve"> </w:t>
      </w:r>
      <w:r>
        <w:rPr>
          <w:rFonts w:hint="eastAsia" w:ascii="Arial" w:hAnsi="Arial" w:cs="Arial"/>
        </w:rPr>
        <w:t>磋商邀请；</w:t>
      </w:r>
    </w:p>
    <w:p>
      <w:pPr>
        <w:rPr>
          <w:rFonts w:ascii="Arial" w:hAnsi="Arial" w:cs="Arial"/>
        </w:rPr>
      </w:pPr>
      <w:r>
        <w:rPr>
          <w:rFonts w:hint="eastAsia" w:ascii="Arial" w:hAnsi="Arial" w:cs="Arial"/>
        </w:rPr>
        <w:t>第二章</w:t>
      </w:r>
      <w:r>
        <w:rPr>
          <w:rFonts w:ascii="Arial" w:hAnsi="Arial" w:cs="Arial"/>
        </w:rPr>
        <w:t xml:space="preserve"> </w:t>
      </w:r>
      <w:r>
        <w:rPr>
          <w:rFonts w:hint="eastAsia" w:ascii="Arial" w:hAnsi="Arial" w:cs="Arial"/>
        </w:rPr>
        <w:t>供应商须知前附表和供应商须知；</w:t>
      </w:r>
    </w:p>
    <w:p>
      <w:pPr>
        <w:rPr>
          <w:rFonts w:ascii="Arial" w:hAnsi="Arial" w:cs="Arial"/>
        </w:rPr>
      </w:pPr>
      <w:r>
        <w:rPr>
          <w:rFonts w:hint="eastAsia" w:ascii="Arial" w:hAnsi="Arial" w:cs="Arial"/>
        </w:rPr>
        <w:t>第三章</w:t>
      </w:r>
      <w:r>
        <w:rPr>
          <w:rFonts w:ascii="Arial" w:hAnsi="Arial" w:cs="Arial"/>
        </w:rPr>
        <w:t xml:space="preserve"> </w:t>
      </w:r>
      <w:r>
        <w:rPr>
          <w:rFonts w:hint="eastAsia" w:ascii="Arial" w:hAnsi="Arial" w:cs="Arial"/>
        </w:rPr>
        <w:t>评审标准</w:t>
      </w:r>
    </w:p>
    <w:p>
      <w:pPr>
        <w:rPr>
          <w:rFonts w:ascii="Arial" w:hAnsi="Arial" w:cs="Arial"/>
        </w:rPr>
      </w:pPr>
      <w:r>
        <w:rPr>
          <w:rFonts w:hint="eastAsia" w:ascii="Arial" w:hAnsi="Arial" w:cs="Arial"/>
        </w:rPr>
        <w:t>第四章</w:t>
      </w:r>
      <w:r>
        <w:rPr>
          <w:rFonts w:ascii="Arial" w:hAnsi="Arial" w:cs="Arial"/>
        </w:rPr>
        <w:t xml:space="preserve"> </w:t>
      </w:r>
      <w:r>
        <w:rPr>
          <w:rFonts w:hint="eastAsia" w:ascii="Arial" w:hAnsi="Arial" w:cs="Arial"/>
        </w:rPr>
        <w:t>技术服务需求；</w:t>
      </w:r>
    </w:p>
    <w:p>
      <w:pPr>
        <w:rPr>
          <w:rFonts w:ascii="Arial" w:hAnsi="Arial" w:cs="Arial"/>
        </w:rPr>
      </w:pPr>
      <w:r>
        <w:rPr>
          <w:rFonts w:hint="eastAsia" w:ascii="Arial" w:hAnsi="Arial" w:cs="Arial"/>
        </w:rPr>
        <w:t>第五章</w:t>
      </w:r>
      <w:r>
        <w:rPr>
          <w:rFonts w:ascii="Arial" w:hAnsi="Arial" w:cs="Arial"/>
        </w:rPr>
        <w:t xml:space="preserve"> </w:t>
      </w:r>
      <w:r>
        <w:rPr>
          <w:rFonts w:hint="eastAsia" w:ascii="Arial" w:hAnsi="Arial" w:cs="Arial"/>
        </w:rPr>
        <w:t>合同草案条款；</w:t>
      </w:r>
    </w:p>
    <w:p>
      <w:pPr>
        <w:rPr>
          <w:rFonts w:ascii="Arial" w:hAnsi="Arial" w:cs="Arial"/>
        </w:rPr>
      </w:pPr>
      <w:r>
        <w:rPr>
          <w:rFonts w:hint="eastAsia" w:ascii="Arial" w:hAnsi="Arial" w:cs="Arial"/>
        </w:rPr>
        <w:t>第六章</w:t>
      </w:r>
      <w:r>
        <w:rPr>
          <w:rFonts w:ascii="Arial" w:hAnsi="Arial" w:cs="Arial"/>
        </w:rPr>
        <w:t xml:space="preserve"> </w:t>
      </w:r>
      <w:r>
        <w:rPr>
          <w:rFonts w:hint="eastAsia" w:ascii="Arial" w:hAnsi="Arial" w:cs="Arial"/>
        </w:rPr>
        <w:t>响应文件格式。</w:t>
      </w:r>
    </w:p>
    <w:p>
      <w:pPr>
        <w:pStyle w:val="100"/>
        <w:rPr>
          <w:rFonts w:ascii="Arial" w:hAnsi="Arial" w:cs="Arial"/>
          <w:color w:val="0070C0"/>
        </w:rPr>
      </w:pPr>
      <w:r>
        <w:rPr>
          <w:rFonts w:hint="eastAsia" w:ascii="Arial" w:hAnsi="Arial" w:cs="Arial"/>
        </w:rPr>
        <w:t>对磋商文件的询问</w:t>
      </w:r>
    </w:p>
    <w:p>
      <w:pPr>
        <w:pStyle w:val="101"/>
        <w:rPr>
          <w:rFonts w:ascii="Arial" w:hAnsi="Arial" w:cs="Arial"/>
        </w:rPr>
      </w:pPr>
      <w:r>
        <w:rPr>
          <w:rFonts w:hint="eastAsia" w:ascii="Arial" w:hAnsi="Arial" w:cs="Arial"/>
        </w:rPr>
        <w:t>任何已从磋商邀请中规定渠道获取了磋商文件并向采购人进行了登记的潜在磋商供应商（以下简称“获取了磋商文件的潜在磋商供应商”）对磋商文件如有疑问，可通过磋商邀请中载明的联系方式在首次响应文件提交截止时间以前向采购人提出询问。采购人将在收到询问后以适当形式予以答复，并在必要时将答复以澄清形式抄送并书面通知给每个获取了磋商文件的潜在磋商供应商</w:t>
      </w:r>
      <w:r>
        <w:rPr>
          <w:rFonts w:ascii="Arial" w:hAnsi="Arial" w:cs="Arial"/>
        </w:rPr>
        <w:t>(</w:t>
      </w:r>
      <w:r>
        <w:rPr>
          <w:rFonts w:hint="eastAsia" w:ascii="Arial" w:hAnsi="Arial" w:cs="Arial"/>
        </w:rPr>
        <w:t>答复中不包括问题的来源</w:t>
      </w:r>
      <w:r>
        <w:rPr>
          <w:rFonts w:ascii="Arial" w:hAnsi="Arial" w:cs="Arial"/>
        </w:rPr>
        <w:t>)</w:t>
      </w:r>
      <w:r>
        <w:rPr>
          <w:rFonts w:hint="eastAsia" w:ascii="Arial" w:hAnsi="Arial" w:cs="Arial"/>
        </w:rPr>
        <w:t>。如果获取了磋商文件的潜在磋商供应商认为磋商文件的部分设置使自己的合法权益受到损害，请按本须知第</w:t>
      </w:r>
      <w:r>
        <w:rPr>
          <w:rFonts w:ascii="Arial" w:hAnsi="Arial" w:cs="Arial"/>
        </w:rPr>
        <w:fldChar w:fldCharType="begin"/>
      </w:r>
      <w:r>
        <w:rPr>
          <w:rFonts w:ascii="Arial" w:hAnsi="Arial" w:cs="Arial"/>
        </w:rPr>
        <w:instrText xml:space="preserve"> REF _Ref506123196 \r \h  \* MERGEFORMAT </w:instrText>
      </w:r>
      <w:r>
        <w:rPr>
          <w:rFonts w:ascii="Arial" w:hAnsi="Arial" w:cs="Arial"/>
        </w:rPr>
        <w:fldChar w:fldCharType="separate"/>
      </w:r>
      <w:r>
        <w:rPr>
          <w:rFonts w:ascii="Arial" w:hAnsi="Arial" w:cs="Arial"/>
        </w:rPr>
        <w:t>30</w:t>
      </w:r>
      <w:r>
        <w:rPr>
          <w:rFonts w:ascii="Arial" w:hAnsi="Arial" w:cs="Arial"/>
        </w:rPr>
        <w:fldChar w:fldCharType="end"/>
      </w:r>
      <w:r>
        <w:rPr>
          <w:rFonts w:hint="eastAsia" w:ascii="Arial" w:hAnsi="Arial" w:cs="Arial"/>
        </w:rPr>
        <w:t>条规定提出质疑。</w:t>
      </w:r>
    </w:p>
    <w:p>
      <w:pPr>
        <w:pStyle w:val="100"/>
        <w:rPr>
          <w:rFonts w:ascii="Arial" w:hAnsi="Arial" w:cs="Arial"/>
        </w:rPr>
      </w:pPr>
      <w:bookmarkStart w:id="62" w:name="_Ref492030544"/>
      <w:r>
        <w:rPr>
          <w:rFonts w:hint="eastAsia" w:ascii="Arial" w:hAnsi="Arial" w:cs="Arial"/>
        </w:rPr>
        <w:t>磋商文件的澄清和修改</w:t>
      </w:r>
      <w:bookmarkEnd w:id="62"/>
    </w:p>
    <w:p>
      <w:pPr>
        <w:pStyle w:val="101"/>
        <w:rPr>
          <w:rFonts w:ascii="Arial" w:hAnsi="Arial" w:cs="Arial"/>
        </w:rPr>
      </w:pPr>
      <w:r>
        <w:rPr>
          <w:rFonts w:hint="eastAsia" w:ascii="Arial" w:hAnsi="Arial" w:cs="Arial"/>
        </w:rPr>
        <w:t>采购人可以对已发出的磋商文件进行必要的澄清或者修改。澄清或者修改将以书面形式通知所有获取磋商文件的潜在供应商。澄清或者修改的内容可能影响首次响应文件编制的，将在首次响应文件提交截止时间至少</w:t>
      </w:r>
      <w:r>
        <w:rPr>
          <w:rFonts w:ascii="Arial" w:hAnsi="Arial" w:cs="Arial"/>
        </w:rPr>
        <w:t>3</w:t>
      </w:r>
      <w:r>
        <w:rPr>
          <w:rFonts w:hint="eastAsia" w:ascii="Arial" w:hAnsi="Arial" w:cs="Arial"/>
        </w:rPr>
        <w:t>个工作日前，以书面形式通知所有获取了磋商文件的潜在磋商供应商；不足</w:t>
      </w:r>
      <w:r>
        <w:rPr>
          <w:rFonts w:ascii="Arial" w:hAnsi="Arial" w:cs="Arial"/>
        </w:rPr>
        <w:t>3</w:t>
      </w:r>
      <w:r>
        <w:rPr>
          <w:rFonts w:hint="eastAsia" w:ascii="Arial" w:hAnsi="Arial" w:cs="Arial"/>
        </w:rPr>
        <w:t>个工作日的，将顺延提交首次响应文件的截止时间。获取了磋商文件的潜在磋商供应商在收到上述通知后，应立即向采购人回复确认，但是磋商供应商的确认不作为其收到上述通知的唯一证据。</w:t>
      </w:r>
    </w:p>
    <w:p>
      <w:pPr>
        <w:pStyle w:val="101"/>
        <w:rPr>
          <w:rFonts w:ascii="Arial" w:hAnsi="Arial" w:cs="Arial"/>
        </w:rPr>
      </w:pPr>
      <w:r>
        <w:rPr>
          <w:rFonts w:hint="eastAsia" w:ascii="Arial" w:hAnsi="Arial" w:cs="Arial"/>
        </w:rPr>
        <w:t>磋商文件的</w:t>
      </w:r>
      <w:r>
        <w:rPr>
          <w:rFonts w:hint="eastAsia" w:ascii="Arial" w:hAnsi="Arial" w:eastAsia="宋体" w:cs="Arial"/>
          <w:kern w:val="0"/>
          <w:szCs w:val="24"/>
        </w:rPr>
        <w:t>澄清或者修改的内容</w:t>
      </w:r>
      <w:r>
        <w:rPr>
          <w:rFonts w:hint="eastAsia" w:ascii="Arial" w:hAnsi="Arial" w:cs="Arial"/>
          <w:kern w:val="0"/>
          <w:szCs w:val="24"/>
        </w:rPr>
        <w:t>为磋商文件</w:t>
      </w:r>
      <w:r>
        <w:rPr>
          <w:rFonts w:hint="eastAsia" w:ascii="Arial" w:hAnsi="Arial" w:cs="Arial"/>
        </w:rPr>
        <w:t>的组成部分，并对所有获取了磋商文件的潜在磋商供应商具有约束力。</w:t>
      </w:r>
    </w:p>
    <w:p>
      <w:pPr>
        <w:pStyle w:val="101"/>
        <w:rPr>
          <w:rFonts w:ascii="Arial" w:hAnsi="Arial" w:cs="Arial"/>
        </w:rPr>
      </w:pPr>
      <w:bookmarkStart w:id="63" w:name="_Ref51264020"/>
      <w:r>
        <w:rPr>
          <w:rFonts w:hint="eastAsia" w:ascii="Arial" w:hAnsi="Arial" w:cs="Arial"/>
        </w:rPr>
        <w:t>采购人将视情况确定是否有必要安排所有获取了磋商文件的潜在磋商供应商踏勘现场，相关要求见</w:t>
      </w:r>
      <w:r>
        <w:rPr>
          <w:rStyle w:val="129"/>
          <w:rFonts w:ascii="Arial" w:hAnsi="Arial" w:cs="Arial"/>
        </w:rPr>
        <w:t>《供应商须知前附表》第</w:t>
      </w:r>
      <w:r>
        <w:rPr>
          <w:rFonts w:ascii="Arial" w:hAnsi="Arial" w:cs="Arial"/>
        </w:rPr>
        <w:t>6</w:t>
      </w:r>
      <w:r>
        <w:rPr>
          <w:rStyle w:val="129"/>
          <w:rFonts w:ascii="Arial" w:hAnsi="Arial" w:cs="Arial"/>
        </w:rPr>
        <w:t>条</w:t>
      </w:r>
      <w:r>
        <w:rPr>
          <w:rFonts w:hint="eastAsia" w:ascii="Arial" w:hAnsi="Arial" w:cs="Arial"/>
        </w:rPr>
        <w:t>。</w:t>
      </w:r>
      <w:bookmarkEnd w:id="63"/>
    </w:p>
    <w:p>
      <w:pPr>
        <w:pStyle w:val="101"/>
        <w:rPr>
          <w:rFonts w:ascii="Arial" w:hAnsi="Arial" w:cs="Arial"/>
        </w:rPr>
      </w:pPr>
      <w:bookmarkStart w:id="64" w:name="_Ref51264027"/>
      <w:r>
        <w:rPr>
          <w:rFonts w:hint="eastAsia" w:ascii="Arial" w:hAnsi="Arial" w:cs="Arial"/>
        </w:rPr>
        <w:t>采购人将视情况确定是否有必要召开答疑会，相关要求见</w:t>
      </w:r>
      <w:r>
        <w:rPr>
          <w:rStyle w:val="129"/>
          <w:rFonts w:ascii="Arial" w:hAnsi="Arial" w:cs="Arial"/>
        </w:rPr>
        <w:t>《供应商须知前附表》第</w:t>
      </w:r>
      <w:r>
        <w:rPr>
          <w:rFonts w:ascii="Arial" w:hAnsi="Arial" w:cs="Arial"/>
        </w:rPr>
        <w:t>7</w:t>
      </w:r>
      <w:r>
        <w:rPr>
          <w:rStyle w:val="129"/>
          <w:rFonts w:ascii="Arial" w:hAnsi="Arial" w:cs="Arial"/>
        </w:rPr>
        <w:t>条</w:t>
      </w:r>
      <w:r>
        <w:rPr>
          <w:rFonts w:hint="eastAsia" w:ascii="Arial" w:hAnsi="Arial" w:cs="Arial"/>
        </w:rPr>
        <w:t>。</w:t>
      </w:r>
      <w:bookmarkEnd w:id="64"/>
    </w:p>
    <w:p>
      <w:pPr>
        <w:pStyle w:val="3"/>
        <w:rPr>
          <w:rFonts w:ascii="Arial" w:hAnsi="Arial" w:cs="Arial"/>
        </w:rPr>
      </w:pPr>
      <w:bookmarkStart w:id="65" w:name="_Toc87866539"/>
      <w:r>
        <w:rPr>
          <w:rFonts w:hint="eastAsia" w:ascii="Arial" w:hAnsi="Arial" w:cs="Arial"/>
        </w:rPr>
        <w:t>三、响应文件的编制</w:t>
      </w:r>
      <w:bookmarkEnd w:id="65"/>
    </w:p>
    <w:p>
      <w:pPr>
        <w:pStyle w:val="100"/>
        <w:rPr>
          <w:rFonts w:ascii="Arial" w:hAnsi="Arial" w:cs="Arial"/>
        </w:rPr>
      </w:pPr>
      <w:r>
        <w:rPr>
          <w:rFonts w:hint="eastAsia" w:ascii="Arial" w:hAnsi="Arial" w:cs="Arial"/>
        </w:rPr>
        <w:t>响应文件的语言和计量单位</w:t>
      </w:r>
    </w:p>
    <w:p>
      <w:pPr>
        <w:pStyle w:val="101"/>
        <w:rPr>
          <w:rFonts w:ascii="Arial" w:hAnsi="Arial" w:cs="Arial"/>
        </w:rPr>
      </w:pPr>
      <w:r>
        <w:rPr>
          <w:rFonts w:hint="eastAsia" w:ascii="Arial" w:hAnsi="Arial" w:cs="Arial"/>
        </w:rPr>
        <w:t>磋商供应商提交的响应文件（包括技术文件、其他响应资料、图纸中的说明和响应文件电子版等）以及供应商与采购人就有关竞争性磋商的所有来往函电均应使用中文。</w:t>
      </w:r>
    </w:p>
    <w:p>
      <w:pPr>
        <w:pStyle w:val="101"/>
        <w:rPr>
          <w:rFonts w:ascii="Arial" w:hAnsi="Arial" w:cs="Arial"/>
        </w:rPr>
      </w:pPr>
      <w:r>
        <w:rPr>
          <w:rFonts w:hint="eastAsia" w:ascii="Arial" w:hAnsi="Arial" w:cs="Arial"/>
        </w:rPr>
        <w:t>磋商供应商提交的支持材料或已印刷的文献可以用另一种语言，但相应内容应附有中文翻译本，否则，该外文资料未翻译的内容视为未提供。</w:t>
      </w:r>
      <w:r>
        <w:rPr>
          <w:rFonts w:hint="eastAsia" w:ascii="Arial" w:hAnsi="Arial" w:eastAsia="宋体" w:cs="Arial"/>
        </w:rPr>
        <w:t>（说明：磋商响应涉及的人员为外籍人士的，其打印姓名、签字和身份证明不必翻译；不适宜以中文表述或者已经形成国际惯例的标准、范本、证书证件名称不必翻译）</w:t>
      </w:r>
      <w:r>
        <w:rPr>
          <w:rFonts w:hint="eastAsia" w:ascii="Arial" w:hAnsi="Arial" w:cs="Arial"/>
        </w:rPr>
        <w:t>。</w:t>
      </w:r>
      <w:bookmarkStart w:id="66" w:name="_Hlk74073891"/>
      <w:r>
        <w:rPr>
          <w:rFonts w:hint="eastAsia" w:ascii="Arial" w:hAnsi="Arial" w:cs="Arial"/>
        </w:rPr>
        <w:t>在解释响应文件时以中文翻译本为准，但不得明显错误翻译，否则，该明显翻译错误的内容视为无效内容，评审时不予考虑。</w:t>
      </w:r>
      <w:bookmarkEnd w:id="66"/>
    </w:p>
    <w:p>
      <w:pPr>
        <w:pStyle w:val="101"/>
        <w:rPr>
          <w:rFonts w:ascii="Arial" w:hAnsi="Arial" w:cs="Arial"/>
        </w:rPr>
      </w:pPr>
      <w:r>
        <w:rPr>
          <w:rFonts w:hint="eastAsia" w:ascii="Arial" w:hAnsi="Arial" w:cs="Arial"/>
        </w:rPr>
        <w:t>响应文件所使用的计量单位，应使用国家法定计量单位，但磋商文件技术服务需求中已使用了法定之外计量单位的情况除外。</w:t>
      </w:r>
    </w:p>
    <w:p>
      <w:pPr>
        <w:pStyle w:val="100"/>
        <w:rPr>
          <w:rFonts w:ascii="Arial" w:hAnsi="Arial" w:cs="Arial"/>
        </w:rPr>
      </w:pPr>
      <w:r>
        <w:rPr>
          <w:rFonts w:hint="eastAsia" w:ascii="Arial" w:hAnsi="Arial" w:cs="Arial"/>
        </w:rPr>
        <w:t>响应文件构成</w:t>
      </w:r>
    </w:p>
    <w:p>
      <w:pPr>
        <w:pStyle w:val="101"/>
        <w:rPr>
          <w:rFonts w:ascii="Arial" w:hAnsi="Arial" w:cs="Arial"/>
        </w:rPr>
      </w:pPr>
      <w:bookmarkStart w:id="67" w:name="_Ref51264055"/>
      <w:r>
        <w:rPr>
          <w:rFonts w:hint="eastAsia" w:ascii="Arial" w:hAnsi="Arial" w:cs="Arial"/>
        </w:rPr>
        <w:t>磋商供应商编写的首次文件应包括但不限于</w:t>
      </w:r>
      <w:r>
        <w:rPr>
          <w:rStyle w:val="129"/>
          <w:rFonts w:ascii="Arial" w:hAnsi="Arial" w:cs="Arial"/>
        </w:rPr>
        <w:t>《供应商须知前附表》第</w:t>
      </w:r>
      <w:r>
        <w:rPr>
          <w:rFonts w:ascii="Arial" w:hAnsi="Arial" w:cs="Arial"/>
        </w:rPr>
        <w:t>8</w:t>
      </w:r>
      <w:r>
        <w:rPr>
          <w:rStyle w:val="129"/>
          <w:rFonts w:ascii="Arial" w:hAnsi="Arial" w:cs="Arial"/>
        </w:rPr>
        <w:t>条</w:t>
      </w:r>
      <w:r>
        <w:rPr>
          <w:rFonts w:hint="eastAsia" w:ascii="Arial" w:hAnsi="Arial" w:cs="Arial"/>
        </w:rPr>
        <w:t>所列内容，其中，资格证明文件的详细要求见</w:t>
      </w:r>
      <w:r>
        <w:rPr>
          <w:rStyle w:val="129"/>
          <w:rFonts w:ascii="Arial" w:hAnsi="Arial" w:cs="Arial"/>
        </w:rPr>
        <w:t>《供应商须知前附表》第</w:t>
      </w:r>
      <w:r>
        <w:rPr>
          <w:rFonts w:ascii="Arial" w:hAnsi="Arial" w:cs="Arial"/>
        </w:rPr>
        <w:t>9</w:t>
      </w:r>
      <w:r>
        <w:rPr>
          <w:rStyle w:val="129"/>
          <w:rFonts w:ascii="Arial" w:hAnsi="Arial" w:cs="Arial"/>
        </w:rPr>
        <w:t>条</w:t>
      </w:r>
      <w:r>
        <w:rPr>
          <w:rFonts w:hint="eastAsia" w:ascii="Arial" w:hAnsi="Arial" w:cs="Arial"/>
        </w:rPr>
        <w:t>。</w:t>
      </w:r>
      <w:bookmarkEnd w:id="67"/>
    </w:p>
    <w:p>
      <w:pPr>
        <w:pStyle w:val="101"/>
        <w:rPr>
          <w:rFonts w:ascii="Arial" w:hAnsi="Arial" w:cs="Arial"/>
        </w:rPr>
      </w:pPr>
      <w:bookmarkStart w:id="68" w:name="_Ref51686868"/>
      <w:r>
        <w:rPr>
          <w:rFonts w:hint="eastAsia" w:ascii="Arial" w:hAnsi="Arial" w:cs="Arial"/>
        </w:rPr>
        <w:t>磋商供应商编写的首次响应文件具体内容的其它要求或注意事项见</w:t>
      </w:r>
      <w:r>
        <w:rPr>
          <w:rStyle w:val="129"/>
          <w:rFonts w:ascii="Arial" w:hAnsi="Arial" w:cs="Arial"/>
        </w:rPr>
        <w:t>《供应商须知前附表》第</w:t>
      </w:r>
      <w:r>
        <w:rPr>
          <w:rFonts w:ascii="Arial" w:hAnsi="Arial" w:cs="Arial"/>
        </w:rPr>
        <w:t>10</w:t>
      </w:r>
      <w:r>
        <w:rPr>
          <w:rStyle w:val="129"/>
          <w:rFonts w:ascii="Arial" w:hAnsi="Arial" w:cs="Arial"/>
        </w:rPr>
        <w:t>条</w:t>
      </w:r>
      <w:r>
        <w:rPr>
          <w:rFonts w:hint="eastAsia" w:ascii="Arial" w:hAnsi="Arial" w:cs="Arial"/>
        </w:rPr>
        <w:t>。</w:t>
      </w:r>
      <w:bookmarkEnd w:id="68"/>
    </w:p>
    <w:p>
      <w:pPr>
        <w:pStyle w:val="101"/>
        <w:rPr>
          <w:rFonts w:ascii="Arial" w:hAnsi="Arial" w:cs="Arial"/>
        </w:rPr>
      </w:pPr>
      <w:r>
        <w:rPr>
          <w:rFonts w:hint="eastAsia" w:ascii="Arial" w:hAnsi="Arial" w:cs="Arial"/>
        </w:rPr>
        <w:t>磋商供应商在磋商过程中，按照法律法规和磋商文件规定以及根据磋商文件的变动情况和磋商小组的要求作出的澄清、说明、更正、报价、响应文件变更内容、重新提交的响应文件和最后报价等书面材料均构成响应文件的组成部分。</w:t>
      </w:r>
    </w:p>
    <w:p>
      <w:pPr>
        <w:pStyle w:val="101"/>
        <w:rPr>
          <w:rFonts w:ascii="Arial" w:hAnsi="Arial" w:cs="Arial"/>
        </w:rPr>
      </w:pPr>
      <w:r>
        <w:rPr>
          <w:rFonts w:hint="eastAsia" w:ascii="Arial" w:hAnsi="Arial" w:cs="Arial"/>
        </w:rPr>
        <w:t>磋商供应商应保证响应文件所提供的全部资料真实可靠，并接受磋商小组对其中任何资料进一步审查的要求。</w:t>
      </w:r>
    </w:p>
    <w:p>
      <w:pPr>
        <w:pStyle w:val="100"/>
        <w:rPr>
          <w:rFonts w:ascii="Arial" w:hAnsi="Arial" w:cs="Arial"/>
        </w:rPr>
      </w:pPr>
      <w:bookmarkStart w:id="69" w:name="_Ref492021356"/>
      <w:r>
        <w:rPr>
          <w:rFonts w:hint="eastAsia" w:ascii="Arial" w:hAnsi="Arial" w:cs="Arial"/>
        </w:rPr>
        <w:t>响应文件的式样和签署</w:t>
      </w:r>
      <w:bookmarkEnd w:id="69"/>
    </w:p>
    <w:p>
      <w:pPr>
        <w:pStyle w:val="101"/>
        <w:rPr>
          <w:rFonts w:ascii="Arial" w:hAnsi="Arial" w:cs="Arial"/>
        </w:rPr>
      </w:pPr>
      <w:bookmarkStart w:id="70" w:name="_Ref470250543"/>
      <w:bookmarkStart w:id="71" w:name="_Ref51264184"/>
      <w:r>
        <w:rPr>
          <w:rFonts w:hint="eastAsia" w:ascii="Arial" w:hAnsi="Arial" w:cs="Arial"/>
        </w:rPr>
        <w:t>磋商供应商应按</w:t>
      </w:r>
      <w:r>
        <w:rPr>
          <w:rStyle w:val="129"/>
          <w:rFonts w:ascii="Arial" w:hAnsi="Arial" w:cs="Arial"/>
        </w:rPr>
        <w:t>《供应商须知前附表》第</w:t>
      </w:r>
      <w:r>
        <w:rPr>
          <w:rFonts w:ascii="Arial" w:hAnsi="Arial" w:cs="Arial"/>
        </w:rPr>
        <w:t>11</w:t>
      </w:r>
      <w:r>
        <w:rPr>
          <w:rStyle w:val="129"/>
          <w:rFonts w:ascii="Arial" w:hAnsi="Arial" w:cs="Arial"/>
        </w:rPr>
        <w:t>条</w:t>
      </w:r>
      <w:r>
        <w:rPr>
          <w:rFonts w:hint="eastAsia" w:ascii="Arial" w:hAnsi="Arial" w:cs="Arial"/>
        </w:rPr>
        <w:t>规定的份数准备首次响应文件。首次响应文件纸质正本及副本须在封面清楚地标明“正本”或“副本”，若首次响应文件有其它纸质组成部分或再分为多册装订等情况，则除了在封面清楚地标明“正本”或“副本”外，还应尽量注明该纸质文件的内容（例如“上册”、“下册”、“图纸”或“附件”等）。若首次响应文件副本与正本不符，以正本为准。</w:t>
      </w:r>
      <w:bookmarkEnd w:id="70"/>
      <w:r>
        <w:rPr>
          <w:rFonts w:hint="eastAsia" w:ascii="Arial" w:hAnsi="Arial" w:cs="Arial"/>
        </w:rPr>
        <w:t>电子版与纸制文件不符，以纸制文件为准。</w:t>
      </w:r>
      <w:bookmarkEnd w:id="71"/>
    </w:p>
    <w:p>
      <w:pPr>
        <w:pStyle w:val="101"/>
        <w:rPr>
          <w:rFonts w:ascii="Arial" w:hAnsi="Arial" w:cs="Arial"/>
        </w:rPr>
      </w:pPr>
      <w:r>
        <w:rPr>
          <w:rFonts w:hint="eastAsia" w:ascii="Arial" w:hAnsi="Arial" w:cs="Arial"/>
        </w:rPr>
        <w:t>首次响应文件幅面规格请使用</w:t>
      </w:r>
      <w:r>
        <w:rPr>
          <w:rFonts w:ascii="Arial" w:hAnsi="Arial" w:cs="Arial"/>
        </w:rPr>
        <w:t>A4</w:t>
      </w:r>
      <w:r>
        <w:rPr>
          <w:rFonts w:hint="eastAsia" w:ascii="Arial" w:hAnsi="Arial" w:cs="Arial"/>
        </w:rPr>
        <w:t>规格纸张，尽量按照磋商文件第六章规定的顺序，统一编目编码装订，尽量采用双面印刷。由于编排混乱导致响应文件被误读或相关信息查找不到，其责任应当由磋商供应商承担。首次响应文件装订采用胶订或线订形式进行牢固装订</w:t>
      </w:r>
      <w:r>
        <w:rPr>
          <w:rFonts w:hint="eastAsia" w:ascii="Arial" w:hAnsi="Arial" w:cs="Arial"/>
          <w:b/>
          <w:bCs/>
        </w:rPr>
        <w:t>（左侧装订）</w:t>
      </w:r>
      <w:r>
        <w:rPr>
          <w:rFonts w:hint="eastAsia" w:ascii="Arial" w:hAnsi="Arial" w:cs="Arial"/>
        </w:rPr>
        <w:t>，不得采用活页装订。</w:t>
      </w:r>
      <w:bookmarkStart w:id="72" w:name="_Hlk51746619"/>
      <w:r>
        <w:rPr>
          <w:rFonts w:hint="eastAsia" w:ascii="Arial" w:hAnsi="Arial" w:cs="Arial"/>
        </w:rPr>
        <w:t>未牢固装订的纸质材料将不作为首次响应文件的组成部分，不作为评审依据，但磋商供应商在首次响应文件提交截止时间前提交的响应文件的</w:t>
      </w:r>
      <w:r>
        <w:rPr>
          <w:rFonts w:hint="eastAsia" w:ascii="Arial" w:hAnsi="Arial" w:cs="Arial"/>
          <w:szCs w:val="24"/>
        </w:rPr>
        <w:t>补充或修改材料、磋商供应商</w:t>
      </w:r>
      <w:r>
        <w:rPr>
          <w:rFonts w:hint="eastAsia" w:ascii="Arial" w:hAnsi="Arial" w:cs="Arial"/>
        </w:rPr>
        <w:t>根据磋商文件的变动情况和磋商小组的要求</w:t>
      </w:r>
      <w:r>
        <w:rPr>
          <w:rFonts w:hint="eastAsia" w:ascii="Arial" w:hAnsi="Arial" w:cs="Arial"/>
          <w:color w:val="000000"/>
        </w:rPr>
        <w:t>提交的</w:t>
      </w:r>
      <w:r>
        <w:rPr>
          <w:rFonts w:hint="eastAsia" w:ascii="Arial" w:hAnsi="Arial" w:cs="Arial"/>
          <w:szCs w:val="24"/>
        </w:rPr>
        <w:t>澄清、修改、更正、</w:t>
      </w:r>
      <w:r>
        <w:rPr>
          <w:rFonts w:hint="eastAsia" w:ascii="Arial" w:hAnsi="Arial" w:cs="Arial"/>
          <w:color w:val="000000"/>
        </w:rPr>
        <w:t>响应文件变更内容、重新提交的响应文件和报价等书面材料</w:t>
      </w:r>
      <w:r>
        <w:rPr>
          <w:rFonts w:hint="eastAsia" w:ascii="Arial" w:hAnsi="Arial" w:cs="Arial"/>
          <w:szCs w:val="24"/>
        </w:rPr>
        <w:t>除外</w:t>
      </w:r>
      <w:r>
        <w:rPr>
          <w:rFonts w:hint="eastAsia" w:ascii="Arial" w:hAnsi="Arial" w:cs="Arial"/>
        </w:rPr>
        <w:t>。</w:t>
      </w:r>
      <w:bookmarkEnd w:id="72"/>
    </w:p>
    <w:p>
      <w:pPr>
        <w:pStyle w:val="101"/>
        <w:rPr>
          <w:rFonts w:ascii="Arial" w:hAnsi="Arial" w:cs="Arial"/>
        </w:rPr>
      </w:pPr>
      <w:r>
        <w:rPr>
          <w:rFonts w:hint="eastAsia" w:ascii="Arial" w:hAnsi="Arial" w:cs="Arial"/>
          <w:szCs w:val="24"/>
        </w:rPr>
        <w:t>磋商供应商在响应文件及相关文件的签订、履行、通知等事项的书面文件中的单位盖章、印章、公章等处均是指与当事人名称全称相一致的标准公章，</w:t>
      </w:r>
      <w:r>
        <w:rPr>
          <w:rFonts w:hint="eastAsia" w:ascii="Arial" w:hAnsi="Arial" w:cs="Arial"/>
        </w:rPr>
        <w:t>如使用投标专用章或其它印章，须提供特别说明函，明确该投标专用章或其它印章效力等同于公章</w:t>
      </w:r>
      <w:r>
        <w:rPr>
          <w:rFonts w:ascii="Arial" w:hAnsi="Arial" w:cs="Arial"/>
        </w:rPr>
        <w:t>(</w:t>
      </w:r>
      <w:r>
        <w:rPr>
          <w:rFonts w:hint="eastAsia" w:ascii="Arial" w:hAnsi="Arial" w:cs="Arial"/>
        </w:rPr>
        <w:t>该特别说明函须同时加盖公章和投标专用章或其它印章</w:t>
      </w:r>
      <w:r>
        <w:rPr>
          <w:rFonts w:ascii="Arial" w:hAnsi="Arial" w:cs="Arial"/>
        </w:rPr>
        <w:t>)</w:t>
      </w:r>
      <w:r>
        <w:rPr>
          <w:rFonts w:hint="eastAsia" w:ascii="Arial" w:hAnsi="Arial" w:cs="Arial"/>
        </w:rPr>
        <w:t>。</w:t>
      </w:r>
    </w:p>
    <w:p>
      <w:pPr>
        <w:pStyle w:val="101"/>
        <w:rPr>
          <w:rFonts w:ascii="Arial" w:hAnsi="Arial" w:cs="Arial"/>
        </w:rPr>
      </w:pPr>
      <w:bookmarkStart w:id="73" w:name="_Ref506123468"/>
      <w:r>
        <w:rPr>
          <w:rFonts w:hint="eastAsia" w:ascii="Arial" w:hAnsi="Arial" w:cs="Arial"/>
        </w:rPr>
        <w:t>首次响应文件的正本应用不褪色的墨水书写或打印，</w:t>
      </w:r>
      <w:bookmarkStart w:id="74" w:name="_Hlk74242380"/>
      <w:r>
        <w:rPr>
          <w:rFonts w:hint="eastAsia" w:ascii="Arial" w:hAnsi="Arial" w:cs="Arial"/>
        </w:rPr>
        <w:t>在所有纸质组成部分的封面</w:t>
      </w:r>
      <w:r>
        <w:rPr>
          <w:rFonts w:hint="eastAsia" w:ascii="Arial" w:hAnsi="Arial" w:cs="Arial"/>
          <w:kern w:val="0"/>
        </w:rPr>
        <w:t>加盖磋商供应商公章（</w:t>
      </w:r>
      <w:r>
        <w:rPr>
          <w:rFonts w:hint="eastAsia" w:ascii="Arial" w:hAnsi="Arial" w:cs="Arial"/>
        </w:rPr>
        <w:t>由于封面使用了光滑纸张等不便盖章情况的，则认可在扉页或封面之后的第一页盖章</w:t>
      </w:r>
      <w:r>
        <w:rPr>
          <w:rFonts w:hint="eastAsia" w:ascii="Arial" w:hAnsi="Arial" w:cs="Arial"/>
          <w:kern w:val="0"/>
        </w:rPr>
        <w:t>）</w:t>
      </w:r>
      <w:bookmarkEnd w:id="74"/>
      <w:r>
        <w:rPr>
          <w:rFonts w:hint="eastAsia" w:ascii="Arial" w:hAnsi="Arial" w:cs="Arial"/>
          <w:kern w:val="0"/>
          <w:szCs w:val="24"/>
        </w:rPr>
        <w:t>并在响应函中</w:t>
      </w:r>
      <w:r>
        <w:rPr>
          <w:rFonts w:hint="eastAsia" w:ascii="Arial" w:hAnsi="Arial" w:cs="Arial"/>
        </w:rPr>
        <w:t>由磋商供应商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磋商供应商为无法定代表人的其他团体组织等时，法定代表人则系指其负责人，下同。首次响应文件的副本可采用正本的复印件。</w:t>
      </w:r>
      <w:bookmarkEnd w:id="73"/>
    </w:p>
    <w:p>
      <w:pPr>
        <w:pStyle w:val="101"/>
        <w:rPr>
          <w:rFonts w:ascii="Arial" w:hAnsi="Arial" w:cs="Arial"/>
        </w:rPr>
      </w:pPr>
      <w:r>
        <w:rPr>
          <w:rFonts w:hint="eastAsia" w:ascii="Arial" w:hAnsi="Arial" w:cs="Arial"/>
        </w:rPr>
        <w:t>响应文件应尽量避免涂改、行间插字或增删，如果出现上述情况，改动之处必须由磋商供应商的法定代表人签署或者被授权人签字或者盖公章才有效。</w:t>
      </w:r>
    </w:p>
    <w:p>
      <w:pPr>
        <w:pStyle w:val="101"/>
        <w:rPr>
          <w:rFonts w:ascii="Arial" w:hAnsi="Arial" w:cs="Arial"/>
        </w:rPr>
      </w:pPr>
      <w:r>
        <w:rPr>
          <w:rFonts w:hint="eastAsia" w:ascii="Arial" w:hAnsi="Arial" w:cs="Arial"/>
        </w:rPr>
        <w:t>若本项目采购需求分为两个或以上包件，除非磋商文件中另有规定，磋商供应商参与本项目的多个包件竞争性磋商时，首次响应文件须按包件分别编制并装订提交。</w:t>
      </w:r>
    </w:p>
    <w:p>
      <w:pPr>
        <w:pStyle w:val="101"/>
        <w:rPr>
          <w:rFonts w:ascii="Arial" w:hAnsi="Arial" w:cs="Arial"/>
        </w:rPr>
      </w:pPr>
      <w:r>
        <w:rPr>
          <w:rFonts w:hint="eastAsia" w:ascii="Arial" w:hAnsi="Arial" w:cs="Arial"/>
        </w:rPr>
        <w:t>磋商供应商在磋商过程中，根据磋商文件的变动情况和磋商小组的要求</w:t>
      </w:r>
      <w:r>
        <w:rPr>
          <w:rFonts w:hint="eastAsia" w:ascii="Arial" w:hAnsi="Arial" w:cs="Arial"/>
          <w:color w:val="000000"/>
        </w:rPr>
        <w:t>提交的响应文件变更内容、重新提交的响应文件和报价等书面材料</w:t>
      </w:r>
      <w:r>
        <w:rPr>
          <w:rFonts w:hint="eastAsia" w:ascii="Arial" w:hAnsi="Arial" w:cs="Arial"/>
        </w:rPr>
        <w:t>的格式按照磋商小组现场要求执行，磋商小组无格式要求的书面材料由磋商供应商自拟。以上书面材料应逐页加盖公章或者由磋商供应商法定代表人逐页签署或由被授权人逐页签字。</w:t>
      </w:r>
    </w:p>
    <w:p>
      <w:pPr>
        <w:pStyle w:val="100"/>
        <w:rPr>
          <w:rFonts w:ascii="Arial" w:hAnsi="Arial" w:cs="Arial"/>
        </w:rPr>
      </w:pPr>
      <w:bookmarkStart w:id="75" w:name="_Ref469992002"/>
      <w:r>
        <w:rPr>
          <w:rFonts w:hint="eastAsia" w:ascii="Arial" w:hAnsi="Arial" w:cs="Arial"/>
        </w:rPr>
        <w:t>报价</w:t>
      </w:r>
      <w:bookmarkEnd w:id="75"/>
    </w:p>
    <w:p>
      <w:pPr>
        <w:pStyle w:val="101"/>
        <w:rPr>
          <w:rFonts w:ascii="Arial" w:hAnsi="Arial" w:cs="Arial"/>
        </w:rPr>
      </w:pPr>
      <w:bookmarkStart w:id="76" w:name="_Ref491967304"/>
      <w:bookmarkStart w:id="77" w:name="_Ref51264210"/>
      <w:bookmarkStart w:id="78" w:name="_Ref470250477"/>
      <w:r>
        <w:rPr>
          <w:rFonts w:hint="eastAsia" w:ascii="Arial" w:hAnsi="Arial" w:cs="Arial"/>
        </w:rPr>
        <w:t>报价方式详见</w:t>
      </w:r>
      <w:r>
        <w:rPr>
          <w:rStyle w:val="129"/>
          <w:rFonts w:ascii="Arial" w:hAnsi="Arial" w:cs="Arial"/>
        </w:rPr>
        <w:t>《供应商须知前附表》第</w:t>
      </w:r>
      <w:r>
        <w:rPr>
          <w:rFonts w:ascii="Arial" w:hAnsi="Arial" w:cs="Arial"/>
        </w:rPr>
        <w:t>12</w:t>
      </w:r>
      <w:r>
        <w:rPr>
          <w:rStyle w:val="129"/>
          <w:rFonts w:ascii="Arial" w:hAnsi="Arial" w:cs="Arial"/>
        </w:rPr>
        <w:t>条</w:t>
      </w:r>
      <w:r>
        <w:rPr>
          <w:rFonts w:hint="eastAsia" w:ascii="Arial" w:hAnsi="Arial" w:cs="Arial"/>
        </w:rPr>
        <w:t>。</w:t>
      </w:r>
      <w:bookmarkEnd w:id="76"/>
      <w:r>
        <w:rPr>
          <w:rFonts w:hint="eastAsia" w:ascii="Arial" w:hAnsi="Arial" w:cs="Arial"/>
          <w:szCs w:val="24"/>
        </w:rPr>
        <w:t>所有报价均以</w:t>
      </w:r>
      <w:r>
        <w:rPr>
          <w:rStyle w:val="129"/>
          <w:rFonts w:ascii="Arial" w:hAnsi="Arial" w:cs="Arial"/>
        </w:rPr>
        <w:t>《供应商须知前附表》第</w:t>
      </w:r>
      <w:r>
        <w:rPr>
          <w:rFonts w:ascii="Arial" w:hAnsi="Arial" w:cs="Arial"/>
        </w:rPr>
        <w:t>12</w:t>
      </w:r>
      <w:r>
        <w:rPr>
          <w:rStyle w:val="129"/>
          <w:rFonts w:ascii="Arial" w:hAnsi="Arial" w:cs="Arial"/>
        </w:rPr>
        <w:t>条</w:t>
      </w:r>
      <w:r>
        <w:rPr>
          <w:rFonts w:hint="eastAsia" w:ascii="Arial" w:hAnsi="Arial" w:cs="Arial"/>
          <w:szCs w:val="24"/>
        </w:rPr>
        <w:t>规定的币种和单位为计量单位。</w:t>
      </w:r>
      <w:bookmarkEnd w:id="77"/>
    </w:p>
    <w:p>
      <w:pPr>
        <w:pStyle w:val="101"/>
        <w:rPr>
          <w:rFonts w:ascii="Arial" w:hAnsi="Arial" w:cs="Arial"/>
        </w:rPr>
      </w:pPr>
      <w:r>
        <w:rPr>
          <w:rFonts w:hint="eastAsia" w:ascii="Arial" w:hAnsi="Arial" w:cs="Arial"/>
        </w:rPr>
        <w:t>磋商供应商必须对其参加的一个包件或多个包件内的所有货物和服务以包件为单位进行报价，不得将几个包件合报一个价格，也不得将一个包件中的内容拆开报价。如果磋商文件采购内容未注明分包件采购，即为全部需求内容是一个包件（即第</w:t>
      </w:r>
      <w:r>
        <w:rPr>
          <w:rFonts w:ascii="Arial" w:hAnsi="Arial" w:cs="Arial"/>
        </w:rPr>
        <w:t>1</w:t>
      </w:r>
      <w:r>
        <w:rPr>
          <w:rFonts w:hint="eastAsia" w:ascii="Arial" w:hAnsi="Arial" w:cs="Arial"/>
        </w:rPr>
        <w:t>包件）。</w:t>
      </w:r>
    </w:p>
    <w:p>
      <w:pPr>
        <w:pStyle w:val="101"/>
        <w:rPr>
          <w:rFonts w:ascii="Arial" w:hAnsi="Arial" w:cs="Arial"/>
        </w:rPr>
      </w:pPr>
      <w:r>
        <w:rPr>
          <w:rFonts w:hint="eastAsia" w:ascii="Arial" w:hAnsi="Arial" w:cs="Arial"/>
        </w:rPr>
        <w:t>竞争性磋商报价中不得包含磋商文件要求以外的内容，否则，在评审时不予核减。报价中也不应缺漏磋商文件所要求的内容。</w:t>
      </w:r>
      <w:bookmarkEnd w:id="78"/>
    </w:p>
    <w:p>
      <w:pPr>
        <w:pStyle w:val="101"/>
        <w:rPr>
          <w:rFonts w:ascii="Arial" w:hAnsi="Arial" w:cs="Arial"/>
        </w:rPr>
      </w:pPr>
      <w:bookmarkStart w:id="79" w:name="_Ref469991043"/>
      <w:r>
        <w:rPr>
          <w:rFonts w:hint="eastAsia" w:ascii="Arial" w:hAnsi="Arial" w:cs="Arial"/>
        </w:rPr>
        <w:t>本次竞争性磋商不接受可选择或可调整的最后报价，磋商供应商对每种货物或服务只允许有一个最后报价，任何有选择的或可调整的最后报价将被视为无效响应。</w:t>
      </w:r>
      <w:bookmarkEnd w:id="79"/>
    </w:p>
    <w:p>
      <w:pPr>
        <w:pStyle w:val="101"/>
        <w:rPr>
          <w:rFonts w:ascii="Arial" w:hAnsi="Arial" w:cs="Arial"/>
        </w:rPr>
      </w:pPr>
      <w:bookmarkStart w:id="80" w:name="_Ref492028233"/>
      <w:r>
        <w:rPr>
          <w:rFonts w:hint="eastAsia" w:ascii="Arial" w:hAnsi="Arial" w:cs="Arial"/>
        </w:rPr>
        <w:t>本次竞争性磋商设定的最高限价见</w:t>
      </w:r>
      <w:r>
        <w:rPr>
          <w:rStyle w:val="129"/>
          <w:rFonts w:ascii="Arial" w:hAnsi="Arial" w:cs="Arial"/>
        </w:rPr>
        <w:t>《供应商须知前附表》第</w:t>
      </w:r>
      <w:r>
        <w:rPr>
          <w:rFonts w:ascii="Arial" w:hAnsi="Arial" w:cs="Arial"/>
        </w:rPr>
        <w:t>13</w:t>
      </w:r>
      <w:r>
        <w:rPr>
          <w:rStyle w:val="129"/>
          <w:rFonts w:ascii="Arial" w:hAnsi="Arial" w:cs="Arial"/>
        </w:rPr>
        <w:t>条</w:t>
      </w:r>
      <w:r>
        <w:rPr>
          <w:rFonts w:hint="eastAsia" w:ascii="Arial" w:hAnsi="Arial" w:cs="Arial"/>
        </w:rPr>
        <w:t>。</w:t>
      </w:r>
      <w:bookmarkEnd w:id="80"/>
    </w:p>
    <w:p>
      <w:pPr>
        <w:pStyle w:val="100"/>
        <w:rPr>
          <w:rFonts w:ascii="Arial" w:hAnsi="Arial" w:cs="Arial"/>
        </w:rPr>
      </w:pPr>
      <w:bookmarkStart w:id="81" w:name="_Ref469991139"/>
      <w:r>
        <w:rPr>
          <w:rFonts w:hint="eastAsia" w:ascii="Arial" w:hAnsi="Arial" w:cs="Arial"/>
        </w:rPr>
        <w:t>响应有效期和磋商保证金</w:t>
      </w:r>
      <w:bookmarkEnd w:id="81"/>
    </w:p>
    <w:p>
      <w:pPr>
        <w:pStyle w:val="101"/>
        <w:rPr>
          <w:rFonts w:ascii="Arial" w:hAnsi="Arial" w:cs="Arial"/>
        </w:rPr>
      </w:pPr>
      <w:bookmarkStart w:id="82" w:name="_Ref51264220"/>
      <w:bookmarkStart w:id="83" w:name="_Ref470250529"/>
      <w:r>
        <w:rPr>
          <w:rFonts w:hint="eastAsia" w:ascii="Arial" w:hAnsi="Arial" w:cs="Arial"/>
        </w:rPr>
        <w:t>响应有效期见</w:t>
      </w:r>
      <w:r>
        <w:rPr>
          <w:rStyle w:val="129"/>
          <w:rFonts w:ascii="Arial" w:hAnsi="Arial" w:cs="Arial"/>
        </w:rPr>
        <w:t>《供应商须知前附表》第</w:t>
      </w:r>
      <w:r>
        <w:rPr>
          <w:rFonts w:ascii="Arial" w:hAnsi="Arial" w:cs="Arial"/>
        </w:rPr>
        <w:t>14</w:t>
      </w:r>
      <w:r>
        <w:rPr>
          <w:rStyle w:val="129"/>
          <w:rFonts w:ascii="Arial" w:hAnsi="Arial" w:cs="Arial"/>
        </w:rPr>
        <w:t>条</w:t>
      </w:r>
      <w:r>
        <w:rPr>
          <w:rFonts w:hint="eastAsia" w:ascii="Arial" w:hAnsi="Arial" w:cs="Arial"/>
        </w:rPr>
        <w:t>。</w:t>
      </w:r>
      <w:bookmarkEnd w:id="82"/>
      <w:bookmarkEnd w:id="83"/>
    </w:p>
    <w:p>
      <w:pPr>
        <w:pStyle w:val="101"/>
        <w:rPr>
          <w:rFonts w:ascii="Arial" w:hAnsi="Arial" w:cs="Arial"/>
        </w:rPr>
      </w:pPr>
      <w:bookmarkStart w:id="84" w:name="_Ref51264228"/>
      <w:r>
        <w:rPr>
          <w:rFonts w:hint="eastAsia" w:ascii="Arial" w:hAnsi="Arial" w:cs="Arial"/>
          <w:color w:val="000000"/>
          <w:szCs w:val="24"/>
        </w:rPr>
        <w:t>磋商保证金金额应满足</w:t>
      </w:r>
      <w:r>
        <w:rPr>
          <w:rStyle w:val="129"/>
          <w:rFonts w:ascii="Arial" w:hAnsi="Arial" w:cs="Arial"/>
        </w:rPr>
        <w:t>《供应商须知前附表》第</w:t>
      </w:r>
      <w:r>
        <w:rPr>
          <w:rFonts w:ascii="Arial" w:hAnsi="Arial" w:cs="Arial"/>
        </w:rPr>
        <w:t>15</w:t>
      </w:r>
      <w:r>
        <w:rPr>
          <w:rStyle w:val="129"/>
          <w:rFonts w:ascii="Arial" w:hAnsi="Arial" w:cs="Arial"/>
        </w:rPr>
        <w:t>条</w:t>
      </w:r>
      <w:r>
        <w:rPr>
          <w:rFonts w:hint="eastAsia" w:ascii="Arial" w:hAnsi="Arial" w:cs="Arial"/>
        </w:rPr>
        <w:t>的要求。</w:t>
      </w:r>
      <w:bookmarkEnd w:id="84"/>
    </w:p>
    <w:p>
      <w:pPr>
        <w:pStyle w:val="3"/>
        <w:rPr>
          <w:rFonts w:ascii="Arial" w:hAnsi="Arial" w:cs="Arial"/>
        </w:rPr>
      </w:pPr>
      <w:bookmarkStart w:id="85" w:name="_Toc87866540"/>
      <w:r>
        <w:rPr>
          <w:rFonts w:hint="eastAsia" w:ascii="Arial" w:hAnsi="Arial" w:cs="Arial"/>
        </w:rPr>
        <w:t>四、响应文件的递交</w:t>
      </w:r>
      <w:bookmarkEnd w:id="85"/>
    </w:p>
    <w:p>
      <w:pPr>
        <w:pStyle w:val="100"/>
        <w:rPr>
          <w:rFonts w:ascii="Arial" w:hAnsi="Arial" w:cs="Arial"/>
        </w:rPr>
      </w:pPr>
      <w:bookmarkStart w:id="86" w:name="_Ref469991455"/>
      <w:bookmarkStart w:id="87" w:name="_Ref492023973"/>
      <w:r>
        <w:rPr>
          <w:rFonts w:hint="eastAsia" w:ascii="Arial" w:hAnsi="Arial" w:cs="Arial"/>
        </w:rPr>
        <w:t>响应文件的</w:t>
      </w:r>
      <w:bookmarkEnd w:id="86"/>
      <w:r>
        <w:rPr>
          <w:rFonts w:hint="eastAsia" w:ascii="Arial" w:hAnsi="Arial" w:cs="Arial"/>
        </w:rPr>
        <w:t>包装及标记</w:t>
      </w:r>
      <w:bookmarkEnd w:id="87"/>
    </w:p>
    <w:p>
      <w:pPr>
        <w:pStyle w:val="101"/>
        <w:rPr>
          <w:rFonts w:ascii="Arial" w:hAnsi="Arial" w:cs="Arial"/>
        </w:rPr>
      </w:pPr>
      <w:bookmarkStart w:id="88" w:name="_Ref51612377"/>
      <w:r>
        <w:rPr>
          <w:rFonts w:hint="eastAsia" w:ascii="Arial" w:hAnsi="Arial" w:cs="Arial"/>
        </w:rPr>
        <w:t>响应文件的包装及标记要求见</w:t>
      </w:r>
      <w:r>
        <w:rPr>
          <w:rStyle w:val="129"/>
          <w:rFonts w:ascii="Arial" w:hAnsi="Arial" w:cs="Arial"/>
        </w:rPr>
        <w:t>《供应商须知前附表》第</w:t>
      </w:r>
      <w:r>
        <w:rPr>
          <w:rFonts w:ascii="Arial" w:hAnsi="Arial" w:cs="Arial"/>
        </w:rPr>
        <w:t>1</w:t>
      </w:r>
      <w:r>
        <w:rPr>
          <w:rStyle w:val="129"/>
          <w:rFonts w:ascii="Arial" w:hAnsi="Arial" w:cs="Arial"/>
        </w:rPr>
        <w:t>6条</w:t>
      </w:r>
      <w:r>
        <w:rPr>
          <w:rFonts w:hint="eastAsia" w:ascii="Arial" w:hAnsi="Arial" w:cs="Arial"/>
        </w:rPr>
        <w:t>。</w:t>
      </w:r>
      <w:bookmarkEnd w:id="88"/>
    </w:p>
    <w:p>
      <w:pPr>
        <w:pStyle w:val="101"/>
        <w:rPr>
          <w:rFonts w:ascii="Arial" w:hAnsi="Arial" w:cs="Arial"/>
        </w:rPr>
      </w:pPr>
      <w:r>
        <w:rPr>
          <w:rFonts w:ascii="Arial" w:hAnsi="Arial" w:cs="Arial"/>
        </w:rPr>
        <w:t>如果未按本须知上述</w:t>
      </w:r>
      <w:r>
        <w:rPr>
          <w:rFonts w:ascii="Arial" w:hAnsi="Arial" w:cs="Arial"/>
        </w:rPr>
        <w:fldChar w:fldCharType="begin"/>
      </w:r>
      <w:r>
        <w:rPr>
          <w:rFonts w:ascii="Arial" w:hAnsi="Arial" w:cs="Arial"/>
        </w:rPr>
        <w:instrText xml:space="preserve"> REF _Ref51612377 \r \h  \* MERGEFORMAT </w:instrText>
      </w:r>
      <w:r>
        <w:rPr>
          <w:rFonts w:ascii="Arial" w:hAnsi="Arial" w:cs="Arial"/>
        </w:rPr>
        <w:fldChar w:fldCharType="separate"/>
      </w:r>
      <w:r>
        <w:rPr>
          <w:rFonts w:ascii="Arial" w:hAnsi="Arial" w:cs="Arial"/>
        </w:rPr>
        <w:t>14.1</w:t>
      </w:r>
      <w:r>
        <w:rPr>
          <w:rFonts w:ascii="Arial" w:hAnsi="Arial" w:cs="Arial"/>
        </w:rPr>
        <w:fldChar w:fldCharType="end"/>
      </w:r>
      <w:r>
        <w:rPr>
          <w:rFonts w:ascii="Arial" w:hAnsi="Arial" w:cs="Arial"/>
        </w:rPr>
        <w:t>条要求加写标记，采购人对误投或提前启封或错误启封概不负责。</w:t>
      </w:r>
    </w:p>
    <w:p>
      <w:pPr>
        <w:pStyle w:val="100"/>
        <w:rPr>
          <w:rFonts w:ascii="Arial" w:hAnsi="Arial" w:cs="Arial"/>
        </w:rPr>
      </w:pPr>
      <w:bookmarkStart w:id="89" w:name="_Ref492021368"/>
      <w:r>
        <w:rPr>
          <w:rFonts w:hint="eastAsia" w:ascii="Arial" w:hAnsi="Arial" w:cs="Arial"/>
        </w:rPr>
        <w:t>响应文件的密封</w:t>
      </w:r>
      <w:bookmarkEnd w:id="89"/>
    </w:p>
    <w:p>
      <w:pPr>
        <w:pStyle w:val="101"/>
        <w:rPr>
          <w:rFonts w:ascii="Arial" w:hAnsi="Arial" w:cs="Arial"/>
        </w:rPr>
      </w:pPr>
      <w:r>
        <w:rPr>
          <w:rFonts w:hint="eastAsia" w:ascii="Arial" w:hAnsi="Arial" w:cs="Arial"/>
        </w:rPr>
        <w:t>磋商供应商的所有首次响应文件及其组成部分的包装均应进行密封。</w:t>
      </w:r>
    </w:p>
    <w:p>
      <w:pPr>
        <w:pStyle w:val="101"/>
        <w:rPr>
          <w:rFonts w:ascii="Arial" w:hAnsi="Arial" w:cs="Arial"/>
        </w:rPr>
      </w:pPr>
      <w:r>
        <w:rPr>
          <w:rFonts w:hint="eastAsia" w:ascii="Arial" w:hAnsi="Arial" w:cs="Arial"/>
        </w:rPr>
        <w:t>为了方便评审，放有修改首次响应文件的通知（如有的话）的包装应当单独密封，否则，采购人对发生的遗漏或错误开启不承担责任。</w:t>
      </w:r>
    </w:p>
    <w:p>
      <w:pPr>
        <w:pStyle w:val="101"/>
        <w:rPr>
          <w:rFonts w:ascii="Arial" w:hAnsi="Arial" w:cs="Arial"/>
        </w:rPr>
      </w:pPr>
      <w:r>
        <w:rPr>
          <w:rFonts w:hint="eastAsia" w:ascii="Arial" w:hAnsi="Arial" w:cs="Arial"/>
          <w:kern w:val="0"/>
          <w:szCs w:val="24"/>
        </w:rPr>
        <w:t>在磋商过程中提交的</w:t>
      </w:r>
      <w:r>
        <w:rPr>
          <w:rFonts w:hint="eastAsia" w:ascii="Arial" w:hAnsi="Arial" w:cs="Arial"/>
        </w:rPr>
        <w:t>响应文件变更内容、重新提交的响应文件和最后报价等</w:t>
      </w:r>
      <w:r>
        <w:rPr>
          <w:rFonts w:hint="eastAsia" w:ascii="Arial" w:hAnsi="Arial" w:cs="Arial"/>
          <w:kern w:val="0"/>
          <w:szCs w:val="24"/>
        </w:rPr>
        <w:t>书面材料也应</w:t>
      </w:r>
      <w:r>
        <w:rPr>
          <w:rFonts w:hint="eastAsia" w:ascii="Arial" w:hAnsi="Arial" w:cs="Arial"/>
        </w:rPr>
        <w:t>进行密封。</w:t>
      </w:r>
    </w:p>
    <w:p>
      <w:pPr>
        <w:pStyle w:val="100"/>
        <w:rPr>
          <w:rFonts w:ascii="Arial" w:hAnsi="Arial" w:cs="Arial"/>
        </w:rPr>
      </w:pPr>
      <w:r>
        <w:rPr>
          <w:rFonts w:hint="eastAsia" w:ascii="Arial" w:hAnsi="Arial" w:cs="Arial"/>
        </w:rPr>
        <w:t>响应文件提交截止时间及地点</w:t>
      </w:r>
    </w:p>
    <w:p>
      <w:pPr>
        <w:pStyle w:val="101"/>
        <w:rPr>
          <w:rFonts w:ascii="Arial" w:hAnsi="Arial" w:cs="Arial"/>
        </w:rPr>
      </w:pPr>
      <w:bookmarkStart w:id="90" w:name="_Ref470250554"/>
      <w:r>
        <w:rPr>
          <w:rFonts w:hint="eastAsia" w:ascii="Arial" w:hAnsi="Arial" w:cs="Arial"/>
        </w:rPr>
        <w:t>首次响应文件提交截止时间见</w:t>
      </w:r>
      <w:bookmarkEnd w:id="90"/>
      <w:r>
        <w:rPr>
          <w:rStyle w:val="129"/>
          <w:rFonts w:ascii="Arial" w:hAnsi="Arial" w:cs="Arial"/>
        </w:rPr>
        <w:t>第一章磋商邀请</w:t>
      </w:r>
      <w:r>
        <w:rPr>
          <w:rFonts w:hint="eastAsia" w:ascii="Arial" w:hAnsi="Arial" w:cs="Arial"/>
        </w:rPr>
        <w:t>。</w:t>
      </w:r>
    </w:p>
    <w:p>
      <w:pPr>
        <w:pStyle w:val="101"/>
        <w:rPr>
          <w:rFonts w:ascii="Arial" w:hAnsi="Arial" w:cs="Arial"/>
        </w:rPr>
      </w:pPr>
      <w:r>
        <w:rPr>
          <w:rFonts w:hint="eastAsia" w:ascii="Arial" w:hAnsi="Arial" w:cs="Arial"/>
        </w:rPr>
        <w:t>首次响应文件须按照磋商文件规定的时间、地点送达，在首次响应文件提交截止时间以后送达或者未按照磋商文件要求密封的首次响应文件，采购人将拒收。</w:t>
      </w:r>
    </w:p>
    <w:p>
      <w:pPr>
        <w:pStyle w:val="101"/>
        <w:rPr>
          <w:rFonts w:ascii="Arial" w:hAnsi="Arial" w:cs="Arial"/>
        </w:rPr>
      </w:pPr>
      <w:r>
        <w:rPr>
          <w:rFonts w:hint="eastAsia" w:ascii="Arial" w:hAnsi="Arial" w:cs="Arial"/>
        </w:rPr>
        <w:t>采购人可以依法酌情延长首次响应文件提交截止时间。在此情况下，采购人和磋商供应商受首次响应文件提交截止时间制约的所有权利和义务均应延长至新的首次响应文件提交截止时间。</w:t>
      </w:r>
    </w:p>
    <w:p>
      <w:pPr>
        <w:pStyle w:val="101"/>
        <w:rPr>
          <w:rFonts w:ascii="Arial" w:hAnsi="Arial" w:cs="Arial"/>
        </w:rPr>
      </w:pPr>
      <w:r>
        <w:rPr>
          <w:rFonts w:hint="eastAsia" w:ascii="Arial" w:hAnsi="Arial" w:cs="Arial"/>
        </w:rPr>
        <w:t>磋商过程中，供应商提交的响应文件变更内容、重新提交的响应文件和最后报价等书面材料也须在磋商小组现场规定的截止时间前密封递交，采购人将同时开启各供应商的上述材料，以示公平。</w:t>
      </w:r>
    </w:p>
    <w:p>
      <w:pPr>
        <w:pStyle w:val="100"/>
        <w:rPr>
          <w:rFonts w:ascii="Arial" w:hAnsi="Arial" w:cs="Arial"/>
        </w:rPr>
      </w:pPr>
      <w:r>
        <w:rPr>
          <w:rFonts w:hint="eastAsia" w:ascii="Arial" w:hAnsi="Arial" w:cs="Arial"/>
        </w:rPr>
        <w:t>首次响应文件的修改与撤回</w:t>
      </w:r>
    </w:p>
    <w:p>
      <w:pPr>
        <w:pStyle w:val="101"/>
        <w:rPr>
          <w:rFonts w:ascii="Arial" w:hAnsi="Arial" w:cs="Arial"/>
        </w:rPr>
      </w:pPr>
      <w:r>
        <w:rPr>
          <w:rFonts w:hint="eastAsia" w:ascii="Arial" w:hAnsi="Arial" w:cs="Arial"/>
        </w:rPr>
        <w:t>磋商供应商可以在首次响应文件提交截止时间前，对所递交的首次响应文件进行修改（修改包括补充，下同）或者撤回，并以书面形式通知采购人。首次响应文件的修改是响应文件的组成部分。</w:t>
      </w:r>
    </w:p>
    <w:p>
      <w:pPr>
        <w:pStyle w:val="101"/>
        <w:rPr>
          <w:rFonts w:ascii="Arial" w:hAnsi="Arial" w:cs="Arial"/>
        </w:rPr>
      </w:pPr>
      <w:bookmarkStart w:id="91" w:name="_Ref51614542"/>
      <w:r>
        <w:rPr>
          <w:rFonts w:hint="eastAsia" w:ascii="Arial" w:hAnsi="Arial" w:cs="Arial"/>
        </w:rPr>
        <w:t>磋商供应商修改首次响应文件的通知应逐页加盖公章或者逐页由磋商供应商法定代表人签署或由被授权人签字，并应单独包装，</w:t>
      </w:r>
      <w:r>
        <w:rPr>
          <w:rFonts w:hint="eastAsia" w:ascii="Arial" w:hAnsi="Arial" w:cs="Arial"/>
          <w:szCs w:val="24"/>
        </w:rPr>
        <w:t>同时在包装袋上标明“首次响应文件修改通知”、</w:t>
      </w:r>
      <w:r>
        <w:rPr>
          <w:rFonts w:hint="eastAsia" w:ascii="Arial" w:hAnsi="Arial" w:cs="Arial"/>
        </w:rPr>
        <w:t>项目名称、项目编号、包件号、包件名称、磋商供应商名称</w:t>
      </w:r>
      <w:r>
        <w:rPr>
          <w:rFonts w:hint="eastAsia" w:ascii="Arial" w:hAnsi="Arial" w:cs="Arial"/>
          <w:szCs w:val="24"/>
        </w:rPr>
        <w:t>和“在</w:t>
      </w:r>
      <w:r>
        <w:rPr>
          <w:rFonts w:hint="eastAsia" w:ascii="Arial" w:hAnsi="Arial" w:cs="Arial"/>
          <w:szCs w:val="24"/>
          <w:u w:val="single"/>
        </w:rPr>
        <w:t>【首次响应文件提交截止时间】</w:t>
      </w:r>
      <w:r>
        <w:rPr>
          <w:rFonts w:hint="eastAsia" w:ascii="Arial" w:hAnsi="Arial" w:cs="Arial"/>
          <w:szCs w:val="24"/>
        </w:rPr>
        <w:t>之前不得启封”的字样，</w:t>
      </w:r>
      <w:r>
        <w:rPr>
          <w:rFonts w:hint="eastAsia" w:ascii="Arial" w:hAnsi="Arial" w:cs="Arial"/>
        </w:rPr>
        <w:t>单独密封后提交。</w:t>
      </w:r>
      <w:bookmarkEnd w:id="91"/>
      <w:r>
        <w:rPr>
          <w:rFonts w:hint="eastAsia" w:ascii="Arial" w:hAnsi="Arial" w:cs="Arial"/>
        </w:rPr>
        <w:t>由于磋商供应商的修改通知未按照本条规定包装、密封，采购人对评审时的遗漏概不负责。</w:t>
      </w:r>
    </w:p>
    <w:p>
      <w:pPr>
        <w:pStyle w:val="101"/>
        <w:rPr>
          <w:rFonts w:ascii="Arial" w:hAnsi="Arial" w:cs="Arial"/>
        </w:rPr>
      </w:pPr>
      <w:r>
        <w:rPr>
          <w:rFonts w:hint="eastAsia" w:ascii="Arial" w:hAnsi="Arial" w:cs="Arial"/>
        </w:rPr>
        <w:t>磋商供应商撤回首次响应文件的通知应加盖公章或由磋商供应商法定代表人签署或由被授权人签字。</w:t>
      </w:r>
    </w:p>
    <w:p>
      <w:pPr>
        <w:pStyle w:val="101"/>
        <w:rPr>
          <w:rFonts w:ascii="Arial" w:hAnsi="Arial" w:cs="Arial"/>
        </w:rPr>
      </w:pPr>
      <w:r>
        <w:rPr>
          <w:rFonts w:hint="eastAsia" w:ascii="Arial" w:hAnsi="Arial" w:cs="Arial"/>
        </w:rPr>
        <w:t>从首次响应文件提交截止时间起至响应有效期期满这段时间内，磋商供应商不得撤回其响应文件。</w:t>
      </w:r>
    </w:p>
    <w:p>
      <w:pPr>
        <w:pStyle w:val="3"/>
        <w:rPr>
          <w:rFonts w:ascii="Arial" w:hAnsi="Arial" w:cs="Arial"/>
        </w:rPr>
      </w:pPr>
      <w:bookmarkStart w:id="92" w:name="_Toc87866541"/>
      <w:r>
        <w:rPr>
          <w:rFonts w:hint="eastAsia" w:ascii="Arial" w:hAnsi="Arial" w:cs="Arial"/>
        </w:rPr>
        <w:t>五、磋商与评审</w:t>
      </w:r>
      <w:bookmarkEnd w:id="92"/>
    </w:p>
    <w:p>
      <w:pPr>
        <w:pStyle w:val="100"/>
        <w:rPr>
          <w:rFonts w:ascii="Arial" w:hAnsi="Arial" w:cs="Arial"/>
        </w:rPr>
      </w:pPr>
      <w:r>
        <w:rPr>
          <w:rFonts w:hint="eastAsia" w:ascii="Arial" w:hAnsi="Arial" w:cs="Arial"/>
        </w:rPr>
        <w:t>响应文件的开启</w:t>
      </w:r>
    </w:p>
    <w:p>
      <w:pPr>
        <w:pStyle w:val="101"/>
        <w:rPr>
          <w:rFonts w:ascii="Arial" w:hAnsi="Arial" w:cs="Arial"/>
        </w:rPr>
      </w:pPr>
      <w:r>
        <w:rPr>
          <w:rFonts w:hint="eastAsia" w:ascii="Arial" w:hAnsi="Arial" w:cs="Arial"/>
        </w:rPr>
        <w:t>按</w:t>
      </w:r>
      <w:r>
        <w:rPr>
          <w:rStyle w:val="129"/>
          <w:rFonts w:ascii="Arial" w:hAnsi="Arial" w:cs="Arial"/>
        </w:rPr>
        <w:t>第一章磋商邀请</w:t>
      </w:r>
      <w:r>
        <w:rPr>
          <w:rFonts w:hint="eastAsia" w:ascii="Arial" w:hAnsi="Arial" w:cs="Arial"/>
        </w:rPr>
        <w:t>中规定的时间和地点开启磋商供应商的首次响应文件。将根据磋商会议进程和磋商小组的要求，同时开启各磋商供应商在磋商过程中提交的响应文件变更内容、重新提交的响应文件和最后报价等书面材料。</w:t>
      </w:r>
    </w:p>
    <w:p>
      <w:pPr>
        <w:pStyle w:val="100"/>
        <w:rPr>
          <w:rFonts w:ascii="Arial" w:hAnsi="Arial" w:cs="Arial"/>
        </w:rPr>
      </w:pPr>
      <w:r>
        <w:rPr>
          <w:rFonts w:hint="eastAsia" w:ascii="Arial" w:hAnsi="Arial" w:cs="Arial"/>
        </w:rPr>
        <w:t>磋商小组</w:t>
      </w:r>
    </w:p>
    <w:p>
      <w:pPr>
        <w:pStyle w:val="101"/>
        <w:rPr>
          <w:rFonts w:ascii="Arial" w:hAnsi="Arial" w:cs="Arial"/>
        </w:rPr>
      </w:pPr>
      <w:r>
        <w:rPr>
          <w:rFonts w:hint="eastAsia" w:ascii="Arial" w:hAnsi="Arial" w:cs="Arial"/>
        </w:rPr>
        <w:t>采购人根据有关法律、法规及项目特点组建磋商小组。磋商小组负责对响应文件进行评审并与各供应商进行磋商。</w:t>
      </w:r>
    </w:p>
    <w:p>
      <w:pPr>
        <w:pStyle w:val="100"/>
        <w:rPr>
          <w:rFonts w:ascii="Arial" w:hAnsi="Arial" w:cs="Arial"/>
        </w:rPr>
      </w:pPr>
      <w:r>
        <w:rPr>
          <w:rFonts w:hint="eastAsia" w:ascii="Arial" w:hAnsi="Arial" w:cs="Arial"/>
        </w:rPr>
        <w:t>响应文件的初审</w:t>
      </w:r>
    </w:p>
    <w:p>
      <w:pPr>
        <w:pStyle w:val="101"/>
        <w:rPr>
          <w:rFonts w:ascii="Arial" w:hAnsi="Arial" w:cs="Arial"/>
        </w:rPr>
      </w:pPr>
      <w:r>
        <w:rPr>
          <w:rFonts w:hint="eastAsia" w:ascii="Arial" w:hAnsi="Arial" w:cs="Arial"/>
        </w:rPr>
        <w:t>首次响应文件开启后，磋商小组依据法律法规和本磋商文件的规定，对响应文件进行初步审查，简称“初审”。响应文件的初审分为资格性审查和符合性审查。</w:t>
      </w:r>
    </w:p>
    <w:p>
      <w:pPr>
        <w:pStyle w:val="101"/>
        <w:rPr>
          <w:rFonts w:ascii="Arial" w:hAnsi="Arial" w:cs="Arial"/>
        </w:rPr>
      </w:pPr>
      <w:r>
        <w:rPr>
          <w:rFonts w:hint="eastAsia" w:ascii="Arial" w:hAnsi="Arial" w:cs="Arial"/>
        </w:rPr>
        <w:t>资格性审查：磋商小组依据法律法规和本磋商文件的规定，对磋商供应商提供的资格证明材料等进行审查，以确定磋商供应商是否具备磋商资格。磋商供应商资格审查范围不能超过法律法规和磋商文件中供应商的资格条件要求。具体如下：</w:t>
      </w:r>
    </w:p>
    <w:p>
      <w:pPr>
        <w:ind w:left="710" w:leftChars="280" w:hanging="38" w:hangingChars="16"/>
        <w:rPr>
          <w:rFonts w:ascii="Arial" w:hAnsi="Arial" w:cs="Arial"/>
        </w:rPr>
      </w:pPr>
      <w:r>
        <w:rPr>
          <w:rFonts w:hint="eastAsia" w:ascii="Arial" w:hAnsi="Arial" w:cs="Arial"/>
        </w:rPr>
        <w:t>（1）磋商供应商不符合本须知</w:t>
      </w:r>
      <w:r>
        <w:rPr>
          <w:rFonts w:ascii="Arial" w:hAnsi="Arial" w:cs="Arial"/>
        </w:rPr>
        <w:fldChar w:fldCharType="begin"/>
      </w:r>
      <w:r>
        <w:rPr>
          <w:rFonts w:ascii="Arial" w:hAnsi="Arial" w:cs="Arial"/>
        </w:rPr>
        <w:instrText xml:space="preserve"> REF _Ref492910050 \r \h  \* MERGEFORMAT </w:instrText>
      </w:r>
      <w:r>
        <w:rPr>
          <w:rFonts w:ascii="Arial" w:hAnsi="Arial" w:cs="Arial"/>
        </w:rPr>
        <w:fldChar w:fldCharType="separate"/>
      </w:r>
      <w:r>
        <w:rPr>
          <w:rFonts w:ascii="Arial" w:hAnsi="Arial" w:cs="Arial"/>
        </w:rPr>
        <w:t>2.2</w:t>
      </w:r>
      <w:r>
        <w:rPr>
          <w:rFonts w:ascii="Arial" w:hAnsi="Arial" w:cs="Arial"/>
        </w:rPr>
        <w:fldChar w:fldCharType="end"/>
      </w:r>
      <w:r>
        <w:rPr>
          <w:rFonts w:hint="eastAsia" w:ascii="Arial" w:hAnsi="Arial" w:cs="Arial"/>
        </w:rPr>
        <w:t>条要求的，资格审查不合格，联合体参与的，同时按照本须知</w:t>
      </w:r>
      <w:r>
        <w:rPr>
          <w:rFonts w:ascii="Arial" w:hAnsi="Arial" w:cs="Arial"/>
        </w:rPr>
        <w:fldChar w:fldCharType="begin"/>
      </w:r>
      <w:r>
        <w:rPr>
          <w:rFonts w:ascii="Arial" w:hAnsi="Arial" w:cs="Arial"/>
        </w:rPr>
        <w:instrText xml:space="preserve"> REF _Ref51260873 \r \h  \* MERGEFORMAT </w:instrText>
      </w:r>
      <w:r>
        <w:rPr>
          <w:rFonts w:ascii="Arial" w:hAnsi="Arial" w:cs="Arial"/>
        </w:rPr>
        <w:fldChar w:fldCharType="separate"/>
      </w:r>
      <w:r>
        <w:rPr>
          <w:rFonts w:ascii="Arial" w:hAnsi="Arial" w:cs="Arial"/>
        </w:rPr>
        <w:t>2.3</w:t>
      </w:r>
      <w:r>
        <w:rPr>
          <w:rFonts w:ascii="Arial" w:hAnsi="Arial" w:cs="Arial"/>
        </w:rPr>
        <w:fldChar w:fldCharType="end"/>
      </w:r>
      <w:r>
        <w:rPr>
          <w:rFonts w:hint="eastAsia" w:ascii="Arial" w:hAnsi="Arial" w:cs="Arial"/>
        </w:rPr>
        <w:t>条要求进行资格审查；</w:t>
      </w:r>
    </w:p>
    <w:p>
      <w:pPr>
        <w:ind w:left="710" w:leftChars="280" w:hanging="38" w:hangingChars="16"/>
        <w:rPr>
          <w:rFonts w:ascii="Arial" w:hAnsi="Arial" w:cs="Arial"/>
        </w:rPr>
      </w:pPr>
      <w:r>
        <w:rPr>
          <w:rFonts w:hint="eastAsia" w:ascii="Arial" w:hAnsi="Arial" w:cs="Arial"/>
        </w:rPr>
        <w:t>（</w:t>
      </w:r>
      <w:r>
        <w:rPr>
          <w:rFonts w:ascii="Arial" w:hAnsi="Arial" w:cs="Arial"/>
        </w:rPr>
        <w:t>2</w:t>
      </w:r>
      <w:r>
        <w:rPr>
          <w:rFonts w:hint="eastAsia" w:ascii="Arial" w:hAnsi="Arial" w:cs="Arial"/>
        </w:rPr>
        <w:t>）对响应文件中的资格证明文件（内容和审查标准见第六章附件</w:t>
      </w:r>
      <w:r>
        <w:rPr>
          <w:rFonts w:ascii="Arial" w:hAnsi="Arial" w:cs="Arial"/>
        </w:rPr>
        <w:t>9</w:t>
      </w:r>
      <w:r>
        <w:rPr>
          <w:rFonts w:hint="eastAsia" w:ascii="Arial" w:hAnsi="Arial" w:cs="Arial"/>
        </w:rPr>
        <w:t>资格证明文件）进行审查，有任意一项不符合审查标准的，资格审查不合格；</w:t>
      </w:r>
    </w:p>
    <w:p>
      <w:pPr>
        <w:ind w:left="710" w:leftChars="280" w:hanging="38" w:hangingChars="16"/>
        <w:rPr>
          <w:rFonts w:ascii="Arial" w:hAnsi="Arial" w:cs="Arial"/>
        </w:rPr>
      </w:pPr>
      <w:r>
        <w:rPr>
          <w:rFonts w:hint="eastAsia" w:ascii="Arial" w:hAnsi="Arial" w:cs="Arial"/>
        </w:rPr>
        <w:t>（</w:t>
      </w:r>
      <w:r>
        <w:rPr>
          <w:rFonts w:ascii="Arial" w:hAnsi="Arial" w:cs="Arial"/>
        </w:rPr>
        <w:t>3</w:t>
      </w:r>
      <w:r>
        <w:rPr>
          <w:rFonts w:hint="eastAsia" w:ascii="Arial" w:hAnsi="Arial" w:cs="Arial"/>
        </w:rPr>
        <w:t>）根据《财政部关于在政府采购活动中查询及使用信用记录有关问题的通知》（财库〔</w:t>
      </w:r>
      <w:r>
        <w:rPr>
          <w:rFonts w:ascii="Arial" w:hAnsi="Arial" w:cs="Arial"/>
        </w:rPr>
        <w:t>2016</w:t>
      </w:r>
      <w:r>
        <w:rPr>
          <w:rFonts w:hint="eastAsia" w:ascii="Arial" w:hAnsi="Arial" w:cs="Arial"/>
        </w:rPr>
        <w:t>〕</w:t>
      </w:r>
      <w:r>
        <w:rPr>
          <w:rFonts w:ascii="Arial" w:hAnsi="Arial" w:cs="Arial"/>
        </w:rPr>
        <w:t>125</w:t>
      </w:r>
      <w:r>
        <w:rPr>
          <w:rFonts w:hint="eastAsia" w:ascii="Arial" w:hAnsi="Arial" w:cs="Arial"/>
        </w:rPr>
        <w:t>号）的要求，查询及使用磋商供应商信用记录的具体要求为：</w:t>
      </w:r>
    </w:p>
    <w:p>
      <w:pPr>
        <w:ind w:left="710" w:leftChars="280" w:hanging="38" w:hangingChars="16"/>
        <w:rPr>
          <w:rFonts w:ascii="Arial" w:hAnsi="Arial" w:cs="Arial"/>
        </w:rPr>
      </w:pPr>
      <w:r>
        <w:rPr>
          <w:rFonts w:hint="eastAsia" w:ascii="Arial" w:hAnsi="Arial" w:cs="Arial"/>
        </w:rPr>
        <w:t>①查询渠道：“信用中国”网站（</w:t>
      </w:r>
      <w:r>
        <w:rPr>
          <w:rFonts w:ascii="Arial" w:hAnsi="Arial" w:cs="Arial"/>
        </w:rPr>
        <w:t>www.creditchina.gov.cn</w:t>
      </w:r>
      <w:r>
        <w:rPr>
          <w:rFonts w:hint="eastAsia" w:ascii="Arial" w:hAnsi="Arial" w:cs="Arial"/>
        </w:rPr>
        <w:t>）和中国政府采购网（</w:t>
      </w:r>
      <w:r>
        <w:rPr>
          <w:rFonts w:ascii="Arial" w:hAnsi="Arial" w:cs="Arial"/>
        </w:rPr>
        <w:t>www.ccgp.gov.cn</w:t>
      </w:r>
      <w:r>
        <w:rPr>
          <w:rFonts w:hint="eastAsia" w:ascii="Arial" w:hAnsi="Arial" w:cs="Arial"/>
        </w:rPr>
        <w:t>）；</w:t>
      </w:r>
    </w:p>
    <w:p>
      <w:pPr>
        <w:ind w:left="710" w:leftChars="280" w:hanging="38" w:hangingChars="16"/>
        <w:rPr>
          <w:rFonts w:ascii="Arial" w:hAnsi="Arial" w:cs="Arial"/>
        </w:rPr>
      </w:pPr>
      <w:r>
        <w:rPr>
          <w:rFonts w:hint="eastAsia" w:ascii="Arial" w:hAnsi="Arial" w:cs="Arial"/>
        </w:rPr>
        <w:t>②认定截止时间（查询截止时点）：首次响应文件提交截止之日；</w:t>
      </w:r>
    </w:p>
    <w:p>
      <w:pPr>
        <w:ind w:left="710" w:leftChars="280" w:hanging="38" w:hangingChars="16"/>
        <w:rPr>
          <w:rFonts w:ascii="Arial" w:hAnsi="Arial" w:cs="Arial"/>
        </w:rPr>
      </w:pPr>
      <w:r>
        <w:rPr>
          <w:rFonts w:hint="eastAsia" w:ascii="Arial" w:hAnsi="Arial" w:cs="Arial"/>
        </w:rPr>
        <w:t>③信用信息查询记录和证据留存方式：留存于评审报告；</w:t>
      </w:r>
    </w:p>
    <w:p>
      <w:pPr>
        <w:ind w:left="710" w:leftChars="280" w:hanging="38" w:hangingChars="16"/>
        <w:rPr>
          <w:rFonts w:ascii="Arial" w:hAnsi="Arial" w:cs="Arial"/>
        </w:rPr>
      </w:pPr>
      <w:r>
        <w:rPr>
          <w:rFonts w:hint="eastAsia" w:ascii="Arial" w:hAnsi="Arial" w:cs="Arial"/>
        </w:rPr>
        <w:t>④信用信息的使用规则：列入失信被执行人、重大税收违法案件当事人名单、政府采购严重违法失信行为记录名单及其他不符合《中华人民共和国政府采购法》第二十二条规定条件的磋商供应商，资格审查不合格。联合体中任意一个成员存在不良信用记录的，视同联合体存在不良信用记录。</w:t>
      </w:r>
    </w:p>
    <w:p>
      <w:pPr>
        <w:pStyle w:val="101"/>
        <w:rPr>
          <w:rFonts w:ascii="Arial" w:hAnsi="Arial" w:cs="Arial"/>
        </w:rPr>
      </w:pPr>
      <w:bookmarkStart w:id="93" w:name="_Ref66303536"/>
      <w:r>
        <w:rPr>
          <w:rFonts w:hint="eastAsia" w:ascii="Arial" w:hAnsi="Arial" w:cs="Arial"/>
        </w:rPr>
        <w:t>符合性审查：磋商小组依据竞争性磋商文件，对响应文件的有效性、完整性和对竞争性磋商文件的响应程度进行审查，以确定磋商供应商是否对竞争性磋商文件的实质性要求做出响应。实质上没有响应磋商文件要求的响应文件将按无效处理。审查标准如下：</w:t>
      </w:r>
      <w:bookmarkEnd w:id="93"/>
    </w:p>
    <w:tbl>
      <w:tblPr>
        <w:tblStyle w:val="65"/>
        <w:tblW w:w="8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5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831" w:type="dxa"/>
            <w:vAlign w:val="center"/>
          </w:tcPr>
          <w:p>
            <w:pPr>
              <w:jc w:val="center"/>
              <w:rPr>
                <w:rFonts w:ascii="Arial" w:hAnsi="Arial" w:cs="Arial"/>
                <w:b/>
                <w:bCs/>
              </w:rPr>
            </w:pPr>
            <w:r>
              <w:rPr>
                <w:rFonts w:hint="eastAsia" w:ascii="Arial" w:hAnsi="Arial" w:cs="Arial"/>
                <w:b/>
                <w:bCs/>
              </w:rPr>
              <w:t>符合性审查内容</w:t>
            </w:r>
          </w:p>
        </w:tc>
        <w:tc>
          <w:tcPr>
            <w:tcW w:w="5216" w:type="dxa"/>
            <w:vAlign w:val="center"/>
          </w:tcPr>
          <w:p>
            <w:pPr>
              <w:jc w:val="center"/>
              <w:rPr>
                <w:rFonts w:ascii="Arial" w:hAnsi="Arial" w:cs="Arial"/>
                <w:b/>
                <w:bCs/>
              </w:rPr>
            </w:pPr>
            <w:r>
              <w:rPr>
                <w:rFonts w:hint="eastAsia" w:ascii="Arial" w:hAnsi="Arial" w:cs="Arial"/>
                <w:b/>
                <w:bC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首次响应文件是否有效签署、盖章</w:t>
            </w:r>
          </w:p>
        </w:tc>
        <w:tc>
          <w:tcPr>
            <w:tcW w:w="5216" w:type="dxa"/>
            <w:vAlign w:val="center"/>
          </w:tcPr>
          <w:p>
            <w:pPr>
              <w:rPr>
                <w:rFonts w:ascii="Arial" w:hAnsi="Arial" w:cs="Arial"/>
              </w:rPr>
            </w:pPr>
            <w:r>
              <w:rPr>
                <w:rFonts w:hint="eastAsia" w:ascii="Arial" w:hAnsi="Arial" w:cs="Arial"/>
              </w:rPr>
              <w:t>首次响应文件在所有纸质组成部分的封面</w:t>
            </w:r>
            <w:r>
              <w:rPr>
                <w:rFonts w:hint="eastAsia" w:ascii="Arial" w:hAnsi="Arial" w:cs="Arial"/>
                <w:kern w:val="0"/>
              </w:rPr>
              <w:t>加盖磋商供应商公章（</w:t>
            </w:r>
            <w:r>
              <w:rPr>
                <w:rFonts w:hint="eastAsia" w:ascii="Arial" w:hAnsi="Arial" w:cs="Arial"/>
              </w:rPr>
              <w:t>由于封面使用了光滑纸张等不便盖章情况的，则认可在扉页或封面之后的第一页盖章</w:t>
            </w:r>
            <w:r>
              <w:rPr>
                <w:rFonts w:hint="eastAsia" w:ascii="Arial" w:hAnsi="Arial" w:cs="Arial"/>
                <w:kern w:val="0"/>
              </w:rPr>
              <w:t>）</w:t>
            </w:r>
            <w:r>
              <w:rPr>
                <w:rFonts w:hint="eastAsia" w:ascii="Arial" w:hAnsi="Arial" w:cs="Arial"/>
              </w:rPr>
              <w:t>，响应函由法定代表人签署或者由法定代表人授权的代理人签字。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响应有效期是否满足磋商文件要求</w:t>
            </w:r>
          </w:p>
        </w:tc>
        <w:tc>
          <w:tcPr>
            <w:tcW w:w="5216" w:type="dxa"/>
            <w:vAlign w:val="center"/>
          </w:tcPr>
          <w:p>
            <w:pPr>
              <w:rPr>
                <w:rFonts w:ascii="Arial" w:hAnsi="Arial" w:cs="Arial"/>
              </w:rPr>
            </w:pPr>
            <w:r>
              <w:rPr>
                <w:rFonts w:hint="eastAsia" w:ascii="Arial" w:hAnsi="Arial" w:cs="Arial"/>
              </w:rPr>
              <w:t>响应有效期自首次响应文件提交截止时间起不得少于《供应商须知前附表》第</w:t>
            </w:r>
            <w:r>
              <w:rPr>
                <w:rFonts w:ascii="Arial" w:hAnsi="Arial" w:cs="Arial"/>
              </w:rPr>
              <w:t>14</w:t>
            </w:r>
            <w:r>
              <w:rPr>
                <w:rFonts w:hint="eastAsia" w:ascii="Arial" w:hAnsi="Arial" w:cs="Arial"/>
              </w:rPr>
              <w:t>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报价不得超过采购预算或最高限价</w:t>
            </w:r>
          </w:p>
        </w:tc>
        <w:tc>
          <w:tcPr>
            <w:tcW w:w="5216" w:type="dxa"/>
            <w:vAlign w:val="center"/>
          </w:tcPr>
          <w:p>
            <w:pPr>
              <w:rPr>
                <w:rFonts w:ascii="Arial" w:hAnsi="Arial" w:cs="Arial"/>
              </w:rPr>
            </w:pPr>
            <w:r>
              <w:rPr>
                <w:rFonts w:hint="eastAsia" w:ascii="Arial" w:hAnsi="Arial" w:cs="Arial"/>
              </w:rPr>
              <w:t>采购预算、最高限价详见磋商文件第一章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磋商保证金是否符合要求</w:t>
            </w:r>
          </w:p>
        </w:tc>
        <w:tc>
          <w:tcPr>
            <w:tcW w:w="5216" w:type="dxa"/>
            <w:vAlign w:val="center"/>
          </w:tcPr>
          <w:p>
            <w:pPr>
              <w:rPr>
                <w:rFonts w:ascii="Arial" w:hAnsi="Arial" w:cs="Arial"/>
              </w:rPr>
            </w:pPr>
            <w:r>
              <w:rPr>
                <w:rFonts w:hint="eastAsia" w:ascii="Arial" w:hAnsi="Arial" w:cs="Arial"/>
              </w:rPr>
              <w:t>磋商保证金（如有）足额；磋商保证金有效期与响应有效期一致或更长；磋商保证金能够正常入账。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加注“</w:t>
            </w:r>
            <w:r>
              <w:rPr>
                <w:rFonts w:ascii="Arial" w:hAnsi="Arial" w:cs="Arial"/>
              </w:rPr>
              <w:t>*</w:t>
            </w:r>
            <w:r>
              <w:rPr>
                <w:rFonts w:hint="eastAsia" w:ascii="Arial" w:hAnsi="Arial" w:cs="Arial"/>
              </w:rPr>
              <w:t>”的响应文件构成部分是否提供</w:t>
            </w:r>
          </w:p>
        </w:tc>
        <w:tc>
          <w:tcPr>
            <w:tcW w:w="5216" w:type="dxa"/>
            <w:vAlign w:val="center"/>
          </w:tcPr>
          <w:p>
            <w:pPr>
              <w:rPr>
                <w:rFonts w:ascii="Arial" w:hAnsi="Arial" w:cs="Arial"/>
              </w:rPr>
            </w:pPr>
            <w:r>
              <w:rPr>
                <w:rFonts w:hint="eastAsia" w:ascii="Arial" w:hAnsi="Arial" w:cs="Arial"/>
              </w:rPr>
              <w:t>详见磋商文件《供应商须知前附表》第</w:t>
            </w:r>
            <w:r>
              <w:rPr>
                <w:rFonts w:ascii="Arial" w:hAnsi="Arial" w:cs="Arial"/>
              </w:rPr>
              <w:t>9</w:t>
            </w:r>
            <w:r>
              <w:rPr>
                <w:rFonts w:hint="eastAsia" w:ascii="Arial" w:hAnsi="Arial" w:cs="Arial"/>
              </w:rPr>
              <w:t>条（资格证明文件除外）。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法定代表人授权书是否符合要求</w:t>
            </w:r>
          </w:p>
        </w:tc>
        <w:tc>
          <w:tcPr>
            <w:tcW w:w="5216" w:type="dxa"/>
            <w:vAlign w:val="center"/>
          </w:tcPr>
          <w:p>
            <w:pPr>
              <w:rPr>
                <w:rFonts w:ascii="Arial" w:hAnsi="Arial" w:cs="Arial"/>
              </w:rPr>
            </w:pPr>
            <w:r>
              <w:rPr>
                <w:rFonts w:hint="eastAsia" w:ascii="Arial" w:hAnsi="Arial" w:cs="Arial"/>
              </w:rPr>
              <w:t>法定代表人（或负责人）在相应位置签署，并且代理人在相应位置签字。磋商供应商为无法定代表人的其他团体组织等时，法定代表人是指其负责人。法定代表人签字、盖手签章或盖姓名章均为有效法定代表人签署。</w:t>
            </w:r>
          </w:p>
          <w:p>
            <w:pPr>
              <w:rPr>
                <w:rFonts w:ascii="Arial" w:hAnsi="Arial" w:cs="Arial"/>
              </w:rPr>
            </w:pPr>
            <w:r>
              <w:rPr>
                <w:rFonts w:hint="eastAsia" w:ascii="Arial" w:hAnsi="Arial" w:cs="Arial"/>
              </w:rPr>
              <w:t>加注“</w:t>
            </w:r>
            <w:r>
              <w:rPr>
                <w:rFonts w:ascii="Arial" w:hAnsi="Arial" w:cs="Arial"/>
              </w:rPr>
              <w:t>*</w:t>
            </w:r>
            <w:r>
              <w:rPr>
                <w:rFonts w:hint="eastAsia" w:ascii="Arial" w:hAnsi="Arial" w:cs="Arial"/>
              </w:rPr>
              <w:t>”的响应文件构成部分其它文件均由法定代表人在相应位置直接签署时，无需提供法定代表人授权书，</w:t>
            </w:r>
            <w:r>
              <w:rPr>
                <w:rFonts w:hint="eastAsia" w:ascii="Arial" w:hAnsi="Arial" w:cs="Arial"/>
                <w:b/>
                <w:bCs/>
              </w:rPr>
              <w:t>但应提供法定代表人身份证明复印件。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对不允许采购进口产品的范围是否投报了进口产品</w:t>
            </w:r>
          </w:p>
        </w:tc>
        <w:tc>
          <w:tcPr>
            <w:tcW w:w="5216" w:type="dxa"/>
            <w:vAlign w:val="center"/>
          </w:tcPr>
          <w:p>
            <w:pPr>
              <w:rPr>
                <w:rFonts w:ascii="Arial" w:hAnsi="Arial" w:cs="Arial"/>
              </w:rPr>
            </w:pPr>
            <w:r>
              <w:rPr>
                <w:rFonts w:hint="eastAsia" w:ascii="Arial" w:hAnsi="Arial" w:cs="Arial"/>
              </w:rPr>
              <w:t>是否允许采购进口产品和允许采购进口产品的范围详见供应商须知前附表第</w:t>
            </w:r>
            <w:r>
              <w:rPr>
                <w:rFonts w:ascii="Arial" w:hAnsi="Arial" w:cs="Arial"/>
              </w:rPr>
              <w:t>5</w:t>
            </w:r>
            <w:r>
              <w:rPr>
                <w:rFonts w:hint="eastAsia" w:ascii="Arial" w:hAnsi="Arial" w:cs="Arial"/>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1" w:type="dxa"/>
            <w:vAlign w:val="center"/>
          </w:tcPr>
          <w:p>
            <w:pPr>
              <w:rPr>
                <w:rFonts w:ascii="Arial" w:hAnsi="Arial" w:cs="Arial"/>
              </w:rPr>
            </w:pPr>
            <w:r>
              <w:rPr>
                <w:rFonts w:hint="eastAsia" w:ascii="Arial" w:hAnsi="Arial" w:cs="Arial"/>
              </w:rPr>
              <w:t>是否存在磋商文件中规定的其他无效响应情形</w:t>
            </w:r>
          </w:p>
        </w:tc>
        <w:tc>
          <w:tcPr>
            <w:tcW w:w="5216" w:type="dxa"/>
            <w:vAlign w:val="center"/>
          </w:tcPr>
          <w:p>
            <w:pPr>
              <w:rPr>
                <w:rFonts w:ascii="Arial" w:hAnsi="Arial" w:cs="Arial"/>
              </w:rPr>
            </w:pPr>
            <w:r>
              <w:rPr>
                <w:rFonts w:ascii="Arial" w:hAnsi="Arial" w:cs="Arial"/>
              </w:rPr>
              <w:t>详见供应商须知第</w:t>
            </w:r>
            <w:r>
              <w:rPr>
                <w:rFonts w:ascii="Arial" w:hAnsi="Arial" w:cs="Arial"/>
              </w:rPr>
              <w:fldChar w:fldCharType="begin"/>
            </w:r>
            <w:r>
              <w:rPr>
                <w:rFonts w:ascii="Arial" w:hAnsi="Arial" w:cs="Arial"/>
              </w:rPr>
              <w:instrText xml:space="preserve"> REF _Ref53227820 \r \h  \* MERGEFORMAT </w:instrText>
            </w:r>
            <w:r>
              <w:rPr>
                <w:rFonts w:ascii="Arial" w:hAnsi="Arial" w:cs="Arial"/>
              </w:rPr>
              <w:fldChar w:fldCharType="separate"/>
            </w:r>
            <w:r>
              <w:rPr>
                <w:rFonts w:ascii="Arial" w:hAnsi="Arial" w:cs="Arial"/>
              </w:rPr>
              <w:t>20.4</w:t>
            </w:r>
            <w:r>
              <w:rPr>
                <w:rFonts w:ascii="Arial" w:hAnsi="Arial" w:cs="Arial"/>
              </w:rPr>
              <w:fldChar w:fldCharType="end"/>
            </w:r>
            <w:r>
              <w:rPr>
                <w:rFonts w:ascii="Arial" w:hAnsi="Arial" w:cs="Arial"/>
              </w:rPr>
              <w:t>条</w:t>
            </w:r>
          </w:p>
        </w:tc>
      </w:tr>
    </w:tbl>
    <w:p>
      <w:pPr>
        <w:pStyle w:val="101"/>
        <w:numPr>
          <w:ilvl w:val="255"/>
          <w:numId w:val="0"/>
        </w:numPr>
        <w:ind w:left="720" w:leftChars="300"/>
        <w:rPr>
          <w:rFonts w:ascii="Arial" w:hAnsi="Arial" w:cs="Arial"/>
        </w:rPr>
      </w:pPr>
      <w:r>
        <w:rPr>
          <w:rFonts w:hint="eastAsia" w:ascii="Arial" w:hAnsi="Arial" w:cs="Arial"/>
          <w:b/>
          <w:bCs/>
        </w:rPr>
        <w:t>注：</w:t>
      </w:r>
      <w:r>
        <w:rPr>
          <w:rFonts w:hint="eastAsia" w:ascii="Arial" w:hAnsi="Arial" w:cs="Arial"/>
        </w:rPr>
        <w:t>磋商供应商不得通过修正或撤销不合要求的偏离或保留从而使其响应文件成为实质上响应的响应文件（</w:t>
      </w:r>
      <w:r>
        <w:rPr>
          <w:rFonts w:hint="eastAsia" w:ascii="Arial" w:hAnsi="Arial" w:cs="Arial"/>
          <w:b/>
          <w:bCs/>
        </w:rPr>
        <w:t>磋商文件的可能在磋商过程中发生变动的条款除外，经磋商后确定供应商是否满足实质性要求</w:t>
      </w:r>
      <w:r>
        <w:rPr>
          <w:rFonts w:hint="eastAsia" w:ascii="Arial" w:hAnsi="Arial" w:cs="Arial"/>
        </w:rPr>
        <w:t>）。</w:t>
      </w:r>
    </w:p>
    <w:p>
      <w:pPr>
        <w:pStyle w:val="101"/>
        <w:rPr>
          <w:rFonts w:ascii="Arial" w:hAnsi="Arial" w:cs="Arial"/>
        </w:rPr>
      </w:pPr>
      <w:bookmarkStart w:id="94" w:name="_Ref53227820"/>
      <w:r>
        <w:rPr>
          <w:rFonts w:hint="eastAsia" w:ascii="Arial" w:hAnsi="Arial" w:cs="Arial"/>
        </w:rPr>
        <w:t>在符合性审查时，如发现下列情况之一的，</w:t>
      </w:r>
      <w:r>
        <w:rPr>
          <w:rFonts w:hint="eastAsia" w:ascii="Arial" w:hAnsi="Arial" w:cs="Arial"/>
          <w:b/>
        </w:rPr>
        <w:t>其响应</w:t>
      </w:r>
      <w:r>
        <w:rPr>
          <w:rFonts w:hint="eastAsia" w:ascii="Arial" w:hAnsi="Arial" w:cs="Arial"/>
          <w:b/>
          <w:bCs/>
        </w:rPr>
        <w:t>为无效响应</w:t>
      </w:r>
      <w:r>
        <w:rPr>
          <w:rFonts w:hint="eastAsia" w:ascii="Arial" w:hAnsi="Arial" w:cs="Arial"/>
        </w:rPr>
        <w:t>：</w:t>
      </w:r>
      <w:bookmarkEnd w:id="94"/>
    </w:p>
    <w:p>
      <w:pPr>
        <w:ind w:firstLine="720" w:firstLineChars="300"/>
        <w:rPr>
          <w:rFonts w:ascii="Arial" w:hAnsi="Arial" w:cs="Arial"/>
        </w:rPr>
      </w:pPr>
      <w:r>
        <w:rPr>
          <w:rFonts w:hint="eastAsia" w:ascii="Arial" w:hAnsi="Arial" w:cs="Arial"/>
        </w:rPr>
        <w:t>（</w:t>
      </w:r>
      <w:r>
        <w:rPr>
          <w:rFonts w:ascii="Arial" w:hAnsi="Arial" w:cs="Arial"/>
        </w:rPr>
        <w:t>1</w:t>
      </w:r>
      <w:r>
        <w:rPr>
          <w:rFonts w:hint="eastAsia" w:ascii="Arial" w:hAnsi="Arial" w:cs="Arial"/>
        </w:rPr>
        <w:t>）响应文件含有采购人不能接受的附加条件的；</w:t>
      </w:r>
    </w:p>
    <w:p>
      <w:pPr>
        <w:ind w:firstLine="720" w:firstLineChars="300"/>
        <w:rPr>
          <w:rFonts w:ascii="Arial" w:hAnsi="Arial" w:cs="Arial"/>
        </w:rPr>
      </w:pPr>
      <w:r>
        <w:rPr>
          <w:rFonts w:hint="eastAsia" w:ascii="Arial" w:hAnsi="Arial" w:cs="Arial"/>
        </w:rPr>
        <w:t>（</w:t>
      </w:r>
      <w:r>
        <w:rPr>
          <w:rFonts w:ascii="Arial" w:hAnsi="Arial" w:cs="Arial"/>
        </w:rPr>
        <w:t>2</w:t>
      </w:r>
      <w:r>
        <w:rPr>
          <w:rFonts w:hint="eastAsia" w:ascii="Arial" w:hAnsi="Arial" w:cs="Arial"/>
        </w:rPr>
        <w:t>）出现</w:t>
      </w:r>
      <w:r>
        <w:rPr>
          <w:rFonts w:hint="eastAsia" w:ascii="Arial" w:hAnsi="Arial" w:cs="Arial"/>
          <w:b/>
          <w:bCs/>
        </w:rPr>
        <w:t>《供应商须知前附表》第</w:t>
      </w:r>
      <w:r>
        <w:rPr>
          <w:rFonts w:ascii="Arial" w:hAnsi="Arial" w:cs="Arial"/>
          <w:b/>
          <w:bCs/>
        </w:rPr>
        <w:t>17</w:t>
      </w:r>
      <w:r>
        <w:rPr>
          <w:rFonts w:hint="eastAsia" w:ascii="Arial" w:hAnsi="Arial" w:cs="Arial"/>
          <w:b/>
          <w:bCs/>
        </w:rPr>
        <w:t>条</w:t>
      </w:r>
      <w:r>
        <w:rPr>
          <w:rFonts w:hint="eastAsia" w:ascii="Arial" w:hAnsi="Arial" w:cs="Arial"/>
        </w:rPr>
        <w:t>列明的其它无效响应情况之一的；</w:t>
      </w:r>
    </w:p>
    <w:p>
      <w:pPr>
        <w:ind w:firstLine="720" w:firstLineChars="300"/>
        <w:rPr>
          <w:rFonts w:ascii="Arial" w:hAnsi="Arial" w:cs="Arial"/>
        </w:rPr>
      </w:pPr>
      <w:r>
        <w:rPr>
          <w:rFonts w:hint="eastAsia" w:ascii="Arial" w:hAnsi="Arial" w:cs="Arial"/>
        </w:rPr>
        <w:t>（</w:t>
      </w:r>
      <w:r>
        <w:rPr>
          <w:rFonts w:ascii="Arial" w:hAnsi="Arial" w:cs="Arial"/>
        </w:rPr>
        <w:t>3</w:t>
      </w:r>
      <w:r>
        <w:rPr>
          <w:rFonts w:hint="eastAsia" w:ascii="Arial" w:hAnsi="Arial" w:cs="Arial"/>
        </w:rPr>
        <w:t>）法律、法规规定的其他无效情形；</w:t>
      </w:r>
    </w:p>
    <w:p>
      <w:pPr>
        <w:ind w:firstLine="720" w:firstLineChars="300"/>
        <w:rPr>
          <w:rFonts w:ascii="Arial" w:hAnsi="Arial" w:cs="Arial"/>
        </w:rPr>
      </w:pPr>
      <w:r>
        <w:rPr>
          <w:rFonts w:hint="eastAsia" w:ascii="Arial" w:hAnsi="Arial" w:cs="Arial"/>
        </w:rPr>
        <w:t>（</w:t>
      </w:r>
      <w:r>
        <w:rPr>
          <w:rFonts w:ascii="Arial" w:hAnsi="Arial" w:cs="Arial"/>
        </w:rPr>
        <w:t>4</w:t>
      </w:r>
      <w:r>
        <w:rPr>
          <w:rFonts w:hint="eastAsia" w:ascii="Arial" w:hAnsi="Arial" w:cs="Arial"/>
        </w:rPr>
        <w:t>）响应文件符合磋商文件中规定响应无效的其他条款。</w:t>
      </w:r>
    </w:p>
    <w:p>
      <w:pPr>
        <w:ind w:firstLine="720" w:firstLineChars="300"/>
        <w:rPr>
          <w:rFonts w:ascii="Arial" w:hAnsi="Arial" w:cs="Arial"/>
        </w:rPr>
      </w:pPr>
      <w:r>
        <w:rPr>
          <w:rFonts w:hint="eastAsia" w:ascii="Arial" w:hAnsi="Arial" w:cs="Arial"/>
        </w:rPr>
        <w:t>（</w:t>
      </w:r>
      <w:r>
        <w:rPr>
          <w:rFonts w:ascii="Arial" w:hAnsi="Arial" w:cs="Arial"/>
        </w:rPr>
        <w:t>5</w:t>
      </w:r>
      <w:r>
        <w:rPr>
          <w:rFonts w:hint="eastAsia" w:ascii="Arial" w:hAnsi="Arial" w:cs="Arial"/>
        </w:rPr>
        <w:t>）磋商供应商有下列情形之一的，视为磋商供应商串通，其响应无效：</w:t>
      </w:r>
    </w:p>
    <w:p>
      <w:pPr>
        <w:ind w:firstLine="1200" w:firstLineChars="500"/>
        <w:rPr>
          <w:rFonts w:ascii="Arial" w:hAnsi="Arial" w:cs="Arial"/>
        </w:rPr>
      </w:pPr>
      <w:r>
        <w:rPr>
          <w:rFonts w:hint="eastAsia" w:ascii="Arial" w:hAnsi="Arial" w:eastAsia="宋体" w:cs="Arial"/>
        </w:rPr>
        <w:t>①</w:t>
      </w:r>
      <w:r>
        <w:rPr>
          <w:rFonts w:hint="eastAsia" w:ascii="Arial" w:hAnsi="Arial" w:cs="Arial"/>
        </w:rPr>
        <w:t>不同供应商的响应文件由同一单位或者个人编制；</w:t>
      </w:r>
    </w:p>
    <w:p>
      <w:pPr>
        <w:ind w:firstLine="1200" w:firstLineChars="500"/>
        <w:rPr>
          <w:rFonts w:ascii="Arial" w:hAnsi="Arial" w:cs="Arial"/>
        </w:rPr>
      </w:pPr>
      <w:r>
        <w:rPr>
          <w:rFonts w:hint="eastAsia" w:ascii="Arial" w:hAnsi="Arial" w:eastAsia="宋体" w:cs="Arial"/>
        </w:rPr>
        <w:t>②</w:t>
      </w:r>
      <w:r>
        <w:rPr>
          <w:rFonts w:hint="eastAsia" w:ascii="Arial" w:hAnsi="Arial" w:cs="Arial"/>
        </w:rPr>
        <w:t>不同供应商委托同一单位或者个人办理参与竞争性磋商事宜；</w:t>
      </w:r>
    </w:p>
    <w:p>
      <w:pPr>
        <w:ind w:firstLine="1200" w:firstLineChars="500"/>
        <w:rPr>
          <w:rFonts w:ascii="Arial" w:hAnsi="Arial" w:cs="Arial"/>
        </w:rPr>
      </w:pPr>
      <w:r>
        <w:rPr>
          <w:rFonts w:hint="eastAsia" w:ascii="Arial" w:hAnsi="Arial" w:eastAsia="宋体" w:cs="Arial"/>
        </w:rPr>
        <w:t>③</w:t>
      </w:r>
      <w:r>
        <w:rPr>
          <w:rFonts w:hint="eastAsia" w:ascii="Arial" w:hAnsi="Arial" w:cs="Arial"/>
        </w:rPr>
        <w:t>不同供应商的响应文件载明的项目管理成员或者联系人员为同一</w:t>
      </w:r>
    </w:p>
    <w:p>
      <w:pPr>
        <w:ind w:firstLine="1440" w:firstLineChars="600"/>
        <w:rPr>
          <w:rFonts w:ascii="Arial" w:hAnsi="Arial" w:cs="Arial"/>
        </w:rPr>
      </w:pPr>
      <w:r>
        <w:rPr>
          <w:rFonts w:hint="eastAsia" w:ascii="Arial" w:hAnsi="Arial" w:cs="Arial"/>
        </w:rPr>
        <w:t>人；</w:t>
      </w:r>
    </w:p>
    <w:p>
      <w:pPr>
        <w:ind w:firstLine="1200" w:firstLineChars="500"/>
        <w:rPr>
          <w:rFonts w:ascii="Arial" w:hAnsi="Arial" w:cs="Arial"/>
        </w:rPr>
      </w:pPr>
      <w:r>
        <w:rPr>
          <w:rFonts w:hint="eastAsia" w:ascii="Arial" w:hAnsi="Arial" w:eastAsia="宋体" w:cs="Arial"/>
        </w:rPr>
        <w:t>④</w:t>
      </w:r>
      <w:r>
        <w:rPr>
          <w:rFonts w:hint="eastAsia" w:ascii="Arial" w:hAnsi="Arial" w:cs="Arial"/>
        </w:rPr>
        <w:t>不同供应商的响应文件异常一致或者报价呈规律性差异；</w:t>
      </w:r>
    </w:p>
    <w:p>
      <w:pPr>
        <w:ind w:firstLine="1200" w:firstLineChars="500"/>
        <w:rPr>
          <w:rFonts w:ascii="Arial" w:hAnsi="Arial" w:cs="Arial"/>
        </w:rPr>
      </w:pPr>
      <w:r>
        <w:rPr>
          <w:rFonts w:hint="eastAsia" w:ascii="Arial" w:hAnsi="Arial" w:eastAsia="宋体" w:cs="Arial"/>
        </w:rPr>
        <w:t>⑤</w:t>
      </w:r>
      <w:r>
        <w:rPr>
          <w:rFonts w:hint="eastAsia" w:ascii="Arial" w:hAnsi="Arial" w:cs="Arial"/>
        </w:rPr>
        <w:t>不同供应商的响应文件相互混装；</w:t>
      </w:r>
    </w:p>
    <w:p>
      <w:pPr>
        <w:ind w:firstLine="1200" w:firstLineChars="500"/>
        <w:rPr>
          <w:rFonts w:ascii="Arial" w:hAnsi="Arial" w:cs="Arial"/>
        </w:rPr>
      </w:pPr>
      <w:r>
        <w:rPr>
          <w:rFonts w:hint="eastAsia" w:ascii="Arial" w:hAnsi="Arial" w:eastAsia="宋体" w:cs="Arial"/>
        </w:rPr>
        <w:t>⑥</w:t>
      </w:r>
      <w:r>
        <w:rPr>
          <w:rFonts w:hint="eastAsia" w:ascii="Arial" w:hAnsi="Arial" w:cs="Arial"/>
        </w:rPr>
        <w:t>不同供应商的磋商保证金从同一单位或者个人的账户转出。</w:t>
      </w:r>
    </w:p>
    <w:p>
      <w:pPr>
        <w:pStyle w:val="101"/>
        <w:rPr>
          <w:rFonts w:ascii="Arial" w:hAnsi="Arial" w:cs="Arial"/>
        </w:rPr>
      </w:pPr>
      <w:bookmarkStart w:id="95" w:name="_Ref66303542"/>
      <w:r>
        <w:rPr>
          <w:rFonts w:hint="eastAsia" w:ascii="Arial" w:hAnsi="Arial" w:cs="Arial"/>
        </w:rPr>
        <w:t>采购人应当告知未通过资格审查的或者符合性审查的磋商供应商未通过资格审查或未实质性响应磋商文件的原因，但涉及商业秘密的除外。</w:t>
      </w:r>
      <w:bookmarkEnd w:id="95"/>
    </w:p>
    <w:p>
      <w:pPr>
        <w:pStyle w:val="100"/>
        <w:rPr>
          <w:rFonts w:ascii="Arial" w:hAnsi="Arial" w:cs="Arial"/>
        </w:rPr>
      </w:pPr>
      <w:bookmarkStart w:id="96" w:name="_Ref51345041"/>
      <w:r>
        <w:rPr>
          <w:rFonts w:hint="eastAsia" w:ascii="Arial" w:hAnsi="Arial" w:cs="Arial"/>
        </w:rPr>
        <w:t>澄清、说明或更正</w:t>
      </w:r>
      <w:bookmarkEnd w:id="96"/>
    </w:p>
    <w:p>
      <w:pPr>
        <w:pStyle w:val="101"/>
        <w:rPr>
          <w:rFonts w:ascii="Arial" w:hAnsi="Arial" w:cs="Arial"/>
        </w:rPr>
      </w:pPr>
      <w:bookmarkStart w:id="97" w:name="_Ref469992128"/>
      <w:r>
        <w:rPr>
          <w:rFonts w:hint="eastAsia" w:ascii="Arial" w:hAnsi="Arial" w:cs="Arial"/>
        </w:rPr>
        <w:t>磋商供应商不得主动对响应文件进行澄清、说明或更正，磋商小组也不接受磋商供应商的主动澄清、说明或更正。</w:t>
      </w:r>
    </w:p>
    <w:bookmarkEnd w:id="97"/>
    <w:p>
      <w:pPr>
        <w:pStyle w:val="101"/>
        <w:rPr>
          <w:rFonts w:ascii="Arial" w:hAnsi="Arial" w:cs="Arial"/>
        </w:rPr>
      </w:pPr>
      <w:r>
        <w:rPr>
          <w:rFonts w:hint="eastAsia" w:ascii="Arial" w:hAnsi="Arial" w:cs="Arial"/>
        </w:rPr>
        <w:t>磋商小组可以要求磋商供应商对响应文件中含义不明确、同类问题表述不一致或者有明显文字和计算错误的内容等作出必要的澄清、说明或者更正。</w:t>
      </w:r>
    </w:p>
    <w:p>
      <w:pPr>
        <w:pStyle w:val="101"/>
        <w:rPr>
          <w:rFonts w:ascii="Arial" w:hAnsi="Arial" w:cs="Arial"/>
        </w:rPr>
      </w:pPr>
      <w:r>
        <w:rPr>
          <w:rFonts w:hint="eastAsia" w:ascii="Arial" w:hAnsi="Arial" w:cs="Arial"/>
        </w:rPr>
        <w:t>磋商供应商必须按照磋商小组要求的时间、地点提交澄清、说明或者更正，磋商供应商的澄清、说明或者更正应当采用书面形式，并逐页加盖公章或者由法定代表人逐页签署或由被授权代表逐页签字。磋商供应商的澄清、说明或者更正不得超出响应文件的范围或者改变响应文件的实质性内容。磋商供应商拒不按照要求对响应文件进行澄清、说明或者更正的，视其放弃该项权利。磋商小组也不接受磋商供应商超出响应文件的范围或者改变响应文件的实质性内容的澄清。</w:t>
      </w:r>
    </w:p>
    <w:p>
      <w:pPr>
        <w:pStyle w:val="100"/>
        <w:rPr>
          <w:rFonts w:ascii="Arial" w:hAnsi="Arial" w:cs="Arial"/>
        </w:rPr>
      </w:pPr>
      <w:r>
        <w:rPr>
          <w:rFonts w:hint="eastAsia" w:ascii="Arial" w:hAnsi="Arial" w:cs="Arial"/>
        </w:rPr>
        <w:t>磋商</w:t>
      </w:r>
    </w:p>
    <w:p>
      <w:pPr>
        <w:pStyle w:val="101"/>
        <w:rPr>
          <w:rFonts w:ascii="Arial" w:hAnsi="Arial" w:cs="Arial"/>
        </w:rPr>
      </w:pPr>
      <w:r>
        <w:rPr>
          <w:rFonts w:hint="eastAsia" w:ascii="Arial" w:hAnsi="Arial" w:cs="Arial"/>
        </w:rPr>
        <w:t>磋商小组所有成员将与单一供应商分别进行磋商，并给予所有未在初审阶段被作无效响应处理的磋商供应商平等的磋商机会。磋商供应商磋商的顺序按首次响应文件递交的先后顺序执行。</w:t>
      </w:r>
    </w:p>
    <w:p>
      <w:pPr>
        <w:pStyle w:val="101"/>
        <w:rPr>
          <w:rFonts w:ascii="Arial" w:hAnsi="Arial" w:cs="Arial"/>
        </w:rPr>
      </w:pPr>
      <w:r>
        <w:rPr>
          <w:rFonts w:hint="eastAsia" w:ascii="Arial" w:hAnsi="Arial" w:cs="Arial"/>
        </w:rPr>
        <w:t>磋商过程中，磋商小组可以根据磋商情况调整轮次。</w:t>
      </w:r>
    </w:p>
    <w:p>
      <w:pPr>
        <w:pStyle w:val="101"/>
        <w:rPr>
          <w:rFonts w:ascii="Arial" w:hAnsi="Arial" w:cs="Arial"/>
        </w:rPr>
      </w:pPr>
      <w:r>
        <w:rPr>
          <w:rFonts w:hint="eastAsia" w:ascii="Arial" w:hAnsi="Arial" w:cs="Arial"/>
        </w:rPr>
        <w:t>每轮磋商开始前，磋商小组应根据采购文件的规定，并结合各供应商的响应文件拟定磋商内容。</w:t>
      </w:r>
    </w:p>
    <w:p>
      <w:pPr>
        <w:pStyle w:val="101"/>
        <w:rPr>
          <w:rFonts w:ascii="Arial" w:hAnsi="Arial" w:cs="Arial"/>
        </w:rPr>
      </w:pPr>
      <w:bookmarkStart w:id="98" w:name="_Ref66303687"/>
      <w:r>
        <w:rPr>
          <w:rFonts w:hint="eastAsia" w:ascii="Arial" w:hAnsi="Arial" w:cs="Arial"/>
        </w:rPr>
        <w:t>在磋商过程中，磋商小组可以根据磋商文件和磋商情况实质性变动采购需求中的技术、服务要求以及合同草案条款，但不得变动磋商文件中的其他内容。磋商小组根据与供应商磋商情况可能实质性变动的磋商文件的具体内容见</w:t>
      </w:r>
      <w:r>
        <w:rPr>
          <w:rStyle w:val="129"/>
          <w:rFonts w:ascii="Arial" w:hAnsi="Arial" w:cs="Arial"/>
        </w:rPr>
        <w:t>《供应商须知前附表》</w:t>
      </w:r>
      <w:r>
        <w:rPr>
          <w:rStyle w:val="129"/>
          <w:rFonts w:hint="eastAsia" w:ascii="Arial" w:hAnsi="Arial" w:cs="Arial"/>
        </w:rPr>
        <w:t>第</w:t>
      </w:r>
      <w:r>
        <w:rPr>
          <w:rFonts w:ascii="Arial" w:hAnsi="Arial" w:eastAsia="黑体" w:cs="Arial"/>
        </w:rPr>
        <w:t>18</w:t>
      </w:r>
      <w:r>
        <w:rPr>
          <w:rStyle w:val="129"/>
          <w:rFonts w:hint="eastAsia" w:ascii="Arial" w:hAnsi="Arial" w:cs="Arial"/>
        </w:rPr>
        <w:t>条</w:t>
      </w:r>
      <w:r>
        <w:rPr>
          <w:rFonts w:hint="eastAsia" w:ascii="Arial" w:hAnsi="Arial" w:cs="Arial"/>
        </w:rPr>
        <w:t>。实质性变动的内容，须经采购人代表确认。</w:t>
      </w:r>
      <w:bookmarkEnd w:id="98"/>
    </w:p>
    <w:p>
      <w:pPr>
        <w:pStyle w:val="101"/>
        <w:rPr>
          <w:rFonts w:ascii="Arial" w:hAnsi="Arial" w:cs="Arial"/>
        </w:rPr>
      </w:pPr>
      <w:r>
        <w:rPr>
          <w:rFonts w:hint="eastAsia" w:ascii="Arial" w:hAnsi="Arial" w:cs="Arial"/>
        </w:rPr>
        <w:t>对磋商文件作出的实质性变动是磋商文件的有效组成部分，磋商小组应当将变动的内容及时以书面形式通知所有参加磋商的供应商并给予供应商重新提交响应文件的合理时间。</w:t>
      </w:r>
    </w:p>
    <w:p>
      <w:pPr>
        <w:pStyle w:val="101"/>
        <w:rPr>
          <w:rFonts w:ascii="Arial" w:hAnsi="Arial" w:cs="Arial"/>
        </w:rPr>
      </w:pPr>
      <w:r>
        <w:rPr>
          <w:rFonts w:hint="eastAsia" w:ascii="Arial" w:hAnsi="Arial" w:cs="Arial"/>
        </w:rPr>
        <w:t>磋商过程中，供应商可以按照磋商文件的变动情况和磋商小组的要求，变更其响应文件或重新提交响应文件，并将变更内容形成书面材料或重新形成响应文件提交磋商小组。有效的变更内容书面材料或重新提交的响应文件作为响应文件的一部分。</w:t>
      </w:r>
    </w:p>
    <w:p>
      <w:pPr>
        <w:pStyle w:val="101"/>
        <w:rPr>
          <w:rFonts w:ascii="Arial" w:hAnsi="Arial" w:cs="Arial"/>
        </w:rPr>
      </w:pPr>
      <w:r>
        <w:rPr>
          <w:rFonts w:hint="eastAsia" w:ascii="Arial" w:hAnsi="Arial" w:cs="Arial"/>
        </w:rPr>
        <w:t>磋商文件能够详细列明采购标的的技术、服务要求的，磋商结束后，磋商小组应当要求所有实质性响应磋商文件的供应商在规定时间内提交最后报价，提交最后报价的供应商不得少于</w:t>
      </w:r>
      <w:r>
        <w:rPr>
          <w:rFonts w:ascii="Arial" w:hAnsi="Arial" w:cs="Arial"/>
        </w:rPr>
        <w:t>3</w:t>
      </w:r>
      <w:r>
        <w:rPr>
          <w:rFonts w:hint="eastAsia" w:ascii="Arial" w:hAnsi="Arial" w:cs="Arial"/>
        </w:rPr>
        <w:t>家（以下情形除外，以下情形可以是</w:t>
      </w:r>
      <w:r>
        <w:rPr>
          <w:rFonts w:ascii="Arial" w:hAnsi="Arial" w:cs="Arial"/>
        </w:rPr>
        <w:t>2</w:t>
      </w:r>
      <w:r>
        <w:rPr>
          <w:rFonts w:hint="eastAsia" w:ascii="Arial" w:hAnsi="Arial" w:cs="Arial"/>
        </w:rPr>
        <w:t>家：</w:t>
      </w:r>
    </w:p>
    <w:p>
      <w:pPr>
        <w:pStyle w:val="101"/>
        <w:numPr>
          <w:ilvl w:val="255"/>
          <w:numId w:val="0"/>
        </w:numPr>
        <w:ind w:left="720" w:leftChars="300"/>
        <w:rPr>
          <w:rFonts w:ascii="Arial" w:hAnsi="Arial" w:cs="Arial"/>
        </w:rPr>
      </w:pPr>
      <w:r>
        <w:rPr>
          <w:rFonts w:hint="eastAsia" w:ascii="Arial" w:hAnsi="Arial" w:eastAsia="宋体" w:cs="Arial"/>
        </w:rPr>
        <w:t>①</w:t>
      </w:r>
      <w:r>
        <w:rPr>
          <w:rFonts w:hint="eastAsia" w:ascii="Arial" w:hAnsi="Arial" w:cs="Arial"/>
        </w:rPr>
        <w:t>《政府采购竞争性磋商采购方式管理暂行办法》（财库〔</w:t>
      </w:r>
      <w:r>
        <w:rPr>
          <w:rFonts w:ascii="Arial" w:hAnsi="Arial" w:cs="Arial"/>
        </w:rPr>
        <w:t>2014</w:t>
      </w:r>
      <w:r>
        <w:rPr>
          <w:rFonts w:hint="eastAsia" w:ascii="Arial" w:hAnsi="Arial" w:cs="Arial"/>
        </w:rPr>
        <w:t>〕</w:t>
      </w:r>
      <w:r>
        <w:rPr>
          <w:rFonts w:ascii="Arial" w:hAnsi="Arial" w:cs="Arial"/>
        </w:rPr>
        <w:t>214</w:t>
      </w:r>
      <w:r>
        <w:rPr>
          <w:rFonts w:hint="eastAsia" w:ascii="Arial" w:hAnsi="Arial" w:cs="Arial"/>
        </w:rPr>
        <w:t>号）第三条第四项规定的情形；</w:t>
      </w:r>
    </w:p>
    <w:p>
      <w:pPr>
        <w:pStyle w:val="101"/>
        <w:numPr>
          <w:ilvl w:val="255"/>
          <w:numId w:val="0"/>
        </w:numPr>
        <w:ind w:left="720" w:leftChars="300"/>
        <w:rPr>
          <w:rFonts w:ascii="Arial" w:hAnsi="Arial" w:cs="Arial"/>
        </w:rPr>
      </w:pPr>
      <w:r>
        <w:rPr>
          <w:rFonts w:hint="eastAsia" w:ascii="Arial" w:hAnsi="Arial" w:eastAsia="宋体" w:cs="Arial"/>
        </w:rPr>
        <w:t>②</w:t>
      </w:r>
      <w:r>
        <w:rPr>
          <w:rFonts w:hint="eastAsia" w:ascii="Arial" w:hAnsi="Arial" w:cs="Arial"/>
        </w:rPr>
        <w:t>因公开招标失败，由于响应招标文件的投标人只有</w:t>
      </w:r>
      <w:r>
        <w:rPr>
          <w:rFonts w:ascii="Arial" w:hAnsi="Arial" w:cs="Arial"/>
        </w:rPr>
        <w:t>2</w:t>
      </w:r>
      <w:r>
        <w:rPr>
          <w:rFonts w:hint="eastAsia" w:ascii="Arial" w:hAnsi="Arial" w:cs="Arial"/>
        </w:rPr>
        <w:t>家，变更为</w:t>
      </w:r>
      <w:r>
        <w:rPr>
          <w:rFonts w:ascii="Arial" w:hAnsi="Arial" w:cs="Arial"/>
        </w:rPr>
        <w:t>2</w:t>
      </w:r>
      <w:r>
        <w:rPr>
          <w:rFonts w:hint="eastAsia" w:ascii="Arial" w:hAnsi="Arial" w:cs="Arial"/>
        </w:rPr>
        <w:t>家竞争性磋商的情形）。</w:t>
      </w:r>
    </w:p>
    <w:p>
      <w:pPr>
        <w:pStyle w:val="101"/>
        <w:rPr>
          <w:rFonts w:ascii="Arial" w:hAnsi="Arial" w:cs="Arial"/>
        </w:rPr>
      </w:pPr>
      <w:r>
        <w:rPr>
          <w:rFonts w:hint="eastAsia" w:ascii="Arial" w:hAnsi="Arial" w:cs="Arial"/>
          <w:color w:val="000000" w:themeColor="text1"/>
          <w14:textFill>
            <w14:solidFill>
              <w14:schemeClr w14:val="tx1"/>
            </w14:solidFill>
          </w14:textFill>
        </w:rPr>
        <w:t>磋商文件不能详细列</w:t>
      </w:r>
      <w:r>
        <w:rPr>
          <w:rFonts w:hint="eastAsia" w:ascii="Arial" w:hAnsi="Arial" w:cs="Arial"/>
        </w:rPr>
        <w:t>明采购标的的技术、服务要求，需经磋商由供应商提供最终设计方案或解决方案的，磋商结束后，磋商小组应当按照少数服从多数的原则投票推荐</w:t>
      </w:r>
      <w:r>
        <w:rPr>
          <w:rFonts w:ascii="Arial" w:hAnsi="Arial" w:cs="Arial"/>
        </w:rPr>
        <w:t>3</w:t>
      </w:r>
      <w:r>
        <w:rPr>
          <w:rFonts w:hint="eastAsia" w:ascii="Arial" w:hAnsi="Arial" w:cs="Arial"/>
        </w:rPr>
        <w:t>家（上述可以是</w:t>
      </w:r>
      <w:r>
        <w:rPr>
          <w:rFonts w:ascii="Arial" w:hAnsi="Arial" w:cs="Arial"/>
        </w:rPr>
        <w:t>2</w:t>
      </w:r>
      <w:r>
        <w:rPr>
          <w:rFonts w:hint="eastAsia" w:ascii="Arial" w:hAnsi="Arial" w:cs="Arial"/>
        </w:rPr>
        <w:t>家的情形除外）以上供应商的设计方案或者解决方案，并要求其在规定时间内提交最后报价。</w:t>
      </w:r>
    </w:p>
    <w:p>
      <w:pPr>
        <w:pStyle w:val="101"/>
        <w:rPr>
          <w:rFonts w:ascii="Arial" w:hAnsi="Arial" w:cs="Arial"/>
        </w:rPr>
      </w:pPr>
      <w:r>
        <w:rPr>
          <w:rFonts w:hint="eastAsia" w:ascii="Arial" w:hAnsi="Arial" w:cs="Arial"/>
        </w:rPr>
        <w:t>已提交响应文件的供应商，在提交最后报价之前，可以根据磋商情况退出磋商。</w:t>
      </w:r>
    </w:p>
    <w:p>
      <w:pPr>
        <w:pStyle w:val="101"/>
        <w:rPr>
          <w:rFonts w:ascii="Arial" w:hAnsi="Arial" w:cs="Arial"/>
        </w:rPr>
      </w:pPr>
      <w:r>
        <w:rPr>
          <w:rFonts w:hint="eastAsia" w:ascii="Arial" w:hAnsi="Arial" w:cs="Arial"/>
        </w:rPr>
        <w:t>磋商供应商按照磋商小组要求提交的响应文件变更内容、重新提交的响应文件后，磋商小组仍将按照本须知第</w:t>
      </w:r>
      <w:r>
        <w:rPr>
          <w:rFonts w:ascii="Arial" w:hAnsi="Arial" w:cs="Arial"/>
        </w:rPr>
        <w:fldChar w:fldCharType="begin"/>
      </w:r>
      <w:r>
        <w:rPr>
          <w:rFonts w:ascii="Arial" w:hAnsi="Arial" w:cs="Arial"/>
        </w:rPr>
        <w:instrText xml:space="preserve"> REF _Ref66303536 \r \h  \* MERGEFORMAT </w:instrText>
      </w:r>
      <w:r>
        <w:rPr>
          <w:rFonts w:ascii="Arial" w:hAnsi="Arial" w:cs="Arial"/>
        </w:rPr>
        <w:fldChar w:fldCharType="separate"/>
      </w:r>
      <w:r>
        <w:rPr>
          <w:rFonts w:ascii="Arial" w:hAnsi="Arial" w:cs="Arial"/>
        </w:rPr>
        <w:t>20.3</w:t>
      </w:r>
      <w:r>
        <w:rPr>
          <w:rFonts w:ascii="Arial" w:hAnsi="Arial" w:cs="Arial"/>
        </w:rPr>
        <w:fldChar w:fldCharType="end"/>
      </w:r>
      <w:r>
        <w:rPr>
          <w:rFonts w:hint="eastAsia" w:ascii="Arial" w:hAnsi="Arial" w:cs="Arial"/>
        </w:rPr>
        <w:t>条要求审查磋商供应商的响应文件（包括变更内容和最新提交的响应文件）是否满足磋商文件（包括磋商文件变动后的内容）的实质性要求，实质上没有响应磋商文件要求的响应文件仍将按无效处理，不允许其进行最后报价。采购人也将按本须知第</w:t>
      </w:r>
      <w:r>
        <w:rPr>
          <w:rFonts w:ascii="Arial" w:hAnsi="Arial" w:cs="Arial"/>
        </w:rPr>
        <w:fldChar w:fldCharType="begin"/>
      </w:r>
      <w:r>
        <w:rPr>
          <w:rFonts w:ascii="Arial" w:hAnsi="Arial" w:cs="Arial"/>
        </w:rPr>
        <w:instrText xml:space="preserve"> REF _Ref66303542 \r \h  \* MERGEFORMAT </w:instrText>
      </w:r>
      <w:r>
        <w:rPr>
          <w:rFonts w:ascii="Arial" w:hAnsi="Arial" w:cs="Arial"/>
        </w:rPr>
        <w:fldChar w:fldCharType="separate"/>
      </w:r>
      <w:r>
        <w:rPr>
          <w:rFonts w:ascii="Arial" w:hAnsi="Arial" w:cs="Arial"/>
        </w:rPr>
        <w:t>20.5</w:t>
      </w:r>
      <w:r>
        <w:rPr>
          <w:rFonts w:ascii="Arial" w:hAnsi="Arial" w:cs="Arial"/>
        </w:rPr>
        <w:fldChar w:fldCharType="end"/>
      </w:r>
      <w:r>
        <w:rPr>
          <w:rFonts w:hint="eastAsia" w:ascii="Arial" w:hAnsi="Arial" w:cs="Arial"/>
        </w:rPr>
        <w:t>条规定进行告知。</w:t>
      </w:r>
    </w:p>
    <w:p>
      <w:pPr>
        <w:pStyle w:val="100"/>
        <w:rPr>
          <w:rFonts w:ascii="Arial" w:hAnsi="Arial" w:cs="Arial"/>
        </w:rPr>
      </w:pPr>
      <w:r>
        <w:rPr>
          <w:rFonts w:hint="eastAsia" w:ascii="Arial" w:hAnsi="Arial" w:cs="Arial"/>
        </w:rPr>
        <w:t>最后报价</w:t>
      </w:r>
    </w:p>
    <w:p>
      <w:pPr>
        <w:pStyle w:val="101"/>
        <w:rPr>
          <w:rFonts w:ascii="Arial" w:hAnsi="Arial" w:cs="Arial"/>
        </w:rPr>
      </w:pPr>
      <w:r>
        <w:rPr>
          <w:rFonts w:hint="eastAsia" w:ascii="Arial" w:hAnsi="Arial" w:cs="Arial"/>
        </w:rPr>
        <w:t>磋商结束后，被要求提交最后报价的磋商供应商，应按照磋商小组要求，在现场规定时间内进行最后报价。最后报价是供应商响应文件的有效组成部分。</w:t>
      </w:r>
    </w:p>
    <w:p>
      <w:pPr>
        <w:pStyle w:val="101"/>
        <w:rPr>
          <w:rFonts w:ascii="Arial" w:hAnsi="Arial" w:cs="Arial"/>
        </w:rPr>
      </w:pPr>
      <w:r>
        <w:rPr>
          <w:rFonts w:hint="eastAsia" w:ascii="Arial" w:hAnsi="Arial" w:cs="Arial"/>
        </w:rPr>
        <w:t>磋商过程中，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pPr>
        <w:pStyle w:val="101"/>
        <w:rPr>
          <w:rFonts w:ascii="Arial" w:hAnsi="Arial" w:cs="Arial"/>
        </w:rPr>
      </w:pPr>
      <w:r>
        <w:rPr>
          <w:rFonts w:hint="eastAsia" w:ascii="Arial" w:hAnsi="Arial" w:cs="Arial"/>
        </w:rPr>
        <w:t>最后报价中的算术错误将按以下方法修正：</w:t>
      </w:r>
    </w:p>
    <w:p>
      <w:pPr>
        <w:pStyle w:val="101"/>
        <w:numPr>
          <w:ilvl w:val="255"/>
          <w:numId w:val="0"/>
        </w:numPr>
        <w:ind w:left="720" w:leftChars="300"/>
        <w:rPr>
          <w:rFonts w:ascii="Arial" w:hAnsi="Arial" w:cs="Arial"/>
        </w:rPr>
      </w:pPr>
      <w:r>
        <w:rPr>
          <w:rFonts w:hint="eastAsia" w:ascii="Arial" w:hAnsi="Arial" w:cs="Arial"/>
        </w:rPr>
        <w:t>（</w:t>
      </w:r>
      <w:r>
        <w:rPr>
          <w:rFonts w:ascii="Arial" w:hAnsi="Arial" w:cs="Arial"/>
        </w:rPr>
        <w:t>1</w:t>
      </w:r>
      <w:r>
        <w:rPr>
          <w:rFonts w:hint="eastAsia" w:ascii="Arial" w:hAnsi="Arial" w:cs="Arial"/>
        </w:rPr>
        <w:t>）最后报价总价与响应文件中其它位置报价相应内容不一致的，以最后报价总价为准；</w:t>
      </w:r>
    </w:p>
    <w:p>
      <w:pPr>
        <w:pStyle w:val="101"/>
        <w:numPr>
          <w:ilvl w:val="255"/>
          <w:numId w:val="0"/>
        </w:numPr>
        <w:ind w:left="720" w:leftChars="300"/>
        <w:rPr>
          <w:rFonts w:ascii="Arial" w:hAnsi="Arial" w:cs="Arial"/>
        </w:rPr>
      </w:pPr>
      <w:r>
        <w:rPr>
          <w:rFonts w:hint="eastAsia" w:ascii="Arial" w:hAnsi="Arial" w:cs="Arial"/>
        </w:rPr>
        <w:t>（</w:t>
      </w:r>
      <w:r>
        <w:rPr>
          <w:rFonts w:ascii="Arial" w:hAnsi="Arial" w:cs="Arial"/>
        </w:rPr>
        <w:t>2</w:t>
      </w:r>
      <w:r>
        <w:rPr>
          <w:rFonts w:hint="eastAsia" w:ascii="Arial" w:hAnsi="Arial" w:cs="Arial"/>
        </w:rPr>
        <w:t>）最后报价总价大写金额和小写金额不一致的，以大写金额为准；</w:t>
      </w:r>
    </w:p>
    <w:p>
      <w:pPr>
        <w:pStyle w:val="101"/>
        <w:numPr>
          <w:ilvl w:val="255"/>
          <w:numId w:val="0"/>
        </w:numPr>
        <w:ind w:left="720" w:leftChars="300"/>
        <w:rPr>
          <w:rFonts w:ascii="Arial" w:hAnsi="Arial" w:cs="Arial"/>
        </w:rPr>
      </w:pPr>
      <w:r>
        <w:rPr>
          <w:rFonts w:hint="eastAsia" w:ascii="Arial" w:hAnsi="Arial" w:cs="Arial"/>
        </w:rPr>
        <w:t>（</w:t>
      </w:r>
      <w:r>
        <w:rPr>
          <w:rFonts w:ascii="Arial" w:hAnsi="Arial" w:cs="Arial"/>
        </w:rPr>
        <w:t>3</w:t>
      </w:r>
      <w:r>
        <w:rPr>
          <w:rFonts w:hint="eastAsia" w:ascii="Arial" w:hAnsi="Arial" w:cs="Arial"/>
        </w:rPr>
        <w:t>）最后报价总价金额出现明显的且易于纠正的文字错误或小数点错位，以纠正后的金额为准；</w:t>
      </w:r>
    </w:p>
    <w:p>
      <w:pPr>
        <w:pStyle w:val="101"/>
        <w:numPr>
          <w:ilvl w:val="255"/>
          <w:numId w:val="0"/>
        </w:numPr>
        <w:ind w:left="720" w:leftChars="300"/>
        <w:rPr>
          <w:rFonts w:ascii="Arial" w:hAnsi="Arial" w:cs="Arial"/>
        </w:rPr>
      </w:pPr>
      <w:r>
        <w:rPr>
          <w:rFonts w:hint="eastAsia" w:ascii="Arial" w:hAnsi="Arial" w:cs="Arial"/>
        </w:rPr>
        <w:t>（</w:t>
      </w:r>
      <w:r>
        <w:rPr>
          <w:rFonts w:ascii="Arial" w:hAnsi="Arial" w:cs="Arial"/>
        </w:rPr>
        <w:t>4</w:t>
      </w:r>
      <w:r>
        <w:rPr>
          <w:rFonts w:hint="eastAsia" w:ascii="Arial" w:hAnsi="Arial" w:cs="Arial"/>
        </w:rPr>
        <w:t>）最后报价的分项报价明细（如有）中汇总金额与最后报价总价不一致，以最后报价总价为准，并修改明细单价。</w:t>
      </w:r>
    </w:p>
    <w:p>
      <w:pPr>
        <w:pStyle w:val="101"/>
        <w:rPr>
          <w:rFonts w:ascii="Arial" w:hAnsi="Arial" w:cs="Arial"/>
        </w:rPr>
      </w:pPr>
      <w:r>
        <w:rPr>
          <w:rFonts w:hint="eastAsia" w:ascii="Arial" w:hAnsi="Arial" w:cs="Arial"/>
        </w:rPr>
        <w:t>修正后的最后报价按照本章澄清、说明或者更正流程经供应商确认后产生约束力，供应商不确认的，其响应作无效处理。不得不经过澄清、说明或者更正，直接将供应商响应文件作为无效处理。</w:t>
      </w:r>
    </w:p>
    <w:p>
      <w:pPr>
        <w:pStyle w:val="100"/>
        <w:rPr>
          <w:rFonts w:ascii="Arial" w:hAnsi="Arial" w:cs="Arial"/>
        </w:rPr>
      </w:pPr>
      <w:r>
        <w:rPr>
          <w:rFonts w:hint="eastAsia" w:ascii="Arial" w:hAnsi="Arial" w:cs="Arial"/>
        </w:rPr>
        <w:t>最终响应文件的评价</w:t>
      </w:r>
    </w:p>
    <w:p>
      <w:pPr>
        <w:pStyle w:val="101"/>
        <w:rPr>
          <w:rFonts w:ascii="Arial" w:hAnsi="Arial" w:cs="Arial"/>
        </w:rPr>
      </w:pPr>
      <w:r>
        <w:rPr>
          <w:rFonts w:hint="eastAsia" w:ascii="Arial" w:hAnsi="Arial" w:cs="Arial"/>
        </w:rPr>
        <w:t>磋商供应商提交的响应文件变更内容、重新提交的响应文件和最后报价连同其作出的澄清、说明、更正等书面材料和首次响应文件一起构成最终响应文件，磋商小组将依据最终响应文件对磋商供应商进行评审。</w:t>
      </w:r>
    </w:p>
    <w:p>
      <w:pPr>
        <w:pStyle w:val="101"/>
        <w:rPr>
          <w:rFonts w:ascii="Arial" w:hAnsi="Arial" w:cs="Arial"/>
        </w:rPr>
      </w:pPr>
      <w:r>
        <w:rPr>
          <w:rFonts w:hint="eastAsia" w:ascii="Arial" w:hAnsi="Arial" w:cs="Arial"/>
        </w:rPr>
        <w:t>磋商小组仍将按照本须知第</w:t>
      </w:r>
      <w:r>
        <w:rPr>
          <w:rFonts w:ascii="Arial" w:hAnsi="Arial" w:cs="Arial"/>
        </w:rPr>
        <w:fldChar w:fldCharType="begin"/>
      </w:r>
      <w:r>
        <w:rPr>
          <w:rFonts w:ascii="Arial" w:hAnsi="Arial" w:cs="Arial"/>
        </w:rPr>
        <w:instrText xml:space="preserve"> REF _Ref66303536 \r \h  \* MERGEFORMAT </w:instrText>
      </w:r>
      <w:r>
        <w:rPr>
          <w:rFonts w:ascii="Arial" w:hAnsi="Arial" w:cs="Arial"/>
        </w:rPr>
        <w:fldChar w:fldCharType="separate"/>
      </w:r>
      <w:r>
        <w:rPr>
          <w:rFonts w:ascii="Arial" w:hAnsi="Arial" w:cs="Arial"/>
        </w:rPr>
        <w:t>20.3</w:t>
      </w:r>
      <w:r>
        <w:rPr>
          <w:rFonts w:ascii="Arial" w:hAnsi="Arial" w:cs="Arial"/>
        </w:rPr>
        <w:fldChar w:fldCharType="end"/>
      </w:r>
      <w:r>
        <w:rPr>
          <w:rFonts w:hint="eastAsia" w:ascii="Arial" w:hAnsi="Arial" w:cs="Arial"/>
        </w:rPr>
        <w:t>条要求审查磋商供应商的最终响应文件是否满足磋商文件（包括磋商文件变动后的内容）的实质性要求，实质上没有响应磋商文件要求的最终响应文件仍将按无效处理。采购人也将按本须知第</w:t>
      </w:r>
      <w:r>
        <w:rPr>
          <w:rFonts w:ascii="Arial" w:hAnsi="Arial" w:cs="Arial"/>
        </w:rPr>
        <w:fldChar w:fldCharType="begin"/>
      </w:r>
      <w:r>
        <w:rPr>
          <w:rFonts w:ascii="Arial" w:hAnsi="Arial" w:cs="Arial"/>
        </w:rPr>
        <w:instrText xml:space="preserve"> REF _Ref66303542 \r \h  \* MERGEFORMAT </w:instrText>
      </w:r>
      <w:r>
        <w:rPr>
          <w:rFonts w:ascii="Arial" w:hAnsi="Arial" w:cs="Arial"/>
        </w:rPr>
        <w:fldChar w:fldCharType="separate"/>
      </w:r>
      <w:r>
        <w:rPr>
          <w:rFonts w:ascii="Arial" w:hAnsi="Arial" w:cs="Arial"/>
        </w:rPr>
        <w:t>20.5</w:t>
      </w:r>
      <w:r>
        <w:rPr>
          <w:rFonts w:ascii="Arial" w:hAnsi="Arial" w:cs="Arial"/>
        </w:rPr>
        <w:fldChar w:fldCharType="end"/>
      </w:r>
      <w:r>
        <w:rPr>
          <w:rFonts w:hint="eastAsia" w:ascii="Arial" w:hAnsi="Arial" w:cs="Arial"/>
        </w:rPr>
        <w:t>条规定进行告知。</w:t>
      </w:r>
    </w:p>
    <w:p>
      <w:pPr>
        <w:pStyle w:val="101"/>
        <w:rPr>
          <w:rFonts w:ascii="Arial" w:hAnsi="Arial" w:cs="Arial"/>
        </w:rPr>
      </w:pPr>
      <w:r>
        <w:rPr>
          <w:rFonts w:hint="eastAsia" w:ascii="Arial" w:hAnsi="Arial" w:cs="Arial"/>
        </w:rPr>
        <w:t>由磋商小组按照磋商文件规定的评审标准对提交最后报价的供应商的最终响应文件进行综合评分，具体评分标准详见磋商文件</w:t>
      </w:r>
      <w:r>
        <w:rPr>
          <w:rStyle w:val="129"/>
          <w:rFonts w:ascii="Arial" w:hAnsi="Arial" w:cs="Arial"/>
        </w:rPr>
        <w:t>第三章 评审标准</w:t>
      </w:r>
      <w:r>
        <w:rPr>
          <w:rFonts w:hint="eastAsia" w:ascii="Arial" w:hAnsi="Arial" w:cs="Arial"/>
        </w:rPr>
        <w:t>。经磋商确定最终采购需求和提交最后报价的供应商后，由磋商小组采用综合评分法对提交最后报价的供应商的最终响应文件进行综合评分；最终响应文件满足磋商文件全部实质性要求且按评审因素的量化指标评审得分最高的供应商为排名第一的成交候选供应商。</w:t>
      </w:r>
    </w:p>
    <w:p>
      <w:pPr>
        <w:pStyle w:val="100"/>
        <w:rPr>
          <w:rFonts w:ascii="Arial" w:hAnsi="Arial" w:cs="Arial"/>
        </w:rPr>
      </w:pPr>
      <w:r>
        <w:rPr>
          <w:rFonts w:hint="eastAsia" w:ascii="Arial" w:hAnsi="Arial" w:cs="Arial"/>
        </w:rPr>
        <w:t>推荐成交候选供应商</w:t>
      </w:r>
    </w:p>
    <w:p>
      <w:pPr>
        <w:pStyle w:val="101"/>
        <w:rPr>
          <w:rFonts w:ascii="Arial" w:hAnsi="Arial" w:cs="Arial"/>
        </w:rPr>
      </w:pPr>
      <w:bookmarkStart w:id="99" w:name="_Ref66120535"/>
      <w:r>
        <w:rPr>
          <w:rFonts w:hint="eastAsia" w:ascii="Arial" w:hAnsi="Arial" w:cs="Arial"/>
        </w:rPr>
        <w:t>最终响应文件满足磋商文件全部实质性要求后，磋商小组将按评审后得分由高到低顺序对磋商供应商进行排序，并推荐所有满足磋商文件全部实质性要求的磋商供应商为成交候选供应商。综合得分相同的，按</w:t>
      </w:r>
      <w:r>
        <w:rPr>
          <w:rStyle w:val="129"/>
          <w:rFonts w:ascii="Arial" w:hAnsi="Arial" w:cs="Arial"/>
        </w:rPr>
        <w:t>《供应商须知前附表》第19条</w:t>
      </w:r>
      <w:r>
        <w:rPr>
          <w:rFonts w:hint="eastAsia" w:ascii="Arial" w:hAnsi="Arial" w:cs="Arial"/>
        </w:rPr>
        <w:t>规定的方式确定相对排序。</w:t>
      </w:r>
      <w:bookmarkEnd w:id="99"/>
    </w:p>
    <w:p>
      <w:pPr>
        <w:pStyle w:val="100"/>
        <w:rPr>
          <w:rFonts w:ascii="Arial" w:hAnsi="Arial" w:cs="Arial"/>
        </w:rPr>
      </w:pPr>
      <w:r>
        <w:rPr>
          <w:rFonts w:hint="eastAsia" w:ascii="Arial" w:hAnsi="Arial" w:cs="Arial"/>
        </w:rPr>
        <w:t>终止竞争性磋商</w:t>
      </w:r>
    </w:p>
    <w:p>
      <w:pPr>
        <w:pStyle w:val="101"/>
        <w:rPr>
          <w:rFonts w:ascii="Arial" w:hAnsi="Arial" w:cs="Arial"/>
        </w:rPr>
      </w:pPr>
      <w:r>
        <w:rPr>
          <w:rFonts w:hint="eastAsia" w:ascii="Arial" w:hAnsi="Arial" w:cs="Arial"/>
        </w:rPr>
        <w:t>出现下列情形之一的，采购人应当终止竞争性磋商采购活动，发布项目终止公告并说明原因，重新开展采购活动：</w:t>
      </w:r>
    </w:p>
    <w:p>
      <w:pPr>
        <w:pStyle w:val="101"/>
        <w:numPr>
          <w:ilvl w:val="255"/>
          <w:numId w:val="0"/>
        </w:numPr>
        <w:ind w:left="720" w:leftChars="300"/>
        <w:rPr>
          <w:rFonts w:ascii="Arial" w:hAnsi="Arial" w:cs="Arial"/>
        </w:rPr>
      </w:pPr>
      <w:r>
        <w:rPr>
          <w:rFonts w:hint="eastAsia" w:ascii="Arial" w:hAnsi="Arial" w:cs="Arial"/>
        </w:rPr>
        <w:t>（</w:t>
      </w:r>
      <w:r>
        <w:rPr>
          <w:rFonts w:ascii="Arial" w:hAnsi="Arial" w:cs="Arial"/>
        </w:rPr>
        <w:t>1</w:t>
      </w:r>
      <w:r>
        <w:rPr>
          <w:rFonts w:hint="eastAsia" w:ascii="Arial" w:hAnsi="Arial" w:cs="Arial"/>
        </w:rPr>
        <w:t>）因情况变化，不再符合规定的竞争性磋商采购方式适用情形的；</w:t>
      </w:r>
    </w:p>
    <w:p>
      <w:pPr>
        <w:pStyle w:val="101"/>
        <w:numPr>
          <w:ilvl w:val="255"/>
          <w:numId w:val="0"/>
        </w:numPr>
        <w:ind w:left="720" w:leftChars="300"/>
        <w:rPr>
          <w:rFonts w:ascii="Arial" w:hAnsi="Arial" w:cs="Arial"/>
        </w:rPr>
      </w:pPr>
      <w:r>
        <w:rPr>
          <w:rFonts w:hint="eastAsia" w:ascii="Arial" w:hAnsi="Arial" w:cs="Arial"/>
        </w:rPr>
        <w:t>（</w:t>
      </w:r>
      <w:r>
        <w:rPr>
          <w:rFonts w:ascii="Arial" w:hAnsi="Arial" w:cs="Arial"/>
        </w:rPr>
        <w:t>2</w:t>
      </w:r>
      <w:r>
        <w:rPr>
          <w:rFonts w:hint="eastAsia" w:ascii="Arial" w:hAnsi="Arial" w:cs="Arial"/>
        </w:rPr>
        <w:t>）出现影响采购公正的违法、违规行为的；</w:t>
      </w:r>
    </w:p>
    <w:p>
      <w:pPr>
        <w:pStyle w:val="101"/>
        <w:numPr>
          <w:ilvl w:val="255"/>
          <w:numId w:val="0"/>
        </w:numPr>
        <w:ind w:left="720" w:leftChars="300"/>
        <w:rPr>
          <w:rFonts w:ascii="Arial" w:hAnsi="Arial" w:cs="Arial"/>
        </w:rPr>
      </w:pPr>
      <w:r>
        <w:rPr>
          <w:rFonts w:hint="eastAsia" w:ascii="Arial" w:hAnsi="Arial" w:cs="Arial"/>
        </w:rPr>
        <w:t>（</w:t>
      </w:r>
      <w:r>
        <w:rPr>
          <w:rFonts w:ascii="Arial" w:hAnsi="Arial" w:cs="Arial"/>
        </w:rPr>
        <w:t>3</w:t>
      </w:r>
      <w:r>
        <w:rPr>
          <w:rFonts w:hint="eastAsia" w:ascii="Arial" w:hAnsi="Arial" w:cs="Arial"/>
        </w:rPr>
        <w:t>）在采购过程中符合要求的供应商或者报价未超过采购预算的供应商不足</w:t>
      </w:r>
      <w:r>
        <w:rPr>
          <w:rFonts w:ascii="Arial" w:hAnsi="Arial" w:cs="Arial"/>
        </w:rPr>
        <w:t>3</w:t>
      </w:r>
      <w:r>
        <w:rPr>
          <w:rFonts w:hint="eastAsia" w:ascii="Arial" w:hAnsi="Arial" w:cs="Arial"/>
        </w:rPr>
        <w:t>家的，但以下情形除外：</w:t>
      </w:r>
      <w:r>
        <w:rPr>
          <w:rFonts w:ascii="Arial" w:hAnsi="Arial" w:cs="Arial"/>
        </w:rPr>
        <w:t xml:space="preserve"> </w:t>
      </w:r>
    </w:p>
    <w:p>
      <w:pPr>
        <w:pStyle w:val="101"/>
        <w:numPr>
          <w:ilvl w:val="255"/>
          <w:numId w:val="0"/>
        </w:numPr>
        <w:ind w:left="720" w:leftChars="300"/>
        <w:rPr>
          <w:rFonts w:ascii="Arial" w:hAnsi="Arial" w:cs="Arial"/>
        </w:rPr>
      </w:pPr>
      <w:r>
        <w:rPr>
          <w:rFonts w:hint="eastAsia" w:ascii="Arial" w:hAnsi="Arial" w:eastAsia="宋体" w:cs="Arial"/>
        </w:rPr>
        <w:t>①</w:t>
      </w:r>
      <w:r>
        <w:rPr>
          <w:rFonts w:hint="eastAsia" w:ascii="Arial" w:hAnsi="Arial" w:cs="Arial"/>
        </w:rPr>
        <w:t>《政府采购竞争性磋商采购方式管理暂行办法》（财库〔</w:t>
      </w:r>
      <w:r>
        <w:rPr>
          <w:rFonts w:ascii="Arial" w:hAnsi="Arial" w:cs="Arial"/>
        </w:rPr>
        <w:t>2014</w:t>
      </w:r>
      <w:r>
        <w:rPr>
          <w:rFonts w:hint="eastAsia" w:ascii="Arial" w:hAnsi="Arial" w:cs="Arial"/>
        </w:rPr>
        <w:t>〕</w:t>
      </w:r>
      <w:r>
        <w:rPr>
          <w:rFonts w:ascii="Arial" w:hAnsi="Arial" w:cs="Arial"/>
        </w:rPr>
        <w:t>214</w:t>
      </w:r>
      <w:r>
        <w:rPr>
          <w:rFonts w:hint="eastAsia" w:ascii="Arial" w:hAnsi="Arial" w:cs="Arial"/>
        </w:rPr>
        <w:t>号）第三条第四项规定的情形；</w:t>
      </w:r>
    </w:p>
    <w:p>
      <w:pPr>
        <w:pStyle w:val="101"/>
        <w:numPr>
          <w:ilvl w:val="255"/>
          <w:numId w:val="0"/>
        </w:numPr>
        <w:ind w:left="720" w:leftChars="300"/>
        <w:rPr>
          <w:rFonts w:ascii="Arial" w:hAnsi="Arial" w:cs="Arial"/>
        </w:rPr>
      </w:pPr>
      <w:r>
        <w:rPr>
          <w:rFonts w:hint="eastAsia" w:ascii="Arial" w:hAnsi="Arial" w:eastAsia="宋体" w:cs="Arial"/>
        </w:rPr>
        <w:t>②</w:t>
      </w:r>
      <w:r>
        <w:rPr>
          <w:rFonts w:hint="eastAsia" w:ascii="Arial" w:hAnsi="Arial" w:cs="Arial"/>
        </w:rPr>
        <w:t>因公开招标失败，由于响应招标文件的投标人只有</w:t>
      </w:r>
      <w:r>
        <w:rPr>
          <w:rFonts w:ascii="Arial" w:hAnsi="Arial" w:cs="Arial"/>
        </w:rPr>
        <w:t>2</w:t>
      </w:r>
      <w:r>
        <w:rPr>
          <w:rFonts w:hint="eastAsia" w:ascii="Arial" w:hAnsi="Arial" w:cs="Arial"/>
        </w:rPr>
        <w:t>家，变更为</w:t>
      </w:r>
      <w:r>
        <w:rPr>
          <w:rFonts w:ascii="Arial" w:hAnsi="Arial" w:cs="Arial"/>
        </w:rPr>
        <w:t>2</w:t>
      </w:r>
      <w:r>
        <w:rPr>
          <w:rFonts w:hint="eastAsia" w:ascii="Arial" w:hAnsi="Arial" w:cs="Arial"/>
        </w:rPr>
        <w:t>家竞争性磋商的情形）。</w:t>
      </w:r>
    </w:p>
    <w:p>
      <w:pPr>
        <w:pStyle w:val="3"/>
        <w:rPr>
          <w:rFonts w:ascii="Arial" w:hAnsi="Arial" w:cs="Arial"/>
        </w:rPr>
      </w:pPr>
      <w:bookmarkStart w:id="100" w:name="_Toc87866542"/>
      <w:r>
        <w:rPr>
          <w:rFonts w:hint="eastAsia" w:ascii="Arial" w:hAnsi="Arial" w:cs="Arial"/>
        </w:rPr>
        <w:t>六、授予合同</w:t>
      </w:r>
      <w:bookmarkEnd w:id="100"/>
    </w:p>
    <w:p>
      <w:pPr>
        <w:pStyle w:val="100"/>
        <w:rPr>
          <w:rFonts w:ascii="Arial" w:hAnsi="Arial" w:cs="Arial"/>
        </w:rPr>
      </w:pPr>
      <w:r>
        <w:rPr>
          <w:rFonts w:hint="eastAsia" w:ascii="Arial" w:hAnsi="Arial" w:cs="Arial"/>
        </w:rPr>
        <w:t>成交供应商的确定及合同授予</w:t>
      </w:r>
    </w:p>
    <w:p>
      <w:pPr>
        <w:pStyle w:val="101"/>
        <w:rPr>
          <w:rFonts w:ascii="Arial" w:hAnsi="Arial" w:cs="Arial"/>
        </w:rPr>
      </w:pPr>
      <w:bookmarkStart w:id="101" w:name="_Ref51684061"/>
      <w:r>
        <w:rPr>
          <w:rFonts w:hint="eastAsia" w:ascii="Arial" w:hAnsi="Arial" w:cs="Arial"/>
        </w:rPr>
        <w:t>采购人将在评审报告确定的成交候选供应商名单中按顺序确定成交供应商，或者，采购人委托磋商小组直接确定成交供应商</w:t>
      </w:r>
      <w:r>
        <w:rPr>
          <w:rStyle w:val="129"/>
          <w:rFonts w:ascii="Arial" w:hAnsi="Arial" w:cs="Arial"/>
        </w:rPr>
        <w:t>。</w:t>
      </w:r>
      <w:bookmarkEnd w:id="101"/>
    </w:p>
    <w:p>
      <w:pPr>
        <w:pStyle w:val="100"/>
        <w:rPr>
          <w:rFonts w:ascii="Arial" w:hAnsi="Arial" w:cs="Arial"/>
        </w:rPr>
      </w:pPr>
      <w:r>
        <w:rPr>
          <w:rFonts w:hint="eastAsia" w:ascii="Arial" w:hAnsi="Arial" w:cs="Arial"/>
        </w:rPr>
        <w:t>成交公告及成交通知书</w:t>
      </w:r>
    </w:p>
    <w:p>
      <w:pPr>
        <w:pStyle w:val="101"/>
        <w:rPr>
          <w:rFonts w:ascii="Arial" w:hAnsi="Arial" w:cs="Arial"/>
        </w:rPr>
      </w:pPr>
      <w:bookmarkStart w:id="102" w:name="_Ref66690622"/>
      <w:r>
        <w:rPr>
          <w:rFonts w:hint="eastAsia" w:ascii="Arial" w:hAnsi="Arial" w:cs="Arial"/>
        </w:rPr>
        <w:t>成交供应商确定后，采购人将在</w:t>
      </w:r>
      <w:r>
        <w:rPr>
          <w:rStyle w:val="129"/>
          <w:rFonts w:ascii="Arial" w:hAnsi="Arial" w:cs="Arial"/>
        </w:rPr>
        <w:t>《供应商须知前附表》第</w:t>
      </w:r>
      <w:r>
        <w:rPr>
          <w:rStyle w:val="129"/>
          <w:rFonts w:hint="eastAsia" w:ascii="Arial" w:hAnsi="Arial" w:cs="Arial"/>
        </w:rPr>
        <w:t>20</w:t>
      </w:r>
      <w:r>
        <w:rPr>
          <w:rStyle w:val="129"/>
          <w:rFonts w:ascii="Arial" w:hAnsi="Arial" w:cs="Arial"/>
        </w:rPr>
        <w:t>条</w:t>
      </w:r>
      <w:r>
        <w:rPr>
          <w:rFonts w:hint="eastAsia" w:ascii="Arial" w:hAnsi="Arial" w:cs="Arial"/>
        </w:rPr>
        <w:t>所示媒体上发布成交公告，同时以书面形式向成交供应商发出成交通知书。成交通知书对采购人和成交供应商具有同等法律效力。成交通知书发出后，采购人改变成交结果或者成交供应商放弃成交，应当承担相应的法律责任。</w:t>
      </w:r>
      <w:bookmarkEnd w:id="102"/>
    </w:p>
    <w:p>
      <w:pPr>
        <w:pStyle w:val="101"/>
        <w:rPr>
          <w:rFonts w:ascii="Arial" w:hAnsi="Arial" w:cs="Arial"/>
        </w:rPr>
      </w:pPr>
      <w:r>
        <w:rPr>
          <w:rFonts w:hint="eastAsia" w:ascii="Arial" w:hAnsi="Arial" w:cs="Arial"/>
        </w:rPr>
        <w:t>成交通知书是合同的组成部分。</w:t>
      </w:r>
    </w:p>
    <w:p>
      <w:pPr>
        <w:pStyle w:val="100"/>
        <w:rPr>
          <w:rFonts w:ascii="Arial" w:hAnsi="Arial" w:cs="Arial"/>
        </w:rPr>
      </w:pPr>
      <w:bookmarkStart w:id="103" w:name="_Ref469993976"/>
      <w:r>
        <w:rPr>
          <w:rFonts w:hint="eastAsia" w:ascii="Arial" w:hAnsi="Arial" w:cs="Arial"/>
        </w:rPr>
        <w:t>签订合同</w:t>
      </w:r>
      <w:bookmarkEnd w:id="103"/>
    </w:p>
    <w:p>
      <w:pPr>
        <w:pStyle w:val="101"/>
        <w:rPr>
          <w:rFonts w:ascii="Arial" w:hAnsi="Arial" w:cs="Arial"/>
        </w:rPr>
      </w:pPr>
      <w:r>
        <w:rPr>
          <w:rFonts w:hint="eastAsia" w:ascii="Arial" w:hAnsi="Arial" w:cs="Arial"/>
        </w:rPr>
        <w:t>《成交通知书》发出后</w:t>
      </w:r>
      <w:r>
        <w:rPr>
          <w:rFonts w:ascii="Arial" w:hAnsi="Arial" w:cs="Arial"/>
        </w:rPr>
        <w:t>30</w:t>
      </w:r>
      <w:r>
        <w:rPr>
          <w:rFonts w:hint="eastAsia" w:ascii="Arial" w:hAnsi="Arial" w:cs="Arial"/>
        </w:rPr>
        <w:t>日内，成交供应商应按照磋商文件和成交供应商的响应文件及评审过程中的有关澄清文件等订立书面合同。成交供应商不得与采购人再订立背离合同实质性内容的其他协议。</w:t>
      </w:r>
    </w:p>
    <w:p>
      <w:pPr>
        <w:pStyle w:val="101"/>
        <w:rPr>
          <w:rFonts w:ascii="Arial" w:hAnsi="Arial" w:cs="Arial"/>
        </w:rPr>
      </w:pPr>
      <w:bookmarkStart w:id="104" w:name="_Ref51684086"/>
      <w:r>
        <w:rPr>
          <w:rFonts w:hint="eastAsia" w:ascii="Arial" w:hAnsi="Arial" w:cs="Arial"/>
        </w:rPr>
        <w:t>未经采购人事先给予书面同意，成交供应商不得将本项目分包，即不得将合同全部及任何部分权利、义务向第三方转让。本次竞争性磋商是否允许分包以及分包要求见</w:t>
      </w:r>
      <w:r>
        <w:rPr>
          <w:rStyle w:val="129"/>
          <w:rFonts w:ascii="Arial" w:hAnsi="Arial" w:cs="Arial"/>
        </w:rPr>
        <w:t>《供应商须知前附表》第</w:t>
      </w:r>
      <w:r>
        <w:rPr>
          <w:rStyle w:val="129"/>
          <w:rFonts w:hint="eastAsia" w:ascii="Arial" w:hAnsi="Arial" w:cs="Arial"/>
        </w:rPr>
        <w:t>21</w:t>
      </w:r>
      <w:r>
        <w:rPr>
          <w:rStyle w:val="129"/>
          <w:rFonts w:ascii="Arial" w:hAnsi="Arial" w:cs="Arial"/>
        </w:rPr>
        <w:t>条</w:t>
      </w:r>
      <w:r>
        <w:rPr>
          <w:rFonts w:hint="eastAsia" w:ascii="Arial" w:hAnsi="Arial" w:cs="Arial"/>
        </w:rPr>
        <w:t>。不允许分包的项目或部分成交供应商进行分包的，将被视为严重违约，依法依约承担相应法律责任。</w:t>
      </w:r>
      <w:bookmarkEnd w:id="104"/>
    </w:p>
    <w:p>
      <w:pPr>
        <w:pStyle w:val="101"/>
        <w:rPr>
          <w:rFonts w:ascii="Arial" w:hAnsi="Arial" w:cs="Arial"/>
        </w:rPr>
      </w:pPr>
      <w:r>
        <w:rPr>
          <w:rFonts w:hint="eastAsia" w:ascii="Arial" w:hAnsi="Arial" w:cs="Arial"/>
        </w:rPr>
        <w:t>成交供应商拒绝与采购人签订合同的，采购人可以按照评审报告推荐的成交候选供应商名单排序，确定下一候选人为成交供应商，也可以重新开展政府采购活动。</w:t>
      </w:r>
    </w:p>
    <w:p>
      <w:pPr>
        <w:pStyle w:val="3"/>
        <w:rPr>
          <w:rFonts w:ascii="Arial" w:hAnsi="Arial" w:cs="Arial"/>
        </w:rPr>
      </w:pPr>
      <w:bookmarkStart w:id="105" w:name="_Toc87866543"/>
      <w:r>
        <w:rPr>
          <w:rFonts w:hint="eastAsia" w:ascii="Arial" w:hAnsi="Arial" w:cs="Arial"/>
        </w:rPr>
        <w:t>七、其他</w:t>
      </w:r>
      <w:bookmarkEnd w:id="105"/>
    </w:p>
    <w:p>
      <w:pPr>
        <w:pStyle w:val="100"/>
        <w:rPr>
          <w:rFonts w:ascii="Arial" w:hAnsi="Arial" w:cs="Arial"/>
        </w:rPr>
      </w:pPr>
      <w:bookmarkStart w:id="106" w:name="_Ref506123196"/>
      <w:r>
        <w:rPr>
          <w:rFonts w:hint="eastAsia" w:ascii="Arial" w:hAnsi="Arial" w:cs="Arial"/>
        </w:rPr>
        <w:t>质疑提出</w:t>
      </w:r>
      <w:bookmarkEnd w:id="106"/>
      <w:r>
        <w:rPr>
          <w:rFonts w:hint="eastAsia" w:ascii="Arial" w:hAnsi="Arial" w:cs="Arial"/>
        </w:rPr>
        <w:t>与答复</w:t>
      </w:r>
    </w:p>
    <w:p>
      <w:pPr>
        <w:pStyle w:val="101"/>
        <w:rPr>
          <w:rFonts w:ascii="Arial" w:hAnsi="Arial" w:cs="Arial"/>
        </w:rPr>
      </w:pPr>
      <w:r>
        <w:rPr>
          <w:rFonts w:hint="eastAsia" w:ascii="Arial" w:hAnsi="Arial" w:cs="Arial"/>
        </w:rPr>
        <w:t>磋商供应商认为磋商文件、采购过程、成交结果使自己的权益受到损害的，可以在知道或者应知其权益受到损害之日起</w:t>
      </w:r>
      <w:r>
        <w:rPr>
          <w:rFonts w:ascii="Arial" w:hAnsi="Arial" w:cs="Arial"/>
        </w:rPr>
        <w:t>7</w:t>
      </w:r>
      <w:r>
        <w:rPr>
          <w:rFonts w:hint="eastAsia" w:ascii="Arial" w:hAnsi="Arial" w:cs="Arial"/>
        </w:rPr>
        <w:t>个工作日内，以书面形式向采购人提出质疑。磋商供应商应在法定质疑期内一次性提出针对同一采购程序环节的质疑，否则采购人有权拒绝回复磋商供应商对同一采购程序环节提出的新增质疑。</w:t>
      </w:r>
    </w:p>
    <w:p>
      <w:pPr>
        <w:pStyle w:val="101"/>
        <w:rPr>
          <w:rFonts w:ascii="Arial" w:hAnsi="Arial" w:cs="Arial"/>
        </w:rPr>
      </w:pPr>
      <w:r>
        <w:rPr>
          <w:rFonts w:hint="eastAsia" w:ascii="Arial" w:hAnsi="Arial" w:cs="Arial"/>
        </w:rPr>
        <w:t>提出质疑的磋商供应商应当是参与所质疑项目相关包件竞争性磋商活动的磋商供应商。潜在磋商供应商已依法获取其可质疑的磋商文件的，可以对该文件提出质疑。</w:t>
      </w:r>
    </w:p>
    <w:p>
      <w:pPr>
        <w:pStyle w:val="101"/>
        <w:rPr>
          <w:rFonts w:ascii="Arial" w:hAnsi="Arial" w:cs="Arial"/>
        </w:rPr>
      </w:pPr>
      <w:bookmarkStart w:id="107" w:name="_Ref506132523"/>
      <w:r>
        <w:rPr>
          <w:rFonts w:hint="eastAsia" w:ascii="Arial" w:hAnsi="Arial" w:cs="Arial"/>
        </w:rPr>
        <w:t>应当提交书面质疑函和必要的证明材料，</w:t>
      </w:r>
      <w:bookmarkEnd w:id="107"/>
      <w:bookmarkStart w:id="108" w:name="_Ref506126714"/>
      <w:r>
        <w:rPr>
          <w:rFonts w:hint="eastAsia" w:ascii="Arial" w:hAnsi="Arial" w:cs="Arial"/>
        </w:rPr>
        <w:t>质疑函应当包括下列内容：</w:t>
      </w:r>
      <w:bookmarkEnd w:id="108"/>
    </w:p>
    <w:p>
      <w:pPr>
        <w:ind w:left="720" w:leftChars="300"/>
        <w:rPr>
          <w:rFonts w:ascii="Arial" w:hAnsi="Arial" w:cs="Arial"/>
        </w:rPr>
      </w:pPr>
      <w:r>
        <w:rPr>
          <w:rFonts w:hint="eastAsia" w:ascii="Arial" w:hAnsi="Arial" w:cs="Arial"/>
        </w:rPr>
        <w:t>（</w:t>
      </w:r>
      <w:r>
        <w:rPr>
          <w:rFonts w:ascii="Arial" w:hAnsi="Arial" w:cs="Arial"/>
        </w:rPr>
        <w:t>1</w:t>
      </w:r>
      <w:r>
        <w:rPr>
          <w:rFonts w:hint="eastAsia" w:ascii="Arial" w:hAnsi="Arial" w:cs="Arial"/>
        </w:rPr>
        <w:t>）供应商的名称、地址、邮编、电子邮箱、联系人及联系电话；</w:t>
      </w:r>
    </w:p>
    <w:p>
      <w:pPr>
        <w:ind w:left="720" w:leftChars="300"/>
        <w:rPr>
          <w:rFonts w:ascii="Arial" w:hAnsi="Arial" w:cs="Arial"/>
        </w:rPr>
      </w:pPr>
      <w:r>
        <w:rPr>
          <w:rFonts w:hint="eastAsia" w:ascii="Arial" w:hAnsi="Arial" w:cs="Arial"/>
        </w:rPr>
        <w:t>（</w:t>
      </w:r>
      <w:r>
        <w:rPr>
          <w:rFonts w:ascii="Arial" w:hAnsi="Arial" w:cs="Arial"/>
        </w:rPr>
        <w:t>2</w:t>
      </w:r>
      <w:r>
        <w:rPr>
          <w:rFonts w:hint="eastAsia" w:ascii="Arial" w:hAnsi="Arial" w:cs="Arial"/>
        </w:rPr>
        <w:t>）质疑项目的名称、编号、包件号、包件名称；</w:t>
      </w:r>
    </w:p>
    <w:p>
      <w:pPr>
        <w:ind w:left="720" w:leftChars="300"/>
        <w:rPr>
          <w:rFonts w:ascii="Arial" w:hAnsi="Arial" w:cs="Arial"/>
        </w:rPr>
      </w:pPr>
      <w:r>
        <w:rPr>
          <w:rFonts w:hint="eastAsia" w:ascii="Arial" w:hAnsi="Arial" w:cs="Arial"/>
        </w:rPr>
        <w:t>（</w:t>
      </w:r>
      <w:r>
        <w:rPr>
          <w:rFonts w:ascii="Arial" w:hAnsi="Arial" w:cs="Arial"/>
        </w:rPr>
        <w:t>3</w:t>
      </w:r>
      <w:r>
        <w:rPr>
          <w:rFonts w:hint="eastAsia" w:ascii="Arial" w:hAnsi="Arial" w:cs="Arial"/>
        </w:rPr>
        <w:t>）具体、明确的质疑事项和与质疑事项相关的请求；</w:t>
      </w:r>
    </w:p>
    <w:p>
      <w:pPr>
        <w:ind w:left="720" w:leftChars="300"/>
        <w:rPr>
          <w:rFonts w:ascii="Arial" w:hAnsi="Arial" w:cs="Arial"/>
        </w:rPr>
      </w:pPr>
      <w:r>
        <w:rPr>
          <w:rFonts w:hint="eastAsia" w:ascii="Arial" w:hAnsi="Arial" w:cs="Arial"/>
        </w:rPr>
        <w:t>（</w:t>
      </w:r>
      <w:r>
        <w:rPr>
          <w:rFonts w:ascii="Arial" w:hAnsi="Arial" w:cs="Arial"/>
        </w:rPr>
        <w:t>4</w:t>
      </w:r>
      <w:r>
        <w:rPr>
          <w:rFonts w:hint="eastAsia" w:ascii="Arial" w:hAnsi="Arial" w:cs="Arial"/>
        </w:rPr>
        <w:t>）事实依据；</w:t>
      </w:r>
    </w:p>
    <w:p>
      <w:pPr>
        <w:ind w:left="720" w:leftChars="300"/>
        <w:rPr>
          <w:rFonts w:ascii="Arial" w:hAnsi="Arial" w:cs="Arial"/>
        </w:rPr>
      </w:pPr>
      <w:r>
        <w:rPr>
          <w:rFonts w:hint="eastAsia" w:ascii="Arial" w:hAnsi="Arial" w:cs="Arial"/>
        </w:rPr>
        <w:t>（</w:t>
      </w:r>
      <w:r>
        <w:rPr>
          <w:rFonts w:ascii="Arial" w:hAnsi="Arial" w:cs="Arial"/>
        </w:rPr>
        <w:t>5</w:t>
      </w:r>
      <w:r>
        <w:rPr>
          <w:rFonts w:hint="eastAsia" w:ascii="Arial" w:hAnsi="Arial" w:cs="Arial"/>
        </w:rPr>
        <w:t>）必要的法律依据；</w:t>
      </w:r>
    </w:p>
    <w:p>
      <w:pPr>
        <w:ind w:left="720" w:leftChars="300"/>
        <w:rPr>
          <w:rFonts w:ascii="Arial" w:hAnsi="Arial" w:cs="Arial"/>
        </w:rPr>
      </w:pPr>
      <w:r>
        <w:rPr>
          <w:rFonts w:hint="eastAsia" w:ascii="Arial" w:hAnsi="Arial" w:cs="Arial"/>
        </w:rPr>
        <w:t>（</w:t>
      </w:r>
      <w:r>
        <w:rPr>
          <w:rFonts w:ascii="Arial" w:hAnsi="Arial" w:cs="Arial"/>
        </w:rPr>
        <w:t>6</w:t>
      </w:r>
      <w:r>
        <w:rPr>
          <w:rFonts w:hint="eastAsia" w:ascii="Arial" w:hAnsi="Arial" w:cs="Arial"/>
        </w:rPr>
        <w:t>）提出质疑的日期。</w:t>
      </w:r>
    </w:p>
    <w:p>
      <w:pPr>
        <w:pStyle w:val="101"/>
        <w:numPr>
          <w:ilvl w:val="255"/>
          <w:numId w:val="0"/>
        </w:numPr>
        <w:ind w:left="720" w:leftChars="300"/>
        <w:rPr>
          <w:rFonts w:ascii="Arial" w:hAnsi="Arial" w:cs="Arial"/>
        </w:rPr>
      </w:pPr>
      <w:r>
        <w:rPr>
          <w:rFonts w:hint="eastAsia" w:ascii="Arial" w:hAnsi="Arial" w:cs="Arial"/>
        </w:rPr>
        <w:t>质疑函应当使用中文。质疑函应采用财政部在中国政府采购网公布的范本。</w:t>
      </w:r>
    </w:p>
    <w:p>
      <w:pPr>
        <w:pStyle w:val="101"/>
        <w:numPr>
          <w:ilvl w:val="255"/>
          <w:numId w:val="0"/>
        </w:numPr>
        <w:ind w:left="720" w:leftChars="300"/>
        <w:rPr>
          <w:rFonts w:ascii="Arial" w:hAnsi="Arial" w:cs="Arial"/>
        </w:rPr>
      </w:pPr>
      <w:r>
        <w:rPr>
          <w:rFonts w:hint="eastAsia" w:ascii="Arial" w:hAnsi="Arial" w:cs="Arial"/>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pPr>
        <w:pStyle w:val="101"/>
        <w:rPr>
          <w:rFonts w:ascii="Arial" w:hAnsi="Arial" w:cs="Arial"/>
        </w:rPr>
      </w:pPr>
      <w:bookmarkStart w:id="109" w:name="_Ref506126140"/>
      <w:r>
        <w:rPr>
          <w:rFonts w:hint="eastAsia" w:ascii="Arial" w:hAnsi="Arial" w:cs="Arial"/>
        </w:rPr>
        <w:t>接收质疑函的方式、联系部门、联系电话和通讯地址等信息详见</w:t>
      </w:r>
      <w:r>
        <w:rPr>
          <w:rStyle w:val="129"/>
          <w:rFonts w:ascii="Arial" w:hAnsi="Arial" w:cs="Arial"/>
        </w:rPr>
        <w:t>《供应商须知前附表》第22条。</w:t>
      </w:r>
      <w:bookmarkEnd w:id="109"/>
    </w:p>
    <w:p>
      <w:pPr>
        <w:pStyle w:val="101"/>
        <w:rPr>
          <w:rFonts w:ascii="Arial" w:hAnsi="Arial" w:cs="Arial"/>
        </w:rPr>
      </w:pPr>
      <w:r>
        <w:rPr>
          <w:rFonts w:hint="eastAsia" w:ascii="Arial" w:hAnsi="Arial" w:cs="Arial"/>
        </w:rPr>
        <w:t>对于依法并按磋商文件要求提出的供应商质疑，将在收到质疑函之日起（以送达日期开始计算）七个工作日内作出答复，并以书面形式通知质疑磋商供应商和其他有关磋商供应商。</w:t>
      </w:r>
    </w:p>
    <w:p>
      <w:pPr>
        <w:pStyle w:val="100"/>
        <w:rPr>
          <w:rFonts w:ascii="Arial" w:hAnsi="Arial" w:cs="Arial"/>
        </w:rPr>
      </w:pPr>
      <w:bookmarkStart w:id="110" w:name="_Hlk69893376"/>
      <w:r>
        <w:rPr>
          <w:rFonts w:hint="eastAsia" w:ascii="Arial" w:hAnsi="Arial" w:cs="Arial"/>
        </w:rPr>
        <w:t>货物和服务的质量</w:t>
      </w:r>
    </w:p>
    <w:p>
      <w:pPr>
        <w:pStyle w:val="101"/>
        <w:rPr>
          <w:rFonts w:ascii="Arial" w:hAnsi="Arial" w:cs="Arial"/>
        </w:rPr>
      </w:pPr>
      <w:r>
        <w:rPr>
          <w:rFonts w:hint="eastAsia" w:ascii="Arial" w:hAnsi="Arial" w:cs="Arial"/>
        </w:rPr>
        <w:t>中华人民共和国法律法规如对供应商提供的货物和服务的技术标准、质量标准和资格资质条件等有强制性规定和其他行政许可，供应商提供的货物和服务须符合其要求。</w:t>
      </w:r>
    </w:p>
    <w:p>
      <w:pPr>
        <w:pStyle w:val="101"/>
        <w:rPr>
          <w:rFonts w:ascii="Arial" w:hAnsi="Arial" w:cs="Arial"/>
        </w:rPr>
      </w:pPr>
      <w:r>
        <w:rPr>
          <w:rFonts w:hint="eastAsia" w:ascii="Arial" w:hAnsi="Arial" w:cs="Arial"/>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bookmarkEnd w:id="110"/>
    <w:p>
      <w:pPr>
        <w:pStyle w:val="100"/>
        <w:rPr>
          <w:rFonts w:ascii="Arial" w:hAnsi="Arial" w:cs="Arial"/>
        </w:rPr>
      </w:pPr>
      <w:bookmarkStart w:id="111" w:name="_Hlk69893410"/>
      <w:r>
        <w:rPr>
          <w:rFonts w:hint="eastAsia" w:ascii="Arial" w:hAnsi="Arial" w:cs="Arial"/>
        </w:rPr>
        <w:t>磋商供应商的商业秘密</w:t>
      </w:r>
    </w:p>
    <w:p>
      <w:pPr>
        <w:pStyle w:val="101"/>
        <w:rPr>
          <w:rFonts w:ascii="Arial" w:hAnsi="Arial" w:cs="Arial"/>
        </w:rPr>
      </w:pPr>
      <w:r>
        <w:rPr>
          <w:rFonts w:hint="eastAsia" w:ascii="Arial" w:hAnsi="Arial" w:cs="Arial"/>
        </w:rPr>
        <w:t>磋商供应商应在响应文件中将属于其商业秘密的内容进行明确标注，采购人及其有关人员和磋商小组将对磋商供应商的商业秘密进行保密。</w:t>
      </w:r>
    </w:p>
    <w:p>
      <w:pPr>
        <w:pStyle w:val="101"/>
        <w:rPr>
          <w:rFonts w:ascii="Arial" w:hAnsi="Arial" w:cs="Arial"/>
        </w:rPr>
      </w:pPr>
      <w:r>
        <w:rPr>
          <w:rFonts w:hint="eastAsia" w:ascii="Arial" w:hAnsi="Arial" w:cs="Arial"/>
        </w:rPr>
        <w:t>所投报标的名称、规格型号、单价及合同金额等内容不得作为商业秘密。磋商供应商也不得以商业秘密为由拒绝提供磋商文件要求提供的材料或内容。</w:t>
      </w:r>
    </w:p>
    <w:bookmarkEnd w:id="111"/>
    <w:p>
      <w:pPr>
        <w:pStyle w:val="100"/>
        <w:rPr>
          <w:rFonts w:ascii="Arial" w:hAnsi="Arial" w:cs="Arial"/>
        </w:rPr>
      </w:pPr>
      <w:r>
        <w:rPr>
          <w:rFonts w:hint="eastAsia" w:ascii="Arial" w:hAnsi="Arial" w:cs="Arial"/>
        </w:rPr>
        <w:t>保密条款</w:t>
      </w:r>
    </w:p>
    <w:p>
      <w:pPr>
        <w:pStyle w:val="101"/>
        <w:rPr>
          <w:rFonts w:ascii="Arial" w:hAnsi="Arial" w:cs="Arial"/>
        </w:rPr>
      </w:pPr>
      <w:r>
        <w:rPr>
          <w:rFonts w:hint="eastAsia" w:ascii="Arial" w:hAnsi="Arial" w:cs="Arial"/>
        </w:rPr>
        <w:t>除了磋商供应商为参与竞争性磋商所雇人员外，在未经采购人书面同意的情况下，磋商供应商不得将本项目、与项目中相关的任何内容、资料（包括纸质和电子介质资料，下同）透露给任何人。否则，磋商供应商必须承担因此给采购人造成的一切经济损失，采购人保留追究其法律责任的权利。磋商供应商须在对外保密的前提下，对其从事本项目竞争性磋商的雇用人员提供有关情况，所提供的情况仅限于参与竞争性磋商必不可少的范围内。</w:t>
      </w:r>
    </w:p>
    <w:p>
      <w:pPr>
        <w:pStyle w:val="101"/>
        <w:rPr>
          <w:rFonts w:ascii="Arial" w:hAnsi="Arial" w:cs="Arial"/>
        </w:rPr>
      </w:pPr>
      <w:r>
        <w:rPr>
          <w:rFonts w:hint="eastAsia" w:ascii="Arial" w:hAnsi="Arial" w:cs="Arial"/>
        </w:rPr>
        <w:t>除非执行合同需要，在事先未得到采购人书面同意的情况下，磋商供应商不得使用本磋商文件中所提供的任何文件和资料。</w:t>
      </w:r>
    </w:p>
    <w:p>
      <w:pPr>
        <w:pStyle w:val="101"/>
        <w:rPr>
          <w:rFonts w:ascii="Arial" w:hAnsi="Arial" w:cs="Arial"/>
        </w:rPr>
      </w:pPr>
      <w:r>
        <w:rPr>
          <w:rFonts w:hint="eastAsia" w:ascii="Arial" w:hAnsi="Arial" w:cs="Arial"/>
        </w:rPr>
        <w:t>采购人对磋商供应商提交的文件将给予保密，但无论成交与否，磋商供应商的响应文件不予退还。</w:t>
      </w:r>
    </w:p>
    <w:p>
      <w:pPr>
        <w:rPr>
          <w:rFonts w:ascii="Arial" w:hAnsi="Arial" w:cs="Arial"/>
        </w:rPr>
      </w:pPr>
      <w:r>
        <w:rPr>
          <w:rFonts w:ascii="Arial" w:hAnsi="Arial" w:cs="Arial"/>
        </w:rPr>
        <w:br w:type="page"/>
      </w:r>
    </w:p>
    <w:p>
      <w:pPr>
        <w:pStyle w:val="2"/>
        <w:rPr>
          <w:rFonts w:ascii="Arial" w:hAnsi="Arial" w:cs="Arial"/>
        </w:rPr>
      </w:pPr>
      <w:bookmarkStart w:id="112" w:name="_Ref469992889"/>
      <w:bookmarkStart w:id="113" w:name="_Toc87866544"/>
      <w:r>
        <w:rPr>
          <w:rFonts w:hint="eastAsia" w:ascii="Arial" w:hAnsi="Arial" w:cs="Arial"/>
        </w:rPr>
        <w:t>第三章</w:t>
      </w:r>
      <w:r>
        <w:rPr>
          <w:rFonts w:ascii="Arial" w:hAnsi="Arial" w:cs="Arial"/>
        </w:rPr>
        <w:t xml:space="preserve">  </w:t>
      </w:r>
      <w:bookmarkEnd w:id="112"/>
      <w:r>
        <w:rPr>
          <w:rFonts w:hint="eastAsia" w:ascii="Arial" w:hAnsi="Arial" w:cs="Arial"/>
        </w:rPr>
        <w:t>评审标准</w:t>
      </w:r>
      <w:bookmarkEnd w:id="113"/>
    </w:p>
    <w:p>
      <w:pPr>
        <w:pStyle w:val="3"/>
        <w:rPr>
          <w:rFonts w:ascii="Arial" w:hAnsi="Arial" w:cs="Arial"/>
        </w:rPr>
      </w:pPr>
      <w:bookmarkStart w:id="114" w:name="_Toc87866545"/>
      <w:r>
        <w:rPr>
          <w:rFonts w:hint="eastAsia" w:ascii="Arial" w:hAnsi="Arial" w:cs="Arial"/>
        </w:rPr>
        <w:t>一、综合得分计算方法</w:t>
      </w:r>
      <w:bookmarkEnd w:id="114"/>
    </w:p>
    <w:p>
      <w:pPr>
        <w:pStyle w:val="105"/>
        <w:ind w:firstLine="480"/>
        <w:rPr>
          <w:rFonts w:ascii="Arial" w:hAnsi="Arial" w:cs="Arial"/>
        </w:rPr>
      </w:pPr>
      <w:r>
        <w:rPr>
          <w:rFonts w:hint="eastAsia" w:ascii="Arial" w:hAnsi="Arial" w:cs="Arial"/>
        </w:rPr>
        <w:t>每一磋商供应商的综合得分为所有磋商小组成员给其评分的算术平均值。各项评分均保留两位小数。</w:t>
      </w:r>
    </w:p>
    <w:p>
      <w:pPr>
        <w:rPr>
          <w:rFonts w:ascii="Arial" w:hAnsi="Arial" w:cs="Arial"/>
        </w:rPr>
      </w:pPr>
    </w:p>
    <w:p>
      <w:pPr>
        <w:pStyle w:val="3"/>
        <w:rPr>
          <w:rFonts w:ascii="Arial" w:hAnsi="Arial" w:cs="Arial"/>
        </w:rPr>
      </w:pPr>
      <w:bookmarkStart w:id="115" w:name="_Toc87866546"/>
      <w:r>
        <w:rPr>
          <w:rFonts w:hint="eastAsia" w:ascii="Arial" w:hAnsi="Arial" w:cs="Arial"/>
        </w:rPr>
        <w:t>二、评审中的落实政府采购政策具体办法</w:t>
      </w:r>
      <w:bookmarkEnd w:id="115"/>
    </w:p>
    <w:p>
      <w:pPr>
        <w:pStyle w:val="4"/>
        <w:rPr>
          <w:rFonts w:ascii="Arial" w:hAnsi="Arial" w:cs="Arial"/>
        </w:rPr>
      </w:pPr>
      <w:bookmarkStart w:id="116" w:name="_Toc87866547"/>
      <w:r>
        <w:rPr>
          <w:rFonts w:ascii="Arial" w:hAnsi="Arial" w:cs="Arial"/>
        </w:rPr>
        <w:t>1.</w:t>
      </w:r>
      <w:r>
        <w:rPr>
          <w:rFonts w:hint="eastAsia" w:ascii="Arial" w:hAnsi="Arial" w:cs="Arial"/>
        </w:rPr>
        <w:t>促进中小企业、残疾人福利性单位、监狱企业政策落实</w:t>
      </w:r>
      <w:bookmarkEnd w:id="116"/>
    </w:p>
    <w:p>
      <w:pPr>
        <w:rPr>
          <w:rFonts w:ascii="Arial" w:hAnsi="Arial" w:cs="Arial"/>
        </w:rPr>
      </w:pPr>
      <w:r>
        <w:rPr>
          <w:rFonts w:hint="eastAsia" w:ascii="Arial" w:hAnsi="Arial" w:cs="Arial"/>
        </w:rPr>
        <w:t>（</w:t>
      </w:r>
      <w:r>
        <w:rPr>
          <w:rFonts w:ascii="Arial" w:hAnsi="Arial" w:cs="Arial"/>
        </w:rPr>
        <w:t>1</w:t>
      </w:r>
      <w:r>
        <w:rPr>
          <w:rFonts w:hint="eastAsia" w:ascii="Arial" w:hAnsi="Arial" w:cs="Arial"/>
        </w:rPr>
        <w:t>）《政府采购促进中小企业发展管理办法》（财库〔</w:t>
      </w:r>
      <w:r>
        <w:rPr>
          <w:rFonts w:ascii="Arial" w:hAnsi="Arial" w:cs="Arial"/>
        </w:rPr>
        <w:t>2020</w:t>
      </w:r>
      <w:r>
        <w:rPr>
          <w:rFonts w:hint="eastAsia" w:ascii="Arial" w:hAnsi="Arial" w:cs="Arial"/>
        </w:rPr>
        <w:t>〕</w:t>
      </w:r>
      <w:r>
        <w:rPr>
          <w:rFonts w:ascii="Arial" w:hAnsi="Arial" w:cs="Arial"/>
        </w:rPr>
        <w:t>46</w:t>
      </w:r>
      <w:r>
        <w:rPr>
          <w:rFonts w:hint="eastAsia" w:ascii="Arial" w:hAnsi="Arial" w:cs="Arial"/>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rPr>
          <w:rFonts w:ascii="Arial" w:hAnsi="Arial" w:cs="Arial"/>
        </w:rPr>
      </w:pPr>
      <w:r>
        <w:rPr>
          <w:rFonts w:hint="eastAsia" w:ascii="Arial" w:hAnsi="Arial" w:cs="Arial"/>
        </w:rPr>
        <w:t>（</w:t>
      </w:r>
      <w:r>
        <w:rPr>
          <w:rFonts w:ascii="Arial" w:hAnsi="Arial" w:cs="Arial"/>
        </w:rPr>
        <w:t>2</w:t>
      </w:r>
      <w:r>
        <w:rPr>
          <w:rFonts w:hint="eastAsia" w:ascii="Arial" w:hAnsi="Arial" w:cs="Arial"/>
        </w:rPr>
        <w:t>）在政府采购活动中，供应商提供的货物或者服务符合下列情形的，享受发展管理办法规定的中小企业扶持政策：</w:t>
      </w:r>
    </w:p>
    <w:p>
      <w:pPr>
        <w:rPr>
          <w:rFonts w:ascii="Arial" w:hAnsi="Arial" w:cs="Arial"/>
        </w:rPr>
      </w:pPr>
      <w:r>
        <w:rPr>
          <w:rFonts w:hint="eastAsia" w:ascii="Arial" w:hAnsi="Arial" w:cs="Arial"/>
        </w:rPr>
        <w:t>（一）在货物采购项目中，货物由中小企业制造，即货物由中小企业生产且使用该中小企业商号或者注册商标；</w:t>
      </w:r>
    </w:p>
    <w:p>
      <w:pPr>
        <w:rPr>
          <w:rFonts w:ascii="Arial" w:hAnsi="Arial" w:cs="Arial"/>
        </w:rPr>
      </w:pPr>
      <w:r>
        <w:rPr>
          <w:rFonts w:hint="eastAsia" w:ascii="Arial" w:hAnsi="Arial" w:cs="Arial"/>
        </w:rPr>
        <w:t>（二）在服务采购项目中，服务由中小企业承接，即提供服务的人员为中小企业依照《中华人民共和国劳动合同法》订立劳动合同的从业人员。</w:t>
      </w:r>
    </w:p>
    <w:p>
      <w:pPr>
        <w:rPr>
          <w:rFonts w:ascii="Arial" w:hAnsi="Arial" w:cs="Arial"/>
        </w:rPr>
      </w:pPr>
      <w:r>
        <w:rPr>
          <w:rFonts w:hint="eastAsia" w:ascii="Arial" w:hAnsi="Arial" w:cs="Arial"/>
        </w:rPr>
        <w:t>在货物采购项目中，供应商提供的货物既有中小企业制造货物，也有大型企业制造货物的，不享受发展管理办法规定的中小企业扶持政策。</w:t>
      </w:r>
    </w:p>
    <w:p>
      <w:pPr>
        <w:rPr>
          <w:rFonts w:ascii="Arial" w:hAnsi="Arial" w:cs="Arial"/>
        </w:rPr>
      </w:pPr>
      <w:r>
        <w:rPr>
          <w:rFonts w:hint="eastAsia" w:ascii="Arial" w:hAnsi="Arial" w:cs="Arial"/>
        </w:rPr>
        <w:t>以联合体形式参加政府采购活动，联合体各方均为中小企业的，联合体视同中小企业。其中，联合体各方均为小微企业的，联合体视同小微企业。</w:t>
      </w:r>
    </w:p>
    <w:p>
      <w:pPr>
        <w:rPr>
          <w:rFonts w:ascii="Arial" w:hAnsi="Arial" w:cs="Arial"/>
        </w:rPr>
      </w:pPr>
      <w:r>
        <w:rPr>
          <w:rFonts w:hint="eastAsia" w:ascii="Arial" w:hAnsi="Arial" w:cs="Arial"/>
        </w:rPr>
        <w:t>（</w:t>
      </w:r>
      <w:r>
        <w:rPr>
          <w:rFonts w:ascii="Arial" w:hAnsi="Arial" w:cs="Arial"/>
        </w:rPr>
        <w:t>3</w:t>
      </w:r>
      <w:r>
        <w:rPr>
          <w:rFonts w:hint="eastAsia" w:ascii="Arial" w:hAnsi="Arial" w:cs="Arial"/>
        </w:rPr>
        <w:t>）根据发展管理办法第十二条要求，</w:t>
      </w:r>
      <w:r>
        <w:rPr>
          <w:rFonts w:ascii="Arial" w:hAnsi="Arial" w:cs="Arial"/>
        </w:rPr>
        <w:t xml:space="preserve"> </w:t>
      </w:r>
      <w:bookmarkStart w:id="117" w:name="_Hlk76137655"/>
    </w:p>
    <w:p>
      <w:pPr>
        <w:rPr>
          <w:rFonts w:ascii="Arial" w:hAnsi="Arial" w:cs="Arial"/>
          <w:color w:val="000000" w:themeColor="text1"/>
          <w14:textFill>
            <w14:solidFill>
              <w14:schemeClr w14:val="tx1"/>
            </w14:solidFill>
          </w14:textFill>
        </w:rPr>
      </w:pPr>
      <w:r>
        <w:rPr>
          <w:rFonts w:hint="eastAsia" w:ascii="Arial" w:hAnsi="Arial" w:cs="Arial"/>
        </w:rPr>
        <w:t>对磋商文件第一章第二条第</w:t>
      </w:r>
      <w:r>
        <w:rPr>
          <w:rFonts w:ascii="Arial" w:hAnsi="Arial" w:cs="Arial"/>
        </w:rPr>
        <w:t>2</w:t>
      </w:r>
      <w:r>
        <w:rPr>
          <w:rFonts w:hint="eastAsia" w:ascii="Arial" w:hAnsi="Arial" w:cs="Arial"/>
        </w:rPr>
        <w:t>项“落实政府采购政策需满足的资格要求”为“无”的项目</w:t>
      </w:r>
      <w:r>
        <w:rPr>
          <w:rFonts w:ascii="Arial" w:hAnsi="Arial" w:cs="Arial"/>
        </w:rPr>
        <w:t>/</w:t>
      </w:r>
      <w:r>
        <w:rPr>
          <w:rFonts w:hint="eastAsia" w:ascii="Arial" w:hAnsi="Arial" w:cs="Arial"/>
        </w:rPr>
        <w:t>包件，</w:t>
      </w:r>
      <w:bookmarkEnd w:id="117"/>
      <w:r>
        <w:rPr>
          <w:rFonts w:hint="eastAsia" w:ascii="Arial" w:hAnsi="Arial" w:cs="Arial"/>
        </w:rPr>
        <w:t>对符合发展管理办法规定的小微企业报价给予</w:t>
      </w:r>
      <w:r>
        <w:rPr>
          <w:rFonts w:ascii="Arial" w:hAnsi="Arial" w:cs="Arial"/>
        </w:rPr>
        <w:t>10%</w:t>
      </w:r>
      <w:r>
        <w:rPr>
          <w:rFonts w:hint="eastAsia" w:ascii="Arial" w:hAnsi="Arial" w:cs="Arial"/>
        </w:rPr>
        <w:t>的扣除，用扣除后的报价参与评审。</w:t>
      </w:r>
    </w:p>
    <w:p>
      <w:pPr>
        <w:rPr>
          <w:rFonts w:ascii="Arial" w:hAnsi="Arial" w:cs="Arial"/>
          <w:color w:val="333333"/>
        </w:rPr>
      </w:pPr>
      <w:r>
        <w:rPr>
          <w:rFonts w:hint="eastAsia" w:ascii="Arial" w:hAnsi="Arial" w:cs="Arial"/>
        </w:rPr>
        <w:t>对大中型企业与小微企业组成联合体的项目</w:t>
      </w:r>
      <w:r>
        <w:rPr>
          <w:rFonts w:ascii="Arial" w:hAnsi="Arial" w:cs="Arial"/>
        </w:rPr>
        <w:t>/</w:t>
      </w:r>
      <w:r>
        <w:rPr>
          <w:rFonts w:hint="eastAsia" w:ascii="Arial" w:hAnsi="Arial" w:cs="Arial"/>
        </w:rPr>
        <w:t>包件或者大中型企业向一家或者多家小微企业分包的项目</w:t>
      </w:r>
      <w:r>
        <w:rPr>
          <w:rFonts w:ascii="Arial" w:hAnsi="Arial" w:cs="Arial"/>
        </w:rPr>
        <w:t>/</w:t>
      </w:r>
      <w:r>
        <w:rPr>
          <w:rFonts w:hint="eastAsia" w:ascii="Arial" w:hAnsi="Arial" w:cs="Arial"/>
        </w:rPr>
        <w:t>包件，</w:t>
      </w:r>
      <w:bookmarkStart w:id="118" w:name="_Hlk76137694"/>
      <w:r>
        <w:rPr>
          <w:rFonts w:hint="eastAsia" w:ascii="Arial" w:hAnsi="Arial" w:cs="Arial"/>
        </w:rPr>
        <w:t>联合体其中一方提供的全部货物为小微企业制造或全部服务由小微企业承接，且联合协议约定小微企业的合同份额占到合同总金额</w:t>
      </w:r>
      <w:r>
        <w:rPr>
          <w:rFonts w:ascii="Arial" w:hAnsi="Arial" w:cs="Arial"/>
        </w:rPr>
        <w:t>30%</w:t>
      </w:r>
      <w:r>
        <w:rPr>
          <w:rFonts w:hint="eastAsia" w:ascii="Arial" w:hAnsi="Arial" w:cs="Arial"/>
        </w:rPr>
        <w:t>以上的；</w:t>
      </w:r>
      <w:bookmarkEnd w:id="118"/>
      <w:bookmarkStart w:id="119" w:name="_Hlk76137703"/>
      <w:r>
        <w:rPr>
          <w:rFonts w:hint="eastAsia" w:ascii="Arial" w:hAnsi="Arial" w:cs="Arial"/>
        </w:rPr>
        <w:t>接受分包的一方提供的全部货物为小微企业制造或全部服务由小微企业承接，且分包意向协议约定小微企业的合同份额占到合同总金额</w:t>
      </w:r>
      <w:r>
        <w:rPr>
          <w:rFonts w:ascii="Arial" w:hAnsi="Arial" w:cs="Arial"/>
        </w:rPr>
        <w:t>30%</w:t>
      </w:r>
      <w:r>
        <w:rPr>
          <w:rFonts w:hint="eastAsia" w:ascii="Arial" w:hAnsi="Arial" w:cs="Arial"/>
        </w:rPr>
        <w:t>以上的</w:t>
      </w:r>
      <w:bookmarkEnd w:id="119"/>
      <w:r>
        <w:rPr>
          <w:rFonts w:hint="eastAsia" w:ascii="Arial" w:hAnsi="Arial" w:cs="Arial"/>
        </w:rPr>
        <w:t>，对磋商报价给予</w:t>
      </w:r>
      <w:r>
        <w:rPr>
          <w:rFonts w:ascii="Arial" w:hAnsi="Arial" w:cs="Arial"/>
        </w:rPr>
        <w:t>2%</w:t>
      </w:r>
      <w:r>
        <w:rPr>
          <w:rFonts w:hint="eastAsia" w:ascii="Arial" w:hAnsi="Arial" w:cs="Arial"/>
        </w:rPr>
        <w:t>的扣除，用扣除后的价格参加评审。组成联合体或者接受分包的小微企业与联合体内其他企业、分包企业之间存在直接控股、管理关系的，不享受价格扣除优惠政策。如果小微供应商提供的货物既有中型企业制造货物，也有小微企业制造货物的，不享受价格扣除相关政策。</w:t>
      </w:r>
    </w:p>
    <w:p>
      <w:pPr>
        <w:rPr>
          <w:rFonts w:ascii="Arial" w:hAnsi="Arial" w:cs="Arial"/>
        </w:rPr>
      </w:pPr>
      <w:r>
        <w:rPr>
          <w:rFonts w:hint="eastAsia" w:ascii="Arial" w:hAnsi="Arial" w:cs="Arial"/>
        </w:rPr>
        <w:t>价格扣除比例对小型企业和微型企业同等对待，不作区分。</w:t>
      </w:r>
    </w:p>
    <w:p>
      <w:pPr>
        <w:rPr>
          <w:rFonts w:ascii="Arial" w:hAnsi="Arial" w:cs="Arial"/>
        </w:rPr>
      </w:pPr>
      <w:r>
        <w:rPr>
          <w:rFonts w:hint="eastAsia" w:ascii="Arial" w:hAnsi="Arial" w:cs="Arial"/>
        </w:rPr>
        <w:t>（</w:t>
      </w:r>
      <w:r>
        <w:rPr>
          <w:rFonts w:ascii="Arial" w:hAnsi="Arial" w:cs="Arial"/>
        </w:rPr>
        <w:t>4</w:t>
      </w:r>
      <w:r>
        <w:rPr>
          <w:rFonts w:hint="eastAsia" w:ascii="Arial" w:hAnsi="Arial" w:cs="Arial"/>
        </w:rPr>
        <w:t>）中小企业参加政府采购活动，应当出具《中小企业声明函》，否则不得享受相关中小企业扶持政策，《中小企业声明函》格式见第六章响应文件格式附件</w:t>
      </w:r>
      <w:r>
        <w:rPr>
          <w:rFonts w:ascii="Arial" w:hAnsi="Arial" w:cs="Arial"/>
        </w:rPr>
        <w:t>10-1</w:t>
      </w:r>
      <w:r>
        <w:rPr>
          <w:rFonts w:hint="eastAsia" w:ascii="Arial" w:hAnsi="Arial" w:cs="Arial"/>
        </w:rPr>
        <w:t>。</w:t>
      </w:r>
    </w:p>
    <w:p>
      <w:pPr>
        <w:rPr>
          <w:rFonts w:ascii="Arial" w:hAnsi="Arial" w:cs="Arial"/>
        </w:rPr>
      </w:pPr>
      <w:r>
        <w:rPr>
          <w:rFonts w:hint="eastAsia" w:ascii="Arial" w:hAnsi="Arial" w:cs="Arial"/>
        </w:rPr>
        <w:t>（</w:t>
      </w:r>
      <w:r>
        <w:rPr>
          <w:rFonts w:ascii="Arial" w:hAnsi="Arial" w:cs="Arial"/>
        </w:rPr>
        <w:t>5</w:t>
      </w:r>
      <w:r>
        <w:rPr>
          <w:rFonts w:hint="eastAsia" w:ascii="Arial" w:hAnsi="Arial" w:cs="Arial"/>
        </w:rPr>
        <w:t>）根据《关于政府采购支持监狱企业发展有关问题的通知》（财库</w:t>
      </w:r>
      <w:r>
        <w:rPr>
          <w:rFonts w:ascii="Arial" w:hAnsi="Arial" w:cs="Arial"/>
        </w:rPr>
        <w:t>[2014]68</w:t>
      </w:r>
      <w:r>
        <w:rPr>
          <w:rFonts w:hint="eastAsia" w:ascii="Arial" w:hAnsi="Arial" w:cs="Arial"/>
        </w:rPr>
        <w:t>号）的要求，监狱和戒毒企业（以下简称监狱企业）参加政府采购活动时，应当提供由省级以上监狱管理局、戒毒管理局（含新疆生产建设兵团）出具的属于监狱企业的证明文件。监狱企业视同小型、微型企业，享受磋商文件规定的评审中价格扣除等促进中小企业发展的政府采购政策。</w:t>
      </w:r>
    </w:p>
    <w:p>
      <w:pPr>
        <w:rPr>
          <w:rFonts w:ascii="Arial" w:hAnsi="Arial" w:cs="Arial"/>
        </w:rPr>
      </w:pPr>
      <w:r>
        <w:rPr>
          <w:rFonts w:hint="eastAsia" w:ascii="Arial" w:hAnsi="Arial" w:cs="Arial"/>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rPr>
          <w:rFonts w:ascii="Arial" w:hAnsi="Arial" w:cs="Arial"/>
        </w:rPr>
      </w:pPr>
      <w:r>
        <w:rPr>
          <w:rFonts w:hint="eastAsia" w:ascii="Arial" w:hAnsi="Arial" w:cs="Arial"/>
        </w:rPr>
        <w:t>（</w:t>
      </w:r>
      <w:r>
        <w:rPr>
          <w:rFonts w:ascii="Arial" w:hAnsi="Arial" w:cs="Arial"/>
        </w:rPr>
        <w:t>6</w:t>
      </w:r>
      <w:r>
        <w:rPr>
          <w:rFonts w:hint="eastAsia" w:ascii="Arial" w:hAnsi="Arial" w:cs="Arial"/>
        </w:rPr>
        <w:t>）根据《关于促进残疾人就业政府采购政策的通知》（财库〔</w:t>
      </w:r>
      <w:r>
        <w:rPr>
          <w:rFonts w:ascii="Arial" w:hAnsi="Arial" w:cs="Arial"/>
        </w:rPr>
        <w:t>2017</w:t>
      </w:r>
      <w:r>
        <w:rPr>
          <w:rFonts w:hint="eastAsia" w:ascii="Arial" w:hAnsi="Arial" w:cs="Arial"/>
        </w:rPr>
        <w:t>〕</w:t>
      </w:r>
      <w:r>
        <w:rPr>
          <w:rFonts w:ascii="Arial" w:hAnsi="Arial" w:cs="Arial"/>
        </w:rPr>
        <w:t>141</w:t>
      </w:r>
      <w:r>
        <w:rPr>
          <w:rFonts w:hint="eastAsia" w:ascii="Arial" w:hAnsi="Arial" w:cs="Arial"/>
        </w:rPr>
        <w:t>号）规定，磋商供应商如符合该规定享受政府采购支持政策的残疾人福利性单位的条件，应提供《残疾人福利性单位声明函》，格式见第六章响应文件格式附件</w:t>
      </w:r>
      <w:r>
        <w:rPr>
          <w:rFonts w:ascii="Arial" w:hAnsi="Arial" w:cs="Arial"/>
        </w:rPr>
        <w:t>10-2</w:t>
      </w:r>
      <w:r>
        <w:rPr>
          <w:rFonts w:hint="eastAsia" w:ascii="Arial" w:hAnsi="Arial" w:cs="Arial"/>
        </w:rPr>
        <w:t>。残疾人福利性单位视同小型、微型企业，享受磋商文件规定的评审中价格扣除等促进中小企业发展的政府采购政策。残疾人福利性单位属于小型、微型企业的，不重复享受政策。</w:t>
      </w:r>
    </w:p>
    <w:p>
      <w:pPr>
        <w:rPr>
          <w:rFonts w:ascii="Arial" w:hAnsi="Arial" w:cs="Arial"/>
        </w:rPr>
      </w:pPr>
      <w:r>
        <w:rPr>
          <w:rFonts w:hint="eastAsia" w:ascii="Arial" w:hAnsi="Arial" w:cs="Arial"/>
        </w:rPr>
        <w:t>享受政府采购支持政策的残疾人福利性单位应当同时满足以下条件：</w:t>
      </w:r>
    </w:p>
    <w:p>
      <w:pPr>
        <w:ind w:left="720" w:hanging="720" w:hangingChars="300"/>
        <w:rPr>
          <w:rFonts w:ascii="Arial" w:hAnsi="Arial" w:cs="Arial"/>
        </w:rPr>
      </w:pPr>
      <w:r>
        <w:rPr>
          <w:rFonts w:hint="eastAsia" w:ascii="Arial" w:hAnsi="Arial" w:cs="Arial"/>
        </w:rPr>
        <w:t>（一）安置的残疾人占本单位在职职工人数的比例不低于</w:t>
      </w:r>
      <w:r>
        <w:rPr>
          <w:rFonts w:ascii="Arial" w:hAnsi="Arial" w:cs="Arial"/>
        </w:rPr>
        <w:t>25%</w:t>
      </w:r>
      <w:r>
        <w:rPr>
          <w:rFonts w:hint="eastAsia" w:ascii="Arial" w:hAnsi="Arial" w:cs="Arial"/>
        </w:rPr>
        <w:t>（含</w:t>
      </w:r>
      <w:r>
        <w:rPr>
          <w:rFonts w:ascii="Arial" w:hAnsi="Arial" w:cs="Arial"/>
        </w:rPr>
        <w:t>25%</w:t>
      </w:r>
      <w:r>
        <w:rPr>
          <w:rFonts w:hint="eastAsia" w:ascii="Arial" w:hAnsi="Arial" w:cs="Arial"/>
        </w:rPr>
        <w:t>），并且安置的残疾人人数不少于</w:t>
      </w:r>
      <w:r>
        <w:rPr>
          <w:rFonts w:ascii="Arial" w:hAnsi="Arial" w:cs="Arial"/>
        </w:rPr>
        <w:t>10</w:t>
      </w:r>
      <w:r>
        <w:rPr>
          <w:rFonts w:hint="eastAsia" w:ascii="Arial" w:hAnsi="Arial" w:cs="Arial"/>
        </w:rPr>
        <w:t>人（含</w:t>
      </w:r>
      <w:r>
        <w:rPr>
          <w:rFonts w:ascii="Arial" w:hAnsi="Arial" w:cs="Arial"/>
        </w:rPr>
        <w:t>10</w:t>
      </w:r>
      <w:r>
        <w:rPr>
          <w:rFonts w:hint="eastAsia" w:ascii="Arial" w:hAnsi="Arial" w:cs="Arial"/>
        </w:rPr>
        <w:t>人）；</w:t>
      </w:r>
    </w:p>
    <w:p>
      <w:pPr>
        <w:ind w:left="720" w:hanging="720" w:hangingChars="300"/>
        <w:rPr>
          <w:rFonts w:ascii="Arial" w:hAnsi="Arial" w:cs="Arial"/>
        </w:rPr>
      </w:pPr>
      <w:r>
        <w:rPr>
          <w:rFonts w:hint="eastAsia" w:ascii="Arial" w:hAnsi="Arial" w:cs="Arial"/>
        </w:rPr>
        <w:t>（二）依法与安置的每位残疾人签订了一年以上（含一年）的劳动合同或服务协议；</w:t>
      </w:r>
    </w:p>
    <w:p>
      <w:pPr>
        <w:ind w:left="720" w:hanging="720" w:hangingChars="300"/>
        <w:rPr>
          <w:rFonts w:ascii="Arial" w:hAnsi="Arial" w:cs="Arial"/>
        </w:rPr>
      </w:pPr>
      <w:r>
        <w:rPr>
          <w:rFonts w:hint="eastAsia" w:ascii="Arial" w:hAnsi="Arial" w:cs="Arial"/>
        </w:rPr>
        <w:t>（三）为安置的每位残疾人按月足额缴纳了基本养老保险、基本医疗保险、失业保险、工伤保险和生育保险等社会保险费；</w:t>
      </w:r>
    </w:p>
    <w:p>
      <w:pPr>
        <w:ind w:left="720" w:hanging="720" w:hangingChars="300"/>
        <w:rPr>
          <w:rFonts w:ascii="Arial" w:hAnsi="Arial" w:cs="Arial"/>
        </w:rPr>
      </w:pPr>
      <w:r>
        <w:rPr>
          <w:rFonts w:hint="eastAsia" w:ascii="Arial" w:hAnsi="Arial" w:cs="Arial"/>
        </w:rPr>
        <w:t>（四）通过银行等金融机构向安置的每位残疾人，按月支付了不低于单位所在区县适用的经省级人民政府批准的月最低工资标准的工资；</w:t>
      </w:r>
    </w:p>
    <w:p>
      <w:pPr>
        <w:ind w:left="720" w:hanging="720" w:hangingChars="300"/>
        <w:rPr>
          <w:rFonts w:ascii="Arial" w:hAnsi="Arial" w:cs="Arial"/>
        </w:rPr>
      </w:pPr>
      <w:r>
        <w:rPr>
          <w:rFonts w:hint="eastAsia" w:ascii="Arial" w:hAnsi="Arial" w:cs="Arial"/>
        </w:rPr>
        <w:t>（五）提供本单位制造的货物、承担的工程或者服务（以下简称产品），或者提供其他残疾人福利性单位制造的货物（不包括使用非残疾人福利性单位注册商标的货物）。</w:t>
      </w:r>
    </w:p>
    <w:p>
      <w:pPr>
        <w:ind w:left="720" w:leftChars="300"/>
        <w:rPr>
          <w:rFonts w:ascii="Arial" w:hAnsi="Arial" w:cs="Arial"/>
        </w:rPr>
      </w:pPr>
      <w:r>
        <w:rPr>
          <w:rFonts w:hint="eastAsia" w:ascii="Arial" w:hAnsi="Arial" w:cs="Arial"/>
        </w:rPr>
        <w:t>前款所称残疾人是指法定劳动年龄内，持有《中华人民共和国残疾人证》或者《中华人民共和国残疾军人证（</w:t>
      </w:r>
      <w:r>
        <w:rPr>
          <w:rFonts w:ascii="Arial" w:hAnsi="Arial" w:cs="Arial"/>
        </w:rPr>
        <w:t>1</w:t>
      </w:r>
      <w:r>
        <w:rPr>
          <w:rFonts w:hint="eastAsia" w:ascii="Arial" w:hAnsi="Arial" w:cs="Arial"/>
        </w:rPr>
        <w:t>至</w:t>
      </w:r>
      <w:r>
        <w:rPr>
          <w:rFonts w:ascii="Arial" w:hAnsi="Arial" w:cs="Arial"/>
        </w:rPr>
        <w:t>8</w:t>
      </w:r>
      <w:r>
        <w:rPr>
          <w:rFonts w:hint="eastAsia" w:ascii="Arial" w:hAnsi="Arial" w:cs="Arial"/>
        </w:rPr>
        <w:t>级）》的自然人，包括具有劳动条件和劳动意愿的精神残疾人。在职职工人数是指与残疾人福利性单位建立劳动关系并依法签订劳动合同或者服务协议的雇员人数。</w:t>
      </w:r>
    </w:p>
    <w:p>
      <w:pPr>
        <w:rPr>
          <w:rFonts w:ascii="Arial" w:hAnsi="Arial" w:cs="Arial"/>
        </w:rPr>
      </w:pPr>
      <w:bookmarkStart w:id="120" w:name="_Hlk70240688"/>
      <w:r>
        <w:rPr>
          <w:rFonts w:hint="eastAsia" w:ascii="Arial" w:hAnsi="Arial" w:cs="Arial"/>
        </w:rPr>
        <w:t>（</w:t>
      </w:r>
      <w:r>
        <w:rPr>
          <w:rFonts w:ascii="Arial" w:hAnsi="Arial" w:cs="Arial"/>
        </w:rPr>
        <w:t>7</w:t>
      </w:r>
      <w:r>
        <w:rPr>
          <w:rFonts w:hint="eastAsia" w:ascii="Arial" w:hAnsi="Arial" w:cs="Arial"/>
        </w:rPr>
        <w:t>）</w:t>
      </w:r>
      <w:bookmarkStart w:id="121" w:name="_Hlk74243632"/>
      <w:r>
        <w:rPr>
          <w:rFonts w:hint="eastAsia" w:ascii="Arial" w:hAnsi="Arial" w:cs="Arial"/>
        </w:rPr>
        <w:t>磋商供应商为联合体或磋商供应商拟采取分包方式履行合同，且报价中有中小企业报价的，需填报《分项报价表Ⅱ（仅针对中小企业）》。</w:t>
      </w:r>
      <w:bookmarkEnd w:id="120"/>
      <w:bookmarkEnd w:id="121"/>
    </w:p>
    <w:p>
      <w:pPr>
        <w:pStyle w:val="4"/>
        <w:rPr>
          <w:rFonts w:ascii="Arial" w:hAnsi="Arial" w:cs="Arial"/>
        </w:rPr>
      </w:pPr>
      <w:bookmarkStart w:id="122" w:name="_Toc87866548"/>
      <w:r>
        <w:rPr>
          <w:rFonts w:ascii="Arial" w:hAnsi="Arial" w:cs="Arial"/>
        </w:rPr>
        <w:t>2.</w:t>
      </w:r>
      <w:r>
        <w:rPr>
          <w:rFonts w:hint="eastAsia" w:ascii="Arial" w:hAnsi="Arial" w:cs="Arial"/>
        </w:rPr>
        <w:t>鼓励节能、环保政策落实</w:t>
      </w:r>
      <w:bookmarkEnd w:id="122"/>
    </w:p>
    <w:p>
      <w:pPr>
        <w:rPr>
          <w:rFonts w:ascii="Arial" w:hAnsi="Arial" w:cs="Arial"/>
        </w:rPr>
      </w:pPr>
      <w:r>
        <w:rPr>
          <w:rFonts w:hint="eastAsia" w:ascii="Arial" w:hAnsi="Arial" w:cs="Arial"/>
        </w:rPr>
        <w:t>（</w:t>
      </w:r>
      <w:r>
        <w:rPr>
          <w:rFonts w:ascii="Arial" w:hAnsi="Arial" w:cs="Arial"/>
        </w:rPr>
        <w:t>1</w:t>
      </w:r>
      <w:r>
        <w:rPr>
          <w:rFonts w:hint="eastAsia" w:ascii="Arial" w:hAnsi="Arial" w:cs="Arial"/>
        </w:rPr>
        <w:t>）鼓励节能政策：在性能、技术、服务等指标同等条件下，优先采购国家确定的认证机构出具的、处于有效期之内的节能产品认证证书标志产品。</w:t>
      </w:r>
    </w:p>
    <w:p>
      <w:pPr>
        <w:rPr>
          <w:rFonts w:ascii="Arial" w:hAnsi="Arial" w:cs="Arial"/>
        </w:rPr>
      </w:pPr>
      <w:r>
        <w:rPr>
          <w:rFonts w:hint="eastAsia" w:ascii="Arial" w:hAnsi="Arial" w:cs="Arial"/>
        </w:rPr>
        <w:t>（</w:t>
      </w:r>
      <w:r>
        <w:rPr>
          <w:rFonts w:ascii="Arial" w:hAnsi="Arial" w:cs="Arial"/>
        </w:rPr>
        <w:t>2</w:t>
      </w:r>
      <w:r>
        <w:rPr>
          <w:rFonts w:hint="eastAsia" w:ascii="Arial" w:hAnsi="Arial" w:cs="Arial"/>
        </w:rPr>
        <w:t>）鼓励环保政策：在性能、技术、服务等指标同等条件下，优先采购国家确定的认证机构出具的、处于有效期之内的环境标志产品认证证书标志产品。</w:t>
      </w:r>
    </w:p>
    <w:p>
      <w:pPr>
        <w:pStyle w:val="3"/>
        <w:rPr>
          <w:rFonts w:hint="eastAsia" w:ascii="Arial" w:hAnsi="Arial" w:cs="Arial"/>
        </w:rPr>
      </w:pPr>
      <w:bookmarkStart w:id="123" w:name="_Toc87866549"/>
    </w:p>
    <w:p>
      <w:pPr>
        <w:pStyle w:val="3"/>
        <w:rPr>
          <w:rFonts w:ascii="Arial" w:hAnsi="Arial" w:cs="Arial"/>
        </w:rPr>
      </w:pPr>
      <w:r>
        <w:rPr>
          <w:rFonts w:hint="eastAsia" w:ascii="Arial" w:hAnsi="Arial" w:cs="Arial"/>
        </w:rPr>
        <w:t>三、评分标准</w:t>
      </w:r>
      <w:bookmarkEnd w:id="123"/>
    </w:p>
    <w:tbl>
      <w:tblPr>
        <w:tblStyle w:val="65"/>
        <w:tblW w:w="9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1075"/>
        <w:gridCol w:w="7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62" w:type="dxa"/>
            <w:noWrap w:val="0"/>
            <w:vAlign w:val="center"/>
          </w:tcPr>
          <w:p>
            <w:pPr>
              <w:spacing w:line="360" w:lineRule="auto"/>
              <w:jc w:val="center"/>
              <w:rPr>
                <w:rFonts w:hAnsi="宋体"/>
                <w:b/>
                <w:bCs/>
              </w:rPr>
            </w:pPr>
            <w:r>
              <w:rPr>
                <w:rFonts w:hAnsi="宋体"/>
                <w:b/>
                <w:lang w:val="en-GB"/>
              </w:rPr>
              <w:br w:type="page"/>
            </w:r>
            <w:r>
              <w:rPr>
                <w:rFonts w:hAnsi="宋体"/>
                <w:b/>
                <w:lang w:val="en-GB"/>
              </w:rPr>
              <w:br w:type="page"/>
            </w:r>
            <w:r>
              <w:rPr>
                <w:rFonts w:hAnsi="宋体"/>
                <w:b/>
                <w:bCs/>
              </w:rPr>
              <w:t>评审项目</w:t>
            </w:r>
          </w:p>
        </w:tc>
        <w:tc>
          <w:tcPr>
            <w:tcW w:w="1075" w:type="dxa"/>
            <w:noWrap w:val="0"/>
            <w:vAlign w:val="center"/>
          </w:tcPr>
          <w:p>
            <w:pPr>
              <w:spacing w:line="360" w:lineRule="auto"/>
              <w:jc w:val="center"/>
              <w:rPr>
                <w:rFonts w:hAnsi="宋体"/>
                <w:b/>
              </w:rPr>
            </w:pPr>
            <w:r>
              <w:rPr>
                <w:rFonts w:hAnsi="宋体"/>
                <w:b/>
                <w:bCs/>
              </w:rPr>
              <w:t>分值</w:t>
            </w:r>
          </w:p>
        </w:tc>
        <w:tc>
          <w:tcPr>
            <w:tcW w:w="7398" w:type="dxa"/>
            <w:noWrap w:val="0"/>
            <w:vAlign w:val="center"/>
          </w:tcPr>
          <w:p>
            <w:pPr>
              <w:spacing w:line="360" w:lineRule="auto"/>
              <w:ind w:firstLine="361"/>
              <w:jc w:val="center"/>
              <w:rPr>
                <w:rFonts w:hAnsi="宋体"/>
                <w:b/>
                <w:bCs/>
              </w:rPr>
            </w:pPr>
            <w:r>
              <w:rPr>
                <w:rFonts w:hAnsi="宋体"/>
                <w:b/>
                <w:bCs/>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sz w:val="21"/>
                <w:szCs w:val="21"/>
              </w:rPr>
            </w:pPr>
            <w:r>
              <w:rPr>
                <w:rFonts w:ascii="宋体" w:hAnsi="宋体" w:eastAsia="宋体" w:cs="Times New Roman"/>
                <w:color w:val="000000"/>
                <w:sz w:val="21"/>
                <w:szCs w:val="21"/>
              </w:rPr>
              <w:t>报价</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sz w:val="21"/>
                <w:szCs w:val="21"/>
              </w:rPr>
            </w:pPr>
            <w:r>
              <w:rPr>
                <w:rFonts w:ascii="宋体" w:hAnsi="宋体" w:eastAsia="宋体" w:cs="Times New Roman"/>
                <w:color w:val="000000"/>
                <w:sz w:val="21"/>
                <w:szCs w:val="21"/>
              </w:rPr>
              <w:t>部分</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sz w:val="21"/>
                <w:szCs w:val="21"/>
              </w:rPr>
            </w:pPr>
            <w:r>
              <w:rPr>
                <w:rFonts w:ascii="宋体" w:hAnsi="宋体" w:eastAsia="宋体" w:cs="Times New Roman"/>
                <w:color w:val="000000"/>
                <w:sz w:val="21"/>
                <w:szCs w:val="21"/>
              </w:rPr>
              <w:t>10分</w:t>
            </w: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sz w:val="21"/>
                <w:szCs w:val="21"/>
              </w:rPr>
            </w:pPr>
            <w:r>
              <w:rPr>
                <w:rFonts w:ascii="宋体" w:hAnsi="宋体" w:eastAsia="宋体" w:cs="Times New Roman"/>
                <w:color w:val="000000"/>
                <w:sz w:val="21"/>
                <w:szCs w:val="21"/>
              </w:rPr>
              <w:t>报价</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sz w:val="21"/>
                <w:szCs w:val="21"/>
              </w:rPr>
            </w:pPr>
            <w:r>
              <w:rPr>
                <w:rFonts w:ascii="宋体" w:hAnsi="宋体" w:eastAsia="宋体" w:cs="Times New Roman"/>
                <w:color w:val="000000"/>
                <w:sz w:val="21"/>
                <w:szCs w:val="21"/>
              </w:rPr>
              <w:t>10分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left="0" w:leftChars="0" w:firstLine="0" w:firstLineChars="0"/>
              <w:textAlignment w:val="auto"/>
              <w:rPr>
                <w:rFonts w:ascii="宋体" w:hAnsi="宋体" w:eastAsia="宋体" w:cs="Times New Roman"/>
                <w:color w:val="000000"/>
                <w:sz w:val="21"/>
                <w:szCs w:val="21"/>
                <w:lang w:val="zh-CN"/>
              </w:rPr>
            </w:pPr>
            <w:r>
              <w:rPr>
                <w:rFonts w:ascii="宋体" w:hAnsi="宋体" w:eastAsia="宋体" w:cs="Times New Roman"/>
                <w:color w:val="000000"/>
                <w:sz w:val="21"/>
                <w:szCs w:val="21"/>
              </w:rPr>
              <w:t>以满足磋商文件要求且投标报价最低的为评标基准价，其价格分得10分，其他供应商的价格分按照下列公式计算：投标报价得分=（评标基准价/投标报价）×10%×100。超出采购预算的投标报价视为无效投标；最低价非中标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762" w:type="dxa"/>
            <w:vMerge w:val="restart"/>
            <w:noWrap w:val="0"/>
            <w:vAlign w:val="center"/>
          </w:tcPr>
          <w:p>
            <w:pPr>
              <w:keepNext w:val="0"/>
              <w:keepLines w:val="0"/>
              <w:pageBreakBefore w:val="0"/>
              <w:kinsoku/>
              <w:wordWrap/>
              <w:overflowPunct/>
              <w:topLinePunct w:val="0"/>
              <w:autoSpaceDE/>
              <w:autoSpaceDN/>
              <w:bidi w:val="0"/>
              <w:spacing w:line="420" w:lineRule="exact"/>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技术</w:t>
            </w:r>
          </w:p>
          <w:p>
            <w:pPr>
              <w:keepNext w:val="0"/>
              <w:keepLines w:val="0"/>
              <w:pageBreakBefore w:val="0"/>
              <w:kinsoku/>
              <w:wordWrap/>
              <w:overflowPunct/>
              <w:topLinePunct w:val="0"/>
              <w:autoSpaceDE/>
              <w:autoSpaceDN/>
              <w:bidi w:val="0"/>
              <w:spacing w:line="420" w:lineRule="exact"/>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部分</w:t>
            </w:r>
          </w:p>
          <w:p>
            <w:pPr>
              <w:keepNext w:val="0"/>
              <w:keepLines w:val="0"/>
              <w:pageBreakBefore w:val="0"/>
              <w:kinsoku/>
              <w:wordWrap/>
              <w:overflowPunct/>
              <w:topLinePunct w:val="0"/>
              <w:autoSpaceDE/>
              <w:autoSpaceDN/>
              <w:bidi w:val="0"/>
              <w:spacing w:line="420" w:lineRule="exact"/>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50分</w:t>
            </w: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总体服务方案</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10分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投标人需提供总体服务方案，主要考察服务方案内容的完整性、图文规范性、逻辑性。</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1.对方案进行逐项评分，每项具体评分标准如下：</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1）内容完整、规范、逻辑性强，描述具体并充分阐述的，该项得10分；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2）内容较完整、描述较具体阐述较充分的，该项得8分；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3）内容不完整、描述不具体阐述不充分，该项得 3分；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4）未提供方案的，该项得0分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2.上述方案评分合计最高得10分，每一个单项方案不重复计分。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0" w:hRule="atLeast"/>
          <w:jc w:val="center"/>
        </w:trPr>
        <w:tc>
          <w:tcPr>
            <w:tcW w:w="762" w:type="dxa"/>
            <w:vMerge w:val="continue"/>
            <w:noWrap w:val="0"/>
            <w:vAlign w:val="center"/>
          </w:tcPr>
          <w:p>
            <w:pPr>
              <w:keepNext w:val="0"/>
              <w:keepLines w:val="0"/>
              <w:pageBreakBefore w:val="0"/>
              <w:kinsoku/>
              <w:wordWrap/>
              <w:overflowPunct/>
              <w:topLinePunct w:val="0"/>
              <w:autoSpaceDE/>
              <w:autoSpaceDN/>
              <w:bidi w:val="0"/>
              <w:spacing w:line="420" w:lineRule="exact"/>
              <w:ind w:firstLine="360"/>
              <w:jc w:val="center"/>
              <w:textAlignment w:val="auto"/>
              <w:rPr>
                <w:rFonts w:ascii="宋体" w:hAnsi="宋体" w:eastAsia="宋体" w:cs="Times New Roman"/>
                <w:color w:val="000000"/>
                <w:kern w:val="2"/>
                <w:sz w:val="21"/>
                <w:szCs w:val="21"/>
                <w:lang w:val="en-US" w:eastAsia="zh-CN" w:bidi="ar-SA"/>
              </w:rPr>
            </w:pP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各子服务设计方案10分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根据投标人提供技术方案包括技术需求书所提的所有服务需求，包含</w:t>
            </w:r>
            <w:r>
              <w:rPr>
                <w:rFonts w:hint="eastAsia" w:ascii="宋体" w:hAnsi="宋体" w:cs="Times New Roman"/>
                <w:color w:val="000000"/>
                <w:kern w:val="2"/>
                <w:sz w:val="21"/>
                <w:szCs w:val="21"/>
                <w:lang w:val="en-US" w:eastAsia="zh-CN" w:bidi="ar-SA"/>
              </w:rPr>
              <w:t>：</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①口播视频、②海报视频、③混剪视频、④3D建模/动画类视频、⑤紧急制作任务类视频 5个方面。</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1.对上述方案进行逐项评分，每项具体评分标准如下：</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1）阐述详细、内容政治审把能力强、零差错；产品质量高、团队稳定；制作周期规划性好、可操作性强、时效性高、满足工作需求。该项得10分；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2）阐述清晰</w:t>
            </w:r>
            <w:r>
              <w:rPr>
                <w:rFonts w:ascii="宋体" w:hAnsi="宋体" w:eastAsia="宋体" w:cs="Times New Roman"/>
                <w:color w:val="000000"/>
                <w:spacing w:val="-28"/>
                <w:kern w:val="2"/>
                <w:sz w:val="21"/>
                <w:szCs w:val="21"/>
                <w:lang w:val="en-US" w:eastAsia="zh-CN" w:bidi="ar-SA"/>
              </w:rPr>
              <w:t>、</w:t>
            </w:r>
            <w:r>
              <w:rPr>
                <w:rFonts w:ascii="宋体" w:hAnsi="宋体" w:eastAsia="宋体" w:cs="Times New Roman"/>
                <w:color w:val="000000"/>
                <w:kern w:val="2"/>
                <w:sz w:val="21"/>
                <w:szCs w:val="21"/>
                <w:lang w:val="en-US" w:eastAsia="zh-CN" w:bidi="ar-SA"/>
              </w:rPr>
              <w:t>产品质量过关</w:t>
            </w:r>
            <w:r>
              <w:rPr>
                <w:rFonts w:ascii="宋体" w:hAnsi="宋体" w:eastAsia="宋体" w:cs="Times New Roman"/>
                <w:color w:val="000000"/>
                <w:spacing w:val="-28"/>
                <w:kern w:val="2"/>
                <w:sz w:val="21"/>
                <w:szCs w:val="21"/>
                <w:lang w:val="en-US" w:eastAsia="zh-CN" w:bidi="ar-SA"/>
              </w:rPr>
              <w:t>、</w:t>
            </w:r>
            <w:r>
              <w:rPr>
                <w:rFonts w:ascii="宋体" w:hAnsi="宋体" w:eastAsia="宋体" w:cs="Times New Roman"/>
                <w:color w:val="000000"/>
                <w:kern w:val="2"/>
                <w:sz w:val="21"/>
                <w:szCs w:val="21"/>
                <w:lang w:val="en-US" w:eastAsia="zh-CN" w:bidi="ar-SA"/>
              </w:rPr>
              <w:t>制作流程合理</w:t>
            </w:r>
            <w:r>
              <w:rPr>
                <w:rFonts w:ascii="宋体" w:hAnsi="宋体" w:eastAsia="宋体" w:cs="Times New Roman"/>
                <w:color w:val="000000"/>
                <w:spacing w:val="-28"/>
                <w:kern w:val="2"/>
                <w:sz w:val="21"/>
                <w:szCs w:val="21"/>
                <w:lang w:val="en-US" w:eastAsia="zh-CN" w:bidi="ar-SA"/>
              </w:rPr>
              <w:t>、</w:t>
            </w:r>
            <w:r>
              <w:rPr>
                <w:rFonts w:ascii="宋体" w:hAnsi="宋体" w:eastAsia="宋体" w:cs="Times New Roman"/>
                <w:color w:val="000000"/>
                <w:kern w:val="2"/>
                <w:sz w:val="21"/>
                <w:szCs w:val="21"/>
                <w:lang w:val="en-US" w:eastAsia="zh-CN" w:bidi="ar-SA"/>
              </w:rPr>
              <w:t>基本满足采购需求的</w:t>
            </w:r>
            <w:r>
              <w:rPr>
                <w:rFonts w:ascii="宋体" w:hAnsi="宋体" w:eastAsia="宋体" w:cs="Times New Roman"/>
                <w:color w:val="000000"/>
                <w:spacing w:val="-28"/>
                <w:kern w:val="2"/>
                <w:sz w:val="21"/>
                <w:szCs w:val="21"/>
                <w:lang w:val="en-US" w:eastAsia="zh-CN" w:bidi="ar-SA"/>
              </w:rPr>
              <w:t>，</w:t>
            </w:r>
            <w:r>
              <w:rPr>
                <w:rFonts w:ascii="宋体" w:hAnsi="宋体" w:eastAsia="宋体" w:cs="Times New Roman"/>
                <w:color w:val="000000"/>
                <w:kern w:val="2"/>
                <w:sz w:val="21"/>
                <w:szCs w:val="21"/>
                <w:lang w:val="en-US" w:eastAsia="zh-CN" w:bidi="ar-SA"/>
              </w:rPr>
              <w:t>该项得5分</w:t>
            </w:r>
            <w:r>
              <w:rPr>
                <w:rFonts w:ascii="宋体" w:hAnsi="宋体" w:eastAsia="宋体" w:cs="Times New Roman"/>
                <w:color w:val="000000"/>
                <w:spacing w:val="-28"/>
                <w:kern w:val="2"/>
                <w:sz w:val="21"/>
                <w:szCs w:val="21"/>
                <w:lang w:val="en-US" w:eastAsia="zh-CN" w:bidi="ar-SA"/>
              </w:rPr>
              <w:t>；</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3）未进行阐述或阐述不具体</w:t>
            </w:r>
            <w:r>
              <w:rPr>
                <w:rFonts w:ascii="宋体" w:hAnsi="宋体" w:eastAsia="宋体" w:cs="Times New Roman"/>
                <w:color w:val="000000"/>
                <w:spacing w:val="-28"/>
                <w:kern w:val="2"/>
                <w:sz w:val="21"/>
                <w:szCs w:val="21"/>
                <w:lang w:val="en-US" w:eastAsia="zh-CN" w:bidi="ar-SA"/>
              </w:rPr>
              <w:t>、</w:t>
            </w:r>
            <w:r>
              <w:rPr>
                <w:rFonts w:ascii="宋体" w:hAnsi="宋体" w:eastAsia="宋体" w:cs="Times New Roman"/>
                <w:color w:val="000000"/>
                <w:kern w:val="2"/>
                <w:sz w:val="21"/>
                <w:szCs w:val="21"/>
                <w:lang w:val="en-US" w:eastAsia="zh-CN" w:bidi="ar-SA"/>
              </w:rPr>
              <w:t>不满足采购需求的或未提供方案</w:t>
            </w:r>
            <w:r>
              <w:rPr>
                <w:rFonts w:ascii="宋体" w:hAnsi="宋体" w:eastAsia="宋体" w:cs="Times New Roman"/>
                <w:color w:val="000000"/>
                <w:spacing w:val="-28"/>
                <w:kern w:val="2"/>
                <w:sz w:val="21"/>
                <w:szCs w:val="21"/>
                <w:lang w:val="en-US" w:eastAsia="zh-CN" w:bidi="ar-SA"/>
              </w:rPr>
              <w:t>，</w:t>
            </w:r>
            <w:r>
              <w:rPr>
                <w:rFonts w:ascii="宋体" w:hAnsi="宋体" w:eastAsia="宋体" w:cs="Times New Roman"/>
                <w:color w:val="000000"/>
                <w:kern w:val="2"/>
                <w:sz w:val="21"/>
                <w:szCs w:val="21"/>
                <w:lang w:val="en-US" w:eastAsia="zh-CN" w:bidi="ar-SA"/>
              </w:rPr>
              <w:t>该项得0分</w:t>
            </w:r>
            <w:r>
              <w:rPr>
                <w:rFonts w:ascii="宋体" w:hAnsi="宋体" w:eastAsia="宋体" w:cs="Times New Roman"/>
                <w:color w:val="000000"/>
                <w:spacing w:val="-28"/>
                <w:kern w:val="2"/>
                <w:sz w:val="21"/>
                <w:szCs w:val="21"/>
                <w:lang w:val="en-US" w:eastAsia="zh-CN" w:bidi="ar-SA"/>
              </w:rPr>
              <w:t>；</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2.上述方案评分合计最高得10分</w:t>
            </w:r>
            <w:r>
              <w:rPr>
                <w:rFonts w:ascii="宋体" w:hAnsi="宋体" w:eastAsia="宋体" w:cs="Times New Roman"/>
                <w:color w:val="000000"/>
                <w:spacing w:val="-28"/>
                <w:kern w:val="2"/>
                <w:sz w:val="21"/>
                <w:szCs w:val="21"/>
                <w:lang w:val="en-US" w:eastAsia="zh-CN" w:bidi="ar-SA"/>
              </w:rPr>
              <w:t>，</w:t>
            </w:r>
            <w:r>
              <w:rPr>
                <w:rFonts w:ascii="宋体" w:hAnsi="宋体" w:eastAsia="宋体" w:cs="Times New Roman"/>
                <w:color w:val="000000"/>
                <w:kern w:val="2"/>
                <w:sz w:val="21"/>
                <w:szCs w:val="21"/>
                <w:lang w:val="en-US" w:eastAsia="zh-CN" w:bidi="ar-SA"/>
              </w:rPr>
              <w:t>每一个单项方案不重复计分</w:t>
            </w:r>
            <w:r>
              <w:rPr>
                <w:rFonts w:ascii="宋体" w:hAnsi="宋体" w:eastAsia="宋体" w:cs="Times New Roman"/>
                <w:color w:val="000000"/>
                <w:spacing w:val="-28"/>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vMerge w:val="continue"/>
            <w:noWrap w:val="0"/>
            <w:vAlign w:val="center"/>
          </w:tcPr>
          <w:p>
            <w:pPr>
              <w:keepNext w:val="0"/>
              <w:keepLines w:val="0"/>
              <w:pageBreakBefore w:val="0"/>
              <w:kinsoku/>
              <w:wordWrap/>
              <w:overflowPunct/>
              <w:topLinePunct w:val="0"/>
              <w:autoSpaceDE/>
              <w:autoSpaceDN/>
              <w:bidi w:val="0"/>
              <w:spacing w:line="420" w:lineRule="exact"/>
              <w:ind w:firstLine="360"/>
              <w:jc w:val="center"/>
              <w:textAlignment w:val="auto"/>
              <w:rPr>
                <w:rFonts w:ascii="宋体" w:hAnsi="宋体" w:eastAsia="宋体" w:cs="Times New Roman"/>
                <w:color w:val="000000"/>
                <w:kern w:val="2"/>
                <w:sz w:val="21"/>
                <w:szCs w:val="21"/>
                <w:lang w:val="en-US" w:eastAsia="zh-CN" w:bidi="ar-SA"/>
              </w:rPr>
            </w:pP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项目工作进度计划与组织安排</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5分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需提供项目管理、服务保障和验收方案，对以下要求的满足程度评分：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fldChar w:fldCharType="begin"/>
            </w:r>
            <w:r>
              <w:rPr>
                <w:rFonts w:ascii="宋体" w:hAnsi="宋体" w:eastAsia="宋体" w:cs="Times New Roman"/>
                <w:color w:val="000000"/>
                <w:kern w:val="2"/>
                <w:sz w:val="21"/>
                <w:szCs w:val="21"/>
                <w:lang w:val="en-US" w:eastAsia="zh-CN" w:bidi="ar-SA"/>
              </w:rPr>
              <w:instrText xml:space="preserve"> = 1 \* GB3 \* MERGEFORMAT </w:instrText>
            </w:r>
            <w:r>
              <w:rPr>
                <w:rFonts w:ascii="宋体" w:hAnsi="宋体" w:eastAsia="宋体" w:cs="Times New Roman"/>
                <w:color w:val="000000"/>
                <w:kern w:val="2"/>
                <w:sz w:val="21"/>
                <w:szCs w:val="21"/>
                <w:lang w:val="en-US" w:eastAsia="zh-CN" w:bidi="ar-SA"/>
              </w:rPr>
              <w:fldChar w:fldCharType="separate"/>
            </w:r>
            <w:r>
              <w:rPr>
                <w:rFonts w:ascii="宋体" w:hAnsi="宋体" w:eastAsia="宋体" w:cs="Times New Roman"/>
                <w:color w:val="000000"/>
                <w:kern w:val="2"/>
                <w:sz w:val="21"/>
                <w:szCs w:val="21"/>
                <w:lang w:val="en-US" w:eastAsia="zh-CN" w:bidi="ar-SA"/>
              </w:rPr>
              <w:t>①</w:t>
            </w:r>
            <w:r>
              <w:rPr>
                <w:rFonts w:ascii="宋体" w:hAnsi="宋体" w:eastAsia="宋体" w:cs="Times New Roman"/>
                <w:color w:val="000000"/>
                <w:kern w:val="2"/>
                <w:sz w:val="21"/>
                <w:szCs w:val="21"/>
                <w:lang w:val="en-US" w:eastAsia="zh-CN" w:bidi="ar-SA"/>
              </w:rPr>
              <w:fldChar w:fldCharType="end"/>
            </w:r>
            <w:r>
              <w:rPr>
                <w:rFonts w:ascii="宋体" w:hAnsi="宋体" w:eastAsia="宋体" w:cs="Times New Roman"/>
                <w:color w:val="000000"/>
                <w:kern w:val="2"/>
                <w:sz w:val="21"/>
                <w:szCs w:val="21"/>
                <w:lang w:val="en-US" w:eastAsia="zh-CN" w:bidi="ar-SA"/>
              </w:rPr>
              <w:t>制定科学的项目管理方案和详细的实施计划，需任务分解和进度安排合理，质量控制严格，计划完整可行；制定切实可行的项目风险和进度滞后防控措施。</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fldChar w:fldCharType="begin"/>
            </w:r>
            <w:r>
              <w:rPr>
                <w:rFonts w:ascii="宋体" w:hAnsi="宋体" w:eastAsia="宋体" w:cs="Times New Roman"/>
                <w:color w:val="000000"/>
                <w:kern w:val="2"/>
                <w:sz w:val="21"/>
                <w:szCs w:val="21"/>
                <w:lang w:val="en-US" w:eastAsia="zh-CN" w:bidi="ar-SA"/>
              </w:rPr>
              <w:instrText xml:space="preserve"> = 2 \* GB3 \* MERGEFORMAT </w:instrText>
            </w:r>
            <w:r>
              <w:rPr>
                <w:rFonts w:ascii="宋体" w:hAnsi="宋体" w:eastAsia="宋体" w:cs="Times New Roman"/>
                <w:color w:val="000000"/>
                <w:kern w:val="2"/>
                <w:sz w:val="21"/>
                <w:szCs w:val="21"/>
                <w:lang w:val="en-US" w:eastAsia="zh-CN" w:bidi="ar-SA"/>
              </w:rPr>
              <w:fldChar w:fldCharType="separate"/>
            </w:r>
            <w:r>
              <w:rPr>
                <w:rFonts w:ascii="宋体" w:hAnsi="宋体" w:eastAsia="宋体" w:cs="Times New Roman"/>
                <w:color w:val="000000"/>
                <w:kern w:val="2"/>
                <w:sz w:val="21"/>
                <w:szCs w:val="21"/>
                <w:lang w:val="en-US" w:eastAsia="zh-CN" w:bidi="ar-SA"/>
              </w:rPr>
              <w:t>②</w:t>
            </w:r>
            <w:r>
              <w:rPr>
                <w:rFonts w:ascii="宋体" w:hAnsi="宋体" w:eastAsia="宋体" w:cs="Times New Roman"/>
                <w:color w:val="000000"/>
                <w:kern w:val="2"/>
                <w:sz w:val="21"/>
                <w:szCs w:val="21"/>
                <w:lang w:val="en-US" w:eastAsia="zh-CN" w:bidi="ar-SA"/>
              </w:rPr>
              <w:fldChar w:fldCharType="end"/>
            </w:r>
            <w:r>
              <w:rPr>
                <w:rFonts w:ascii="宋体" w:hAnsi="宋体" w:eastAsia="宋体" w:cs="Times New Roman"/>
                <w:color w:val="000000"/>
                <w:kern w:val="2"/>
                <w:sz w:val="21"/>
                <w:szCs w:val="21"/>
                <w:lang w:val="en-US" w:eastAsia="zh-CN" w:bidi="ar-SA"/>
              </w:rPr>
              <w:t>根据验收基本要求，提供完整、详细的验收响应方案，至少包括：验收文档清单、知识产权转移等。</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1.对上述2项方案进行逐项评分，每项具体评分标准如下：</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1）内容完整、规范、逻辑性强，描述具体并充分阐述的，该项得5分；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2）内容较完整、描述较具体阐述较充分的，该项得3分；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3）内容不完整、描述不具体阐述不充分或未提供方案，该项不得分；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2.上述2个方面方案评分合计最高得5分，每一个单项方案不重复计分。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vMerge w:val="continue"/>
            <w:noWrap w:val="0"/>
            <w:vAlign w:val="center"/>
          </w:tcPr>
          <w:p>
            <w:pPr>
              <w:keepNext w:val="0"/>
              <w:keepLines w:val="0"/>
              <w:pageBreakBefore w:val="0"/>
              <w:kinsoku/>
              <w:wordWrap/>
              <w:overflowPunct/>
              <w:topLinePunct w:val="0"/>
              <w:autoSpaceDE/>
              <w:autoSpaceDN/>
              <w:bidi w:val="0"/>
              <w:spacing w:line="420" w:lineRule="exact"/>
              <w:ind w:firstLine="360"/>
              <w:jc w:val="center"/>
              <w:textAlignment w:val="auto"/>
              <w:rPr>
                <w:rFonts w:ascii="宋体" w:hAnsi="宋体" w:eastAsia="宋体" w:cs="Times New Roman"/>
                <w:color w:val="000000"/>
                <w:kern w:val="2"/>
                <w:sz w:val="21"/>
                <w:szCs w:val="21"/>
                <w:lang w:val="en-US" w:eastAsia="zh-CN" w:bidi="ar-SA"/>
              </w:rPr>
            </w:pP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售后服务方案</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5分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根据招标人要求提供售后服务方案，自项目终验合格之日起计算，质保期内提供全免费升级维保，应明确说明项目质保服务策略及应急响应策略，提供此次投标产品的服务计划、售后服务内容。</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1.售后服务方案科学合理，完全满足本项目需求的，得5分；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2.售后服务方案比较科学合理，基本满足项目需求的，得3分；</w:t>
            </w:r>
          </w:p>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3.方案不能满足本项目需求或未提供方案，得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vMerge w:val="continue"/>
            <w:noWrap w:val="0"/>
            <w:vAlign w:val="center"/>
          </w:tcPr>
          <w:p>
            <w:pPr>
              <w:keepNext w:val="0"/>
              <w:keepLines w:val="0"/>
              <w:pageBreakBefore w:val="0"/>
              <w:kinsoku/>
              <w:wordWrap/>
              <w:overflowPunct/>
              <w:topLinePunct w:val="0"/>
              <w:autoSpaceDE/>
              <w:autoSpaceDN/>
              <w:bidi w:val="0"/>
              <w:spacing w:line="420" w:lineRule="exact"/>
              <w:ind w:firstLine="360"/>
              <w:jc w:val="center"/>
              <w:textAlignment w:val="auto"/>
              <w:rPr>
                <w:rFonts w:ascii="宋体" w:hAnsi="宋体" w:eastAsia="宋体" w:cs="Times New Roman"/>
                <w:color w:val="000000"/>
                <w:kern w:val="2"/>
                <w:sz w:val="21"/>
                <w:szCs w:val="21"/>
                <w:lang w:val="en-US" w:eastAsia="zh-CN" w:bidi="ar-SA"/>
              </w:rPr>
            </w:pP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▲号条款响应</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20分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根据投标人对第技术需求书技术要求中的▲号条款（共计</w:t>
            </w:r>
            <w:r>
              <w:rPr>
                <w:rFonts w:hint="eastAsia" w:ascii="宋体" w:hAnsi="宋体" w:eastAsia="宋体" w:cs="Times New Roman"/>
                <w:color w:val="000000"/>
                <w:kern w:val="2"/>
                <w:sz w:val="21"/>
                <w:szCs w:val="21"/>
                <w:lang w:val="en-US" w:eastAsia="zh-CN" w:bidi="ar-SA"/>
              </w:rPr>
              <w:t>20</w:t>
            </w:r>
            <w:r>
              <w:rPr>
                <w:rFonts w:ascii="宋体" w:hAnsi="宋体" w:eastAsia="宋体" w:cs="Times New Roman"/>
                <w:color w:val="000000"/>
                <w:kern w:val="2"/>
                <w:sz w:val="21"/>
                <w:szCs w:val="21"/>
                <w:lang w:val="en-US" w:eastAsia="zh-CN" w:bidi="ar-SA"/>
              </w:rPr>
              <w:t>项）的响应程度进行评分，完全无偏离得20分。每有1项▲号条款负偏离扣</w:t>
            </w:r>
            <w:r>
              <w:rPr>
                <w:rFonts w:hint="eastAsia" w:ascii="宋体" w:hAnsi="宋体" w:eastAsia="宋体" w:cs="Times New Roman"/>
                <w:color w:val="000000"/>
                <w:kern w:val="2"/>
                <w:sz w:val="21"/>
                <w:szCs w:val="21"/>
                <w:lang w:val="en-US" w:eastAsia="zh-CN" w:bidi="ar-SA"/>
              </w:rPr>
              <w:t>1</w:t>
            </w:r>
            <w:r>
              <w:rPr>
                <w:rFonts w:ascii="宋体" w:hAnsi="宋体" w:eastAsia="宋体" w:cs="Times New Roman"/>
                <w:color w:val="000000"/>
                <w:kern w:val="2"/>
                <w:sz w:val="21"/>
                <w:szCs w:val="21"/>
                <w:lang w:val="en-US" w:eastAsia="zh-CN" w:bidi="ar-SA"/>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762" w:type="dxa"/>
            <w:vMerge w:val="restart"/>
            <w:noWrap w:val="0"/>
            <w:vAlign w:val="center"/>
          </w:tcPr>
          <w:p>
            <w:pPr>
              <w:keepNext w:val="0"/>
              <w:keepLines w:val="0"/>
              <w:pageBreakBefore w:val="0"/>
              <w:kinsoku/>
              <w:wordWrap/>
              <w:overflowPunct/>
              <w:topLinePunct w:val="0"/>
              <w:autoSpaceDE/>
              <w:autoSpaceDN/>
              <w:bidi w:val="0"/>
              <w:spacing w:line="420" w:lineRule="exact"/>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商务部分40分</w:t>
            </w: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业绩</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15分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提供企业（提交响应文件截止日起近三年内）承担过时政、主旋律类可视化项目业绩</w:t>
            </w:r>
            <w:r>
              <w:rPr>
                <w:rFonts w:hint="eastAsia" w:ascii="宋体" w:hAnsi="宋体" w:cs="Times New Roman"/>
                <w:color w:val="000000"/>
                <w:kern w:val="2"/>
                <w:sz w:val="21"/>
                <w:szCs w:val="21"/>
                <w:lang w:val="en-US" w:eastAsia="zh-CN" w:bidi="ar-SA"/>
              </w:rPr>
              <w:t>，超过3个项目</w:t>
            </w:r>
            <w:r>
              <w:rPr>
                <w:rFonts w:ascii="宋体" w:hAnsi="宋体" w:eastAsia="宋体" w:cs="Times New Roman"/>
                <w:color w:val="000000"/>
                <w:kern w:val="2"/>
                <w:sz w:val="21"/>
                <w:szCs w:val="21"/>
                <w:lang w:val="en-US" w:eastAsia="zh-CN" w:bidi="ar-SA"/>
              </w:rPr>
              <w:t>每</w:t>
            </w:r>
            <w:r>
              <w:rPr>
                <w:rFonts w:hint="eastAsia" w:ascii="宋体" w:hAnsi="宋体" w:cs="Times New Roman"/>
                <w:color w:val="000000"/>
                <w:kern w:val="2"/>
                <w:sz w:val="21"/>
                <w:szCs w:val="21"/>
                <w:lang w:val="en-US" w:eastAsia="zh-CN" w:bidi="ar-SA"/>
              </w:rPr>
              <w:t>多</w:t>
            </w:r>
            <w:r>
              <w:rPr>
                <w:rFonts w:ascii="宋体" w:hAnsi="宋体" w:eastAsia="宋体" w:cs="Times New Roman"/>
                <w:color w:val="000000"/>
                <w:kern w:val="2"/>
                <w:sz w:val="21"/>
                <w:szCs w:val="21"/>
                <w:lang w:val="en-US" w:eastAsia="zh-CN" w:bidi="ar-SA"/>
              </w:rPr>
              <w:t>提供一个业绩得5分，最多15分。（要求提供合同复印件加盖公章扫描至响应文件中；合同须清晰可见、真实有效，不提供不得分，日期以合同签订日期为准）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62" w:type="dxa"/>
            <w:vMerge w:val="continue"/>
            <w:noWrap w:val="0"/>
            <w:vAlign w:val="center"/>
          </w:tcPr>
          <w:p>
            <w:pPr>
              <w:keepNext w:val="0"/>
              <w:keepLines w:val="0"/>
              <w:pageBreakBefore w:val="0"/>
              <w:kinsoku/>
              <w:wordWrap/>
              <w:overflowPunct/>
              <w:topLinePunct w:val="0"/>
              <w:autoSpaceDE/>
              <w:autoSpaceDN/>
              <w:bidi w:val="0"/>
              <w:spacing w:line="420" w:lineRule="exact"/>
              <w:jc w:val="both"/>
              <w:textAlignment w:val="auto"/>
              <w:rPr>
                <w:rFonts w:ascii="宋体" w:hAnsi="宋体" w:eastAsia="宋体" w:cs="Times New Roman"/>
                <w:color w:val="000000"/>
                <w:kern w:val="2"/>
                <w:sz w:val="21"/>
                <w:szCs w:val="21"/>
                <w:lang w:val="en-US" w:eastAsia="zh-CN" w:bidi="ar-SA"/>
              </w:rPr>
            </w:pP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综合能力</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20分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具有</w:t>
            </w:r>
            <w:r>
              <w:rPr>
                <w:rFonts w:hint="eastAsia" w:ascii="宋体" w:hAnsi="宋体" w:eastAsia="宋体" w:cs="Times New Roman"/>
                <w:color w:val="000000"/>
                <w:kern w:val="2"/>
                <w:sz w:val="21"/>
                <w:szCs w:val="21"/>
                <w:lang w:val="en-US" w:eastAsia="zh-CN" w:bidi="ar-SA"/>
              </w:rPr>
              <w:t>相关内容制作类</w:t>
            </w:r>
            <w:r>
              <w:rPr>
                <w:rFonts w:ascii="宋体" w:hAnsi="宋体" w:eastAsia="宋体" w:cs="Times New Roman"/>
                <w:color w:val="000000"/>
                <w:kern w:val="2"/>
                <w:sz w:val="21"/>
                <w:szCs w:val="21"/>
                <w:lang w:val="en-US" w:eastAsia="zh-CN" w:bidi="ar-SA"/>
              </w:rPr>
              <w:t>省部级以上获奖证书，一个得</w:t>
            </w:r>
            <w:r>
              <w:rPr>
                <w:rFonts w:hint="eastAsia" w:ascii="宋体" w:hAnsi="宋体" w:eastAsia="宋体" w:cs="Times New Roman"/>
                <w:color w:val="000000"/>
                <w:kern w:val="2"/>
                <w:sz w:val="21"/>
                <w:szCs w:val="21"/>
                <w:lang w:val="en-US" w:eastAsia="zh-CN" w:bidi="ar-SA"/>
              </w:rPr>
              <w:t>2</w:t>
            </w:r>
            <w:r>
              <w:rPr>
                <w:rFonts w:ascii="宋体" w:hAnsi="宋体" w:eastAsia="宋体" w:cs="Times New Roman"/>
                <w:color w:val="000000"/>
                <w:kern w:val="2"/>
                <w:sz w:val="21"/>
                <w:szCs w:val="21"/>
                <w:lang w:val="en-US" w:eastAsia="zh-CN" w:bidi="ar-SA"/>
              </w:rPr>
              <w:t>分。</w:t>
            </w:r>
          </w:p>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（须提供证书复印件或扫描件，并加盖投标人公章，不清晰、无法识别的或不提供的均不得分。）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762" w:type="dxa"/>
            <w:vMerge w:val="continue"/>
            <w:noWrap w:val="0"/>
            <w:vAlign w:val="center"/>
          </w:tcPr>
          <w:p>
            <w:pPr>
              <w:keepNext w:val="0"/>
              <w:keepLines w:val="0"/>
              <w:pageBreakBefore w:val="0"/>
              <w:kinsoku/>
              <w:wordWrap/>
              <w:overflowPunct/>
              <w:topLinePunct w:val="0"/>
              <w:autoSpaceDE/>
              <w:autoSpaceDN/>
              <w:bidi w:val="0"/>
              <w:spacing w:line="420" w:lineRule="exact"/>
              <w:jc w:val="both"/>
              <w:textAlignment w:val="auto"/>
              <w:rPr>
                <w:rFonts w:ascii="宋体" w:hAnsi="宋体" w:eastAsia="宋体" w:cs="Times New Roman"/>
                <w:color w:val="000000"/>
                <w:kern w:val="2"/>
                <w:sz w:val="21"/>
                <w:szCs w:val="21"/>
                <w:lang w:val="en-US" w:eastAsia="zh-CN" w:bidi="ar-SA"/>
              </w:rPr>
            </w:pPr>
          </w:p>
        </w:tc>
        <w:tc>
          <w:tcPr>
            <w:tcW w:w="1075"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团队配置</w:t>
            </w:r>
          </w:p>
          <w:p>
            <w:pPr>
              <w:pStyle w:val="802"/>
              <w:keepNext w:val="0"/>
              <w:keepLines w:val="0"/>
              <w:pageBreakBefore w:val="0"/>
              <w:kinsoku/>
              <w:wordWrap/>
              <w:overflowPunct/>
              <w:topLinePunct w:val="0"/>
              <w:autoSpaceDE/>
              <w:autoSpaceDN/>
              <w:bidi w:val="0"/>
              <w:spacing w:before="0" w:beforeLines="0" w:line="420" w:lineRule="exact"/>
              <w:ind w:firstLine="0" w:firstLineChars="0"/>
              <w:jc w:val="center"/>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5分</w:t>
            </w:r>
          </w:p>
        </w:tc>
        <w:tc>
          <w:tcPr>
            <w:tcW w:w="7398" w:type="dxa"/>
            <w:noWrap w:val="0"/>
            <w:vAlign w:val="center"/>
          </w:tcPr>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投标人须组建不少于6人的项目团队，并提供完整的团队人员的行业经验、项目经验、获奖证书等。</w:t>
            </w:r>
          </w:p>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1.根据招标人的要求提供项目团队配置方案，人员数量达到要求，项目团队配置合理、内容详实，完全满足本项目需求，得5分；</w:t>
            </w:r>
          </w:p>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2.项目团队配置较为合理，基本满足本项目需求，得3分；</w:t>
            </w:r>
          </w:p>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3.团队配置存在缺陷，仅能满足本项目部分需求，得1分；</w:t>
            </w:r>
          </w:p>
          <w:p>
            <w:pPr>
              <w:pStyle w:val="802"/>
              <w:keepNext w:val="0"/>
              <w:keepLines w:val="0"/>
              <w:pageBreakBefore w:val="0"/>
              <w:kinsoku/>
              <w:wordWrap/>
              <w:overflowPunct/>
              <w:topLinePunct w:val="0"/>
              <w:autoSpaceDE/>
              <w:autoSpaceDN/>
              <w:bidi w:val="0"/>
              <w:spacing w:before="0" w:beforeLines="0" w:line="420" w:lineRule="exact"/>
              <w:ind w:firstLine="0" w:firstLineChars="0"/>
              <w:jc w:val="both"/>
              <w:textAlignment w:val="auto"/>
              <w:rPr>
                <w:rFonts w:ascii="宋体" w:hAnsi="宋体" w:eastAsia="宋体" w:cs="Times New Roman"/>
                <w:color w:val="000000"/>
                <w:kern w:val="2"/>
                <w:sz w:val="21"/>
                <w:szCs w:val="21"/>
                <w:lang w:val="en-US" w:eastAsia="zh-CN" w:bidi="ar-SA"/>
              </w:rPr>
            </w:pPr>
            <w:r>
              <w:rPr>
                <w:rFonts w:ascii="宋体" w:hAnsi="宋体" w:eastAsia="宋体" w:cs="Times New Roman"/>
                <w:color w:val="000000"/>
                <w:kern w:val="2"/>
                <w:sz w:val="21"/>
                <w:szCs w:val="21"/>
                <w:lang w:val="en-US" w:eastAsia="zh-CN" w:bidi="ar-SA"/>
              </w:rPr>
              <w:t>4.方案不能满足本项目需求或未提供方案，得 0 分。</w:t>
            </w:r>
          </w:p>
        </w:tc>
      </w:tr>
    </w:tbl>
    <w:p>
      <w:pPr>
        <w:pStyle w:val="2"/>
        <w:pageBreakBefore w:val="0"/>
        <w:kinsoku/>
        <w:wordWrap/>
        <w:overflowPunct/>
        <w:topLinePunct w:val="0"/>
        <w:autoSpaceDE/>
        <w:autoSpaceDN/>
        <w:bidi w:val="0"/>
        <w:spacing w:line="460" w:lineRule="exact"/>
        <w:textAlignment w:val="auto"/>
        <w:rPr>
          <w:rFonts w:ascii="Arial" w:hAnsi="Arial" w:cs="Arial"/>
        </w:rPr>
      </w:pPr>
      <w:bookmarkStart w:id="124" w:name="_Toc87866550"/>
      <w:bookmarkStart w:id="125" w:name="_Toc87866611"/>
      <w:bookmarkStart w:id="126" w:name="_Toc85471782"/>
      <w:bookmarkStart w:id="127" w:name="_Toc22308602"/>
      <w:bookmarkStart w:id="128" w:name="_Toc483216316"/>
      <w:bookmarkStart w:id="129" w:name="_Toc87015017"/>
      <w:bookmarkStart w:id="130" w:name="_Toc85471464"/>
      <w:r>
        <w:rPr>
          <w:rFonts w:hint="eastAsia" w:ascii="Arial" w:hAnsi="Arial" w:cs="Arial"/>
        </w:rPr>
        <w:t>第四章</w:t>
      </w:r>
      <w:r>
        <w:rPr>
          <w:rFonts w:ascii="Arial" w:hAnsi="Arial" w:cs="Arial"/>
        </w:rPr>
        <w:t xml:space="preserve">  </w:t>
      </w:r>
      <w:r>
        <w:rPr>
          <w:rFonts w:hint="eastAsia" w:ascii="Arial" w:hAnsi="Arial" w:cs="Arial"/>
        </w:rPr>
        <w:t>技术服务需求</w:t>
      </w:r>
      <w:bookmarkEnd w:id="124"/>
    </w:p>
    <w:p>
      <w:pPr>
        <w:spacing w:before="163" w:beforeLines="50" w:after="163" w:afterLines="50"/>
        <w:rPr>
          <w:rFonts w:hint="eastAsia" w:ascii="Arial" w:hAnsi="Arial" w:cs="Arial"/>
          <w:shd w:val="clear" w:color="auto" w:fill="FFFFFF"/>
        </w:rPr>
      </w:pPr>
      <w:r>
        <w:rPr>
          <w:rFonts w:hint="eastAsia" w:ascii="Arial" w:hAnsi="Arial" w:cs="Arial"/>
          <w:b/>
          <w:bCs/>
          <w:sz w:val="32"/>
          <w:szCs w:val="24"/>
          <w:lang w:val="en-US" w:eastAsia="zh-CN"/>
        </w:rPr>
        <w:t>1.采购</w:t>
      </w:r>
      <w:r>
        <w:rPr>
          <w:rFonts w:hint="eastAsia" w:ascii="Arial" w:hAnsi="Arial" w:cs="Arial"/>
          <w:b/>
          <w:bCs/>
          <w:sz w:val="32"/>
          <w:szCs w:val="24"/>
        </w:rPr>
        <w:t>需求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本项目全年各类别视频转化制作需求合计不少于266个。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本说明所列各类数量均为年度保障下限，响应方应按不低于相应数量组织人员配置与产能保障，实际制作数量以报社业务安排为准。</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r>
        <w:rPr>
          <w:rFonts w:hint="eastAsia" w:asciiTheme="majorHAnsi" w:hAnsiTheme="majorHAnsi" w:eastAsiaTheme="majorEastAsia" w:cstheme="majorBidi"/>
          <w:kern w:val="2"/>
          <w:lang w:val="en-US" w:eastAsia="zh-CN"/>
        </w:rPr>
        <w:t>1.1口播视频：全年不少于170个。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该类视频对标市场高质量知识类短视频，时长3～5分钟，重点支撑日更类节目的时效与品质。需求主要来自评论部“评论君开讲”（每月约14期，全年约170期）及国际部（全年约100期），年预估总量约270期；结合本项目承接能力，年度保障下限按170个计。</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制作要求：视频风格需参考市场化知识博主，强化视觉表现力，根据每期内容定制匹配的视觉元素与视觉符号，提供多套可复用的视频模板，并设计专属封图。响应方需配置专业摄制团队，并承诺4～5小时内完成紧急交付。</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r>
        <w:rPr>
          <w:rFonts w:hint="eastAsia" w:asciiTheme="majorHAnsi" w:hAnsiTheme="majorHAnsi" w:eastAsiaTheme="majorEastAsia" w:cstheme="majorBidi"/>
          <w:kern w:val="2"/>
          <w:lang w:val="en-US" w:eastAsia="zh-CN"/>
        </w:rPr>
        <w:t>1.2文字海报视频：全年不少于20个。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该类视频以“快速转化”为核心要求，由重点报道版面、海报进行图文转视频制作，需在2小时内出初稿。需求来源包括评论部“评论君开讲”文字视频（每月约10期，全年约120期）和国际部海报视频（全年约60期），年预估总量约180期；依据实际承接能力，本项目年度保障下限为20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制作要求：重点配合版面评论及新媒体评论产出的海报视频，拿到文稿后须在2小时内完成初稿交付，确保时效性与版面信息准确呈现。</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r>
        <w:rPr>
          <w:rFonts w:hint="eastAsia" w:asciiTheme="majorHAnsi" w:hAnsiTheme="majorHAnsi" w:eastAsiaTheme="majorEastAsia" w:cstheme="majorBidi"/>
          <w:kern w:val="2"/>
          <w:lang w:val="en-US" w:eastAsia="zh-CN"/>
        </w:rPr>
        <w:t>1.3混剪视频：全年不少于63个。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涵盖常规剪辑至含复杂数据可视化、部分3D建模的创意混剪，涉及数据可视化与创意动画元素。需求主要来自新重大时政报道工作专班“拾光纪”（每半个月1次，全年约24个）、新闻协调部“壹视界”（每月10～12期，全年约120～144期）及新媒体中心（每月2～4期，全年约24～48期）。按各项月频下限测算，年预估总量约168个，本项目年度保障下限为63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制作要求：“拾光纪”和“壹视界”需安排专职人员统筹对接与制作，确保沟通默契度和垂直专业性，并充分利用智能媒资库快速检索调取高质量素材，提升制作效率。新媒体中心需针对实时发布的经济数据进行可视化呈现，匹配相应经济领域的视觉元素，增强数据可读性与直观性。</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r>
        <w:rPr>
          <w:rFonts w:hint="eastAsia" w:asciiTheme="majorHAnsi" w:hAnsiTheme="majorHAnsi" w:eastAsiaTheme="majorEastAsia" w:cstheme="majorBidi"/>
          <w:kern w:val="2"/>
          <w:lang w:val="en-US" w:eastAsia="zh-CN"/>
        </w:rPr>
        <w:t>1.4 3D建模／动画类视频：全年不少于6个。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该类产品属高端定制视频，涉及全流程策划与制作，主要服务年度重大主题精品项目，需求来自重大时政报道工作专班“拾光纪”（每月1次，全年约12个），年预估总量约12个，本项目年度保障下限为6个。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制作要求：须由专职人员统筹对接，围绕数据解读，运用3D建模和创意视觉呈现手段，使数据展示更加直观、可观、可亲，实现创意表达与深度传达。</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r>
        <w:rPr>
          <w:rFonts w:hint="eastAsia" w:asciiTheme="majorHAnsi" w:hAnsiTheme="majorHAnsi" w:eastAsiaTheme="majorEastAsia" w:cstheme="majorBidi"/>
          <w:kern w:val="2"/>
          <w:lang w:val="en-US" w:eastAsia="zh-CN"/>
        </w:rPr>
        <w:t>1.5紧急制作任务：全年不少于7个。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该类任务针对临时性需求、法定节假日、重大时政节点及重大体育赛事时差场景的应急保障。需求来源包括评论部“评论君开讲”（每年不超过4期）、体育部与新媒体中心的冬奥会及亚运会需求（预计5～6期，含冬奥微视频制作、热点运动员视频连麦等），以及国际部其他重要任务（全年约20期），合计年预估约29个；本项目年度保障下限为7个，具体以报社实际应急调度为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制作要求：需建立应急响应机制，确保在突发或节假日场景下快速启动制作流程，保障内容及时发布。</w:t>
      </w:r>
    </w:p>
    <w:p>
      <w:pPr>
        <w:spacing w:before="163" w:beforeLines="50" w:after="163" w:afterLines="50"/>
        <w:rPr>
          <w:rFonts w:hint="eastAsia" w:ascii="Arial" w:hAnsi="Arial" w:cs="Arial"/>
          <w:b/>
          <w:bCs/>
          <w:sz w:val="32"/>
          <w:szCs w:val="24"/>
          <w:lang w:eastAsia="zh-CN"/>
        </w:rPr>
      </w:pPr>
      <w:r>
        <w:rPr>
          <w:rFonts w:hint="eastAsia" w:ascii="Arial" w:hAnsi="Arial" w:cs="Arial"/>
          <w:b/>
          <w:bCs/>
          <w:sz w:val="32"/>
          <w:szCs w:val="24"/>
          <w:lang w:val="en-US" w:eastAsia="zh-CN"/>
        </w:rPr>
        <w:t>2</w:t>
      </w:r>
      <w:r>
        <w:rPr>
          <w:rFonts w:ascii="Arial" w:hAnsi="Arial" w:cs="Arial"/>
          <w:b/>
          <w:bCs/>
          <w:sz w:val="32"/>
          <w:szCs w:val="24"/>
        </w:rPr>
        <w:t>.</w:t>
      </w:r>
      <w:r>
        <w:rPr>
          <w:rFonts w:hint="eastAsia" w:ascii="Arial" w:hAnsi="Arial" w:cs="Arial"/>
          <w:b/>
          <w:bCs/>
          <w:sz w:val="32"/>
          <w:szCs w:val="24"/>
          <w:lang w:eastAsia="zh-CN"/>
        </w:rPr>
        <w:t>供应商及团队要求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eastAsiaTheme="minorEastAsia"/>
          <w:shd w:val="clear" w:color="auto" w:fill="FFFFFF"/>
          <w:lang w:eastAsia="zh-CN"/>
        </w:rPr>
      </w:pPr>
      <w:bookmarkStart w:id="131" w:name="_Toc2073388307"/>
      <w:r>
        <w:rPr>
          <w:rFonts w:hint="eastAsia" w:ascii="Arial" w:hAnsi="Arial" w:cs="Arial"/>
          <w:shd w:val="clear" w:color="auto" w:fill="FFFFFF"/>
        </w:rPr>
        <w:t>2.1</w:t>
      </w:r>
      <w:r>
        <w:rPr>
          <w:rFonts w:hint="eastAsia" w:ascii="Arial" w:hAnsi="Arial" w:cs="Arial"/>
          <w:shd w:val="clear" w:color="auto" w:fill="FFFFFF"/>
          <w:lang w:val="en-US" w:eastAsia="zh-CN"/>
        </w:rPr>
        <w:t xml:space="preserve"> </w:t>
      </w:r>
      <w:r>
        <w:rPr>
          <w:rFonts w:hint="eastAsia" w:ascii="Arial" w:hAnsi="Arial" w:cs="Arial"/>
          <w:shd w:val="clear" w:color="auto" w:fill="FFFFFF"/>
        </w:rPr>
        <w:t>基本</w:t>
      </w:r>
      <w:r>
        <w:rPr>
          <w:rFonts w:hint="eastAsia" w:ascii="Arial" w:hAnsi="Arial" w:cs="Arial"/>
          <w:shd w:val="clear" w:color="auto" w:fill="FFFFFF"/>
          <w:lang w:eastAsia="zh-CN"/>
        </w:rPr>
        <w:t>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（1）在中华人民共和国境内注册，具有独立法人资格及有效的营业执照。</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（2）具备健全的财务会计制度，有依法缴纳税收和社会保障资金的良好记录。</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lang w:val="en-US" w:eastAsia="zh-CN"/>
        </w:rPr>
        <w:t>▲</w:t>
      </w:r>
      <w:r>
        <w:rPr>
          <w:rFonts w:hint="eastAsia" w:ascii="Arial" w:hAnsi="Arial" w:cs="Arial"/>
          <w:shd w:val="clear" w:color="auto" w:fill="FFFFFF"/>
        </w:rPr>
        <w:t>2.</w:t>
      </w:r>
      <w:r>
        <w:rPr>
          <w:rFonts w:hint="eastAsia" w:ascii="Arial" w:hAnsi="Arial" w:cs="Arial"/>
          <w:shd w:val="clear" w:color="auto" w:fill="FFFFFF"/>
          <w:lang w:val="en-US" w:eastAsia="zh-CN"/>
        </w:rPr>
        <w:t>2</w:t>
      </w:r>
      <w:r>
        <w:rPr>
          <w:rFonts w:hint="eastAsia" w:ascii="Arial" w:hAnsi="Arial" w:cs="Arial"/>
          <w:shd w:val="clear" w:color="auto" w:fill="FFFFFF"/>
        </w:rPr>
        <w:t xml:space="preserve"> 专业资质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供应商应具备履行合同所必需的设备、专业技术能力和稳定的制作团队。</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w:t>
      </w:r>
      <w:r>
        <w:rPr>
          <w:rFonts w:hint="eastAsia" w:ascii="Arial" w:hAnsi="Arial" w:cs="Arial"/>
          <w:shd w:val="clear" w:color="auto" w:fill="FFFFFF"/>
          <w:lang w:val="en-US" w:eastAsia="zh-CN"/>
        </w:rPr>
        <w:t>2.3</w:t>
      </w:r>
      <w:r>
        <w:rPr>
          <w:rFonts w:hint="eastAsia" w:ascii="Arial" w:hAnsi="Arial" w:cs="Arial"/>
          <w:shd w:val="clear" w:color="auto" w:fill="FFFFFF"/>
        </w:rPr>
        <w:t xml:space="preserve"> 经验要求</w:t>
      </w:r>
      <w:bookmarkEnd w:id="131"/>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eastAsia="zh-CN"/>
        </w:rPr>
      </w:pPr>
      <w:r>
        <w:rPr>
          <w:rFonts w:hint="eastAsia" w:ascii="Arial" w:hAnsi="Arial" w:cs="Arial"/>
          <w:shd w:val="clear" w:color="auto" w:fill="FFFFFF"/>
        </w:rPr>
        <w:t>提供近三年内（自投标截止日起往前推算）完成的、与本项目服务内容类似的视频制作项目案例不少于3个，且单个案例合同金额不低于30万元。案例类型应至少涵盖时政解读、新闻评论类视频</w:t>
      </w:r>
      <w:r>
        <w:rPr>
          <w:rFonts w:hint="eastAsia" w:ascii="Arial" w:hAnsi="Arial" w:cs="Arial"/>
          <w:shd w:val="clear" w:color="auto" w:fill="FFFFFF"/>
          <w:lang w:eastAsia="zh-CN"/>
        </w:rPr>
        <w:t>、</w:t>
      </w:r>
      <w:r>
        <w:rPr>
          <w:rFonts w:hint="eastAsia" w:ascii="Arial" w:hAnsi="Arial" w:cs="Arial"/>
          <w:shd w:val="clear" w:color="auto" w:fill="FFFFFF"/>
        </w:rPr>
        <w:t>纪录片、专题片、高质量信息可视化视频</w:t>
      </w:r>
      <w:r>
        <w:rPr>
          <w:rFonts w:hint="eastAsia" w:ascii="Arial" w:hAnsi="Arial" w:cs="Arial"/>
          <w:shd w:val="clear" w:color="auto" w:fill="FFFFFF"/>
          <w:lang w:val="en-US" w:eastAsia="zh-CN"/>
        </w:rPr>
        <w:t>等其中</w:t>
      </w:r>
      <w:r>
        <w:rPr>
          <w:rFonts w:hint="eastAsia" w:ascii="Arial" w:hAnsi="Arial" w:cs="Arial"/>
          <w:shd w:val="clear" w:color="auto" w:fill="FFFFFF"/>
        </w:rPr>
        <w:t>之一</w:t>
      </w:r>
      <w:r>
        <w:rPr>
          <w:rFonts w:hint="eastAsia" w:ascii="Arial" w:hAnsi="Arial" w:cs="Arial"/>
          <w:shd w:val="clear" w:color="auto" w:fill="FFFFFF"/>
          <w:lang w:eastAsia="zh-CN"/>
        </w:rPr>
        <w:t>。须提供合同关键页（含合同首页、服务内容页、金额页、签字盖章页）及验收证明文件复印件。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▲2.4团队要求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承诺为本项目配置固定的核心服务团队，项目经理须具备5年以上媒体行业或大型宣传项目视频制作管理经验。</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2.5 合规要求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（1）参加本次采购活动前三年内，在经营活动中没有重大违法记录。</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（2）在“信用中国”网站（www.creditchina.gov.cn）未被列入失信被执行人、重大税收违法案件当事人名单；在中国政府采购网（www.ccgp.gov.cn）未被列入政府采购严重违法失信行为记录名单。</w:t>
      </w:r>
    </w:p>
    <w:p>
      <w:pPr>
        <w:spacing w:before="163" w:beforeLines="50" w:after="163" w:afterLines="50"/>
        <w:rPr>
          <w:rFonts w:hint="eastAsia" w:ascii="Arial" w:hAnsi="Arial" w:cs="Arial"/>
          <w:b/>
          <w:bCs/>
          <w:sz w:val="32"/>
          <w:szCs w:val="24"/>
        </w:rPr>
      </w:pPr>
      <w:r>
        <w:rPr>
          <w:rFonts w:ascii="Arial" w:hAnsi="Arial" w:cs="Arial"/>
          <w:b/>
          <w:bCs/>
          <w:sz w:val="32"/>
          <w:szCs w:val="24"/>
        </w:rPr>
        <w:t>3.</w:t>
      </w:r>
      <w:r>
        <w:rPr>
          <w:rFonts w:hint="eastAsia" w:ascii="Arial" w:hAnsi="Arial" w:cs="Arial"/>
          <w:b/>
          <w:bCs/>
          <w:sz w:val="32"/>
          <w:szCs w:val="24"/>
          <w:lang w:eastAsia="zh-CN"/>
        </w:rPr>
        <w:t>详细</w:t>
      </w:r>
      <w:r>
        <w:rPr>
          <w:rFonts w:hint="eastAsia" w:ascii="Arial" w:hAnsi="Arial" w:cs="Arial"/>
          <w:b/>
          <w:bCs/>
          <w:sz w:val="32"/>
          <w:szCs w:val="24"/>
        </w:rPr>
        <w:t>技术</w:t>
      </w:r>
      <w:r>
        <w:rPr>
          <w:rFonts w:hint="eastAsia" w:ascii="Arial" w:hAnsi="Arial" w:cs="Arial"/>
          <w:b/>
          <w:bCs/>
          <w:sz w:val="32"/>
          <w:szCs w:val="24"/>
          <w:lang w:eastAsia="zh-CN"/>
        </w:rPr>
        <w:t>要求与</w:t>
      </w:r>
      <w:r>
        <w:rPr>
          <w:rFonts w:hint="eastAsia" w:ascii="Arial" w:hAnsi="Arial" w:cs="Arial"/>
          <w:b/>
          <w:bCs/>
          <w:sz w:val="32"/>
          <w:szCs w:val="24"/>
        </w:rPr>
        <w:t>标准</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bookmarkStart w:id="132" w:name="_Toc1169763330"/>
      <w:bookmarkStart w:id="133" w:name="_Toc2042201900"/>
      <w:bookmarkStart w:id="134" w:name="_Toc221262352"/>
      <w:bookmarkStart w:id="135" w:name="_Toc1380610352"/>
      <w:r>
        <w:rPr>
          <w:rFonts w:hint="eastAsia" w:asciiTheme="majorHAnsi" w:hAnsiTheme="majorHAnsi" w:eastAsiaTheme="majorEastAsia" w:cstheme="majorBidi"/>
          <w:kern w:val="2"/>
          <w:lang w:val="en-US" w:eastAsia="zh-CN"/>
        </w:rPr>
        <w:t>3.1通用技术要求</w:t>
      </w:r>
      <w:bookmarkEnd w:id="132"/>
      <w:bookmarkEnd w:id="133"/>
      <w:bookmarkEnd w:id="134"/>
      <w:bookmarkEnd w:id="135"/>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rPr>
      </w:pPr>
      <w:bookmarkStart w:id="136" w:name="_Toc2146982672"/>
      <w:bookmarkStart w:id="137" w:name="_Toc56203299"/>
      <w:bookmarkStart w:id="138" w:name="_Toc357380229"/>
      <w:r>
        <w:rPr>
          <w:rFonts w:hint="eastAsia" w:asciiTheme="majorHAnsi" w:hAnsiTheme="majorHAnsi" w:eastAsiaTheme="majorEastAsia" w:cstheme="majorBidi"/>
          <w:kern w:val="2"/>
          <w:lang w:val="en-US" w:eastAsia="zh-CN"/>
        </w:rPr>
        <w:t>3.1.1政治安全与内容合规</w:t>
      </w:r>
      <w:bookmarkEnd w:id="136"/>
      <w:bookmarkEnd w:id="137"/>
      <w:bookmarkEnd w:id="138"/>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w:t>
      </w:r>
      <w:r>
        <w:rPr>
          <w:rFonts w:hint="eastAsia" w:ascii="Arial" w:hAnsi="Arial" w:cs="Arial"/>
          <w:shd w:val="clear" w:color="auto" w:fill="FFFFFF"/>
          <w:lang w:val="en-US" w:eastAsia="zh-CN"/>
        </w:rPr>
        <w:t>政治导向：</w:t>
      </w:r>
      <w:r>
        <w:rPr>
          <w:rFonts w:hint="eastAsia" w:ascii="Arial" w:hAnsi="Arial" w:cs="Arial"/>
          <w:shd w:val="clear" w:color="auto" w:fill="FFFFFF"/>
        </w:rPr>
        <w:t>所有内容必须坚持正确的政治方向、舆论导向和价值取向，与党和国家的方针政策保持高度一致。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▲内容审核：成品须确保零差错。涉及以下敏感内容时，必须严格遵循国家相关法律法规和标准规范：</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地图：必须使用自然资源部标准地图或经审核通过的地图，严禁使用“问题地图”；</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国旗、国徽、党旗、党徽：必须使用标准图案，不得变形、涂改、倒挂；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国家领导人形象：必须庄重、正面，不得使用未经授权的影像或进行不当处理；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民族、宗教内容：尊重各民族习俗，严禁出现歧视性、侮辱性内容。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▲保密义务：对项目过程中接触到的所有未公开信息、素材、文案等，供应商须承担严格保密责任。</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bookmarkStart w:id="139" w:name="_Toc1863525260"/>
      <w:bookmarkStart w:id="140" w:name="_Toc2125231791"/>
      <w:bookmarkStart w:id="141" w:name="_Toc170047763"/>
      <w:r>
        <w:rPr>
          <w:rFonts w:hint="eastAsia" w:asciiTheme="majorHAnsi" w:hAnsiTheme="majorHAnsi" w:eastAsiaTheme="majorEastAsia" w:cstheme="majorBidi"/>
          <w:kern w:val="2"/>
          <w:lang w:val="en-US" w:eastAsia="zh-CN"/>
        </w:rPr>
        <w:t>3.1.2版权与知识产权</w:t>
      </w:r>
      <w:bookmarkEnd w:id="139"/>
      <w:bookmarkEnd w:id="140"/>
      <w:bookmarkEnd w:id="141"/>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▲版权担保：供应商须保证最终成品中使用的所有素材（包括但不限于视频片段、图片、音乐、字体、特效模板、3D模型等）均拥有合法授权或为原创，确保成品版权清晰，无任何权利瑕疵。</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▲知识产权归属：项目执行期间产生的所有工作成果的知识产权，自产生之日起即全部、排他性地归属于采购人（人民日报社）。工作成果包括但不限于：</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lang w:eastAsia="zh-CN"/>
        </w:rPr>
        <w:t>（</w:t>
      </w:r>
      <w:r>
        <w:rPr>
          <w:rFonts w:hint="eastAsia" w:ascii="Arial" w:hAnsi="Arial" w:cs="Arial"/>
          <w:shd w:val="clear" w:color="auto" w:fill="FFFFFF"/>
          <w:lang w:val="en-US" w:eastAsia="zh-CN"/>
        </w:rPr>
        <w:t>1</w:t>
      </w:r>
      <w:r>
        <w:rPr>
          <w:rFonts w:hint="eastAsia" w:ascii="Arial" w:hAnsi="Arial" w:cs="Arial"/>
          <w:shd w:val="clear" w:color="auto" w:fill="FFFFFF"/>
          <w:lang w:eastAsia="zh-CN"/>
        </w:rPr>
        <w:t>）</w:t>
      </w:r>
      <w:r>
        <w:rPr>
          <w:rFonts w:hint="eastAsia" w:ascii="Arial" w:hAnsi="Arial" w:cs="Arial"/>
          <w:shd w:val="clear" w:color="auto" w:fill="FFFFFF"/>
        </w:rPr>
        <w:t>最终交付的成品视频文件；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lang w:eastAsia="zh-CN"/>
        </w:rPr>
        <w:t>（</w:t>
      </w:r>
      <w:r>
        <w:rPr>
          <w:rFonts w:hint="eastAsia" w:ascii="Arial" w:hAnsi="Arial" w:cs="Arial"/>
          <w:shd w:val="clear" w:color="auto" w:fill="FFFFFF"/>
          <w:lang w:val="en-US" w:eastAsia="zh-CN"/>
        </w:rPr>
        <w:t>2</w:t>
      </w:r>
      <w:r>
        <w:rPr>
          <w:rFonts w:hint="eastAsia" w:ascii="Arial" w:hAnsi="Arial" w:cs="Arial"/>
          <w:shd w:val="clear" w:color="auto" w:fill="FFFFFF"/>
          <w:lang w:eastAsia="zh-CN"/>
        </w:rPr>
        <w:t>）</w:t>
      </w:r>
      <w:r>
        <w:rPr>
          <w:rFonts w:hint="eastAsia" w:ascii="Arial" w:hAnsi="Arial" w:cs="Arial"/>
          <w:shd w:val="clear" w:color="auto" w:fill="FFFFFF"/>
        </w:rPr>
        <w:t>为项目定制的模板、插件、脚本；</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lang w:eastAsia="zh-CN"/>
        </w:rPr>
        <w:t>（</w:t>
      </w:r>
      <w:r>
        <w:rPr>
          <w:rFonts w:hint="eastAsia" w:ascii="Arial" w:hAnsi="Arial" w:cs="Arial"/>
          <w:shd w:val="clear" w:color="auto" w:fill="FFFFFF"/>
          <w:lang w:val="en-US" w:eastAsia="zh-CN"/>
        </w:rPr>
        <w:t>3</w:t>
      </w:r>
      <w:r>
        <w:rPr>
          <w:rFonts w:hint="eastAsia" w:ascii="Arial" w:hAnsi="Arial" w:cs="Arial"/>
          <w:shd w:val="clear" w:color="auto" w:fill="FFFFFF"/>
          <w:lang w:eastAsia="zh-CN"/>
        </w:rPr>
        <w:t>）</w:t>
      </w:r>
      <w:r>
        <w:rPr>
          <w:rFonts w:hint="eastAsia" w:ascii="Arial" w:hAnsi="Arial" w:cs="Arial"/>
          <w:shd w:val="clear" w:color="auto" w:fill="FFFFFF"/>
        </w:rPr>
        <w:t>设计源文件、工程文件（如.prproj、.aep、.c4d等）；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lang w:eastAsia="zh-CN"/>
        </w:rPr>
        <w:t>（</w:t>
      </w:r>
      <w:r>
        <w:rPr>
          <w:rFonts w:hint="eastAsia" w:ascii="Arial" w:hAnsi="Arial" w:cs="Arial"/>
          <w:shd w:val="clear" w:color="auto" w:fill="FFFFFF"/>
          <w:lang w:val="en-US" w:eastAsia="zh-CN"/>
        </w:rPr>
        <w:t>4</w:t>
      </w:r>
      <w:r>
        <w:rPr>
          <w:rFonts w:hint="eastAsia" w:ascii="Arial" w:hAnsi="Arial" w:cs="Arial"/>
          <w:shd w:val="clear" w:color="auto" w:fill="FFFFFF"/>
          <w:lang w:eastAsia="zh-CN"/>
        </w:rPr>
        <w:t>）</w:t>
      </w:r>
      <w:r>
        <w:rPr>
          <w:rFonts w:hint="eastAsia" w:ascii="Arial" w:hAnsi="Arial" w:cs="Arial"/>
          <w:shd w:val="clear" w:color="auto" w:fill="FFFFFF"/>
        </w:rPr>
        <w:t>过程文档、创意方案、故事板等。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供应商不得自行使用或许可第三方使用上述成果，亦不得以任何形式主张权利。</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42" w:name="_Toc1367536972"/>
      <w:bookmarkStart w:id="143" w:name="_Toc1822694433"/>
      <w:bookmarkStart w:id="144" w:name="_Toc1839502231"/>
      <w:r>
        <w:rPr>
          <w:rFonts w:hint="eastAsia" w:asciiTheme="majorHAnsi" w:hAnsiTheme="majorHAnsi" w:eastAsiaTheme="majorEastAsia" w:cstheme="majorBidi"/>
          <w:b/>
          <w:bCs/>
          <w:kern w:val="2"/>
          <w:sz w:val="32"/>
          <w:szCs w:val="32"/>
          <w:lang w:val="en-US" w:eastAsia="zh-CN" w:bidi="ar-SA"/>
        </w:rPr>
        <w:t>3.1.3基础技术规格</w:t>
      </w:r>
      <w:bookmarkEnd w:id="142"/>
      <w:bookmarkEnd w:id="143"/>
      <w:bookmarkEnd w:id="144"/>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▲3.1.3.1格式与编码：</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最终交付成品视频文件须为MP4格式，采用H.264或H.265/HEVC编码。</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▲3.1.3.2分辨率与帧率：</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横版视频：分辨率不低于1920×1080（Full HD），帧率25fps或30fps。</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竖版视频：分辨率不低于1080×1920，帧率25fps或30fps。</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▲3.1.3.3音频标准：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音频采样率不低于44.1kHz，码率不低于128kbps，声道为双声道立体声。</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3.1.3.4动态范围：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eastAsia="zh-CN"/>
        </w:rPr>
      </w:pPr>
      <w:r>
        <w:rPr>
          <w:rFonts w:hint="eastAsia" w:ascii="Arial" w:hAnsi="Arial" w:cs="Arial"/>
          <w:shd w:val="clear" w:color="auto" w:fill="FFFFFF"/>
        </w:rPr>
        <w:t>人声峰值电平控制在-12dB至-6dB之间，背景音乐电平不高于-20dB，确保人声清晰可辨</w:t>
      </w:r>
      <w:r>
        <w:rPr>
          <w:rFonts w:hint="eastAsia" w:ascii="Arial" w:hAnsi="Arial" w:cs="Arial"/>
          <w:shd w:val="clear" w:color="auto" w:fill="FFFFFF"/>
          <w:lang w:eastAsia="zh-CN"/>
        </w:rPr>
        <w:t>。无杂音、爆音、削波失真，音画同步误差不超过0.1秒</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▲3.1.3.5字幕要求：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所有成品须配备简体中文字幕</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3.1.3.6字体：</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黑体或思源黑体等清晰易读字体，不得使用艺术字体</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3.1.3.7字号：</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根据画面比例确定，确保在主流设备上清晰可读（手机端不小于24pt）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3.1.3.8时间轴：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精确到帧（Frame-accurate），与语音同步误差不超过0.1秒</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3.1.3.9停留时长：</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单条字幕停留时间不少于0.5秒，不超过5秒，符合正常阅读速度</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3.1.3.10位置：</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画面下1/3处，不遮挡关键视觉信息</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45" w:name="_Toc1339414205"/>
      <w:bookmarkStart w:id="146" w:name="_Toc171110976"/>
      <w:bookmarkStart w:id="147" w:name="_Toc1823898210"/>
      <w:r>
        <w:rPr>
          <w:rFonts w:hint="eastAsia" w:asciiTheme="majorHAnsi" w:hAnsiTheme="majorHAnsi" w:eastAsiaTheme="majorEastAsia" w:cstheme="majorBidi"/>
          <w:b/>
          <w:bCs/>
          <w:kern w:val="2"/>
          <w:sz w:val="32"/>
          <w:szCs w:val="32"/>
          <w:lang w:val="en-US" w:eastAsia="zh-CN" w:bidi="ar-SA"/>
        </w:rPr>
        <w:t>3.1.4团队与响应机制要求</w:t>
      </w:r>
      <w:bookmarkEnd w:id="145"/>
      <w:bookmarkEnd w:id="146"/>
      <w:bookmarkEnd w:id="147"/>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▲3.1.</w:t>
      </w:r>
      <w:r>
        <w:rPr>
          <w:rFonts w:hint="eastAsia" w:ascii="Arial" w:hAnsi="Arial" w:cs="Arial"/>
          <w:shd w:val="clear" w:color="auto" w:fill="FFFFFF"/>
          <w:lang w:val="en-US" w:eastAsia="zh-CN"/>
        </w:rPr>
        <w:t>4</w:t>
      </w:r>
      <w:r>
        <w:rPr>
          <w:rFonts w:hint="eastAsia" w:ascii="Arial" w:hAnsi="Arial" w:cs="Arial"/>
          <w:shd w:val="clear" w:color="auto" w:fill="FFFFFF"/>
        </w:rPr>
        <w:t>.1固定团队：</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供应商须为本项目配置固定的核心服务团队，包括但不限于项目经理、剪辑师、设计师等关键角色。</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▲3.1.</w:t>
      </w:r>
      <w:r>
        <w:rPr>
          <w:rFonts w:hint="eastAsia" w:ascii="Arial" w:hAnsi="Arial" w:cs="Arial"/>
          <w:shd w:val="clear" w:color="auto" w:fill="FFFFFF"/>
          <w:lang w:val="en-US" w:eastAsia="zh-CN"/>
        </w:rPr>
        <w:t>4</w:t>
      </w:r>
      <w:r>
        <w:rPr>
          <w:rFonts w:hint="eastAsia" w:ascii="Arial" w:hAnsi="Arial" w:cs="Arial"/>
          <w:shd w:val="clear" w:color="auto" w:fill="FFFFFF"/>
        </w:rPr>
        <w:t>.</w:t>
      </w:r>
      <w:r>
        <w:rPr>
          <w:rFonts w:hint="eastAsia" w:ascii="Arial" w:hAnsi="Arial" w:cs="Arial"/>
          <w:shd w:val="clear" w:color="auto" w:fill="FFFFFF"/>
          <w:lang w:val="en-US" w:eastAsia="zh-CN"/>
        </w:rPr>
        <w:t>2</w:t>
      </w:r>
      <w:r>
        <w:rPr>
          <w:rFonts w:hint="eastAsia" w:ascii="Arial" w:hAnsi="Arial" w:cs="Arial"/>
          <w:shd w:val="clear" w:color="auto" w:fill="FFFFFF"/>
        </w:rPr>
        <w:t>项目经理：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项目经理须具备5年以上媒体或大型宣传项目管理经验，为采购人提供单一对接窗口，负责整体协调、进度把控与质量管理。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rPr>
      </w:pPr>
      <w:r>
        <w:rPr>
          <w:rFonts w:hint="eastAsia" w:ascii="Arial" w:hAnsi="Arial" w:cs="Arial"/>
          <w:shd w:val="clear" w:color="auto" w:fill="FFFFFF"/>
        </w:rPr>
        <w:t>▲3.1.</w:t>
      </w:r>
      <w:r>
        <w:rPr>
          <w:rFonts w:hint="eastAsia" w:ascii="Arial" w:hAnsi="Arial" w:cs="Arial"/>
          <w:shd w:val="clear" w:color="auto" w:fill="FFFFFF"/>
          <w:lang w:val="en-US" w:eastAsia="zh-CN"/>
        </w:rPr>
        <w:t>4</w:t>
      </w:r>
      <w:r>
        <w:rPr>
          <w:rFonts w:hint="eastAsia" w:ascii="Arial" w:hAnsi="Arial" w:cs="Arial"/>
          <w:shd w:val="clear" w:color="auto" w:fill="FFFFFF"/>
        </w:rPr>
        <w:t>.</w:t>
      </w:r>
      <w:r>
        <w:rPr>
          <w:rFonts w:hint="eastAsia" w:ascii="Arial" w:hAnsi="Arial" w:cs="Arial"/>
          <w:shd w:val="clear" w:color="auto" w:fill="FFFFFF"/>
          <w:lang w:val="en-US" w:eastAsia="zh-CN"/>
        </w:rPr>
        <w:t>3</w:t>
      </w:r>
      <w:r>
        <w:rPr>
          <w:rFonts w:hint="eastAsia" w:ascii="Arial" w:hAnsi="Arial" w:cs="Arial"/>
          <w:shd w:val="clear" w:color="auto" w:fill="FFFFFF"/>
        </w:rPr>
        <w:t>响应机制：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eastAsia="zh-CN"/>
        </w:rPr>
      </w:pPr>
      <w:r>
        <w:rPr>
          <w:rFonts w:hint="eastAsia" w:ascii="Arial" w:hAnsi="Arial" w:cs="Arial"/>
          <w:shd w:val="clear" w:color="auto" w:fill="FFFFFF"/>
        </w:rPr>
        <w:t>建立7×24小时应急响应通道，针对重大突发事件或紧急宣传任务，确保30分钟内初步响应（确认收到需求、明确责任人）</w:t>
      </w:r>
      <w:r>
        <w:rPr>
          <w:rFonts w:hint="eastAsia" w:ascii="Arial" w:hAnsi="Arial" w:cs="Arial"/>
          <w:shd w:val="clear" w:color="auto" w:fill="FFFFFF"/>
          <w:lang w:eastAsia="zh-CN"/>
        </w:rPr>
        <w:t>，</w:t>
      </w:r>
      <w:r>
        <w:rPr>
          <w:rFonts w:hint="eastAsia" w:ascii="Arial" w:hAnsi="Arial" w:cs="Arial"/>
          <w:shd w:val="clear" w:color="auto" w:fill="FFFFFF"/>
        </w:rPr>
        <w:t>2小时内提出制作方案和排期</w:t>
      </w:r>
      <w:r>
        <w:rPr>
          <w:rFonts w:hint="eastAsia" w:ascii="Arial" w:hAnsi="Arial" w:cs="Arial"/>
          <w:shd w:val="clear" w:color="auto" w:fill="FFFFFF"/>
          <w:lang w:val="en-US" w:eastAsia="zh-CN"/>
        </w:rPr>
        <w:t>及按</w:t>
      </w:r>
      <w:r>
        <w:rPr>
          <w:rFonts w:hint="eastAsia" w:ascii="Arial" w:hAnsi="Arial" w:cs="Arial"/>
          <w:shd w:val="clear" w:color="auto" w:fill="FFFFFF"/>
        </w:rPr>
        <w:t>约定时间交付成品</w:t>
      </w:r>
      <w:r>
        <w:rPr>
          <w:rFonts w:hint="eastAsia" w:ascii="Arial" w:hAnsi="Arial" w:cs="Arial"/>
          <w:shd w:val="clear" w:color="auto" w:fill="FFFFFF"/>
          <w:lang w:eastAsia="zh-CN"/>
        </w:rPr>
        <w:t>。</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48" w:name="_Toc381570299"/>
      <w:r>
        <w:rPr>
          <w:rFonts w:hint="eastAsia" w:asciiTheme="majorHAnsi" w:hAnsiTheme="majorHAnsi" w:eastAsiaTheme="majorEastAsia" w:cstheme="majorBidi"/>
          <w:b/>
          <w:bCs/>
          <w:kern w:val="2"/>
          <w:sz w:val="32"/>
          <w:szCs w:val="32"/>
          <w:lang w:val="en-US" w:eastAsia="zh-CN" w:bidi="ar-SA"/>
        </w:rPr>
        <w:t>3.1.5设备与软件环境要求</w:t>
      </w:r>
      <w:bookmarkEnd w:id="148"/>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3.1.5.1 供应商须具备满足本项目需求的软硬件设备环境，包括但不限于：</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（1）高性能剪辑工作站：CPU不低于Intel i9或AMD Ryzen 9，内存不低于64GB，显卡不低于NVIDIA RTX 4080或同等性能，存储不低于4TB NVMe SSD；</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（2）专业剪辑软件：Adobe Premiere Pro、Final Cut Pro或DaVinci Resolve等主流剪辑软件的正版授权；</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（3）后期合成与特效软件：Adobe After Effects、Cinema 4D或Blender等正版授权；</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（4）调色软件：DaVinci Resolve Studio或同等专业调色软件；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（5）音频处理软件：Adobe Audition、Logic Pro或Pro Tools等专业音频软件；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（6）AI辅助工具：可选用Runway、Pika、Sora等AI视频生成工具，但须确保生成内容的政治安全性和版权合规性。</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49" w:name="_Toc665845351"/>
      <w:r>
        <w:rPr>
          <w:rFonts w:hint="eastAsia" w:asciiTheme="majorHAnsi" w:hAnsiTheme="majorHAnsi" w:eastAsiaTheme="majorEastAsia" w:cstheme="majorBidi"/>
          <w:b/>
          <w:bCs/>
          <w:kern w:val="2"/>
          <w:sz w:val="32"/>
          <w:szCs w:val="32"/>
          <w:lang w:val="en-US" w:eastAsia="zh-CN" w:bidi="ar-SA"/>
        </w:rPr>
        <w:t>3.1.6 素材管理规范</w:t>
      </w:r>
      <w:bookmarkEnd w:id="149"/>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3.1.6.1 供应商须建立规范的素材管理规范，包括：</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（1）素材分类存储：按类型（视频、图片、音频、字体、模板）建立标准文件夹结构；</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（2）元数据标注：对关键素材标注关键词、来源、授权信息、使用限制等；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（3）版本管理：对修改过程中的素材进行版本控制，保留原始素材备查；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（4）备份机制：所有素材须每日自动备份至独立存储设备，防止数据丢失。</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default" w:asciiTheme="majorHAnsi" w:hAnsiTheme="majorHAnsi" w:eastAsiaTheme="majorEastAsia" w:cstheme="majorBidi"/>
          <w:b/>
          <w:bCs/>
          <w:kern w:val="2"/>
          <w:sz w:val="32"/>
          <w:szCs w:val="32"/>
          <w:lang w:val="en-US" w:eastAsia="zh-CN" w:bidi="ar-SA"/>
        </w:rPr>
      </w:pPr>
      <w:bookmarkStart w:id="150" w:name="_Toc325529740"/>
      <w:r>
        <w:rPr>
          <w:rFonts w:hint="eastAsia" w:asciiTheme="majorHAnsi" w:hAnsiTheme="majorHAnsi" w:eastAsiaTheme="majorEastAsia" w:cstheme="majorBidi"/>
          <w:b/>
          <w:bCs/>
          <w:kern w:val="2"/>
          <w:sz w:val="32"/>
          <w:szCs w:val="32"/>
          <w:lang w:val="en-US" w:eastAsia="zh-CN" w:bidi="ar-SA"/>
        </w:rPr>
        <w:t>3.1.7 交付文件规范与人员行为规范</w:t>
      </w:r>
      <w:bookmarkEnd w:id="150"/>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3.1.7.1 所有交付文件须按照成品视频文件、工程文件、素材授权文件、制作报告等进行分类规范整理并交付。</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default" w:ascii="Arial" w:hAnsi="Arial" w:cs="Arial"/>
          <w:shd w:val="clear" w:color="auto" w:fill="FFFFFF"/>
          <w:lang w:val="en-US" w:eastAsia="zh-CN"/>
        </w:rPr>
        <w:t>3.1.</w:t>
      </w:r>
      <w:r>
        <w:rPr>
          <w:rFonts w:hint="eastAsia" w:ascii="Arial" w:hAnsi="Arial" w:cs="Arial"/>
          <w:shd w:val="clear" w:color="auto" w:fill="FFFFFF"/>
          <w:lang w:val="en-US" w:eastAsia="zh-CN"/>
        </w:rPr>
        <w:t>7</w:t>
      </w:r>
      <w:r>
        <w:rPr>
          <w:rFonts w:hint="default" w:ascii="Arial" w:hAnsi="Arial" w:cs="Arial"/>
          <w:shd w:val="clear" w:color="auto" w:fill="FFFFFF"/>
          <w:lang w:val="en-US" w:eastAsia="zh-CN"/>
        </w:rPr>
        <w:t>.</w:t>
      </w:r>
      <w:r>
        <w:rPr>
          <w:rFonts w:hint="eastAsia" w:ascii="Arial" w:hAnsi="Arial" w:cs="Arial"/>
          <w:shd w:val="clear" w:color="auto" w:fill="FFFFFF"/>
          <w:lang w:val="en-US" w:eastAsia="zh-CN"/>
        </w:rPr>
        <w:t>2</w:t>
      </w:r>
      <w:r>
        <w:rPr>
          <w:rFonts w:hint="default" w:ascii="Arial" w:hAnsi="Arial" w:cs="Arial"/>
          <w:shd w:val="clear" w:color="auto" w:fill="FFFFFF"/>
          <w:lang w:val="en-US" w:eastAsia="zh-CN"/>
        </w:rPr>
        <w:t xml:space="preserve"> 供应商</w:t>
      </w:r>
      <w:r>
        <w:rPr>
          <w:rFonts w:hint="eastAsia" w:ascii="Arial" w:hAnsi="Arial" w:cs="Arial"/>
          <w:shd w:val="clear" w:color="auto" w:fill="FFFFFF"/>
          <w:lang w:val="en-US" w:eastAsia="zh-CN"/>
        </w:rPr>
        <w:t>若有</w:t>
      </w:r>
      <w:r>
        <w:rPr>
          <w:rFonts w:hint="default" w:ascii="Arial" w:hAnsi="Arial" w:cs="Arial"/>
          <w:shd w:val="clear" w:color="auto" w:fill="FFFFFF"/>
          <w:lang w:val="en-US" w:eastAsia="zh-CN"/>
        </w:rPr>
        <w:t>派驻本项目的人员</w:t>
      </w:r>
      <w:r>
        <w:rPr>
          <w:rFonts w:hint="eastAsia" w:ascii="Arial" w:hAnsi="Arial" w:cs="Arial"/>
          <w:shd w:val="clear" w:color="auto" w:fill="FFFFFF"/>
          <w:lang w:val="en-US" w:eastAsia="zh-CN"/>
        </w:rPr>
        <w:t>，</w:t>
      </w:r>
      <w:r>
        <w:rPr>
          <w:rFonts w:hint="default" w:ascii="Arial" w:hAnsi="Arial" w:cs="Arial"/>
          <w:shd w:val="clear" w:color="auto" w:fill="FFFFFF"/>
          <w:lang w:val="en-US" w:eastAsia="zh-CN"/>
        </w:rPr>
        <w:t>须遵守以下行为规范</w:t>
      </w:r>
      <w:r>
        <w:rPr>
          <w:rFonts w:hint="eastAsia" w:ascii="Arial" w:hAnsi="Arial" w:cs="Arial"/>
          <w:shd w:val="clear" w:color="auto" w:fill="FFFFFF"/>
          <w:lang w:val="en-US" w:eastAsia="zh-CN"/>
        </w:rPr>
        <w: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（1）着装整洁，言行得体，维护人民日报社形象</w:t>
      </w:r>
      <w:r>
        <w:rPr>
          <w:rFonts w:hint="eastAsia" w:ascii="Arial" w:hAnsi="Arial" w:cs="Arial"/>
          <w:shd w:val="clear" w:color="auto" w:fill="FFFFFF"/>
          <w:lang w:val="en-US" w:eastAsia="zh-CN"/>
        </w:rPr>
        <w: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（2）进入采购人办公区域须佩戴临时证件，接受门禁管理</w:t>
      </w:r>
      <w:r>
        <w:rPr>
          <w:rFonts w:hint="eastAsia" w:ascii="Arial" w:hAnsi="Arial" w:cs="Arial"/>
          <w:shd w:val="clear" w:color="auto" w:fill="FFFFFF"/>
          <w:lang w:val="en-US" w:eastAsia="zh-CN"/>
        </w:rPr>
        <w: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（3）不得在采购人区域内吸烟、喧哗、随意走动或从事与工作无关的活动</w:t>
      </w:r>
      <w:r>
        <w:rPr>
          <w:rFonts w:hint="eastAsia" w:ascii="Arial" w:hAnsi="Arial" w:cs="Arial"/>
          <w:shd w:val="clear" w:color="auto" w:fill="FFFFFF"/>
          <w:lang w:val="en-US" w:eastAsia="zh-CN"/>
        </w:rPr>
        <w: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（4）不得擅自拍摄、录音、复制采购人内部环境、文件或信息</w:t>
      </w:r>
      <w:r>
        <w:rPr>
          <w:rFonts w:hint="eastAsia" w:ascii="Arial" w:hAnsi="Arial" w:cs="Arial"/>
          <w:shd w:val="clear" w:color="auto" w:fill="FFFFFF"/>
          <w:lang w:val="en-US" w:eastAsia="zh-CN"/>
        </w:rPr>
        <w: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default" w:ascii="Arial" w:hAnsi="Arial" w:cs="Arial"/>
          <w:shd w:val="clear" w:color="auto" w:fill="FFFFFF"/>
          <w:lang w:val="en-US" w:eastAsia="zh-CN"/>
        </w:rPr>
        <w:t>（5）严格遵守采购人的保密制度和信息安全管理规定</w:t>
      </w:r>
      <w:r>
        <w:rPr>
          <w:rFonts w:hint="eastAsia" w:ascii="Arial" w:hAnsi="Arial" w:cs="Arial"/>
          <w:shd w:val="clear" w:color="auto" w:fill="FFFFFF"/>
          <w:lang w:val="en-US" w:eastAsia="zh-CN"/>
        </w:rPr>
        <w: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eastAsia" w:ascii="Arial" w:hAnsi="Arial" w:cs="Arial"/>
          <w:shd w:val="clear" w:color="auto" w:fill="FFFFFF"/>
          <w:lang w:val="en-US" w:eastAsia="zh-CN"/>
        </w:rPr>
        <w:t>（6）</w:t>
      </w:r>
      <w:r>
        <w:rPr>
          <w:rFonts w:hint="default" w:ascii="Arial" w:hAnsi="Arial" w:cs="Arial"/>
          <w:shd w:val="clear" w:color="auto" w:fill="FFFFFF"/>
          <w:lang w:val="en-US" w:eastAsia="zh-CN"/>
        </w:rPr>
        <w:t>供应商须定期对项目人员进行行为规范培训。</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default" w:asciiTheme="majorHAnsi" w:hAnsiTheme="majorHAnsi" w:eastAsiaTheme="majorEastAsia" w:cstheme="majorBidi"/>
          <w:b/>
          <w:bCs/>
          <w:kern w:val="2"/>
          <w:sz w:val="32"/>
          <w:szCs w:val="32"/>
          <w:lang w:val="en-US" w:eastAsia="zh-CN" w:bidi="ar-SA"/>
        </w:rPr>
      </w:pPr>
      <w:bookmarkStart w:id="151" w:name="_Toc1537491271"/>
      <w:r>
        <w:rPr>
          <w:rFonts w:hint="default" w:asciiTheme="majorHAnsi" w:hAnsiTheme="majorHAnsi" w:eastAsiaTheme="majorEastAsia" w:cstheme="majorBidi"/>
          <w:b/>
          <w:bCs/>
          <w:kern w:val="2"/>
          <w:sz w:val="32"/>
          <w:szCs w:val="32"/>
          <w:lang w:val="en-US" w:eastAsia="zh-CN" w:bidi="ar-SA"/>
        </w:rPr>
        <w:t>3.1.</w:t>
      </w:r>
      <w:r>
        <w:rPr>
          <w:rFonts w:hint="eastAsia" w:asciiTheme="majorHAnsi" w:hAnsiTheme="majorHAnsi" w:eastAsiaTheme="majorEastAsia" w:cstheme="majorBidi"/>
          <w:b/>
          <w:bCs/>
          <w:kern w:val="2"/>
          <w:sz w:val="32"/>
          <w:szCs w:val="32"/>
          <w:lang w:val="en-US" w:eastAsia="zh-CN" w:bidi="ar-SA"/>
        </w:rPr>
        <w:t>8</w:t>
      </w:r>
      <w:r>
        <w:rPr>
          <w:rFonts w:hint="default" w:asciiTheme="majorHAnsi" w:hAnsiTheme="majorHAnsi" w:eastAsiaTheme="majorEastAsia" w:cstheme="majorBidi"/>
          <w:b/>
          <w:bCs/>
          <w:kern w:val="2"/>
          <w:sz w:val="32"/>
          <w:szCs w:val="32"/>
          <w:lang w:val="en-US" w:eastAsia="zh-CN" w:bidi="ar-SA"/>
        </w:rPr>
        <w:t xml:space="preserve"> 质量承诺与保证期</w:t>
      </w:r>
      <w:bookmarkEnd w:id="151"/>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3.1.</w:t>
      </w:r>
      <w:r>
        <w:rPr>
          <w:rFonts w:hint="eastAsia" w:ascii="Arial" w:hAnsi="Arial" w:cs="Arial"/>
          <w:shd w:val="clear" w:color="auto" w:fill="FFFFFF"/>
          <w:lang w:val="en-US" w:eastAsia="zh-CN"/>
        </w:rPr>
        <w:t>8</w:t>
      </w:r>
      <w:r>
        <w:rPr>
          <w:rFonts w:hint="default" w:ascii="Arial" w:hAnsi="Arial" w:cs="Arial"/>
          <w:shd w:val="clear" w:color="auto" w:fill="FFFFFF"/>
          <w:lang w:val="en-US" w:eastAsia="zh-CN"/>
        </w:rPr>
        <w:t>.1 供应商须对交付的所有成品提供质量保证期，保证期为自该批次成品验收合格之日起3个月。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3.1.</w:t>
      </w:r>
      <w:r>
        <w:rPr>
          <w:rFonts w:hint="eastAsia" w:ascii="Arial" w:hAnsi="Arial" w:cs="Arial"/>
          <w:shd w:val="clear" w:color="auto" w:fill="FFFFFF"/>
          <w:lang w:val="en-US" w:eastAsia="zh-CN"/>
        </w:rPr>
        <w:t>8</w:t>
      </w:r>
      <w:r>
        <w:rPr>
          <w:rFonts w:hint="default" w:ascii="Arial" w:hAnsi="Arial" w:cs="Arial"/>
          <w:shd w:val="clear" w:color="auto" w:fill="FFFFFF"/>
          <w:lang w:val="en-US" w:eastAsia="zh-CN"/>
        </w:rPr>
        <w:t>.2 保证期内，如因供应商原因（非采购人修改需求或第三方因素）导致成品出现问题，供应商须在接到通知后按原时效要求免费修复或重制。</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default" w:asciiTheme="majorHAnsi" w:hAnsiTheme="majorHAnsi" w:eastAsiaTheme="majorEastAsia" w:cstheme="majorBidi"/>
          <w:b/>
          <w:bCs/>
          <w:kern w:val="2"/>
          <w:sz w:val="32"/>
          <w:szCs w:val="32"/>
          <w:lang w:val="en-US" w:eastAsia="zh-CN" w:bidi="ar-SA"/>
        </w:rPr>
      </w:pPr>
      <w:bookmarkStart w:id="152" w:name="_Toc2092550993"/>
      <w:r>
        <w:rPr>
          <w:rFonts w:hint="default" w:asciiTheme="majorHAnsi" w:hAnsiTheme="majorHAnsi" w:eastAsiaTheme="majorEastAsia" w:cstheme="majorBidi"/>
          <w:b/>
          <w:bCs/>
          <w:kern w:val="2"/>
          <w:sz w:val="32"/>
          <w:szCs w:val="32"/>
          <w:lang w:val="en-US" w:eastAsia="zh-CN" w:bidi="ar-SA"/>
        </w:rPr>
        <w:t>3.1.</w:t>
      </w:r>
      <w:r>
        <w:rPr>
          <w:rFonts w:hint="eastAsia" w:asciiTheme="majorHAnsi" w:hAnsiTheme="majorHAnsi" w:eastAsiaTheme="majorEastAsia" w:cstheme="majorBidi"/>
          <w:b/>
          <w:bCs/>
          <w:kern w:val="2"/>
          <w:sz w:val="32"/>
          <w:szCs w:val="32"/>
          <w:lang w:val="en-US" w:eastAsia="zh-CN" w:bidi="ar-SA"/>
        </w:rPr>
        <w:t>9</w:t>
      </w:r>
      <w:r>
        <w:rPr>
          <w:rFonts w:hint="default" w:asciiTheme="majorHAnsi" w:hAnsiTheme="majorHAnsi" w:eastAsiaTheme="majorEastAsia" w:cstheme="majorBidi"/>
          <w:b/>
          <w:bCs/>
          <w:kern w:val="2"/>
          <w:sz w:val="32"/>
          <w:szCs w:val="32"/>
          <w:lang w:val="en-US" w:eastAsia="zh-CN" w:bidi="ar-SA"/>
        </w:rPr>
        <w:t xml:space="preserve"> 项目交接与过渡期</w:t>
      </w:r>
      <w:bookmarkEnd w:id="152"/>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3.1.</w:t>
      </w:r>
      <w:r>
        <w:rPr>
          <w:rFonts w:hint="eastAsia" w:ascii="Arial" w:hAnsi="Arial" w:cs="Arial"/>
          <w:shd w:val="clear" w:color="auto" w:fill="FFFFFF"/>
          <w:lang w:val="en-US" w:eastAsia="zh-CN"/>
        </w:rPr>
        <w:t>9</w:t>
      </w:r>
      <w:r>
        <w:rPr>
          <w:rFonts w:hint="default" w:ascii="Arial" w:hAnsi="Arial" w:cs="Arial"/>
          <w:shd w:val="clear" w:color="auto" w:fill="FFFFFF"/>
          <w:lang w:val="en-US" w:eastAsia="zh-CN"/>
        </w:rPr>
        <w:t>.1 合同期满或提前终止时，供应商须配合采购人完成项目交接，交接期不少于15个工作日。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3.1.</w:t>
      </w:r>
      <w:r>
        <w:rPr>
          <w:rFonts w:hint="eastAsia" w:ascii="Arial" w:hAnsi="Arial" w:cs="Arial"/>
          <w:shd w:val="clear" w:color="auto" w:fill="FFFFFF"/>
          <w:lang w:val="en-US" w:eastAsia="zh-CN"/>
        </w:rPr>
        <w:t>9</w:t>
      </w:r>
      <w:r>
        <w:rPr>
          <w:rFonts w:hint="default" w:ascii="Arial" w:hAnsi="Arial" w:cs="Arial"/>
          <w:shd w:val="clear" w:color="auto" w:fill="FFFFFF"/>
          <w:lang w:val="en-US" w:eastAsia="zh-CN"/>
        </w:rPr>
        <w:t>.2 交接内容包括但不限于：在制任务状态、未交付成品的预计完成时间、已交付成品的工程文件及过程文档、定制化模板的使用说明。</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3.1.</w:t>
      </w:r>
      <w:r>
        <w:rPr>
          <w:rFonts w:hint="eastAsia" w:ascii="Arial" w:hAnsi="Arial" w:cs="Arial"/>
          <w:shd w:val="clear" w:color="auto" w:fill="FFFFFF"/>
          <w:lang w:val="en-US" w:eastAsia="zh-CN"/>
        </w:rPr>
        <w:t>9</w:t>
      </w:r>
      <w:r>
        <w:rPr>
          <w:rFonts w:hint="default" w:ascii="Arial" w:hAnsi="Arial" w:cs="Arial"/>
          <w:shd w:val="clear" w:color="auto" w:fill="FFFFFF"/>
          <w:lang w:val="en-US" w:eastAsia="zh-CN"/>
        </w:rPr>
        <w:t>.3 交接期内，供应商须继续履行未完成的任务，并协助新承接方熟悉流程、模板和工具。交接期产生的费用已包含在合同价款中，采购人不另行支付。</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bookmarkStart w:id="153" w:name="_Toc1610955581"/>
      <w:bookmarkStart w:id="154" w:name="_Toc1075638192"/>
      <w:bookmarkStart w:id="155" w:name="_Toc221262353"/>
      <w:bookmarkStart w:id="156" w:name="_Toc164852432"/>
      <w:r>
        <w:rPr>
          <w:rFonts w:hint="eastAsia" w:asciiTheme="majorHAnsi" w:hAnsiTheme="majorHAnsi" w:eastAsiaTheme="majorEastAsia" w:cstheme="majorBidi"/>
          <w:kern w:val="2"/>
          <w:lang w:val="en-US" w:eastAsia="zh-CN"/>
        </w:rPr>
        <w:t>3.2分项技术要求</w:t>
      </w:r>
      <w:bookmarkEnd w:id="153"/>
      <w:bookmarkEnd w:id="154"/>
      <w:bookmarkEnd w:id="155"/>
      <w:bookmarkEnd w:id="156"/>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57" w:name="_Toc221262354"/>
      <w:bookmarkStart w:id="158" w:name="_Toc2004112138"/>
      <w:bookmarkStart w:id="159" w:name="_Toc420919994"/>
      <w:bookmarkStart w:id="160" w:name="_Toc733752498"/>
      <w:r>
        <w:rPr>
          <w:rFonts w:hint="eastAsia" w:asciiTheme="majorHAnsi" w:hAnsiTheme="majorHAnsi" w:eastAsiaTheme="majorEastAsia" w:cstheme="majorBidi"/>
          <w:b/>
          <w:bCs/>
          <w:kern w:val="2"/>
          <w:sz w:val="32"/>
          <w:szCs w:val="32"/>
          <w:lang w:val="en-US" w:eastAsia="zh-CN" w:bidi="ar-SA"/>
        </w:rPr>
        <w:t>3.2.1口播视频</w:t>
      </w:r>
      <w:bookmarkEnd w:id="157"/>
      <w:r>
        <w:rPr>
          <w:rFonts w:hint="eastAsia" w:asciiTheme="majorHAnsi" w:hAnsiTheme="majorHAnsi" w:eastAsiaTheme="majorEastAsia" w:cstheme="majorBidi"/>
          <w:b/>
          <w:bCs/>
          <w:kern w:val="2"/>
          <w:sz w:val="32"/>
          <w:szCs w:val="32"/>
          <w:lang w:val="en-US" w:eastAsia="zh-CN" w:bidi="ar-SA"/>
        </w:rPr>
        <w:t>▲</w:t>
      </w:r>
      <w:bookmarkEnd w:id="158"/>
      <w:bookmarkEnd w:id="159"/>
      <w:bookmarkEnd w:id="160"/>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3.2.1.1 规格要求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（1）画幅：竖版9:16</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（2）分辨率：不低于1080×1920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（3）时长：4分钟以内</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（4）文件大小：单期不超过500MB</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3.2.1.2 视觉风格要求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对标抖音、B站等平台头部知识类博主风格。要求：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节奏明快，信息密度高，每分钟有效信息量不少于15个信息点，视觉元素丰富，运用动态图形、信息浮层、字幕条等辅助解说，画面美观，色彩统一，符合品牌调性。</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3.2.1.3 背景与空间处理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（1）背景替换：支持实景图片/动态视频/渐变色彩三种背景模式</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（2）透视匹配：确保人物与背景的光影、透视、景深一致，人物边缘无毛刺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（3）虚拟运镜：可根据台词内容，模拟推拉摇移等镜头运动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3.2.1.4 多机位剪辑</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最多支持4机位同步剪辑（含主机位、特写机位、侧方机位等），根据台词节奏切换最佳角度，景别切换遵循“越轴不越级”原则，主镜头覆盖时长不低于总时长的60%。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3.2.1.5 人声处理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（1）EQ均衡：高通80Hz去除低频噪音，提升3-5kHz频段增强清晰度</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（2）压缩处理：Ratio 3:1，Threshold -12dB，统一音量动态范围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（3）去噪：消除环境底噪、电流声、回声等干扰</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（4）口水音处理：去除明显的唇齿音、口水音</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3.2.1.6 口播节奏优化</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根据台词语义进行气口剪辑，删除冗余停顿，保持每分钟220-240字标准语速，确保观众舒适接受，重点语句可适当放慢或重复强调。</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3.2.1.7 字幕与包装</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（1）唱词字幕：SRT/ASS格式时间轴精确到帧，字体大小适配移动端阅读。</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（2）人名条/标题条：采用Lower Third标准位置（画面下1/3处），停留3-5秒。</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（3）动态标识：可根据栏目需求定制专属角标、转场、片头片尾。</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3.2.1.8 交付时效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在保障政治安全和基本质量的前提下，标准交付周期为4-8小时（从收到审定文稿起计算）。</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3.2.1.9 口播视频的AI辅助要求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鼓励供应商在口播视频制作中合理使用AI技术辅助提高效率，包括但不限于：</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（1）AI语音识别生成字幕草稿，但须人工校对确保准确率不低于99%；</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（2）AI智能剪辑辅助粗剪，但精剪须由人工完成；</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（3）AI生成背景图片或视频素材，但须确保生成内容不涉及版权争议且政治安全。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（4）使用AI生成内容中需注明哪些部分由AI生成。</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61" w:name="_Toc221262355"/>
      <w:bookmarkStart w:id="162" w:name="_Toc1327132812"/>
      <w:bookmarkStart w:id="163" w:name="_Toc591205940"/>
      <w:bookmarkStart w:id="164" w:name="_Toc1979183818"/>
      <w:r>
        <w:rPr>
          <w:rFonts w:hint="eastAsia" w:asciiTheme="majorHAnsi" w:hAnsiTheme="majorHAnsi" w:eastAsiaTheme="majorEastAsia" w:cstheme="majorBidi"/>
          <w:b/>
          <w:bCs/>
          <w:kern w:val="2"/>
          <w:sz w:val="32"/>
          <w:szCs w:val="32"/>
          <w:lang w:val="en-US" w:eastAsia="zh-CN" w:bidi="ar-SA"/>
        </w:rPr>
        <w:t>3.2.2海报视频</w:t>
      </w:r>
      <w:bookmarkEnd w:id="161"/>
      <w:r>
        <w:rPr>
          <w:rFonts w:hint="eastAsia" w:asciiTheme="majorHAnsi" w:hAnsiTheme="majorHAnsi" w:eastAsiaTheme="majorEastAsia" w:cstheme="majorBidi"/>
          <w:b/>
          <w:bCs/>
          <w:kern w:val="2"/>
          <w:sz w:val="32"/>
          <w:szCs w:val="32"/>
          <w:lang w:val="en-US" w:eastAsia="zh-CN" w:bidi="ar-SA"/>
        </w:rPr>
        <w:t>▲</w:t>
      </w:r>
      <w:bookmarkEnd w:id="162"/>
      <w:bookmarkEnd w:id="163"/>
      <w:bookmarkEnd w:id="164"/>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3.2.2.1 规格要求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（1）时长：2分钟以内</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（2）画幅：根据业务部门需求，须提供三种画幅独立工程文件：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16:9（1920×1080）、9:16（1080×1920）、1:1（1080×1080）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3.2.2.2 关键帧动画工艺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逐帧调整文字位置/缩放/旋转/透明度，动画曲线符合贝塞尔缓动函数（Ease In/Out），拒绝线性运动，关键帧密度不低于每秒12个，确保动画流畅自然。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3.2.2.3 文字层叠管理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采用三级文字层级管理：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（1）主标题：核心观点，字体最大，停留时间最长</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（2）副标题：补充信息，字体次之</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（3）辅助信息：数据来源、时间地点等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（4）通过轨道遮罩与混合模式实现空间纵深感，文字层级切换时，动画应有机衔接。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3.2.2.4 字体规范</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（1）严格遵循品牌VI字体库（如使用方正系列字体），支持变量字体。</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（2）字距与行距按黄金比例1:1.618设置。</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（3）同屏字体种类不超过3种，确保视觉统一。</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3.2.2.5 入场动画预设</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提供多种入场动画模板供选择：</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（1）划像（Wipe）：左右/上下方向划入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（2）渐显（Fade）：透明度从0到100%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（3）弹跳（Bounce）：落地后轻微回弹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（4）弹性滑入（Elastic Slide）：带有弹性效果的水平/垂直滑入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3.2.2.6 强调动画</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（1）脉冲（Pulse）：关键词缩放闪烁</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（2）抖动（Shake）：轻微震动引起注意</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（3）翻转（Flip）：三维翻转效果</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（4）故障艺术（Glitch）：数字故障风格（用于警示性内容）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3.2.2.7 转场衔接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动态模糊（Motion Blur）与径向模糊（Radial Blur）结合使用，确保60fps流畅度，无卡顿、撕裂，转场时长控制在0.3-0.8秒之间。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3.2.2.8 核心要求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快速将核心文字观点转化为动态视觉，设计须突出主题、字体醒目、排版具有设计感和冲击力，动态效果服务于信息强调和情绪引导，避免无意义的炫技。</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3.2.2.9 交付时效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从收到审定文稿及核心视觉元素起，初稿交付周期不超过4小时。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3.2.2.10 海报视频的多版本适配要求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除标准三种画幅外，根据采购人需求，供应商须能提供以下适配版本：</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（1）微博卡牌版：3:4，分辨率900×1200；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（2）朋友圈分享版：1:1，分辨率1080×1080；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（3）封面大图版：16:9，分辨率1920×1080；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（4）动态海报GIF版：循环时长不超过15秒，文件大小不超过10MB。</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不同画幅版本之间须保持核心视觉元素的一致性，包括品牌色、字体、关键信息的相对位置和大小比例。</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3.2.2.11 海报视频的数据可视化要求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（1）数据来源清晰标注，格式如“数据来源：国家统计局”；</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（2）图表类型选择恰当，能准确传达数据含义；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（3）动态呈现数据时，动画须与数据变化同步，不得误导；</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（4）涉及比较类数据，须统一量纲和统计口径。</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65" w:name="_Toc221262356"/>
      <w:bookmarkStart w:id="166" w:name="_Toc1768220743"/>
      <w:bookmarkStart w:id="167" w:name="_Toc1356013542"/>
      <w:bookmarkStart w:id="168" w:name="_Toc2138882558"/>
      <w:r>
        <w:rPr>
          <w:rFonts w:hint="eastAsia" w:asciiTheme="majorHAnsi" w:hAnsiTheme="majorHAnsi" w:eastAsiaTheme="majorEastAsia" w:cstheme="majorBidi"/>
          <w:b/>
          <w:bCs/>
          <w:kern w:val="2"/>
          <w:sz w:val="32"/>
          <w:szCs w:val="32"/>
          <w:lang w:val="en-US" w:eastAsia="zh-CN" w:bidi="ar-SA"/>
        </w:rPr>
        <w:t>3.2.3混剪视频</w:t>
      </w:r>
      <w:bookmarkEnd w:id="165"/>
      <w:r>
        <w:rPr>
          <w:rFonts w:hint="eastAsia" w:asciiTheme="majorHAnsi" w:hAnsiTheme="majorHAnsi" w:eastAsiaTheme="majorEastAsia" w:cstheme="majorBidi"/>
          <w:b/>
          <w:bCs/>
          <w:kern w:val="2"/>
          <w:sz w:val="32"/>
          <w:szCs w:val="32"/>
          <w:lang w:val="en-US" w:eastAsia="zh-CN" w:bidi="ar-SA"/>
        </w:rPr>
        <w:t>▲</w:t>
      </w:r>
      <w:bookmarkEnd w:id="166"/>
      <w:bookmarkEnd w:id="167"/>
      <w:bookmarkEnd w:id="168"/>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3.2.3.1 规格要求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（1）画幅：横版16:9或竖版3:4，根据需求确定</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（2）分辨率：不低于1920×1080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（3）时长：3分钟左右</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3.2.3.2 匹配剪辑要求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（1）图形匹配：相似形状/线条/构图衔接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（2）动作匹配：运动方向/速度/幅度连贯</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（3）色彩匹配：相邻镜头色温、饱和度统一</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3.2.3.3 声画处理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（1）J-Cut/L-Cut：声音先入或画面先入，实现声画分离的流畅过渡。</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（2）音乐节拍对齐：波形可视化对齐（Waveform Sync），重拍（Downbeat）位置匹配画面切换点。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（3）动态混音：背景音乐（BGM）、人声、音效层次清晰，互不干扰。</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3.2.3.4 色彩管理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通过矢量示波器统一不同素材的色温与饱和度，肤色还原准确（I线附近），风格化调色需符合内容情绪。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3.2.3.5 叙事与节奏</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具备完整的叙事逻辑和情绪曲线（起承转合），镜头组接流畅，转场自然，音乐与画面情绪契合，高潮段落镜头切换频率加快，抒情段落适当放缓。</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3.2.3.6 创意可视化</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（1）信息图表：将数据转化为柱状图、饼图、折线图等动态展示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（2）动态图形：运用MG动画解释抽象概念</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（3）示意图标：设计简洁明了的图标辅助理解</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3.2.3.7 素材质量</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使用的历史影像、图片等素材，须进行必要的处理：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（1）调色：统一色温、饱和度，修复偏色</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（2）稳定化：消除画面抖动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（3）去噪：去除颗粒感、压缩伪影</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（4）超分：低分辨率素材适当增强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3.2.3.8 交付时效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（1）普通叙事混剪：2-3天</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（2）含中等复杂度数据可视化的创意混剪：4-5天</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3.2.3.9 混剪视频的素材版权溯源</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混剪视频中使用的历史影像、新闻片段、影视素材等，供应商须提供详细的版权溯源信息，包括：素材名称、来源机构、获取日期等，对于网络下载素材，供应商须保留原始下载链接或截屏作为来源凭证。</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3.2.3.10 混剪视频的音乐与音效规范</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（1）音乐情绪与画面内容契合，不得使用与主题无关或产生歧义的音乐；</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（2）涉及悲伤、庄重等主题时，不得使用欢快或轻浮的音乐；</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（3）音乐版权清晰，须提供音乐授权证明或使用免版权音乐库的声明；</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default" w:ascii="Arial" w:hAnsi="Arial" w:cs="Arial"/>
          <w:shd w:val="clear" w:color="auto" w:fill="FFFFFF"/>
          <w:lang w:val="en-US" w:eastAsia="zh-CN"/>
        </w:rPr>
        <w:t>（4）音乐电平不得超过人声电平，确保信息传达清晰。</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Arial" w:hAnsi="Arial" w:cs="Arial"/>
          <w:shd w:val="clear" w:color="auto" w:fill="FFFFFF"/>
          <w:lang w:val="en-US" w:eastAsia="zh-CN"/>
        </w:rPr>
      </w:pPr>
      <w:r>
        <w:rPr>
          <w:rFonts w:hint="eastAsia" w:ascii="Arial" w:hAnsi="Arial" w:cs="Arial"/>
          <w:shd w:val="clear" w:color="auto" w:fill="FFFFFF"/>
          <w:lang w:val="en-US" w:eastAsia="zh-CN"/>
        </w:rPr>
        <w:t>（5）</w:t>
      </w:r>
      <w:r>
        <w:rPr>
          <w:rFonts w:hint="default" w:ascii="Arial" w:hAnsi="Arial" w:cs="Arial"/>
          <w:shd w:val="clear" w:color="auto" w:fill="FFFFFF"/>
          <w:lang w:val="en-US" w:eastAsia="zh-CN"/>
        </w:rPr>
        <w:t>特殊音效（如枪声、爆炸声、警报声）须谨慎使用，避免引起不适或误解。涉及敏感场景（如灾难、战争）时，音效应克制、真实。</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69" w:name="_Toc221262357"/>
      <w:bookmarkStart w:id="170" w:name="_Toc1423138430"/>
      <w:bookmarkStart w:id="171" w:name="_Toc1607320415"/>
      <w:bookmarkStart w:id="172" w:name="_Toc1470385173"/>
      <w:r>
        <w:rPr>
          <w:rFonts w:hint="eastAsia" w:asciiTheme="majorHAnsi" w:hAnsiTheme="majorHAnsi" w:eastAsiaTheme="majorEastAsia" w:cstheme="majorBidi"/>
          <w:b/>
          <w:bCs/>
          <w:kern w:val="2"/>
          <w:sz w:val="32"/>
          <w:szCs w:val="32"/>
          <w:lang w:val="en-US" w:eastAsia="zh-CN" w:bidi="ar-SA"/>
        </w:rPr>
        <w:t>3.2.4  3D建模/动画视频</w:t>
      </w:r>
      <w:bookmarkEnd w:id="169"/>
      <w:r>
        <w:rPr>
          <w:rFonts w:hint="eastAsia" w:asciiTheme="majorHAnsi" w:hAnsiTheme="majorHAnsi" w:eastAsiaTheme="majorEastAsia" w:cstheme="majorBidi"/>
          <w:b/>
          <w:bCs/>
          <w:kern w:val="2"/>
          <w:sz w:val="32"/>
          <w:szCs w:val="32"/>
          <w:lang w:val="en-US" w:eastAsia="zh-CN" w:bidi="ar-SA"/>
        </w:rPr>
        <w:t>▲</w:t>
      </w:r>
      <w:bookmarkEnd w:id="170"/>
      <w:bookmarkEnd w:id="171"/>
      <w:bookmarkEnd w:id="172"/>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3.2.4.1 规格要求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（1）画幅：横版16:9</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（2）分辨率：不低于1920×1080</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（3）时长：5分钟以内</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3.2.4.2 三维摄像机追踪</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通过画面特征点反求摄像机运动路径，确保虚拟元素与实拍场景透视一致，追踪误差不超过0.5像素。</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3.2.4.3 变速剪辑</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实现常速-慢动作-常速的流畅过渡，光流法补帧确保慢动作流畅（120fps以上输出），变速曲线平滑，无突兀跳帧。</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3.2.4.4 三维文字/Logo</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（1）Extrusion挤出厚度：通常20-50px，根据景别调整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（2）材质设置：金属/玻璃/磨砂等物理属性，环境反射贴图增强真实感</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（3）光照：三点布光原则，主光、辅光、背光层次分明</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（4）阴影：软硬阴影适当，与画面光源方向一致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3.2.4.5 形状图层动画</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（1）路径动画：沿指定轨迹运动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（2）修剪路径：笔画书写、线条延伸效果</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（3）摆动变换：随机摆动、时间延迟等自动化效果</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（4）组合动画：多种基础元素叠加形成复杂效果</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3.2.4.6 动画曲线要求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所有关键帧必须调整速度曲线，拒绝线性运动：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（1）预备动作：动作开始前的反向预备（如跳跃前的下蹲）</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（2）跟随动作：动作结束后的惯性延续（如头发、衣物的甩动）</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（3）缓冲效果：速度曲线呈缓入缓出形态</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3.2.4.7 模型与动画质量</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（1）模型：拓扑结构合理，面数控制适当，纹理贴图精细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（2）材质：符合物理属性（金属反光、磨砂漫反射等）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（3）灯光：渲染层次分明，阴影虚实得当</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（4）动画：运动规律正确，流畅自然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3.2.4.8 创意与叙事</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能够将抽象概念、数据关系通过3D动画进行创造性、故事化表达，3D元素应服务于内容表达，而非单纯炫技。</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3.2.4.9  3D模型须满足以下技术标准：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（1）模型面数控制在合理范围，避免过度细分导致渲染缓慢；</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（2）模型拓扑结构合理，无破面、重叠面、孤立点；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（3）纹理贴图分辨率不低于2048×2048，格式为PNG或TGA；</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（4）材质参数符合物理渲染（PBR）规范，包括Base Color、Metallic、Roughness、Normal等贴图。</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3.2.4.10  3D动画视频的渲染与输出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（1）渲染器不限，但须提供渲染参数设置文档；</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（2）输出格式为ProRes 422或DNxHD等中间格式，最终转码为H.264 MP4；</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（3）渲染过程中不得出现闪烁、噪点、锯齿等明显瑕疵；</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（4）如有多个镜头，须保证光照、色调、对比度的一致性。</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3.2.4.11 交付时效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整体制作周期不超过10天，其中：</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概念设计与故事板：1天内确认</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模型与动画预演：3-5天内提交</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最终渲染与合成：3-5天内完成</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73" w:name="_Toc221262358"/>
      <w:bookmarkStart w:id="174" w:name="_Toc1037419292"/>
      <w:bookmarkStart w:id="175" w:name="_Toc1669276582"/>
      <w:bookmarkStart w:id="176" w:name="_Toc14732724"/>
      <w:r>
        <w:rPr>
          <w:rFonts w:hint="eastAsia" w:asciiTheme="majorHAnsi" w:hAnsiTheme="majorHAnsi" w:eastAsiaTheme="majorEastAsia" w:cstheme="majorBidi"/>
          <w:b/>
          <w:bCs/>
          <w:kern w:val="2"/>
          <w:sz w:val="32"/>
          <w:szCs w:val="32"/>
          <w:lang w:val="en-US" w:eastAsia="zh-CN" w:bidi="ar-SA"/>
        </w:rPr>
        <w:t>3.2.5紧急制作任务</w:t>
      </w:r>
      <w:bookmarkEnd w:id="173"/>
      <w:r>
        <w:rPr>
          <w:rFonts w:hint="eastAsia" w:asciiTheme="majorHAnsi" w:hAnsiTheme="majorHAnsi" w:eastAsiaTheme="majorEastAsia" w:cstheme="majorBidi"/>
          <w:b/>
          <w:bCs/>
          <w:kern w:val="2"/>
          <w:sz w:val="32"/>
          <w:szCs w:val="32"/>
          <w:lang w:val="en-US" w:eastAsia="zh-CN" w:bidi="ar-SA"/>
        </w:rPr>
        <w:t>▲</w:t>
      </w:r>
      <w:bookmarkEnd w:id="174"/>
      <w:bookmarkEnd w:id="175"/>
      <w:bookmarkEnd w:id="176"/>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3.2.5.1 适用范围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法定节假日（春节、国庆等）期间的紧急宣传需求、重大体育赛事（冬奥会、亚运会等）期间的实时响应、突发新闻事件的快速跟进以及上级交办的临时性、时效性要求极高的任务等。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3.2.5.2 三级响应机制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特级（2小时内）：夺金海报、重大突发新闻、社领导交办，调用预置模板库+素材库，仅替换文字/图片/Logo。</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加急（4小时内）：常规赛事集锦、重要节点预热，基于半成品工程文件进行深度定制。</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标准（8小时内）：一般性紧急任务，完整制作流程，采用并行作业（剪辑/调色/包装同步进行）。</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3.2.5.3 技术支持方式</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供应商须提供7×24小时技术支持服务，支持方式包括：</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现场支持：必要时派员到场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电话支持：30分钟内响应</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在线支持：即时通讯工具响应</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邮件支持：2小时内回复</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接到甲方的技术支持请求后，应在30分钟内响应。如需到场解决，应在2小时内到达甲方现场并及时处理，不得以任何理由推托。如短时间内无法解决问题，乙方应按照甲方要求提出解决方案和时间计划解决问题。</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3.2.5.4 节假日保障要求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法定节假日期间，须安排至少1名剪辑师、1名设计师值班待命；重大赛事期间（如冬奥会、亚运会），须根据赛程安排24小时轮班；值班人员须提前报备，确保通信畅通。</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3.2.5.5 紧急制作任务的预置模板库</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供应商须为紧急制作任务建立预置模板库，如：</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（1）夺金/获奖海报视频模板（横版+竖版）；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（2）重要节点（春节、国庆等）通用祝福视频模板；</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（3）突发新闻快讯通报模板；</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（4）赛事集锦快速剪辑模板。</w:t>
      </w:r>
    </w:p>
    <w:p>
      <w:pPr>
        <w:spacing w:before="163" w:beforeLines="50" w:after="163" w:afterLines="50"/>
        <w:rPr>
          <w:rFonts w:hint="eastAsia" w:ascii="Arial" w:hAnsi="Arial" w:cs="Arial"/>
          <w:b/>
          <w:bCs/>
          <w:sz w:val="32"/>
          <w:szCs w:val="24"/>
          <w:lang w:val="en-US" w:eastAsia="zh-CN"/>
        </w:rPr>
      </w:pPr>
      <w:r>
        <w:rPr>
          <w:rFonts w:hint="eastAsia" w:ascii="Arial" w:hAnsi="Arial" w:cs="Arial"/>
          <w:b/>
          <w:bCs/>
          <w:sz w:val="32"/>
          <w:szCs w:val="24"/>
          <w:lang w:val="en-US" w:eastAsia="zh-CN"/>
        </w:rPr>
        <w:t>4.项目验收与交付要求</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r>
        <w:rPr>
          <w:rFonts w:hint="eastAsia" w:asciiTheme="majorHAnsi" w:hAnsiTheme="majorHAnsi" w:eastAsiaTheme="majorEastAsia" w:cstheme="majorBidi"/>
          <w:b/>
          <w:bCs/>
          <w:kern w:val="2"/>
          <w:sz w:val="32"/>
          <w:szCs w:val="32"/>
          <w:lang w:val="en-US" w:eastAsia="zh-CN" w:bidi="ar-SA"/>
        </w:rPr>
        <w:t>4.1交付物内容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每批次交付物包含以下内容：</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Theme="majorHAnsi" w:hAnsiTheme="majorHAnsi" w:eastAsiaTheme="majorEastAsia" w:cstheme="majorBidi"/>
          <w:b/>
          <w:bCs/>
          <w:kern w:val="2"/>
          <w:sz w:val="32"/>
          <w:szCs w:val="32"/>
          <w:lang w:val="en-US" w:eastAsia="zh-CN" w:bidi="ar-SA"/>
        </w:rPr>
      </w:pPr>
      <w:r>
        <w:rPr>
          <w:rFonts w:hint="eastAsia" w:asciiTheme="majorHAnsi" w:hAnsiTheme="majorHAnsi" w:eastAsiaTheme="majorEastAsia" w:cstheme="majorBidi"/>
          <w:b/>
          <w:bCs/>
          <w:kern w:val="2"/>
          <w:sz w:val="32"/>
          <w:szCs w:val="32"/>
          <w:lang w:val="en-US" w:eastAsia="zh-CN" w:bidi="ar-SA"/>
        </w:rPr>
        <w:t>4.1.1 最终成品</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成品视频文件（MP4格式，H.264/H.265编码）；如提供多版本（不同画幅、不同时长），须分别交付。</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r>
        <w:rPr>
          <w:rFonts w:hint="eastAsia" w:asciiTheme="majorHAnsi" w:hAnsiTheme="majorHAnsi" w:eastAsiaTheme="majorEastAsia" w:cstheme="majorBidi"/>
          <w:b/>
          <w:bCs/>
          <w:kern w:val="2"/>
          <w:sz w:val="32"/>
          <w:szCs w:val="32"/>
          <w:lang w:val="en-US" w:eastAsia="zh-CN" w:bidi="ar-SA"/>
        </w:rPr>
        <w:t>4.1.2 工程文件（按需）</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如采购人要求，须交付视频剪辑工程文件（如Adobe Premiere Pro .prproj）、动态图形工程文件（如Adobe After Effects .aep）、3D模型源文件（如Cinema 4D .c4d）、分层图像文件（如Photoshop .psd）等，以上文件须整理规范，文件命名清晰，便于后续修改。</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r>
        <w:rPr>
          <w:rFonts w:hint="eastAsia" w:asciiTheme="majorHAnsi" w:hAnsiTheme="majorHAnsi" w:eastAsiaTheme="majorEastAsia" w:cstheme="majorBidi"/>
          <w:b/>
          <w:bCs/>
          <w:kern w:val="2"/>
          <w:sz w:val="32"/>
          <w:szCs w:val="32"/>
          <w:lang w:val="en-US" w:eastAsia="zh-CN" w:bidi="ar-SA"/>
        </w:rPr>
        <w:t>4.1.3制作报告</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每季度提供一次制作报告，列明：完成作品清单（名称、类型、时长、交付日期）、关键数据（播放量、互动量等，如有），复盘总结与优化建议。</w:t>
      </w:r>
    </w:p>
    <w:p>
      <w:pPr>
        <w:pStyle w:val="3"/>
        <w:keepNext/>
        <w:keepLines/>
        <w:pageBreakBefore w:val="0"/>
        <w:widowControl w:val="0"/>
        <w:kinsoku/>
        <w:wordWrap/>
        <w:overflowPunct/>
        <w:topLinePunct w:val="0"/>
        <w:autoSpaceDE/>
        <w:autoSpaceDN/>
        <w:bidi w:val="0"/>
        <w:adjustRightInd/>
        <w:snapToGrid/>
        <w:spacing w:before="164" w:beforeLines="50" w:after="164" w:afterLines="50" w:line="440" w:lineRule="exact"/>
        <w:ind w:left="0" w:firstLine="0" w:firstLineChars="0"/>
        <w:jc w:val="both"/>
        <w:textAlignment w:val="auto"/>
        <w:rPr>
          <w:rFonts w:hint="eastAsia" w:asciiTheme="majorHAnsi" w:hAnsiTheme="majorHAnsi" w:eastAsiaTheme="majorEastAsia" w:cstheme="majorBidi"/>
          <w:kern w:val="2"/>
          <w:lang w:val="en-US" w:eastAsia="zh-CN"/>
        </w:rPr>
      </w:pPr>
      <w:r>
        <w:rPr>
          <w:rFonts w:hint="eastAsia" w:asciiTheme="majorHAnsi" w:hAnsiTheme="majorHAnsi" w:eastAsiaTheme="majorEastAsia" w:cstheme="majorBidi"/>
          <w:kern w:val="2"/>
          <w:lang w:val="en-US" w:eastAsia="zh-CN"/>
        </w:rPr>
        <w:t>4.2验收标准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政治与内容安全：符合宣传纪律，无任何政治性、导向性差错。</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技术规格：符合约定的格式、分辨率、码率、时长等硬性指标。</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质量要求：符合约定的创意水平、制作精度、叙事逻辑和审美标准。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时效达标：严格按照合同约定的各环节时间节点交付。</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验收主体：由具体提出需求的采编部门进行单个内容制作的终审，由采购方负责结项终审。</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技术标准：以本合同约定的技术规格、质量要求为准。</w:t>
      </w:r>
    </w:p>
    <w:p>
      <w:pPr>
        <w:spacing w:before="163" w:beforeLines="50" w:after="163" w:afterLines="50"/>
        <w:rPr>
          <w:rFonts w:hint="eastAsia" w:ascii="Arial" w:hAnsi="Arial" w:cs="Arial"/>
          <w:b/>
          <w:bCs/>
          <w:sz w:val="32"/>
          <w:szCs w:val="24"/>
          <w:lang w:val="en-US" w:eastAsia="zh-CN"/>
        </w:rPr>
      </w:pPr>
      <w:bookmarkStart w:id="177" w:name="_Toc430431888"/>
      <w:bookmarkStart w:id="178" w:name="_Toc524698908"/>
      <w:r>
        <w:rPr>
          <w:rFonts w:hint="eastAsia" w:ascii="Arial" w:hAnsi="Arial" w:cs="Arial"/>
          <w:b/>
          <w:bCs/>
          <w:sz w:val="32"/>
          <w:szCs w:val="24"/>
          <w:lang w:val="en-US" w:eastAsia="zh-CN"/>
        </w:rPr>
        <w:t>5.售后服务与培训</w:t>
      </w:r>
      <w:bookmarkEnd w:id="177"/>
      <w:r>
        <w:rPr>
          <w:rFonts w:hint="eastAsia" w:ascii="Arial" w:hAnsi="Arial" w:cs="Arial"/>
          <w:b/>
          <w:bCs/>
          <w:sz w:val="32"/>
          <w:szCs w:val="24"/>
          <w:lang w:val="en-US" w:eastAsia="zh-CN"/>
        </w:rPr>
        <w:t>要求</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79" w:name="_Toc1543818520"/>
      <w:r>
        <w:rPr>
          <w:rFonts w:hint="eastAsia" w:asciiTheme="majorHAnsi" w:hAnsiTheme="majorHAnsi" w:eastAsiaTheme="majorEastAsia" w:cstheme="majorBidi"/>
          <w:b/>
          <w:bCs/>
          <w:kern w:val="2"/>
          <w:sz w:val="32"/>
          <w:szCs w:val="32"/>
          <w:lang w:val="en-US" w:eastAsia="zh-CN" w:bidi="ar-SA"/>
        </w:rPr>
        <w:t>5.1 售后服务承诺</w:t>
      </w:r>
      <w:bookmarkEnd w:id="179"/>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 xml:space="preserve"> 供应商须提供自合同签订之日起1年的免费售后服务，服务内容包括：</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（1）已交付成品的后续修改：如数据更新、字幕调整、版本适配等，单次修改工作量不超过1小时的，免费提供；超过1小时的，按实际工作量协商收费。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（2）技术咨询与操作指导：采购人工作人员在使用工程文件或模板过程中遇到问题，供应商须在4小时内提供书面或电话指导。</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（3）应急响应支持：针对已交付成品出现播放故障、编码错误等问题，供应商须在2小时内提供解决方案。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（4）售后服务响应标准：电话咨询即时响应；需现场解决的问题，供应商须在24小时内派员到场。</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80" w:name="_Toc1060442586"/>
      <w:r>
        <w:rPr>
          <w:rFonts w:hint="eastAsia" w:asciiTheme="majorHAnsi" w:hAnsiTheme="majorHAnsi" w:eastAsiaTheme="majorEastAsia" w:cstheme="majorBidi"/>
          <w:b/>
          <w:bCs/>
          <w:kern w:val="2"/>
          <w:sz w:val="32"/>
          <w:szCs w:val="32"/>
          <w:lang w:val="en-US" w:eastAsia="zh-CN" w:bidi="ar-SA"/>
        </w:rPr>
        <w:t>5.2 培训服务</w:t>
      </w:r>
      <w:bookmarkEnd w:id="180"/>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供应商须在合同生效后，为采购人提供不少于2次集中培训，每次培训时长不少于2小时。培训内容包括：</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（1）视频制作基础流程与规范（适合采编人员了解视频生产逻辑）；</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（2）常用剪辑软件操作技巧（针对采购人内部技术人员）；</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（3）政治安全审核要点与常见问题案例；</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（4）演播室设备使用与维护等。</w:t>
      </w:r>
    </w:p>
    <w:p>
      <w:pPr>
        <w:pStyle w:val="4"/>
        <w:keepNext/>
        <w:keepLines/>
        <w:pageBreakBefore w:val="0"/>
        <w:widowControl w:val="0"/>
        <w:kinsoku/>
        <w:wordWrap/>
        <w:overflowPunct/>
        <w:topLinePunct w:val="0"/>
        <w:autoSpaceDE/>
        <w:autoSpaceDN/>
        <w:bidi w:val="0"/>
        <w:adjustRightInd w:val="0"/>
        <w:snapToGrid w:val="0"/>
        <w:spacing w:before="164" w:beforeLines="50" w:after="164" w:afterLines="50" w:line="440" w:lineRule="exact"/>
        <w:textAlignment w:val="auto"/>
        <w:rPr>
          <w:rFonts w:hint="eastAsia" w:asciiTheme="majorHAnsi" w:hAnsiTheme="majorHAnsi" w:eastAsiaTheme="majorEastAsia" w:cstheme="majorBidi"/>
          <w:b/>
          <w:bCs/>
          <w:kern w:val="2"/>
          <w:sz w:val="32"/>
          <w:szCs w:val="32"/>
          <w:lang w:val="en-US" w:eastAsia="zh-CN" w:bidi="ar-SA"/>
        </w:rPr>
      </w:pPr>
      <w:bookmarkStart w:id="181" w:name="_Toc891756449"/>
      <w:r>
        <w:rPr>
          <w:rFonts w:hint="eastAsia" w:asciiTheme="majorHAnsi" w:hAnsiTheme="majorHAnsi" w:eastAsiaTheme="majorEastAsia" w:cstheme="majorBidi"/>
          <w:b/>
          <w:bCs/>
          <w:kern w:val="2"/>
          <w:sz w:val="32"/>
          <w:szCs w:val="32"/>
          <w:lang w:val="en-US" w:eastAsia="zh-CN" w:bidi="ar-SA"/>
        </w:rPr>
        <w:t>5.3 知识转移</w:t>
      </w:r>
      <w:bookmarkEnd w:id="181"/>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合同期满或提前终止时，供应商须在30日内向采购人移交以下资料：</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（1）所有定制化模板、插件、脚本的源文件及使用说明；</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r>
        <w:rPr>
          <w:rFonts w:hint="eastAsia" w:ascii="Arial" w:hAnsi="Arial" w:cs="Arial"/>
          <w:shd w:val="clear" w:color="auto" w:fill="FFFFFF"/>
          <w:lang w:val="en-US" w:eastAsia="zh-CN"/>
        </w:rPr>
        <w:t>（2）所有工程文件的完整备份；</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Arial" w:hAnsi="Arial" w:cs="Arial"/>
          <w:shd w:val="clear" w:color="auto" w:fill="FFFFFF"/>
          <w:lang w:val="en-US" w:eastAsia="zh-CN"/>
        </w:rPr>
      </w:pPr>
    </w:p>
    <w:p>
      <w:pPr>
        <w:rPr>
          <w:rFonts w:ascii="Arial" w:hAnsi="Arial" w:cs="Arial"/>
        </w:rPr>
      </w:pPr>
    </w:p>
    <w:p>
      <w:pPr>
        <w:rPr>
          <w:rFonts w:ascii="Arial" w:hAnsi="Arial" w:cs="Arial"/>
        </w:rPr>
      </w:pPr>
    </w:p>
    <w:p>
      <w:pPr>
        <w:rPr>
          <w:rFonts w:ascii="Arial" w:hAnsi="Arial" w:cs="Arial"/>
        </w:rPr>
      </w:pPr>
    </w:p>
    <w:p>
      <w:pPr>
        <w:rPr>
          <w:rFonts w:ascii="Arial" w:hAnsi="Arial" w:cs="Arial"/>
        </w:rPr>
        <w:sectPr>
          <w:footerReference r:id="rId16" w:type="first"/>
          <w:footerReference r:id="rId15" w:type="default"/>
          <w:pgSz w:w="11906" w:h="16838"/>
          <w:pgMar w:top="1440" w:right="1633" w:bottom="1440" w:left="1633" w:header="851" w:footer="992" w:gutter="0"/>
          <w:cols w:space="425" w:num="1"/>
          <w:titlePg/>
          <w:docGrid w:type="lines" w:linePitch="326" w:charSpace="0"/>
        </w:sectPr>
      </w:pPr>
    </w:p>
    <w:bookmarkEnd w:id="125"/>
    <w:bookmarkEnd w:id="126"/>
    <w:bookmarkEnd w:id="127"/>
    <w:bookmarkEnd w:id="128"/>
    <w:bookmarkEnd w:id="129"/>
    <w:bookmarkEnd w:id="130"/>
    <w:bookmarkEnd w:id="178"/>
    <w:p>
      <w:pPr>
        <w:pStyle w:val="2"/>
        <w:rPr>
          <w:rFonts w:ascii="Arial" w:hAnsi="Arial" w:cs="Arial"/>
        </w:rPr>
      </w:pPr>
      <w:bookmarkStart w:id="182" w:name="_Toc87866617"/>
      <w:r>
        <w:rPr>
          <w:rFonts w:hint="eastAsia" w:ascii="Arial" w:hAnsi="Arial" w:cs="Arial"/>
        </w:rPr>
        <w:t>第五章</w:t>
      </w:r>
      <w:r>
        <w:rPr>
          <w:rFonts w:ascii="Arial" w:hAnsi="Arial" w:cs="Arial"/>
        </w:rPr>
        <w:t xml:space="preserve">  </w:t>
      </w:r>
      <w:r>
        <w:rPr>
          <w:rFonts w:hint="eastAsia" w:ascii="Arial" w:hAnsi="Arial" w:cs="Arial"/>
        </w:rPr>
        <w:t>合同草案条款</w:t>
      </w:r>
      <w:bookmarkEnd w:id="182"/>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jc w:val="center"/>
        <w:rPr>
          <w:rFonts w:ascii="Arial" w:hAnsi="Arial" w:eastAsia="宋体" w:cs="Arial"/>
          <w:b/>
          <w:bCs/>
          <w:sz w:val="48"/>
          <w:szCs w:val="48"/>
        </w:rPr>
      </w:pPr>
      <w:r>
        <w:rPr>
          <w:rFonts w:hint="eastAsia" w:ascii="Arial" w:hAnsi="Arial" w:eastAsia="宋体" w:cs="Arial"/>
          <w:b/>
          <w:bCs/>
          <w:sz w:val="48"/>
          <w:szCs w:val="48"/>
        </w:rPr>
        <w:t>视频制作（委托）合同</w:t>
      </w:r>
    </w:p>
    <w:p>
      <w:pPr>
        <w:jc w:val="center"/>
        <w:rPr>
          <w:rFonts w:ascii="Arial" w:hAnsi="Arial" w:eastAsia="宋体" w:cs="Arial"/>
          <w:b/>
          <w:bCs/>
          <w:sz w:val="48"/>
          <w:szCs w:val="48"/>
        </w:rPr>
      </w:pPr>
    </w:p>
    <w:p>
      <w:pPr>
        <w:jc w:val="center"/>
        <w:rPr>
          <w:rFonts w:ascii="Arial" w:hAnsi="Arial" w:eastAsia="宋体" w:cs="Arial"/>
          <w:b/>
          <w:bCs/>
          <w:sz w:val="48"/>
          <w:szCs w:val="48"/>
        </w:rPr>
      </w:pPr>
    </w:p>
    <w:p>
      <w:pPr>
        <w:jc w:val="center"/>
        <w:rPr>
          <w:rFonts w:ascii="Arial" w:hAnsi="Arial" w:eastAsia="宋体" w:cs="Arial"/>
          <w:b/>
          <w:bCs/>
          <w:sz w:val="48"/>
          <w:szCs w:val="48"/>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adjustRightInd/>
        <w:snapToGrid/>
        <w:spacing w:line="360" w:lineRule="auto"/>
        <w:ind w:left="1400" w:right="-36" w:rightChars="-15" w:hanging="1400" w:hangingChars="500"/>
        <w:rPr>
          <w:rFonts w:hint="eastAsia" w:ascii="Arial" w:hAnsi="Arial" w:eastAsia="宋体" w:cs="Arial"/>
          <w:sz w:val="28"/>
          <w:szCs w:val="28"/>
        </w:rPr>
      </w:pPr>
      <w:r>
        <w:rPr>
          <w:rFonts w:hint="eastAsia" w:ascii="Arial" w:hAnsi="Arial" w:eastAsia="宋体" w:cs="Arial"/>
          <w:sz w:val="28"/>
          <w:szCs w:val="28"/>
        </w:rPr>
        <w:t>项目名称：人民日报社重点报道和重点选题视频转化项目</w:t>
      </w:r>
    </w:p>
    <w:p>
      <w:pPr>
        <w:adjustRightInd/>
        <w:snapToGrid/>
        <w:spacing w:line="360" w:lineRule="auto"/>
        <w:ind w:left="1400" w:right="-36" w:rightChars="-15" w:hanging="1400" w:hangingChars="500"/>
        <w:rPr>
          <w:rFonts w:hint="eastAsia" w:ascii="Arial" w:hAnsi="Arial" w:eastAsia="宋体" w:cs="Arial"/>
          <w:sz w:val="28"/>
          <w:szCs w:val="28"/>
        </w:rPr>
      </w:pPr>
      <w:r>
        <w:rPr>
          <w:rFonts w:hint="eastAsia" w:ascii="Arial" w:hAnsi="Arial" w:eastAsia="宋体" w:cs="Arial"/>
          <w:sz w:val="28"/>
          <w:szCs w:val="28"/>
        </w:rPr>
        <w:t xml:space="preserve">委托方（甲方）：人民日报社 </w:t>
      </w:r>
    </w:p>
    <w:p>
      <w:pPr>
        <w:adjustRightInd/>
        <w:snapToGrid/>
        <w:spacing w:line="360" w:lineRule="auto"/>
        <w:ind w:left="1400" w:right="-36" w:rightChars="-15" w:hanging="1400" w:hangingChars="500"/>
        <w:rPr>
          <w:rFonts w:hint="eastAsia" w:ascii="Arial" w:hAnsi="Arial" w:eastAsia="宋体" w:cs="Arial"/>
          <w:sz w:val="28"/>
          <w:szCs w:val="28"/>
        </w:rPr>
      </w:pPr>
      <w:r>
        <w:rPr>
          <w:rFonts w:hint="eastAsia" w:ascii="Arial" w:hAnsi="Arial" w:eastAsia="宋体" w:cs="Arial"/>
          <w:sz w:val="28"/>
          <w:szCs w:val="28"/>
        </w:rPr>
        <w:t>受托方（乙方）：</w:t>
      </w:r>
    </w:p>
    <w:p>
      <w:pPr>
        <w:adjustRightInd/>
        <w:snapToGrid/>
        <w:spacing w:line="360" w:lineRule="auto"/>
        <w:ind w:left="1400" w:right="-36" w:rightChars="-15" w:hanging="1400" w:hangingChars="500"/>
        <w:rPr>
          <w:rFonts w:hint="eastAsia" w:ascii="Arial" w:hAnsi="Arial" w:eastAsia="宋体" w:cs="Arial"/>
          <w:sz w:val="28"/>
          <w:szCs w:val="28"/>
        </w:rPr>
      </w:pPr>
      <w:r>
        <w:rPr>
          <w:rFonts w:hint="eastAsia" w:ascii="Arial" w:hAnsi="Arial" w:eastAsia="宋体" w:cs="Arial"/>
          <w:sz w:val="28"/>
          <w:szCs w:val="28"/>
        </w:rPr>
        <w:t>签订时间：   年  月  日</w:t>
      </w:r>
    </w:p>
    <w:p>
      <w:pPr>
        <w:adjustRightInd/>
        <w:snapToGrid/>
        <w:spacing w:line="360" w:lineRule="auto"/>
        <w:ind w:left="1400" w:right="-36" w:rightChars="-15" w:hanging="1400" w:hangingChars="500"/>
        <w:rPr>
          <w:rFonts w:hint="eastAsia" w:ascii="Arial" w:hAnsi="Arial" w:eastAsia="宋体" w:cs="Arial"/>
          <w:sz w:val="28"/>
          <w:szCs w:val="28"/>
        </w:rPr>
      </w:pPr>
      <w:r>
        <w:rPr>
          <w:rFonts w:hint="eastAsia" w:ascii="Arial" w:hAnsi="Arial" w:eastAsia="宋体" w:cs="Arial"/>
          <w:sz w:val="28"/>
          <w:szCs w:val="28"/>
        </w:rPr>
        <w:t xml:space="preserve">签订地点：  </w:t>
      </w:r>
    </w:p>
    <w:p>
      <w:pPr>
        <w:rPr>
          <w:rFonts w:ascii="Arial" w:hAnsi="Arial" w:cs="Arial"/>
        </w:rPr>
      </w:pPr>
      <w:r>
        <w:rPr>
          <w:rFonts w:ascii="Arial" w:hAnsi="Arial" w:cs="Arial"/>
        </w:rPr>
        <w:br w:type="page"/>
      </w:r>
    </w:p>
    <w:p>
      <w:pPr>
        <w:jc w:val="center"/>
        <w:rPr>
          <w:rFonts w:ascii="Arial" w:hAnsi="Arial" w:eastAsia="黑体" w:cs="Arial"/>
          <w:b/>
          <w:bCs/>
          <w:sz w:val="44"/>
          <w:szCs w:val="44"/>
        </w:rPr>
      </w:pPr>
      <w:r>
        <w:rPr>
          <w:rFonts w:hint="eastAsia" w:ascii="Arial" w:hAnsi="Arial" w:eastAsia="黑体" w:cs="Arial"/>
          <w:b/>
          <w:bCs/>
          <w:sz w:val="44"/>
          <w:szCs w:val="44"/>
        </w:rPr>
        <w:t>人民日报社重点报道和重点选题视频转化</w:t>
      </w:r>
    </w:p>
    <w:p>
      <w:pPr>
        <w:jc w:val="center"/>
        <w:rPr>
          <w:rFonts w:ascii="Arial" w:hAnsi="Arial" w:eastAsia="黑体" w:cs="Arial"/>
          <w:b/>
          <w:bCs/>
          <w:sz w:val="44"/>
          <w:szCs w:val="44"/>
        </w:rPr>
      </w:pPr>
      <w:r>
        <w:rPr>
          <w:rFonts w:hint="eastAsia" w:ascii="Arial" w:hAnsi="Arial" w:eastAsia="黑体" w:cs="Arial"/>
          <w:b/>
          <w:bCs/>
          <w:sz w:val="44"/>
          <w:szCs w:val="44"/>
        </w:rPr>
        <w:t>项目（委托）合同</w:t>
      </w:r>
    </w:p>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委托方：人民日报社（下称“甲方”）</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住所地：北京市朝阳区金台西路2号</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邮政编码：XXXXXX</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电话：010-XXXXXXXX</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传真：</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法定代表人：</w:t>
      </w:r>
    </w:p>
    <w:p>
      <w:pPr>
        <w:spacing w:line="360" w:lineRule="auto"/>
        <w:rPr>
          <w:rFonts w:asciiTheme="minorEastAsia" w:hAnsiTheme="minorEastAsia" w:eastAsiaTheme="minorEastAsia"/>
          <w:sz w:val="24"/>
          <w:szCs w:val="24"/>
        </w:rPr>
      </w:pP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受托方：</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住所地：</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邮政编码：</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电话：</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法定代表人：</w:t>
      </w:r>
    </w:p>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依据</w:t>
      </w:r>
      <w:r>
        <w:rPr>
          <w:rFonts w:cs="Arial" w:asciiTheme="minorEastAsia" w:hAnsiTheme="minorEastAsia" w:eastAsiaTheme="minorEastAsia"/>
          <w:sz w:val="24"/>
          <w:szCs w:val="24"/>
        </w:rPr>
        <w:t>《中华人民共和国政府采购法》</w:t>
      </w:r>
      <w:r>
        <w:rPr>
          <w:rFonts w:hint="eastAsia" w:cs="Arial" w:asciiTheme="minorEastAsia" w:hAnsiTheme="minorEastAsia" w:eastAsiaTheme="minorEastAsia"/>
          <w:sz w:val="24"/>
          <w:szCs w:val="24"/>
        </w:rPr>
        <w:t>、</w:t>
      </w:r>
      <w:r>
        <w:rPr>
          <w:rFonts w:hint="eastAsia" w:asciiTheme="minorEastAsia" w:hAnsiTheme="minorEastAsia" w:eastAsiaTheme="minorEastAsia"/>
          <w:sz w:val="24"/>
          <w:szCs w:val="24"/>
        </w:rPr>
        <w:t>《中华人民共和国民法典》规定以及竞争性磋商文件(编号：XXXXXXXXXXX)要求和响应文件承诺，本着平等互利的原则，就以人民日报社重点报道和重点选题视频转化</w:t>
      </w:r>
      <w:r>
        <w:rPr>
          <w:rFonts w:hint="eastAsia" w:asciiTheme="minorEastAsia" w:hAnsiTheme="minorEastAsia" w:eastAsiaTheme="minorEastAsia"/>
          <w:bCs/>
          <w:sz w:val="24"/>
          <w:szCs w:val="24"/>
        </w:rPr>
        <w:t>项目</w:t>
      </w:r>
      <w:r>
        <w:rPr>
          <w:rFonts w:hint="eastAsia" w:asciiTheme="minorEastAsia" w:hAnsiTheme="minorEastAsia" w:eastAsiaTheme="minorEastAsia"/>
          <w:sz w:val="24"/>
          <w:szCs w:val="24"/>
        </w:rPr>
        <w:t>事宜，同意按下述条款和条件签署本合同。</w:t>
      </w:r>
    </w:p>
    <w:p>
      <w:pPr>
        <w:spacing w:line="360" w:lineRule="auto"/>
        <w:ind w:firstLine="480" w:firstLineChars="200"/>
        <w:rPr>
          <w:rFonts w:hint="eastAsia" w:asciiTheme="minorEastAsia" w:hAnsiTheme="minorEastAsia" w:eastAsiaTheme="minorEastAsia"/>
          <w:sz w:val="24"/>
          <w:szCs w:val="24"/>
        </w:rPr>
      </w:pPr>
    </w:p>
    <w:p>
      <w:pPr>
        <w:spacing w:line="360" w:lineRule="auto"/>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一、委托事项</w:t>
      </w:r>
    </w:p>
    <w:p>
      <w:pPr>
        <w:spacing w:line="360" w:lineRule="auto"/>
        <w:ind w:left="1020" w:leftChars="200" w:hanging="540" w:hangingChars="22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乙方受甲方委托，</w:t>
      </w:r>
      <w:r>
        <w:rPr>
          <w:rFonts w:hint="eastAsia" w:asciiTheme="minorEastAsia" w:hAnsiTheme="minorEastAsia" w:eastAsiaTheme="minorEastAsia"/>
          <w:sz w:val="24"/>
          <w:szCs w:val="24"/>
          <w:lang w:eastAsia="zh-CN"/>
        </w:rPr>
        <w:t>按照甲方要求</w:t>
      </w:r>
      <w:r>
        <w:rPr>
          <w:rFonts w:hint="eastAsia" w:asciiTheme="minorEastAsia" w:hAnsiTheme="minorEastAsia" w:eastAsiaTheme="minorEastAsia"/>
          <w:sz w:val="24"/>
          <w:szCs w:val="24"/>
        </w:rPr>
        <w:t>提供五类视频的制作服务</w:t>
      </w:r>
      <w:r>
        <w:rPr>
          <w:rFonts w:hint="eastAsia" w:hAnsiTheme="minorEastAsia"/>
          <w:sz w:val="24"/>
          <w:szCs w:val="24"/>
          <w:lang w:eastAsia="zh-CN"/>
        </w:rPr>
        <w:t>，全年合计不少于</w:t>
      </w:r>
      <w:r>
        <w:rPr>
          <w:rFonts w:hint="eastAsia" w:hAnsiTheme="minorEastAsia"/>
          <w:sz w:val="24"/>
          <w:szCs w:val="24"/>
          <w:u w:val="single"/>
          <w:lang w:val="en-US" w:eastAsia="zh-CN"/>
        </w:rPr>
        <w:t xml:space="preserve">  </w:t>
      </w:r>
      <w:r>
        <w:rPr>
          <w:rFonts w:hint="eastAsia" w:hAnsiTheme="minorEastAsia"/>
          <w:sz w:val="24"/>
          <w:szCs w:val="24"/>
          <w:lang w:val="en-US" w:eastAsia="zh-CN"/>
        </w:rPr>
        <w:t>个</w:t>
      </w:r>
      <w:r>
        <w:rPr>
          <w:rFonts w:hint="eastAsia" w:asciiTheme="minorEastAsia" w:hAnsiTheme="minorEastAsia" w:eastAsiaTheme="minorEastAsia"/>
          <w:sz w:val="24"/>
          <w:szCs w:val="24"/>
        </w:rPr>
        <w:t>。</w:t>
      </w:r>
    </w:p>
    <w:p>
      <w:pPr>
        <w:spacing w:line="360" w:lineRule="auto"/>
        <w:ind w:left="1020" w:leftChars="200" w:hanging="540" w:hangingChars="225"/>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具体要求如下：</w:t>
      </w:r>
      <w:r>
        <w:rPr>
          <w:rFonts w:hint="eastAsia" w:hAnsiTheme="minorEastAsia"/>
          <w:sz w:val="24"/>
          <w:szCs w:val="24"/>
          <w:lang w:val="en-US" w:eastAsia="zh-CN"/>
        </w:rPr>
        <w:t xml:space="preserve"> </w:t>
      </w:r>
    </w:p>
    <w:p>
      <w:pPr>
        <w:spacing w:line="360" w:lineRule="auto"/>
        <w:ind w:firstLine="42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（一）口播视频</w:t>
      </w:r>
      <w:r>
        <w:rPr>
          <w:rFonts w:hint="eastAsia" w:hAnsiTheme="minorEastAsia"/>
          <w:sz w:val="24"/>
          <w:szCs w:val="24"/>
          <w:lang w:eastAsia="zh-CN"/>
        </w:rPr>
        <w:t>（全年不少于</w:t>
      </w:r>
      <w:r>
        <w:rPr>
          <w:rFonts w:hint="eastAsia" w:hAnsiTheme="minorEastAsia"/>
          <w:sz w:val="24"/>
          <w:szCs w:val="24"/>
          <w:u w:val="single"/>
          <w:lang w:val="en-US" w:eastAsia="zh-CN"/>
        </w:rPr>
        <w:t xml:space="preserve">       </w:t>
      </w:r>
      <w:r>
        <w:rPr>
          <w:rFonts w:hint="eastAsia" w:hAnsiTheme="minorEastAsia"/>
          <w:sz w:val="24"/>
          <w:szCs w:val="24"/>
          <w:lang w:val="en-US" w:eastAsia="zh-CN"/>
        </w:rPr>
        <w:t>个</w:t>
      </w:r>
      <w:r>
        <w:rPr>
          <w:rFonts w:hint="eastAsia" w:hAnsiTheme="minorEastAsia"/>
          <w:sz w:val="24"/>
          <w:szCs w:val="24"/>
          <w:lang w:eastAsia="zh-CN"/>
        </w:rPr>
        <w:t>）</w:t>
      </w:r>
    </w:p>
    <w:p>
      <w:pPr>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竖版9:16，分辨率不低于1080*1920，时长4分钟以内；节奏明快，信息密度高，镜头切换频率适中，符合口语化叙事节奏，能有效引导观众注意力；在保障政治安全和基本质量的前提下，优先满足时效性。</w:t>
      </w:r>
    </w:p>
    <w:p>
      <w:pPr>
        <w:spacing w:line="360" w:lineRule="auto"/>
        <w:ind w:firstLine="42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（二）海报视频</w:t>
      </w:r>
      <w:r>
        <w:rPr>
          <w:rFonts w:hint="eastAsia" w:hAnsiTheme="minorEastAsia"/>
          <w:sz w:val="24"/>
          <w:szCs w:val="24"/>
          <w:lang w:eastAsia="zh-CN"/>
        </w:rPr>
        <w:t>（全年不少于</w:t>
      </w:r>
      <w:r>
        <w:rPr>
          <w:rFonts w:hint="eastAsia" w:hAnsiTheme="minorEastAsia"/>
          <w:sz w:val="24"/>
          <w:szCs w:val="24"/>
          <w:u w:val="single"/>
          <w:lang w:val="en-US" w:eastAsia="zh-CN"/>
        </w:rPr>
        <w:t xml:space="preserve">       </w:t>
      </w:r>
      <w:r>
        <w:rPr>
          <w:rFonts w:hint="eastAsia" w:hAnsiTheme="minorEastAsia"/>
          <w:sz w:val="24"/>
          <w:szCs w:val="24"/>
          <w:lang w:val="en-US" w:eastAsia="zh-CN"/>
        </w:rPr>
        <w:t>个</w:t>
      </w:r>
      <w:r>
        <w:rPr>
          <w:rFonts w:hint="eastAsia" w:hAnsiTheme="minorEastAsia"/>
          <w:sz w:val="24"/>
          <w:szCs w:val="24"/>
          <w:lang w:eastAsia="zh-CN"/>
        </w:rPr>
        <w:t>）</w:t>
      </w:r>
    </w:p>
    <w:p>
      <w:pPr>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竖版9:16，分辨率不低于1080*1920，时长2分钟以内；快速将核心文字观点转化为动态视觉。设计须突出主题、字体醒目、排版具有设计感和冲击力；动态效果服务于信息强调和情绪引导，背景、元素动画须流畅自然；在保障政治安全和基本质量的前提下，优先满足时效性。</w:t>
      </w:r>
    </w:p>
    <w:p>
      <w:pPr>
        <w:spacing w:line="360" w:lineRule="auto"/>
        <w:ind w:firstLine="42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（三）混剪视频</w:t>
      </w:r>
      <w:r>
        <w:rPr>
          <w:rFonts w:hint="eastAsia" w:hAnsiTheme="minorEastAsia"/>
          <w:sz w:val="24"/>
          <w:szCs w:val="24"/>
          <w:lang w:eastAsia="zh-CN"/>
        </w:rPr>
        <w:t>（全年不少于</w:t>
      </w:r>
      <w:r>
        <w:rPr>
          <w:rFonts w:hint="eastAsia" w:hAnsiTheme="minorEastAsia"/>
          <w:sz w:val="24"/>
          <w:szCs w:val="24"/>
          <w:u w:val="single"/>
          <w:lang w:val="en-US" w:eastAsia="zh-CN"/>
        </w:rPr>
        <w:t xml:space="preserve">       </w:t>
      </w:r>
      <w:r>
        <w:rPr>
          <w:rFonts w:hint="eastAsia" w:hAnsiTheme="minorEastAsia"/>
          <w:sz w:val="24"/>
          <w:szCs w:val="24"/>
          <w:lang w:val="en-US" w:eastAsia="zh-CN"/>
        </w:rPr>
        <w:t>个</w:t>
      </w:r>
      <w:r>
        <w:rPr>
          <w:rFonts w:hint="eastAsia" w:hAnsiTheme="minorEastAsia"/>
          <w:sz w:val="24"/>
          <w:szCs w:val="24"/>
          <w:lang w:eastAsia="zh-CN"/>
        </w:rPr>
        <w:t>）</w:t>
      </w:r>
    </w:p>
    <w:p>
      <w:pPr>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横版16:9或竖版3:4，据需求确定</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分辨率不低于1920*1080。时长5分钟内。</w:t>
      </w:r>
    </w:p>
    <w:p>
      <w:pPr>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具备完整的叙事逻辑和情绪曲线，镜头组接流畅，转场自然，音乐与画面情绪契合；对于包含数据、概念的混剪，须运用信息图表、动态图形等创意手段进行可视化呈现，使抽象内容直观易懂；使用的历史影像、图片等素材，须进行必要的调色、稳定化处理，确保与成片整体质感统一。</w:t>
      </w:r>
    </w:p>
    <w:p>
      <w:pPr>
        <w:spacing w:line="360" w:lineRule="auto"/>
        <w:ind w:firstLine="42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（四）建模/动画视频</w:t>
      </w:r>
      <w:r>
        <w:rPr>
          <w:rFonts w:hint="eastAsia" w:hAnsiTheme="minorEastAsia"/>
          <w:sz w:val="24"/>
          <w:szCs w:val="24"/>
          <w:lang w:eastAsia="zh-CN"/>
        </w:rPr>
        <w:t>（全年不少于</w:t>
      </w:r>
      <w:r>
        <w:rPr>
          <w:rFonts w:hint="eastAsia" w:hAnsiTheme="minorEastAsia"/>
          <w:sz w:val="24"/>
          <w:szCs w:val="24"/>
          <w:u w:val="single"/>
          <w:lang w:val="en-US" w:eastAsia="zh-CN"/>
        </w:rPr>
        <w:t xml:space="preserve">       </w:t>
      </w:r>
      <w:r>
        <w:rPr>
          <w:rFonts w:hint="eastAsia" w:hAnsiTheme="minorEastAsia"/>
          <w:sz w:val="24"/>
          <w:szCs w:val="24"/>
          <w:lang w:val="en-US" w:eastAsia="zh-CN"/>
        </w:rPr>
        <w:t>个</w:t>
      </w:r>
      <w:r>
        <w:rPr>
          <w:rFonts w:hint="eastAsia" w:hAnsiTheme="minorEastAsia"/>
          <w:sz w:val="24"/>
          <w:szCs w:val="24"/>
          <w:lang w:eastAsia="zh-CN"/>
        </w:rPr>
        <w:t>）</w:t>
      </w:r>
    </w:p>
    <w:p>
      <w:pPr>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横版16:9，分辨率不低于1920*1080。时长5分钟以内。模型制作精细，灯光渲染效果佳。动画运动规律正确，流畅自然，符合物理定律或艺术表达需求；能够将抽象概念、数据关系通过3D动画进行创造性、故事化表达；在保障政治安全和基本质量的前提下，优先满足时效性。</w:t>
      </w:r>
    </w:p>
    <w:p>
      <w:pPr>
        <w:spacing w:line="360" w:lineRule="auto"/>
        <w:ind w:firstLine="42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（五）紧急制作任务</w:t>
      </w:r>
      <w:r>
        <w:rPr>
          <w:rFonts w:hint="eastAsia" w:hAnsiTheme="minorEastAsia"/>
          <w:sz w:val="24"/>
          <w:szCs w:val="24"/>
          <w:lang w:eastAsia="zh-CN"/>
        </w:rPr>
        <w:t>（全年不少于</w:t>
      </w:r>
      <w:r>
        <w:rPr>
          <w:rFonts w:hint="eastAsia" w:hAnsiTheme="minorEastAsia"/>
          <w:sz w:val="24"/>
          <w:szCs w:val="24"/>
          <w:u w:val="single"/>
          <w:lang w:val="en-US" w:eastAsia="zh-CN"/>
        </w:rPr>
        <w:t xml:space="preserve">       </w:t>
      </w:r>
      <w:r>
        <w:rPr>
          <w:rFonts w:hint="eastAsia" w:hAnsiTheme="minorEastAsia"/>
          <w:sz w:val="24"/>
          <w:szCs w:val="24"/>
          <w:lang w:val="en-US" w:eastAsia="zh-CN"/>
        </w:rPr>
        <w:t>个</w:t>
      </w:r>
      <w:r>
        <w:rPr>
          <w:rFonts w:hint="eastAsia" w:hAnsiTheme="minorEastAsia"/>
          <w:sz w:val="24"/>
          <w:szCs w:val="24"/>
          <w:lang w:eastAsia="zh-CN"/>
        </w:rPr>
        <w:t>）</w:t>
      </w:r>
    </w:p>
    <w:p>
      <w:pPr>
        <w:spacing w:line="360" w:lineRule="auto"/>
        <w:ind w:firstLine="420"/>
        <w:rPr>
          <w:rFonts w:asciiTheme="minorEastAsia" w:hAnsiTheme="minorEastAsia" w:eastAsiaTheme="minorEastAsia"/>
          <w:sz w:val="24"/>
          <w:szCs w:val="24"/>
        </w:rPr>
      </w:pPr>
      <w:r>
        <w:rPr>
          <w:rFonts w:hint="eastAsia" w:asciiTheme="minorEastAsia" w:hAnsiTheme="minorEastAsia" w:eastAsiaTheme="minorEastAsia"/>
          <w:sz w:val="24"/>
          <w:szCs w:val="24"/>
        </w:rPr>
        <w:t>根据具体任务要求确定。在保障政治安全和基本质量的前提下，优先满足时效性。节假日、重大赛事期间需保障响应速度。技术支持方式主要包括：现场支持、电话支持、在线支持、邮件支持等。乙方在接到甲方的技术支持请求后，应在30分钟内响应，如需到场解决，应在2小时内到达甲方现场并及时处理，不得以任何理由推托。如短时间内无法解决问题，乙方应按照甲方要求提出解决方案和时间计划解决问题。</w:t>
      </w:r>
    </w:p>
    <w:p>
      <w:pPr>
        <w:ind w:firstLine="482" w:firstLineChars="200"/>
        <w:rPr>
          <w:b/>
          <w:bCs/>
          <w:sz w:val="24"/>
          <w:szCs w:val="24"/>
        </w:rPr>
      </w:pPr>
      <w:r>
        <w:rPr>
          <w:rFonts w:hint="eastAsia"/>
          <w:b/>
          <w:bCs/>
          <w:sz w:val="24"/>
          <w:szCs w:val="24"/>
        </w:rPr>
        <w:t>二、合同价款及支付方式</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2.1本合同总价款为人民币</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元（大写</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u w:val="none"/>
        </w:rPr>
        <w:t>元整）</w:t>
      </w:r>
      <w:r>
        <w:rPr>
          <w:rFonts w:hint="eastAsia" w:asciiTheme="minorEastAsia" w:hAnsiTheme="minorEastAsia" w:eastAsiaTheme="minorEastAsia"/>
          <w:sz w:val="24"/>
          <w:szCs w:val="24"/>
        </w:rPr>
        <w:t>。上述总价为含税价，包含乙方根据本合同提供的全部产品和服务的全部价款以及相关税费。除本条款约定的价款以外，合同履行过程中产生的其他费用和成本（包括但不限于餐饮、住宿、交通等）由乙方自行承担，甲方无需就本合同另行向乙方支付其他任何费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2.2支付方式：</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.2.1</w:t>
      </w:r>
      <w:r>
        <w:rPr>
          <w:rFonts w:hint="eastAsia" w:asciiTheme="minorEastAsia" w:hAnsiTheme="minorEastAsia" w:eastAsiaTheme="minorEastAsia"/>
          <w:sz w:val="24"/>
          <w:szCs w:val="24"/>
        </w:rPr>
        <w:t>本合同项下的全部合同价款将由甲方按下述比例分期支付到乙方指定的如下银行：</w:t>
      </w:r>
      <w:r>
        <w:rPr>
          <w:rFonts w:asciiTheme="minorEastAsia" w:hAnsiTheme="minorEastAsia" w:eastAsiaTheme="minorEastAsia"/>
          <w:sz w:val="24"/>
          <w:szCs w:val="24"/>
        </w:rPr>
        <w:t xml:space="preserve"> </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称：</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开户银行：</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账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号：</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2.2</w:t>
      </w:r>
      <w:r>
        <w:rPr>
          <w:rFonts w:hint="eastAsia" w:asciiTheme="minorEastAsia" w:hAnsiTheme="minorEastAsia" w:eastAsiaTheme="minorEastAsia"/>
          <w:sz w:val="24"/>
          <w:szCs w:val="24"/>
        </w:rPr>
        <w:t>本合同生效之日起30日内，甲方支付合同总金额的</w:t>
      </w:r>
      <w:r>
        <w:rPr>
          <w:rFonts w:hint="eastAsia" w:asciiTheme="minorEastAsia" w:hAnsiTheme="minorEastAsia" w:eastAsiaTheme="minorEastAsia"/>
          <w:sz w:val="24"/>
          <w:szCs w:val="24"/>
          <w:lang w:val="en-US" w:eastAsia="zh-CN"/>
        </w:rPr>
        <w:t>5</w:t>
      </w:r>
      <w:r>
        <w:rPr>
          <w:rFonts w:hint="eastAsia" w:asciiTheme="minorEastAsia" w:hAnsiTheme="minorEastAsia" w:eastAsiaTheme="minorEastAsia"/>
          <w:sz w:val="24"/>
          <w:szCs w:val="24"/>
        </w:rPr>
        <w:t>0%，即人民币</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元（大写</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u w:val="none"/>
        </w:rPr>
        <w:t>元整</w:t>
      </w:r>
      <w:r>
        <w:rPr>
          <w:rFonts w:hint="eastAsia" w:asciiTheme="minorEastAsia" w:hAnsiTheme="minorEastAsia" w:eastAsiaTheme="minorEastAsia"/>
          <w:sz w:val="24"/>
          <w:szCs w:val="24"/>
        </w:rPr>
        <w:t>）；</w:t>
      </w:r>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2.</w:t>
      </w:r>
      <w:r>
        <w:rPr>
          <w:rFonts w:hint="eastAsia" w:asciiTheme="minorEastAsia" w:hAnsiTheme="minorEastAsia" w:eastAsiaTheme="minorEastAsia"/>
          <w:sz w:val="24"/>
          <w:szCs w:val="24"/>
        </w:rPr>
        <w:t>3甲方在收到乙方提交的最终产品清单且对乙方应提交的各阶段工作成果全部书面验收通过后，支付合同总金额的</w:t>
      </w:r>
      <w:r>
        <w:rPr>
          <w:rFonts w:hint="eastAsia" w:asciiTheme="minorEastAsia" w:hAnsiTheme="minorEastAsia" w:eastAsiaTheme="minorEastAsia"/>
          <w:sz w:val="24"/>
          <w:szCs w:val="24"/>
          <w:lang w:val="en-US" w:eastAsia="zh-CN"/>
        </w:rPr>
        <w:t>5</w:t>
      </w:r>
      <w:r>
        <w:rPr>
          <w:rFonts w:hint="eastAsia" w:asciiTheme="minorEastAsia" w:hAnsiTheme="minorEastAsia" w:eastAsiaTheme="minorEastAsia"/>
          <w:sz w:val="24"/>
          <w:szCs w:val="24"/>
        </w:rPr>
        <w:t>0%，即人民币</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元（大写</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u w:val="none"/>
        </w:rPr>
        <w:t>元整</w:t>
      </w:r>
      <w:r>
        <w:rPr>
          <w:rFonts w:hint="eastAsia" w:asciiTheme="minorEastAsia" w:hAnsiTheme="minorEastAsia" w:eastAsiaTheme="minorEastAsia"/>
          <w:sz w:val="24"/>
          <w:szCs w:val="24"/>
        </w:rPr>
        <w:t>）；</w:t>
      </w:r>
    </w:p>
    <w:p>
      <w:pPr>
        <w:spacing w:line="360" w:lineRule="auto"/>
        <w:ind w:firstLine="480" w:firstLineChars="200"/>
        <w:rPr>
          <w:rFonts w:hint="eastAsia" w:asciiTheme="minorEastAsia" w:hAnsiTheme="minorEastAsia" w:eastAsiaTheme="minorEastAsia"/>
          <w:sz w:val="24"/>
          <w:szCs w:val="24"/>
          <w:lang w:val="en-US" w:eastAsia="zh-CN"/>
        </w:rPr>
      </w:pPr>
      <w:r>
        <w:rPr>
          <w:rFonts w:hint="eastAsia" w:hAnsiTheme="minorEastAsia"/>
          <w:sz w:val="24"/>
          <w:szCs w:val="24"/>
          <w:lang w:val="en-US" w:eastAsia="zh-CN"/>
        </w:rPr>
        <w:t xml:space="preserve">2.2.4 </w:t>
      </w:r>
      <w:r>
        <w:rPr>
          <w:rFonts w:hint="eastAsia"/>
        </w:rPr>
        <w:t>乙方应当在甲方支付每笔费用前的5个工作日内提供</w:t>
      </w:r>
      <w:r>
        <w:rPr>
          <w:rFonts w:hint="eastAsia"/>
          <w:lang w:eastAsia="zh-CN"/>
        </w:rPr>
        <w:t>合法、</w:t>
      </w:r>
      <w:r>
        <w:rPr>
          <w:rFonts w:hint="eastAsia"/>
        </w:rPr>
        <w:t>等额的增值税专用发票</w:t>
      </w:r>
      <w:r>
        <w:rPr>
          <w:rFonts w:hint="eastAsia"/>
          <w:lang w:eastAsia="zh-CN"/>
        </w:rPr>
        <w:t>。</w:t>
      </w:r>
    </w:p>
    <w:p>
      <w:pPr>
        <w:ind w:firstLine="482" w:firstLineChars="200"/>
        <w:rPr>
          <w:b/>
          <w:bCs/>
          <w:sz w:val="24"/>
          <w:szCs w:val="24"/>
        </w:rPr>
      </w:pPr>
      <w:r>
        <w:rPr>
          <w:rFonts w:hint="eastAsia"/>
          <w:b/>
          <w:bCs/>
          <w:sz w:val="24"/>
          <w:szCs w:val="24"/>
        </w:rPr>
        <w:t>三、双方权利和义务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3.1甲方权利和义务：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除本合同其他条款的规定外，甲方同时享有以下权利并履行以下义务：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3.1.1 在乙方如约履行合同义务的前提下，甲方应按约定时间支付合同款项。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3.1.2 甲方有权对乙方提供的制作服务进行监督，提出建议、意见、要求。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3.1.3 甲方应对乙方的作品制作服务进行必要的配合，向乙方提供委托制作所必需由甲方提供的资料、信息等。乙方为提供服务而必需甲方进行配合的（包括但不限于提供数据、素材、人员等），应当提前告知甲方，甲方根据乙方需求及时提供。</w:t>
      </w:r>
    </w:p>
    <w:p>
      <w:pPr>
        <w:adjustRightInd w:val="0"/>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3.1.4 在未征得甲方书面同意的情况下，乙方不得在作品制作过程中对脚本进行艺术加工或调整。</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3.1.5甲方提出的合理修改需求，若乙方拒不修改或因乙方原因导致合同无法按期履行完毕的，甲方有权解除本合同。</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3.2乙方权利和义务：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除本合同其他条款的规定外，乙方同时享有以下权利并履行以下义务：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3.2.1 乙方应按照合同约定及甲方要求的内容、格式等完成各阶段作品制作任务，并及时、充分地与甲方沟通，以正确理解甲方要求。未经甲方书面同意，乙方不得将本合同项下的义务转包或分包给第三方，乙方违反合同约定擅自转包或分包的，甲方有单方解除权，乙方应按照本合同总金额的30%向甲方支付违约金。违约金不足以弥补甲方遭受的损失的，乙方还应承担全部损失赔偿责任。</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3.2.2 乙方应按照合同约定如期向甲方交付本合同规定的工作成果，并保证成品符合甲方使用要求。如任一阶段工作成果不能按原定时间交付的，乙方应及时书面通知甲方并告知变更后的交付日期，双方按照本合同约定处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3.2.3 作品制作所需要的参与人员、器材、办公耗材、网络设施等全部由乙方自行负责并负担相应费用。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3.2.4 乙方开展的一切与本项目作品制作有关的活动，应确保有关参与作品制作的人员遵守党内法规和国家法律法规（包括但不限于不得发表、散布、传播违背党的理论和路线方针政策的文章、演说、言论、音视频等，不得出版、购买、传播非法出版物，不得制作、传播其他有严重问题的网络信息内容，不得组织、参加反对党的理论和路线方针政策的论坛、报告会等），乙方发现参与作品制作的人员相关行为的，应当责令其退出作品制作。</w:t>
      </w:r>
    </w:p>
    <w:p>
      <w:pPr>
        <w:spacing w:line="360" w:lineRule="auto"/>
        <w:ind w:firstLine="480" w:firstLineChars="200"/>
      </w:pPr>
      <w:r>
        <w:rPr>
          <w:rFonts w:hint="eastAsia" w:asciiTheme="minorEastAsia" w:hAnsiTheme="minorEastAsia" w:eastAsiaTheme="minorEastAsia"/>
          <w:sz w:val="24"/>
          <w:szCs w:val="24"/>
        </w:rPr>
        <w:t>3.2.</w:t>
      </w:r>
      <w:r>
        <w:rPr>
          <w:rFonts w:asciiTheme="minorEastAsia" w:hAnsiTheme="minorEastAsia" w:eastAsiaTheme="minorEastAsia"/>
          <w:sz w:val="24"/>
          <w:szCs w:val="24"/>
        </w:rPr>
        <w:t>5</w:t>
      </w:r>
      <w:r>
        <w:rPr>
          <w:rFonts w:hint="eastAsia" w:asciiTheme="minorEastAsia" w:hAnsiTheme="minorEastAsia" w:eastAsiaTheme="minorEastAsia"/>
          <w:sz w:val="24"/>
          <w:szCs w:val="24"/>
        </w:rPr>
        <w:t>乙方保证在合同项目下所提供作品制作服务本身、任一阶段工作成果及最终成品均不违反现行的法律法规，不侵犯任何第三方的合法权益（包括但不限于以作品制作为由，发动网络攻击、非法入侵他人计算机系统、窃取数据、非法收集个人信息）。因乙方所制作的作品引发任何纠纷的（包括但不限于负面舆论、第三方维权、行政投诉、民事诉讼等），乙方应采取包括起诉、应诉、上诉以及申诉在内的一切措施积极进行妥善处理并保护甲方免于因此承担责任，由此产生的损失、费用及赔偿责任由乙方独自承担。</w:t>
      </w:r>
    </w:p>
    <w:p>
      <w:pPr>
        <w:ind w:firstLine="482" w:firstLineChars="200"/>
        <w:rPr>
          <w:b/>
          <w:bCs/>
          <w:sz w:val="24"/>
          <w:szCs w:val="24"/>
        </w:rPr>
      </w:pPr>
      <w:r>
        <w:rPr>
          <w:rFonts w:hint="eastAsia"/>
          <w:b/>
          <w:bCs/>
          <w:sz w:val="24"/>
          <w:szCs w:val="24"/>
        </w:rPr>
        <w:t>四、质量保证</w:t>
      </w:r>
    </w:p>
    <w:p>
      <w:pPr>
        <w:spacing w:line="360" w:lineRule="auto"/>
        <w:ind w:firstLine="480" w:firstLineChars="200"/>
        <w:rPr>
          <w:rFonts w:ascii="宋体" w:hAnsi="宋体"/>
          <w:sz w:val="24"/>
          <w:szCs w:val="24"/>
        </w:rPr>
      </w:pPr>
      <w:r>
        <w:rPr>
          <w:rFonts w:hint="eastAsia" w:ascii="宋体" w:hAnsi="宋体"/>
          <w:sz w:val="24"/>
          <w:szCs w:val="24"/>
        </w:rPr>
        <w:t>4.1</w:t>
      </w:r>
      <w:r>
        <w:rPr>
          <w:rFonts w:ascii="宋体" w:hAnsi="宋体"/>
          <w:sz w:val="24"/>
          <w:szCs w:val="24"/>
        </w:rPr>
        <w:t xml:space="preserve"> </w:t>
      </w:r>
      <w:r>
        <w:rPr>
          <w:rFonts w:hint="eastAsia" w:ascii="宋体" w:hAnsi="宋体"/>
          <w:sz w:val="24"/>
          <w:szCs w:val="24"/>
        </w:rPr>
        <w:t>乙方所提供</w:t>
      </w:r>
      <w:r>
        <w:rPr>
          <w:rFonts w:hint="eastAsia" w:ascii="宋体" w:hAnsi="宋体"/>
          <w:sz w:val="24"/>
          <w:szCs w:val="24"/>
          <w:lang w:eastAsia="zh-CN"/>
        </w:rPr>
        <w:t>产品或服务</w:t>
      </w:r>
      <w:r>
        <w:rPr>
          <w:rFonts w:hint="eastAsia" w:ascii="宋体" w:hAnsi="宋体"/>
          <w:sz w:val="24"/>
          <w:szCs w:val="24"/>
        </w:rPr>
        <w:t>的技术规格应与分项报价表（附件）、竞争性磋商文件（附件）、响应文件（附件）的技术规格规定的标准相一致或优于竞争性磋商文件、响应文件的技术规格。若上述文件中的技术规格中无相应规定，</w:t>
      </w:r>
      <w:r>
        <w:rPr>
          <w:rFonts w:hint="eastAsia" w:ascii="宋体" w:hAnsi="宋体"/>
          <w:sz w:val="24"/>
          <w:szCs w:val="24"/>
          <w:lang w:eastAsia="zh-CN"/>
        </w:rPr>
        <w:t>产品或服务</w:t>
      </w:r>
      <w:r>
        <w:rPr>
          <w:rFonts w:hint="eastAsia" w:ascii="宋体" w:hAnsi="宋体"/>
          <w:sz w:val="24"/>
          <w:szCs w:val="24"/>
        </w:rPr>
        <w:t>则应符合相应的国家标准或其原厂家最新颁布的相应的正式标准。</w:t>
      </w:r>
    </w:p>
    <w:p>
      <w:pPr>
        <w:spacing w:line="360" w:lineRule="auto"/>
        <w:ind w:firstLine="480" w:firstLineChars="200"/>
        <w:rPr>
          <w:rFonts w:hint="eastAsia" w:ascii="宋体" w:hAnsi="宋体"/>
          <w:sz w:val="24"/>
          <w:szCs w:val="24"/>
        </w:rPr>
      </w:pPr>
      <w:r>
        <w:rPr>
          <w:rFonts w:hint="eastAsia" w:ascii="宋体" w:hAnsi="宋体"/>
          <w:sz w:val="24"/>
          <w:szCs w:val="24"/>
        </w:rPr>
        <w:t>4.2</w:t>
      </w:r>
      <w:r>
        <w:rPr>
          <w:rFonts w:ascii="宋体" w:hAnsi="宋体"/>
          <w:sz w:val="24"/>
          <w:szCs w:val="24"/>
        </w:rPr>
        <w:t xml:space="preserve"> </w:t>
      </w:r>
      <w:r>
        <w:rPr>
          <w:rFonts w:hint="eastAsia" w:ascii="宋体" w:hAnsi="宋体"/>
          <w:sz w:val="24"/>
          <w:szCs w:val="24"/>
        </w:rPr>
        <w:t>乙方须保证甲方在项目中使用</w:t>
      </w:r>
      <w:r>
        <w:rPr>
          <w:rFonts w:hint="eastAsia" w:ascii="宋体" w:hAnsi="宋体"/>
          <w:sz w:val="24"/>
          <w:szCs w:val="24"/>
          <w:lang w:eastAsia="zh-CN"/>
        </w:rPr>
        <w:t>产品或</w:t>
      </w:r>
      <w:r>
        <w:rPr>
          <w:rFonts w:hint="eastAsia" w:ascii="宋体" w:hAnsi="宋体"/>
          <w:sz w:val="24"/>
          <w:szCs w:val="24"/>
        </w:rPr>
        <w:t>服务及其任何部分不应受到任何第三方关于知识产权的追索。</w:t>
      </w:r>
      <w:bookmarkStart w:id="183" w:name="_Toc124766137"/>
    </w:p>
    <w:p>
      <w:pPr>
        <w:spacing w:line="360" w:lineRule="auto"/>
        <w:ind w:firstLine="480" w:firstLineChars="200"/>
        <w:rPr>
          <w:rFonts w:hint="eastAsia" w:ascii="宋体" w:hAnsi="宋体"/>
          <w:sz w:val="24"/>
          <w:szCs w:val="24"/>
        </w:rPr>
      </w:pPr>
      <w:r>
        <w:rPr>
          <w:rFonts w:hint="eastAsia" w:ascii="宋体" w:hAnsi="宋体"/>
          <w:sz w:val="24"/>
          <w:szCs w:val="24"/>
          <w:lang w:val="en-US" w:eastAsia="zh-CN"/>
        </w:rPr>
        <w:t>4.3</w:t>
      </w:r>
      <w:r>
        <w:rPr>
          <w:rFonts w:hint="eastAsia" w:ascii="宋体" w:hAnsi="宋体"/>
          <w:sz w:val="24"/>
          <w:szCs w:val="24"/>
          <w:lang w:eastAsia="zh-CN"/>
        </w:rPr>
        <w:t>乙方</w:t>
      </w:r>
      <w:r>
        <w:rPr>
          <w:rFonts w:hint="eastAsia" w:ascii="宋体" w:hAnsi="宋体"/>
          <w:sz w:val="24"/>
          <w:szCs w:val="24"/>
        </w:rPr>
        <w:t>须对交付的所有成品提供质量保证期，保证期为自该批次成品验收合格之日起3个月。</w:t>
      </w:r>
    </w:p>
    <w:p>
      <w:pPr>
        <w:spacing w:line="360" w:lineRule="auto"/>
        <w:ind w:firstLine="480" w:firstLineChars="200"/>
        <w:rPr>
          <w:rFonts w:hint="eastAsia" w:ascii="宋体" w:hAnsi="宋体"/>
          <w:sz w:val="24"/>
          <w:szCs w:val="24"/>
        </w:rPr>
      </w:pPr>
      <w:r>
        <w:rPr>
          <w:rFonts w:hint="eastAsia" w:ascii="宋体" w:hAnsi="宋体"/>
          <w:sz w:val="24"/>
          <w:szCs w:val="24"/>
          <w:lang w:val="en-US" w:eastAsia="zh-CN"/>
        </w:rPr>
        <w:t>4.4</w:t>
      </w:r>
      <w:r>
        <w:rPr>
          <w:rFonts w:hint="eastAsia" w:ascii="宋体" w:hAnsi="宋体"/>
          <w:sz w:val="24"/>
          <w:szCs w:val="24"/>
        </w:rPr>
        <w:t>保证期内，如因</w:t>
      </w:r>
      <w:r>
        <w:rPr>
          <w:rFonts w:hint="eastAsia" w:ascii="宋体" w:hAnsi="宋体"/>
          <w:sz w:val="24"/>
          <w:szCs w:val="24"/>
          <w:lang w:eastAsia="zh-CN"/>
        </w:rPr>
        <w:t>乙方</w:t>
      </w:r>
      <w:r>
        <w:rPr>
          <w:rFonts w:hint="eastAsia" w:ascii="宋体" w:hAnsi="宋体"/>
          <w:sz w:val="24"/>
          <w:szCs w:val="24"/>
        </w:rPr>
        <w:t>原因（非采购人修改需求或第三方因素）导致成品出现问题，</w:t>
      </w:r>
      <w:r>
        <w:rPr>
          <w:rFonts w:hint="eastAsia" w:ascii="宋体" w:hAnsi="宋体"/>
          <w:sz w:val="24"/>
          <w:szCs w:val="24"/>
          <w:lang w:eastAsia="zh-CN"/>
        </w:rPr>
        <w:t>乙方</w:t>
      </w:r>
      <w:r>
        <w:rPr>
          <w:rFonts w:hint="eastAsia" w:ascii="宋体" w:hAnsi="宋体"/>
          <w:sz w:val="24"/>
          <w:szCs w:val="24"/>
        </w:rPr>
        <w:t>须在接到通知后按原时效要求免费修复或重制。</w:t>
      </w:r>
    </w:p>
    <w:p>
      <w:pPr>
        <w:ind w:firstLine="482" w:firstLineChars="200"/>
        <w:rPr>
          <w:b/>
          <w:bCs/>
          <w:sz w:val="24"/>
          <w:szCs w:val="24"/>
        </w:rPr>
      </w:pPr>
      <w:r>
        <w:rPr>
          <w:rFonts w:hint="eastAsia"/>
          <w:b/>
          <w:bCs/>
          <w:sz w:val="24"/>
          <w:szCs w:val="24"/>
        </w:rPr>
        <w:t>五、</w:t>
      </w:r>
      <w:bookmarkEnd w:id="183"/>
      <w:r>
        <w:rPr>
          <w:rFonts w:hint="eastAsia"/>
          <w:b/>
          <w:bCs/>
          <w:sz w:val="24"/>
          <w:szCs w:val="24"/>
        </w:rPr>
        <w:t>验收</w:t>
      </w:r>
    </w:p>
    <w:p>
      <w:pPr>
        <w:spacing w:line="360" w:lineRule="auto"/>
        <w:ind w:firstLine="480" w:firstLineChars="200"/>
        <w:rPr>
          <w:rFonts w:hint="eastAsia" w:ascii="宋体" w:hAnsi="宋体"/>
          <w:sz w:val="24"/>
          <w:szCs w:val="24"/>
        </w:rPr>
      </w:pPr>
      <w:r>
        <w:rPr>
          <w:rFonts w:hint="eastAsia" w:ascii="宋体" w:hAnsi="宋体"/>
          <w:sz w:val="24"/>
          <w:szCs w:val="24"/>
        </w:rPr>
        <w:t>5.1 本项目验收以甲方招标文件、乙方投标应答文件及阶段性交付物为依据。乙方应在视频上线前，向甲方提供符合上线要求的完整样片，由甲方确认。在甲方确认无误后，乙方应提供符合平台技术要求的完整视频成片。</w:t>
      </w:r>
    </w:p>
    <w:p>
      <w:pPr>
        <w:spacing w:line="360" w:lineRule="auto"/>
        <w:ind w:firstLine="480" w:firstLineChars="200"/>
        <w:rPr>
          <w:rFonts w:hint="eastAsia" w:ascii="宋体" w:hAnsi="宋体"/>
          <w:sz w:val="24"/>
          <w:szCs w:val="24"/>
        </w:rPr>
      </w:pPr>
      <w:r>
        <w:rPr>
          <w:rFonts w:hint="eastAsia" w:ascii="宋体" w:hAnsi="宋体"/>
          <w:sz w:val="24"/>
          <w:szCs w:val="24"/>
        </w:rPr>
        <w:t>5.2 乙方完成合同要求的服务内容，甲方正式验收通过后，甲方向乙方签发书面的正式验收报告；正式验收未通过的，乙方应在甲方要求的期限内进行整改，并自行承担整改费用。</w:t>
      </w:r>
    </w:p>
    <w:p>
      <w:pPr>
        <w:spacing w:line="360" w:lineRule="auto"/>
        <w:ind w:firstLine="480" w:firstLineChars="200"/>
        <w:rPr>
          <w:rFonts w:hint="eastAsia" w:ascii="宋体" w:hAnsi="宋体"/>
          <w:sz w:val="24"/>
          <w:szCs w:val="24"/>
        </w:rPr>
      </w:pPr>
      <w:r>
        <w:rPr>
          <w:rFonts w:hint="eastAsia" w:ascii="宋体" w:hAnsi="宋体"/>
          <w:sz w:val="24"/>
          <w:szCs w:val="24"/>
        </w:rPr>
        <w:t>5.3 交付形式：云盘、U盘、计算机光盘及验收报告等形式。交付内容包括且不限于：所有视频原片、验收报告等。交付份数：一式4份，甲方执2份，乙方执2份。</w:t>
      </w:r>
    </w:p>
    <w:p>
      <w:pPr>
        <w:spacing w:line="360" w:lineRule="auto"/>
        <w:ind w:firstLine="480" w:firstLineChars="200"/>
        <w:rPr>
          <w:rFonts w:hint="eastAsia" w:ascii="宋体" w:hAnsi="宋体"/>
          <w:sz w:val="24"/>
          <w:szCs w:val="24"/>
        </w:rPr>
      </w:pPr>
      <w:r>
        <w:rPr>
          <w:rFonts w:hint="eastAsia" w:ascii="宋体" w:hAnsi="宋体"/>
          <w:sz w:val="24"/>
          <w:szCs w:val="24"/>
        </w:rPr>
        <w:t>5.4 乙方不能按照分项报价表提供</w:t>
      </w:r>
      <w:r>
        <w:rPr>
          <w:rFonts w:hint="eastAsia" w:ascii="宋体" w:hAnsi="宋体"/>
          <w:sz w:val="24"/>
          <w:szCs w:val="24"/>
          <w:lang w:eastAsia="zh-CN"/>
        </w:rPr>
        <w:t>相关产品或服务</w:t>
      </w:r>
      <w:r>
        <w:rPr>
          <w:rFonts w:hint="eastAsia" w:ascii="宋体" w:hAnsi="宋体"/>
          <w:sz w:val="24"/>
          <w:szCs w:val="24"/>
        </w:rPr>
        <w:t>，应向甲方来函说明，经甲方书面同意，双方签订补充协议后，乙方可提供替代</w:t>
      </w:r>
      <w:r>
        <w:rPr>
          <w:rFonts w:hint="eastAsia" w:ascii="宋体" w:hAnsi="宋体"/>
          <w:sz w:val="24"/>
          <w:szCs w:val="24"/>
          <w:lang w:eastAsia="zh-CN"/>
        </w:rPr>
        <w:t>产品或服务</w:t>
      </w:r>
      <w:r>
        <w:rPr>
          <w:rFonts w:hint="eastAsia" w:ascii="宋体" w:hAnsi="宋体"/>
          <w:sz w:val="24"/>
          <w:szCs w:val="24"/>
        </w:rPr>
        <w:t>，且不得低于被替代</w:t>
      </w:r>
      <w:r>
        <w:rPr>
          <w:rFonts w:hint="eastAsia" w:ascii="宋体" w:hAnsi="宋体"/>
          <w:sz w:val="24"/>
          <w:szCs w:val="24"/>
          <w:lang w:eastAsia="zh-CN"/>
        </w:rPr>
        <w:t>服务内容</w:t>
      </w:r>
      <w:r>
        <w:rPr>
          <w:rFonts w:hint="eastAsia" w:ascii="宋体" w:hAnsi="宋体"/>
          <w:sz w:val="24"/>
          <w:szCs w:val="24"/>
        </w:rPr>
        <w:t>的质量和技术标准，单价价格不得高于被替代</w:t>
      </w:r>
      <w:r>
        <w:rPr>
          <w:rFonts w:hint="eastAsia" w:ascii="宋体" w:hAnsi="宋体"/>
          <w:sz w:val="24"/>
          <w:szCs w:val="24"/>
          <w:lang w:eastAsia="zh-CN"/>
        </w:rPr>
        <w:t>的</w:t>
      </w:r>
      <w:r>
        <w:rPr>
          <w:rFonts w:hint="eastAsia" w:ascii="宋体" w:hAnsi="宋体"/>
          <w:sz w:val="24"/>
          <w:szCs w:val="24"/>
        </w:rPr>
        <w:t>产品</w:t>
      </w:r>
      <w:r>
        <w:rPr>
          <w:rFonts w:hint="eastAsia" w:ascii="宋体" w:hAnsi="宋体"/>
          <w:sz w:val="24"/>
          <w:szCs w:val="24"/>
          <w:lang w:eastAsia="zh-CN"/>
        </w:rPr>
        <w:t>或服务</w:t>
      </w:r>
      <w:r>
        <w:rPr>
          <w:rFonts w:hint="eastAsia"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5.5 甲方认为乙方任一阶段执行不当、提交的任一阶段工作成果不符合要求的，有权书面通知乙方，乙方应按照甲方意见在5日内修改完毕。如乙方拒不修改，或5次及以上修改仍不符合甲方要求，或修改将导致合同无法按期履行完毕的，甲方有权解除本合同。</w:t>
      </w:r>
    </w:p>
    <w:p>
      <w:pPr>
        <w:spacing w:line="360" w:lineRule="auto"/>
        <w:ind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5.6</w:t>
      </w:r>
      <w:r>
        <w:rPr>
          <w:rFonts w:hint="eastAsia" w:asciiTheme="minorEastAsia" w:hAnsiTheme="minorEastAsia" w:eastAsiaTheme="minorEastAsia"/>
          <w:sz w:val="24"/>
          <w:szCs w:val="24"/>
        </w:rPr>
        <w:t>甲方收到乙方交付成果后超过</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个工作日无正当理由不组织验收、不书面提出修改意见的，视为成果验收合格</w:t>
      </w:r>
      <w:r>
        <w:rPr>
          <w:rFonts w:hint="eastAsia" w:asciiTheme="minorEastAsia" w:hAnsiTheme="minorEastAsia" w:eastAsiaTheme="minorEastAsia"/>
          <w:sz w:val="24"/>
          <w:szCs w:val="24"/>
          <w:lang w:eastAsia="zh-CN"/>
        </w:rPr>
        <w:t>。</w:t>
      </w:r>
    </w:p>
    <w:p>
      <w:pPr>
        <w:ind w:firstLine="482" w:firstLineChars="200"/>
        <w:rPr>
          <w:b/>
          <w:bCs/>
          <w:sz w:val="24"/>
          <w:szCs w:val="24"/>
        </w:rPr>
      </w:pPr>
      <w:r>
        <w:rPr>
          <w:rFonts w:hint="eastAsia"/>
          <w:b/>
          <w:bCs/>
          <w:sz w:val="24"/>
          <w:szCs w:val="24"/>
        </w:rPr>
        <w:t>六、知识产权</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 甲方在本合同项下提供给乙方的任何图片、音视频、文稿等资料或信息，其知识产权等全部相关权利均归属于甲方或其本身的权利人所有，乙方仅取得为履行本合同之目的对该等资料或素材的有限的使用权，乙方不因此取得其他权利。</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6.2 乙方在本合同项下制作的工作成果，其知识产权归甲方所有，乙方保留署名权。未经甲乙方书面允许，不得以授权、转让等方式准予第三方使用。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6.3 乙方制作本合同项下的作品涉及需要取得第三方授权的，包括但不限于参与人员的肖像权授权、作品中采用的相关内容的知识产权授权等，乙方应负责取得相关授权。乙方所交付的作品，相关授权费用已经包含在本合同约定的制作费用总额中。如乙方未取得相应授权导致纠纷的，应通过包括但不限于向权利人支付费用、寻找符合甲方要求的替代等保证甲方能够正常使用作品。</w:t>
      </w:r>
    </w:p>
    <w:p>
      <w:pPr>
        <w:ind w:firstLine="482" w:firstLineChars="200"/>
        <w:rPr>
          <w:b/>
          <w:bCs/>
          <w:sz w:val="24"/>
          <w:szCs w:val="24"/>
        </w:rPr>
      </w:pPr>
      <w:r>
        <w:rPr>
          <w:rFonts w:hint="eastAsia"/>
          <w:b/>
          <w:bCs/>
          <w:sz w:val="24"/>
          <w:szCs w:val="24"/>
        </w:rPr>
        <w:t>七、保密条款</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7.1 甲方在合同项下提供给乙方的数据、素材、图片、音视频等资料和信息，以及乙方在本合同签订、履行过程中所接触到的甲方及其关联主体的国家秘密、机关工作秘密、商业秘密、技术资料、统计信息等资料和信息均属于本合同项下所述“保密信息”。对于甲方的保密信息，未经甲方书面允许，乙方不得向任何第三方披露，不得将保密信息的部分或全部用于本合同约定事项所必需以外的其他用途。</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7.2 乙方应当对甲方的保密信息采取合理的保密措施，保证保密信息不发生被盗、泄露或其他有损保密信息保密性的情况。如本合同项下委托事项涉及国家秘密的，乙方应具备法律法规要求的保密资质，并按《中华人民共和国保守国家秘密法》、《中华人民共和国保守国家秘密法实施条例》等有关法律法规规定承担保密义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7.3 乙方出于履行本合同义务之必需将保密信息提供给相关工作人员、作品参与人员的，应保证与该等人员已经事先签订了保密协议，保证该等人员应遵守不低于本协议项下约定的乙方需遵守水平的保密义务。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7.4 乙方仅可为履行本合同之目的对保密信息进行复制。在本合同所约定的委托事项完成或本合同终止、解除后，乙方应当将保密信息原件全部返还甲方，并销毁所有复制件，乙方不得以任何方式留存上述保密信息（包括包含保密信息的任一阶段工作成果）。</w:t>
      </w:r>
    </w:p>
    <w:p>
      <w:pPr>
        <w:spacing w:line="360" w:lineRule="auto"/>
        <w:ind w:firstLine="480" w:firstLineChars="200"/>
        <w:rPr>
          <w:b/>
          <w:bCs/>
          <w:sz w:val="24"/>
          <w:szCs w:val="24"/>
        </w:rPr>
      </w:pPr>
      <w:r>
        <w:rPr>
          <w:rFonts w:hint="eastAsia" w:asciiTheme="minorEastAsia" w:hAnsiTheme="minorEastAsia" w:eastAsiaTheme="minorEastAsia"/>
          <w:sz w:val="24"/>
          <w:szCs w:val="24"/>
        </w:rPr>
        <w:t>7.5 本合同中约定的保密义务期限为永久，该义务不因本合同的终止或解除而消除。</w:t>
      </w:r>
    </w:p>
    <w:p>
      <w:pPr>
        <w:spacing w:line="360" w:lineRule="auto"/>
        <w:ind w:firstLine="482" w:firstLineChars="200"/>
        <w:rPr>
          <w:b/>
          <w:bCs/>
          <w:sz w:val="24"/>
          <w:szCs w:val="24"/>
        </w:rPr>
      </w:pPr>
      <w:r>
        <w:rPr>
          <w:rFonts w:hint="eastAsia"/>
          <w:b/>
          <w:bCs/>
          <w:sz w:val="24"/>
          <w:szCs w:val="24"/>
        </w:rPr>
        <w:t>八、不可抗力</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8.1任意一方由于受诸如战争、严重火灾、洪水、台风、地震等不可抗力事故的影响而不能执行合同时，履行合同期限应予以延长，延长的期限应相当于事故所影响的时间。</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8.2遇有上述不可抗力的一方应在不可抗力发生后及时通知对方。一旦不可抗力事故的影响持续</w:t>
      </w:r>
      <w:r>
        <w:rPr>
          <w:rFonts w:asciiTheme="minorEastAsia" w:hAnsiTheme="minorEastAsia" w:eastAsiaTheme="minorEastAsia"/>
          <w:sz w:val="24"/>
          <w:szCs w:val="24"/>
        </w:rPr>
        <w:t>90</w:t>
      </w:r>
      <w:r>
        <w:rPr>
          <w:rFonts w:hint="eastAsia" w:asciiTheme="minorEastAsia" w:hAnsiTheme="minorEastAsia" w:eastAsiaTheme="minorEastAsia"/>
          <w:sz w:val="24"/>
          <w:szCs w:val="24"/>
        </w:rPr>
        <w:t>日以上，双方应通过友好协商在合理的时间内达成进一步履行合同的协议。</w:t>
      </w:r>
    </w:p>
    <w:p>
      <w:pPr>
        <w:ind w:firstLine="482" w:firstLineChars="200"/>
        <w:rPr>
          <w:b/>
          <w:bCs/>
          <w:sz w:val="24"/>
          <w:szCs w:val="24"/>
        </w:rPr>
      </w:pPr>
      <w:r>
        <w:rPr>
          <w:rFonts w:hint="eastAsia"/>
          <w:b/>
          <w:bCs/>
          <w:sz w:val="24"/>
          <w:szCs w:val="24"/>
        </w:rPr>
        <w:t>九、违约责任</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9.1 双方均应严格遵守本合同条款，若未按本合同执行则将视作违约。任何一方不履行义务或者履行义务不符合约定的，应当承担继续履行、采取补救措施或者赔偿损失等违约责任。</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9.2 甲乙双方均不应擅自提前终止本合同，除非依据法律法规、双方的另行协商一致或依据项目合同的约定。</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w:t>
      </w:r>
      <w:r>
        <w:rPr>
          <w:rFonts w:asciiTheme="minorEastAsia" w:hAnsiTheme="minorEastAsia" w:eastAsiaTheme="minorEastAsia"/>
          <w:sz w:val="24"/>
          <w:szCs w:val="24"/>
        </w:rPr>
        <w:t>3</w:t>
      </w:r>
      <w:r>
        <w:rPr>
          <w:rFonts w:hint="eastAsia" w:asciiTheme="minorEastAsia" w:hAnsiTheme="minorEastAsia" w:eastAsiaTheme="minorEastAsia"/>
          <w:sz w:val="24"/>
          <w:szCs w:val="24"/>
        </w:rPr>
        <w:t>. 如乙方逾期交付货物、提供服务、完成施工，乙方应按迟延交付部分、提供服务部分、施工部分对应价格日万分之三的标准向甲方承担违约金，违约金累计最高不应超过合同的30%，如违约金的数额累计达到本合同总价款的30%时候，甲方有权解除合同，并有权继续追究乙方的违约责任。给甲方造成的损失，乙方应承担损失赔偿责任，包括但不限于直接损失、公证费、律师费、诉讼费、寻找第三方供货机构的费用及第三方供货机构签订采购合同的差价</w:t>
      </w:r>
      <w:r>
        <w:rPr>
          <w:rFonts w:asciiTheme="minorEastAsia" w:hAnsiTheme="minorEastAsia" w:eastAsiaTheme="minorEastAsia"/>
          <w:sz w:val="24"/>
          <w:szCs w:val="24"/>
        </w:rPr>
        <w:t>，并按照甲方指定方式消除影响。</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w:t>
      </w:r>
      <w:r>
        <w:rPr>
          <w:rFonts w:asciiTheme="minorEastAsia" w:hAnsiTheme="minorEastAsia" w:eastAsiaTheme="minorEastAsia"/>
          <w:sz w:val="24"/>
          <w:szCs w:val="24"/>
        </w:rPr>
        <w:t>.</w:t>
      </w:r>
      <w:r>
        <w:rPr>
          <w:rFonts w:hint="eastAsia" w:asciiTheme="minorEastAsia" w:hAnsiTheme="minorEastAsia" w:eastAsiaTheme="minorEastAsia"/>
          <w:sz w:val="24"/>
          <w:szCs w:val="24"/>
        </w:rPr>
        <w:t>4</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乙方违反本合同约定保密义务的，应按照本合同总金额的3</w:t>
      </w:r>
      <w:r>
        <w:rPr>
          <w:rFonts w:asciiTheme="minorEastAsia" w:hAnsiTheme="minorEastAsia" w:eastAsiaTheme="minorEastAsia"/>
          <w:sz w:val="24"/>
          <w:szCs w:val="24"/>
        </w:rPr>
        <w:t>0%向甲方支付违约金。违约金不足以弥补甲方遭受的损失的，乙方还应承担全部损失赔偿责任。</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w:t>
      </w:r>
      <w:r>
        <w:rPr>
          <w:rFonts w:asciiTheme="minorEastAsia" w:hAnsiTheme="minorEastAsia" w:eastAsiaTheme="minorEastAsia"/>
          <w:sz w:val="24"/>
          <w:szCs w:val="24"/>
        </w:rPr>
        <w:t>.</w:t>
      </w:r>
      <w:r>
        <w:rPr>
          <w:rFonts w:hint="eastAsia" w:asciiTheme="minorEastAsia" w:hAnsiTheme="minorEastAsia" w:eastAsiaTheme="minorEastAsia"/>
          <w:sz w:val="24"/>
          <w:szCs w:val="24"/>
        </w:rPr>
        <w:t>5</w:t>
      </w:r>
      <w:r>
        <w:rPr>
          <w:rFonts w:asciiTheme="minorEastAsia" w:hAnsiTheme="minorEastAsia" w:eastAsiaTheme="minorEastAsia"/>
          <w:sz w:val="24"/>
          <w:szCs w:val="24"/>
        </w:rPr>
        <w:t xml:space="preserve"> 本合同所称之损失包括实际损失和合同履行后可以获得的利益、诉讼或仲裁费以及合理的调查费、律师费等相关法律费用。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9.6</w:t>
      </w:r>
      <w:r>
        <w:rPr>
          <w:rFonts w:asciiTheme="minorEastAsia" w:hAnsiTheme="minorEastAsia" w:eastAsiaTheme="minorEastAsia"/>
          <w:sz w:val="24"/>
          <w:szCs w:val="24"/>
        </w:rPr>
        <w:t xml:space="preserve"> 因法律法规及政策的变动、电信部门技术调整导致之重大影响及其他非双方原因导致互联网无法正常运行、服务中断或延迟之情形导致乙方迟延履行或不能履行本合同的，不视为乙方违约，双方应友好协商解决。 </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9.7</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由于甲方原因，未能按时、按额付款，每逾期一天按应付未付款额的万分之三计算支付违约金。</w:t>
      </w:r>
    </w:p>
    <w:p>
      <w:pPr>
        <w:ind w:firstLine="482" w:firstLineChars="200"/>
        <w:rPr>
          <w:b/>
          <w:bCs/>
          <w:sz w:val="24"/>
          <w:szCs w:val="24"/>
        </w:rPr>
      </w:pPr>
      <w:r>
        <w:rPr>
          <w:rFonts w:hint="eastAsia"/>
          <w:b/>
          <w:bCs/>
          <w:sz w:val="24"/>
          <w:szCs w:val="24"/>
        </w:rPr>
        <w:t>十、解决合同纠纷的方式</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10.1在执行本合同中发生的或与本合同有关的争议，双方应首先通过友好协商解决，经协商无法达成一致，任何一方可向甲方所在地的人民法院提起诉讼。</w:t>
      </w:r>
    </w:p>
    <w:p>
      <w:pPr>
        <w:ind w:firstLine="482" w:firstLineChars="200"/>
        <w:rPr>
          <w:b/>
          <w:bCs/>
          <w:sz w:val="24"/>
          <w:szCs w:val="24"/>
        </w:rPr>
      </w:pPr>
      <w:r>
        <w:rPr>
          <w:rFonts w:hint="eastAsia"/>
          <w:b/>
          <w:bCs/>
          <w:sz w:val="24"/>
          <w:szCs w:val="24"/>
        </w:rPr>
        <w:t>十一、合同更改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11.1对本合同条款做出的任何改动，均须由双方另行签署书面补充协议。</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11.2 补充协议与本合同具有同等法律效力。</w:t>
      </w:r>
    </w:p>
    <w:p>
      <w:pPr>
        <w:ind w:firstLine="482" w:firstLineChars="200"/>
        <w:rPr>
          <w:b/>
          <w:bCs/>
          <w:sz w:val="24"/>
          <w:szCs w:val="24"/>
        </w:rPr>
      </w:pPr>
      <w:r>
        <w:rPr>
          <w:rFonts w:hint="eastAsia"/>
          <w:b/>
          <w:bCs/>
          <w:sz w:val="24"/>
          <w:szCs w:val="24"/>
        </w:rPr>
        <w:t>十二、合同执行</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12.1本合同自双方盖章之日起生效。</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12.2本合同一式六份，甲方执三份、乙方执三份。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12.3本合同未尽事宜，由双方友好协商另行签订补充协议。</w:t>
      </w:r>
    </w:p>
    <w:p>
      <w:pPr>
        <w:ind w:firstLine="482" w:firstLineChars="200"/>
        <w:rPr>
          <w:b/>
          <w:bCs/>
          <w:sz w:val="24"/>
          <w:szCs w:val="24"/>
        </w:rPr>
      </w:pPr>
      <w:r>
        <w:rPr>
          <w:rFonts w:hint="eastAsia"/>
          <w:b/>
          <w:bCs/>
          <w:sz w:val="24"/>
          <w:szCs w:val="24"/>
        </w:rPr>
        <w:t>十三、</w:t>
      </w:r>
      <w:bookmarkStart w:id="184" w:name="_Hlk169776523"/>
      <w:r>
        <w:rPr>
          <w:rFonts w:hint="eastAsia"/>
          <w:b/>
          <w:bCs/>
          <w:sz w:val="24"/>
          <w:szCs w:val="24"/>
        </w:rPr>
        <w:t>合同签订地点、时间</w:t>
      </w:r>
      <w:bookmarkEnd w:id="184"/>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本合同签订地为</w:t>
      </w:r>
      <w:r>
        <w:rPr>
          <w:rFonts w:hint="eastAsia" w:asciiTheme="minorEastAsia" w:hAnsiTheme="minorEastAsia" w:eastAsiaTheme="minorEastAsia"/>
          <w:sz w:val="24"/>
          <w:szCs w:val="24"/>
          <w:lang w:val="en-US" w:eastAsia="zh-CN"/>
        </w:rPr>
        <w:t xml:space="preserve"> </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，签订时间为     年    月    日。</w:t>
      </w:r>
    </w:p>
    <w:p>
      <w:pPr>
        <w:rPr>
          <w:rFonts w:hint="eastAsia"/>
          <w:sz w:val="24"/>
          <w:szCs w:val="24"/>
        </w:rPr>
      </w:pPr>
      <w:bookmarkStart w:id="185" w:name="_Toc88054596"/>
    </w:p>
    <w:p>
      <w:pPr>
        <w:rPr>
          <w:rFonts w:hint="eastAsia"/>
          <w:sz w:val="24"/>
          <w:szCs w:val="24"/>
        </w:rPr>
      </w:pPr>
    </w:p>
    <w:p>
      <w:pPr>
        <w:rPr>
          <w:rFonts w:hint="eastAsia"/>
          <w:sz w:val="24"/>
          <w:szCs w:val="24"/>
        </w:rPr>
      </w:pPr>
    </w:p>
    <w:p>
      <w:pPr>
        <w:rPr>
          <w:sz w:val="24"/>
          <w:szCs w:val="24"/>
        </w:rPr>
      </w:pPr>
      <w:r>
        <w:rPr>
          <w:rFonts w:hint="eastAsia"/>
          <w:sz w:val="24"/>
          <w:szCs w:val="24"/>
        </w:rPr>
        <w:t>附件：</w:t>
      </w:r>
      <w:bookmarkEnd w:id="185"/>
    </w:p>
    <w:p>
      <w:pPr>
        <w:pStyle w:val="30"/>
        <w:spacing w:line="360" w:lineRule="auto"/>
        <w:ind w:firstLine="480" w:firstLineChars="200"/>
        <w:rPr>
          <w:rFonts w:ascii="Times New Roman" w:hAnsi="Times New Roman"/>
          <w:sz w:val="24"/>
          <w:szCs w:val="24"/>
        </w:rPr>
      </w:pPr>
      <w:r>
        <w:rPr>
          <w:rFonts w:hint="eastAsia" w:ascii="Times New Roman" w:hAnsi="Times New Roman"/>
          <w:sz w:val="24"/>
          <w:szCs w:val="24"/>
        </w:rPr>
        <w:t>《</w:t>
      </w:r>
      <w:bookmarkStart w:id="186" w:name="_Hlk169775796"/>
      <w:r>
        <w:rPr>
          <w:rFonts w:ascii="Times New Roman" w:hAnsi="Times New Roman"/>
          <w:sz w:val="24"/>
          <w:szCs w:val="24"/>
        </w:rPr>
        <w:t>附件</w:t>
      </w:r>
      <w:r>
        <w:rPr>
          <w:rFonts w:hint="eastAsia" w:ascii="Times New Roman" w:hAnsi="Times New Roman"/>
          <w:sz w:val="24"/>
          <w:szCs w:val="24"/>
        </w:rPr>
        <w:t>一</w:t>
      </w:r>
      <w:r>
        <w:rPr>
          <w:rFonts w:ascii="Times New Roman" w:hAnsi="Times New Roman"/>
          <w:sz w:val="24"/>
          <w:szCs w:val="24"/>
        </w:rPr>
        <w:t>：</w:t>
      </w:r>
      <w:r>
        <w:rPr>
          <w:rFonts w:hint="eastAsia" w:ascii="Times New Roman" w:hAnsi="Times New Roman"/>
          <w:sz w:val="24"/>
          <w:szCs w:val="24"/>
        </w:rPr>
        <w:t>分项最终报价表</w:t>
      </w:r>
      <w:bookmarkEnd w:id="186"/>
      <w:r>
        <w:rPr>
          <w:rFonts w:hint="eastAsia" w:ascii="Times New Roman" w:hAnsi="Times New Roman"/>
          <w:sz w:val="24"/>
          <w:szCs w:val="24"/>
        </w:rPr>
        <w:t>》</w:t>
      </w:r>
    </w:p>
    <w:p>
      <w:pPr>
        <w:pStyle w:val="30"/>
        <w:spacing w:line="360" w:lineRule="auto"/>
        <w:ind w:firstLine="480" w:firstLineChars="200"/>
        <w:rPr>
          <w:rFonts w:ascii="Times New Roman" w:hAnsi="Times New Roman"/>
          <w:sz w:val="24"/>
          <w:szCs w:val="24"/>
        </w:rPr>
      </w:pPr>
      <w:r>
        <w:rPr>
          <w:rFonts w:hint="eastAsia" w:ascii="Times New Roman" w:hAnsi="Times New Roman"/>
          <w:sz w:val="24"/>
          <w:szCs w:val="24"/>
        </w:rPr>
        <w:t>《</w:t>
      </w:r>
      <w:r>
        <w:rPr>
          <w:rFonts w:ascii="Times New Roman" w:hAnsi="Times New Roman"/>
          <w:sz w:val="24"/>
          <w:szCs w:val="24"/>
        </w:rPr>
        <w:t>附件</w:t>
      </w:r>
      <w:r>
        <w:rPr>
          <w:rFonts w:hint="eastAsia" w:ascii="Times New Roman" w:hAnsi="Times New Roman"/>
          <w:sz w:val="24"/>
          <w:szCs w:val="24"/>
        </w:rPr>
        <w:t>二</w:t>
      </w:r>
      <w:r>
        <w:rPr>
          <w:rFonts w:ascii="Times New Roman" w:hAnsi="Times New Roman"/>
          <w:sz w:val="24"/>
          <w:szCs w:val="24"/>
        </w:rPr>
        <w:t>：</w:t>
      </w:r>
      <w:bookmarkStart w:id="187" w:name="_Hlk169775871"/>
      <w:r>
        <w:rPr>
          <w:rFonts w:hint="eastAsia" w:ascii="Times New Roman" w:hAnsi="Times New Roman"/>
          <w:sz w:val="24"/>
          <w:szCs w:val="24"/>
        </w:rPr>
        <w:t>竞争性磋商文件（包括澄清文件）</w:t>
      </w:r>
      <w:bookmarkEnd w:id="187"/>
      <w:r>
        <w:rPr>
          <w:rFonts w:hint="eastAsia" w:ascii="Times New Roman" w:hAnsi="Times New Roman"/>
          <w:sz w:val="24"/>
          <w:szCs w:val="24"/>
        </w:rPr>
        <w:t>》</w:t>
      </w:r>
    </w:p>
    <w:p>
      <w:pPr>
        <w:pStyle w:val="30"/>
        <w:spacing w:line="360" w:lineRule="auto"/>
        <w:ind w:firstLine="480" w:firstLineChars="200"/>
        <w:rPr>
          <w:rFonts w:ascii="Times New Roman" w:hAnsi="Times New Roman"/>
          <w:sz w:val="24"/>
          <w:szCs w:val="24"/>
        </w:rPr>
      </w:pPr>
      <w:bookmarkStart w:id="188" w:name="_Hlk169775902"/>
      <w:r>
        <w:rPr>
          <w:rFonts w:hint="eastAsia" w:ascii="Times New Roman" w:hAnsi="Times New Roman"/>
          <w:sz w:val="24"/>
          <w:szCs w:val="24"/>
        </w:rPr>
        <w:t>《附件三：响应文件及其全部附件》</w:t>
      </w:r>
    </w:p>
    <w:p>
      <w:pPr>
        <w:pStyle w:val="30"/>
        <w:spacing w:line="360" w:lineRule="auto"/>
        <w:ind w:firstLine="480" w:firstLineChars="200"/>
        <w:rPr>
          <w:rFonts w:ascii="Times New Roman" w:hAnsi="Times New Roman"/>
          <w:sz w:val="24"/>
          <w:szCs w:val="24"/>
        </w:rPr>
      </w:pPr>
      <w:r>
        <w:rPr>
          <w:rFonts w:hint="eastAsia" w:ascii="Times New Roman" w:hAnsi="Times New Roman"/>
          <w:sz w:val="24"/>
          <w:szCs w:val="24"/>
        </w:rPr>
        <w:t>《附件四：</w:t>
      </w:r>
      <w:r>
        <w:rPr>
          <w:rFonts w:ascii="Times New Roman" w:hAnsi="Times New Roman"/>
          <w:sz w:val="24"/>
          <w:szCs w:val="24"/>
        </w:rPr>
        <w:t>成交通知书复印件</w:t>
      </w:r>
      <w:r>
        <w:rPr>
          <w:rFonts w:hint="eastAsia" w:ascii="Times New Roman" w:hAnsi="Times New Roman"/>
          <w:sz w:val="24"/>
          <w:szCs w:val="24"/>
        </w:rPr>
        <w:t>》</w:t>
      </w:r>
    </w:p>
    <w:bookmarkEnd w:id="188"/>
    <w:p>
      <w:pPr>
        <w:pStyle w:val="30"/>
        <w:spacing w:line="360" w:lineRule="auto"/>
        <w:ind w:firstLine="480" w:firstLineChars="200"/>
        <w:rPr>
          <w:rFonts w:ascii="Times New Roman" w:hAnsi="Times New Roman"/>
          <w:sz w:val="24"/>
          <w:szCs w:val="24"/>
        </w:rPr>
      </w:pPr>
      <w:r>
        <w:rPr>
          <w:rFonts w:hint="eastAsia" w:ascii="Times New Roman" w:hAnsi="Times New Roman"/>
          <w:sz w:val="24"/>
          <w:szCs w:val="24"/>
        </w:rPr>
        <w:t>《附件五：保密协议》</w:t>
      </w:r>
    </w:p>
    <w:p>
      <w:pPr>
        <w:pStyle w:val="30"/>
        <w:spacing w:line="360" w:lineRule="auto"/>
        <w:ind w:firstLine="480" w:firstLineChars="200"/>
        <w:rPr>
          <w:rFonts w:ascii="Times New Roman" w:hAnsi="Times New Roman"/>
          <w:sz w:val="24"/>
          <w:szCs w:val="24"/>
        </w:rPr>
      </w:pPr>
      <w:r>
        <w:rPr>
          <w:rFonts w:hint="eastAsia" w:ascii="Times New Roman" w:hAnsi="Times New Roman"/>
          <w:sz w:val="24"/>
          <w:szCs w:val="24"/>
        </w:rPr>
        <w:t>《附件六：网络安全和信息化产品服务安全保密承诺书》</w:t>
      </w:r>
    </w:p>
    <w:p>
      <w:pPr>
        <w:pStyle w:val="30"/>
        <w:spacing w:line="360" w:lineRule="auto"/>
        <w:ind w:firstLine="480" w:firstLineChars="200"/>
        <w:rPr>
          <w:rFonts w:ascii="Times New Roman" w:hAnsi="Times New Roman"/>
          <w:sz w:val="24"/>
          <w:szCs w:val="24"/>
        </w:rPr>
      </w:pPr>
      <w:r>
        <w:rPr>
          <w:rFonts w:hint="eastAsia" w:ascii="Times New Roman" w:hAnsi="Times New Roman"/>
          <w:sz w:val="24"/>
          <w:szCs w:val="24"/>
        </w:rPr>
        <w:t>《附件七：廉洁诚信协议》</w:t>
      </w:r>
    </w:p>
    <w:p>
      <w:pPr>
        <w:pStyle w:val="30"/>
        <w:spacing w:line="360" w:lineRule="auto"/>
        <w:ind w:firstLine="480" w:firstLineChars="200"/>
        <w:rPr>
          <w:rFonts w:ascii="Times New Roman" w:hAnsi="Times New Roman"/>
          <w:sz w:val="24"/>
          <w:szCs w:val="24"/>
        </w:rPr>
      </w:pPr>
    </w:p>
    <w:p>
      <w:pPr>
        <w:pStyle w:val="30"/>
        <w:spacing w:line="360" w:lineRule="auto"/>
        <w:ind w:firstLine="480" w:firstLineChars="200"/>
        <w:rPr>
          <w:rFonts w:ascii="Times New Roman" w:hAnsi="Times New Roman"/>
          <w:sz w:val="24"/>
          <w:szCs w:val="24"/>
        </w:rPr>
      </w:pPr>
      <w:r>
        <w:rPr>
          <w:rFonts w:hint="eastAsia" w:ascii="Times New Roman" w:hAnsi="Times New Roman"/>
          <w:sz w:val="24"/>
          <w:szCs w:val="24"/>
        </w:rPr>
        <w:t xml:space="preserve"> </w:t>
      </w:r>
    </w:p>
    <w:p>
      <w:pPr>
        <w:pStyle w:val="30"/>
        <w:spacing w:line="360" w:lineRule="auto"/>
        <w:ind w:firstLine="480" w:firstLineChars="200"/>
        <w:rPr>
          <w:rFonts w:ascii="Times New Roman" w:hAnsi="Times New Roman"/>
          <w:sz w:val="24"/>
          <w:szCs w:val="24"/>
        </w:rPr>
      </w:pPr>
      <w:r>
        <w:rPr>
          <w:rFonts w:ascii="Times New Roman" w:hAnsi="Times New Roman"/>
          <w:sz w:val="24"/>
          <w:szCs w:val="24"/>
        </w:rPr>
        <w:t>（本行以下无正文）</w:t>
      </w:r>
    </w:p>
    <w:p>
      <w:pPr>
        <w:pStyle w:val="30"/>
        <w:spacing w:line="360" w:lineRule="auto"/>
        <w:rPr>
          <w:rFonts w:ascii="Times New Roman" w:hAnsi="Times New Roman"/>
          <w:b/>
          <w:sz w:val="24"/>
          <w:szCs w:val="24"/>
        </w:rPr>
      </w:pPr>
      <w:r>
        <w:rPr>
          <w:rFonts w:ascii="Times New Roman" w:hAnsi="Times New Roman"/>
          <w:b/>
          <w:sz w:val="24"/>
          <w:szCs w:val="24"/>
        </w:rPr>
        <w:t>甲方：人民日报社             乙方：</w:t>
      </w:r>
    </w:p>
    <w:p>
      <w:pPr>
        <w:pStyle w:val="30"/>
        <w:spacing w:line="360" w:lineRule="auto"/>
        <w:ind w:firstLine="840" w:firstLineChars="350"/>
        <w:rPr>
          <w:rFonts w:ascii="Times New Roman" w:hAnsi="Times New Roman"/>
          <w:sz w:val="24"/>
          <w:szCs w:val="24"/>
        </w:rPr>
      </w:pPr>
      <w:r>
        <w:rPr>
          <w:rFonts w:ascii="Times New Roman" w:hAnsi="Times New Roman"/>
          <w:sz w:val="24"/>
          <w:szCs w:val="24"/>
        </w:rPr>
        <w:t>(盖章)                              (盖章)</w:t>
      </w:r>
    </w:p>
    <w:p>
      <w:pPr>
        <w:pStyle w:val="30"/>
        <w:spacing w:line="360" w:lineRule="auto"/>
        <w:rPr>
          <w:rFonts w:ascii="Times New Roman" w:hAnsi="Times New Roman"/>
          <w:sz w:val="24"/>
          <w:szCs w:val="24"/>
        </w:rPr>
      </w:pPr>
      <w:r>
        <w:rPr>
          <w:rFonts w:ascii="Times New Roman" w:hAnsi="Times New Roman"/>
          <w:sz w:val="24"/>
          <w:szCs w:val="24"/>
        </w:rPr>
        <w:t>法定代表人或                            法定代表人或</w:t>
      </w:r>
    </w:p>
    <w:p>
      <w:pPr>
        <w:pStyle w:val="30"/>
        <w:spacing w:line="360" w:lineRule="auto"/>
        <w:rPr>
          <w:rFonts w:ascii="Times New Roman" w:hAnsi="Times New Roman"/>
          <w:sz w:val="24"/>
          <w:szCs w:val="24"/>
        </w:rPr>
      </w:pPr>
      <w:r>
        <w:rPr>
          <w:rFonts w:ascii="Times New Roman" w:hAnsi="Times New Roman"/>
          <w:sz w:val="24"/>
          <w:szCs w:val="24"/>
        </w:rPr>
        <w:t xml:space="preserve">授权代表签字：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授权代表签字： </w:t>
      </w:r>
    </w:p>
    <w:p>
      <w:pPr>
        <w:pStyle w:val="30"/>
        <w:spacing w:line="360" w:lineRule="auto"/>
        <w:rPr>
          <w:rFonts w:ascii="Times New Roman" w:hAnsi="Times New Roman"/>
          <w:sz w:val="24"/>
          <w:szCs w:val="24"/>
        </w:rPr>
      </w:pPr>
      <w:r>
        <w:rPr>
          <w:rFonts w:ascii="Times New Roman" w:hAnsi="Times New Roman"/>
          <w:sz w:val="24"/>
          <w:szCs w:val="24"/>
        </w:rPr>
        <w:t>签约日期：   年   月   日</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签约日期：    年   月   日</w:t>
      </w:r>
    </w:p>
    <w:p>
      <w:r>
        <w:br w:type="page"/>
      </w:r>
    </w:p>
    <w:p>
      <w:pPr>
        <w:pStyle w:val="30"/>
        <w:spacing w:line="360" w:lineRule="auto"/>
        <w:outlineLvl w:val="0"/>
        <w:rPr>
          <w:b/>
          <w:sz w:val="24"/>
          <w:szCs w:val="24"/>
        </w:rPr>
      </w:pPr>
      <w:r>
        <w:rPr>
          <w:rFonts w:hint="eastAsia"/>
          <w:b/>
          <w:sz w:val="24"/>
          <w:szCs w:val="24"/>
        </w:rPr>
        <w:t>附件一：分项最终报价表</w:t>
      </w:r>
    </w:p>
    <w:p>
      <w:pPr>
        <w:pStyle w:val="30"/>
        <w:spacing w:line="360" w:lineRule="auto"/>
        <w:outlineLvl w:val="0"/>
        <w:rPr>
          <w:rFonts w:ascii="Times New Roman" w:hAnsi="Times New Roman"/>
          <w:b/>
          <w:sz w:val="24"/>
          <w:szCs w:val="24"/>
        </w:rPr>
      </w:pPr>
      <w:r>
        <w:rPr>
          <w:rFonts w:hint="eastAsia" w:ascii="Times New Roman" w:hAnsi="Times New Roman"/>
          <w:b/>
          <w:sz w:val="24"/>
          <w:szCs w:val="24"/>
        </w:rPr>
        <w:t>附件二：竞争性磋商文件（包括澄清文件）</w:t>
      </w:r>
    </w:p>
    <w:p>
      <w:pPr>
        <w:pStyle w:val="30"/>
        <w:spacing w:line="360" w:lineRule="auto"/>
        <w:outlineLvl w:val="0"/>
        <w:rPr>
          <w:rFonts w:hint="eastAsia"/>
          <w:b/>
          <w:sz w:val="24"/>
          <w:szCs w:val="24"/>
        </w:rPr>
      </w:pPr>
      <w:r>
        <w:rPr>
          <w:rFonts w:hint="eastAsia"/>
          <w:b/>
          <w:sz w:val="24"/>
          <w:szCs w:val="24"/>
        </w:rPr>
        <w:t>附件三：响应文件及其全部附件</w:t>
      </w:r>
    </w:p>
    <w:p>
      <w:pPr>
        <w:pStyle w:val="30"/>
        <w:spacing w:line="360" w:lineRule="auto"/>
        <w:outlineLvl w:val="0"/>
        <w:rPr>
          <w:rFonts w:hint="eastAsia"/>
          <w:b/>
          <w:sz w:val="24"/>
          <w:szCs w:val="24"/>
        </w:rPr>
      </w:pPr>
      <w:r>
        <w:rPr>
          <w:rFonts w:hint="eastAsia"/>
          <w:b/>
          <w:sz w:val="24"/>
          <w:szCs w:val="24"/>
        </w:rPr>
        <w:t>附件四：成交通知书复印件</w:t>
      </w:r>
    </w:p>
    <w:p>
      <w:pPr>
        <w:pStyle w:val="30"/>
        <w:spacing w:line="360" w:lineRule="auto"/>
        <w:ind w:firstLine="482" w:firstLineChars="200"/>
        <w:outlineLvl w:val="0"/>
        <w:rPr>
          <w:rFonts w:ascii="Times New Roman" w:hAnsi="Times New Roman"/>
          <w:b/>
          <w:sz w:val="24"/>
          <w:szCs w:val="24"/>
        </w:rPr>
      </w:pPr>
    </w:p>
    <w:p>
      <w:pPr>
        <w:pStyle w:val="30"/>
        <w:spacing w:line="360" w:lineRule="auto"/>
        <w:outlineLvl w:val="0"/>
        <w:rPr>
          <w:b/>
        </w:rPr>
      </w:pPr>
      <w:r>
        <w:rPr>
          <w:rFonts w:ascii="Times New Roman" w:hAnsi="Times New Roman"/>
          <w:b/>
          <w:sz w:val="24"/>
          <w:szCs w:val="24"/>
        </w:rPr>
        <w:br w:type="page"/>
      </w:r>
      <w:r>
        <w:rPr>
          <w:rFonts w:hint="eastAsia" w:ascii="Times New Roman" w:hAnsi="Times New Roman"/>
          <w:b/>
          <w:sz w:val="24"/>
          <w:szCs w:val="24"/>
        </w:rPr>
        <w:t>附件五： 保密协议</w:t>
      </w:r>
    </w:p>
    <w:p>
      <w:pPr>
        <w:bidi w:val="0"/>
        <w:jc w:val="center"/>
        <w:rPr>
          <w:rFonts w:hint="eastAsia" w:ascii="方正小标宋简体" w:hAnsi="方正小标宋简体" w:eastAsia="方正小标宋简体" w:cs="方正小标宋简体"/>
          <w:sz w:val="32"/>
          <w:szCs w:val="24"/>
        </w:rPr>
      </w:pPr>
      <w:r>
        <w:rPr>
          <w:rFonts w:hint="eastAsia" w:ascii="方正小标宋简体" w:hAnsi="方正小标宋简体" w:eastAsia="方正小标宋简体" w:cs="方正小标宋简体"/>
          <w:sz w:val="32"/>
          <w:szCs w:val="24"/>
        </w:rPr>
        <w:t>保密协议</w:t>
      </w:r>
    </w:p>
    <w:p>
      <w:pPr>
        <w:spacing w:line="360" w:lineRule="auto"/>
        <w:rPr>
          <w:b/>
        </w:rPr>
      </w:pPr>
    </w:p>
    <w:p>
      <w:pPr>
        <w:spacing w:line="360" w:lineRule="auto"/>
        <w:rPr>
          <w:b/>
        </w:rPr>
      </w:pPr>
      <w:r>
        <w:rPr>
          <w:b/>
        </w:rPr>
        <w:t>甲方：人民日报社</w:t>
      </w:r>
    </w:p>
    <w:p>
      <w:pPr>
        <w:spacing w:line="360" w:lineRule="auto"/>
        <w:rPr>
          <w:b/>
        </w:rPr>
      </w:pPr>
      <w:r>
        <w:rPr>
          <w:b/>
        </w:rPr>
        <w:t>乙方：</w:t>
      </w:r>
    </w:p>
    <w:p>
      <w:pPr>
        <w:spacing w:line="360" w:lineRule="auto"/>
      </w:pPr>
    </w:p>
    <w:p>
      <w:pPr>
        <w:spacing w:line="360" w:lineRule="auto"/>
      </w:pPr>
    </w:p>
    <w:p>
      <w:pPr>
        <w:spacing w:line="360" w:lineRule="auto"/>
      </w:pPr>
      <w:r>
        <w:t>鉴于：</w:t>
      </w:r>
    </w:p>
    <w:p>
      <w:pPr>
        <w:spacing w:line="360" w:lineRule="auto"/>
        <w:ind w:firstLine="480" w:firstLineChars="200"/>
        <w:rPr>
          <w:lang w:val="en-AU"/>
        </w:rPr>
      </w:pPr>
      <w:bookmarkStart w:id="189" w:name="SOA_N011"/>
      <w:r>
        <w:rPr>
          <w:lang w:val="en-AU"/>
        </w:rPr>
        <w:t>甲乙双方签订了《****合同》（合同编号：********，以下简称“主合同”）；在主合同的谈判、签署和履行过程中，双方已经并将相互提供自有的保密信息；</w:t>
      </w:r>
      <w:bookmarkEnd w:id="189"/>
    </w:p>
    <w:p>
      <w:pPr>
        <w:spacing w:line="360" w:lineRule="auto"/>
        <w:ind w:firstLine="480" w:firstLineChars="200"/>
        <w:rPr>
          <w:lang w:val="en-AU"/>
        </w:rPr>
      </w:pPr>
      <w:r>
        <w:rPr>
          <w:lang w:val="en-AU"/>
        </w:rPr>
        <w:t>甲乙双方经友好协商，本着平等、自愿、公平和诚实信用的原则，就双方信息保密事宜达成如下协议：</w:t>
      </w:r>
    </w:p>
    <w:p>
      <w:pPr>
        <w:spacing w:line="360" w:lineRule="auto"/>
        <w:ind w:firstLine="482" w:firstLineChars="200"/>
        <w:outlineLvl w:val="0"/>
        <w:rPr>
          <w:b/>
        </w:rPr>
      </w:pPr>
      <w:bookmarkStart w:id="190" w:name="_Toc91753150"/>
      <w:r>
        <w:rPr>
          <w:b/>
        </w:rPr>
        <w:t>第一条  保密信息的定义</w:t>
      </w:r>
      <w:bookmarkEnd w:id="190"/>
    </w:p>
    <w:p>
      <w:pPr>
        <w:spacing w:line="360" w:lineRule="auto"/>
        <w:ind w:firstLine="480" w:firstLineChars="200"/>
      </w:pPr>
      <w:r>
        <w:t>1</w:t>
      </w:r>
      <w:r>
        <w:rPr>
          <w:rFonts w:hint="eastAsia"/>
        </w:rPr>
        <w:t>.</w:t>
      </w:r>
      <w:r>
        <w:t xml:space="preserve">“保密信息”是指披露方拥有、占有或控制、对披露方具有商业价值或者效用，由披露方口头地、书面地或通过任何其他物质形式或介质向接受方披露或由接受方通过观察披露方的任何财产、行为或设施而收集到的任何信息，无论该信息是否被明确表示或标明为“保密的”或“独占的”。保密信息包括但不限于： </w:t>
      </w:r>
    </w:p>
    <w:p>
      <w:pPr>
        <w:spacing w:line="360" w:lineRule="auto"/>
        <w:ind w:firstLine="480" w:firstLineChars="200"/>
      </w:pPr>
      <w:r>
        <w:t>（1）以手写、打印、软件、磁盘、光盘、胶片、硬盘或其它可存取的方式记载的包括但不限于技术信息、商业信息、资产信息、财务信息、业务数据、贸易机密、产品信息、价格结构、成本等非公开的、保密的或专业的信息和数据；</w:t>
      </w:r>
    </w:p>
    <w:p>
      <w:pPr>
        <w:spacing w:line="360" w:lineRule="auto"/>
        <w:ind w:firstLine="480" w:firstLineChars="200"/>
      </w:pPr>
      <w:r>
        <w:t xml:space="preserve">（2）以口头方式说明需要保密的保密信息； </w:t>
      </w:r>
    </w:p>
    <w:p>
      <w:pPr>
        <w:spacing w:line="360" w:lineRule="auto"/>
        <w:ind w:firstLine="480" w:firstLineChars="200"/>
      </w:pPr>
      <w:r>
        <w:t>（3）以软件代码、文字图像、分析注释、备忘录、图纸、研究报告、编辑数据等各种方式出现的保密信息；</w:t>
      </w:r>
    </w:p>
    <w:p>
      <w:pPr>
        <w:spacing w:line="360" w:lineRule="auto"/>
        <w:ind w:firstLine="480" w:firstLineChars="200"/>
      </w:pPr>
      <w:r>
        <w:t>（4）披露方与接受方之间的交易进程及所有信息、数据及资料，以及合作双方在讨论合作过程中，包括但不限于在对方处参观、考察的过程中以其它形式获得的保密信息。就本协议而言，“披露方”包括其分支机构、子公司、关联公司、代理人、董事及雇员。</w:t>
      </w:r>
    </w:p>
    <w:p>
      <w:pPr>
        <w:spacing w:line="360" w:lineRule="auto"/>
        <w:ind w:firstLine="480" w:firstLineChars="200"/>
      </w:pPr>
      <w:r>
        <w:t>2</w:t>
      </w:r>
      <w:r>
        <w:rPr>
          <w:rFonts w:hint="eastAsia"/>
        </w:rPr>
        <w:t>.</w:t>
      </w:r>
      <w:r>
        <w:t>保密信息不包括以下信息：</w:t>
      </w:r>
    </w:p>
    <w:p>
      <w:pPr>
        <w:spacing w:line="360" w:lineRule="auto"/>
        <w:ind w:firstLine="480" w:firstLineChars="200"/>
      </w:pPr>
      <w:r>
        <w:t>（1）披露方书面同意公开的保密信息；</w:t>
      </w:r>
    </w:p>
    <w:p>
      <w:pPr>
        <w:spacing w:line="360" w:lineRule="auto"/>
        <w:ind w:firstLine="480" w:firstLineChars="200"/>
      </w:pPr>
      <w:r>
        <w:t>（2）已公开发表或非因接受方原因，已为公众所知悉的保密信息；</w:t>
      </w:r>
    </w:p>
    <w:p>
      <w:pPr>
        <w:spacing w:line="360" w:lineRule="auto"/>
        <w:ind w:firstLine="480" w:firstLineChars="200"/>
      </w:pPr>
      <w:r>
        <w:t>（3）接受方从第三方处合法、正当取得的保密信息，且该第三方对该等保密信息不承担保密义务；</w:t>
      </w:r>
    </w:p>
    <w:p>
      <w:pPr>
        <w:spacing w:line="360" w:lineRule="auto"/>
        <w:ind w:firstLine="480" w:firstLineChars="200"/>
      </w:pPr>
      <w:r>
        <w:t>（4）在披露方向接受方披露保密信息前，接受方已通过合法渠道获知的保密信息。</w:t>
      </w:r>
    </w:p>
    <w:p>
      <w:pPr>
        <w:spacing w:line="360" w:lineRule="auto"/>
        <w:ind w:firstLine="482" w:firstLineChars="200"/>
        <w:outlineLvl w:val="0"/>
        <w:rPr>
          <w:b/>
        </w:rPr>
      </w:pPr>
      <w:bookmarkStart w:id="191" w:name="_Toc91753151"/>
      <w:r>
        <w:rPr>
          <w:b/>
        </w:rPr>
        <w:t>第二条  保密信息的使用和保管</w:t>
      </w:r>
      <w:bookmarkEnd w:id="191"/>
    </w:p>
    <w:p>
      <w:pPr>
        <w:spacing w:line="360" w:lineRule="auto"/>
        <w:ind w:firstLine="480" w:firstLineChars="200"/>
      </w:pPr>
      <w:r>
        <w:t>1</w:t>
      </w:r>
      <w:r>
        <w:rPr>
          <w:rFonts w:hint="eastAsia"/>
        </w:rPr>
        <w:t>.</w:t>
      </w:r>
      <w:r>
        <w:t>接受方应采取切实可行的措施妥善保管保密信息并在任何情形下确保其接受的所有保密信息处于严格的保密状态，并且除为与项目有关的目的，或为本协议所允许的使用外，不得使用保密信息。接受方应采取与保护其自身保密信息所用措施同样严格的措施。</w:t>
      </w:r>
    </w:p>
    <w:p>
      <w:pPr>
        <w:spacing w:line="360" w:lineRule="auto"/>
        <w:ind w:firstLine="480" w:firstLineChars="200"/>
      </w:pPr>
      <w:r>
        <w:t>2</w:t>
      </w:r>
      <w:r>
        <w:rPr>
          <w:rFonts w:hint="eastAsia"/>
        </w:rPr>
        <w:t>.</w:t>
      </w:r>
      <w:r>
        <w:t>接受方保证不得向其任何雇员、股东、董事、顾问或任何其他第三方披露保密信息，除非该雇员、股东、董事、顾问和其他第三方已经单独签署了与本协议所列条款同样严格的保密协议（或保密承诺书）并且为执行项目而确有必要知悉保密信息，且接受方需与前述雇员、股东、董事、顾问和其他第三方承担连带责任。</w:t>
      </w:r>
    </w:p>
    <w:p>
      <w:pPr>
        <w:spacing w:line="360" w:lineRule="auto"/>
        <w:ind w:firstLine="480" w:firstLineChars="200"/>
      </w:pPr>
      <w:r>
        <w:t>3</w:t>
      </w:r>
      <w:r>
        <w:rPr>
          <w:rFonts w:hint="eastAsia"/>
        </w:rPr>
        <w:t>.</w:t>
      </w:r>
      <w:r>
        <w:t>接受方如发现保密信息未经授权而被批露或者因接受方过失导致保密信息批露给第三方，应立即书面告知披露方，并采取有效措施防止进一步的未经授权的披露。</w:t>
      </w:r>
    </w:p>
    <w:p>
      <w:pPr>
        <w:spacing w:line="360" w:lineRule="auto"/>
        <w:ind w:firstLine="480" w:firstLineChars="200"/>
      </w:pPr>
      <w:r>
        <w:t>4</w:t>
      </w:r>
      <w:r>
        <w:rPr>
          <w:rFonts w:hint="eastAsia"/>
        </w:rPr>
        <w:t>.</w:t>
      </w:r>
      <w:r>
        <w:t>除非事先取得披露方的书面同意，否则接受方不得复制、出版或向第三方及公众披露（披露方式包括但不限于：在公开或非公开场合直接宣扬，利用图片、照片等方式间接暗示，通过企业或个人的博客、微博、微信发表相关言论或图片等）任何保密信息。如接受方对保密信息进行了复制，无论该复制是否取得了披露方的事先书面同意，上述复制件均应自动成为披露方的财产。</w:t>
      </w:r>
    </w:p>
    <w:p>
      <w:pPr>
        <w:spacing w:line="360" w:lineRule="auto"/>
        <w:ind w:firstLine="480" w:firstLineChars="200"/>
      </w:pPr>
      <w:r>
        <w:t>5</w:t>
      </w:r>
      <w:r>
        <w:rPr>
          <w:rFonts w:hint="eastAsia"/>
        </w:rPr>
        <w:t>.</w:t>
      </w:r>
      <w:r>
        <w:t>如法院或政府主管部门要求接受方披露保密信息，接受方应事先书面通知披露方，并说明该披露的必要性和细节，以便披露方可以寻求合理</w:t>
      </w:r>
      <w:r>
        <w:rPr>
          <w:rFonts w:hint="eastAsia"/>
        </w:rPr>
        <w:t>补偿</w:t>
      </w:r>
      <w:r>
        <w:t>。在任何情况下，接受方只应披露其满足最低合法要求所需披露的保密信息部分，并应做出最大的努力以确保保密信息获得保密待遇。</w:t>
      </w:r>
    </w:p>
    <w:p>
      <w:pPr>
        <w:spacing w:line="360" w:lineRule="auto"/>
        <w:ind w:firstLine="480" w:firstLineChars="200"/>
      </w:pPr>
      <w:r>
        <w:t>6</w:t>
      </w:r>
      <w:r>
        <w:rPr>
          <w:rFonts w:hint="eastAsia"/>
        </w:rPr>
        <w:t>.</w:t>
      </w:r>
      <w:r>
        <w:t>双方同意建立保守秘密的规章制度并采取相应的安全措施，以遵守和履行上述条款所规定的保密义务，经一方合理请求，该方可以检查对方所建立的规章制度及所采取的安全措施是否符合上述规定的义务。</w:t>
      </w:r>
    </w:p>
    <w:p>
      <w:pPr>
        <w:spacing w:line="360" w:lineRule="auto"/>
        <w:ind w:firstLine="482" w:firstLineChars="200"/>
        <w:outlineLvl w:val="0"/>
        <w:rPr>
          <w:b/>
        </w:rPr>
      </w:pPr>
      <w:bookmarkStart w:id="192" w:name="_Toc91753152"/>
    </w:p>
    <w:p>
      <w:pPr>
        <w:spacing w:line="360" w:lineRule="auto"/>
        <w:ind w:firstLine="482" w:firstLineChars="200"/>
        <w:outlineLvl w:val="0"/>
        <w:rPr>
          <w:b/>
        </w:rPr>
      </w:pPr>
      <w:r>
        <w:rPr>
          <w:b/>
        </w:rPr>
        <w:t>第三条  对保密信息的权利</w:t>
      </w:r>
      <w:bookmarkEnd w:id="192"/>
    </w:p>
    <w:p>
      <w:pPr>
        <w:spacing w:line="360" w:lineRule="auto"/>
        <w:ind w:firstLine="480" w:firstLineChars="200"/>
      </w:pPr>
      <w:r>
        <w:t>在披露方对保密信息拥有的权利范围内，披露方保留其对于保密信息的全部权利（包括但不限于知识产权）。除非在本协议中另有明确约定，本协议的签订及披露方向接受方提供任何保密信息的行为，均不应被视为授予接受方与保密信息有关的任何利益、许可或权利，包括但不限于知识产权。接受方不应申请任何与保密信息或任何由保密信息衍生出的事项有关的知识产权。</w:t>
      </w:r>
    </w:p>
    <w:p>
      <w:pPr>
        <w:spacing w:line="360" w:lineRule="auto"/>
        <w:ind w:firstLine="482" w:firstLineChars="200"/>
        <w:outlineLvl w:val="0"/>
        <w:rPr>
          <w:b/>
        </w:rPr>
      </w:pPr>
      <w:bookmarkStart w:id="193" w:name="_Toc91753153"/>
      <w:r>
        <w:rPr>
          <w:b/>
        </w:rPr>
        <w:t>第四条  保密信息的归还或删除</w:t>
      </w:r>
      <w:bookmarkEnd w:id="193"/>
    </w:p>
    <w:p>
      <w:pPr>
        <w:spacing w:line="360" w:lineRule="auto"/>
        <w:ind w:firstLine="480" w:firstLineChars="200"/>
      </w:pPr>
      <w:r>
        <w:t>1</w:t>
      </w:r>
      <w:r>
        <w:rPr>
          <w:rFonts w:hint="eastAsia"/>
        </w:rPr>
        <w:t>.</w:t>
      </w:r>
      <w:r>
        <w:t>在项目合作终止后30个工作日内，或者在接受方收到披露方要求退还保密信息的书面通知后的合理期限（该期限不应超过30个工作日）内，接受方应向披露方退还全部保密信息及其全部副本（不论其是否是在计算机磁盘、光盘读取器、光盘、硬盘或软件中或在纸张载体上存储、保存或记录的）。</w:t>
      </w:r>
    </w:p>
    <w:p>
      <w:pPr>
        <w:spacing w:line="360" w:lineRule="auto"/>
        <w:ind w:firstLine="480" w:firstLineChars="200"/>
      </w:pPr>
      <w:r>
        <w:t>2</w:t>
      </w:r>
      <w:r>
        <w:rPr>
          <w:rFonts w:hint="eastAsia"/>
        </w:rPr>
        <w:t>.</w:t>
      </w:r>
      <w:r>
        <w:t>如果接受方退还上述保密信息及其全部副本在事实上已不可行，则接受方应将其销毁，或者从计算机或其他电子系统中将其删除或抹去。删除保密信息应进行彻底，接受方不得以任何形式保留保密信息或从已删除、销毁信息中恢复保密信息。如果接受方是公司，接受方应向披露方出具一份由接受方的适当管理人员出具的证明，证明已经完成了上述归还或销毁工作。</w:t>
      </w:r>
    </w:p>
    <w:p>
      <w:pPr>
        <w:spacing w:line="360" w:lineRule="auto"/>
        <w:ind w:firstLine="482" w:firstLineChars="200"/>
        <w:outlineLvl w:val="0"/>
        <w:rPr>
          <w:b/>
        </w:rPr>
      </w:pPr>
      <w:bookmarkStart w:id="194" w:name="_Toc91753154"/>
      <w:r>
        <w:rPr>
          <w:b/>
        </w:rPr>
        <w:t>第五条  披露义务的排除</w:t>
      </w:r>
      <w:bookmarkEnd w:id="194"/>
    </w:p>
    <w:p>
      <w:pPr>
        <w:spacing w:line="360" w:lineRule="auto"/>
        <w:ind w:firstLine="480" w:firstLineChars="200"/>
      </w:pPr>
      <w:r>
        <w:t>是否需要披露以及披露的保密信息内容，由披露方根据项目的关联性，独立作出判断。本协议的任何规定均不构成披露方对保密信息进行任何特定披露的义务。披露方可以在本协议有效期内的任何时候停止向接受方披露保密信息并要求接受方返还或销毁已披露信息。</w:t>
      </w:r>
    </w:p>
    <w:p>
      <w:pPr>
        <w:spacing w:line="360" w:lineRule="auto"/>
        <w:ind w:firstLine="482" w:firstLineChars="200"/>
        <w:outlineLvl w:val="0"/>
        <w:rPr>
          <w:b/>
        </w:rPr>
      </w:pPr>
      <w:bookmarkStart w:id="195" w:name="_Toc91753155"/>
      <w:r>
        <w:rPr>
          <w:b/>
        </w:rPr>
        <w:t>第六条  保证</w:t>
      </w:r>
      <w:bookmarkEnd w:id="195"/>
    </w:p>
    <w:p>
      <w:pPr>
        <w:spacing w:line="360" w:lineRule="auto"/>
        <w:ind w:firstLine="480" w:firstLineChars="200"/>
      </w:pPr>
      <w:r>
        <w:t>1</w:t>
      </w:r>
      <w:r>
        <w:rPr>
          <w:rFonts w:hint="eastAsia"/>
        </w:rPr>
        <w:t>.</w:t>
      </w:r>
      <w:r>
        <w:t>双方保证，任何一方执行本协议及其履行本协议项下的义务将不会：</w:t>
      </w:r>
    </w:p>
    <w:p>
      <w:pPr>
        <w:spacing w:line="360" w:lineRule="auto"/>
        <w:ind w:firstLine="480" w:firstLineChars="200"/>
      </w:pPr>
      <w:r>
        <w:t>（1）违反营业执照、章程或类似组织文件的任何规定；</w:t>
      </w:r>
    </w:p>
    <w:p>
      <w:pPr>
        <w:spacing w:line="360" w:lineRule="auto"/>
        <w:ind w:firstLine="480" w:firstLineChars="200"/>
      </w:pPr>
      <w:r>
        <w:t>（2）违反其在任何合同或协议项下所承担的责任和义务；</w:t>
      </w:r>
    </w:p>
    <w:p>
      <w:pPr>
        <w:spacing w:line="360" w:lineRule="auto"/>
        <w:ind w:firstLine="480" w:firstLineChars="200"/>
      </w:pPr>
      <w:r>
        <w:t>（3）违反任何法院规定或任何政府管理机构的规定。</w:t>
      </w:r>
    </w:p>
    <w:p>
      <w:pPr>
        <w:spacing w:line="360" w:lineRule="auto"/>
        <w:ind w:firstLine="480" w:firstLineChars="200"/>
      </w:pPr>
      <w:r>
        <w:t>2</w:t>
      </w:r>
      <w:r>
        <w:rPr>
          <w:rFonts w:hint="eastAsia"/>
        </w:rPr>
        <w:t>.</w:t>
      </w:r>
      <w:r>
        <w:t>披露方保证其有权披露保密信息，并且保密信息是以其现状为基础进行披露的，披露方未对保密信息的正确性、完整性、可操作性、对特定目的的适用性、以及不侵犯第三方知识产权或任何其他陈述或保证进行任何明示或暗示的陈述、保证或担保。对因接受方使用保密信息或依赖保密信息所产生的任何损害、损失、费用或索赔，披露方不承担任何责任。</w:t>
      </w:r>
    </w:p>
    <w:p>
      <w:pPr>
        <w:spacing w:line="360" w:lineRule="auto"/>
        <w:ind w:firstLine="482" w:firstLineChars="200"/>
        <w:outlineLvl w:val="0"/>
        <w:rPr>
          <w:b/>
        </w:rPr>
      </w:pPr>
      <w:bookmarkStart w:id="196" w:name="_Toc91753156"/>
      <w:r>
        <w:rPr>
          <w:b/>
        </w:rPr>
        <w:t>第七条  特殊约定</w:t>
      </w:r>
      <w:bookmarkEnd w:id="196"/>
    </w:p>
    <w:p>
      <w:pPr>
        <w:spacing w:line="360" w:lineRule="auto"/>
        <w:ind w:firstLine="480" w:firstLineChars="200"/>
      </w:pPr>
      <w:r>
        <w:t>如乙方拟对合作项目进行相应的宣传，则需事先征得甲方书面同意，否则乙方需向甲方支付主合同总金额20%的违约金，并赔偿甲方所受损失，赔偿范围包括但不限于实际损失、可得利益损失、因追偿所发生的费用（如公证、交通、鉴定、诉讼、律师等费用）。</w:t>
      </w:r>
    </w:p>
    <w:p>
      <w:pPr>
        <w:spacing w:line="360" w:lineRule="auto"/>
        <w:ind w:firstLine="482" w:firstLineChars="200"/>
        <w:outlineLvl w:val="0"/>
        <w:rPr>
          <w:b/>
        </w:rPr>
      </w:pPr>
      <w:bookmarkStart w:id="197" w:name="_Toc91753157"/>
      <w:r>
        <w:rPr>
          <w:b/>
        </w:rPr>
        <w:t>第八条  违约责任</w:t>
      </w:r>
      <w:bookmarkEnd w:id="197"/>
    </w:p>
    <w:p>
      <w:pPr>
        <w:spacing w:line="360" w:lineRule="auto"/>
        <w:ind w:firstLine="480" w:firstLineChars="200"/>
      </w:pPr>
      <w:r>
        <w:t>本协议任何一方违反上述保密义务而给对方造成经济损失的，另一方有权要求违约方支付不低于主合同总金额</w:t>
      </w:r>
      <w:r>
        <w:rPr>
          <w:rFonts w:hint="eastAsia"/>
          <w:lang w:val="en-US" w:eastAsia="zh-CN"/>
        </w:rPr>
        <w:t>3</w:t>
      </w:r>
      <w:r>
        <w:t>0%的违约金，并有权要求违约方承担相应的赔偿责任，赔偿范围包括但不限于实际损失、可得利益损失、因追偿所发生的费用（如公证、交通、鉴定、诉讼、律师等费用）。</w:t>
      </w:r>
    </w:p>
    <w:p>
      <w:pPr>
        <w:spacing w:line="360" w:lineRule="auto"/>
        <w:ind w:firstLine="482" w:firstLineChars="200"/>
        <w:outlineLvl w:val="0"/>
        <w:rPr>
          <w:b/>
        </w:rPr>
      </w:pPr>
      <w:bookmarkStart w:id="198" w:name="_Toc91753158"/>
      <w:r>
        <w:rPr>
          <w:b/>
        </w:rPr>
        <w:t>第九条  适用法律和争议解决方式</w:t>
      </w:r>
      <w:bookmarkEnd w:id="198"/>
    </w:p>
    <w:p>
      <w:pPr>
        <w:spacing w:line="360" w:lineRule="auto"/>
        <w:ind w:firstLine="480" w:firstLineChars="200"/>
      </w:pPr>
      <w:r>
        <w:t>1</w:t>
      </w:r>
      <w:r>
        <w:rPr>
          <w:rFonts w:hint="eastAsia"/>
        </w:rPr>
        <w:t>.</w:t>
      </w:r>
      <w:r>
        <w:t>本协议受中华人民共和国的法律管辖，并应依照中华人民共和国的法律解释。</w:t>
      </w:r>
    </w:p>
    <w:p>
      <w:pPr>
        <w:spacing w:line="360" w:lineRule="auto"/>
        <w:ind w:firstLine="480" w:firstLineChars="200"/>
      </w:pPr>
      <w:r>
        <w:t>2</w:t>
      </w:r>
      <w:r>
        <w:rPr>
          <w:rFonts w:hint="eastAsia"/>
        </w:rPr>
        <w:t>.</w:t>
      </w:r>
      <w:r>
        <w:t>因本协议引起、产生于本协议或与本协议有关的任何争议，应首先由双方通过友好协商解决。协商不成的，提交甲方住所地有管辖权的人民法院诉讼解决。</w:t>
      </w:r>
    </w:p>
    <w:p>
      <w:pPr>
        <w:spacing w:line="360" w:lineRule="auto"/>
        <w:ind w:firstLine="480" w:firstLineChars="200"/>
      </w:pPr>
      <w:r>
        <w:t>3</w:t>
      </w:r>
      <w:r>
        <w:rPr>
          <w:rFonts w:hint="eastAsia"/>
        </w:rPr>
        <w:t>.</w:t>
      </w:r>
      <w:r>
        <w:t>在解决争议期间，除有争议的事项外，各方应继续履行本协议。</w:t>
      </w:r>
    </w:p>
    <w:p>
      <w:pPr>
        <w:spacing w:line="360" w:lineRule="auto"/>
        <w:ind w:firstLine="482" w:firstLineChars="200"/>
        <w:outlineLvl w:val="0"/>
        <w:rPr>
          <w:b/>
        </w:rPr>
      </w:pPr>
      <w:bookmarkStart w:id="199" w:name="_Toc91753159"/>
      <w:r>
        <w:rPr>
          <w:b/>
        </w:rPr>
        <w:t>第十条  保密期限</w:t>
      </w:r>
      <w:bookmarkEnd w:id="199"/>
    </w:p>
    <w:p>
      <w:pPr>
        <w:spacing w:line="360" w:lineRule="auto"/>
        <w:ind w:firstLine="480" w:firstLineChars="200"/>
      </w:pPr>
      <w:r>
        <w:t>1</w:t>
      </w:r>
      <w:r>
        <w:rPr>
          <w:rFonts w:hint="eastAsia"/>
        </w:rPr>
        <w:t>.</w:t>
      </w:r>
      <w:r>
        <w:t>本协议在双方与项目有关的合作执行期间及合作终止后的</w:t>
      </w:r>
      <w:r>
        <w:rPr>
          <w:rFonts w:hint="eastAsia"/>
          <w:lang w:eastAsia="zh-CN"/>
        </w:rPr>
        <w:t>永久</w:t>
      </w:r>
      <w:r>
        <w:t>有效。</w:t>
      </w:r>
    </w:p>
    <w:p>
      <w:pPr>
        <w:spacing w:line="360" w:lineRule="auto"/>
        <w:ind w:firstLine="480" w:firstLineChars="200"/>
      </w:pPr>
      <w:r>
        <w:t>2</w:t>
      </w:r>
      <w:r>
        <w:rPr>
          <w:rFonts w:hint="eastAsia"/>
        </w:rPr>
        <w:t>.</w:t>
      </w:r>
      <w:r>
        <w:t>双方同意，在与项目有关的合作执行期间及合作终止后，双方均</w:t>
      </w:r>
      <w:r>
        <w:rPr>
          <w:rFonts w:hint="eastAsia"/>
          <w:lang w:eastAsia="zh-CN"/>
        </w:rPr>
        <w:t>永久</w:t>
      </w:r>
      <w:r>
        <w:t>不得使用在履行本项目过程中得到的对方保密信息，从事与对方有竞争性的业务。</w:t>
      </w:r>
    </w:p>
    <w:p>
      <w:pPr>
        <w:spacing w:line="360" w:lineRule="auto"/>
        <w:ind w:firstLine="482" w:firstLineChars="200"/>
        <w:outlineLvl w:val="0"/>
        <w:rPr>
          <w:b/>
        </w:rPr>
      </w:pPr>
      <w:bookmarkStart w:id="200" w:name="_Toc91753160"/>
      <w:r>
        <w:rPr>
          <w:b/>
        </w:rPr>
        <w:t>第十一条  其他约定</w:t>
      </w:r>
      <w:bookmarkEnd w:id="200"/>
    </w:p>
    <w:p>
      <w:pPr>
        <w:spacing w:line="360" w:lineRule="auto"/>
        <w:ind w:firstLine="480" w:firstLineChars="200"/>
      </w:pPr>
      <w:r>
        <w:t>1</w:t>
      </w:r>
      <w:r>
        <w:rPr>
          <w:rFonts w:hint="eastAsia"/>
        </w:rPr>
        <w:t>.</w:t>
      </w:r>
      <w:r>
        <w:t>本协议执行期间，双方仍有权披露自主知识产权的信息给任何第三方，或与任何第三方进行类似本协议规定的信息披露行为。任何一方对其本协议保护下所拥有的另一方的信息没有独家接受权。</w:t>
      </w:r>
    </w:p>
    <w:p>
      <w:pPr>
        <w:spacing w:line="360" w:lineRule="auto"/>
        <w:ind w:firstLine="480" w:firstLineChars="200"/>
      </w:pPr>
      <w:r>
        <w:t>2</w:t>
      </w:r>
      <w:r>
        <w:rPr>
          <w:rFonts w:hint="eastAsia"/>
        </w:rPr>
        <w:t>.</w:t>
      </w:r>
      <w:r>
        <w:t>未经另一方事先书面同意，本协议任何一方不得转让本协议或其在本协议项下的任何权利和权益，或将本协议项下的任何工作或义务委托给任何第三方。</w:t>
      </w:r>
    </w:p>
    <w:p>
      <w:pPr>
        <w:spacing w:line="360" w:lineRule="auto"/>
        <w:ind w:firstLine="480" w:firstLineChars="200"/>
      </w:pPr>
      <w:r>
        <w:t>3</w:t>
      </w:r>
      <w:r>
        <w:rPr>
          <w:rFonts w:hint="eastAsia"/>
        </w:rPr>
        <w:t>.</w:t>
      </w:r>
      <w:r>
        <w:t>一方在本协议项下的义务对其继承人和受让人均有约束力。</w:t>
      </w:r>
    </w:p>
    <w:p>
      <w:pPr>
        <w:spacing w:line="360" w:lineRule="auto"/>
        <w:ind w:firstLine="480" w:firstLineChars="200"/>
      </w:pPr>
      <w:r>
        <w:t>4</w:t>
      </w:r>
      <w:r>
        <w:rPr>
          <w:rFonts w:hint="eastAsia"/>
        </w:rPr>
        <w:t>.</w:t>
      </w:r>
      <w:r>
        <w:t>本协议并未在双方之间创造任何代理、合伙或商业关系。</w:t>
      </w:r>
    </w:p>
    <w:p>
      <w:pPr>
        <w:spacing w:line="360" w:lineRule="auto"/>
        <w:ind w:firstLine="480" w:firstLineChars="200"/>
      </w:pPr>
      <w:r>
        <w:t>5</w:t>
      </w:r>
      <w:r>
        <w:rPr>
          <w:rFonts w:hint="eastAsia"/>
        </w:rPr>
        <w:t>.</w:t>
      </w:r>
      <w:r>
        <w:t>除非双方采用书面形式，否则对本协议的任何修正均属无效。</w:t>
      </w:r>
    </w:p>
    <w:p>
      <w:pPr>
        <w:spacing w:line="360" w:lineRule="auto"/>
        <w:ind w:firstLine="480" w:firstLineChars="200"/>
      </w:pPr>
      <w:r>
        <w:t>6</w:t>
      </w:r>
      <w:r>
        <w:rPr>
          <w:rFonts w:hint="eastAsia"/>
        </w:rPr>
        <w:t>.</w:t>
      </w:r>
      <w:r>
        <w:t>本协议经甲乙双方法定代表人或授权代表签字盖章后生效，本协议一式陆份，甲方执肆份，乙方执贰份，每份皆具有同等法律效力。</w:t>
      </w:r>
    </w:p>
    <w:p>
      <w:pPr>
        <w:spacing w:line="360" w:lineRule="auto"/>
        <w:ind w:firstLine="480"/>
      </w:pPr>
    </w:p>
    <w:p>
      <w:pPr>
        <w:spacing w:line="360" w:lineRule="auto"/>
        <w:ind w:firstLine="480"/>
      </w:pPr>
      <w:r>
        <w:t>（</w:t>
      </w:r>
      <w:r>
        <w:rPr>
          <w:rFonts w:hint="eastAsia"/>
        </w:rPr>
        <w:t>本行以下无附件五正文</w:t>
      </w:r>
      <w:r>
        <w:t>）</w:t>
      </w:r>
    </w:p>
    <w:p>
      <w:pPr>
        <w:spacing w:line="360" w:lineRule="auto"/>
        <w:ind w:firstLine="480"/>
      </w:pPr>
    </w:p>
    <w:p>
      <w:pPr>
        <w:pStyle w:val="30"/>
        <w:spacing w:line="360" w:lineRule="auto"/>
        <w:rPr>
          <w:rFonts w:ascii="Times New Roman" w:hAnsi="Times New Roman"/>
          <w:b/>
          <w:sz w:val="24"/>
          <w:szCs w:val="24"/>
        </w:rPr>
      </w:pPr>
      <w:r>
        <w:rPr>
          <w:rFonts w:ascii="Times New Roman" w:hAnsi="Times New Roman"/>
          <w:b/>
          <w:sz w:val="24"/>
          <w:szCs w:val="24"/>
        </w:rPr>
        <w:t>甲方：人民日报社             乙方：</w:t>
      </w:r>
    </w:p>
    <w:p>
      <w:pPr>
        <w:pStyle w:val="30"/>
        <w:spacing w:line="360" w:lineRule="auto"/>
        <w:ind w:firstLine="840" w:firstLineChars="350"/>
        <w:rPr>
          <w:rFonts w:ascii="Times New Roman" w:hAnsi="Times New Roman"/>
          <w:sz w:val="24"/>
          <w:szCs w:val="24"/>
        </w:rPr>
      </w:pPr>
      <w:r>
        <w:rPr>
          <w:rFonts w:ascii="Times New Roman" w:hAnsi="Times New Roman"/>
          <w:sz w:val="24"/>
          <w:szCs w:val="24"/>
        </w:rPr>
        <w:t>(盖章)                              (盖章)</w:t>
      </w:r>
    </w:p>
    <w:p>
      <w:pPr>
        <w:pStyle w:val="30"/>
        <w:spacing w:line="360" w:lineRule="auto"/>
        <w:rPr>
          <w:rFonts w:ascii="Times New Roman" w:hAnsi="Times New Roman"/>
          <w:sz w:val="24"/>
          <w:szCs w:val="24"/>
        </w:rPr>
      </w:pPr>
      <w:r>
        <w:rPr>
          <w:rFonts w:ascii="Times New Roman" w:hAnsi="Times New Roman"/>
          <w:sz w:val="24"/>
          <w:szCs w:val="24"/>
        </w:rPr>
        <w:t>法定代表人或                            法定代表人或</w:t>
      </w:r>
    </w:p>
    <w:p>
      <w:pPr>
        <w:pStyle w:val="30"/>
        <w:spacing w:line="360" w:lineRule="auto"/>
        <w:rPr>
          <w:rFonts w:ascii="Times New Roman" w:hAnsi="Times New Roman"/>
          <w:sz w:val="24"/>
          <w:szCs w:val="24"/>
        </w:rPr>
      </w:pPr>
      <w:r>
        <w:rPr>
          <w:rFonts w:ascii="Times New Roman" w:hAnsi="Times New Roman"/>
          <w:sz w:val="24"/>
          <w:szCs w:val="24"/>
        </w:rPr>
        <w:t xml:space="preserve">授权代表签字：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授权代表签字： </w:t>
      </w:r>
    </w:p>
    <w:p>
      <w:pPr>
        <w:pStyle w:val="30"/>
        <w:spacing w:line="360" w:lineRule="auto"/>
        <w:rPr>
          <w:rFonts w:ascii="Times New Roman" w:hAnsi="Times New Roman"/>
          <w:sz w:val="24"/>
          <w:szCs w:val="24"/>
        </w:rPr>
      </w:pPr>
      <w:r>
        <w:rPr>
          <w:rFonts w:ascii="Times New Roman" w:hAnsi="Times New Roman"/>
          <w:sz w:val="24"/>
          <w:szCs w:val="24"/>
        </w:rPr>
        <w:t>签约日期：   年   月   日</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签约日期：    年   月   日</w:t>
      </w:r>
    </w:p>
    <w:p>
      <w:r>
        <w:br w:type="page"/>
      </w:r>
    </w:p>
    <w:p>
      <w:pPr>
        <w:pStyle w:val="30"/>
        <w:spacing w:line="360" w:lineRule="auto"/>
        <w:outlineLvl w:val="0"/>
        <w:rPr>
          <w:rFonts w:ascii="Times New Roman" w:hAnsi="Times New Roman"/>
          <w:b/>
          <w:sz w:val="24"/>
          <w:szCs w:val="24"/>
        </w:rPr>
      </w:pPr>
      <w:bookmarkStart w:id="201" w:name="_Toc106956782"/>
      <w:r>
        <w:rPr>
          <w:rFonts w:hint="eastAsia" w:ascii="Times New Roman" w:hAnsi="Times New Roman"/>
          <w:b/>
          <w:sz w:val="24"/>
          <w:szCs w:val="24"/>
        </w:rPr>
        <w:t>附件六：网络安全和信息化产品服务安全保密承诺书</w:t>
      </w:r>
      <w:bookmarkEnd w:id="201"/>
    </w:p>
    <w:p>
      <w:pPr>
        <w:spacing w:line="360" w:lineRule="auto"/>
        <w:ind w:firstLine="448" w:firstLineChars="200"/>
        <w:rPr>
          <w:rFonts w:hint="eastAsia"/>
          <w:spacing w:val="-8"/>
        </w:rPr>
      </w:pPr>
    </w:p>
    <w:p>
      <w:pPr>
        <w:spacing w:line="360" w:lineRule="auto"/>
        <w:ind w:firstLine="643" w:firstLineChars="200"/>
        <w:jc w:val="center"/>
        <w:rPr>
          <w:rFonts w:hint="eastAsia" w:ascii="方正小标宋简体" w:hAnsi="方正小标宋简体" w:eastAsia="方正小标宋简体" w:cs="方正小标宋简体"/>
          <w:spacing w:val="-8"/>
          <w:sz w:val="32"/>
          <w:szCs w:val="24"/>
        </w:rPr>
      </w:pPr>
      <w:r>
        <w:rPr>
          <w:rFonts w:hint="eastAsia" w:ascii="方正小标宋简体" w:hAnsi="方正小标宋简体" w:eastAsia="方正小标宋简体" w:cs="方正小标宋简体"/>
          <w:b/>
          <w:sz w:val="32"/>
          <w:szCs w:val="32"/>
        </w:rPr>
        <w:t>网络安全和信息化产品服务安全保密承诺书</w:t>
      </w:r>
    </w:p>
    <w:p>
      <w:pPr>
        <w:spacing w:line="360" w:lineRule="auto"/>
        <w:ind w:firstLine="448" w:firstLineChars="200"/>
        <w:rPr>
          <w:spacing w:val="-8"/>
        </w:rPr>
      </w:pPr>
      <w:r>
        <w:rPr>
          <w:rFonts w:hint="eastAsia"/>
          <w:spacing w:val="-8"/>
        </w:rPr>
        <w:t>为保障人民日报社网络和信息安全，我公司承诺在为人民日报社提供网络安全和信息化产品、服务过程中，自觉履行安全保密责任，保证做到但不限于以下内容：</w:t>
      </w:r>
    </w:p>
    <w:p>
      <w:pPr>
        <w:spacing w:line="360" w:lineRule="auto"/>
        <w:ind w:firstLine="448" w:firstLineChars="200"/>
        <w:rPr>
          <w:spacing w:val="-8"/>
        </w:rPr>
      </w:pPr>
      <w:r>
        <w:rPr>
          <w:rFonts w:hint="eastAsia"/>
          <w:spacing w:val="-8"/>
        </w:rPr>
        <w:t>一、遵守</w:t>
      </w:r>
      <w:r>
        <w:rPr>
          <w:rFonts w:hint="eastAsia"/>
        </w:rPr>
        <w:t>《中华人民共和国网络安全法》、《中华人民共和国保守国家秘密法》、《中华人民共和国个人信息保护法》、《网络安全审查办法》等相关法律法规</w:t>
      </w:r>
      <w:r>
        <w:rPr>
          <w:rFonts w:hint="eastAsia"/>
          <w:spacing w:val="-8"/>
        </w:rPr>
        <w:t>，符合国家网络安全、软件开发、运行维护等相关制度、规范和标准。</w:t>
      </w:r>
    </w:p>
    <w:p>
      <w:pPr>
        <w:spacing w:line="360" w:lineRule="auto"/>
        <w:ind w:firstLine="448" w:firstLineChars="200"/>
        <w:rPr>
          <w:spacing w:val="-8"/>
        </w:rPr>
      </w:pPr>
      <w:r>
        <w:rPr>
          <w:rFonts w:hint="eastAsia"/>
          <w:spacing w:val="-8"/>
        </w:rPr>
        <w:t>二、对在提供服务过程中所知悉的涉及人民日报社的内部信息，包括但不限于相关报告、摘录、纪要、文件、计划、报表、应用系统中存储的相关信息以及网络拓扑结构、系统部署架构、安全防护策略等内容进行保密，不披露给任何第三方，不以任何其他目的而自行使用或允许他人使用所获得的上述信息。保密期限自知悉相关信息之日起至该信息已为社会公众所知悉之日止，不因提供产品和服务保障工作结束而结束。</w:t>
      </w:r>
    </w:p>
    <w:p>
      <w:pPr>
        <w:spacing w:line="360" w:lineRule="auto"/>
        <w:ind w:firstLine="448" w:firstLineChars="200"/>
        <w:rPr>
          <w:spacing w:val="-8"/>
        </w:rPr>
      </w:pPr>
      <w:r>
        <w:rPr>
          <w:rFonts w:hint="eastAsia"/>
          <w:spacing w:val="-8"/>
        </w:rPr>
        <w:t>三、在协议约定的服务期内，作为服务的提供者，保证所提供的服务符合相关国家标准要求。</w:t>
      </w:r>
    </w:p>
    <w:p>
      <w:pPr>
        <w:spacing w:line="360" w:lineRule="auto"/>
        <w:ind w:firstLine="448" w:firstLineChars="200"/>
        <w:rPr>
          <w:spacing w:val="-8"/>
        </w:rPr>
      </w:pPr>
      <w:r>
        <w:rPr>
          <w:rFonts w:hint="eastAsia"/>
          <w:spacing w:val="-8"/>
        </w:rPr>
        <w:t>四、在承担服务过程中，负责对我公司承担服务的人员进行安全背景和道德品行审查，以及服务资质和能力的考核，与每个服务人员签订安全保密承诺书，定期对驻总公司现场服务人员进行安全培训和教育。对服务人员进行严格管理，及时跟踪掌握工作情况，监督其遵守安全保密约定，采取有效措施防止服务人员利用获得的权限做与本项目无关的事项和违规操作。服务人员变更后，立即撤销其服务权限，更改相关的密码，收回数字证书、出入证，以及相关的材料、文件等。</w:t>
      </w:r>
    </w:p>
    <w:p>
      <w:pPr>
        <w:spacing w:line="360" w:lineRule="auto"/>
        <w:ind w:firstLine="448" w:firstLineChars="200"/>
        <w:rPr>
          <w:spacing w:val="-8"/>
        </w:rPr>
      </w:pPr>
      <w:r>
        <w:rPr>
          <w:rFonts w:hint="eastAsia"/>
          <w:spacing w:val="-8"/>
        </w:rPr>
        <w:t>五、我公司或我公司项目服务人员违反本承诺书和相关的法律、法规、制度和规范，由我公司承担全部责任，因此造成人民日报社的一切经济损失</w:t>
      </w:r>
      <w:r>
        <w:rPr>
          <w:rFonts w:hint="eastAsia"/>
        </w:rPr>
        <w:t>（包括但不限于直接损失、间接损失、诉讼/仲裁费、律师费、公证费、鉴定费、交通费等）</w:t>
      </w:r>
      <w:r>
        <w:rPr>
          <w:rFonts w:hint="eastAsia"/>
          <w:spacing w:val="-8"/>
        </w:rPr>
        <w:t>的，由我公司予以全部赔偿。</w:t>
      </w:r>
    </w:p>
    <w:p>
      <w:pPr>
        <w:spacing w:line="360" w:lineRule="auto"/>
        <w:ind w:firstLine="5102" w:firstLineChars="2278"/>
        <w:rPr>
          <w:spacing w:val="-8"/>
        </w:rPr>
      </w:pPr>
      <w:r>
        <w:rPr>
          <w:rFonts w:hint="eastAsia"/>
          <w:spacing w:val="-8"/>
        </w:rPr>
        <w:t>单位名称（签章）：</w:t>
      </w:r>
    </w:p>
    <w:p>
      <w:pPr>
        <w:spacing w:line="360" w:lineRule="auto"/>
        <w:ind w:firstLine="5102" w:firstLineChars="2278"/>
        <w:rPr>
          <w:spacing w:val="-8"/>
        </w:rPr>
      </w:pPr>
      <w:r>
        <w:rPr>
          <w:rFonts w:hint="eastAsia"/>
          <w:spacing w:val="-8"/>
        </w:rPr>
        <w:t>单位授权代表（签字）：</w:t>
      </w:r>
    </w:p>
    <w:p>
      <w:pPr>
        <w:ind w:firstLine="5102" w:firstLineChars="2278"/>
        <w:rPr>
          <w:spacing w:val="-8"/>
        </w:rPr>
      </w:pPr>
      <w:r>
        <w:rPr>
          <w:rFonts w:hint="eastAsia"/>
          <w:spacing w:val="-8"/>
        </w:rPr>
        <w:t>年     月      日</w:t>
      </w:r>
    </w:p>
    <w:p>
      <w:pPr>
        <w:spacing w:line="360" w:lineRule="auto"/>
      </w:pPr>
      <w:r>
        <w:t>（</w:t>
      </w:r>
      <w:r>
        <w:rPr>
          <w:rFonts w:hint="eastAsia"/>
        </w:rPr>
        <w:t>本行以下无附件六正文</w:t>
      </w:r>
      <w:r>
        <w:t>）</w:t>
      </w:r>
    </w:p>
    <w:p>
      <w:pPr>
        <w:pStyle w:val="30"/>
        <w:spacing w:line="360" w:lineRule="auto"/>
        <w:ind w:firstLine="482" w:firstLineChars="200"/>
        <w:outlineLvl w:val="0"/>
        <w:rPr>
          <w:rFonts w:ascii="Times New Roman" w:hAnsi="Times New Roman"/>
          <w:b/>
          <w:sz w:val="24"/>
          <w:szCs w:val="24"/>
        </w:rPr>
      </w:pPr>
      <w:r>
        <w:rPr>
          <w:rFonts w:ascii="Times New Roman" w:hAnsi="Times New Roman"/>
          <w:b/>
          <w:sz w:val="24"/>
          <w:szCs w:val="24"/>
        </w:rPr>
        <w:br w:type="page"/>
      </w:r>
      <w:bookmarkStart w:id="202" w:name="_Toc106956783"/>
    </w:p>
    <w:p>
      <w:pPr>
        <w:pStyle w:val="30"/>
        <w:spacing w:line="360" w:lineRule="auto"/>
        <w:ind w:firstLine="482" w:firstLineChars="200"/>
        <w:outlineLvl w:val="0"/>
        <w:rPr>
          <w:rFonts w:ascii="Times New Roman" w:hAnsi="Times New Roman"/>
          <w:b/>
          <w:sz w:val="24"/>
          <w:szCs w:val="24"/>
        </w:rPr>
      </w:pPr>
      <w:r>
        <w:rPr>
          <w:rFonts w:hint="eastAsia" w:ascii="Times New Roman" w:hAnsi="Times New Roman"/>
          <w:b/>
          <w:sz w:val="24"/>
          <w:szCs w:val="24"/>
        </w:rPr>
        <w:t>附件七：廉洁诚信协议</w:t>
      </w:r>
      <w:bookmarkEnd w:id="202"/>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廉 洁 诚 信 协 议</w:t>
      </w:r>
    </w:p>
    <w:p>
      <w:pPr>
        <w:spacing w:line="360" w:lineRule="auto"/>
        <w:ind w:firstLine="480"/>
      </w:pPr>
      <w:r>
        <w:rPr>
          <w:rFonts w:hint="eastAsia"/>
        </w:rPr>
        <w:t>甲方：</w:t>
      </w:r>
      <w:r>
        <w:rPr>
          <w:rFonts w:hint="eastAsia"/>
          <w:u w:val="single"/>
        </w:rPr>
        <w:t>人民日报社</w:t>
      </w:r>
    </w:p>
    <w:p>
      <w:pPr>
        <w:spacing w:line="360" w:lineRule="auto"/>
        <w:ind w:firstLine="480"/>
      </w:pPr>
      <w:r>
        <w:rPr>
          <w:rFonts w:hint="eastAsia"/>
        </w:rPr>
        <w:t>乙方：</w:t>
      </w:r>
    </w:p>
    <w:p>
      <w:pPr>
        <w:spacing w:line="360" w:lineRule="auto"/>
        <w:ind w:firstLine="672" w:firstLineChars="300"/>
        <w:rPr>
          <w:spacing w:val="-8"/>
        </w:rPr>
      </w:pPr>
    </w:p>
    <w:p>
      <w:pPr>
        <w:spacing w:line="360" w:lineRule="auto"/>
        <w:ind w:firstLine="672" w:firstLineChars="300"/>
        <w:rPr>
          <w:spacing w:val="-8"/>
        </w:rPr>
      </w:pPr>
      <w:r>
        <w:rPr>
          <w:rFonts w:hint="eastAsia"/>
          <w:spacing w:val="-8"/>
        </w:rPr>
        <w:t>为保障甲方与乙方在业务往来的合法权益，推进甲、乙双方及其工作人员的廉洁诚信建设，使甲、乙双方的业务往来充分体现廉洁、诚信的原则，预防商业贿赂和不正当竞争，甲、乙双方在自愿的基础上签署本协议。</w:t>
      </w:r>
    </w:p>
    <w:p>
      <w:pPr>
        <w:spacing w:line="360" w:lineRule="auto"/>
        <w:ind w:firstLine="672" w:firstLineChars="300"/>
        <w:rPr>
          <w:spacing w:val="-8"/>
        </w:rPr>
      </w:pPr>
      <w:r>
        <w:rPr>
          <w:rFonts w:hint="eastAsia"/>
          <w:spacing w:val="-8"/>
        </w:rPr>
        <w:t>第一条  本协议作为人民日报社</w:t>
      </w:r>
      <w:bookmarkStart w:id="203" w:name="_Hlk140062641"/>
      <w:r>
        <w:rPr>
          <w:rFonts w:hint="eastAsia"/>
          <w:spacing w:val="-8"/>
        </w:rPr>
        <w:t>期刊采编出版系统</w:t>
      </w:r>
      <w:bookmarkEnd w:id="203"/>
      <w:r>
        <w:rPr>
          <w:rFonts w:hint="eastAsia"/>
          <w:spacing w:val="-8"/>
        </w:rPr>
        <w:t>项目合同的附件，经甲、乙双方签署后生效。</w:t>
      </w:r>
    </w:p>
    <w:p>
      <w:pPr>
        <w:spacing w:line="360" w:lineRule="auto"/>
        <w:ind w:firstLine="672" w:firstLineChars="300"/>
        <w:rPr>
          <w:spacing w:val="-8"/>
        </w:rPr>
      </w:pPr>
      <w:r>
        <w:rPr>
          <w:rFonts w:hint="eastAsia"/>
          <w:spacing w:val="-8"/>
        </w:rPr>
        <w:t>第二条  甲、乙双方必须共同遵守下列条款</w:t>
      </w:r>
    </w:p>
    <w:p>
      <w:pPr>
        <w:spacing w:line="360" w:lineRule="auto"/>
        <w:ind w:firstLine="672" w:firstLineChars="300"/>
        <w:rPr>
          <w:spacing w:val="-8"/>
        </w:rPr>
      </w:pPr>
      <w:r>
        <w:rPr>
          <w:rFonts w:hint="eastAsia"/>
          <w:spacing w:val="-8"/>
        </w:rPr>
        <w:t>（一）严格遵守国家法律法规，坚持廉洁、诚信的原则，恪守公认的商业道德和职业道德规范，抵制不廉洁、不诚信行为；</w:t>
      </w:r>
    </w:p>
    <w:p>
      <w:pPr>
        <w:spacing w:line="360" w:lineRule="auto"/>
        <w:ind w:firstLine="672" w:firstLineChars="300"/>
        <w:rPr>
          <w:spacing w:val="-8"/>
        </w:rPr>
      </w:pPr>
      <w:r>
        <w:rPr>
          <w:rFonts w:hint="eastAsia"/>
          <w:spacing w:val="-8"/>
        </w:rPr>
        <w:t>（二）对各自工作人员开展廉政教育，增强相关人员廉洁自律的意识；</w:t>
      </w:r>
    </w:p>
    <w:p>
      <w:pPr>
        <w:spacing w:line="360" w:lineRule="auto"/>
        <w:ind w:firstLine="672" w:firstLineChars="300"/>
        <w:rPr>
          <w:spacing w:val="-8"/>
        </w:rPr>
      </w:pPr>
      <w:r>
        <w:rPr>
          <w:rFonts w:hint="eastAsia"/>
          <w:spacing w:val="-8"/>
        </w:rPr>
        <w:t>（三）如发现在业务往来中有违规、违纪、违法行为，有责任</w:t>
      </w:r>
      <w:r>
        <w:rPr>
          <w:rFonts w:hint="eastAsia"/>
        </w:rPr>
        <w:t>在5个工作日内</w:t>
      </w:r>
      <w:r>
        <w:rPr>
          <w:rFonts w:hint="eastAsia"/>
          <w:spacing w:val="-8"/>
        </w:rPr>
        <w:t>提醒对方。</w:t>
      </w:r>
    </w:p>
    <w:p>
      <w:pPr>
        <w:spacing w:line="360" w:lineRule="auto"/>
        <w:ind w:firstLine="672" w:firstLineChars="300"/>
        <w:rPr>
          <w:spacing w:val="-8"/>
        </w:rPr>
      </w:pPr>
      <w:r>
        <w:rPr>
          <w:rFonts w:hint="eastAsia"/>
          <w:spacing w:val="-8"/>
        </w:rPr>
        <w:t>第三条  甲方须遵守下列条款</w:t>
      </w:r>
    </w:p>
    <w:p>
      <w:pPr>
        <w:spacing w:line="360" w:lineRule="auto"/>
        <w:ind w:firstLine="672" w:firstLineChars="300"/>
        <w:rPr>
          <w:spacing w:val="-8"/>
        </w:rPr>
      </w:pPr>
      <w:r>
        <w:rPr>
          <w:rFonts w:hint="eastAsia"/>
          <w:spacing w:val="-8"/>
        </w:rPr>
        <w:t>（一）甲方工作人员及其配偶、子女、其他特定关系人不得索取、接受或以借用等名义占用乙方或乙方工作人员的财物；</w:t>
      </w:r>
    </w:p>
    <w:p>
      <w:pPr>
        <w:spacing w:line="360" w:lineRule="auto"/>
        <w:ind w:firstLine="672" w:firstLineChars="300"/>
        <w:rPr>
          <w:spacing w:val="-8"/>
        </w:rPr>
      </w:pPr>
      <w:r>
        <w:rPr>
          <w:rFonts w:hint="eastAsia"/>
          <w:spacing w:val="-8"/>
        </w:rPr>
        <w:t>（二）甲方工作人员及其配偶、子女、其他特定关系人不得接受乙方提供的可能</w:t>
      </w:r>
      <w:r>
        <w:rPr>
          <w:rFonts w:hint="eastAsia"/>
        </w:rPr>
        <w:t>对其履行责任、义务有影响</w:t>
      </w:r>
      <w:r>
        <w:rPr>
          <w:rFonts w:hint="eastAsia"/>
          <w:spacing w:val="-8"/>
        </w:rPr>
        <w:t>的礼品、宴请以及旅游、健身、娱乐等活动安排；</w:t>
      </w:r>
    </w:p>
    <w:p>
      <w:pPr>
        <w:spacing w:line="360" w:lineRule="auto"/>
        <w:ind w:firstLine="672" w:firstLineChars="300"/>
        <w:rPr>
          <w:spacing w:val="-8"/>
        </w:rPr>
      </w:pPr>
      <w:r>
        <w:rPr>
          <w:rFonts w:hint="eastAsia"/>
          <w:spacing w:val="-8"/>
        </w:rPr>
        <w:t>（三）甲方工作人员及其配偶、子女、其他特定关系人不得接受乙方提供的礼金和各种有价证券、支付凭证；</w:t>
      </w:r>
    </w:p>
    <w:p>
      <w:pPr>
        <w:spacing w:line="360" w:lineRule="auto"/>
        <w:ind w:firstLine="672" w:firstLineChars="300"/>
        <w:rPr>
          <w:spacing w:val="-8"/>
        </w:rPr>
      </w:pPr>
      <w:r>
        <w:rPr>
          <w:rFonts w:hint="eastAsia"/>
          <w:spacing w:val="-8"/>
        </w:rPr>
        <w:t>（四）甲方工作人员及其配偶、子女、其他特定关系人不得要求乙方支付应由上述人员负担的费用和报销票据等；</w:t>
      </w:r>
    </w:p>
    <w:p>
      <w:pPr>
        <w:spacing w:line="360" w:lineRule="auto"/>
        <w:ind w:firstLine="672" w:firstLineChars="300"/>
        <w:rPr>
          <w:spacing w:val="-8"/>
        </w:rPr>
      </w:pPr>
      <w:r>
        <w:rPr>
          <w:rFonts w:hint="eastAsia"/>
          <w:spacing w:val="-8"/>
        </w:rPr>
        <w:t>（五）甲方工作人员及其配偶、子女、其他特定关系人不得接受由乙方提供的其他任何可能</w:t>
      </w:r>
      <w:r>
        <w:rPr>
          <w:rFonts w:hint="eastAsia"/>
        </w:rPr>
        <w:t>对其履行责任、义务有影响</w:t>
      </w:r>
      <w:r>
        <w:rPr>
          <w:rFonts w:hint="eastAsia"/>
          <w:spacing w:val="-8"/>
        </w:rPr>
        <w:t>的财物或服务；</w:t>
      </w:r>
    </w:p>
    <w:p>
      <w:pPr>
        <w:spacing w:line="360" w:lineRule="auto"/>
        <w:ind w:firstLine="672" w:firstLineChars="300"/>
        <w:rPr>
          <w:spacing w:val="-8"/>
        </w:rPr>
      </w:pPr>
      <w:r>
        <w:rPr>
          <w:rFonts w:hint="eastAsia"/>
          <w:spacing w:val="-8"/>
        </w:rPr>
        <w:t>（六）甲方工作人员不得要求乙方或者接受乙方为其住房装修、婚丧嫁娶、家属和子女的工作安排以及出国等提供方便和费用。</w:t>
      </w:r>
    </w:p>
    <w:p>
      <w:pPr>
        <w:spacing w:line="360" w:lineRule="auto"/>
        <w:ind w:firstLine="672" w:firstLineChars="300"/>
        <w:rPr>
          <w:spacing w:val="-8"/>
        </w:rPr>
      </w:pPr>
      <w:r>
        <w:rPr>
          <w:rFonts w:hint="eastAsia"/>
          <w:spacing w:val="-8"/>
        </w:rPr>
        <w:t>（七）当乙方提供第三条第（一）至（六）款所指的内容，或实施其他不廉洁、不诚信行为时，甲方工作人员及其配偶、子女及其他特定关系人应予以拒绝；对于无法拒绝的，应及时向甲方监督检查部门举报并上缴相关财物。</w:t>
      </w:r>
    </w:p>
    <w:p>
      <w:pPr>
        <w:spacing w:line="360" w:lineRule="auto"/>
        <w:ind w:firstLine="672" w:firstLineChars="300"/>
        <w:rPr>
          <w:spacing w:val="-8"/>
        </w:rPr>
      </w:pPr>
      <w:r>
        <w:rPr>
          <w:rFonts w:hint="eastAsia"/>
          <w:spacing w:val="-8"/>
        </w:rPr>
        <w:t>第四条  乙方须遵守下列条款</w:t>
      </w:r>
    </w:p>
    <w:p>
      <w:pPr>
        <w:spacing w:line="360" w:lineRule="auto"/>
        <w:ind w:firstLine="672" w:firstLineChars="300"/>
        <w:rPr>
          <w:spacing w:val="-8"/>
        </w:rPr>
      </w:pPr>
      <w:r>
        <w:rPr>
          <w:rFonts w:hint="eastAsia"/>
          <w:spacing w:val="-8"/>
        </w:rPr>
        <w:t>（一）不得给予或以借用等名义向甲方工作人员及其配偶、子女、其他特定关系人提供财物；</w:t>
      </w:r>
    </w:p>
    <w:p>
      <w:pPr>
        <w:spacing w:line="360" w:lineRule="auto"/>
        <w:ind w:firstLine="672" w:firstLineChars="300"/>
        <w:rPr>
          <w:spacing w:val="-8"/>
        </w:rPr>
      </w:pPr>
      <w:r>
        <w:rPr>
          <w:rFonts w:hint="eastAsia"/>
          <w:spacing w:val="-8"/>
        </w:rPr>
        <w:t>（二）不得向甲方工作人员及其配偶、子女、其他特定关系人提供可能</w:t>
      </w:r>
      <w:r>
        <w:rPr>
          <w:rFonts w:hint="eastAsia"/>
        </w:rPr>
        <w:t>对其履行责任、义务有影响</w:t>
      </w:r>
      <w:r>
        <w:rPr>
          <w:rFonts w:hint="eastAsia"/>
          <w:spacing w:val="-8"/>
        </w:rPr>
        <w:t>的礼品、宴请以及旅游、健身、娱乐等活动安排；</w:t>
      </w:r>
    </w:p>
    <w:p>
      <w:pPr>
        <w:spacing w:line="360" w:lineRule="auto"/>
        <w:ind w:firstLine="672" w:firstLineChars="300"/>
        <w:rPr>
          <w:spacing w:val="-8"/>
        </w:rPr>
      </w:pPr>
      <w:r>
        <w:rPr>
          <w:rFonts w:hint="eastAsia"/>
          <w:spacing w:val="-8"/>
        </w:rPr>
        <w:t>（三）不得向甲方工作人员及其配偶、子女、其他特定关系人提供礼金和各种有价证券、支付凭证；</w:t>
      </w:r>
    </w:p>
    <w:p>
      <w:pPr>
        <w:spacing w:line="360" w:lineRule="auto"/>
        <w:ind w:firstLine="672" w:firstLineChars="300"/>
        <w:rPr>
          <w:spacing w:val="-8"/>
        </w:rPr>
      </w:pPr>
      <w:r>
        <w:rPr>
          <w:rFonts w:hint="eastAsia"/>
          <w:spacing w:val="-8"/>
        </w:rPr>
        <w:t>（四）不得为甲方工作人员及其配偶、子女、其他特定关系人支付应由其本人承担的费用或报销票据；</w:t>
      </w:r>
    </w:p>
    <w:p>
      <w:pPr>
        <w:spacing w:line="360" w:lineRule="auto"/>
        <w:ind w:firstLine="672" w:firstLineChars="300"/>
        <w:rPr>
          <w:spacing w:val="-8"/>
        </w:rPr>
      </w:pPr>
      <w:r>
        <w:rPr>
          <w:rFonts w:hint="eastAsia"/>
          <w:spacing w:val="-8"/>
        </w:rPr>
        <w:t>（五）不得向甲方工作人员及其配偶、子女、其他特定关系人提供其他任何可能</w:t>
      </w:r>
      <w:r>
        <w:rPr>
          <w:rFonts w:hint="eastAsia"/>
        </w:rPr>
        <w:t>对其履行责任、义务有影响</w:t>
      </w:r>
      <w:r>
        <w:rPr>
          <w:rFonts w:hint="eastAsia"/>
          <w:spacing w:val="-8"/>
        </w:rPr>
        <w:t>的财物或服务；</w:t>
      </w:r>
    </w:p>
    <w:p>
      <w:pPr>
        <w:spacing w:line="360" w:lineRule="auto"/>
        <w:ind w:firstLine="672" w:firstLineChars="300"/>
        <w:rPr>
          <w:spacing w:val="-8"/>
        </w:rPr>
      </w:pPr>
      <w:r>
        <w:rPr>
          <w:rFonts w:hint="eastAsia"/>
          <w:spacing w:val="-8"/>
        </w:rPr>
        <w:t>（六）不得向甲方工作人员为及其配偶、子女、其他特定关系人的住房装修、婚丧嫁娶、家属和子女的工作安排以及出国等提供方便；</w:t>
      </w:r>
    </w:p>
    <w:p>
      <w:pPr>
        <w:spacing w:line="360" w:lineRule="auto"/>
        <w:ind w:firstLine="672" w:firstLineChars="300"/>
        <w:rPr>
          <w:spacing w:val="-8"/>
        </w:rPr>
      </w:pPr>
      <w:r>
        <w:rPr>
          <w:rFonts w:hint="eastAsia"/>
          <w:spacing w:val="-8"/>
        </w:rPr>
        <w:t>（七）甲方监督检查部门对涉嫌不廉洁行为进行调查时，乙方有配合提供证据、作证的义务；</w:t>
      </w:r>
    </w:p>
    <w:p>
      <w:pPr>
        <w:spacing w:line="360" w:lineRule="auto"/>
        <w:ind w:firstLine="672" w:firstLineChars="300"/>
        <w:rPr>
          <w:spacing w:val="-8"/>
        </w:rPr>
      </w:pPr>
      <w:r>
        <w:rPr>
          <w:rFonts w:hint="eastAsia"/>
          <w:spacing w:val="-8"/>
        </w:rPr>
        <w:t>（八）未经甲方书面同意，乙方不得向任何媒体、第三方提供甲方工作人员及其配偶、子女、其他特定关系人有关廉政方面的评价、信息；</w:t>
      </w:r>
    </w:p>
    <w:p>
      <w:pPr>
        <w:spacing w:line="360" w:lineRule="auto"/>
        <w:ind w:firstLine="672" w:firstLineChars="300"/>
        <w:rPr>
          <w:spacing w:val="-8"/>
        </w:rPr>
      </w:pPr>
      <w:r>
        <w:rPr>
          <w:rFonts w:hint="eastAsia"/>
          <w:spacing w:val="-8"/>
        </w:rPr>
        <w:t>（九）甲方工作人员及其配偶、子女、其他特定关系人主动索取和要求本条（一）至（六）款所指的内容，或实施其他不廉洁、不诚信行为时，乙方应拒绝，并有义务向甲方监督检查部门及时举报。</w:t>
      </w:r>
    </w:p>
    <w:p>
      <w:pPr>
        <w:spacing w:line="360" w:lineRule="auto"/>
        <w:ind w:firstLine="672" w:firstLineChars="300"/>
        <w:rPr>
          <w:spacing w:val="-8"/>
        </w:rPr>
      </w:pPr>
      <w:r>
        <w:rPr>
          <w:rFonts w:hint="eastAsia"/>
          <w:spacing w:val="-8"/>
        </w:rPr>
        <w:t>第五条  违约责任</w:t>
      </w:r>
    </w:p>
    <w:p>
      <w:pPr>
        <w:spacing w:line="360" w:lineRule="auto"/>
        <w:ind w:firstLine="672" w:firstLineChars="300"/>
        <w:rPr>
          <w:spacing w:val="-8"/>
        </w:rPr>
      </w:pPr>
      <w:r>
        <w:rPr>
          <w:rFonts w:hint="eastAsia"/>
          <w:spacing w:val="-8"/>
        </w:rPr>
        <w:t>（一）甲、乙双方工作人员如违反本协议规定，由甲、乙双方依据各自有关规定严肃处理；</w:t>
      </w:r>
    </w:p>
    <w:p>
      <w:pPr>
        <w:spacing w:line="360" w:lineRule="auto"/>
        <w:ind w:firstLine="672" w:firstLineChars="300"/>
        <w:rPr>
          <w:spacing w:val="-8"/>
        </w:rPr>
      </w:pPr>
      <w:r>
        <w:rPr>
          <w:rFonts w:hint="eastAsia"/>
          <w:spacing w:val="-8"/>
        </w:rPr>
        <w:t>（二）在实施采购过程中，如乙方行贿将列入甲方“黑名单”，甲方有权选择单方面解除协议，并要求乙方承担协议总价款10％的违约金。如果因此造成甲方产生经济损失</w:t>
      </w:r>
      <w:r>
        <w:rPr>
          <w:rFonts w:hint="eastAsia"/>
        </w:rPr>
        <w:t>（包括但不限于直接损失、间接损失、诉讼/仲裁费、律师费、公证费、鉴定费、交通费等）</w:t>
      </w:r>
      <w:r>
        <w:rPr>
          <w:rFonts w:hint="eastAsia"/>
          <w:spacing w:val="-8"/>
        </w:rPr>
        <w:t>，违约金不足弥补甲方损失的，甲方有权继续追偿</w:t>
      </w:r>
      <w:r>
        <w:rPr>
          <w:rFonts w:hint="eastAsia"/>
        </w:rPr>
        <w:t>乙方全部责任，由乙方予以全部赔偿</w:t>
      </w:r>
      <w:r>
        <w:rPr>
          <w:rFonts w:hint="eastAsia"/>
          <w:spacing w:val="-8"/>
        </w:rPr>
        <w:t>。</w:t>
      </w:r>
    </w:p>
    <w:p>
      <w:pPr>
        <w:spacing w:line="360" w:lineRule="auto"/>
        <w:ind w:firstLine="672" w:firstLineChars="300"/>
        <w:rPr>
          <w:spacing w:val="-8"/>
        </w:rPr>
      </w:pPr>
      <w:r>
        <w:rPr>
          <w:rFonts w:hint="eastAsia"/>
          <w:spacing w:val="-8"/>
        </w:rPr>
        <w:t>第六条甲、乙双方监督检查部门应当认真履行职责，在监督检查、处理投诉和举报过程中发现存在本协议所禁止的行为时，可以向对方单位相关人员询问情况，必要时可以请求对方监督检查部门予以协助。</w:t>
      </w:r>
    </w:p>
    <w:p>
      <w:pPr>
        <w:spacing w:line="360" w:lineRule="auto"/>
        <w:ind w:firstLine="672" w:firstLineChars="300"/>
        <w:rPr>
          <w:spacing w:val="-8"/>
        </w:rPr>
      </w:pPr>
      <w:r>
        <w:rPr>
          <w:rFonts w:hint="eastAsia"/>
          <w:spacing w:val="-8"/>
        </w:rPr>
        <w:t>第七条凡因本协议引起的或与本协议有关的任何争议，双方应协商解决；协商不成时，本协议任何一方均应向甲方住所地有管辖权的人民法院提起诉讼解决。</w:t>
      </w:r>
    </w:p>
    <w:p>
      <w:pPr>
        <w:spacing w:line="360" w:lineRule="auto"/>
        <w:ind w:firstLine="672" w:firstLineChars="300"/>
        <w:rPr>
          <w:spacing w:val="-8"/>
        </w:rPr>
      </w:pPr>
      <w:r>
        <w:rPr>
          <w:rFonts w:hint="eastAsia"/>
          <w:spacing w:val="-8"/>
        </w:rPr>
        <w:t>本协议书一式捌份，甲、乙双方合同签订部门各执</w:t>
      </w:r>
      <w:r>
        <w:rPr>
          <w:rFonts w:hint="eastAsia"/>
        </w:rPr>
        <w:t>叁</w:t>
      </w:r>
      <w:r>
        <w:rPr>
          <w:rFonts w:hint="eastAsia"/>
          <w:spacing w:val="-8"/>
        </w:rPr>
        <w:t>份，甲、乙双方监督检查部门各执</w:t>
      </w:r>
      <w:r>
        <w:rPr>
          <w:rFonts w:hint="eastAsia"/>
        </w:rPr>
        <w:t>壹</w:t>
      </w:r>
      <w:r>
        <w:rPr>
          <w:rFonts w:hint="eastAsia"/>
          <w:spacing w:val="-8"/>
        </w:rPr>
        <w:t>份，</w:t>
      </w:r>
      <w:r>
        <w:rPr>
          <w:rFonts w:hint="eastAsia"/>
        </w:rPr>
        <w:t>自双方法定代表人或授权代表签字并加盖单位公章之日起生效</w:t>
      </w:r>
      <w:r>
        <w:rPr>
          <w:rFonts w:hint="eastAsia"/>
          <w:spacing w:val="-8"/>
        </w:rPr>
        <w:t>。</w:t>
      </w:r>
    </w:p>
    <w:p>
      <w:pPr>
        <w:spacing w:line="360" w:lineRule="auto"/>
        <w:ind w:firstLine="480"/>
      </w:pPr>
    </w:p>
    <w:p>
      <w:pPr>
        <w:spacing w:line="360" w:lineRule="auto"/>
        <w:ind w:firstLine="480"/>
      </w:pPr>
    </w:p>
    <w:p>
      <w:pPr>
        <w:spacing w:line="360" w:lineRule="auto"/>
      </w:pPr>
      <w:r>
        <w:rPr>
          <w:rFonts w:hint="eastAsia"/>
        </w:rPr>
        <w:t xml:space="preserve">甲方单位：（盖章）                      乙方单位：（盖章） </w:t>
      </w:r>
    </w:p>
    <w:p>
      <w:pPr>
        <w:spacing w:line="360" w:lineRule="auto"/>
        <w:ind w:firstLine="480"/>
      </w:pPr>
    </w:p>
    <w:p>
      <w:pPr>
        <w:spacing w:line="360" w:lineRule="auto"/>
        <w:ind w:firstLine="480"/>
      </w:pPr>
    </w:p>
    <w:p>
      <w:pPr>
        <w:spacing w:line="360" w:lineRule="auto"/>
      </w:pPr>
      <w:r>
        <w:rPr>
          <w:rFonts w:hint="eastAsia"/>
        </w:rPr>
        <w:t xml:space="preserve">法定代表人/授权代表（签字）：           法定代表人/授权代表（签字）：  </w:t>
      </w:r>
    </w:p>
    <w:p>
      <w:pPr>
        <w:spacing w:line="360" w:lineRule="auto"/>
        <w:ind w:firstLine="480"/>
      </w:pPr>
    </w:p>
    <w:p>
      <w:pPr>
        <w:spacing w:line="360" w:lineRule="auto"/>
        <w:ind w:firstLine="480"/>
      </w:pPr>
    </w:p>
    <w:p>
      <w:r>
        <w:rPr>
          <w:rFonts w:hint="eastAsia"/>
        </w:rPr>
        <w:t>日期：     年   月   日                 日期：     年   月   日</w:t>
      </w:r>
    </w:p>
    <w:p/>
    <w:p/>
    <w:p/>
    <w:p>
      <w:pPr>
        <w:spacing w:line="360" w:lineRule="auto"/>
        <w:rPr>
          <w:rFonts w:ascii="Arial" w:hAnsi="Arial" w:cs="Arial"/>
          <w:szCs w:val="24"/>
        </w:rPr>
      </w:pPr>
    </w:p>
    <w:p>
      <w:pPr>
        <w:rPr>
          <w:rFonts w:ascii="Arial" w:hAnsi="Arial" w:cs="Arial"/>
        </w:rPr>
        <w:sectPr>
          <w:footerReference r:id="rId17" w:type="default"/>
          <w:pgSz w:w="11900" w:h="16840"/>
          <w:pgMar w:top="1440" w:right="1410" w:bottom="1440" w:left="1800" w:header="851" w:footer="992" w:gutter="0"/>
          <w:cols w:space="425" w:num="1"/>
          <w:docGrid w:type="lines" w:linePitch="312" w:charSpace="0"/>
        </w:sectPr>
      </w:pPr>
    </w:p>
    <w:p>
      <w:pPr>
        <w:pStyle w:val="2"/>
        <w:rPr>
          <w:rFonts w:ascii="Arial" w:hAnsi="Arial" w:cs="Arial"/>
        </w:rPr>
      </w:pPr>
      <w:bookmarkStart w:id="204" w:name="_Toc87866618"/>
      <w:r>
        <w:rPr>
          <w:rFonts w:hint="eastAsia" w:ascii="Arial" w:hAnsi="Arial" w:cs="Arial"/>
        </w:rPr>
        <w:t>第六章</w:t>
      </w:r>
      <w:r>
        <w:rPr>
          <w:rFonts w:ascii="Arial" w:hAnsi="Arial" w:cs="Arial"/>
        </w:rPr>
        <w:t xml:space="preserve">  </w:t>
      </w:r>
      <w:r>
        <w:rPr>
          <w:rFonts w:hint="eastAsia" w:ascii="Arial" w:hAnsi="Arial" w:cs="Arial"/>
        </w:rPr>
        <w:t>响应文件格式</w:t>
      </w:r>
      <w:bookmarkEnd w:id="204"/>
    </w:p>
    <w:p>
      <w:pPr>
        <w:ind w:firstLine="480" w:firstLineChars="200"/>
        <w:rPr>
          <w:rFonts w:ascii="Arial" w:hAnsi="Arial" w:cs="Arial"/>
        </w:rPr>
      </w:pPr>
      <w:r>
        <w:rPr>
          <w:rFonts w:hint="eastAsia" w:ascii="Arial" w:hAnsi="Arial" w:cs="Arial"/>
        </w:rPr>
        <w:t>磋商供应商提交的材料将被保密，但不退还。全部首次响应文件应按规定的份数按包件编制并按包件提交。如果磋商文件采购内容未注明分包件采购，即全部采购内容为一个包件（即第</w:t>
      </w:r>
      <w:r>
        <w:rPr>
          <w:rFonts w:ascii="Arial" w:hAnsi="Arial" w:cs="Arial"/>
        </w:rPr>
        <w:t>1</w:t>
      </w:r>
      <w:r>
        <w:rPr>
          <w:rFonts w:hint="eastAsia" w:ascii="Arial" w:hAnsi="Arial" w:cs="Arial"/>
        </w:rPr>
        <w:t>包件），包件号为“</w:t>
      </w:r>
      <w:r>
        <w:rPr>
          <w:rFonts w:ascii="Arial" w:hAnsi="Arial" w:cs="Arial"/>
        </w:rPr>
        <w:t>1</w:t>
      </w:r>
      <w:r>
        <w:rPr>
          <w:rFonts w:hint="eastAsia" w:ascii="Arial" w:hAnsi="Arial" w:cs="Arial"/>
        </w:rPr>
        <w:t>”</w:t>
      </w:r>
      <w:bookmarkStart w:id="205" w:name="_Hlk74243741"/>
      <w:r>
        <w:rPr>
          <w:rFonts w:hint="eastAsia" w:ascii="Arial" w:hAnsi="Arial" w:cs="Arial"/>
        </w:rPr>
        <w:t>或“</w:t>
      </w:r>
      <w:r>
        <w:rPr>
          <w:rFonts w:ascii="Arial" w:hAnsi="Arial" w:cs="Arial"/>
        </w:rPr>
        <w:t>01</w:t>
      </w:r>
      <w:r>
        <w:rPr>
          <w:rFonts w:hint="eastAsia" w:ascii="Arial" w:hAnsi="Arial" w:cs="Arial"/>
        </w:rPr>
        <w:t>”</w:t>
      </w:r>
      <w:bookmarkEnd w:id="205"/>
      <w:r>
        <w:rPr>
          <w:rFonts w:hint="eastAsia" w:ascii="Arial" w:hAnsi="Arial" w:cs="Arial"/>
        </w:rPr>
        <w:t>；包件名称仍为项目名称。格式如下：</w:t>
      </w:r>
    </w:p>
    <w:p>
      <w:pPr>
        <w:ind w:firstLine="480" w:firstLineChars="200"/>
        <w:rPr>
          <w:rFonts w:ascii="Arial" w:hAnsi="Arial" w:cs="Arial"/>
        </w:rPr>
      </w:pPr>
      <w:r>
        <w:rPr>
          <w:rFonts w:hint="eastAsia" w:ascii="Arial" w:hAnsi="Arial" w:cs="Arial"/>
        </w:rPr>
        <w:t>（</w:t>
      </w:r>
      <w:r>
        <w:rPr>
          <w:rFonts w:ascii="Arial" w:hAnsi="Arial" w:cs="Arial"/>
        </w:rPr>
        <w:t>1</w:t>
      </w:r>
      <w:r>
        <w:rPr>
          <w:rFonts w:hint="eastAsia" w:ascii="Arial" w:hAnsi="Arial" w:cs="Arial"/>
        </w:rPr>
        <w:t>）本章未给出格式的材料或附件，由磋商供应商自行提供或编制，但应注意磋商文件相应盖章要求。本章明确指明是“建议格式”的文件其格式仅供参考，均不做强制要求，磋商供应商可自行编制，但应注意磋商文件相应盖章要求。</w:t>
      </w:r>
    </w:p>
    <w:p>
      <w:pPr>
        <w:ind w:firstLine="480" w:firstLineChars="200"/>
        <w:rPr>
          <w:rFonts w:ascii="Arial" w:hAnsi="Arial" w:cs="Arial"/>
        </w:rPr>
      </w:pPr>
      <w:r>
        <w:rPr>
          <w:rFonts w:hint="eastAsia" w:ascii="Arial" w:hAnsi="Arial" w:cs="Arial"/>
        </w:rPr>
        <w:t>（</w:t>
      </w:r>
      <w:bookmarkStart w:id="206" w:name="_Hlk74243924"/>
      <w:r>
        <w:rPr>
          <w:rFonts w:ascii="Arial" w:hAnsi="Arial" w:cs="Arial"/>
        </w:rPr>
        <w:t>2</w:t>
      </w:r>
      <w:r>
        <w:rPr>
          <w:rFonts w:hint="eastAsia" w:ascii="Arial" w:hAnsi="Arial" w:cs="Arial"/>
        </w:rPr>
        <w:t>）本章明确指明为“格式”的文件：</w:t>
      </w:r>
    </w:p>
    <w:p>
      <w:pPr>
        <w:ind w:firstLine="480" w:firstLineChars="200"/>
        <w:rPr>
          <w:rFonts w:ascii="Arial" w:hAnsi="Arial" w:cs="Arial"/>
        </w:rPr>
      </w:pPr>
      <w:r>
        <w:rPr>
          <w:rFonts w:hint="eastAsia" w:ascii="Arial" w:hAnsi="Arial" w:cs="Arial"/>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pPr>
        <w:ind w:firstLine="480" w:firstLineChars="200"/>
        <w:rPr>
          <w:rFonts w:ascii="Arial" w:hAnsi="Arial" w:cs="Arial"/>
        </w:rPr>
      </w:pPr>
      <w:r>
        <w:rPr>
          <w:rFonts w:hint="eastAsia" w:ascii="Arial" w:hAnsi="Arial" w:cs="Arial"/>
        </w:rPr>
        <w:t>（</w:t>
      </w:r>
      <w:r>
        <w:rPr>
          <w:rFonts w:ascii="Arial" w:hAnsi="Arial" w:cs="Arial"/>
        </w:rPr>
        <w:t>3</w:t>
      </w:r>
      <w:r>
        <w:rPr>
          <w:rFonts w:hint="eastAsia" w:ascii="Arial" w:hAnsi="Arial" w:cs="Arial"/>
        </w:rPr>
        <w:t>）本章提供的格式表格中中括号“【】”中内容表示填写说明或举例说明，并非给定内容，磋商供应商应根据自身响应情况据实填写。本章提供的格式中“注：”的内容也是填写说明，也非给定内容；本章提供的格式中的排序序号、编号也非给定内容。</w:t>
      </w:r>
      <w:bookmarkEnd w:id="206"/>
    </w:p>
    <w:p>
      <w:pPr>
        <w:rPr>
          <w:rFonts w:ascii="Arial" w:hAnsi="Arial" w:cs="Arial"/>
        </w:rPr>
      </w:pPr>
      <w:r>
        <w:rPr>
          <w:rFonts w:ascii="Arial" w:hAnsi="Arial" w:cs="Arial"/>
        </w:rPr>
        <w:br w:type="page"/>
      </w:r>
    </w:p>
    <w:p>
      <w:pPr>
        <w:pStyle w:val="3"/>
        <w:rPr>
          <w:rFonts w:ascii="Arial" w:hAnsi="Arial" w:cs="Arial"/>
        </w:rPr>
      </w:pPr>
      <w:bookmarkStart w:id="207" w:name="_Toc87866619"/>
      <w:r>
        <w:rPr>
          <w:rFonts w:hint="eastAsia" w:ascii="Arial" w:hAnsi="Arial" w:cs="Arial"/>
        </w:rPr>
        <w:t>响应文件封面建议格式</w:t>
      </w:r>
      <w:bookmarkEnd w:id="207"/>
    </w:p>
    <w:p>
      <w:pPr>
        <w:rPr>
          <w:rFonts w:ascii="Arial" w:hAnsi="Arial" w:cs="Arial"/>
        </w:rPr>
      </w:pPr>
      <w:r>
        <w:rPr>
          <w:rFonts w:hint="eastAsia" w:ascii="Arial" w:hAnsi="Arial" w:cs="Arial"/>
        </w:rPr>
        <w:t>【封面建议格式仅供参考，但响应文件所有纸质构成部分（正本）封面必须盖章，由于封面使用了光滑纸张等不便盖章情况的，则认可在扉页或封面之后的第一页盖章】</w:t>
      </w:r>
    </w:p>
    <w:p>
      <w:pPr>
        <w:widowControl/>
        <w:jc w:val="right"/>
        <w:rPr>
          <w:rFonts w:ascii="Arial" w:hAnsi="Arial" w:cs="Arial"/>
          <w:b/>
          <w:sz w:val="32"/>
          <w:szCs w:val="32"/>
        </w:rPr>
      </w:pPr>
      <w:r>
        <w:rPr>
          <w:rFonts w:hint="eastAsia" w:ascii="Arial" w:hAnsi="Arial" w:cs="Arial"/>
          <w:b/>
          <w:sz w:val="32"/>
          <w:szCs w:val="32"/>
        </w:rPr>
        <w:t>【正本或副本】</w:t>
      </w:r>
    </w:p>
    <w:p>
      <w:pPr>
        <w:rPr>
          <w:rFonts w:ascii="Arial" w:hAnsi="Arial" w:cs="Arial"/>
        </w:rPr>
      </w:pPr>
    </w:p>
    <w:p>
      <w:pPr>
        <w:spacing w:line="360" w:lineRule="auto"/>
        <w:rPr>
          <w:rFonts w:ascii="Arial" w:hAnsi="Arial" w:cs="Arial"/>
          <w:sz w:val="28"/>
          <w:szCs w:val="28"/>
          <w:u w:val="single"/>
        </w:rPr>
      </w:pPr>
      <w:r>
        <w:rPr>
          <w:rFonts w:hint="eastAsia" w:ascii="Arial" w:hAnsi="Arial" w:cs="Arial"/>
          <w:sz w:val="28"/>
          <w:szCs w:val="28"/>
        </w:rPr>
        <w:t>项目名称：</w:t>
      </w:r>
      <w:r>
        <w:rPr>
          <w:rFonts w:ascii="Arial" w:hAnsi="Arial" w:cs="Arial"/>
          <w:sz w:val="28"/>
          <w:szCs w:val="28"/>
          <w:u w:val="single"/>
        </w:rPr>
        <w:t xml:space="preserve">                              </w:t>
      </w:r>
    </w:p>
    <w:p>
      <w:pPr>
        <w:spacing w:line="360" w:lineRule="auto"/>
        <w:rPr>
          <w:rFonts w:ascii="Arial" w:hAnsi="Arial" w:cs="Arial"/>
          <w:sz w:val="28"/>
          <w:szCs w:val="28"/>
          <w:u w:val="single"/>
        </w:rPr>
      </w:pPr>
      <w:r>
        <w:rPr>
          <w:rFonts w:hint="eastAsia" w:ascii="Arial" w:hAnsi="Arial" w:cs="Arial"/>
          <w:sz w:val="28"/>
          <w:szCs w:val="28"/>
        </w:rPr>
        <w:t>包件名称：</w:t>
      </w:r>
      <w:r>
        <w:rPr>
          <w:rFonts w:ascii="Arial" w:hAnsi="Arial" w:cs="Arial"/>
          <w:sz w:val="28"/>
          <w:szCs w:val="28"/>
          <w:u w:val="single"/>
        </w:rPr>
        <w:t xml:space="preserve">                              </w:t>
      </w:r>
    </w:p>
    <w:p>
      <w:pPr>
        <w:spacing w:line="360" w:lineRule="auto"/>
        <w:rPr>
          <w:rFonts w:ascii="Arial" w:hAnsi="Arial" w:cs="Arial"/>
          <w:sz w:val="28"/>
          <w:szCs w:val="28"/>
          <w:u w:val="single"/>
        </w:rPr>
      </w:pPr>
      <w:r>
        <w:rPr>
          <w:rFonts w:hint="eastAsia" w:ascii="Arial" w:hAnsi="Arial" w:cs="Arial"/>
          <w:sz w:val="28"/>
          <w:szCs w:val="28"/>
        </w:rPr>
        <w:t>项目编号/包件号：</w:t>
      </w:r>
      <w:r>
        <w:rPr>
          <w:rFonts w:ascii="Arial" w:hAnsi="Arial" w:cs="Arial"/>
          <w:sz w:val="28"/>
          <w:szCs w:val="28"/>
          <w:u w:val="single"/>
        </w:rPr>
        <w:t xml:space="preserve">                              </w:t>
      </w:r>
    </w:p>
    <w:p>
      <w:pPr>
        <w:widowControl/>
        <w:jc w:val="left"/>
        <w:rPr>
          <w:rFonts w:ascii="Arial" w:hAnsi="Arial" w:cs="Arial"/>
        </w:rPr>
      </w:pPr>
    </w:p>
    <w:p>
      <w:pPr>
        <w:widowControl/>
        <w:jc w:val="center"/>
        <w:rPr>
          <w:rFonts w:ascii="Arial" w:hAnsi="Arial" w:cs="Arial"/>
        </w:rPr>
      </w:pPr>
    </w:p>
    <w:p>
      <w:pPr>
        <w:widowControl/>
        <w:jc w:val="center"/>
        <w:rPr>
          <w:rFonts w:ascii="Arial" w:hAnsi="Arial" w:cs="Arial"/>
          <w:sz w:val="72"/>
          <w:szCs w:val="72"/>
        </w:rPr>
      </w:pPr>
      <w:r>
        <w:rPr>
          <w:rFonts w:hint="eastAsia" w:ascii="Arial" w:hAnsi="Arial" w:cs="Arial"/>
          <w:sz w:val="72"/>
          <w:szCs w:val="72"/>
        </w:rPr>
        <w:t>响应文件</w:t>
      </w:r>
    </w:p>
    <w:p>
      <w:pPr>
        <w:widowControl/>
        <w:jc w:val="center"/>
        <w:rPr>
          <w:rFonts w:ascii="Arial" w:hAnsi="Arial" w:cs="Arial"/>
          <w:sz w:val="32"/>
          <w:szCs w:val="32"/>
        </w:rPr>
      </w:pPr>
      <w:r>
        <w:rPr>
          <w:rFonts w:hint="eastAsia" w:ascii="Arial" w:hAnsi="Arial" w:cs="Arial"/>
          <w:sz w:val="32"/>
          <w:szCs w:val="32"/>
        </w:rPr>
        <w:t>【响应文件分册装订或有其他组成部分的，在此处注明，例如“上册”、“下册”、“图纸”或“附件”等】</w:t>
      </w:r>
    </w:p>
    <w:p>
      <w:pPr>
        <w:widowControl/>
        <w:jc w:val="left"/>
        <w:rPr>
          <w:rFonts w:ascii="Arial" w:hAnsi="Arial" w:cs="Arial"/>
        </w:rPr>
      </w:pPr>
    </w:p>
    <w:p>
      <w:pPr>
        <w:widowControl/>
        <w:jc w:val="left"/>
        <w:rPr>
          <w:rFonts w:ascii="Arial" w:hAnsi="Arial" w:cs="Arial"/>
        </w:rPr>
      </w:pPr>
    </w:p>
    <w:p>
      <w:pPr>
        <w:widowControl/>
        <w:rPr>
          <w:rFonts w:ascii="Arial" w:hAnsi="Arial" w:cs="Arial"/>
          <w:sz w:val="30"/>
          <w:szCs w:val="30"/>
        </w:rPr>
      </w:pPr>
    </w:p>
    <w:p>
      <w:pPr>
        <w:widowControl/>
        <w:rPr>
          <w:rFonts w:ascii="Arial" w:hAnsi="Arial" w:cs="Arial"/>
          <w:sz w:val="30"/>
          <w:szCs w:val="30"/>
        </w:rPr>
      </w:pPr>
    </w:p>
    <w:p>
      <w:pPr>
        <w:widowControl/>
        <w:rPr>
          <w:rFonts w:ascii="Arial" w:hAnsi="Arial" w:cs="Arial"/>
          <w:sz w:val="30"/>
          <w:szCs w:val="30"/>
        </w:rPr>
      </w:pPr>
    </w:p>
    <w:p>
      <w:pPr>
        <w:widowControl/>
        <w:rPr>
          <w:rFonts w:ascii="Arial" w:hAnsi="Arial" w:cs="Arial"/>
          <w:sz w:val="30"/>
          <w:szCs w:val="30"/>
          <w:u w:val="single"/>
        </w:rPr>
      </w:pPr>
      <w:r>
        <w:rPr>
          <w:rFonts w:hint="eastAsia" w:ascii="Arial" w:hAnsi="Arial" w:cs="Arial"/>
          <w:sz w:val="30"/>
          <w:szCs w:val="30"/>
        </w:rPr>
        <w:t>磋商供应商名称：</w:t>
      </w:r>
      <w:r>
        <w:rPr>
          <w:rFonts w:ascii="Arial" w:hAnsi="Arial" w:cs="Arial"/>
          <w:sz w:val="30"/>
          <w:szCs w:val="30"/>
          <w:u w:val="single"/>
        </w:rPr>
        <w:t xml:space="preserve">                            </w:t>
      </w:r>
    </w:p>
    <w:p>
      <w:pPr>
        <w:widowControl/>
        <w:jc w:val="left"/>
        <w:rPr>
          <w:rFonts w:ascii="Arial" w:hAnsi="Arial" w:cs="Arial"/>
          <w:sz w:val="30"/>
          <w:szCs w:val="30"/>
        </w:rPr>
      </w:pPr>
    </w:p>
    <w:p>
      <w:pPr>
        <w:widowControl/>
        <w:jc w:val="left"/>
        <w:rPr>
          <w:rFonts w:ascii="Arial" w:hAnsi="Arial" w:cs="Arial"/>
          <w:sz w:val="30"/>
          <w:szCs w:val="30"/>
        </w:rPr>
      </w:pPr>
    </w:p>
    <w:p>
      <w:pPr>
        <w:widowControl/>
        <w:jc w:val="left"/>
        <w:rPr>
          <w:rFonts w:ascii="Arial" w:hAnsi="Arial" w:cs="Arial"/>
          <w:sz w:val="30"/>
          <w:szCs w:val="30"/>
          <w:u w:val="single"/>
        </w:rPr>
      </w:pPr>
      <w:r>
        <w:rPr>
          <w:rFonts w:hint="eastAsia" w:ascii="Arial" w:hAnsi="Arial" w:cs="Arial"/>
          <w:sz w:val="30"/>
          <w:szCs w:val="30"/>
        </w:rPr>
        <w:t>磋商供应商公章：</w:t>
      </w:r>
      <w:r>
        <w:rPr>
          <w:rFonts w:ascii="Arial" w:hAnsi="Arial" w:cs="Arial"/>
          <w:sz w:val="30"/>
          <w:szCs w:val="30"/>
          <w:u w:val="single"/>
        </w:rPr>
        <w:t xml:space="preserve">                            </w:t>
      </w:r>
    </w:p>
    <w:p>
      <w:pPr>
        <w:rPr>
          <w:rFonts w:ascii="Arial" w:hAnsi="Arial" w:cs="Arial"/>
        </w:rPr>
      </w:pPr>
      <w:r>
        <w:rPr>
          <w:rFonts w:ascii="Arial" w:hAnsi="Arial" w:cs="Arial"/>
        </w:rPr>
        <w:br w:type="page"/>
      </w:r>
    </w:p>
    <w:p>
      <w:pPr>
        <w:pStyle w:val="3"/>
        <w:rPr>
          <w:rFonts w:ascii="Arial" w:hAnsi="Arial" w:cs="Arial"/>
        </w:rPr>
      </w:pPr>
      <w:bookmarkStart w:id="208" w:name="_Toc87866620"/>
      <w:r>
        <w:rPr>
          <w:rFonts w:hint="eastAsia" w:ascii="Arial" w:hAnsi="Arial" w:cs="Arial"/>
        </w:rPr>
        <w:t>评分索引表建议格式</w:t>
      </w:r>
      <w:bookmarkEnd w:id="208"/>
    </w:p>
    <w:p>
      <w:pPr>
        <w:spacing w:line="360" w:lineRule="auto"/>
        <w:ind w:left="964" w:hanging="964"/>
        <w:jc w:val="center"/>
        <w:rPr>
          <w:rFonts w:ascii="Arial" w:hAnsi="Arial" w:cs="Arial"/>
          <w:b/>
          <w:color w:val="000000"/>
          <w:sz w:val="32"/>
          <w:szCs w:val="32"/>
        </w:rPr>
      </w:pPr>
      <w:r>
        <w:rPr>
          <w:rFonts w:hint="eastAsia" w:ascii="Arial" w:hAnsi="Arial" w:cs="Arial"/>
          <w:b/>
          <w:color w:val="000000"/>
          <w:sz w:val="32"/>
          <w:szCs w:val="32"/>
        </w:rPr>
        <w:t>评分索引表</w:t>
      </w:r>
    </w:p>
    <w:tbl>
      <w:tblPr>
        <w:tblStyle w:val="65"/>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4328"/>
        <w:gridCol w:w="988"/>
        <w:gridCol w:w="2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pPr>
              <w:jc w:val="center"/>
              <w:rPr>
                <w:rFonts w:ascii="Arial" w:hAnsi="Arial" w:cs="Arial"/>
                <w:b/>
                <w:bCs/>
              </w:rPr>
            </w:pPr>
            <w:r>
              <w:rPr>
                <w:rFonts w:hint="eastAsia" w:ascii="Arial" w:hAnsi="Arial" w:cs="Arial"/>
                <w:b/>
                <w:bCs/>
              </w:rPr>
              <w:t>序号</w:t>
            </w:r>
          </w:p>
        </w:tc>
        <w:tc>
          <w:tcPr>
            <w:tcW w:w="1305" w:type="dxa"/>
            <w:vAlign w:val="center"/>
          </w:tcPr>
          <w:p>
            <w:pPr>
              <w:jc w:val="center"/>
              <w:rPr>
                <w:rFonts w:ascii="Arial" w:hAnsi="Arial" w:cs="Arial"/>
                <w:b/>
                <w:bCs/>
              </w:rPr>
            </w:pPr>
            <w:r>
              <w:rPr>
                <w:rFonts w:hint="eastAsia" w:ascii="Arial" w:hAnsi="Arial" w:cs="Arial"/>
                <w:b/>
                <w:bCs/>
              </w:rPr>
              <w:t>评审内容</w:t>
            </w:r>
          </w:p>
        </w:tc>
        <w:tc>
          <w:tcPr>
            <w:tcW w:w="4328" w:type="dxa"/>
            <w:vAlign w:val="center"/>
          </w:tcPr>
          <w:p>
            <w:pPr>
              <w:jc w:val="center"/>
              <w:rPr>
                <w:rFonts w:ascii="Arial" w:hAnsi="Arial" w:cs="Arial"/>
                <w:b/>
                <w:bCs/>
              </w:rPr>
            </w:pPr>
            <w:r>
              <w:rPr>
                <w:rFonts w:hint="eastAsia" w:ascii="Arial" w:hAnsi="Arial" w:cs="Arial"/>
                <w:b/>
                <w:bCs/>
              </w:rPr>
              <w:t>评分标准</w:t>
            </w:r>
          </w:p>
        </w:tc>
        <w:tc>
          <w:tcPr>
            <w:tcW w:w="988" w:type="dxa"/>
            <w:vAlign w:val="center"/>
          </w:tcPr>
          <w:p>
            <w:pPr>
              <w:jc w:val="center"/>
              <w:rPr>
                <w:rFonts w:ascii="Arial" w:hAnsi="Arial" w:cs="Arial"/>
                <w:b/>
                <w:bCs/>
              </w:rPr>
            </w:pPr>
            <w:r>
              <w:rPr>
                <w:rFonts w:hint="eastAsia" w:ascii="Arial" w:hAnsi="Arial" w:cs="Arial"/>
                <w:b/>
                <w:bCs/>
              </w:rPr>
              <w:t>响应情况简述</w:t>
            </w:r>
          </w:p>
        </w:tc>
        <w:tc>
          <w:tcPr>
            <w:tcW w:w="2055" w:type="dxa"/>
            <w:vAlign w:val="center"/>
          </w:tcPr>
          <w:p>
            <w:pPr>
              <w:jc w:val="center"/>
              <w:rPr>
                <w:rFonts w:ascii="Arial" w:hAnsi="Arial" w:cs="Arial"/>
                <w:b/>
                <w:bCs/>
              </w:rPr>
            </w:pPr>
            <w:r>
              <w:rPr>
                <w:rFonts w:hint="eastAsia" w:ascii="Arial" w:hAnsi="Arial" w:cs="Arial"/>
                <w:b/>
                <w:bCs/>
              </w:rPr>
              <w:t>响应文件对应章节及页码索引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pPr>
              <w:jc w:val="center"/>
              <w:rPr>
                <w:rFonts w:ascii="Arial" w:hAnsi="Arial" w:cs="Arial"/>
              </w:rPr>
            </w:pPr>
            <w:r>
              <w:rPr>
                <w:rFonts w:ascii="Arial" w:hAnsi="Arial" w:cs="Arial"/>
              </w:rPr>
              <w:t>1</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jc w:val="center"/>
              <w:rPr>
                <w:rFonts w:ascii="Arial" w:hAnsi="Arial" w:cs="Arial"/>
              </w:rPr>
            </w:pPr>
            <w:r>
              <w:rPr>
                <w:rFonts w:ascii="Arial" w:hAnsi="Arial" w:cs="Arial"/>
              </w:rPr>
              <w:t>2</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jc w:val="center"/>
              <w:rPr>
                <w:rFonts w:ascii="Arial" w:hAnsi="Arial" w:cs="Arial"/>
              </w:rPr>
            </w:pPr>
            <w:r>
              <w:rPr>
                <w:rFonts w:ascii="Arial" w:hAnsi="Arial" w:cs="Arial"/>
              </w:rPr>
              <w:t>3</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jc w:val="center"/>
              <w:rPr>
                <w:rFonts w:ascii="Arial" w:hAnsi="Arial" w:cs="Arial"/>
              </w:rPr>
            </w:pPr>
            <w:r>
              <w:rPr>
                <w:rFonts w:ascii="Arial" w:hAnsi="Arial" w:cs="Arial"/>
              </w:rPr>
              <w:t>4</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pPr>
              <w:jc w:val="center"/>
              <w:rPr>
                <w:rFonts w:ascii="Arial" w:hAnsi="Arial" w:cs="Arial"/>
              </w:rPr>
            </w:pPr>
            <w:r>
              <w:rPr>
                <w:rFonts w:ascii="Arial" w:hAnsi="Arial" w:cs="Arial"/>
              </w:rPr>
              <w:t>5</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pPr>
              <w:jc w:val="center"/>
              <w:rPr>
                <w:rFonts w:ascii="Arial" w:hAnsi="Arial" w:cs="Arial"/>
              </w:rPr>
            </w:pPr>
            <w:r>
              <w:rPr>
                <w:rFonts w:ascii="Arial" w:hAnsi="Arial" w:cs="Arial"/>
              </w:rPr>
              <w:t>6</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jc w:val="center"/>
              <w:rPr>
                <w:rFonts w:ascii="Arial" w:hAnsi="Arial" w:cs="Arial"/>
              </w:rPr>
            </w:pPr>
            <w:r>
              <w:rPr>
                <w:rFonts w:ascii="Arial" w:hAnsi="Arial" w:cs="Arial"/>
              </w:rPr>
              <w:t>7</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rPr>
                <w:rFonts w:hint="eastAsia" w:ascii="Arial" w:hAnsi="Arial" w:cs="Arial" w:eastAsiaTheme="minorEastAsia"/>
                <w:lang w:eastAsia="zh-CN"/>
              </w:rPr>
            </w:pPr>
            <w:r>
              <w:rPr>
                <w:rFonts w:hint="eastAsia" w:ascii="Arial" w:hAnsi="Arial" w:cs="Arial"/>
                <w:lang w:eastAsia="zh-CN"/>
              </w:rPr>
              <w:t>…</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pPr>
              <w:rPr>
                <w:rFonts w:ascii="Arial" w:hAnsi="Arial" w:cs="Arial"/>
              </w:rPr>
            </w:pPr>
            <w:r>
              <w:rPr>
                <w:rFonts w:hint="eastAsia" w:ascii="Arial" w:hAnsi="Arial" w:cs="Arial"/>
                <w:lang w:eastAsia="zh-CN"/>
              </w:rPr>
              <w:t>…</w:t>
            </w:r>
          </w:p>
        </w:tc>
        <w:tc>
          <w:tcPr>
            <w:tcW w:w="1305" w:type="dxa"/>
            <w:vAlign w:val="center"/>
          </w:tcPr>
          <w:p>
            <w:pPr>
              <w:rPr>
                <w:rFonts w:ascii="Arial" w:hAnsi="Arial" w:cs="Arial"/>
              </w:rPr>
            </w:pPr>
          </w:p>
        </w:tc>
        <w:tc>
          <w:tcPr>
            <w:tcW w:w="4328" w:type="dxa"/>
            <w:vAlign w:val="center"/>
          </w:tcPr>
          <w:p>
            <w:pPr>
              <w:rPr>
                <w:rFonts w:ascii="Arial" w:hAnsi="Arial" w:cs="Arial"/>
              </w:rPr>
            </w:pPr>
          </w:p>
        </w:tc>
        <w:tc>
          <w:tcPr>
            <w:tcW w:w="988" w:type="dxa"/>
            <w:vAlign w:val="center"/>
          </w:tcPr>
          <w:p>
            <w:pPr>
              <w:rPr>
                <w:rFonts w:ascii="Arial" w:hAnsi="Arial" w:cs="Arial"/>
              </w:rPr>
            </w:pPr>
          </w:p>
        </w:tc>
        <w:tc>
          <w:tcPr>
            <w:tcW w:w="2055" w:type="dxa"/>
            <w:vAlign w:val="center"/>
          </w:tcPr>
          <w:p>
            <w:pPr>
              <w:rPr>
                <w:rFonts w:ascii="Arial" w:hAnsi="Arial" w:cs="Arial"/>
              </w:rPr>
            </w:pPr>
          </w:p>
        </w:tc>
      </w:tr>
    </w:tbl>
    <w:p>
      <w:pPr>
        <w:rPr>
          <w:rFonts w:ascii="Arial" w:hAnsi="Arial" w:cs="Arial"/>
        </w:rPr>
      </w:pPr>
      <w:r>
        <w:rPr>
          <w:rFonts w:hint="eastAsia" w:ascii="Arial" w:hAnsi="Arial" w:cs="Arial"/>
        </w:rPr>
        <w:t>注：磋商供应商应根据磋商文件第三章“评分标准”中列明的商务及技术部分评审内容，逐条（价格部分除外）索引至响应文件对应的响应内容所在</w:t>
      </w:r>
      <w:r>
        <w:rPr>
          <w:rFonts w:hint="eastAsia" w:ascii="Arial" w:hAnsi="Arial" w:cs="Arial"/>
          <w:kern w:val="0"/>
          <w:szCs w:val="24"/>
        </w:rPr>
        <w:t>章节和</w:t>
      </w:r>
      <w:r>
        <w:rPr>
          <w:rFonts w:hint="eastAsia" w:ascii="Arial" w:hAnsi="Arial" w:cs="Arial"/>
        </w:rPr>
        <w:t>页码，以方便磋商小组评审。</w:t>
      </w:r>
    </w:p>
    <w:p>
      <w:pPr>
        <w:rPr>
          <w:rFonts w:ascii="Arial" w:hAnsi="Arial" w:cs="Arial"/>
        </w:rPr>
      </w:pPr>
    </w:p>
    <w:p>
      <w:pPr>
        <w:rPr>
          <w:rFonts w:ascii="Arial" w:hAnsi="Arial" w:cs="Arial"/>
        </w:rPr>
      </w:pPr>
    </w:p>
    <w:p>
      <w:pPr>
        <w:rPr>
          <w:rFonts w:ascii="Arial" w:hAnsi="Arial" w:eastAsia="黑体" w:cs="Arial"/>
          <w:kern w:val="0"/>
          <w:sz w:val="32"/>
          <w:szCs w:val="32"/>
        </w:rPr>
      </w:pPr>
      <w:r>
        <w:rPr>
          <w:rFonts w:ascii="Arial" w:hAnsi="Arial" w:cs="Arial"/>
        </w:rPr>
        <w:br w:type="page"/>
      </w:r>
    </w:p>
    <w:p>
      <w:pPr>
        <w:pStyle w:val="3"/>
        <w:rPr>
          <w:rFonts w:ascii="Arial" w:hAnsi="Arial" w:cs="Arial"/>
        </w:rPr>
      </w:pPr>
      <w:bookmarkStart w:id="209" w:name="_Toc87866621"/>
      <w:r>
        <w:rPr>
          <w:rFonts w:hint="eastAsia" w:ascii="Arial" w:hAnsi="Arial" w:cs="Arial"/>
        </w:rPr>
        <w:t>附件</w:t>
      </w:r>
      <w:r>
        <w:rPr>
          <w:rFonts w:ascii="Arial" w:hAnsi="Arial" w:cs="Arial"/>
        </w:rPr>
        <w:t xml:space="preserve">1 </w:t>
      </w:r>
      <w:r>
        <w:rPr>
          <w:rFonts w:hint="eastAsia" w:ascii="Arial" w:hAnsi="Arial" w:cs="Arial"/>
        </w:rPr>
        <w:t>响应函格式</w:t>
      </w:r>
      <w:bookmarkEnd w:id="209"/>
    </w:p>
    <w:p>
      <w:pPr>
        <w:spacing w:line="360" w:lineRule="auto"/>
        <w:ind w:left="964" w:hanging="964"/>
        <w:jc w:val="center"/>
        <w:rPr>
          <w:rFonts w:ascii="Arial" w:hAnsi="Arial" w:cs="Arial"/>
          <w:b/>
          <w:color w:val="000000"/>
          <w:sz w:val="32"/>
          <w:szCs w:val="32"/>
        </w:rPr>
      </w:pPr>
      <w:r>
        <w:rPr>
          <w:rFonts w:hint="eastAsia" w:ascii="Arial" w:hAnsi="Arial" w:cs="Arial"/>
          <w:b/>
          <w:color w:val="000000"/>
          <w:sz w:val="32"/>
          <w:szCs w:val="32"/>
        </w:rPr>
        <w:t>响应函</w:t>
      </w:r>
    </w:p>
    <w:p>
      <w:pPr>
        <w:rPr>
          <w:rFonts w:ascii="Arial" w:hAnsi="Arial" w:cs="Arial"/>
        </w:rPr>
      </w:pPr>
      <w:r>
        <w:rPr>
          <w:rFonts w:hint="eastAsia" w:ascii="Arial" w:hAnsi="Arial" w:cs="Arial"/>
        </w:rPr>
        <w:t>致：</w:t>
      </w:r>
      <w:r>
        <w:rPr>
          <w:rFonts w:ascii="Arial" w:hAnsi="Arial" w:cs="Arial"/>
          <w:u w:val="single"/>
        </w:rPr>
        <w:t xml:space="preserve">            </w:t>
      </w:r>
    </w:p>
    <w:p>
      <w:pPr>
        <w:rPr>
          <w:rFonts w:ascii="Arial" w:hAnsi="Arial" w:cs="Arial"/>
          <w:color w:val="000000"/>
          <w:szCs w:val="24"/>
        </w:rPr>
      </w:pPr>
      <w:r>
        <w:rPr>
          <w:rFonts w:hint="eastAsia" w:ascii="Arial" w:hAnsi="Arial" w:cs="Arial"/>
          <w:color w:val="000000"/>
          <w:szCs w:val="24"/>
        </w:rPr>
        <w:t xml:space="preserve">     根据贵方为</w:t>
      </w:r>
      <w:r>
        <w:rPr>
          <w:rFonts w:hint="eastAsia" w:ascii="Arial" w:hAnsi="Arial" w:cs="Arial"/>
          <w:color w:val="000000"/>
          <w:szCs w:val="24"/>
          <w:u w:val="single"/>
        </w:rPr>
        <w:t xml:space="preserve">  【项目名称】  </w:t>
      </w:r>
      <w:r>
        <w:rPr>
          <w:rFonts w:hint="eastAsia" w:ascii="Arial" w:hAnsi="Arial" w:cs="Arial"/>
          <w:color w:val="000000"/>
          <w:szCs w:val="24"/>
        </w:rPr>
        <w:t>项目竞争性磋商采购的</w:t>
      </w:r>
      <w:r>
        <w:rPr>
          <w:rFonts w:hint="eastAsia" w:ascii="Arial" w:hAnsi="Arial" w:cs="Arial"/>
          <w:color w:val="000000"/>
          <w:szCs w:val="24"/>
          <w:u w:val="single"/>
        </w:rPr>
        <w:t xml:space="preserve">   【项目编号】  </w:t>
      </w:r>
      <w:r>
        <w:rPr>
          <w:rFonts w:hint="eastAsia" w:ascii="Arial" w:hAnsi="Arial" w:cs="Arial"/>
          <w:color w:val="000000"/>
          <w:szCs w:val="24"/>
        </w:rPr>
        <w:t xml:space="preserve"> 磋商文件，签字代表</w:t>
      </w:r>
      <w:r>
        <w:rPr>
          <w:rFonts w:hint="eastAsia" w:ascii="Arial" w:hAnsi="Arial" w:cs="Arial"/>
          <w:color w:val="000000"/>
          <w:szCs w:val="24"/>
          <w:u w:val="single"/>
        </w:rPr>
        <w:t xml:space="preserve"> 【全名、职务】 </w:t>
      </w:r>
      <w:r>
        <w:rPr>
          <w:rFonts w:hint="eastAsia" w:ascii="Arial" w:hAnsi="Arial" w:cs="Arial"/>
          <w:color w:val="000000"/>
          <w:szCs w:val="24"/>
        </w:rPr>
        <w:t>经正式授权并代表磋商供应商</w:t>
      </w:r>
      <w:r>
        <w:rPr>
          <w:rFonts w:hint="eastAsia" w:ascii="Arial" w:hAnsi="Arial" w:cs="Arial"/>
          <w:color w:val="000000"/>
          <w:szCs w:val="24"/>
          <w:u w:val="single"/>
        </w:rPr>
        <w:t xml:space="preserve">  【磋商供应商名称、地址】  </w:t>
      </w:r>
      <w:r>
        <w:rPr>
          <w:rFonts w:hint="eastAsia" w:ascii="Arial" w:hAnsi="Arial" w:cs="Arial"/>
          <w:color w:val="000000"/>
          <w:szCs w:val="24"/>
        </w:rPr>
        <w:t>提交下述文件：</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本响应函</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报价一览表；</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分项报价表；</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技术服务需求偏离表；</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合同条款偏离表；</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hint="eastAsia" w:ascii="Arial" w:hAnsi="Arial" w:cs="Arial"/>
          <w:color w:val="000000"/>
          <w:u w:val="single"/>
        </w:rPr>
        <w:t>法定代表人授权书</w:t>
      </w:r>
      <w:r>
        <w:rPr>
          <w:rFonts w:ascii="Arial" w:hAnsi="Arial" w:cs="Arial"/>
          <w:color w:val="000000"/>
          <w:u w:val="single"/>
        </w:rPr>
        <w:t xml:space="preserve"> </w:t>
      </w:r>
      <w:r>
        <w:rPr>
          <w:rFonts w:hint="eastAsia" w:ascii="Arial" w:hAnsi="Arial" w:cs="Arial"/>
          <w:color w:val="000000"/>
          <w:u w:val="single"/>
        </w:rPr>
        <w:t>或者</w:t>
      </w:r>
      <w:r>
        <w:rPr>
          <w:rFonts w:ascii="Arial" w:hAnsi="Arial" w:cs="Arial"/>
          <w:color w:val="000000"/>
          <w:u w:val="single"/>
        </w:rPr>
        <w:t xml:space="preserve"> </w:t>
      </w:r>
      <w:r>
        <w:rPr>
          <w:rFonts w:hint="eastAsia" w:ascii="Arial" w:hAnsi="Arial" w:cs="Arial"/>
          <w:color w:val="000000"/>
          <w:u w:val="single"/>
        </w:rPr>
        <w:t>法定代表人的身份证明复印件】</w:t>
      </w:r>
      <w:r>
        <w:rPr>
          <w:rFonts w:hint="eastAsia" w:ascii="Arial" w:hAnsi="Arial" w:cs="Arial"/>
          <w:color w:val="000000"/>
        </w:rPr>
        <w:t>；</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详细的技术服务响应；</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资格证明文件；</w:t>
      </w:r>
    </w:p>
    <w:p>
      <w:pPr>
        <w:numPr>
          <w:ilvl w:val="0"/>
          <w:numId w:val="15"/>
        </w:numPr>
        <w:tabs>
          <w:tab w:val="left" w:pos="1036"/>
          <w:tab w:val="clear" w:pos="482"/>
        </w:tabs>
        <w:ind w:left="1047" w:leftChars="200" w:hanging="567"/>
        <w:rPr>
          <w:rFonts w:ascii="Arial" w:hAnsi="Arial" w:cs="Arial"/>
          <w:color w:val="000000"/>
        </w:rPr>
      </w:pPr>
      <w:r>
        <w:rPr>
          <w:rFonts w:hint="eastAsia" w:ascii="Arial" w:hAnsi="Arial" w:cs="Arial"/>
          <w:color w:val="000000"/>
        </w:rPr>
        <w:t>其他。</w:t>
      </w:r>
    </w:p>
    <w:p>
      <w:pPr>
        <w:ind w:firstLine="480" w:firstLineChars="200"/>
        <w:rPr>
          <w:rFonts w:ascii="Arial" w:hAnsi="Arial" w:cs="Arial"/>
          <w:color w:val="000000"/>
          <w:szCs w:val="24"/>
        </w:rPr>
      </w:pPr>
      <w:r>
        <w:rPr>
          <w:rFonts w:hint="eastAsia" w:ascii="Arial" w:hAnsi="Arial" w:cs="Arial"/>
          <w:color w:val="000000"/>
          <w:szCs w:val="24"/>
        </w:rPr>
        <w:t>在此，我方郑重承诺：</w:t>
      </w:r>
    </w:p>
    <w:p>
      <w:pPr>
        <w:ind w:firstLine="480" w:firstLineChars="200"/>
        <w:rPr>
          <w:rFonts w:ascii="Arial" w:hAnsi="Arial" w:cs="Arial"/>
          <w:color w:val="000000"/>
          <w:szCs w:val="24"/>
        </w:rPr>
      </w:pPr>
      <w:r>
        <w:rPr>
          <w:rFonts w:ascii="Arial" w:hAnsi="Arial" w:cs="Arial"/>
          <w:color w:val="000000"/>
          <w:szCs w:val="24"/>
        </w:rPr>
        <w:t>1.</w:t>
      </w:r>
      <w:r>
        <w:rPr>
          <w:rFonts w:hint="eastAsia" w:ascii="Arial" w:hAnsi="Arial" w:cs="Arial"/>
          <w:color w:val="000000"/>
          <w:szCs w:val="24"/>
        </w:rPr>
        <w:t>我方提交的响应文件资料是完整的、真实的和准确的。</w:t>
      </w:r>
    </w:p>
    <w:p>
      <w:pPr>
        <w:ind w:firstLine="480" w:firstLineChars="200"/>
        <w:rPr>
          <w:rFonts w:ascii="Arial" w:hAnsi="Arial" w:cs="Arial"/>
          <w:color w:val="000000"/>
          <w:szCs w:val="24"/>
        </w:rPr>
      </w:pPr>
      <w:r>
        <w:rPr>
          <w:rFonts w:ascii="Arial" w:hAnsi="Arial" w:cs="Arial"/>
          <w:color w:val="000000"/>
          <w:szCs w:val="24"/>
        </w:rPr>
        <w:t>2.</w:t>
      </w:r>
      <w:r>
        <w:rPr>
          <w:rFonts w:hint="eastAsia" w:ascii="Arial" w:hAnsi="Arial" w:cs="Arial"/>
          <w:color w:val="000000"/>
          <w:szCs w:val="24"/>
        </w:rPr>
        <w:t>我方同意按照贵方的要求，提供有关的数据和资料。为此，我们授权任何相关的个人和公司向贵方提供要求的和必要的真实情况和资料以证实我们所填报的各项内容。</w:t>
      </w:r>
    </w:p>
    <w:p>
      <w:pPr>
        <w:ind w:firstLine="480" w:firstLineChars="200"/>
        <w:rPr>
          <w:rFonts w:ascii="Arial" w:hAnsi="Arial" w:cs="Arial"/>
          <w:color w:val="000000"/>
          <w:szCs w:val="24"/>
        </w:rPr>
      </w:pPr>
      <w:r>
        <w:rPr>
          <w:rFonts w:ascii="Arial" w:hAnsi="Arial" w:cs="Arial"/>
          <w:color w:val="000000"/>
          <w:szCs w:val="24"/>
        </w:rPr>
        <w:t>3.</w:t>
      </w:r>
      <w:r>
        <w:rPr>
          <w:rFonts w:hint="eastAsia" w:ascii="Arial" w:hAnsi="Arial" w:cs="Arial"/>
          <w:color w:val="000000"/>
          <w:szCs w:val="24"/>
        </w:rPr>
        <w:t>如果在该项目竞争性磋商过程中或者在成交后，采购人或有管辖权的行政监管机构发现并查实我方在该项目的响应文件中所报的资料存在虚假或不真实的信息或者伪造数据、资料或证书等情况，我方将无条件地自动放弃该项目的参与资格和成交资格；如果我方已经收到成交通知书，我方将无条件的承认，我方收到的该项目的成交通知书为无效文件，对采购人不具有任何法律约束力，由此造成的任何损失均由我方承担；</w:t>
      </w:r>
    </w:p>
    <w:p>
      <w:pPr>
        <w:ind w:firstLine="480" w:firstLineChars="200"/>
        <w:rPr>
          <w:rFonts w:ascii="Arial" w:hAnsi="Arial" w:cs="Arial"/>
          <w:color w:val="000000"/>
          <w:szCs w:val="24"/>
        </w:rPr>
      </w:pPr>
      <w:r>
        <w:rPr>
          <w:rFonts w:ascii="Arial" w:hAnsi="Arial" w:cs="Arial"/>
          <w:color w:val="000000"/>
          <w:szCs w:val="24"/>
        </w:rPr>
        <w:t>4.</w:t>
      </w:r>
      <w:r>
        <w:rPr>
          <w:rFonts w:hint="eastAsia" w:ascii="Arial" w:hAnsi="Arial" w:cs="Arial"/>
          <w:color w:val="000000"/>
          <w:szCs w:val="24"/>
        </w:rPr>
        <w:t>我方及我方提供的货物和服务均满足中华人民共和国法律法规的强制性规定和其他行政许可。保证提供的货物和服务等的所有权及知识产权等权利无瑕疵。</w:t>
      </w:r>
    </w:p>
    <w:p>
      <w:pPr>
        <w:ind w:firstLine="480" w:firstLineChars="200"/>
        <w:rPr>
          <w:rFonts w:ascii="Arial" w:hAnsi="Arial" w:cs="Arial"/>
          <w:color w:val="000000"/>
          <w:szCs w:val="24"/>
        </w:rPr>
      </w:pPr>
      <w:r>
        <w:rPr>
          <w:rFonts w:ascii="Arial" w:hAnsi="Arial" w:cs="Arial"/>
          <w:color w:val="000000"/>
          <w:szCs w:val="24"/>
        </w:rPr>
        <w:t>5.</w:t>
      </w:r>
      <w:r>
        <w:rPr>
          <w:rFonts w:hint="eastAsia" w:ascii="Arial" w:hAnsi="Arial" w:cs="Arial"/>
          <w:color w:val="000000"/>
          <w:szCs w:val="24"/>
        </w:rPr>
        <w:t>在本次竞争性磋商采购活动中，我公司做出以下承诺：</w:t>
      </w:r>
    </w:p>
    <w:p>
      <w:pPr>
        <w:ind w:firstLine="480" w:firstLineChars="200"/>
        <w:rPr>
          <w:rFonts w:ascii="Arial" w:hAnsi="Arial" w:cs="Arial"/>
          <w:color w:val="000000"/>
          <w:szCs w:val="24"/>
        </w:rPr>
      </w:pPr>
      <w:r>
        <w:rPr>
          <w:rFonts w:hint="eastAsia" w:ascii="Arial" w:hAnsi="Arial" w:cs="Arial"/>
          <w:color w:val="000000"/>
          <w:szCs w:val="24"/>
        </w:rPr>
        <w:t>（1）保证金有效期与响应有效期一致。</w:t>
      </w:r>
    </w:p>
    <w:p>
      <w:pPr>
        <w:ind w:firstLine="480" w:firstLineChars="200"/>
        <w:rPr>
          <w:rFonts w:ascii="Arial" w:hAnsi="Arial" w:cs="Arial"/>
          <w:color w:val="000000"/>
          <w:szCs w:val="24"/>
        </w:rPr>
      </w:pPr>
      <w:r>
        <w:rPr>
          <w:rFonts w:hint="eastAsia" w:ascii="Arial" w:hAnsi="Arial" w:cs="Arial"/>
          <w:color w:val="000000"/>
          <w:szCs w:val="24"/>
        </w:rPr>
        <w:t>（2）若我单位最终成交，我公司承诺于合同签订的下一个工作日内，将合同扫描件报采购人。</w:t>
      </w:r>
    </w:p>
    <w:p>
      <w:pPr>
        <w:ind w:firstLine="480" w:firstLineChars="200"/>
        <w:rPr>
          <w:rFonts w:ascii="Arial" w:hAnsi="Arial" w:cs="Arial"/>
          <w:color w:val="000000"/>
          <w:szCs w:val="24"/>
        </w:rPr>
      </w:pPr>
      <w:r>
        <w:rPr>
          <w:rFonts w:hint="eastAsia" w:ascii="Arial" w:hAnsi="Arial" w:cs="Arial"/>
          <w:color w:val="000000"/>
          <w:szCs w:val="24"/>
        </w:rPr>
        <w:t>以上承诺是我方真实意思的表示且具有相对独立性，不管是否有其他相反的说明，本段承诺均为我方响应文件的有效组成内容，对我方在与该项目有关的任何行为中始终具有优先的法律约束力。</w:t>
      </w:r>
    </w:p>
    <w:p>
      <w:pPr>
        <w:ind w:firstLine="480" w:firstLineChars="200"/>
        <w:rPr>
          <w:rFonts w:ascii="Arial" w:hAnsi="Arial" w:cs="Arial"/>
          <w:color w:val="000000"/>
          <w:szCs w:val="24"/>
        </w:rPr>
      </w:pPr>
      <w:r>
        <w:rPr>
          <w:rFonts w:hint="eastAsia" w:ascii="Arial" w:hAnsi="Arial" w:cs="Arial"/>
          <w:color w:val="000000"/>
          <w:szCs w:val="24"/>
        </w:rPr>
        <w:t>据此函，我方宣布同意如下：</w:t>
      </w:r>
    </w:p>
    <w:p>
      <w:pPr>
        <w:numPr>
          <w:ilvl w:val="0"/>
          <w:numId w:val="9"/>
        </w:numPr>
        <w:tabs>
          <w:tab w:val="left" w:pos="1036"/>
          <w:tab w:val="clear" w:pos="482"/>
        </w:tabs>
        <w:ind w:left="1047" w:leftChars="200" w:hanging="567"/>
        <w:rPr>
          <w:rFonts w:ascii="Arial" w:hAnsi="Arial" w:cs="Arial"/>
          <w:color w:val="000000"/>
        </w:rPr>
      </w:pPr>
      <w:r>
        <w:rPr>
          <w:rFonts w:hint="eastAsia" w:ascii="Arial" w:hAnsi="Arial" w:cs="Arial"/>
          <w:color w:val="000000"/>
          <w:szCs w:val="24"/>
        </w:rPr>
        <w:t>我方竞争性磋商报价详见《报价一览表》。我方完全接受并同意采购人就本合同约定内容将不再支付磋商报价以外的费用，并承诺因响应文件发生的费用缺漏项将是我方的风险，我方将无条件给予补充完备，且报价不变。我方响应文件不包含除价格外的任何其他优惠，且没有附加条件折扣。</w:t>
      </w:r>
    </w:p>
    <w:p>
      <w:pPr>
        <w:numPr>
          <w:ilvl w:val="0"/>
          <w:numId w:val="9"/>
        </w:numPr>
        <w:tabs>
          <w:tab w:val="left" w:pos="1036"/>
          <w:tab w:val="clear" w:pos="482"/>
        </w:tabs>
        <w:ind w:left="1047" w:leftChars="200" w:hanging="567"/>
        <w:rPr>
          <w:rFonts w:ascii="Arial" w:hAnsi="Arial" w:cs="Arial"/>
          <w:color w:val="000000"/>
          <w:szCs w:val="24"/>
        </w:rPr>
      </w:pPr>
      <w:r>
        <w:rPr>
          <w:rFonts w:hint="eastAsia" w:ascii="Arial" w:hAnsi="Arial" w:cs="Arial"/>
          <w:b/>
          <w:color w:val="000000"/>
          <w:szCs w:val="24"/>
        </w:rPr>
        <w:t>本</w:t>
      </w:r>
      <w:r>
        <w:rPr>
          <w:rFonts w:hint="eastAsia" w:ascii="Arial" w:hAnsi="Arial" w:cs="Arial"/>
          <w:b/>
          <w:bCs/>
          <w:color w:val="000000"/>
        </w:rPr>
        <w:t>响应有效</w:t>
      </w:r>
      <w:r>
        <w:rPr>
          <w:rFonts w:hint="eastAsia" w:ascii="Arial" w:hAnsi="Arial" w:cs="Arial"/>
          <w:b/>
          <w:color w:val="000000"/>
          <w:szCs w:val="24"/>
        </w:rPr>
        <w:t>期为自首次响应文件提交截止时间起</w:t>
      </w:r>
      <w:r>
        <w:rPr>
          <w:rFonts w:hint="eastAsia" w:ascii="Arial" w:hAnsi="Arial" w:cs="Arial"/>
          <w:b/>
          <w:color w:val="000000"/>
          <w:szCs w:val="24"/>
          <w:u w:val="single"/>
        </w:rPr>
        <w:t>【90】</w:t>
      </w:r>
      <w:r>
        <w:rPr>
          <w:rFonts w:hint="eastAsia" w:ascii="Arial" w:hAnsi="Arial" w:cs="Arial"/>
          <w:b/>
          <w:color w:val="000000"/>
          <w:szCs w:val="24"/>
        </w:rPr>
        <w:t xml:space="preserve">日 </w:t>
      </w:r>
      <w:r>
        <w:rPr>
          <w:rFonts w:hint="eastAsia" w:ascii="Arial" w:hAnsi="Arial" w:cs="Arial"/>
          <w:color w:val="000000"/>
          <w:szCs w:val="24"/>
        </w:rPr>
        <w:t>。</w:t>
      </w:r>
    </w:p>
    <w:p>
      <w:pPr>
        <w:numPr>
          <w:ilvl w:val="0"/>
          <w:numId w:val="9"/>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我方完全理解贵方不一定接受最低的报价或收到的任何响应文件。</w:t>
      </w:r>
    </w:p>
    <w:p>
      <w:pPr>
        <w:numPr>
          <w:ilvl w:val="0"/>
          <w:numId w:val="9"/>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一旦我方成交，我方将严格履行合同规定的责任和义务。</w:t>
      </w:r>
    </w:p>
    <w:p>
      <w:pPr>
        <w:numPr>
          <w:ilvl w:val="0"/>
          <w:numId w:val="9"/>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我方已详细审查全部磋商文件，包括磋商文件的澄清或修改通知（如果有的话）。我们完全理解并同意放弃对这方面有不明及误解的权力。</w:t>
      </w:r>
    </w:p>
    <w:p>
      <w:pPr>
        <w:numPr>
          <w:ilvl w:val="0"/>
          <w:numId w:val="9"/>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承诺除合同条款偏离表“偏离说明”栏中列明的“优于”或“不满足”项外，我方无条件满足并接受磋商文件规定的所有其它合同条款。我方承诺合同条款偏离表内容（包括该表未列出的一致且满足的条款）与响应文件其它位置响应不一致的，以合同条款偏离表内容为准。</w:t>
      </w:r>
    </w:p>
    <w:p>
      <w:pPr>
        <w:numPr>
          <w:ilvl w:val="0"/>
          <w:numId w:val="9"/>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我方完全理解采购人不一定将合同授予最低报价的磋商供应商的行为。</w:t>
      </w:r>
    </w:p>
    <w:p>
      <w:pPr>
        <w:numPr>
          <w:ilvl w:val="0"/>
          <w:numId w:val="9"/>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与本</w:t>
      </w:r>
      <w:r>
        <w:rPr>
          <w:rFonts w:hint="eastAsia" w:ascii="Arial" w:hAnsi="Arial" w:cs="Arial"/>
          <w:color w:val="000000"/>
        </w:rPr>
        <w:t>次竞争性磋商</w:t>
      </w:r>
      <w:r>
        <w:rPr>
          <w:rFonts w:hint="eastAsia" w:ascii="Arial" w:hAnsi="Arial" w:cs="Arial"/>
          <w:color w:val="000000"/>
          <w:szCs w:val="24"/>
        </w:rPr>
        <w:t>有关的一切正式往来通讯请寄：</w:t>
      </w:r>
    </w:p>
    <w:p>
      <w:pPr>
        <w:rPr>
          <w:rFonts w:ascii="Arial" w:hAnsi="Arial" w:cs="Arial"/>
          <w:color w:val="000000"/>
          <w:szCs w:val="24"/>
          <w:u w:val="single"/>
        </w:rPr>
      </w:pPr>
      <w:r>
        <w:rPr>
          <w:rFonts w:hint="eastAsia" w:ascii="Arial" w:hAnsi="Arial" w:cs="Arial"/>
          <w:color w:val="000000"/>
          <w:szCs w:val="24"/>
        </w:rPr>
        <w:t xml:space="preserve">    地址：</w:t>
      </w:r>
      <w:r>
        <w:rPr>
          <w:rFonts w:ascii="Arial" w:hAnsi="Arial" w:cs="Arial"/>
          <w:color w:val="000000"/>
          <w:szCs w:val="24"/>
          <w:u w:val="single"/>
        </w:rPr>
        <w:t xml:space="preserve">                  </w:t>
      </w:r>
      <w:r>
        <w:rPr>
          <w:rFonts w:hint="eastAsia" w:ascii="Arial" w:hAnsi="Arial" w:cs="Arial"/>
          <w:color w:val="000000"/>
          <w:szCs w:val="24"/>
        </w:rPr>
        <w:t>传真：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hint="eastAsia" w:ascii="Arial" w:hAnsi="Arial" w:cs="Arial"/>
          <w:color w:val="000000"/>
          <w:szCs w:val="24"/>
        </w:rPr>
        <w:t>电话：</w:t>
      </w:r>
      <w:r>
        <w:rPr>
          <w:rFonts w:ascii="Arial" w:hAnsi="Arial" w:cs="Arial"/>
          <w:color w:val="000000"/>
          <w:szCs w:val="24"/>
          <w:u w:val="single"/>
        </w:rPr>
        <w:t xml:space="preserve">                  </w:t>
      </w:r>
      <w:r>
        <w:rPr>
          <w:rFonts w:hint="eastAsia" w:ascii="Arial" w:hAnsi="Arial" w:cs="Arial"/>
        </w:rPr>
        <w:t>电子邮箱____________________</w:t>
      </w: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8" w:firstLineChars="200"/>
        <w:rPr>
          <w:rFonts w:ascii="Arial" w:hAnsi="Arial" w:cs="Arial"/>
          <w:color w:val="000000"/>
          <w:szCs w:val="24"/>
          <w:u w:val="single"/>
        </w:rPr>
      </w:pPr>
      <w:r>
        <w:rPr>
          <w:rFonts w:hint="eastAsia" w:ascii="Arial" w:hAnsi="Arial" w:cs="Arial"/>
          <w:spacing w:val="2"/>
        </w:rPr>
        <w:t>法定代表人签署或被授权人签字</w:t>
      </w:r>
      <w:r>
        <w:rPr>
          <w:rFonts w:hint="eastAsia"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hint="eastAsia" w:ascii="Arial" w:hAnsi="Arial" w:cs="Arial"/>
          <w:color w:val="000000"/>
          <w:szCs w:val="24"/>
        </w:rPr>
        <w:t>磋商供应商名称（公章）：</w:t>
      </w:r>
      <w:r>
        <w:rPr>
          <w:rFonts w:ascii="Arial" w:hAnsi="Arial" w:cs="Arial"/>
          <w:color w:val="000000"/>
          <w:szCs w:val="24"/>
          <w:u w:val="single"/>
        </w:rPr>
        <w:t xml:space="preserve">                                    </w:t>
      </w:r>
    </w:p>
    <w:p>
      <w:pPr>
        <w:ind w:firstLine="480" w:firstLineChars="200"/>
        <w:rPr>
          <w:rFonts w:ascii="Arial" w:hAnsi="Arial" w:cs="Arial"/>
          <w:color w:val="000000"/>
          <w:szCs w:val="24"/>
        </w:rPr>
      </w:pPr>
      <w:r>
        <w:rPr>
          <w:rFonts w:hint="eastAsia" w:ascii="Arial" w:hAnsi="Arial" w:cs="Arial"/>
          <w:color w:val="000000"/>
          <w:szCs w:val="24"/>
        </w:rPr>
        <w:t>日期：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sectPr>
          <w:footerReference r:id="rId20" w:type="first"/>
          <w:headerReference r:id="rId18" w:type="default"/>
          <w:footerReference r:id="rId19" w:type="default"/>
          <w:pgSz w:w="11906" w:h="16838"/>
          <w:pgMar w:top="1247" w:right="1247" w:bottom="1247" w:left="1247" w:header="851" w:footer="863" w:gutter="0"/>
          <w:cols w:space="425" w:num="1"/>
          <w:titlePg/>
          <w:docGrid w:linePitch="312" w:charSpace="0"/>
        </w:sectPr>
      </w:pPr>
    </w:p>
    <w:p>
      <w:pPr>
        <w:pStyle w:val="3"/>
        <w:rPr>
          <w:rFonts w:ascii="Arial" w:hAnsi="Arial" w:cs="Arial"/>
        </w:rPr>
      </w:pPr>
      <w:bookmarkStart w:id="210" w:name="_Toc87866622"/>
      <w:r>
        <w:rPr>
          <w:rFonts w:hint="eastAsia" w:ascii="Arial" w:hAnsi="Arial" w:cs="Arial"/>
        </w:rPr>
        <w:t>附件</w:t>
      </w:r>
      <w:r>
        <w:rPr>
          <w:rFonts w:ascii="Arial" w:hAnsi="Arial" w:cs="Arial"/>
        </w:rPr>
        <w:t xml:space="preserve">2 </w:t>
      </w:r>
      <w:r>
        <w:rPr>
          <w:rFonts w:hint="eastAsia" w:ascii="Arial" w:hAnsi="Arial" w:cs="Arial"/>
        </w:rPr>
        <w:t>报价一览表格式</w:t>
      </w:r>
      <w:bookmarkEnd w:id="210"/>
    </w:p>
    <w:p>
      <w:pPr>
        <w:spacing w:line="360" w:lineRule="auto"/>
        <w:ind w:left="964" w:hanging="964"/>
        <w:jc w:val="center"/>
        <w:rPr>
          <w:rFonts w:ascii="Arial" w:hAnsi="Arial" w:cs="Arial"/>
          <w:b/>
          <w:color w:val="000000"/>
          <w:sz w:val="32"/>
          <w:szCs w:val="32"/>
        </w:rPr>
      </w:pPr>
      <w:r>
        <w:rPr>
          <w:rFonts w:hint="eastAsia" w:ascii="Arial" w:hAnsi="Arial" w:cs="Arial"/>
          <w:b/>
          <w:color w:val="000000"/>
          <w:sz w:val="32"/>
          <w:szCs w:val="32"/>
        </w:rPr>
        <w:t>报价一览表</w:t>
      </w:r>
    </w:p>
    <w:p>
      <w:pPr>
        <w:rPr>
          <w:rFonts w:ascii="Arial" w:hAnsi="Arial" w:cs="Arial"/>
        </w:rPr>
      </w:pPr>
      <w:r>
        <w:rPr>
          <w:rFonts w:hint="eastAsia" w:ascii="Arial" w:hAnsi="Arial" w:cs="Arial"/>
        </w:rPr>
        <w:t>项目名称：____________________________</w:t>
      </w:r>
    </w:p>
    <w:p>
      <w:pPr>
        <w:rPr>
          <w:rFonts w:ascii="Arial" w:hAnsi="Arial" w:cs="Arial"/>
        </w:rPr>
      </w:pPr>
      <w:r>
        <w:rPr>
          <w:rFonts w:hint="eastAsia" w:ascii="Arial" w:hAnsi="Arial" w:cs="Arial"/>
        </w:rPr>
        <w:t>项目编号：____________________________</w:t>
      </w:r>
    </w:p>
    <w:tbl>
      <w:tblPr>
        <w:tblStyle w:val="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485" w:type="pct"/>
            <w:vAlign w:val="center"/>
          </w:tcPr>
          <w:p>
            <w:pPr>
              <w:jc w:val="center"/>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竞争性磋商报价总价</w:t>
            </w:r>
          </w:p>
          <w:p>
            <w:pPr>
              <w:jc w:val="center"/>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（单位人民币元）</w:t>
            </w:r>
          </w:p>
        </w:tc>
        <w:tc>
          <w:tcPr>
            <w:tcW w:w="2515" w:type="pct"/>
            <w:vAlign w:val="center"/>
          </w:tcPr>
          <w:p>
            <w:pPr>
              <w:jc w:val="center"/>
              <w:rPr>
                <w:rFonts w:ascii="Arial" w:hAnsi="Arial" w:cs="Arial"/>
              </w:rPr>
            </w:pPr>
            <w:r>
              <w:rPr>
                <w:rFonts w:hint="eastAsia" w:ascii="Arial" w:hAnsi="Arial" w:cs="Aria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2485" w:type="pct"/>
            <w:vAlign w:val="center"/>
          </w:tcPr>
          <w:p>
            <w:pPr>
              <w:spacing w:line="240" w:lineRule="auto"/>
              <w:rPr>
                <w:rFonts w:ascii="Arial" w:hAnsi="Arial" w:cs="Arial"/>
              </w:rPr>
            </w:pPr>
            <w:r>
              <w:rPr>
                <w:rFonts w:hint="eastAsia" w:ascii="Arial" w:hAnsi="Arial" w:cs="Arial"/>
              </w:rPr>
              <w:t>大写：</w:t>
            </w:r>
          </w:p>
          <w:p>
            <w:pPr>
              <w:spacing w:line="240" w:lineRule="auto"/>
              <w:rPr>
                <w:rFonts w:ascii="Arial" w:hAnsi="Arial" w:cs="Arial"/>
              </w:rPr>
            </w:pPr>
            <w:r>
              <w:rPr>
                <w:rFonts w:hint="eastAsia" w:ascii="Arial" w:hAnsi="Arial" w:cs="Arial"/>
              </w:rPr>
              <w:t>小写：</w:t>
            </w:r>
          </w:p>
        </w:tc>
        <w:tc>
          <w:tcPr>
            <w:tcW w:w="2515" w:type="pct"/>
            <w:vAlign w:val="center"/>
          </w:tcPr>
          <w:p>
            <w:pPr>
              <w:spacing w:line="240" w:lineRule="auto"/>
              <w:jc w:val="center"/>
              <w:rPr>
                <w:rFonts w:ascii="Arial" w:hAnsi="Arial" w:cs="Arial"/>
              </w:rPr>
            </w:pPr>
            <w:r>
              <w:rPr>
                <w:rFonts w:hint="eastAsia" w:ascii="Arial" w:hAnsi="Arial" w:cs="Arial"/>
              </w:rPr>
              <w:t>【如无备注事项可填写“无”】</w:t>
            </w:r>
          </w:p>
        </w:tc>
      </w:tr>
    </w:tbl>
    <w:p>
      <w:pPr>
        <w:ind w:firstLine="480" w:firstLineChars="200"/>
        <w:rPr>
          <w:rFonts w:ascii="Arial" w:hAnsi="Arial" w:cs="Arial"/>
        </w:rPr>
      </w:pPr>
      <w:r>
        <w:rPr>
          <w:rFonts w:hint="eastAsia" w:ascii="Arial" w:hAnsi="Arial" w:cs="Arial"/>
        </w:rPr>
        <w:t>注：</w:t>
      </w:r>
    </w:p>
    <w:p>
      <w:pPr>
        <w:ind w:firstLine="480" w:firstLineChars="200"/>
        <w:rPr>
          <w:rFonts w:ascii="Arial" w:hAnsi="Arial" w:cs="Arial"/>
        </w:rPr>
      </w:pPr>
      <w:r>
        <w:rPr>
          <w:rFonts w:hint="eastAsia" w:ascii="Arial" w:hAnsi="Arial" w:cs="Arial"/>
        </w:rPr>
        <w:t>（1）竞争性磋商报价总价填写无条件折扣后的总价，不得填写除价格外的任何其他优惠。</w:t>
      </w:r>
    </w:p>
    <w:p>
      <w:pPr>
        <w:ind w:firstLine="480" w:firstLineChars="200"/>
        <w:rPr>
          <w:rFonts w:ascii="Arial" w:hAnsi="Arial" w:cs="Arial"/>
        </w:rPr>
      </w:pPr>
      <w:r>
        <w:rPr>
          <w:rFonts w:hint="eastAsia" w:ascii="Arial" w:hAnsi="Arial" w:cs="Arial"/>
        </w:rPr>
        <w:t>（2）不得填写有条件折扣。</w:t>
      </w:r>
    </w:p>
    <w:p>
      <w:pPr>
        <w:ind w:firstLine="480" w:firstLineChars="200"/>
        <w:rPr>
          <w:rFonts w:ascii="Arial" w:hAnsi="Arial" w:cs="Arial"/>
        </w:rPr>
      </w:pPr>
      <w:r>
        <w:rPr>
          <w:rFonts w:hint="eastAsia" w:ascii="Arial" w:hAnsi="Arial" w:cs="Arial"/>
        </w:rPr>
        <w:t>（3</w:t>
      </w:r>
      <w:r>
        <w:rPr>
          <w:rFonts w:hint="eastAsia" w:ascii="Arial" w:hAnsi="Arial" w:cs="Arial"/>
          <w:color w:val="000000" w:themeColor="text1"/>
          <w14:textFill>
            <w14:solidFill>
              <w14:schemeClr w14:val="tx1"/>
            </w14:solidFill>
          </w14:textFill>
        </w:rPr>
        <w:t>）一个包件只能填写一个报价，不得将一个包件拆开报价。</w:t>
      </w:r>
    </w:p>
    <w:p>
      <w:pPr>
        <w:ind w:firstLine="480" w:firstLineChars="200"/>
        <w:rPr>
          <w:rFonts w:ascii="Arial" w:hAnsi="Arial" w:cs="Arial"/>
        </w:rPr>
      </w:pPr>
      <w:r>
        <w:rPr>
          <w:rFonts w:hint="eastAsia" w:ascii="Arial" w:hAnsi="Arial" w:cs="Arial"/>
        </w:rPr>
        <w:t>（4）此表中，总价应与附件3分项报价表中的总价一致。</w:t>
      </w:r>
    </w:p>
    <w:p>
      <w:pPr>
        <w:ind w:firstLine="480" w:firstLineChars="200"/>
        <w:rPr>
          <w:rFonts w:ascii="Arial" w:hAnsi="Arial" w:cs="Arial"/>
        </w:rPr>
      </w:pPr>
    </w:p>
    <w:p>
      <w:pPr>
        <w:rPr>
          <w:rFonts w:ascii="Arial" w:hAnsi="Arial" w:cs="Arial"/>
          <w:u w:val="single"/>
        </w:rPr>
      </w:pPr>
      <w:r>
        <w:rPr>
          <w:rFonts w:hint="eastAsia" w:ascii="Arial" w:hAnsi="Arial" w:cs="Arial"/>
        </w:rPr>
        <w:t>磋商供应商名称（公章）：</w:t>
      </w:r>
      <w:r>
        <w:rPr>
          <w:rFonts w:ascii="Arial" w:hAnsi="Arial" w:cs="Arial"/>
          <w:u w:val="single"/>
        </w:rPr>
        <w:t xml:space="preserve">                </w:t>
      </w:r>
    </w:p>
    <w:p>
      <w:pPr>
        <w:rPr>
          <w:rFonts w:ascii="Arial" w:hAnsi="Arial" w:cs="Arial"/>
          <w:u w:val="single"/>
        </w:rPr>
      </w:pPr>
      <w:r>
        <w:rPr>
          <w:rFonts w:hint="eastAsia" w:ascii="Arial" w:hAnsi="Arial" w:cs="Arial"/>
          <w:spacing w:val="2"/>
        </w:rPr>
        <w:t>法定代表人签署或被授权人签字</w:t>
      </w:r>
      <w:r>
        <w:rPr>
          <w:rFonts w:hint="eastAsia" w:ascii="Arial" w:hAnsi="Arial" w:cs="Arial"/>
        </w:rPr>
        <w:t>：</w:t>
      </w:r>
      <w:r>
        <w:rPr>
          <w:rFonts w:ascii="Arial" w:hAnsi="Arial" w:cs="Arial"/>
          <w:u w:val="single"/>
        </w:rPr>
        <w:t xml:space="preserve">                </w:t>
      </w:r>
    </w:p>
    <w:p>
      <w:pPr>
        <w:rPr>
          <w:rFonts w:ascii="Arial" w:hAnsi="Arial" w:cs="Arial"/>
          <w:u w:val="single"/>
        </w:rPr>
      </w:pPr>
      <w:r>
        <w:rPr>
          <w:rFonts w:hint="eastAsia" w:ascii="Arial" w:hAnsi="Arial" w:cs="Arial"/>
        </w:rPr>
        <w:t>日期</w:t>
      </w:r>
      <w:r>
        <w:rPr>
          <w:rFonts w:ascii="Arial" w:hAnsi="Arial" w:cs="Arial"/>
        </w:rPr>
        <w:t xml:space="preserve"> </w:t>
      </w:r>
      <w:r>
        <w:rPr>
          <w:rFonts w:hint="eastAsia" w:ascii="Arial" w:hAnsi="Arial" w:cs="Arial"/>
        </w:rPr>
        <w:t>：</w:t>
      </w:r>
      <w:r>
        <w:rPr>
          <w:rFonts w:ascii="Arial" w:hAnsi="Arial" w:cs="Arial"/>
          <w:u w:val="single"/>
        </w:rPr>
        <w:t xml:space="preserve">                         </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r>
        <w:rPr>
          <w:rFonts w:ascii="Arial" w:hAnsi="Arial" w:cs="Arial"/>
        </w:rPr>
        <w:br w:type="page"/>
      </w:r>
    </w:p>
    <w:p>
      <w:pPr>
        <w:spacing w:line="360" w:lineRule="auto"/>
        <w:ind w:left="964" w:hanging="964"/>
        <w:jc w:val="center"/>
        <w:rPr>
          <w:rFonts w:ascii="Arial" w:hAnsi="Arial" w:cs="Arial"/>
          <w:b/>
          <w:color w:val="000000"/>
          <w:sz w:val="32"/>
          <w:szCs w:val="32"/>
        </w:rPr>
      </w:pPr>
      <w:r>
        <w:rPr>
          <w:rFonts w:hint="eastAsia" w:ascii="Arial" w:hAnsi="Arial" w:cs="Arial"/>
          <w:b/>
          <w:color w:val="000000"/>
          <w:sz w:val="32"/>
          <w:szCs w:val="32"/>
        </w:rPr>
        <w:t>最终报价表</w:t>
      </w:r>
    </w:p>
    <w:p>
      <w:pPr>
        <w:rPr>
          <w:rFonts w:ascii="Arial" w:hAnsi="Arial" w:cs="Arial"/>
        </w:rPr>
      </w:pPr>
      <w:r>
        <w:rPr>
          <w:rFonts w:hint="eastAsia" w:ascii="Arial" w:hAnsi="Arial" w:cs="Arial"/>
        </w:rPr>
        <w:t>项目名称：____________________________</w:t>
      </w:r>
    </w:p>
    <w:p>
      <w:pPr>
        <w:rPr>
          <w:rFonts w:ascii="Arial" w:hAnsi="Arial" w:cs="Arial"/>
        </w:rPr>
      </w:pPr>
      <w:r>
        <w:rPr>
          <w:rFonts w:hint="eastAsia" w:ascii="Arial" w:hAnsi="Arial" w:cs="Arial"/>
        </w:rPr>
        <w:t>项目编号：____________________________</w:t>
      </w:r>
    </w:p>
    <w:tbl>
      <w:tblPr>
        <w:tblStyle w:val="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485" w:type="pct"/>
            <w:vAlign w:val="center"/>
          </w:tcPr>
          <w:p>
            <w:pPr>
              <w:jc w:val="center"/>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竞争性磋商报价总价</w:t>
            </w:r>
          </w:p>
          <w:p>
            <w:pPr>
              <w:jc w:val="center"/>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（单位人民币元）</w:t>
            </w:r>
          </w:p>
        </w:tc>
        <w:tc>
          <w:tcPr>
            <w:tcW w:w="2515" w:type="pct"/>
            <w:vAlign w:val="center"/>
          </w:tcPr>
          <w:p>
            <w:pPr>
              <w:jc w:val="center"/>
              <w:rPr>
                <w:rFonts w:ascii="Arial" w:hAnsi="Arial" w:cs="Arial"/>
              </w:rPr>
            </w:pPr>
            <w:r>
              <w:rPr>
                <w:rFonts w:hint="eastAsia" w:ascii="Arial" w:hAnsi="Arial" w:cs="Aria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2485" w:type="pct"/>
            <w:vAlign w:val="center"/>
          </w:tcPr>
          <w:p>
            <w:pPr>
              <w:spacing w:line="240" w:lineRule="auto"/>
              <w:rPr>
                <w:rFonts w:ascii="Arial" w:hAnsi="Arial" w:cs="Arial"/>
              </w:rPr>
            </w:pPr>
            <w:r>
              <w:rPr>
                <w:rFonts w:hint="eastAsia" w:ascii="Arial" w:hAnsi="Arial" w:cs="Arial"/>
              </w:rPr>
              <w:t>大写：</w:t>
            </w:r>
          </w:p>
          <w:p>
            <w:pPr>
              <w:spacing w:line="240" w:lineRule="auto"/>
              <w:rPr>
                <w:rFonts w:ascii="Arial" w:hAnsi="Arial" w:cs="Arial"/>
              </w:rPr>
            </w:pPr>
            <w:r>
              <w:rPr>
                <w:rFonts w:hint="eastAsia" w:ascii="Arial" w:hAnsi="Arial" w:cs="Arial"/>
              </w:rPr>
              <w:t>小写：</w:t>
            </w:r>
          </w:p>
        </w:tc>
        <w:tc>
          <w:tcPr>
            <w:tcW w:w="2515" w:type="pct"/>
            <w:vAlign w:val="center"/>
          </w:tcPr>
          <w:p>
            <w:pPr>
              <w:spacing w:line="240" w:lineRule="auto"/>
              <w:jc w:val="center"/>
              <w:rPr>
                <w:rFonts w:ascii="Arial" w:hAnsi="Arial" w:cs="Arial"/>
              </w:rPr>
            </w:pPr>
            <w:r>
              <w:rPr>
                <w:rFonts w:hint="eastAsia" w:ascii="Arial" w:hAnsi="Arial" w:cs="Arial"/>
              </w:rPr>
              <w:t>【如无备注事项可填写“无”】</w:t>
            </w:r>
          </w:p>
        </w:tc>
      </w:tr>
    </w:tbl>
    <w:p>
      <w:pPr>
        <w:ind w:firstLine="480" w:firstLineChars="200"/>
        <w:rPr>
          <w:rFonts w:ascii="Arial" w:hAnsi="Arial" w:cs="Arial"/>
        </w:rPr>
      </w:pPr>
      <w:r>
        <w:rPr>
          <w:rFonts w:hint="eastAsia" w:ascii="Arial" w:hAnsi="Arial" w:cs="Arial"/>
        </w:rPr>
        <w:t>注：</w:t>
      </w:r>
    </w:p>
    <w:p>
      <w:pPr>
        <w:ind w:firstLine="480" w:firstLineChars="200"/>
        <w:rPr>
          <w:rFonts w:ascii="Arial" w:hAnsi="Arial" w:cs="Arial"/>
        </w:rPr>
      </w:pPr>
      <w:r>
        <w:rPr>
          <w:rFonts w:hint="eastAsia" w:ascii="Arial" w:hAnsi="Arial" w:cs="Arial"/>
        </w:rPr>
        <w:t>（1）竞争性磋商报价总价填写无条件折扣后的总价，不得填写除价格外任何其他优惠。</w:t>
      </w:r>
    </w:p>
    <w:p>
      <w:pPr>
        <w:ind w:firstLine="480" w:firstLineChars="200"/>
        <w:rPr>
          <w:rFonts w:ascii="Arial" w:hAnsi="Arial" w:cs="Arial"/>
        </w:rPr>
      </w:pPr>
      <w:r>
        <w:rPr>
          <w:rFonts w:hint="eastAsia" w:ascii="Arial" w:hAnsi="Arial" w:cs="Arial"/>
        </w:rPr>
        <w:t>（2）不得填写有条件折扣。</w:t>
      </w:r>
    </w:p>
    <w:p>
      <w:pPr>
        <w:ind w:firstLine="480" w:firstLineChars="200"/>
        <w:rPr>
          <w:rFonts w:ascii="Arial" w:hAnsi="Arial" w:cs="Arial"/>
        </w:rPr>
      </w:pPr>
      <w:r>
        <w:rPr>
          <w:rFonts w:hint="eastAsia" w:ascii="Arial" w:hAnsi="Arial" w:cs="Arial"/>
        </w:rPr>
        <w:t>（3</w:t>
      </w:r>
      <w:r>
        <w:rPr>
          <w:rFonts w:hint="eastAsia" w:ascii="Arial" w:hAnsi="Arial" w:cs="Arial"/>
          <w:color w:val="000000" w:themeColor="text1"/>
          <w14:textFill>
            <w14:solidFill>
              <w14:schemeClr w14:val="tx1"/>
            </w14:solidFill>
          </w14:textFill>
        </w:rPr>
        <w:t>）一个包件只能填写一个报价，不得将一个包件拆开报价。</w:t>
      </w:r>
    </w:p>
    <w:p>
      <w:pPr>
        <w:ind w:firstLine="480" w:firstLineChars="200"/>
        <w:rPr>
          <w:rFonts w:ascii="Arial" w:hAnsi="Arial" w:cs="Arial"/>
        </w:rPr>
      </w:pPr>
      <w:r>
        <w:rPr>
          <w:rFonts w:hint="eastAsia" w:ascii="Arial" w:hAnsi="Arial" w:cs="Arial"/>
        </w:rPr>
        <w:t>（4）此表中，总价应与附件3分项最终报价表中的总价一致。</w:t>
      </w:r>
    </w:p>
    <w:p>
      <w:pPr>
        <w:ind w:firstLine="480" w:firstLineChars="200"/>
        <w:rPr>
          <w:rFonts w:ascii="Arial" w:hAnsi="Arial" w:cs="Arial"/>
        </w:rPr>
      </w:pPr>
      <w:r>
        <w:rPr>
          <w:rFonts w:hint="eastAsia" w:ascii="Arial" w:hAnsi="Arial" w:cs="Arial"/>
        </w:rPr>
        <w:t>（5）此表适用于编制最终报价，参加磋商时，请携带1份</w:t>
      </w:r>
      <w:r>
        <w:rPr>
          <w:rFonts w:hint="eastAsia" w:ascii="Arial" w:hAnsi="Arial" w:cs="Arial"/>
          <w:lang w:eastAsia="zh-CN"/>
        </w:rPr>
        <w:t>加盖公章的</w:t>
      </w:r>
      <w:r>
        <w:rPr>
          <w:rFonts w:hint="eastAsia" w:ascii="Arial" w:hAnsi="Arial" w:cs="Arial"/>
        </w:rPr>
        <w:t>空表，磋商结束后进行最后报价时使用。</w:t>
      </w:r>
    </w:p>
    <w:p>
      <w:pPr>
        <w:ind w:firstLine="480" w:firstLineChars="200"/>
        <w:rPr>
          <w:rFonts w:ascii="Arial" w:hAnsi="Arial" w:cs="Arial"/>
        </w:rPr>
      </w:pPr>
    </w:p>
    <w:p>
      <w:pPr>
        <w:rPr>
          <w:rFonts w:ascii="Arial" w:hAnsi="Arial" w:cs="Arial"/>
          <w:u w:val="single"/>
        </w:rPr>
      </w:pPr>
      <w:r>
        <w:rPr>
          <w:rFonts w:hint="eastAsia" w:ascii="Arial" w:hAnsi="Arial" w:cs="Arial"/>
        </w:rPr>
        <w:t>磋商供应商名称（公章）：</w:t>
      </w:r>
      <w:r>
        <w:rPr>
          <w:rFonts w:ascii="Arial" w:hAnsi="Arial" w:cs="Arial"/>
          <w:u w:val="single"/>
        </w:rPr>
        <w:t xml:space="preserve">                </w:t>
      </w:r>
    </w:p>
    <w:p>
      <w:pPr>
        <w:rPr>
          <w:rFonts w:ascii="Arial" w:hAnsi="Arial" w:cs="Arial"/>
          <w:u w:val="single"/>
        </w:rPr>
      </w:pPr>
      <w:r>
        <w:rPr>
          <w:rFonts w:hint="eastAsia" w:ascii="Arial" w:hAnsi="Arial" w:cs="Arial"/>
          <w:spacing w:val="2"/>
        </w:rPr>
        <w:t>法定代表人签署或被授权人签字</w:t>
      </w:r>
      <w:r>
        <w:rPr>
          <w:rFonts w:hint="eastAsia" w:ascii="Arial" w:hAnsi="Arial" w:cs="Arial"/>
        </w:rPr>
        <w:t>：</w:t>
      </w:r>
      <w:r>
        <w:rPr>
          <w:rFonts w:ascii="Arial" w:hAnsi="Arial" w:cs="Arial"/>
          <w:u w:val="single"/>
        </w:rPr>
        <w:t xml:space="preserve">                </w:t>
      </w:r>
    </w:p>
    <w:p>
      <w:pPr>
        <w:rPr>
          <w:rFonts w:ascii="Arial" w:hAnsi="Arial" w:cs="Arial"/>
          <w:u w:val="single"/>
        </w:rPr>
      </w:pPr>
      <w:r>
        <w:rPr>
          <w:rFonts w:hint="eastAsia" w:ascii="Arial" w:hAnsi="Arial" w:cs="Arial"/>
        </w:rPr>
        <w:t>日期</w:t>
      </w:r>
      <w:r>
        <w:rPr>
          <w:rFonts w:ascii="Arial" w:hAnsi="Arial" w:cs="Arial"/>
        </w:rPr>
        <w:t xml:space="preserve"> </w:t>
      </w:r>
      <w:r>
        <w:rPr>
          <w:rFonts w:hint="eastAsia" w:ascii="Arial" w:hAnsi="Arial" w:cs="Arial"/>
        </w:rPr>
        <w:t>：</w:t>
      </w:r>
      <w:r>
        <w:rPr>
          <w:rFonts w:ascii="Arial" w:hAnsi="Arial" w:cs="Arial"/>
          <w:u w:val="single"/>
        </w:rPr>
        <w:t xml:space="preserve">                         </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eastAsia="黑体" w:cs="Arial"/>
          <w:kern w:val="0"/>
          <w:sz w:val="32"/>
          <w:szCs w:val="32"/>
        </w:rPr>
      </w:pPr>
      <w:r>
        <w:rPr>
          <w:rFonts w:ascii="Arial" w:hAnsi="Arial" w:cs="Arial"/>
        </w:rPr>
        <w:br w:type="page"/>
      </w:r>
    </w:p>
    <w:p>
      <w:pPr>
        <w:pStyle w:val="3"/>
        <w:rPr>
          <w:rFonts w:ascii="Arial" w:hAnsi="Arial" w:cs="Arial"/>
        </w:rPr>
      </w:pPr>
      <w:bookmarkStart w:id="211" w:name="_Toc87866623"/>
      <w:r>
        <w:rPr>
          <w:rFonts w:hint="eastAsia" w:ascii="Arial" w:hAnsi="Arial" w:cs="Arial"/>
        </w:rPr>
        <w:t>磋商供应商开票信息表格式</w:t>
      </w:r>
    </w:p>
    <w:p>
      <w:pPr>
        <w:rPr>
          <w:rFonts w:ascii="Arial" w:hAnsi="Arial" w:cs="Arial"/>
        </w:rPr>
      </w:pPr>
      <w:r>
        <w:rPr>
          <w:rFonts w:hint="eastAsia" w:ascii="Arial" w:hAnsi="Arial" w:cs="Arial"/>
        </w:rPr>
        <w:t>项目名称：____________________________</w:t>
      </w:r>
    </w:p>
    <w:p>
      <w:pPr>
        <w:rPr>
          <w:rFonts w:ascii="Arial" w:hAnsi="Arial" w:cs="Arial"/>
        </w:rPr>
      </w:pPr>
      <w:r>
        <w:rPr>
          <w:rFonts w:hint="eastAsia" w:ascii="Arial" w:hAnsi="Arial" w:cs="Arial"/>
        </w:rPr>
        <w:t>项目编号：____________________________</w:t>
      </w:r>
    </w:p>
    <w:p>
      <w:pPr>
        <w:pStyle w:val="105"/>
        <w:ind w:firstLine="480"/>
        <w:rPr>
          <w:rFonts w:ascii="Arial" w:hAnsi="Arial" w:cs="Arial"/>
        </w:rPr>
      </w:pPr>
      <w:r>
        <w:rPr>
          <w:rFonts w:hint="eastAsia" w:ascii="Arial" w:hAnsi="Arial" w:cs="Arial"/>
        </w:rPr>
        <w:t>如果我单位中标/成交，请贵单位开具以下服务费发票：</w:t>
      </w:r>
    </w:p>
    <w:p>
      <w:pPr>
        <w:pStyle w:val="105"/>
        <w:ind w:firstLine="480"/>
        <w:rPr>
          <w:rFonts w:ascii="Arial" w:hAnsi="Arial" w:cs="Arial"/>
        </w:rPr>
      </w:pPr>
      <w:r>
        <w:rPr>
          <w:rFonts w:hint="eastAsia" w:ascii="Arial" w:hAnsi="Arial" w:cs="Arial"/>
        </w:rPr>
        <w:t>□增值税普通发票</w:t>
      </w:r>
      <w:r>
        <w:rPr>
          <w:rFonts w:ascii="Arial" w:hAnsi="Arial" w:cs="Arial"/>
        </w:rPr>
        <w:t xml:space="preserve">      </w:t>
      </w:r>
      <w:r>
        <w:rPr>
          <w:rFonts w:hint="eastAsia" w:ascii="Arial" w:hAnsi="Arial" w:cs="Arial"/>
        </w:rPr>
        <w:t>□增值税专用发票</w:t>
      </w:r>
      <w:r>
        <w:rPr>
          <w:rFonts w:ascii="Arial" w:hAnsi="Arial" w:cs="Arial"/>
        </w:rPr>
        <w:t xml:space="preserve">  </w:t>
      </w:r>
      <w:r>
        <w:rPr>
          <w:rFonts w:hint="eastAsia" w:ascii="Arial" w:hAnsi="Arial" w:cs="Arial"/>
        </w:rPr>
        <w:t>（请在方框□内打勾）</w:t>
      </w:r>
    </w:p>
    <w:p>
      <w:pPr>
        <w:pStyle w:val="105"/>
        <w:ind w:firstLine="480"/>
        <w:rPr>
          <w:rFonts w:ascii="Arial" w:hAnsi="Arial" w:cs="Arial"/>
        </w:rPr>
      </w:pPr>
      <w:r>
        <w:rPr>
          <w:rFonts w:hint="eastAsia" w:ascii="Arial" w:hAnsi="Arial" w:cs="Arial"/>
        </w:rPr>
        <w:t>我单位开票信息为：</w:t>
      </w:r>
    </w:p>
    <w:p>
      <w:pPr>
        <w:pStyle w:val="105"/>
        <w:ind w:firstLine="480"/>
        <w:rPr>
          <w:rFonts w:ascii="Arial" w:hAnsi="Arial" w:cs="Arial"/>
        </w:rPr>
      </w:pPr>
      <w:r>
        <w:rPr>
          <w:rFonts w:hint="eastAsia" w:ascii="Arial" w:hAnsi="Arial" w:cs="Arial"/>
        </w:rPr>
        <w:t>单位全称：____________________________</w:t>
      </w:r>
    </w:p>
    <w:p>
      <w:pPr>
        <w:pStyle w:val="105"/>
        <w:ind w:firstLine="480"/>
        <w:rPr>
          <w:rFonts w:ascii="Arial" w:hAnsi="Arial" w:cs="Arial"/>
        </w:rPr>
      </w:pPr>
      <w:r>
        <w:rPr>
          <w:rFonts w:hint="eastAsia" w:ascii="Arial" w:hAnsi="Arial" w:cs="Arial"/>
        </w:rPr>
        <w:t>纳税人识别号：____________________________</w:t>
      </w:r>
    </w:p>
    <w:p>
      <w:pPr>
        <w:pStyle w:val="105"/>
        <w:ind w:firstLine="480"/>
        <w:rPr>
          <w:rFonts w:ascii="Arial" w:hAnsi="Arial" w:cs="Arial"/>
        </w:rPr>
      </w:pPr>
      <w:r>
        <w:rPr>
          <w:rFonts w:hint="eastAsia" w:ascii="Arial" w:hAnsi="Arial" w:cs="Arial"/>
        </w:rPr>
        <w:t>增值税专用发票地址：____________________________</w:t>
      </w:r>
    </w:p>
    <w:p>
      <w:pPr>
        <w:pStyle w:val="105"/>
        <w:ind w:firstLine="480"/>
        <w:rPr>
          <w:rFonts w:ascii="Arial" w:hAnsi="Arial" w:cs="Arial"/>
        </w:rPr>
      </w:pPr>
      <w:r>
        <w:rPr>
          <w:rFonts w:hint="eastAsia" w:ascii="Arial" w:hAnsi="Arial" w:cs="Arial"/>
        </w:rPr>
        <w:t>增值税专用发票电话：____________________________</w:t>
      </w:r>
    </w:p>
    <w:p>
      <w:pPr>
        <w:pStyle w:val="105"/>
        <w:ind w:firstLine="480"/>
        <w:rPr>
          <w:rFonts w:ascii="Arial" w:hAnsi="Arial" w:cs="Arial"/>
        </w:rPr>
      </w:pPr>
      <w:r>
        <w:rPr>
          <w:rFonts w:hint="eastAsia" w:ascii="Arial" w:hAnsi="Arial" w:cs="Arial"/>
        </w:rPr>
        <w:t>增值税专用发票开户行名称：____________________________</w:t>
      </w:r>
    </w:p>
    <w:p>
      <w:pPr>
        <w:pStyle w:val="105"/>
        <w:ind w:firstLine="480"/>
        <w:rPr>
          <w:rFonts w:ascii="Arial" w:hAnsi="Arial" w:cs="Arial"/>
        </w:rPr>
      </w:pPr>
      <w:r>
        <w:rPr>
          <w:rFonts w:hint="eastAsia" w:ascii="Arial" w:hAnsi="Arial" w:cs="Arial"/>
        </w:rPr>
        <w:t>增值税专用发票开户行账号：____________________________</w:t>
      </w:r>
    </w:p>
    <w:bookmarkEnd w:id="211"/>
    <w:p>
      <w:pPr>
        <w:pStyle w:val="105"/>
        <w:ind w:firstLine="480"/>
        <w:rPr>
          <w:rFonts w:ascii="Arial" w:hAnsi="Arial" w:cs="Arial"/>
        </w:rPr>
      </w:pPr>
    </w:p>
    <w:p>
      <w:pPr>
        <w:rPr>
          <w:rFonts w:ascii="Arial" w:hAnsi="Arial" w:cs="Arial"/>
        </w:rPr>
      </w:pPr>
    </w:p>
    <w:p>
      <w:pPr>
        <w:rPr>
          <w:rFonts w:ascii="Arial" w:hAnsi="Arial" w:cs="Arial"/>
        </w:rPr>
      </w:pPr>
    </w:p>
    <w:p>
      <w:pPr>
        <w:rPr>
          <w:rFonts w:ascii="Arial" w:hAnsi="Arial" w:cs="Arial"/>
        </w:rPr>
      </w:pPr>
      <w:bookmarkStart w:id="212" w:name="_Toc83547687"/>
    </w:p>
    <w:bookmarkEnd w:id="212"/>
    <w:p>
      <w:pPr>
        <w:rPr>
          <w:rFonts w:ascii="Arial" w:hAnsi="Arial" w:cs="Arial"/>
        </w:rPr>
      </w:pPr>
      <w:r>
        <w:rPr>
          <w:rFonts w:ascii="Arial" w:hAnsi="Arial" w:cs="Arial"/>
        </w:rPr>
        <w:br w:type="page"/>
      </w:r>
    </w:p>
    <w:p>
      <w:pPr>
        <w:rPr>
          <w:rFonts w:ascii="Arial" w:hAnsi="Arial" w:cs="Arial"/>
        </w:rPr>
        <w:sectPr>
          <w:pgSz w:w="11906" w:h="16838"/>
          <w:pgMar w:top="1440" w:right="1247" w:bottom="1440" w:left="1247" w:header="851" w:footer="992" w:gutter="0"/>
          <w:cols w:space="425" w:num="1"/>
          <w:titlePg/>
          <w:docGrid w:type="lines" w:linePitch="312" w:charSpace="0"/>
        </w:sectPr>
      </w:pPr>
    </w:p>
    <w:p>
      <w:pPr>
        <w:pStyle w:val="3"/>
        <w:rPr>
          <w:rFonts w:ascii="Arial" w:hAnsi="Arial" w:cs="Arial"/>
        </w:rPr>
      </w:pPr>
      <w:bookmarkStart w:id="213" w:name="_Toc87866624"/>
      <w:r>
        <w:rPr>
          <w:rFonts w:hint="eastAsia" w:ascii="Arial" w:hAnsi="Arial" w:cs="Arial"/>
        </w:rPr>
        <w:t>附件</w:t>
      </w:r>
      <w:r>
        <w:rPr>
          <w:rFonts w:ascii="Arial" w:hAnsi="Arial" w:cs="Arial"/>
        </w:rPr>
        <w:t>3</w:t>
      </w:r>
      <w:r>
        <w:rPr>
          <w:rFonts w:hint="eastAsia" w:ascii="Arial" w:hAnsi="Arial" w:cs="Arial"/>
        </w:rPr>
        <w:t>分项报价表格式</w:t>
      </w:r>
      <w:bookmarkEnd w:id="213"/>
    </w:p>
    <w:p>
      <w:pPr>
        <w:rPr>
          <w:rFonts w:ascii="Arial" w:hAnsi="Arial" w:cs="Arial"/>
        </w:rPr>
      </w:pPr>
    </w:p>
    <w:p>
      <w:pPr>
        <w:spacing w:line="360" w:lineRule="auto"/>
        <w:ind w:left="964" w:right="-48" w:rightChars="-20" w:hanging="964"/>
        <w:jc w:val="center"/>
        <w:rPr>
          <w:rFonts w:ascii="Arial" w:hAnsi="Arial" w:cs="Arial"/>
          <w:b/>
          <w:color w:val="000000"/>
          <w:sz w:val="32"/>
          <w:szCs w:val="32"/>
        </w:rPr>
      </w:pPr>
      <w:r>
        <w:rPr>
          <w:rFonts w:hint="eastAsia" w:ascii="Arial" w:hAnsi="Arial" w:cs="Arial"/>
          <w:b/>
          <w:color w:val="000000"/>
          <w:sz w:val="32"/>
          <w:szCs w:val="32"/>
        </w:rPr>
        <w:t>分项报价表</w:t>
      </w:r>
    </w:p>
    <w:p>
      <w:pPr>
        <w:spacing w:line="360" w:lineRule="auto"/>
        <w:ind w:left="720" w:right="-48" w:rightChars="-20" w:hanging="720"/>
        <w:rPr>
          <w:rFonts w:ascii="Arial" w:hAnsi="Arial" w:cs="Arial"/>
        </w:rPr>
      </w:pPr>
      <w:r>
        <w:rPr>
          <w:rFonts w:hint="eastAsia" w:ascii="Arial" w:hAnsi="Arial" w:cs="Arial"/>
        </w:rPr>
        <w:t>项目名称：____________________________</w:t>
      </w:r>
    </w:p>
    <w:p>
      <w:pPr>
        <w:spacing w:line="360" w:lineRule="auto"/>
        <w:ind w:left="720" w:right="-48" w:rightChars="-20" w:hanging="720"/>
        <w:rPr>
          <w:rFonts w:ascii="Arial" w:hAnsi="Arial" w:cs="Arial"/>
        </w:rPr>
      </w:pPr>
      <w:r>
        <w:rPr>
          <w:rFonts w:hint="eastAsia" w:ascii="Arial" w:hAnsi="Arial" w:cs="Arial"/>
        </w:rPr>
        <w:t>项目编号/包件号：____________________________包件名称：____________________________</w:t>
      </w:r>
      <w:r>
        <w:rPr>
          <w:rFonts w:ascii="Arial" w:hAnsi="Arial" w:cs="Arial"/>
        </w:rPr>
        <w:t xml:space="preserve">          </w:t>
      </w:r>
      <w:r>
        <w:rPr>
          <w:rFonts w:hint="eastAsia" w:ascii="Arial" w:hAnsi="Arial" w:cs="Arial"/>
        </w:rPr>
        <w:t>价格单位：人民币元</w:t>
      </w:r>
    </w:p>
    <w:tbl>
      <w:tblPr>
        <w:tblStyle w:val="65"/>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pPr>
              <w:widowControl/>
              <w:adjustRightInd/>
              <w:snapToGrid/>
              <w:spacing w:line="240" w:lineRule="auto"/>
              <w:jc w:val="center"/>
              <w:rPr>
                <w:rFonts w:ascii="Arial" w:hAnsi="Arial" w:cs="Arial"/>
              </w:rPr>
            </w:pPr>
            <w:r>
              <w:rPr>
                <w:rFonts w:hint="eastAsia" w:ascii="Arial" w:hAnsi="Arial" w:cs="Arial"/>
              </w:rPr>
              <w:t>内容</w:t>
            </w:r>
          </w:p>
        </w:tc>
        <w:tc>
          <w:tcPr>
            <w:tcW w:w="3119" w:type="dxa"/>
            <w:vAlign w:val="center"/>
          </w:tcPr>
          <w:p>
            <w:pPr>
              <w:widowControl/>
              <w:adjustRightInd/>
              <w:snapToGrid/>
              <w:spacing w:line="240" w:lineRule="auto"/>
              <w:jc w:val="center"/>
              <w:rPr>
                <w:rFonts w:ascii="Arial" w:hAnsi="Arial" w:cs="Arial"/>
              </w:rPr>
            </w:pPr>
            <w:r>
              <w:rPr>
                <w:rFonts w:hint="eastAsia" w:ascii="Arial" w:hAnsi="Arial" w:cs="Arial"/>
              </w:rPr>
              <w:t>简要描述</w:t>
            </w:r>
          </w:p>
        </w:tc>
        <w:tc>
          <w:tcPr>
            <w:tcW w:w="2268" w:type="dxa"/>
            <w:tcBorders>
              <w:righ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数量或计价方式、标准</w:t>
            </w:r>
          </w:p>
        </w:tc>
        <w:tc>
          <w:tcPr>
            <w:tcW w:w="1559" w:type="dxa"/>
            <w:tcBorders>
              <w:lef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单价</w:t>
            </w:r>
          </w:p>
        </w:tc>
        <w:tc>
          <w:tcPr>
            <w:tcW w:w="1701" w:type="dxa"/>
            <w:tcBorders>
              <w:lef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分项合计</w:t>
            </w:r>
          </w:p>
        </w:tc>
        <w:tc>
          <w:tcPr>
            <w:tcW w:w="1985" w:type="dxa"/>
            <w:gridSpan w:val="2"/>
            <w:tcBorders>
              <w:lef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c>
          <w:tcPr>
            <w:tcW w:w="959" w:type="dxa"/>
            <w:vAlign w:val="center"/>
          </w:tcPr>
          <w:p>
            <w:pPr>
              <w:widowControl/>
              <w:adjustRightInd/>
              <w:snapToGrid/>
              <w:spacing w:line="240" w:lineRule="auto"/>
              <w:jc w:val="left"/>
              <w:rPr>
                <w:rFonts w:ascii="Arial" w:hAnsi="Arial" w:cs="Arial"/>
              </w:rPr>
            </w:pPr>
            <w:r>
              <w:rPr>
                <w:rFonts w:ascii="Arial" w:hAnsi="Arial" w:cs="Arial"/>
              </w:rPr>
              <w:t>1</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ascii="Arial" w:hAnsi="Arial" w:cs="Arial"/>
              </w:rPr>
            </w:pPr>
            <w:r>
              <w:rPr>
                <w:rFonts w:ascii="Arial" w:hAnsi="Arial" w:cs="Arial"/>
              </w:rPr>
              <w:t>2</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c>
          <w:tcPr>
            <w:tcW w:w="959" w:type="dxa"/>
          </w:tcPr>
          <w:p>
            <w:pPr>
              <w:widowControl/>
              <w:adjustRightInd/>
              <w:snapToGrid/>
              <w:spacing w:line="240" w:lineRule="auto"/>
              <w:jc w:val="left"/>
              <w:rPr>
                <w:rFonts w:ascii="Arial" w:hAnsi="Arial" w:cs="Arial"/>
              </w:rPr>
            </w:pPr>
            <w:r>
              <w:rPr>
                <w:rFonts w:ascii="Arial" w:hAnsi="Arial" w:cs="Arial"/>
              </w:rPr>
              <w:t>3</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ascii="Arial" w:hAnsi="Arial" w:cs="Arial"/>
              </w:rPr>
            </w:pPr>
            <w:r>
              <w:rPr>
                <w:rFonts w:ascii="Arial" w:hAnsi="Arial" w:cs="Arial"/>
              </w:rPr>
              <w:t>4</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c>
          <w:tcPr>
            <w:tcW w:w="959" w:type="dxa"/>
          </w:tcPr>
          <w:p>
            <w:pPr>
              <w:widowControl/>
              <w:adjustRightInd/>
              <w:snapToGrid/>
              <w:spacing w:line="240" w:lineRule="auto"/>
              <w:jc w:val="left"/>
              <w:rPr>
                <w:rFonts w:ascii="Arial" w:hAnsi="Arial" w:cs="Arial"/>
              </w:rPr>
            </w:pPr>
            <w:r>
              <w:rPr>
                <w:rFonts w:ascii="Arial" w:hAnsi="Arial" w:cs="Arial"/>
              </w:rPr>
              <w:t>5</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ascii="Arial" w:hAnsi="Arial" w:cs="Arial"/>
              </w:rPr>
            </w:pPr>
            <w:r>
              <w:rPr>
                <w:rFonts w:ascii="Arial" w:hAnsi="Arial" w:cs="Arial"/>
              </w:rPr>
              <w:t>6</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pPr>
              <w:widowControl/>
              <w:adjustRightInd/>
              <w:snapToGrid/>
              <w:spacing w:line="240" w:lineRule="auto"/>
              <w:jc w:val="right"/>
              <w:rPr>
                <w:rFonts w:ascii="Arial" w:hAnsi="Arial" w:cs="Arial"/>
              </w:rPr>
            </w:pPr>
            <w:r>
              <w:rPr>
                <w:rFonts w:hint="eastAsia" w:ascii="Arial" w:hAnsi="Arial" w:cs="Arial"/>
              </w:rPr>
              <w:t>竞争性磋商报价总价</w:t>
            </w:r>
          </w:p>
        </w:tc>
        <w:tc>
          <w:tcPr>
            <w:tcW w:w="1708" w:type="dxa"/>
            <w:gridSpan w:val="2"/>
            <w:tcBorders>
              <w:left w:val="single" w:color="auto" w:sz="4" w:space="0"/>
            </w:tcBorders>
          </w:tcPr>
          <w:p>
            <w:pPr>
              <w:widowControl/>
              <w:adjustRightInd/>
              <w:snapToGrid/>
              <w:spacing w:line="240" w:lineRule="auto"/>
              <w:jc w:val="left"/>
              <w:rPr>
                <w:rFonts w:ascii="Arial" w:hAnsi="Arial" w:cs="Arial"/>
              </w:rPr>
            </w:pPr>
          </w:p>
        </w:tc>
        <w:tc>
          <w:tcPr>
            <w:tcW w:w="1978" w:type="dxa"/>
            <w:tcBorders>
              <w:left w:val="single" w:color="auto" w:sz="4" w:space="0"/>
            </w:tcBorders>
          </w:tcPr>
          <w:p>
            <w:pPr>
              <w:widowControl/>
              <w:adjustRightInd/>
              <w:snapToGrid/>
              <w:spacing w:line="240" w:lineRule="auto"/>
              <w:jc w:val="left"/>
              <w:rPr>
                <w:rFonts w:ascii="Arial" w:hAnsi="Arial" w:cs="Arial"/>
              </w:rPr>
            </w:pPr>
          </w:p>
        </w:tc>
      </w:tr>
    </w:tbl>
    <w:p>
      <w:pPr>
        <w:ind w:left="1256" w:right="-48" w:rightChars="-20" w:hanging="776"/>
        <w:rPr>
          <w:rFonts w:ascii="Arial" w:hAnsi="Arial" w:cs="Arial"/>
        </w:rPr>
      </w:pPr>
      <w:r>
        <w:rPr>
          <w:rFonts w:hint="eastAsia" w:ascii="Arial" w:hAnsi="Arial" w:cs="Arial"/>
        </w:rPr>
        <w:t>注：</w:t>
      </w:r>
      <w:r>
        <w:rPr>
          <w:rFonts w:ascii="Arial" w:hAnsi="Arial" w:cs="Arial"/>
        </w:rPr>
        <w:tab/>
      </w:r>
      <w:r>
        <w:rPr>
          <w:rFonts w:hint="eastAsia" w:ascii="Arial" w:hAnsi="Arial" w:cs="Arial"/>
        </w:rPr>
        <w:t>1、总价应为各分项合计汇总之和。</w:t>
      </w:r>
    </w:p>
    <w:p>
      <w:pPr>
        <w:ind w:left="795" w:right="-48" w:rightChars="-20" w:firstLine="480" w:firstLineChars="200"/>
        <w:rPr>
          <w:rFonts w:ascii="Arial" w:hAnsi="Arial" w:cs="Arial"/>
        </w:rPr>
      </w:pPr>
      <w:r>
        <w:rPr>
          <w:rFonts w:hint="eastAsia" w:ascii="Arial" w:hAnsi="Arial" w:cs="Arial"/>
        </w:rPr>
        <w:t>2、如果不提供分项报价表将视为没有实质性响应磋商文件。</w:t>
      </w:r>
    </w:p>
    <w:p>
      <w:pPr>
        <w:ind w:left="795" w:right="-48" w:rightChars="-20" w:firstLine="480" w:firstLineChars="200"/>
        <w:rPr>
          <w:rFonts w:hint="eastAsia"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3、此分项报价表中如包含有中小企业承接的部分（中小企业是中型、小型、微型企业的统称，小微企业包括视同小微企业的监狱企业和残疾人福利性单位），则须在《分项报价表</w:t>
      </w:r>
      <w:r>
        <w:rPr>
          <w:rFonts w:hint="eastAsia" w:ascii="Arial" w:hAnsi="Arial" w:eastAsia="宋体" w:cs="Arial"/>
          <w:color w:val="000000" w:themeColor="text1"/>
          <w14:textFill>
            <w14:solidFill>
              <w14:schemeClr w14:val="tx1"/>
            </w14:solidFill>
          </w14:textFill>
        </w:rPr>
        <w:t>Ⅱ</w:t>
      </w:r>
      <w:r>
        <w:rPr>
          <w:rFonts w:hint="eastAsia" w:ascii="Arial" w:hAnsi="Arial" w:cs="Arial"/>
          <w:color w:val="000000" w:themeColor="text1"/>
          <w14:textFill>
            <w14:solidFill>
              <w14:schemeClr w14:val="tx1"/>
            </w14:solidFill>
          </w14:textFill>
        </w:rPr>
        <w:t>仅针对中小企业）》中填写中小企业报价和相关信息。</w:t>
      </w:r>
    </w:p>
    <w:p>
      <w:pPr>
        <w:spacing w:line="360" w:lineRule="auto"/>
        <w:rPr>
          <w:rFonts w:hint="eastAsia" w:ascii="Arial" w:hAnsi="Arial" w:cs="Arial"/>
        </w:rPr>
      </w:pPr>
    </w:p>
    <w:p>
      <w:pPr>
        <w:spacing w:line="360" w:lineRule="auto"/>
        <w:rPr>
          <w:rFonts w:ascii="Arial" w:hAnsi="Arial" w:cs="Arial"/>
        </w:rPr>
      </w:pPr>
      <w:r>
        <w:rPr>
          <w:rFonts w:hint="eastAsia" w:ascii="Arial" w:hAnsi="Arial" w:cs="Arial"/>
        </w:rPr>
        <w:t>磋商供应商名称（盖章）：____________________</w:t>
      </w:r>
    </w:p>
    <w:p>
      <w:pPr>
        <w:spacing w:line="360" w:lineRule="auto"/>
        <w:rPr>
          <w:rFonts w:ascii="Arial" w:hAnsi="Arial" w:cs="Arial"/>
        </w:rPr>
      </w:pPr>
      <w:r>
        <w:rPr>
          <w:rFonts w:hint="eastAsia" w:ascii="Arial" w:hAnsi="Arial" w:cs="Arial"/>
        </w:rPr>
        <w:t>法定代表人签署或被授权人签字：____________________</w:t>
      </w:r>
    </w:p>
    <w:p>
      <w:pPr>
        <w:rPr>
          <w:rFonts w:ascii="Arial" w:hAnsi="Arial" w:cs="Arial"/>
        </w:rPr>
      </w:pPr>
    </w:p>
    <w:p>
      <w:pPr>
        <w:rPr>
          <w:rFonts w:ascii="Arial" w:hAnsi="Arial" w:cs="Arial"/>
        </w:rPr>
      </w:pPr>
      <w:bookmarkStart w:id="214" w:name="_Toc350862083"/>
      <w:bookmarkStart w:id="215" w:name="_Toc350850482"/>
      <w:bookmarkStart w:id="216" w:name="_Toc353348622"/>
    </w:p>
    <w:p>
      <w:pPr>
        <w:rPr>
          <w:rFonts w:ascii="Arial" w:hAnsi="Arial" w:cs="Arial"/>
        </w:rPr>
      </w:pPr>
      <w:r>
        <w:rPr>
          <w:rFonts w:ascii="Arial" w:hAnsi="Arial" w:cs="Arial"/>
        </w:rPr>
        <w:br w:type="page"/>
      </w:r>
    </w:p>
    <w:p>
      <w:pPr>
        <w:spacing w:line="360" w:lineRule="auto"/>
        <w:ind w:left="964" w:right="-48" w:rightChars="-20" w:hanging="964"/>
        <w:jc w:val="center"/>
        <w:rPr>
          <w:rFonts w:ascii="Arial" w:hAnsi="Arial" w:cs="Arial"/>
          <w:b/>
          <w:color w:val="000000"/>
          <w:sz w:val="32"/>
          <w:szCs w:val="32"/>
        </w:rPr>
      </w:pPr>
      <w:r>
        <w:rPr>
          <w:rFonts w:hint="eastAsia" w:ascii="Arial" w:hAnsi="Arial" w:cs="Arial"/>
          <w:b/>
          <w:color w:val="000000"/>
          <w:sz w:val="32"/>
          <w:szCs w:val="32"/>
        </w:rPr>
        <w:t>分项最终报价表</w:t>
      </w:r>
    </w:p>
    <w:p>
      <w:pPr>
        <w:spacing w:line="360" w:lineRule="auto"/>
        <w:ind w:left="720" w:right="-48" w:rightChars="-20" w:hanging="720"/>
        <w:rPr>
          <w:rFonts w:ascii="Arial" w:hAnsi="Arial" w:cs="Arial"/>
        </w:rPr>
      </w:pPr>
      <w:r>
        <w:rPr>
          <w:rFonts w:hint="eastAsia" w:ascii="Arial" w:hAnsi="Arial" w:cs="Arial"/>
        </w:rPr>
        <w:t>项目名称：____________________________</w:t>
      </w:r>
    </w:p>
    <w:p>
      <w:pPr>
        <w:spacing w:line="360" w:lineRule="auto"/>
        <w:ind w:left="720" w:right="-48" w:rightChars="-20" w:hanging="720"/>
        <w:rPr>
          <w:rFonts w:ascii="Arial" w:hAnsi="Arial" w:cs="Arial"/>
        </w:rPr>
      </w:pPr>
      <w:r>
        <w:rPr>
          <w:rFonts w:hint="eastAsia" w:ascii="Arial" w:hAnsi="Arial" w:cs="Arial"/>
        </w:rPr>
        <w:t>项目编号/包件号：____________________________包件名称：____________________________</w:t>
      </w:r>
      <w:r>
        <w:rPr>
          <w:rFonts w:ascii="Arial" w:hAnsi="Arial" w:cs="Arial"/>
        </w:rPr>
        <w:t xml:space="preserve">          </w:t>
      </w:r>
      <w:r>
        <w:rPr>
          <w:rFonts w:hint="eastAsia" w:ascii="Arial" w:hAnsi="Arial" w:cs="Arial"/>
        </w:rPr>
        <w:t>价格单位：人民币元</w:t>
      </w:r>
    </w:p>
    <w:tbl>
      <w:tblPr>
        <w:tblStyle w:val="65"/>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pPr>
              <w:widowControl/>
              <w:adjustRightInd/>
              <w:snapToGrid/>
              <w:spacing w:line="240" w:lineRule="auto"/>
              <w:jc w:val="center"/>
              <w:rPr>
                <w:rFonts w:ascii="Arial" w:hAnsi="Arial" w:cs="Arial"/>
              </w:rPr>
            </w:pPr>
            <w:r>
              <w:rPr>
                <w:rFonts w:hint="eastAsia" w:ascii="Arial" w:hAnsi="Arial" w:cs="Arial"/>
              </w:rPr>
              <w:t>内容</w:t>
            </w:r>
          </w:p>
        </w:tc>
        <w:tc>
          <w:tcPr>
            <w:tcW w:w="3119" w:type="dxa"/>
            <w:vAlign w:val="center"/>
          </w:tcPr>
          <w:p>
            <w:pPr>
              <w:widowControl/>
              <w:adjustRightInd/>
              <w:snapToGrid/>
              <w:spacing w:line="240" w:lineRule="auto"/>
              <w:jc w:val="center"/>
              <w:rPr>
                <w:rFonts w:ascii="Arial" w:hAnsi="Arial" w:cs="Arial"/>
              </w:rPr>
            </w:pPr>
            <w:r>
              <w:rPr>
                <w:rFonts w:hint="eastAsia" w:ascii="Arial" w:hAnsi="Arial" w:cs="Arial"/>
              </w:rPr>
              <w:t>简要描述</w:t>
            </w:r>
          </w:p>
        </w:tc>
        <w:tc>
          <w:tcPr>
            <w:tcW w:w="2268" w:type="dxa"/>
            <w:tcBorders>
              <w:righ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数量或计价方式、标准</w:t>
            </w:r>
          </w:p>
        </w:tc>
        <w:tc>
          <w:tcPr>
            <w:tcW w:w="1559" w:type="dxa"/>
            <w:tcBorders>
              <w:lef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单价</w:t>
            </w:r>
          </w:p>
        </w:tc>
        <w:tc>
          <w:tcPr>
            <w:tcW w:w="1701" w:type="dxa"/>
            <w:tcBorders>
              <w:lef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分项合计</w:t>
            </w:r>
          </w:p>
        </w:tc>
        <w:tc>
          <w:tcPr>
            <w:tcW w:w="1985" w:type="dxa"/>
            <w:gridSpan w:val="2"/>
            <w:tcBorders>
              <w:left w:val="single" w:color="auto" w:sz="4" w:space="0"/>
            </w:tcBorders>
            <w:vAlign w:val="center"/>
          </w:tcPr>
          <w:p>
            <w:pPr>
              <w:widowControl/>
              <w:adjustRightInd/>
              <w:snapToGrid/>
              <w:spacing w:line="240" w:lineRule="auto"/>
              <w:jc w:val="center"/>
              <w:rPr>
                <w:rFonts w:ascii="Arial" w:hAnsi="Arial" w:cs="Arial"/>
              </w:rPr>
            </w:pPr>
            <w:r>
              <w:rPr>
                <w:rFonts w:hint="eastAsia" w:ascii="Arial" w:hAnsi="Arial" w:cs="Arial"/>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ascii="Arial" w:hAnsi="Arial" w:cs="Arial"/>
              </w:rPr>
            </w:pPr>
            <w:r>
              <w:rPr>
                <w:rFonts w:ascii="Arial" w:hAnsi="Arial" w:cs="Arial"/>
              </w:rPr>
              <w:t>1</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ascii="Arial" w:hAnsi="Arial" w:cs="Arial"/>
              </w:rPr>
            </w:pPr>
            <w:r>
              <w:rPr>
                <w:rFonts w:ascii="Arial" w:hAnsi="Arial" w:cs="Arial"/>
              </w:rPr>
              <w:t>2</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c>
          <w:tcPr>
            <w:tcW w:w="959" w:type="dxa"/>
          </w:tcPr>
          <w:p>
            <w:pPr>
              <w:widowControl/>
              <w:adjustRightInd/>
              <w:snapToGrid/>
              <w:spacing w:line="240" w:lineRule="auto"/>
              <w:jc w:val="left"/>
              <w:rPr>
                <w:rFonts w:ascii="Arial" w:hAnsi="Arial" w:cs="Arial"/>
              </w:rPr>
            </w:pPr>
            <w:r>
              <w:rPr>
                <w:rFonts w:ascii="Arial" w:hAnsi="Arial" w:cs="Arial"/>
              </w:rPr>
              <w:t>3</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ascii="Arial" w:hAnsi="Arial" w:cs="Arial"/>
              </w:rPr>
            </w:pPr>
            <w:r>
              <w:rPr>
                <w:rFonts w:ascii="Arial" w:hAnsi="Arial" w:cs="Arial"/>
              </w:rPr>
              <w:t>4</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ascii="Arial" w:hAnsi="Arial" w:cs="Arial"/>
              </w:rPr>
            </w:pPr>
            <w:r>
              <w:rPr>
                <w:rFonts w:ascii="Arial" w:hAnsi="Arial" w:cs="Arial"/>
              </w:rPr>
              <w:t>5</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ascii="Arial" w:hAnsi="Arial" w:cs="Arial"/>
              </w:rPr>
            </w:pPr>
            <w:r>
              <w:rPr>
                <w:rFonts w:ascii="Arial" w:hAnsi="Arial" w:cs="Arial"/>
              </w:rPr>
              <w:t>6</w:t>
            </w:r>
          </w:p>
        </w:tc>
        <w:tc>
          <w:tcPr>
            <w:tcW w:w="2551" w:type="dxa"/>
          </w:tcPr>
          <w:p>
            <w:pPr>
              <w:widowControl/>
              <w:adjustRightInd/>
              <w:snapToGrid/>
              <w:spacing w:line="240" w:lineRule="auto"/>
              <w:jc w:val="left"/>
              <w:rPr>
                <w:rFonts w:ascii="Arial" w:hAnsi="Arial" w:cs="Arial"/>
              </w:rPr>
            </w:pPr>
          </w:p>
        </w:tc>
        <w:tc>
          <w:tcPr>
            <w:tcW w:w="3119" w:type="dxa"/>
            <w:vAlign w:val="center"/>
          </w:tcPr>
          <w:p>
            <w:pPr>
              <w:widowControl/>
              <w:adjustRightInd/>
              <w:snapToGrid/>
              <w:spacing w:line="240" w:lineRule="auto"/>
              <w:jc w:val="left"/>
              <w:rPr>
                <w:rFonts w:ascii="Arial" w:hAnsi="Arial" w:cs="Arial"/>
              </w:rPr>
            </w:pPr>
          </w:p>
        </w:tc>
        <w:tc>
          <w:tcPr>
            <w:tcW w:w="2268" w:type="dxa"/>
            <w:tcBorders>
              <w:right w:val="single" w:color="auto" w:sz="4" w:space="0"/>
            </w:tcBorders>
          </w:tcPr>
          <w:p>
            <w:pPr>
              <w:widowControl/>
              <w:adjustRightInd/>
              <w:snapToGrid/>
              <w:spacing w:line="240" w:lineRule="auto"/>
              <w:jc w:val="left"/>
              <w:rPr>
                <w:rFonts w:ascii="Arial" w:hAnsi="Arial" w:cs="Arial"/>
              </w:rPr>
            </w:pPr>
          </w:p>
        </w:tc>
        <w:tc>
          <w:tcPr>
            <w:tcW w:w="1559" w:type="dxa"/>
            <w:tcBorders>
              <w:left w:val="single" w:color="auto" w:sz="4" w:space="0"/>
            </w:tcBorders>
            <w:vAlign w:val="center"/>
          </w:tcPr>
          <w:p>
            <w:pPr>
              <w:widowControl/>
              <w:adjustRightInd/>
              <w:snapToGrid/>
              <w:spacing w:line="240" w:lineRule="auto"/>
              <w:jc w:val="left"/>
              <w:rPr>
                <w:rFonts w:ascii="Arial" w:hAnsi="Arial" w:cs="Arial"/>
              </w:rPr>
            </w:pPr>
          </w:p>
        </w:tc>
        <w:tc>
          <w:tcPr>
            <w:tcW w:w="1701" w:type="dxa"/>
            <w:tcBorders>
              <w:left w:val="single" w:color="auto" w:sz="4" w:space="0"/>
            </w:tcBorders>
            <w:vAlign w:val="center"/>
          </w:tcPr>
          <w:p>
            <w:pPr>
              <w:widowControl/>
              <w:adjustRightInd/>
              <w:snapToGrid/>
              <w:spacing w:line="240" w:lineRule="auto"/>
              <w:jc w:val="left"/>
              <w:rPr>
                <w:rFonts w:ascii="Arial" w:hAnsi="Arial" w:cs="Arial"/>
              </w:rPr>
            </w:pPr>
          </w:p>
        </w:tc>
        <w:tc>
          <w:tcPr>
            <w:tcW w:w="1985" w:type="dxa"/>
            <w:gridSpan w:val="2"/>
            <w:tcBorders>
              <w:left w:val="single" w:color="auto" w:sz="4" w:space="0"/>
            </w:tcBorders>
            <w:vAlign w:val="center"/>
          </w:tcPr>
          <w:p>
            <w:pPr>
              <w:widowControl/>
              <w:adjustRightInd/>
              <w:snapToGrid/>
              <w:spacing w:line="240" w:lineRule="auto"/>
              <w:jc w:val="left"/>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pPr>
              <w:widowControl/>
              <w:adjustRightInd/>
              <w:snapToGrid/>
              <w:spacing w:line="240" w:lineRule="auto"/>
              <w:jc w:val="right"/>
              <w:rPr>
                <w:rFonts w:ascii="Arial" w:hAnsi="Arial" w:cs="Arial"/>
              </w:rPr>
            </w:pPr>
            <w:r>
              <w:rPr>
                <w:rFonts w:hint="eastAsia" w:ascii="Arial" w:hAnsi="Arial" w:cs="Arial"/>
              </w:rPr>
              <w:t>竞争性磋商报价总价</w:t>
            </w:r>
          </w:p>
        </w:tc>
        <w:tc>
          <w:tcPr>
            <w:tcW w:w="1708" w:type="dxa"/>
            <w:gridSpan w:val="2"/>
            <w:tcBorders>
              <w:left w:val="single" w:color="auto" w:sz="4" w:space="0"/>
            </w:tcBorders>
          </w:tcPr>
          <w:p>
            <w:pPr>
              <w:widowControl/>
              <w:adjustRightInd/>
              <w:snapToGrid/>
              <w:spacing w:line="240" w:lineRule="auto"/>
              <w:jc w:val="left"/>
              <w:rPr>
                <w:rFonts w:ascii="Arial" w:hAnsi="Arial" w:cs="Arial"/>
              </w:rPr>
            </w:pPr>
          </w:p>
        </w:tc>
        <w:tc>
          <w:tcPr>
            <w:tcW w:w="1978" w:type="dxa"/>
            <w:tcBorders>
              <w:left w:val="single" w:color="auto" w:sz="4" w:space="0"/>
            </w:tcBorders>
          </w:tcPr>
          <w:p>
            <w:pPr>
              <w:widowControl/>
              <w:adjustRightInd/>
              <w:snapToGrid/>
              <w:spacing w:line="240" w:lineRule="auto"/>
              <w:jc w:val="left"/>
              <w:rPr>
                <w:rFonts w:ascii="Arial" w:hAnsi="Arial" w:cs="Arial"/>
              </w:rPr>
            </w:pPr>
          </w:p>
        </w:tc>
      </w:tr>
    </w:tbl>
    <w:p>
      <w:pPr>
        <w:ind w:left="1256" w:right="-48" w:rightChars="-20" w:hanging="776"/>
        <w:rPr>
          <w:rFonts w:ascii="Arial" w:hAnsi="Arial" w:cs="Arial"/>
        </w:rPr>
      </w:pPr>
      <w:r>
        <w:rPr>
          <w:rFonts w:hint="eastAsia" w:ascii="Arial" w:hAnsi="Arial" w:cs="Arial"/>
        </w:rPr>
        <w:t>注：</w:t>
      </w:r>
      <w:r>
        <w:rPr>
          <w:rFonts w:ascii="Arial" w:hAnsi="Arial" w:cs="Arial"/>
        </w:rPr>
        <w:tab/>
      </w:r>
      <w:r>
        <w:rPr>
          <w:rFonts w:hint="eastAsia" w:ascii="Arial" w:hAnsi="Arial" w:cs="Arial"/>
        </w:rPr>
        <w:t>1、总价应为各分项合计汇总之和。</w:t>
      </w:r>
    </w:p>
    <w:p>
      <w:pPr>
        <w:ind w:left="795" w:right="-48" w:rightChars="-20" w:firstLine="480" w:firstLineChars="200"/>
        <w:rPr>
          <w:rFonts w:ascii="Arial" w:hAnsi="Arial" w:cs="Arial"/>
        </w:rPr>
      </w:pPr>
      <w:r>
        <w:rPr>
          <w:rFonts w:hint="eastAsia" w:ascii="Arial" w:hAnsi="Arial" w:cs="Arial"/>
        </w:rPr>
        <w:t>2、如果不提供分项报价表将视为没有实质性响应投标文件。</w:t>
      </w:r>
    </w:p>
    <w:p>
      <w:pPr>
        <w:ind w:left="795" w:right="-48" w:rightChars="-20" w:firstLine="480" w:firstLineChars="200"/>
        <w:rPr>
          <w:rFonts w:hint="eastAsia"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3、此分项报价表中如包含有中小企业承接的部分（中小企业是中型、小型、微型企业的统称，小微企业包括视同小微企业的监狱企业和残疾人福利性单位），则须在《分项报价表</w:t>
      </w:r>
      <w:r>
        <w:rPr>
          <w:rFonts w:hint="eastAsia" w:ascii="Arial" w:hAnsi="Arial" w:eastAsia="宋体" w:cs="Arial"/>
          <w:color w:val="000000" w:themeColor="text1"/>
          <w14:textFill>
            <w14:solidFill>
              <w14:schemeClr w14:val="tx1"/>
            </w14:solidFill>
          </w14:textFill>
        </w:rPr>
        <w:t>Ⅱ</w:t>
      </w:r>
      <w:r>
        <w:rPr>
          <w:rFonts w:hint="eastAsia" w:ascii="Arial" w:hAnsi="Arial" w:cs="Arial"/>
          <w:color w:val="000000" w:themeColor="text1"/>
          <w14:textFill>
            <w14:solidFill>
              <w14:schemeClr w14:val="tx1"/>
            </w14:solidFill>
          </w14:textFill>
        </w:rPr>
        <w:t>仅针对中小企业）》中填写中小企业报价和相关信息。</w:t>
      </w:r>
    </w:p>
    <w:p>
      <w:pPr>
        <w:ind w:firstLine="1200" w:firstLineChars="500"/>
        <w:rPr>
          <w:rFonts w:ascii="Arial" w:hAnsi="Arial" w:cs="Arial"/>
        </w:rPr>
      </w:pPr>
      <w:r>
        <w:rPr>
          <w:rFonts w:hint="eastAsia" w:ascii="Arial" w:hAnsi="Arial" w:cs="Arial"/>
          <w:lang w:val="en-US" w:eastAsia="zh-CN"/>
        </w:rPr>
        <w:t>4、</w:t>
      </w:r>
      <w:r>
        <w:rPr>
          <w:rFonts w:hint="eastAsia" w:ascii="Arial" w:hAnsi="Arial" w:cs="Arial"/>
        </w:rPr>
        <w:t>此表适用于编制最终报价，参加磋商时，请携带1份</w:t>
      </w:r>
      <w:r>
        <w:rPr>
          <w:rFonts w:hint="eastAsia" w:ascii="Arial" w:hAnsi="Arial" w:cs="Arial"/>
          <w:lang w:eastAsia="zh-CN"/>
        </w:rPr>
        <w:t>加盖公章的</w:t>
      </w:r>
      <w:r>
        <w:rPr>
          <w:rFonts w:hint="eastAsia" w:ascii="Arial" w:hAnsi="Arial" w:cs="Arial"/>
        </w:rPr>
        <w:t>空表，磋商结束后进行最后报价时使用。</w:t>
      </w:r>
    </w:p>
    <w:p>
      <w:pPr>
        <w:ind w:left="795" w:right="-48" w:rightChars="-20" w:firstLine="480" w:firstLineChars="200"/>
        <w:rPr>
          <w:rFonts w:hint="eastAsia" w:ascii="Arial" w:hAnsi="Arial" w:cs="Arial"/>
          <w:color w:val="000000" w:themeColor="text1"/>
          <w14:textFill>
            <w14:solidFill>
              <w14:schemeClr w14:val="tx1"/>
            </w14:solidFill>
          </w14:textFill>
        </w:rPr>
      </w:pPr>
    </w:p>
    <w:p>
      <w:pPr>
        <w:spacing w:line="360" w:lineRule="auto"/>
        <w:rPr>
          <w:rFonts w:ascii="Arial" w:hAnsi="Arial" w:cs="Arial"/>
        </w:rPr>
      </w:pPr>
      <w:r>
        <w:rPr>
          <w:rFonts w:hint="eastAsia" w:ascii="Arial" w:hAnsi="Arial" w:cs="Arial"/>
        </w:rPr>
        <w:t>供应商名称（盖章）：____________________</w:t>
      </w:r>
    </w:p>
    <w:p>
      <w:pPr>
        <w:spacing w:line="360" w:lineRule="auto"/>
        <w:rPr>
          <w:rFonts w:ascii="Arial" w:hAnsi="Arial" w:cs="Arial"/>
        </w:rPr>
      </w:pPr>
      <w:r>
        <w:rPr>
          <w:rFonts w:hint="eastAsia" w:ascii="Arial" w:hAnsi="Arial" w:cs="Arial"/>
        </w:rPr>
        <w:t>法定代表人签署或被授权人签字：____________________</w:t>
      </w:r>
    </w:p>
    <w:p>
      <w:pPr>
        <w:rPr>
          <w:rFonts w:ascii="Arial" w:hAnsi="Arial" w:cs="Arial"/>
        </w:rPr>
      </w:pPr>
    </w:p>
    <w:p>
      <w:pPr>
        <w:rPr>
          <w:rFonts w:ascii="Arial" w:hAnsi="Arial" w:cs="Arial"/>
        </w:rPr>
      </w:pPr>
      <w:r>
        <w:rPr>
          <w:rFonts w:ascii="Arial" w:hAnsi="Arial" w:cs="Arial"/>
        </w:rPr>
        <w:br w:type="page"/>
      </w:r>
    </w:p>
    <w:p>
      <w:pPr>
        <w:rPr>
          <w:rFonts w:ascii="Arial" w:hAnsi="Arial" w:cs="Arial"/>
        </w:rPr>
        <w:sectPr>
          <w:pgSz w:w="16838" w:h="11906" w:orient="landscape"/>
          <w:pgMar w:top="851" w:right="1440" w:bottom="993" w:left="1440" w:header="851" w:footer="620" w:gutter="0"/>
          <w:cols w:space="425" w:num="1"/>
          <w:docGrid w:type="lines" w:linePitch="326" w:charSpace="0"/>
        </w:sectPr>
      </w:pPr>
    </w:p>
    <w:p>
      <w:pPr>
        <w:pStyle w:val="3"/>
        <w:rPr>
          <w:rFonts w:ascii="Arial" w:hAnsi="Arial" w:cs="Arial"/>
        </w:rPr>
      </w:pPr>
      <w:bookmarkStart w:id="217" w:name="_Toc87866625"/>
      <w:r>
        <w:rPr>
          <w:rFonts w:hint="eastAsia" w:ascii="Arial" w:hAnsi="Arial" w:cs="Arial"/>
        </w:rPr>
        <w:t>附件</w:t>
      </w:r>
      <w:r>
        <w:rPr>
          <w:rFonts w:ascii="Arial" w:hAnsi="Arial" w:cs="Arial"/>
        </w:rPr>
        <w:t xml:space="preserve">4 </w:t>
      </w:r>
      <w:r>
        <w:rPr>
          <w:rFonts w:hint="eastAsia" w:ascii="Arial" w:hAnsi="Arial" w:cs="Arial"/>
        </w:rPr>
        <w:t>技术服务需求偏离表格式</w:t>
      </w:r>
      <w:bookmarkEnd w:id="217"/>
    </w:p>
    <w:p>
      <w:pPr>
        <w:spacing w:after="240" w:line="360" w:lineRule="auto"/>
        <w:ind w:left="904" w:right="-48" w:rightChars="-20" w:hanging="904"/>
        <w:jc w:val="center"/>
        <w:rPr>
          <w:rFonts w:ascii="Arial" w:hAnsi="Arial" w:cs="Arial"/>
          <w:b/>
          <w:sz w:val="30"/>
        </w:rPr>
      </w:pPr>
      <w:r>
        <w:rPr>
          <w:rFonts w:hint="eastAsia" w:ascii="Arial" w:hAnsi="Arial" w:cs="Arial"/>
          <w:b/>
          <w:sz w:val="30"/>
        </w:rPr>
        <w:t>技术服务需求偏离表</w:t>
      </w:r>
    </w:p>
    <w:p>
      <w:pPr>
        <w:spacing w:line="360" w:lineRule="auto"/>
        <w:ind w:left="720" w:right="-48" w:rightChars="-20" w:hanging="720"/>
        <w:rPr>
          <w:rFonts w:ascii="Arial" w:hAnsi="Arial" w:cs="Arial"/>
        </w:rPr>
      </w:pPr>
      <w:r>
        <w:rPr>
          <w:rFonts w:hint="eastAsia" w:ascii="Arial" w:hAnsi="Arial" w:cs="Arial"/>
        </w:rPr>
        <w:t>项目名称：</w:t>
      </w:r>
    </w:p>
    <w:p>
      <w:pPr>
        <w:spacing w:line="360" w:lineRule="auto"/>
        <w:ind w:left="720" w:hanging="720"/>
        <w:rPr>
          <w:rFonts w:ascii="Arial" w:hAnsi="Arial" w:cs="Arial"/>
        </w:rPr>
      </w:pPr>
      <w:r>
        <w:rPr>
          <w:rFonts w:hint="eastAsia" w:ascii="Arial" w:hAnsi="Arial" w:cs="Arial"/>
        </w:rPr>
        <w:t>项目编号/包件号：</w:t>
      </w:r>
      <w:r>
        <w:rPr>
          <w:rFonts w:ascii="Arial" w:hAnsi="Arial" w:cs="Arial"/>
        </w:rPr>
        <w:t xml:space="preserve">                       </w:t>
      </w:r>
      <w:r>
        <w:rPr>
          <w:rFonts w:hint="eastAsia" w:ascii="Arial" w:hAnsi="Arial" w:cs="Arial"/>
        </w:rPr>
        <w:t>包件名称：</w:t>
      </w:r>
    </w:p>
    <w:tbl>
      <w:tblPr>
        <w:tblStyle w:val="65"/>
        <w:tblW w:w="8523"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418"/>
        <w:gridCol w:w="2036"/>
        <w:gridCol w:w="1440"/>
        <w:gridCol w:w="15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534" w:type="dxa"/>
            <w:vAlign w:val="center"/>
          </w:tcPr>
          <w:p>
            <w:pPr>
              <w:spacing w:line="240" w:lineRule="auto"/>
              <w:rPr>
                <w:rFonts w:ascii="Arial" w:hAnsi="Arial" w:cs="Arial"/>
              </w:rPr>
            </w:pPr>
            <w:r>
              <w:rPr>
                <w:rFonts w:hint="eastAsia" w:ascii="Arial" w:hAnsi="Arial" w:cs="Arial"/>
              </w:rPr>
              <w:t>序号</w:t>
            </w:r>
          </w:p>
        </w:tc>
        <w:tc>
          <w:tcPr>
            <w:tcW w:w="1559" w:type="dxa"/>
            <w:vAlign w:val="center"/>
          </w:tcPr>
          <w:p>
            <w:pPr>
              <w:spacing w:line="240" w:lineRule="auto"/>
              <w:rPr>
                <w:rFonts w:ascii="Arial" w:hAnsi="Arial" w:cs="Arial"/>
              </w:rPr>
            </w:pPr>
            <w:r>
              <w:rPr>
                <w:rFonts w:hint="eastAsia" w:ascii="Arial" w:hAnsi="Arial" w:cs="Arial"/>
              </w:rPr>
              <w:t>指标项</w:t>
            </w:r>
          </w:p>
        </w:tc>
        <w:tc>
          <w:tcPr>
            <w:tcW w:w="1418" w:type="dxa"/>
            <w:vAlign w:val="center"/>
          </w:tcPr>
          <w:p>
            <w:pPr>
              <w:spacing w:line="240" w:lineRule="auto"/>
              <w:rPr>
                <w:rFonts w:ascii="Arial" w:hAnsi="Arial" w:cs="Arial"/>
              </w:rPr>
            </w:pPr>
            <w:r>
              <w:rPr>
                <w:rFonts w:hint="eastAsia" w:ascii="Arial" w:hAnsi="Arial" w:cs="Arial"/>
              </w:rPr>
              <w:t>磋商文件需求要求</w:t>
            </w:r>
          </w:p>
        </w:tc>
        <w:tc>
          <w:tcPr>
            <w:tcW w:w="2036" w:type="dxa"/>
            <w:vAlign w:val="center"/>
          </w:tcPr>
          <w:p>
            <w:pPr>
              <w:spacing w:line="240" w:lineRule="auto"/>
              <w:rPr>
                <w:rFonts w:ascii="Arial" w:hAnsi="Arial" w:cs="Arial"/>
              </w:rPr>
            </w:pPr>
            <w:r>
              <w:rPr>
                <w:rFonts w:hint="eastAsia" w:ascii="Arial" w:hAnsi="Arial" w:cs="Arial"/>
              </w:rPr>
              <w:t>所投报货物及服务的技术参数和性能</w:t>
            </w:r>
          </w:p>
        </w:tc>
        <w:tc>
          <w:tcPr>
            <w:tcW w:w="1440" w:type="dxa"/>
            <w:vAlign w:val="center"/>
          </w:tcPr>
          <w:p>
            <w:pPr>
              <w:spacing w:line="240" w:lineRule="auto"/>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偏离说明</w:t>
            </w:r>
          </w:p>
        </w:tc>
        <w:tc>
          <w:tcPr>
            <w:tcW w:w="1536" w:type="dxa"/>
            <w:vAlign w:val="center"/>
          </w:tcPr>
          <w:p>
            <w:pPr>
              <w:spacing w:line="240" w:lineRule="auto"/>
              <w:rPr>
                <w:rFonts w:ascii="Arial" w:hAnsi="Arial" w:cs="Arial"/>
                <w:color w:val="000000" w:themeColor="text1"/>
                <w14:textFill>
                  <w14:solidFill>
                    <w14:schemeClr w14:val="tx1"/>
                  </w14:solidFill>
                </w14:textFill>
              </w:rPr>
            </w:pPr>
            <w:r>
              <w:rPr>
                <w:rFonts w:hint="eastAsia" w:ascii="Arial" w:hAnsi="Arial" w:cs="Arial"/>
                <w:color w:val="000000" w:themeColor="text1"/>
                <w14:textFill>
                  <w14:solidFill>
                    <w14:schemeClr w14:val="tx1"/>
                  </w14:solidFill>
                </w14:textFill>
              </w:rPr>
              <w:t>技术支持材料或说明证明文件在响应文件中的索引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78"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r>
              <w:rPr>
                <w:rFonts w:hint="eastAsia" w:ascii="Arial" w:hAnsi="Arial" w:cs="Arial"/>
              </w:rPr>
              <w:t>【填写磋商文件技术服务需求中条文的编号】</w:t>
            </w:r>
          </w:p>
        </w:tc>
        <w:tc>
          <w:tcPr>
            <w:tcW w:w="1418" w:type="dxa"/>
          </w:tcPr>
          <w:p>
            <w:pPr>
              <w:spacing w:line="240" w:lineRule="auto"/>
              <w:rPr>
                <w:rFonts w:ascii="Arial" w:hAnsi="Arial" w:cs="Arial"/>
              </w:rPr>
            </w:pPr>
            <w:r>
              <w:rPr>
                <w:rFonts w:hint="eastAsia" w:ascii="Arial" w:hAnsi="Arial" w:cs="Arial"/>
              </w:rPr>
              <w:t>【直接复制磋商文件的技术服务需求中该编号对应的具体条文要求】</w:t>
            </w:r>
          </w:p>
        </w:tc>
        <w:tc>
          <w:tcPr>
            <w:tcW w:w="2036" w:type="dxa"/>
          </w:tcPr>
          <w:p>
            <w:pPr>
              <w:spacing w:line="240" w:lineRule="auto"/>
              <w:rPr>
                <w:rFonts w:ascii="Arial" w:hAnsi="Arial" w:cs="Arial"/>
              </w:rPr>
            </w:pPr>
            <w:r>
              <w:rPr>
                <w:rFonts w:hint="eastAsia" w:ascii="Arial" w:hAnsi="Arial" w:cs="Arial"/>
              </w:rPr>
              <w:t>【填写所提供货物及服务对该要求的技术参数或性能响应或者供应商对该条文的商务或其他响应】</w:t>
            </w:r>
          </w:p>
        </w:tc>
        <w:tc>
          <w:tcPr>
            <w:tcW w:w="1440" w:type="dxa"/>
          </w:tcPr>
          <w:p>
            <w:pPr>
              <w:spacing w:line="240" w:lineRule="auto"/>
              <w:rPr>
                <w:rFonts w:ascii="Arial" w:hAnsi="Arial" w:cs="Arial"/>
              </w:rPr>
            </w:pPr>
            <w:r>
              <w:rPr>
                <w:rFonts w:hint="eastAsia" w:ascii="Arial" w:hAnsi="Arial" w:cs="Arial"/>
              </w:rPr>
              <w:t>【填写：优于（即“正偏离”）、满足（即无偏离）或不满足（即负偏离），并可进一步进行偏离说明】</w:t>
            </w:r>
          </w:p>
        </w:tc>
        <w:tc>
          <w:tcPr>
            <w:tcW w:w="1536" w:type="dxa"/>
          </w:tcPr>
          <w:p>
            <w:pPr>
              <w:spacing w:line="240" w:lineRule="auto"/>
              <w:rPr>
                <w:rFonts w:ascii="Arial" w:hAnsi="Arial" w:cs="Arial"/>
              </w:rPr>
            </w:pPr>
            <w:r>
              <w:rPr>
                <w:rFonts w:hint="eastAsia" w:ascii="Arial" w:hAnsi="Arial" w:cs="Arial"/>
                <w:sz w:val="21"/>
              </w:rPr>
              <w:t>【</w:t>
            </w:r>
            <w:r>
              <w:rPr>
                <w:rFonts w:hint="eastAsia" w:ascii="Arial" w:hAnsi="Arial" w:cs="Arial"/>
                <w:b/>
                <w:bCs/>
                <w:sz w:val="21"/>
              </w:rPr>
              <w:t>填写页码</w:t>
            </w:r>
            <w:r>
              <w:rPr>
                <w:rFonts w:hint="eastAsia" w:ascii="Arial" w:hAnsi="Arial" w:cs="Arial"/>
                <w:sz w:val="21"/>
              </w:rPr>
              <w:t>，例如“第XX页”；</w:t>
            </w:r>
            <w:r>
              <w:rPr>
                <w:rFonts w:hint="eastAsia" w:ascii="Arial" w:hAnsi="Arial" w:cs="Arial"/>
                <w:b/>
                <w:bCs/>
                <w:sz w:val="21"/>
              </w:rPr>
              <w:t>或填写章节条款号</w:t>
            </w:r>
            <w:r>
              <w:rPr>
                <w:rFonts w:hint="eastAsia" w:ascii="Arial" w:hAnsi="Arial" w:cs="Arial"/>
                <w:sz w:val="21"/>
              </w:rPr>
              <w:t>，例如“第X章第X.X节第X.X.X条或第（X）条等”；无需索引的可空白】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pPr>
              <w:spacing w:line="240" w:lineRule="auto"/>
              <w:rPr>
                <w:rFonts w:ascii="Arial" w:hAnsi="Arial" w:cs="Arial"/>
              </w:rPr>
            </w:pPr>
          </w:p>
        </w:tc>
        <w:tc>
          <w:tcPr>
            <w:tcW w:w="1559" w:type="dxa"/>
          </w:tcPr>
          <w:p>
            <w:pPr>
              <w:spacing w:line="240" w:lineRule="auto"/>
              <w:rPr>
                <w:rFonts w:ascii="Arial" w:hAnsi="Arial" w:cs="Arial"/>
              </w:rPr>
            </w:pPr>
          </w:p>
        </w:tc>
        <w:tc>
          <w:tcPr>
            <w:tcW w:w="1418" w:type="dxa"/>
          </w:tcPr>
          <w:p>
            <w:pPr>
              <w:spacing w:line="240" w:lineRule="auto"/>
              <w:rPr>
                <w:rFonts w:ascii="Arial" w:hAnsi="Arial" w:cs="Arial"/>
              </w:rPr>
            </w:pPr>
          </w:p>
        </w:tc>
        <w:tc>
          <w:tcPr>
            <w:tcW w:w="2036" w:type="dxa"/>
          </w:tcPr>
          <w:p>
            <w:pPr>
              <w:spacing w:line="240" w:lineRule="auto"/>
              <w:rPr>
                <w:rFonts w:ascii="Arial" w:hAnsi="Arial" w:cs="Arial"/>
              </w:rPr>
            </w:pPr>
          </w:p>
        </w:tc>
        <w:tc>
          <w:tcPr>
            <w:tcW w:w="1440" w:type="dxa"/>
          </w:tcPr>
          <w:p>
            <w:pPr>
              <w:spacing w:line="240" w:lineRule="auto"/>
              <w:rPr>
                <w:rFonts w:ascii="Arial" w:hAnsi="Arial" w:cs="Arial"/>
              </w:rPr>
            </w:pPr>
          </w:p>
        </w:tc>
        <w:tc>
          <w:tcPr>
            <w:tcW w:w="1536" w:type="dxa"/>
          </w:tcPr>
          <w:p>
            <w:pPr>
              <w:spacing w:line="240" w:lineRule="auto"/>
              <w:rPr>
                <w:rFonts w:ascii="Arial" w:hAnsi="Arial" w:cs="Arial"/>
              </w:rPr>
            </w:pPr>
          </w:p>
        </w:tc>
      </w:tr>
    </w:tbl>
    <w:p>
      <w:pPr>
        <w:spacing w:line="360" w:lineRule="auto"/>
        <w:ind w:left="720" w:right="-48" w:rightChars="-20" w:hanging="720"/>
        <w:jc w:val="left"/>
        <w:rPr>
          <w:rFonts w:ascii="Arial" w:hAnsi="Arial" w:cs="Arial"/>
        </w:rPr>
      </w:pPr>
      <w:r>
        <w:rPr>
          <w:rFonts w:hint="eastAsia" w:ascii="Arial" w:hAnsi="Arial" w:cs="Arial"/>
        </w:rPr>
        <w:t>磋商供应商名称（盖章）：_____________________</w:t>
      </w:r>
    </w:p>
    <w:p>
      <w:pPr>
        <w:spacing w:line="360" w:lineRule="auto"/>
        <w:ind w:left="720" w:hanging="720"/>
        <w:rPr>
          <w:rFonts w:ascii="Arial" w:hAnsi="Arial" w:cs="Arial"/>
        </w:rPr>
      </w:pPr>
      <w:r>
        <w:rPr>
          <w:rFonts w:hint="eastAsia" w:ascii="Arial" w:hAnsi="Arial" w:cs="Arial"/>
        </w:rPr>
        <w:t>法定代表人签署或被授权人（签字）：_____________________</w:t>
      </w:r>
    </w:p>
    <w:p>
      <w:pPr>
        <w:pStyle w:val="110"/>
        <w:rPr>
          <w:rFonts w:ascii="Arial" w:hAnsi="Arial" w:cs="Arial"/>
        </w:rPr>
      </w:pPr>
    </w:p>
    <w:p>
      <w:pPr>
        <w:pStyle w:val="110"/>
        <w:ind w:left="709"/>
        <w:rPr>
          <w:rFonts w:ascii="Arial" w:hAnsi="Arial" w:cs="Arial"/>
          <w:color w:val="000000" w:themeColor="text1"/>
          <w14:textFill>
            <w14:solidFill>
              <w14:schemeClr w14:val="tx1"/>
            </w14:solidFill>
          </w14:textFill>
        </w:rPr>
      </w:pPr>
      <w:r>
        <w:rPr>
          <w:rFonts w:hint="eastAsia" w:ascii="Arial" w:hAnsi="Arial" w:cs="Arial"/>
        </w:rPr>
        <w:t>注：</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t>1.</w:t>
      </w:r>
      <w:r>
        <w:rPr>
          <w:rFonts w:hint="eastAsia" w:ascii="Arial" w:hAnsi="Arial" w:cs="Arial"/>
          <w:color w:val="000000" w:themeColor="text1"/>
          <w14:textFill>
            <w14:solidFill>
              <w14:schemeClr w14:val="tx1"/>
            </w14:solidFill>
          </w14:textFill>
        </w:rPr>
        <w:t>磋商供应商对磋商文件中第四章“技术服务需求”进行逐条（</w:t>
      </w:r>
      <w:r>
        <w:rPr>
          <w:rFonts w:hint="eastAsia" w:ascii="Arial" w:hAnsi="Arial" w:cs="Arial"/>
          <w:color w:val="000000" w:themeColor="text1"/>
          <w:lang w:val="en-US" w:eastAsia="zh-CN"/>
          <w14:textFill>
            <w14:solidFill>
              <w14:schemeClr w14:val="tx1"/>
            </w14:solidFill>
          </w14:textFill>
        </w:rPr>
        <w:t>1.</w:t>
      </w:r>
      <w:r>
        <w:rPr>
          <w:rFonts w:hint="eastAsia" w:ascii="Arial" w:hAnsi="Arial" w:cs="Arial"/>
          <w:color w:val="000000" w:themeColor="text1"/>
          <w14:textFill>
            <w14:solidFill>
              <w14:schemeClr w14:val="tx1"/>
            </w14:solidFill>
          </w14:textFill>
        </w:rPr>
        <w:t>采购需求</w:t>
      </w:r>
      <w:r>
        <w:rPr>
          <w:rFonts w:hint="eastAsia" w:ascii="Arial" w:hAnsi="Arial" w:cs="Arial"/>
          <w:color w:val="000000" w:themeColor="text1"/>
          <w:lang w:eastAsia="zh-CN"/>
          <w14:textFill>
            <w14:solidFill>
              <w14:schemeClr w14:val="tx1"/>
            </w14:solidFill>
          </w14:textFill>
        </w:rPr>
        <w:t>除外</w:t>
      </w:r>
      <w:r>
        <w:rPr>
          <w:rFonts w:hint="eastAsia" w:ascii="Arial" w:hAnsi="Arial" w:cs="Arial"/>
          <w:color w:val="000000" w:themeColor="text1"/>
          <w14:textFill>
            <w14:solidFill>
              <w14:schemeClr w14:val="tx1"/>
            </w14:solidFill>
          </w14:textFill>
        </w:rPr>
        <w:t>）应答。如有遗漏的条文，磋商小组成员有权视为磋商供应商未对该条文未作出响应。</w:t>
      </w:r>
    </w:p>
    <w:p>
      <w:pPr>
        <w:rPr>
          <w:rFonts w:ascii="Arial" w:hAnsi="Arial" w:cs="Arial"/>
        </w:rPr>
      </w:pPr>
    </w:p>
    <w:p>
      <w:pPr>
        <w:rPr>
          <w:rFonts w:ascii="Arial" w:hAnsi="Arial" w:cs="Arial"/>
        </w:rPr>
      </w:pPr>
    </w:p>
    <w:p>
      <w:pPr>
        <w:pStyle w:val="110"/>
        <w:ind w:left="709"/>
        <w:rPr>
          <w:rFonts w:ascii="Arial" w:hAnsi="Arial" w:cs="Arial"/>
        </w:rPr>
      </w:pP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t>2.</w:t>
      </w:r>
      <w:r>
        <w:rPr>
          <w:rFonts w:hint="eastAsia" w:ascii="Arial" w:hAnsi="Arial" w:cs="Arial"/>
          <w:color w:val="000000" w:themeColor="text1"/>
          <w14:textFill>
            <w14:solidFill>
              <w14:schemeClr w14:val="tx1"/>
            </w14:solidFill>
          </w14:textFill>
        </w:rPr>
        <w:t>对于磋商文件要求提供技术支持材料或进一步提供方案说明或证明材料的，磋商供应商应提供准确的技术支持材料或说明证明文件在响应文件中的页码索引或章节条款索引。索引错误导致磋商小组查找不到的</w:t>
      </w:r>
      <w:r>
        <w:rPr>
          <w:rFonts w:hint="eastAsia" w:ascii="Arial" w:hAnsi="Arial" w:cs="Arial"/>
        </w:rPr>
        <w:t>后果由磋商供应商自行承担。</w:t>
      </w:r>
    </w:p>
    <w:p>
      <w:pPr>
        <w:rPr>
          <w:rFonts w:ascii="Arial" w:hAnsi="Arial" w:eastAsia="黑体" w:cs="Arial"/>
          <w:kern w:val="0"/>
          <w:sz w:val="32"/>
          <w:szCs w:val="32"/>
        </w:rPr>
      </w:pPr>
      <w:r>
        <w:rPr>
          <w:rFonts w:ascii="Arial" w:hAnsi="Arial" w:cs="Arial"/>
        </w:rPr>
        <w:br w:type="page"/>
      </w:r>
    </w:p>
    <w:p>
      <w:pPr>
        <w:pStyle w:val="3"/>
        <w:rPr>
          <w:rFonts w:ascii="Arial" w:hAnsi="Arial" w:cs="Arial"/>
        </w:rPr>
      </w:pPr>
      <w:bookmarkStart w:id="218" w:name="_Toc87866626"/>
      <w:r>
        <w:rPr>
          <w:rFonts w:hint="eastAsia" w:ascii="Arial" w:hAnsi="Arial" w:cs="Arial"/>
        </w:rPr>
        <w:t>附件</w:t>
      </w:r>
      <w:r>
        <w:rPr>
          <w:rFonts w:ascii="Arial" w:hAnsi="Arial" w:cs="Arial"/>
        </w:rPr>
        <w:t xml:space="preserve">5 </w:t>
      </w:r>
      <w:r>
        <w:rPr>
          <w:rFonts w:hint="eastAsia" w:ascii="Arial" w:hAnsi="Arial" w:cs="Arial"/>
        </w:rPr>
        <w:t>合同条款偏离表格式</w:t>
      </w:r>
      <w:bookmarkEnd w:id="218"/>
    </w:p>
    <w:p>
      <w:pPr>
        <w:spacing w:after="240" w:line="360" w:lineRule="auto"/>
        <w:ind w:left="904" w:right="-48" w:rightChars="-20" w:hanging="904"/>
        <w:jc w:val="center"/>
        <w:rPr>
          <w:rFonts w:ascii="Arial" w:hAnsi="Arial" w:cs="Arial"/>
          <w:b/>
          <w:color w:val="000000"/>
          <w:sz w:val="30"/>
        </w:rPr>
      </w:pPr>
      <w:r>
        <w:rPr>
          <w:rFonts w:hint="eastAsia" w:ascii="Arial" w:hAnsi="Arial" w:cs="Arial"/>
          <w:b/>
          <w:color w:val="000000"/>
          <w:sz w:val="30"/>
        </w:rPr>
        <w:t>合同条款偏离表</w:t>
      </w:r>
    </w:p>
    <w:p>
      <w:pPr>
        <w:spacing w:line="360" w:lineRule="auto"/>
        <w:ind w:left="720" w:right="-48" w:rightChars="-20" w:hanging="720"/>
        <w:rPr>
          <w:rFonts w:ascii="Arial" w:hAnsi="Arial" w:cs="Arial"/>
        </w:rPr>
      </w:pPr>
      <w:r>
        <w:rPr>
          <w:rFonts w:hint="eastAsia" w:ascii="Arial" w:hAnsi="Arial" w:cs="Arial"/>
        </w:rPr>
        <w:t>项目名称：</w:t>
      </w:r>
    </w:p>
    <w:p>
      <w:pPr>
        <w:spacing w:line="360" w:lineRule="auto"/>
        <w:ind w:left="720" w:hanging="720"/>
        <w:rPr>
          <w:rFonts w:ascii="Arial" w:hAnsi="Arial" w:cs="Arial"/>
        </w:rPr>
      </w:pPr>
      <w:r>
        <w:rPr>
          <w:rFonts w:hint="eastAsia" w:ascii="Arial" w:hAnsi="Arial" w:cs="Arial"/>
        </w:rPr>
        <w:t>项目编号/包件号：</w:t>
      </w:r>
      <w:r>
        <w:rPr>
          <w:rFonts w:ascii="Arial" w:hAnsi="Arial" w:cs="Arial"/>
        </w:rPr>
        <w:t xml:space="preserve">                       </w:t>
      </w:r>
      <w:r>
        <w:rPr>
          <w:rFonts w:hint="eastAsia" w:ascii="Arial" w:hAnsi="Arial" w:cs="Arial"/>
        </w:rPr>
        <w:t>包件名称：</w:t>
      </w:r>
    </w:p>
    <w:tbl>
      <w:tblPr>
        <w:tblStyle w:val="65"/>
        <w:tblW w:w="891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70"/>
        <w:gridCol w:w="141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line="240" w:lineRule="auto"/>
              <w:rPr>
                <w:rFonts w:ascii="Arial" w:hAnsi="Arial" w:cs="Arial"/>
              </w:rPr>
            </w:pPr>
            <w:r>
              <w:rPr>
                <w:rFonts w:hint="eastAsia" w:ascii="Arial" w:hAnsi="Arial" w:cs="Arial"/>
              </w:rPr>
              <w:t>序号</w:t>
            </w:r>
          </w:p>
        </w:tc>
        <w:tc>
          <w:tcPr>
            <w:tcW w:w="1920" w:type="dxa"/>
            <w:vAlign w:val="center"/>
          </w:tcPr>
          <w:p>
            <w:pPr>
              <w:spacing w:line="240" w:lineRule="auto"/>
              <w:rPr>
                <w:rFonts w:ascii="Arial" w:hAnsi="Arial" w:cs="Arial"/>
              </w:rPr>
            </w:pPr>
            <w:r>
              <w:rPr>
                <w:rFonts w:hint="eastAsia" w:ascii="Arial" w:hAnsi="Arial" w:cs="Arial"/>
              </w:rPr>
              <w:t>磋商文件条目号</w:t>
            </w:r>
          </w:p>
        </w:tc>
        <w:tc>
          <w:tcPr>
            <w:tcW w:w="2400" w:type="dxa"/>
            <w:vAlign w:val="center"/>
          </w:tcPr>
          <w:p>
            <w:pPr>
              <w:spacing w:line="240" w:lineRule="auto"/>
              <w:rPr>
                <w:rFonts w:ascii="Arial" w:hAnsi="Arial" w:cs="Arial"/>
              </w:rPr>
            </w:pPr>
            <w:r>
              <w:rPr>
                <w:rFonts w:hint="eastAsia" w:ascii="Arial" w:hAnsi="Arial" w:cs="Arial"/>
              </w:rPr>
              <w:t>磋商文件的合同条款</w:t>
            </w:r>
          </w:p>
        </w:tc>
        <w:tc>
          <w:tcPr>
            <w:tcW w:w="2470" w:type="dxa"/>
            <w:vAlign w:val="center"/>
          </w:tcPr>
          <w:p>
            <w:pPr>
              <w:spacing w:line="240" w:lineRule="auto"/>
              <w:rPr>
                <w:rFonts w:ascii="Arial" w:hAnsi="Arial" w:cs="Arial"/>
              </w:rPr>
            </w:pPr>
            <w:r>
              <w:rPr>
                <w:rFonts w:hint="eastAsia" w:ascii="Arial" w:hAnsi="Arial" w:cs="Arial"/>
              </w:rPr>
              <w:t>响应文件对合同条款的响应</w:t>
            </w:r>
          </w:p>
        </w:tc>
        <w:tc>
          <w:tcPr>
            <w:tcW w:w="1418" w:type="dxa"/>
            <w:vAlign w:val="center"/>
          </w:tcPr>
          <w:p>
            <w:pPr>
              <w:spacing w:line="240" w:lineRule="auto"/>
              <w:rPr>
                <w:rFonts w:ascii="Arial" w:hAnsi="Arial" w:cs="Arial"/>
              </w:rPr>
            </w:pPr>
            <w:r>
              <w:rPr>
                <w:rFonts w:hint="eastAsia" w:ascii="Arial" w:hAnsi="Arial" w:cs="Arial"/>
              </w:rPr>
              <w:t>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ascii="Arial" w:hAnsi="Arial" w:cs="Arial"/>
              </w:rPr>
            </w:pPr>
          </w:p>
        </w:tc>
        <w:tc>
          <w:tcPr>
            <w:tcW w:w="1920" w:type="dxa"/>
          </w:tcPr>
          <w:p>
            <w:pPr>
              <w:spacing w:line="240" w:lineRule="auto"/>
              <w:rPr>
                <w:rFonts w:ascii="Arial" w:hAnsi="Arial" w:cs="Arial"/>
              </w:rPr>
            </w:pPr>
            <w:r>
              <w:rPr>
                <w:rFonts w:hint="eastAsia" w:ascii="Arial" w:hAnsi="Arial" w:cs="Arial"/>
              </w:rPr>
              <w:t>【填写磋商文件合同草案条款的编号】</w:t>
            </w:r>
          </w:p>
        </w:tc>
        <w:tc>
          <w:tcPr>
            <w:tcW w:w="2400" w:type="dxa"/>
          </w:tcPr>
          <w:p>
            <w:pPr>
              <w:spacing w:line="240" w:lineRule="auto"/>
              <w:rPr>
                <w:rFonts w:ascii="Arial" w:hAnsi="Arial" w:cs="Arial"/>
              </w:rPr>
            </w:pPr>
            <w:r>
              <w:rPr>
                <w:rFonts w:hint="eastAsia" w:ascii="Arial" w:hAnsi="Arial" w:cs="Arial"/>
              </w:rPr>
              <w:t>【填写磋商文件的合同草案条款中该编号对应的具体条款内容】</w:t>
            </w:r>
          </w:p>
        </w:tc>
        <w:tc>
          <w:tcPr>
            <w:tcW w:w="2470" w:type="dxa"/>
          </w:tcPr>
          <w:p>
            <w:pPr>
              <w:spacing w:line="240" w:lineRule="auto"/>
              <w:rPr>
                <w:rFonts w:ascii="Arial" w:hAnsi="Arial" w:cs="Arial"/>
              </w:rPr>
            </w:pPr>
            <w:r>
              <w:rPr>
                <w:rFonts w:hint="eastAsia" w:ascii="Arial" w:hAnsi="Arial" w:cs="Arial"/>
              </w:rPr>
              <w:t>【填写磋商供应商对该条款内容的响应】</w:t>
            </w:r>
          </w:p>
        </w:tc>
        <w:tc>
          <w:tcPr>
            <w:tcW w:w="1418" w:type="dxa"/>
          </w:tcPr>
          <w:p>
            <w:pPr>
              <w:spacing w:line="240" w:lineRule="auto"/>
              <w:rPr>
                <w:rFonts w:ascii="Arial" w:hAnsi="Arial" w:cs="Arial"/>
              </w:rPr>
            </w:pPr>
            <w:r>
              <w:rPr>
                <w:rFonts w:hint="eastAsia" w:ascii="Arial" w:hAnsi="Arial" w:cs="Arial"/>
              </w:rPr>
              <w:t>【填写：优于（即“正偏离”）、满足（即无偏离）或不满足（即负偏离），并可进一步进行偏离说明】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ascii="Arial" w:hAnsi="Arial" w:cs="Arial"/>
              </w:rPr>
            </w:pPr>
          </w:p>
        </w:tc>
        <w:tc>
          <w:tcPr>
            <w:tcW w:w="1920" w:type="dxa"/>
          </w:tcPr>
          <w:p>
            <w:pPr>
              <w:spacing w:line="360" w:lineRule="auto"/>
              <w:ind w:left="720" w:hanging="720"/>
              <w:rPr>
                <w:rFonts w:ascii="Arial" w:hAnsi="Arial" w:cs="Arial"/>
              </w:rPr>
            </w:pPr>
          </w:p>
        </w:tc>
        <w:tc>
          <w:tcPr>
            <w:tcW w:w="2400" w:type="dxa"/>
          </w:tcPr>
          <w:p>
            <w:pPr>
              <w:spacing w:line="360" w:lineRule="auto"/>
              <w:ind w:left="720" w:hanging="720"/>
              <w:rPr>
                <w:rFonts w:ascii="Arial" w:hAnsi="Arial" w:cs="Arial"/>
              </w:rPr>
            </w:pPr>
          </w:p>
        </w:tc>
        <w:tc>
          <w:tcPr>
            <w:tcW w:w="2470" w:type="dxa"/>
          </w:tcPr>
          <w:p>
            <w:pPr>
              <w:spacing w:line="360" w:lineRule="auto"/>
              <w:ind w:left="720" w:hanging="720"/>
              <w:rPr>
                <w:rFonts w:ascii="Arial" w:hAnsi="Arial" w:cs="Arial"/>
              </w:rPr>
            </w:pPr>
          </w:p>
        </w:tc>
        <w:tc>
          <w:tcPr>
            <w:tcW w:w="1418" w:type="dxa"/>
          </w:tcPr>
          <w:p>
            <w:pPr>
              <w:spacing w:line="360" w:lineRule="auto"/>
              <w:ind w:left="720" w:hanging="720"/>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pPr>
              <w:spacing w:line="360" w:lineRule="auto"/>
              <w:ind w:left="720" w:hanging="720"/>
              <w:rPr>
                <w:rFonts w:ascii="Arial" w:hAnsi="Arial" w:cs="Arial"/>
              </w:rPr>
            </w:pPr>
          </w:p>
        </w:tc>
        <w:tc>
          <w:tcPr>
            <w:tcW w:w="1920" w:type="dxa"/>
          </w:tcPr>
          <w:p>
            <w:pPr>
              <w:spacing w:line="360" w:lineRule="auto"/>
              <w:ind w:left="720" w:hanging="720"/>
              <w:rPr>
                <w:rFonts w:ascii="Arial" w:hAnsi="Arial" w:cs="Arial"/>
              </w:rPr>
            </w:pPr>
          </w:p>
        </w:tc>
        <w:tc>
          <w:tcPr>
            <w:tcW w:w="2400" w:type="dxa"/>
          </w:tcPr>
          <w:p>
            <w:pPr>
              <w:spacing w:line="360" w:lineRule="auto"/>
              <w:ind w:left="720" w:hanging="720"/>
              <w:rPr>
                <w:rFonts w:ascii="Arial" w:hAnsi="Arial" w:cs="Arial"/>
              </w:rPr>
            </w:pPr>
          </w:p>
        </w:tc>
        <w:tc>
          <w:tcPr>
            <w:tcW w:w="2470" w:type="dxa"/>
          </w:tcPr>
          <w:p>
            <w:pPr>
              <w:spacing w:line="360" w:lineRule="auto"/>
              <w:ind w:left="720" w:hanging="720"/>
              <w:rPr>
                <w:rFonts w:ascii="Arial" w:hAnsi="Arial" w:cs="Arial"/>
              </w:rPr>
            </w:pPr>
          </w:p>
        </w:tc>
        <w:tc>
          <w:tcPr>
            <w:tcW w:w="1418" w:type="dxa"/>
          </w:tcPr>
          <w:p>
            <w:pPr>
              <w:spacing w:line="360" w:lineRule="auto"/>
              <w:ind w:left="720" w:hanging="720"/>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ascii="Arial" w:hAnsi="Arial" w:cs="Arial"/>
              </w:rPr>
            </w:pPr>
          </w:p>
        </w:tc>
        <w:tc>
          <w:tcPr>
            <w:tcW w:w="1920" w:type="dxa"/>
          </w:tcPr>
          <w:p>
            <w:pPr>
              <w:spacing w:line="360" w:lineRule="auto"/>
              <w:ind w:left="720" w:hanging="720"/>
              <w:rPr>
                <w:rFonts w:ascii="Arial" w:hAnsi="Arial" w:cs="Arial"/>
              </w:rPr>
            </w:pPr>
          </w:p>
        </w:tc>
        <w:tc>
          <w:tcPr>
            <w:tcW w:w="2400" w:type="dxa"/>
          </w:tcPr>
          <w:p>
            <w:pPr>
              <w:spacing w:line="360" w:lineRule="auto"/>
              <w:ind w:left="720" w:hanging="720"/>
              <w:rPr>
                <w:rFonts w:ascii="Arial" w:hAnsi="Arial" w:cs="Arial"/>
              </w:rPr>
            </w:pPr>
          </w:p>
        </w:tc>
        <w:tc>
          <w:tcPr>
            <w:tcW w:w="2470" w:type="dxa"/>
          </w:tcPr>
          <w:p>
            <w:pPr>
              <w:spacing w:line="360" w:lineRule="auto"/>
              <w:ind w:left="720" w:hanging="720"/>
              <w:rPr>
                <w:rFonts w:ascii="Arial" w:hAnsi="Arial" w:cs="Arial"/>
              </w:rPr>
            </w:pPr>
          </w:p>
        </w:tc>
        <w:tc>
          <w:tcPr>
            <w:tcW w:w="1418" w:type="dxa"/>
          </w:tcPr>
          <w:p>
            <w:pPr>
              <w:spacing w:line="360" w:lineRule="auto"/>
              <w:ind w:left="720" w:hanging="720"/>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ascii="Arial" w:hAnsi="Arial" w:cs="Arial"/>
              </w:rPr>
            </w:pPr>
          </w:p>
        </w:tc>
        <w:tc>
          <w:tcPr>
            <w:tcW w:w="1920" w:type="dxa"/>
          </w:tcPr>
          <w:p>
            <w:pPr>
              <w:spacing w:line="360" w:lineRule="auto"/>
              <w:ind w:left="720" w:hanging="720"/>
              <w:rPr>
                <w:rFonts w:ascii="Arial" w:hAnsi="Arial" w:cs="Arial"/>
              </w:rPr>
            </w:pPr>
          </w:p>
        </w:tc>
        <w:tc>
          <w:tcPr>
            <w:tcW w:w="2400" w:type="dxa"/>
          </w:tcPr>
          <w:p>
            <w:pPr>
              <w:spacing w:line="360" w:lineRule="auto"/>
              <w:ind w:left="720" w:hanging="720"/>
              <w:rPr>
                <w:rFonts w:ascii="Arial" w:hAnsi="Arial" w:cs="Arial"/>
              </w:rPr>
            </w:pPr>
          </w:p>
        </w:tc>
        <w:tc>
          <w:tcPr>
            <w:tcW w:w="2470" w:type="dxa"/>
          </w:tcPr>
          <w:p>
            <w:pPr>
              <w:spacing w:line="360" w:lineRule="auto"/>
              <w:ind w:left="720" w:hanging="720"/>
              <w:rPr>
                <w:rFonts w:ascii="Arial" w:hAnsi="Arial" w:cs="Arial"/>
              </w:rPr>
            </w:pPr>
          </w:p>
        </w:tc>
        <w:tc>
          <w:tcPr>
            <w:tcW w:w="1418" w:type="dxa"/>
          </w:tcPr>
          <w:p>
            <w:pPr>
              <w:spacing w:line="360" w:lineRule="auto"/>
              <w:ind w:left="720" w:hanging="720"/>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ascii="Arial" w:hAnsi="Arial" w:cs="Arial"/>
              </w:rPr>
            </w:pPr>
          </w:p>
        </w:tc>
        <w:tc>
          <w:tcPr>
            <w:tcW w:w="1920" w:type="dxa"/>
          </w:tcPr>
          <w:p>
            <w:pPr>
              <w:spacing w:line="360" w:lineRule="auto"/>
              <w:ind w:left="720" w:hanging="720"/>
              <w:rPr>
                <w:rFonts w:ascii="Arial" w:hAnsi="Arial" w:cs="Arial"/>
              </w:rPr>
            </w:pPr>
          </w:p>
        </w:tc>
        <w:tc>
          <w:tcPr>
            <w:tcW w:w="2400" w:type="dxa"/>
          </w:tcPr>
          <w:p>
            <w:pPr>
              <w:spacing w:line="360" w:lineRule="auto"/>
              <w:ind w:left="720" w:hanging="720"/>
              <w:rPr>
                <w:rFonts w:ascii="Arial" w:hAnsi="Arial" w:cs="Arial"/>
              </w:rPr>
            </w:pPr>
          </w:p>
        </w:tc>
        <w:tc>
          <w:tcPr>
            <w:tcW w:w="2470" w:type="dxa"/>
          </w:tcPr>
          <w:p>
            <w:pPr>
              <w:spacing w:line="360" w:lineRule="auto"/>
              <w:ind w:left="720" w:hanging="720"/>
              <w:rPr>
                <w:rFonts w:ascii="Arial" w:hAnsi="Arial" w:cs="Arial"/>
              </w:rPr>
            </w:pPr>
          </w:p>
        </w:tc>
        <w:tc>
          <w:tcPr>
            <w:tcW w:w="1418" w:type="dxa"/>
          </w:tcPr>
          <w:p>
            <w:pPr>
              <w:spacing w:line="360" w:lineRule="auto"/>
              <w:ind w:left="720" w:hanging="720"/>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pPr>
              <w:spacing w:line="360" w:lineRule="auto"/>
              <w:ind w:left="720" w:hanging="720"/>
              <w:rPr>
                <w:rFonts w:ascii="Arial" w:hAnsi="Arial" w:cs="Arial"/>
              </w:rPr>
            </w:pPr>
          </w:p>
        </w:tc>
        <w:tc>
          <w:tcPr>
            <w:tcW w:w="1920" w:type="dxa"/>
          </w:tcPr>
          <w:p>
            <w:pPr>
              <w:spacing w:line="360" w:lineRule="auto"/>
              <w:ind w:left="720" w:hanging="720"/>
              <w:rPr>
                <w:rFonts w:ascii="Arial" w:hAnsi="Arial" w:cs="Arial"/>
              </w:rPr>
            </w:pPr>
          </w:p>
        </w:tc>
        <w:tc>
          <w:tcPr>
            <w:tcW w:w="2400" w:type="dxa"/>
          </w:tcPr>
          <w:p>
            <w:pPr>
              <w:spacing w:line="360" w:lineRule="auto"/>
              <w:ind w:left="720" w:hanging="720"/>
              <w:rPr>
                <w:rFonts w:ascii="Arial" w:hAnsi="Arial" w:cs="Arial"/>
              </w:rPr>
            </w:pPr>
          </w:p>
        </w:tc>
        <w:tc>
          <w:tcPr>
            <w:tcW w:w="2470" w:type="dxa"/>
          </w:tcPr>
          <w:p>
            <w:pPr>
              <w:spacing w:line="360" w:lineRule="auto"/>
              <w:ind w:left="720" w:hanging="720"/>
              <w:rPr>
                <w:rFonts w:ascii="Arial" w:hAnsi="Arial" w:cs="Arial"/>
              </w:rPr>
            </w:pPr>
          </w:p>
        </w:tc>
        <w:tc>
          <w:tcPr>
            <w:tcW w:w="1418" w:type="dxa"/>
          </w:tcPr>
          <w:p>
            <w:pPr>
              <w:spacing w:line="360" w:lineRule="auto"/>
              <w:ind w:left="720" w:hanging="720"/>
              <w:rPr>
                <w:rFonts w:ascii="Arial" w:hAnsi="Arial" w:cs="Aria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ascii="Arial" w:hAnsi="Arial" w:cs="Arial"/>
              </w:rPr>
            </w:pPr>
          </w:p>
        </w:tc>
        <w:tc>
          <w:tcPr>
            <w:tcW w:w="1920" w:type="dxa"/>
          </w:tcPr>
          <w:p>
            <w:pPr>
              <w:spacing w:line="360" w:lineRule="auto"/>
              <w:ind w:left="720" w:hanging="720"/>
              <w:rPr>
                <w:rFonts w:ascii="Arial" w:hAnsi="Arial" w:cs="Arial"/>
              </w:rPr>
            </w:pPr>
          </w:p>
        </w:tc>
        <w:tc>
          <w:tcPr>
            <w:tcW w:w="2400" w:type="dxa"/>
          </w:tcPr>
          <w:p>
            <w:pPr>
              <w:spacing w:line="360" w:lineRule="auto"/>
              <w:ind w:left="720" w:hanging="720"/>
              <w:rPr>
                <w:rFonts w:ascii="Arial" w:hAnsi="Arial" w:cs="Arial"/>
              </w:rPr>
            </w:pPr>
          </w:p>
        </w:tc>
        <w:tc>
          <w:tcPr>
            <w:tcW w:w="2470" w:type="dxa"/>
          </w:tcPr>
          <w:p>
            <w:pPr>
              <w:spacing w:line="360" w:lineRule="auto"/>
              <w:ind w:left="720" w:hanging="720"/>
              <w:rPr>
                <w:rFonts w:ascii="Arial" w:hAnsi="Arial" w:cs="Arial"/>
              </w:rPr>
            </w:pPr>
          </w:p>
        </w:tc>
        <w:tc>
          <w:tcPr>
            <w:tcW w:w="1418" w:type="dxa"/>
          </w:tcPr>
          <w:p>
            <w:pPr>
              <w:spacing w:line="360" w:lineRule="auto"/>
              <w:ind w:left="720" w:hanging="720"/>
              <w:rPr>
                <w:rFonts w:ascii="Arial" w:hAnsi="Arial" w:cs="Arial"/>
              </w:rPr>
            </w:pPr>
          </w:p>
        </w:tc>
      </w:tr>
    </w:tbl>
    <w:p>
      <w:pPr>
        <w:spacing w:line="360" w:lineRule="auto"/>
        <w:ind w:left="720" w:hanging="720"/>
        <w:rPr>
          <w:rFonts w:ascii="Arial" w:hAnsi="Arial" w:cs="Arial"/>
        </w:rPr>
      </w:pPr>
    </w:p>
    <w:p>
      <w:pPr>
        <w:spacing w:line="360" w:lineRule="auto"/>
        <w:ind w:left="720" w:right="-48" w:rightChars="-20" w:hanging="720"/>
        <w:jc w:val="left"/>
        <w:rPr>
          <w:rFonts w:ascii="Arial" w:hAnsi="Arial" w:cs="Arial"/>
          <w:color w:val="000000"/>
        </w:rPr>
      </w:pPr>
      <w:r>
        <w:rPr>
          <w:rFonts w:hint="eastAsia" w:ascii="Arial" w:hAnsi="Arial" w:cs="Arial"/>
        </w:rPr>
        <w:t>磋商供应商名称（盖章）：_____________________</w:t>
      </w:r>
    </w:p>
    <w:p>
      <w:pPr>
        <w:spacing w:line="360" w:lineRule="auto"/>
        <w:ind w:left="720" w:hanging="720"/>
        <w:rPr>
          <w:rFonts w:ascii="Arial" w:hAnsi="Arial" w:cs="Arial"/>
        </w:rPr>
      </w:pPr>
      <w:r>
        <w:rPr>
          <w:rFonts w:hint="eastAsia" w:ascii="Arial" w:hAnsi="Arial" w:cs="Arial"/>
        </w:rPr>
        <w:t>法定代表人签署或被授权人签字：_____________________</w:t>
      </w:r>
    </w:p>
    <w:p>
      <w:pPr>
        <w:spacing w:line="360" w:lineRule="auto"/>
        <w:ind w:left="720" w:hanging="720"/>
        <w:rPr>
          <w:rFonts w:ascii="Arial" w:hAnsi="Arial" w:cs="Arial"/>
        </w:rPr>
      </w:pPr>
    </w:p>
    <w:p>
      <w:pPr>
        <w:pStyle w:val="110"/>
        <w:rPr>
          <w:rFonts w:ascii="Arial" w:hAnsi="Arial" w:cs="Arial"/>
        </w:rPr>
      </w:pPr>
      <w:r>
        <w:rPr>
          <w:rFonts w:hint="eastAsia" w:ascii="Arial" w:hAnsi="Arial" w:cs="Arial"/>
        </w:rPr>
        <w:t>注：</w:t>
      </w:r>
      <w:r>
        <w:rPr>
          <w:rFonts w:ascii="Arial" w:hAnsi="Arial" w:cs="Arial"/>
        </w:rPr>
        <w:tab/>
      </w:r>
      <w:r>
        <w:rPr>
          <w:rFonts w:ascii="Arial" w:hAnsi="Arial" w:cs="Arial"/>
        </w:rPr>
        <w:t>1.</w:t>
      </w:r>
      <w:r>
        <w:rPr>
          <w:rFonts w:hint="eastAsia" w:ascii="Arial" w:hAnsi="Arial" w:cs="Arial"/>
        </w:rPr>
        <w:t>磋商供应商如果对磋商文件第五章“合同草案条款”中的合同条款的响应有任何偏离，请在本表中详细列明填写；满足的合同条款不必列出。</w:t>
      </w:r>
    </w:p>
    <w:p>
      <w:pPr>
        <w:pStyle w:val="110"/>
        <w:rPr>
          <w:rFonts w:ascii="Arial" w:hAnsi="Arial" w:cs="Arial"/>
        </w:rPr>
      </w:pPr>
      <w:r>
        <w:rPr>
          <w:rFonts w:ascii="Arial" w:hAnsi="Arial" w:cs="Arial"/>
        </w:rPr>
        <w:tab/>
      </w:r>
      <w:r>
        <w:rPr>
          <w:rFonts w:ascii="Arial" w:hAnsi="Arial" w:cs="Arial"/>
        </w:rPr>
        <w:t>2.</w:t>
      </w:r>
      <w:r>
        <w:rPr>
          <w:rFonts w:hint="eastAsia" w:ascii="Arial" w:hAnsi="Arial" w:cs="Arial"/>
        </w:rPr>
        <w:t>除以上“偏离说明”栏中列明的“不满足”或“优于”项外，视为磋商供应商无条件满足并接受磋商文件规定的所有其它合同条款。</w:t>
      </w:r>
    </w:p>
    <w:p>
      <w:pPr>
        <w:pStyle w:val="110"/>
        <w:rPr>
          <w:rFonts w:ascii="Arial" w:hAnsi="Arial" w:cs="Arial"/>
        </w:rPr>
      </w:pPr>
      <w:r>
        <w:rPr>
          <w:rFonts w:ascii="Arial" w:hAnsi="Arial" w:cs="Arial"/>
        </w:rPr>
        <w:tab/>
      </w:r>
      <w:r>
        <w:rPr>
          <w:rFonts w:ascii="Arial" w:hAnsi="Arial" w:cs="Arial"/>
        </w:rPr>
        <w:t>3.</w:t>
      </w:r>
      <w:r>
        <w:rPr>
          <w:rFonts w:hint="eastAsia" w:ascii="Arial" w:hAnsi="Arial" w:cs="Arial"/>
        </w:rPr>
        <w:t>如不列出，视为磋商供应商无条件满足并接受磋商文件规定的所有合同条款。</w:t>
      </w:r>
    </w:p>
    <w:p>
      <w:pPr>
        <w:pStyle w:val="110"/>
        <w:rPr>
          <w:rFonts w:ascii="Arial" w:hAnsi="Arial" w:cs="Arial"/>
        </w:rPr>
      </w:pPr>
    </w:p>
    <w:p>
      <w:pPr>
        <w:rPr>
          <w:rFonts w:ascii="Arial" w:hAnsi="Arial" w:cs="Arial"/>
        </w:rPr>
      </w:pPr>
    </w:p>
    <w:bookmarkEnd w:id="214"/>
    <w:bookmarkEnd w:id="215"/>
    <w:bookmarkEnd w:id="216"/>
    <w:p>
      <w:pPr>
        <w:pStyle w:val="3"/>
        <w:rPr>
          <w:rFonts w:ascii="Arial" w:hAnsi="Arial" w:cs="Arial"/>
        </w:rPr>
      </w:pPr>
      <w:r>
        <w:rPr>
          <w:rFonts w:ascii="Arial" w:hAnsi="Arial" w:cs="Arial"/>
        </w:rPr>
        <w:br w:type="page"/>
      </w:r>
      <w:bookmarkStart w:id="219" w:name="_Toc87866627"/>
      <w:bookmarkStart w:id="220" w:name="_Toc451779067"/>
      <w:bookmarkStart w:id="221" w:name="_Toc451524465"/>
      <w:bookmarkStart w:id="222" w:name="_Toc469921740"/>
      <w:bookmarkStart w:id="223" w:name="_Toc353348618"/>
      <w:bookmarkStart w:id="224" w:name="_Toc350862079"/>
      <w:bookmarkStart w:id="225" w:name="_Toc350850478"/>
      <w:r>
        <w:rPr>
          <w:rFonts w:hint="eastAsia" w:ascii="Arial" w:hAnsi="Arial" w:cs="Arial"/>
        </w:rPr>
        <w:t>附件</w:t>
      </w:r>
      <w:r>
        <w:rPr>
          <w:rFonts w:ascii="Arial" w:hAnsi="Arial" w:cs="Arial"/>
        </w:rPr>
        <w:t xml:space="preserve">6 </w:t>
      </w:r>
      <w:r>
        <w:rPr>
          <w:rFonts w:hint="eastAsia" w:ascii="Arial" w:hAnsi="Arial" w:cs="Arial"/>
        </w:rPr>
        <w:t>法定代表人授权书格式</w:t>
      </w:r>
      <w:bookmarkEnd w:id="219"/>
    </w:p>
    <w:p>
      <w:pPr>
        <w:rPr>
          <w:rFonts w:ascii="Arial" w:hAnsi="Arial" w:cs="Arial"/>
        </w:rPr>
      </w:pPr>
      <w:r>
        <w:rPr>
          <w:rFonts w:hint="eastAsia" w:ascii="Arial" w:hAnsi="Arial" w:cs="Arial"/>
        </w:rPr>
        <w:t>【磋商供应商为无法定代表人的其他团体组织等时，法定代表人则系指其负责人。法定代表人（或负责人）签字、盖手签章或盖姓名章均为有效法定代表人签署。】</w:t>
      </w:r>
    </w:p>
    <w:p>
      <w:pPr>
        <w:rPr>
          <w:rFonts w:ascii="Arial" w:hAnsi="Arial" w:cs="Arial"/>
        </w:rPr>
      </w:pPr>
      <w:r>
        <w:rPr>
          <w:rFonts w:hint="eastAsia" w:ascii="Arial" w:hAnsi="Arial" w:cs="Arial"/>
        </w:rPr>
        <w:t>【供应商须知前附表加注“</w:t>
      </w:r>
      <w:r>
        <w:rPr>
          <w:rFonts w:ascii="Arial" w:hAnsi="Arial" w:cs="Arial"/>
        </w:rPr>
        <w:t>*</w:t>
      </w:r>
      <w:r>
        <w:rPr>
          <w:rFonts w:hint="eastAsia" w:ascii="Arial" w:hAnsi="Arial" w:cs="Arial"/>
        </w:rPr>
        <w:t>”的响应文件构成部分其它文件均由法定代表人在相应位置直接签署时，无需提供法定代表人授权书，但应提供法定代表人身份证明复印件。</w:t>
      </w:r>
      <w:bookmarkStart w:id="226" w:name="_Hlk74244320"/>
      <w:r>
        <w:rPr>
          <w:rFonts w:hint="eastAsia" w:ascii="Arial" w:hAnsi="Arial" w:cs="Arial"/>
        </w:rPr>
        <w:t>法定代表人或被授权人为外籍</w:t>
      </w:r>
      <w:r>
        <w:rPr>
          <w:rFonts w:hint="eastAsia" w:ascii="Arial" w:hAnsi="Arial" w:eastAsia="宋体" w:cs="Arial"/>
        </w:rPr>
        <w:t>人士</w:t>
      </w:r>
      <w:r>
        <w:rPr>
          <w:rFonts w:hint="eastAsia" w:ascii="Arial" w:hAnsi="Arial" w:cs="Arial"/>
        </w:rPr>
        <w:t>的，居民身份证使用护照替代。</w:t>
      </w:r>
      <w:bookmarkEnd w:id="226"/>
      <w:r>
        <w:rPr>
          <w:rFonts w:hint="eastAsia" w:ascii="Arial" w:hAnsi="Arial" w:cs="Arial"/>
        </w:rPr>
        <w:t>】</w:t>
      </w:r>
    </w:p>
    <w:p>
      <w:pPr>
        <w:spacing w:after="240" w:line="360" w:lineRule="auto"/>
        <w:ind w:left="904" w:right="-48" w:rightChars="-20" w:hanging="904"/>
        <w:jc w:val="center"/>
        <w:rPr>
          <w:rFonts w:ascii="Arial" w:hAnsi="Arial" w:cs="Arial"/>
          <w:b/>
          <w:color w:val="000000"/>
          <w:sz w:val="30"/>
        </w:rPr>
      </w:pPr>
      <w:r>
        <w:rPr>
          <w:rFonts w:hint="eastAsia" w:ascii="Arial" w:hAnsi="Arial" w:cs="Arial"/>
          <w:b/>
          <w:color w:val="000000"/>
          <w:sz w:val="30"/>
        </w:rPr>
        <w:t>法定代表人授权书</w:t>
      </w:r>
    </w:p>
    <w:p>
      <w:pPr>
        <w:spacing w:line="360" w:lineRule="auto"/>
        <w:ind w:left="720" w:right="-48" w:rightChars="-20" w:hanging="720"/>
        <w:rPr>
          <w:rFonts w:ascii="Arial" w:hAnsi="Arial" w:cs="Arial"/>
          <w:color w:val="000000"/>
        </w:rPr>
      </w:pPr>
      <w:r>
        <w:rPr>
          <w:rFonts w:hint="eastAsia" w:ascii="Arial" w:hAnsi="Arial" w:cs="Arial"/>
          <w:color w:val="000000"/>
        </w:rPr>
        <w:t>致</w:t>
      </w:r>
      <w:r>
        <w:rPr>
          <w:rFonts w:ascii="Arial" w:hAnsi="Arial" w:cs="Arial"/>
          <w:color w:val="000000"/>
          <w:u w:val="single"/>
        </w:rPr>
        <w:t xml:space="preserve">          </w:t>
      </w:r>
      <w:r>
        <w:rPr>
          <w:rFonts w:hint="eastAsia" w:ascii="Arial" w:hAnsi="Arial" w:cs="Arial"/>
          <w:color w:val="000000"/>
        </w:rPr>
        <w:t>：</w:t>
      </w:r>
    </w:p>
    <w:p>
      <w:pPr>
        <w:spacing w:line="360" w:lineRule="auto"/>
        <w:ind w:firstLine="480" w:firstLineChars="200"/>
        <w:rPr>
          <w:rFonts w:ascii="Arial" w:hAnsi="Arial" w:cs="Arial"/>
          <w:color w:val="000000"/>
          <w:szCs w:val="24"/>
        </w:rPr>
      </w:pPr>
      <w:r>
        <w:rPr>
          <w:rFonts w:hint="eastAsia" w:ascii="Arial" w:hAnsi="Arial" w:cs="Arial"/>
          <w:color w:val="000000"/>
          <w:szCs w:val="24"/>
        </w:rPr>
        <w:t>本授权书声明：注册于</w:t>
      </w:r>
      <w:r>
        <w:rPr>
          <w:rFonts w:hint="eastAsia" w:ascii="Arial" w:hAnsi="Arial" w:cs="Arial"/>
          <w:color w:val="000000"/>
          <w:szCs w:val="24"/>
          <w:u w:val="single"/>
        </w:rPr>
        <w:t xml:space="preserve">    【注册地址】  </w:t>
      </w:r>
      <w:r>
        <w:rPr>
          <w:rFonts w:hint="eastAsia" w:ascii="Arial" w:hAnsi="Arial" w:cs="Arial"/>
          <w:color w:val="000000"/>
          <w:szCs w:val="24"/>
        </w:rPr>
        <w:t>的</w:t>
      </w:r>
      <w:r>
        <w:rPr>
          <w:rFonts w:hint="eastAsia" w:ascii="Arial" w:hAnsi="Arial" w:cs="Arial"/>
          <w:color w:val="000000"/>
          <w:szCs w:val="24"/>
          <w:u w:val="single"/>
        </w:rPr>
        <w:t xml:space="preserve">  【某某公司或某某单位】 </w:t>
      </w:r>
      <w:r>
        <w:rPr>
          <w:rFonts w:hint="eastAsia" w:ascii="Arial" w:hAnsi="Arial" w:cs="Arial"/>
          <w:color w:val="000000"/>
          <w:szCs w:val="24"/>
        </w:rPr>
        <w:t>的在下面签字的</w:t>
      </w:r>
      <w:r>
        <w:rPr>
          <w:rFonts w:hint="eastAsia" w:ascii="Arial" w:hAnsi="Arial" w:cs="Arial"/>
          <w:color w:val="000000"/>
          <w:szCs w:val="24"/>
          <w:u w:val="single"/>
        </w:rPr>
        <w:t xml:space="preserve">   【法定代表人或负责人姓名、职务】 </w:t>
      </w:r>
      <w:r>
        <w:rPr>
          <w:rFonts w:hint="eastAsia" w:ascii="Arial" w:hAnsi="Arial" w:cs="Arial"/>
          <w:color w:val="000000"/>
          <w:szCs w:val="24"/>
        </w:rPr>
        <w:t>代表本单位授权在下面签字的</w:t>
      </w:r>
      <w:r>
        <w:rPr>
          <w:rFonts w:hint="eastAsia" w:ascii="Arial" w:hAnsi="Arial" w:cs="Arial"/>
          <w:color w:val="000000"/>
          <w:szCs w:val="24"/>
          <w:u w:val="single"/>
        </w:rPr>
        <w:t xml:space="preserve">【被授权人的姓名、职务】 </w:t>
      </w:r>
      <w:r>
        <w:rPr>
          <w:rFonts w:hint="eastAsia" w:ascii="Arial" w:hAnsi="Arial" w:cs="Arial"/>
          <w:color w:val="000000"/>
          <w:szCs w:val="24"/>
        </w:rPr>
        <w:t>为本单位的合法代理人，就</w:t>
      </w:r>
      <w:r>
        <w:rPr>
          <w:rFonts w:hint="eastAsia" w:ascii="Arial" w:hAnsi="Arial" w:cs="Arial"/>
          <w:color w:val="000000"/>
          <w:szCs w:val="24"/>
          <w:u w:val="single"/>
        </w:rPr>
        <w:t xml:space="preserve"> 【项目名称】 </w:t>
      </w:r>
      <w:r>
        <w:rPr>
          <w:rFonts w:hint="eastAsia" w:ascii="Arial" w:hAnsi="Arial" w:cs="Arial"/>
          <w:color w:val="000000"/>
          <w:szCs w:val="24"/>
        </w:rPr>
        <w:t>的竞争性磋商响应及合同的执行，以本单位名义处理一切与之有关的事务。</w:t>
      </w:r>
    </w:p>
    <w:p>
      <w:pPr>
        <w:spacing w:line="360" w:lineRule="auto"/>
        <w:ind w:firstLine="420"/>
        <w:rPr>
          <w:rFonts w:ascii="Arial" w:hAnsi="Arial" w:cs="Arial"/>
          <w:color w:val="000000"/>
          <w:szCs w:val="24"/>
        </w:rPr>
      </w:pPr>
      <w:r>
        <w:rPr>
          <w:rFonts w:hint="eastAsia" w:ascii="Arial" w:hAnsi="Arial" w:cs="Arial"/>
          <w:color w:val="000000"/>
          <w:szCs w:val="24"/>
        </w:rPr>
        <w:t>本授权书于</w:t>
      </w:r>
      <w:r>
        <w:rPr>
          <w:rFonts w:ascii="Arial" w:hAnsi="Arial" w:cs="Arial"/>
          <w:color w:val="000000"/>
          <w:szCs w:val="24"/>
          <w:u w:val="single"/>
        </w:rPr>
        <w:t xml:space="preserve">     </w:t>
      </w:r>
      <w:r>
        <w:rPr>
          <w:rFonts w:hint="eastAsia" w:ascii="Arial" w:hAnsi="Arial" w:cs="Arial"/>
          <w:color w:val="000000"/>
          <w:szCs w:val="24"/>
        </w:rPr>
        <w:t>年</w:t>
      </w:r>
      <w:r>
        <w:rPr>
          <w:rFonts w:ascii="Arial" w:hAnsi="Arial" w:cs="Arial"/>
          <w:color w:val="000000"/>
          <w:szCs w:val="24"/>
          <w:u w:val="single"/>
        </w:rPr>
        <w:t xml:space="preserve">     </w:t>
      </w:r>
      <w:r>
        <w:rPr>
          <w:rFonts w:hint="eastAsia" w:ascii="Arial" w:hAnsi="Arial" w:cs="Arial"/>
          <w:color w:val="000000"/>
          <w:szCs w:val="24"/>
        </w:rPr>
        <w:t>月</w:t>
      </w:r>
      <w:r>
        <w:rPr>
          <w:rFonts w:ascii="Arial" w:hAnsi="Arial" w:cs="Arial"/>
          <w:color w:val="000000"/>
          <w:szCs w:val="24"/>
          <w:u w:val="single"/>
        </w:rPr>
        <w:t xml:space="preserve">     </w:t>
      </w:r>
      <w:r>
        <w:rPr>
          <w:rFonts w:hint="eastAsia" w:ascii="Arial" w:hAnsi="Arial" w:cs="Arial"/>
          <w:color w:val="000000"/>
          <w:szCs w:val="24"/>
        </w:rPr>
        <w:t>日签字生效，特此声明。</w:t>
      </w:r>
    </w:p>
    <w:p>
      <w:pPr>
        <w:spacing w:line="360" w:lineRule="auto"/>
        <w:ind w:firstLine="420"/>
        <w:rPr>
          <w:rFonts w:ascii="Arial" w:hAnsi="Arial" w:cs="Arial"/>
          <w:color w:val="000000"/>
          <w:szCs w:val="24"/>
        </w:rPr>
      </w:pPr>
    </w:p>
    <w:p>
      <w:pPr>
        <w:spacing w:line="360" w:lineRule="auto"/>
        <w:ind w:firstLine="420"/>
        <w:rPr>
          <w:rFonts w:ascii="Arial" w:hAnsi="Arial" w:cs="Arial"/>
          <w:color w:val="000000"/>
          <w:szCs w:val="24"/>
        </w:rPr>
      </w:pPr>
      <w:r>
        <w:rPr>
          <w:rFonts w:hint="eastAsia" w:ascii="Arial" w:hAnsi="Arial" w:cs="Arial"/>
          <w:color w:val="000000"/>
          <w:szCs w:val="24"/>
        </w:rPr>
        <w:t>法定代表人签署：</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代理人（被授权人）签字：</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代理人职务：</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单位名称（公章）：</w:t>
      </w:r>
      <w:r>
        <w:rPr>
          <w:rFonts w:ascii="Arial" w:hAnsi="Arial" w:cs="Arial"/>
          <w:color w:val="000000"/>
          <w:szCs w:val="24"/>
          <w:u w:val="single"/>
        </w:rPr>
        <w:t xml:space="preserve">                     </w:t>
      </w:r>
    </w:p>
    <w:p>
      <w:pPr>
        <w:spacing w:line="360" w:lineRule="auto"/>
        <w:rPr>
          <w:rFonts w:ascii="Arial" w:hAnsi="Arial" w:cs="Arial"/>
        </w:rPr>
      </w:pPr>
      <w:r>
        <w:rPr>
          <w:rFonts w:hint="eastAsia" w:ascii="Arial" w:hAnsi="Arial" w:cs="Arial"/>
          <w:color w:val="000000"/>
          <w:szCs w:val="24"/>
        </w:rPr>
        <w:t>附：</w:t>
      </w:r>
      <w:r>
        <w:rPr>
          <w:rFonts w:ascii="Arial" w:hAnsi="Arial" w:cs="Arial"/>
          <w:color w:val="000000"/>
          <w:szCs w:val="24"/>
        </w:rPr>
        <w:t xml:space="preserve"> </w:t>
      </w:r>
      <w:r>
        <w:rPr>
          <w:rFonts w:hint="eastAsia" w:ascii="Arial" w:hAnsi="Arial" w:cs="Arial"/>
          <w:color w:val="000000"/>
          <w:szCs w:val="24"/>
        </w:rPr>
        <w:t>法定代表人（或负责人）身份证复印件</w:t>
      </w:r>
    </w:p>
    <w:tbl>
      <w:tblPr>
        <w:tblStyle w:val="65"/>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9"/>
        <w:gridCol w:w="4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59" w:type="dxa"/>
            <w:vAlign w:val="center"/>
          </w:tcPr>
          <w:p>
            <w:pPr>
              <w:jc w:val="center"/>
              <w:rPr>
                <w:rFonts w:ascii="Arial" w:hAnsi="Arial" w:cs="Arial"/>
              </w:rPr>
            </w:pPr>
            <w:r>
              <w:rPr>
                <w:rFonts w:hint="eastAsia" w:ascii="Arial" w:hAnsi="Arial" w:cs="Arial"/>
              </w:rPr>
              <w:t>【法定代表人</w:t>
            </w:r>
          </w:p>
          <w:p>
            <w:pPr>
              <w:jc w:val="center"/>
              <w:rPr>
                <w:rFonts w:ascii="Arial" w:hAnsi="Arial" w:cs="Arial"/>
              </w:rPr>
            </w:pPr>
            <w:r>
              <w:rPr>
                <w:rFonts w:hint="eastAsia" w:ascii="Arial" w:hAnsi="Arial" w:cs="Arial"/>
              </w:rPr>
              <w:t>居民身份证复印件粘贴处】</w:t>
            </w:r>
          </w:p>
          <w:p>
            <w:pPr>
              <w:jc w:val="center"/>
              <w:rPr>
                <w:rFonts w:ascii="Arial" w:hAnsi="Arial" w:cs="Arial"/>
              </w:rPr>
            </w:pPr>
          </w:p>
          <w:p>
            <w:pPr>
              <w:jc w:val="center"/>
              <w:rPr>
                <w:rFonts w:ascii="Arial" w:hAnsi="Arial" w:cs="Arial"/>
              </w:rPr>
            </w:pPr>
            <w:r>
              <w:rPr>
                <w:rFonts w:hint="eastAsia" w:ascii="Arial" w:hAnsi="Arial" w:cs="Arial"/>
              </w:rPr>
              <w:t>【正面】</w:t>
            </w:r>
          </w:p>
          <w:p>
            <w:pPr>
              <w:jc w:val="center"/>
              <w:rPr>
                <w:rFonts w:ascii="Arial" w:hAnsi="Arial" w:cs="Arial"/>
              </w:rPr>
            </w:pPr>
          </w:p>
        </w:tc>
        <w:tc>
          <w:tcPr>
            <w:tcW w:w="4460" w:type="dxa"/>
          </w:tcPr>
          <w:p>
            <w:pPr>
              <w:jc w:val="center"/>
              <w:rPr>
                <w:rFonts w:ascii="Arial" w:hAnsi="Arial" w:cs="Arial"/>
              </w:rPr>
            </w:pPr>
            <w:r>
              <w:rPr>
                <w:rFonts w:hint="eastAsia" w:ascii="Arial" w:hAnsi="Arial" w:cs="Arial"/>
              </w:rPr>
              <w:t>【法定代表人</w:t>
            </w:r>
          </w:p>
          <w:p>
            <w:pPr>
              <w:jc w:val="center"/>
              <w:rPr>
                <w:rFonts w:ascii="Arial" w:hAnsi="Arial" w:cs="Arial"/>
              </w:rPr>
            </w:pPr>
            <w:r>
              <w:rPr>
                <w:rFonts w:hint="eastAsia" w:ascii="Arial" w:hAnsi="Arial" w:cs="Arial"/>
              </w:rPr>
              <w:t>居民身份证复印件粘贴处】</w:t>
            </w:r>
          </w:p>
          <w:p>
            <w:pPr>
              <w:jc w:val="center"/>
              <w:rPr>
                <w:rFonts w:ascii="Arial" w:hAnsi="Arial" w:cs="Arial"/>
              </w:rPr>
            </w:pPr>
          </w:p>
          <w:p>
            <w:pPr>
              <w:jc w:val="center"/>
              <w:rPr>
                <w:rFonts w:ascii="Arial" w:hAnsi="Arial" w:cs="Arial"/>
              </w:rPr>
            </w:pPr>
            <w:r>
              <w:rPr>
                <w:rFonts w:hint="eastAsia" w:ascii="Arial" w:hAnsi="Arial" w:cs="Arial"/>
              </w:rPr>
              <w:t>【反面】</w:t>
            </w:r>
          </w:p>
          <w:p>
            <w:pPr>
              <w:jc w:val="center"/>
              <w:rPr>
                <w:rFonts w:ascii="Arial" w:hAnsi="Arial" w:cs="Arial"/>
              </w:rPr>
            </w:pPr>
          </w:p>
        </w:tc>
      </w:tr>
    </w:tbl>
    <w:p>
      <w:pPr>
        <w:pStyle w:val="105"/>
        <w:ind w:firstLine="480"/>
        <w:rPr>
          <w:rFonts w:ascii="Arial" w:hAnsi="Arial" w:cs="Arial"/>
        </w:rPr>
      </w:pPr>
      <w:r>
        <w:rPr>
          <w:rFonts w:hint="eastAsia" w:ascii="Arial" w:hAnsi="Arial" w:cs="Arial"/>
        </w:rPr>
        <w:t>被授权人身份证复印件</w:t>
      </w:r>
    </w:p>
    <w:tbl>
      <w:tblPr>
        <w:tblStyle w:val="65"/>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9"/>
        <w:gridCol w:w="4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59" w:type="dxa"/>
            <w:vAlign w:val="center"/>
          </w:tcPr>
          <w:p>
            <w:pPr>
              <w:jc w:val="center"/>
              <w:rPr>
                <w:rFonts w:ascii="Arial" w:hAnsi="Arial" w:cs="Arial"/>
              </w:rPr>
            </w:pPr>
            <w:r>
              <w:rPr>
                <w:rFonts w:hint="eastAsia" w:ascii="Arial" w:hAnsi="Arial" w:cs="Arial"/>
              </w:rPr>
              <w:t>【被授权人（授权代表）</w:t>
            </w:r>
          </w:p>
          <w:p>
            <w:pPr>
              <w:jc w:val="center"/>
              <w:rPr>
                <w:rFonts w:ascii="Arial" w:hAnsi="Arial" w:cs="Arial"/>
              </w:rPr>
            </w:pPr>
            <w:r>
              <w:rPr>
                <w:rFonts w:hint="eastAsia" w:ascii="Arial" w:hAnsi="Arial" w:cs="Arial"/>
              </w:rPr>
              <w:t>居民身份证复印件粘贴处】</w:t>
            </w:r>
          </w:p>
          <w:p>
            <w:pPr>
              <w:jc w:val="center"/>
              <w:rPr>
                <w:rFonts w:ascii="Arial" w:hAnsi="Arial" w:cs="Arial"/>
              </w:rPr>
            </w:pPr>
          </w:p>
          <w:p>
            <w:pPr>
              <w:jc w:val="center"/>
              <w:rPr>
                <w:rFonts w:ascii="Arial" w:hAnsi="Arial" w:cs="Arial"/>
              </w:rPr>
            </w:pPr>
            <w:r>
              <w:rPr>
                <w:rFonts w:hint="eastAsia" w:ascii="Arial" w:hAnsi="Arial" w:cs="Arial"/>
              </w:rPr>
              <w:t>【正面】</w:t>
            </w:r>
          </w:p>
          <w:p>
            <w:pPr>
              <w:jc w:val="center"/>
              <w:rPr>
                <w:rFonts w:ascii="Arial" w:hAnsi="Arial" w:cs="Arial"/>
              </w:rPr>
            </w:pPr>
          </w:p>
        </w:tc>
        <w:tc>
          <w:tcPr>
            <w:tcW w:w="4460" w:type="dxa"/>
          </w:tcPr>
          <w:p>
            <w:pPr>
              <w:jc w:val="center"/>
              <w:rPr>
                <w:rFonts w:ascii="Arial" w:hAnsi="Arial" w:cs="Arial"/>
              </w:rPr>
            </w:pPr>
            <w:r>
              <w:rPr>
                <w:rFonts w:hint="eastAsia" w:ascii="Arial" w:hAnsi="Arial" w:cs="Arial"/>
              </w:rPr>
              <w:t>【被授权人（授权代表）</w:t>
            </w:r>
          </w:p>
          <w:p>
            <w:pPr>
              <w:jc w:val="center"/>
              <w:rPr>
                <w:rFonts w:ascii="Arial" w:hAnsi="Arial" w:cs="Arial"/>
              </w:rPr>
            </w:pPr>
            <w:r>
              <w:rPr>
                <w:rFonts w:hint="eastAsia" w:ascii="Arial" w:hAnsi="Arial" w:cs="Arial"/>
              </w:rPr>
              <w:t>居民身份证复印件粘贴处】</w:t>
            </w:r>
          </w:p>
          <w:p>
            <w:pPr>
              <w:jc w:val="center"/>
              <w:rPr>
                <w:rFonts w:ascii="Arial" w:hAnsi="Arial" w:cs="Arial"/>
              </w:rPr>
            </w:pPr>
          </w:p>
          <w:p>
            <w:pPr>
              <w:jc w:val="center"/>
              <w:rPr>
                <w:rFonts w:ascii="Arial" w:hAnsi="Arial" w:cs="Arial"/>
              </w:rPr>
            </w:pPr>
            <w:r>
              <w:rPr>
                <w:rFonts w:hint="eastAsia" w:ascii="Arial" w:hAnsi="Arial" w:cs="Arial"/>
              </w:rPr>
              <w:t>【反面】</w:t>
            </w:r>
          </w:p>
          <w:p>
            <w:pPr>
              <w:jc w:val="center"/>
              <w:rPr>
                <w:rFonts w:ascii="Arial" w:hAnsi="Arial" w:cs="Arial"/>
              </w:rPr>
            </w:pPr>
          </w:p>
        </w:tc>
      </w:tr>
      <w:bookmarkEnd w:id="220"/>
      <w:bookmarkEnd w:id="221"/>
      <w:bookmarkEnd w:id="222"/>
      <w:bookmarkEnd w:id="223"/>
      <w:bookmarkEnd w:id="224"/>
      <w:bookmarkEnd w:id="225"/>
    </w:tbl>
    <w:p>
      <w:pPr>
        <w:pStyle w:val="3"/>
        <w:rPr>
          <w:rFonts w:ascii="Arial" w:hAnsi="Arial" w:cs="Arial"/>
        </w:rPr>
      </w:pPr>
      <w:bookmarkStart w:id="227" w:name="_Toc87866628"/>
      <w:r>
        <w:rPr>
          <w:rFonts w:hint="eastAsia" w:ascii="Arial" w:hAnsi="Arial" w:cs="Arial"/>
        </w:rPr>
        <w:t>附件</w:t>
      </w:r>
      <w:r>
        <w:rPr>
          <w:rFonts w:ascii="Arial" w:hAnsi="Arial" w:cs="Arial"/>
        </w:rPr>
        <w:t xml:space="preserve">7 </w:t>
      </w:r>
      <w:r>
        <w:rPr>
          <w:rFonts w:hint="eastAsia" w:ascii="Arial" w:hAnsi="Arial" w:cs="Arial"/>
        </w:rPr>
        <w:t>详细的技术服务响应</w:t>
      </w:r>
      <w:bookmarkEnd w:id="227"/>
    </w:p>
    <w:p>
      <w:pPr>
        <w:spacing w:line="360" w:lineRule="auto"/>
        <w:ind w:left="843" w:hanging="843"/>
        <w:jc w:val="center"/>
        <w:rPr>
          <w:rFonts w:ascii="Arial" w:hAnsi="Arial" w:cs="Arial"/>
          <w:b/>
          <w:color w:val="000000"/>
          <w:sz w:val="28"/>
          <w:szCs w:val="28"/>
        </w:rPr>
      </w:pPr>
      <w:r>
        <w:rPr>
          <w:rFonts w:hint="eastAsia" w:ascii="Arial" w:hAnsi="Arial" w:cs="Arial"/>
          <w:b/>
          <w:color w:val="000000"/>
          <w:sz w:val="28"/>
          <w:szCs w:val="28"/>
        </w:rPr>
        <w:t>磋商供应商技术响应</w:t>
      </w:r>
    </w:p>
    <w:p>
      <w:pPr>
        <w:pStyle w:val="105"/>
        <w:ind w:firstLine="480"/>
        <w:rPr>
          <w:rFonts w:ascii="Arial" w:hAnsi="Arial" w:cs="Arial"/>
        </w:rPr>
      </w:pPr>
      <w:r>
        <w:rPr>
          <w:rFonts w:hint="eastAsia" w:ascii="Arial" w:hAnsi="Arial" w:cs="Arial"/>
        </w:rPr>
        <w:t>【磋商供应商对照磋商文件第三章评分标准和第四章技术服务需求编写响应技术文件。由磋商供应商自行编制，须对磋商文件的所有相关技术服务需求要求作出详尽响应。】</w:t>
      </w:r>
    </w:p>
    <w:p>
      <w:pPr>
        <w:pStyle w:val="105"/>
        <w:ind w:firstLine="480"/>
        <w:rPr>
          <w:rFonts w:ascii="Arial" w:hAnsi="Arial" w:cs="Arial"/>
        </w:rPr>
      </w:pPr>
      <w:bookmarkStart w:id="228" w:name="_Hlk74244983"/>
      <w:r>
        <w:rPr>
          <w:rFonts w:hint="eastAsia" w:ascii="Arial" w:hAnsi="Arial" w:cs="Arial"/>
        </w:rPr>
        <w:t>【拟派实施人员相关内容请按附件</w:t>
      </w:r>
      <w:r>
        <w:rPr>
          <w:rFonts w:ascii="Arial" w:hAnsi="Arial" w:cs="Arial"/>
        </w:rPr>
        <w:t>7-1</w:t>
      </w:r>
      <w:r>
        <w:rPr>
          <w:rFonts w:hint="eastAsia" w:ascii="Arial" w:hAnsi="Arial" w:cs="Arial"/>
        </w:rPr>
        <w:t>和</w:t>
      </w:r>
      <w:r>
        <w:rPr>
          <w:rFonts w:ascii="Arial" w:hAnsi="Arial" w:cs="Arial"/>
        </w:rPr>
        <w:t>7-2</w:t>
      </w:r>
      <w:r>
        <w:rPr>
          <w:rFonts w:hint="eastAsia" w:ascii="Arial" w:hAnsi="Arial" w:cs="Arial"/>
        </w:rPr>
        <w:t>格式填写，以便评审时查阅。】</w:t>
      </w:r>
      <w:bookmarkEnd w:id="228"/>
    </w:p>
    <w:p>
      <w:pPr>
        <w:pStyle w:val="104"/>
        <w:rPr>
          <w:rFonts w:ascii="Arial" w:hAnsi="Arial" w:cs="Arial"/>
        </w:rPr>
      </w:pPr>
      <w:bookmarkStart w:id="229" w:name="_Toc87866629"/>
      <w:bookmarkStart w:id="230" w:name="_Toc451786889"/>
      <w:r>
        <w:rPr>
          <w:rFonts w:ascii="Arial" w:hAnsi="Arial" w:cs="Arial"/>
        </w:rPr>
        <w:t>7-1</w:t>
      </w:r>
      <w:r>
        <w:rPr>
          <w:rFonts w:hint="eastAsia" w:ascii="Arial" w:hAnsi="Arial" w:cs="Arial"/>
        </w:rPr>
        <w:t>、拟派实施人员汇总表格式</w:t>
      </w:r>
      <w:bookmarkEnd w:id="229"/>
    </w:p>
    <w:p>
      <w:pPr>
        <w:spacing w:line="360" w:lineRule="auto"/>
        <w:jc w:val="center"/>
        <w:rPr>
          <w:rFonts w:ascii="Arial" w:hAnsi="Arial" w:cs="Arial"/>
          <w:b/>
          <w:bCs/>
        </w:rPr>
      </w:pPr>
      <w:r>
        <w:rPr>
          <w:rFonts w:hint="eastAsia" w:ascii="Arial" w:hAnsi="Arial" w:cs="Arial"/>
          <w:b/>
          <w:bCs/>
        </w:rPr>
        <w:t>拟派实施人员表</w:t>
      </w:r>
      <w:bookmarkEnd w:id="230"/>
    </w:p>
    <w:tbl>
      <w:tblPr>
        <w:tblStyle w:val="65"/>
        <w:tblW w:w="92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992" w:type="dxa"/>
            <w:vAlign w:val="center"/>
          </w:tcPr>
          <w:p>
            <w:pPr>
              <w:rPr>
                <w:rFonts w:ascii="Arial" w:hAnsi="Arial" w:cs="Arial"/>
              </w:rPr>
            </w:pPr>
            <w:r>
              <w:rPr>
                <w:rFonts w:hint="eastAsia" w:ascii="Arial" w:hAnsi="Arial" w:cs="Arial"/>
              </w:rPr>
              <w:t>姓名</w:t>
            </w:r>
          </w:p>
        </w:tc>
        <w:tc>
          <w:tcPr>
            <w:tcW w:w="1702" w:type="dxa"/>
            <w:vAlign w:val="center"/>
          </w:tcPr>
          <w:p>
            <w:pPr>
              <w:rPr>
                <w:rFonts w:ascii="Arial" w:hAnsi="Arial" w:cs="Arial"/>
              </w:rPr>
            </w:pPr>
            <w:r>
              <w:rPr>
                <w:rFonts w:hint="eastAsia" w:ascii="Arial" w:hAnsi="Arial" w:cs="Arial"/>
              </w:rPr>
              <w:t>联系方式</w:t>
            </w:r>
          </w:p>
        </w:tc>
        <w:tc>
          <w:tcPr>
            <w:tcW w:w="2693" w:type="dxa"/>
            <w:vAlign w:val="center"/>
          </w:tcPr>
          <w:p>
            <w:pPr>
              <w:rPr>
                <w:rFonts w:ascii="Arial" w:hAnsi="Arial" w:cs="Arial"/>
              </w:rPr>
            </w:pPr>
            <w:r>
              <w:rPr>
                <w:rFonts w:hint="eastAsia" w:ascii="Arial" w:hAnsi="Arial" w:cs="Arial"/>
              </w:rPr>
              <w:t>本项目中拟任岗位</w:t>
            </w:r>
          </w:p>
        </w:tc>
        <w:tc>
          <w:tcPr>
            <w:tcW w:w="1773" w:type="dxa"/>
            <w:vAlign w:val="center"/>
          </w:tcPr>
          <w:p>
            <w:pPr>
              <w:rPr>
                <w:rFonts w:ascii="Arial" w:hAnsi="Arial" w:cs="Arial"/>
              </w:rPr>
            </w:pPr>
            <w:r>
              <w:rPr>
                <w:rFonts w:hint="eastAsia" w:ascii="Arial" w:hAnsi="Arial" w:cs="Arial"/>
              </w:rPr>
              <w:t>相关资质认证</w:t>
            </w:r>
          </w:p>
        </w:tc>
        <w:tc>
          <w:tcPr>
            <w:tcW w:w="2126" w:type="dxa"/>
            <w:vAlign w:val="center"/>
          </w:tcPr>
          <w:p>
            <w:pPr>
              <w:rPr>
                <w:rFonts w:ascii="Arial" w:hAnsi="Arial" w:cs="Arial"/>
              </w:rPr>
            </w:pPr>
            <w:r>
              <w:rPr>
                <w:rFonts w:hint="eastAsia" w:ascii="Arial" w:hAnsi="Arial" w:cs="Arial"/>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 w:hRule="atLeast"/>
        </w:trPr>
        <w:tc>
          <w:tcPr>
            <w:tcW w:w="992" w:type="dxa"/>
            <w:vAlign w:val="center"/>
          </w:tcPr>
          <w:p>
            <w:pPr>
              <w:rPr>
                <w:rFonts w:ascii="Arial" w:hAnsi="Arial" w:cs="Arial"/>
              </w:rPr>
            </w:pPr>
          </w:p>
        </w:tc>
        <w:tc>
          <w:tcPr>
            <w:tcW w:w="1702" w:type="dxa"/>
            <w:vAlign w:val="center"/>
          </w:tcPr>
          <w:p>
            <w:pPr>
              <w:rPr>
                <w:rFonts w:ascii="Arial" w:hAnsi="Arial" w:cs="Arial"/>
              </w:rPr>
            </w:pPr>
          </w:p>
        </w:tc>
        <w:tc>
          <w:tcPr>
            <w:tcW w:w="2693" w:type="dxa"/>
            <w:vAlign w:val="center"/>
          </w:tcPr>
          <w:p>
            <w:pPr>
              <w:rPr>
                <w:rFonts w:ascii="Arial" w:hAnsi="Arial" w:cs="Arial"/>
              </w:rPr>
            </w:pPr>
          </w:p>
        </w:tc>
        <w:tc>
          <w:tcPr>
            <w:tcW w:w="1773" w:type="dxa"/>
            <w:vAlign w:val="center"/>
          </w:tcPr>
          <w:p>
            <w:pPr>
              <w:rPr>
                <w:rFonts w:ascii="Arial" w:hAnsi="Arial" w:cs="Arial"/>
              </w:rPr>
            </w:pPr>
          </w:p>
        </w:tc>
        <w:tc>
          <w:tcPr>
            <w:tcW w:w="2126" w:type="dxa"/>
          </w:tcPr>
          <w:p>
            <w:pPr>
              <w:rPr>
                <w:rFonts w:ascii="Arial" w:hAnsi="Arial" w:cs="Arial"/>
              </w:rPr>
            </w:pPr>
          </w:p>
        </w:tc>
      </w:tr>
    </w:tbl>
    <w:p>
      <w:pPr>
        <w:rPr>
          <w:rFonts w:ascii="Arial" w:hAnsi="Arial" w:cs="Arial"/>
        </w:rPr>
      </w:pPr>
    </w:p>
    <w:p>
      <w:pPr>
        <w:rPr>
          <w:rFonts w:ascii="Arial" w:hAnsi="Arial" w:cs="Arial"/>
        </w:rPr>
      </w:pPr>
    </w:p>
    <w:p>
      <w:pPr>
        <w:rPr>
          <w:rFonts w:ascii="Arial" w:hAnsi="Arial" w:cs="Arial"/>
        </w:rPr>
      </w:pPr>
    </w:p>
    <w:p>
      <w:pPr>
        <w:rPr>
          <w:rFonts w:ascii="Arial" w:hAnsi="Arial" w:cs="Arial"/>
        </w:rPr>
      </w:pPr>
      <w:r>
        <w:rPr>
          <w:rFonts w:ascii="Arial" w:hAnsi="Arial" w:cs="Arial"/>
        </w:rPr>
        <w:br w:type="page"/>
      </w:r>
    </w:p>
    <w:p>
      <w:pPr>
        <w:pStyle w:val="104"/>
        <w:rPr>
          <w:rFonts w:ascii="Arial" w:hAnsi="Arial" w:cs="Arial"/>
        </w:rPr>
      </w:pPr>
      <w:bookmarkStart w:id="231" w:name="_Toc87866630"/>
      <w:bookmarkStart w:id="232" w:name="_Toc451786890"/>
      <w:r>
        <w:rPr>
          <w:rFonts w:ascii="Arial" w:hAnsi="Arial" w:cs="Arial"/>
        </w:rPr>
        <w:t>7-2</w:t>
      </w:r>
      <w:r>
        <w:rPr>
          <w:rFonts w:hint="eastAsia" w:ascii="Arial" w:hAnsi="Arial" w:cs="Arial"/>
        </w:rPr>
        <w:t>、拟派实施人员表格式</w:t>
      </w:r>
      <w:bookmarkEnd w:id="231"/>
    </w:p>
    <w:p>
      <w:pPr>
        <w:spacing w:line="360" w:lineRule="auto"/>
        <w:jc w:val="center"/>
        <w:rPr>
          <w:rFonts w:ascii="Arial" w:hAnsi="Arial" w:cs="Arial"/>
          <w:b/>
          <w:bCs/>
        </w:rPr>
      </w:pPr>
      <w:r>
        <w:rPr>
          <w:rFonts w:hint="eastAsia" w:ascii="Arial" w:hAnsi="Arial" w:cs="Arial"/>
          <w:b/>
          <w:bCs/>
        </w:rPr>
        <w:t>人员简历</w:t>
      </w:r>
      <w:bookmarkEnd w:id="232"/>
    </w:p>
    <w:tbl>
      <w:tblPr>
        <w:tblStyle w:val="65"/>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35" w:type="dxa"/>
            <w:vAlign w:val="center"/>
          </w:tcPr>
          <w:p>
            <w:pPr>
              <w:rPr>
                <w:rFonts w:ascii="Arial" w:hAnsi="Arial" w:cs="Arial"/>
              </w:rPr>
            </w:pPr>
            <w:r>
              <w:rPr>
                <w:rFonts w:hint="eastAsia" w:ascii="Arial" w:hAnsi="Arial" w:cs="Arial"/>
              </w:rPr>
              <w:t>姓名</w:t>
            </w:r>
          </w:p>
        </w:tc>
        <w:tc>
          <w:tcPr>
            <w:tcW w:w="1675" w:type="dxa"/>
            <w:gridSpan w:val="2"/>
            <w:vAlign w:val="center"/>
          </w:tcPr>
          <w:p>
            <w:pPr>
              <w:rPr>
                <w:rFonts w:ascii="Arial" w:hAnsi="Arial" w:cs="Arial"/>
              </w:rPr>
            </w:pPr>
          </w:p>
        </w:tc>
        <w:tc>
          <w:tcPr>
            <w:tcW w:w="1701" w:type="dxa"/>
            <w:vAlign w:val="center"/>
          </w:tcPr>
          <w:p>
            <w:pPr>
              <w:rPr>
                <w:rFonts w:ascii="Arial" w:hAnsi="Arial" w:cs="Arial"/>
              </w:rPr>
            </w:pPr>
            <w:r>
              <w:rPr>
                <w:rFonts w:hint="eastAsia" w:ascii="Arial" w:hAnsi="Arial" w:cs="Arial"/>
              </w:rPr>
              <w:t>职务</w:t>
            </w:r>
          </w:p>
        </w:tc>
        <w:tc>
          <w:tcPr>
            <w:tcW w:w="1359" w:type="dxa"/>
            <w:vAlign w:val="center"/>
          </w:tcPr>
          <w:p>
            <w:pPr>
              <w:rPr>
                <w:rFonts w:ascii="Arial" w:hAnsi="Arial" w:cs="Arial"/>
              </w:rPr>
            </w:pPr>
          </w:p>
        </w:tc>
        <w:tc>
          <w:tcPr>
            <w:tcW w:w="1617" w:type="dxa"/>
            <w:gridSpan w:val="2"/>
            <w:vAlign w:val="center"/>
          </w:tcPr>
          <w:p>
            <w:pPr>
              <w:rPr>
                <w:rFonts w:ascii="Arial" w:hAnsi="Arial" w:cs="Arial"/>
              </w:rPr>
            </w:pPr>
            <w:r>
              <w:rPr>
                <w:rFonts w:hint="eastAsia" w:ascii="Arial" w:hAnsi="Arial" w:cs="Arial"/>
              </w:rPr>
              <w:t>职称</w:t>
            </w:r>
          </w:p>
        </w:tc>
        <w:tc>
          <w:tcPr>
            <w:tcW w:w="1844"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pPr>
              <w:rPr>
                <w:rFonts w:ascii="Arial" w:hAnsi="Arial" w:cs="Arial"/>
              </w:rPr>
            </w:pPr>
            <w:r>
              <w:rPr>
                <w:rFonts w:hint="eastAsia" w:ascii="Arial" w:hAnsi="Arial" w:cs="Arial"/>
              </w:rPr>
              <w:t>年龄</w:t>
            </w:r>
          </w:p>
        </w:tc>
        <w:tc>
          <w:tcPr>
            <w:tcW w:w="1675" w:type="dxa"/>
            <w:gridSpan w:val="2"/>
            <w:vAlign w:val="center"/>
          </w:tcPr>
          <w:p>
            <w:pPr>
              <w:rPr>
                <w:rFonts w:ascii="Arial" w:hAnsi="Arial" w:cs="Arial"/>
              </w:rPr>
            </w:pPr>
          </w:p>
        </w:tc>
        <w:tc>
          <w:tcPr>
            <w:tcW w:w="1701" w:type="dxa"/>
            <w:vAlign w:val="center"/>
          </w:tcPr>
          <w:p>
            <w:pPr>
              <w:rPr>
                <w:rFonts w:ascii="Arial" w:hAnsi="Arial" w:cs="Arial"/>
              </w:rPr>
            </w:pPr>
            <w:r>
              <w:rPr>
                <w:rFonts w:hint="eastAsia" w:ascii="Arial" w:hAnsi="Arial" w:cs="Arial"/>
              </w:rPr>
              <w:t>本项目拟任职</w:t>
            </w:r>
          </w:p>
        </w:tc>
        <w:tc>
          <w:tcPr>
            <w:tcW w:w="1359" w:type="dxa"/>
            <w:vAlign w:val="center"/>
          </w:tcPr>
          <w:p>
            <w:pPr>
              <w:rPr>
                <w:rFonts w:ascii="Arial" w:hAnsi="Arial" w:cs="Arial"/>
              </w:rPr>
            </w:pPr>
          </w:p>
        </w:tc>
        <w:tc>
          <w:tcPr>
            <w:tcW w:w="1617" w:type="dxa"/>
            <w:gridSpan w:val="2"/>
            <w:vAlign w:val="center"/>
          </w:tcPr>
          <w:p>
            <w:pPr>
              <w:rPr>
                <w:rFonts w:ascii="Arial" w:hAnsi="Arial" w:cs="Arial"/>
              </w:rPr>
            </w:pPr>
            <w:r>
              <w:rPr>
                <w:rFonts w:hint="eastAsia" w:ascii="Arial" w:hAnsi="Arial" w:cs="Arial"/>
              </w:rPr>
              <w:t>单位任职时间</w:t>
            </w:r>
          </w:p>
        </w:tc>
        <w:tc>
          <w:tcPr>
            <w:tcW w:w="1844"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rPr>
                <w:rFonts w:ascii="Arial" w:hAnsi="Arial" w:cs="Arial"/>
              </w:rPr>
            </w:pPr>
            <w:r>
              <w:rPr>
                <w:rFonts w:hint="eastAsia" w:ascii="Arial" w:hAnsi="Arial" w:cs="Arial"/>
              </w:rPr>
              <w:t>学历（毕业学校、时间、专业）：</w:t>
            </w:r>
          </w:p>
          <w:p>
            <w:pPr>
              <w:rPr>
                <w:rFonts w:ascii="Arial" w:hAnsi="Arial" w:cs="Arial"/>
              </w:rPr>
            </w:pPr>
          </w:p>
          <w:p>
            <w:pPr>
              <w:rPr>
                <w:rFonts w:ascii="Arial" w:hAnsi="Arial" w:cs="Arial"/>
              </w:rPr>
            </w:pP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rPr>
                <w:rFonts w:ascii="Arial" w:hAnsi="Arial" w:cs="Arial"/>
              </w:rPr>
            </w:pPr>
            <w:r>
              <w:rPr>
                <w:rFonts w:hint="eastAsia" w:ascii="Arial" w:hAnsi="Arial" w:cs="Arial"/>
              </w:rPr>
              <w:t>取得的专业认证、资质情况：</w:t>
            </w:r>
          </w:p>
          <w:p>
            <w:pPr>
              <w:rPr>
                <w:rFonts w:ascii="Arial" w:hAnsi="Arial" w:cs="Arial"/>
              </w:rPr>
            </w:pP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8931" w:type="dxa"/>
            <w:gridSpan w:val="8"/>
          </w:tcPr>
          <w:p>
            <w:pPr>
              <w:rPr>
                <w:rFonts w:ascii="Arial" w:hAnsi="Arial" w:cs="Arial"/>
              </w:rPr>
            </w:pPr>
            <w:r>
              <w:rPr>
                <w:rFonts w:hint="eastAsia" w:ascii="Arial" w:hAnsi="Arial" w:cs="Arial"/>
              </w:rPr>
              <w:t>人员优势及特长：</w:t>
            </w:r>
          </w:p>
          <w:p>
            <w:pPr>
              <w:rPr>
                <w:rFonts w:ascii="Arial" w:hAnsi="Arial" w:cs="Arial"/>
              </w:rPr>
            </w:pP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8931" w:type="dxa"/>
            <w:gridSpan w:val="8"/>
          </w:tcPr>
          <w:p>
            <w:pPr>
              <w:rPr>
                <w:rFonts w:ascii="Arial" w:hAnsi="Arial" w:cs="Arial"/>
              </w:rPr>
            </w:pPr>
            <w:r>
              <w:rPr>
                <w:rFonts w:hint="eastAsia" w:ascii="Arial" w:hAnsi="Arial" w:cs="Arial"/>
              </w:rPr>
              <w:t>人员其他情况介绍：</w:t>
            </w:r>
          </w:p>
          <w:p>
            <w:pPr>
              <w:rPr>
                <w:rFonts w:ascii="Arial" w:hAnsi="Arial" w:cs="Arial"/>
              </w:rPr>
            </w:pP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8931" w:type="dxa"/>
            <w:gridSpan w:val="8"/>
          </w:tcPr>
          <w:p>
            <w:pPr>
              <w:rPr>
                <w:rFonts w:ascii="Arial" w:hAnsi="Arial" w:cs="Arial"/>
              </w:rPr>
            </w:pPr>
            <w:r>
              <w:rPr>
                <w:rFonts w:hint="eastAsia" w:ascii="Arial" w:hAnsi="Arial" w:cs="Arial"/>
              </w:rPr>
              <w:t>人员业绩情况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pPr>
              <w:rPr>
                <w:rFonts w:ascii="Arial" w:hAnsi="Arial" w:cs="Arial"/>
              </w:rPr>
            </w:pPr>
            <w:r>
              <w:rPr>
                <w:rFonts w:hint="eastAsia" w:ascii="Arial" w:hAnsi="Arial" w:cs="Arial"/>
              </w:rPr>
              <w:t>年份</w:t>
            </w:r>
          </w:p>
        </w:tc>
        <w:tc>
          <w:tcPr>
            <w:tcW w:w="5756" w:type="dxa"/>
            <w:gridSpan w:val="4"/>
            <w:vAlign w:val="center"/>
          </w:tcPr>
          <w:p>
            <w:pPr>
              <w:rPr>
                <w:rFonts w:ascii="Arial" w:hAnsi="Arial" w:cs="Arial"/>
              </w:rPr>
            </w:pPr>
            <w:r>
              <w:rPr>
                <w:rFonts w:hint="eastAsia" w:ascii="Arial" w:hAnsi="Arial" w:cs="Arial"/>
              </w:rPr>
              <w:t>最近参加过的主要项目名称</w:t>
            </w:r>
          </w:p>
        </w:tc>
        <w:tc>
          <w:tcPr>
            <w:tcW w:w="2410" w:type="dxa"/>
            <w:gridSpan w:val="2"/>
            <w:vAlign w:val="center"/>
          </w:tcPr>
          <w:p>
            <w:pPr>
              <w:rPr>
                <w:rFonts w:ascii="Arial" w:hAnsi="Arial" w:cs="Arial"/>
              </w:rPr>
            </w:pPr>
            <w:r>
              <w:rPr>
                <w:rFonts w:hint="eastAsia" w:ascii="Arial" w:hAnsi="Arial" w:cs="Arial"/>
              </w:rPr>
              <w:t>担任职务或承担的主要工作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rPr>
                <w:rFonts w:ascii="Arial" w:hAnsi="Arial" w:cs="Arial"/>
              </w:rPr>
            </w:pPr>
          </w:p>
        </w:tc>
        <w:tc>
          <w:tcPr>
            <w:tcW w:w="5756" w:type="dxa"/>
            <w:gridSpan w:val="4"/>
            <w:vAlign w:val="center"/>
          </w:tcPr>
          <w:p>
            <w:pPr>
              <w:rPr>
                <w:rFonts w:ascii="Arial" w:hAnsi="Arial" w:cs="Arial"/>
              </w:rPr>
            </w:pPr>
          </w:p>
        </w:tc>
        <w:tc>
          <w:tcPr>
            <w:tcW w:w="2410" w:type="dxa"/>
            <w:gridSpan w:val="2"/>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rPr>
                <w:rFonts w:ascii="Arial" w:hAnsi="Arial" w:cs="Arial"/>
              </w:rPr>
            </w:pPr>
          </w:p>
        </w:tc>
        <w:tc>
          <w:tcPr>
            <w:tcW w:w="5756" w:type="dxa"/>
            <w:gridSpan w:val="4"/>
            <w:vAlign w:val="center"/>
          </w:tcPr>
          <w:p>
            <w:pPr>
              <w:rPr>
                <w:rFonts w:ascii="Arial" w:hAnsi="Arial" w:cs="Arial"/>
              </w:rPr>
            </w:pPr>
          </w:p>
        </w:tc>
        <w:tc>
          <w:tcPr>
            <w:tcW w:w="2410" w:type="dxa"/>
            <w:gridSpan w:val="2"/>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rPr>
                <w:rFonts w:ascii="Arial" w:hAnsi="Arial" w:cs="Arial"/>
              </w:rPr>
            </w:pPr>
          </w:p>
        </w:tc>
        <w:tc>
          <w:tcPr>
            <w:tcW w:w="5756" w:type="dxa"/>
            <w:gridSpan w:val="4"/>
            <w:vAlign w:val="center"/>
          </w:tcPr>
          <w:p>
            <w:pPr>
              <w:rPr>
                <w:rFonts w:ascii="Arial" w:hAnsi="Arial" w:cs="Arial"/>
              </w:rPr>
            </w:pPr>
          </w:p>
        </w:tc>
        <w:tc>
          <w:tcPr>
            <w:tcW w:w="2410" w:type="dxa"/>
            <w:gridSpan w:val="2"/>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pPr>
              <w:rPr>
                <w:rFonts w:ascii="Arial" w:hAnsi="Arial" w:cs="Arial"/>
              </w:rPr>
            </w:pPr>
          </w:p>
        </w:tc>
        <w:tc>
          <w:tcPr>
            <w:tcW w:w="5756" w:type="dxa"/>
            <w:gridSpan w:val="4"/>
            <w:vAlign w:val="center"/>
          </w:tcPr>
          <w:p>
            <w:pPr>
              <w:rPr>
                <w:rFonts w:ascii="Arial" w:hAnsi="Arial" w:cs="Arial"/>
              </w:rPr>
            </w:pPr>
          </w:p>
        </w:tc>
        <w:tc>
          <w:tcPr>
            <w:tcW w:w="2410" w:type="dxa"/>
            <w:gridSpan w:val="2"/>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pPr>
              <w:rPr>
                <w:rFonts w:ascii="Arial" w:hAnsi="Arial" w:cs="Arial"/>
              </w:rPr>
            </w:pPr>
          </w:p>
        </w:tc>
        <w:tc>
          <w:tcPr>
            <w:tcW w:w="5756" w:type="dxa"/>
            <w:gridSpan w:val="4"/>
            <w:vAlign w:val="center"/>
          </w:tcPr>
          <w:p>
            <w:pPr>
              <w:rPr>
                <w:rFonts w:ascii="Arial" w:hAnsi="Arial" w:cs="Arial"/>
              </w:rPr>
            </w:pPr>
          </w:p>
        </w:tc>
        <w:tc>
          <w:tcPr>
            <w:tcW w:w="2410" w:type="dxa"/>
            <w:gridSpan w:val="2"/>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pPr>
              <w:rPr>
                <w:rFonts w:ascii="Arial" w:hAnsi="Arial" w:cs="Arial"/>
              </w:rPr>
            </w:pPr>
          </w:p>
        </w:tc>
        <w:tc>
          <w:tcPr>
            <w:tcW w:w="5756" w:type="dxa"/>
            <w:gridSpan w:val="4"/>
            <w:vAlign w:val="center"/>
          </w:tcPr>
          <w:p>
            <w:pPr>
              <w:rPr>
                <w:rFonts w:ascii="Arial" w:hAnsi="Arial" w:cs="Arial"/>
              </w:rPr>
            </w:pPr>
          </w:p>
        </w:tc>
        <w:tc>
          <w:tcPr>
            <w:tcW w:w="2410" w:type="dxa"/>
            <w:gridSpan w:val="2"/>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pPr>
              <w:rPr>
                <w:rFonts w:ascii="Arial" w:hAnsi="Arial" w:cs="Arial"/>
              </w:rPr>
            </w:pPr>
          </w:p>
        </w:tc>
        <w:tc>
          <w:tcPr>
            <w:tcW w:w="5756" w:type="dxa"/>
            <w:gridSpan w:val="4"/>
            <w:vAlign w:val="center"/>
          </w:tcPr>
          <w:p>
            <w:pPr>
              <w:rPr>
                <w:rFonts w:ascii="Arial" w:hAnsi="Arial" w:cs="Arial"/>
              </w:rPr>
            </w:pPr>
          </w:p>
        </w:tc>
        <w:tc>
          <w:tcPr>
            <w:tcW w:w="2410" w:type="dxa"/>
            <w:gridSpan w:val="2"/>
            <w:vAlign w:val="center"/>
          </w:tcPr>
          <w:p>
            <w:pPr>
              <w:rPr>
                <w:rFonts w:ascii="Arial" w:hAnsi="Arial" w:cs="Arial"/>
              </w:rPr>
            </w:pPr>
          </w:p>
        </w:tc>
      </w:tr>
    </w:tbl>
    <w:p>
      <w:pPr>
        <w:rPr>
          <w:rFonts w:ascii="Arial" w:hAnsi="Arial" w:cs="Arial"/>
        </w:rPr>
      </w:pPr>
      <w:r>
        <w:rPr>
          <w:rFonts w:hint="eastAsia" w:ascii="Arial" w:hAnsi="Arial" w:cs="Arial"/>
        </w:rPr>
        <w:t>注：按照评分标准细则要求提供人员相关证明文件（如有）。</w:t>
      </w:r>
    </w:p>
    <w:p>
      <w:pPr>
        <w:rPr>
          <w:rFonts w:ascii="Arial" w:hAnsi="Arial" w:cs="Arial"/>
        </w:rPr>
      </w:pPr>
    </w:p>
    <w:p>
      <w:pPr>
        <w:rPr>
          <w:rFonts w:ascii="Arial" w:hAnsi="Arial" w:cs="Arial"/>
        </w:rPr>
      </w:pPr>
    </w:p>
    <w:p>
      <w:pPr>
        <w:rPr>
          <w:rFonts w:ascii="Arial" w:hAnsi="Arial" w:cs="Arial"/>
          <w:sz w:val="28"/>
          <w:szCs w:val="32"/>
        </w:rPr>
      </w:pPr>
      <w:r>
        <w:rPr>
          <w:rFonts w:ascii="Arial" w:hAnsi="Arial" w:cs="Arial"/>
        </w:rPr>
        <w:br w:type="page"/>
      </w:r>
    </w:p>
    <w:p>
      <w:pPr>
        <w:pStyle w:val="3"/>
        <w:rPr>
          <w:rFonts w:ascii="Arial" w:hAnsi="Arial" w:cs="Arial"/>
        </w:rPr>
      </w:pPr>
      <w:bookmarkStart w:id="233" w:name="_Toc87866633"/>
      <w:r>
        <w:rPr>
          <w:rFonts w:hint="eastAsia" w:ascii="Arial" w:hAnsi="Arial" w:cs="Arial"/>
        </w:rPr>
        <w:t>附件</w:t>
      </w:r>
      <w:r>
        <w:rPr>
          <w:rFonts w:ascii="Arial" w:hAnsi="Arial" w:cs="Arial"/>
        </w:rPr>
        <w:t xml:space="preserve">8 </w:t>
      </w:r>
      <w:bookmarkStart w:id="234" w:name="_Hlk74244400"/>
      <w:r>
        <w:rPr>
          <w:rFonts w:hint="eastAsia" w:ascii="Arial" w:hAnsi="Arial" w:cs="Arial"/>
        </w:rPr>
        <w:t>相关评审证明材料以及其他材料</w:t>
      </w:r>
      <w:bookmarkEnd w:id="233"/>
      <w:bookmarkEnd w:id="234"/>
    </w:p>
    <w:p>
      <w:pPr>
        <w:pStyle w:val="104"/>
        <w:rPr>
          <w:rFonts w:ascii="Arial" w:hAnsi="Arial" w:cs="Arial"/>
        </w:rPr>
      </w:pPr>
      <w:bookmarkStart w:id="235" w:name="_Toc87866634"/>
      <w:bookmarkStart w:id="236" w:name="_Hlk44011180"/>
      <w:r>
        <w:rPr>
          <w:rFonts w:ascii="Arial" w:hAnsi="Arial" w:cs="Arial"/>
        </w:rPr>
        <w:t>8-1</w:t>
      </w:r>
      <w:r>
        <w:rPr>
          <w:rFonts w:hint="eastAsia" w:ascii="Arial" w:hAnsi="Arial" w:cs="Arial"/>
        </w:rPr>
        <w:t>、相关业绩表建议格式</w:t>
      </w:r>
      <w:bookmarkEnd w:id="235"/>
    </w:p>
    <w:tbl>
      <w:tblPr>
        <w:tblStyle w:val="6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1304"/>
        <w:gridCol w:w="1355"/>
        <w:gridCol w:w="2118"/>
        <w:gridCol w:w="893"/>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3" w:type="dxa"/>
            <w:vAlign w:val="center"/>
          </w:tcPr>
          <w:p>
            <w:pPr>
              <w:rPr>
                <w:rFonts w:ascii="Arial" w:hAnsi="Arial" w:cs="Arial"/>
              </w:rPr>
            </w:pPr>
            <w:r>
              <w:rPr>
                <w:rFonts w:hint="eastAsia" w:ascii="Arial" w:hAnsi="Arial" w:cs="Arial"/>
              </w:rPr>
              <w:t>序号</w:t>
            </w:r>
          </w:p>
        </w:tc>
        <w:tc>
          <w:tcPr>
            <w:tcW w:w="1379" w:type="dxa"/>
            <w:vAlign w:val="center"/>
          </w:tcPr>
          <w:p>
            <w:pPr>
              <w:rPr>
                <w:rFonts w:ascii="Arial" w:hAnsi="Arial" w:cs="Arial"/>
              </w:rPr>
            </w:pPr>
            <w:r>
              <w:rPr>
                <w:rFonts w:hint="eastAsia" w:ascii="Arial" w:hAnsi="Arial" w:cs="Arial"/>
              </w:rPr>
              <w:t>案例项目名称</w:t>
            </w:r>
          </w:p>
        </w:tc>
        <w:tc>
          <w:tcPr>
            <w:tcW w:w="1304" w:type="dxa"/>
            <w:vAlign w:val="center"/>
          </w:tcPr>
          <w:p>
            <w:pPr>
              <w:rPr>
                <w:rFonts w:ascii="Arial" w:hAnsi="Arial" w:cs="Arial"/>
              </w:rPr>
            </w:pPr>
            <w:r>
              <w:rPr>
                <w:rFonts w:hint="eastAsia" w:ascii="Arial" w:hAnsi="Arial" w:cs="Arial"/>
              </w:rPr>
              <w:t>用户单位</w:t>
            </w:r>
          </w:p>
        </w:tc>
        <w:tc>
          <w:tcPr>
            <w:tcW w:w="1355" w:type="dxa"/>
          </w:tcPr>
          <w:p>
            <w:pPr>
              <w:rPr>
                <w:rFonts w:ascii="Arial" w:hAnsi="Arial" w:cs="Arial"/>
              </w:rPr>
            </w:pPr>
            <w:r>
              <w:rPr>
                <w:rFonts w:hint="eastAsia" w:ascii="Arial" w:hAnsi="Arial" w:cs="Arial"/>
              </w:rPr>
              <w:t>合同签订日期</w:t>
            </w:r>
          </w:p>
        </w:tc>
        <w:tc>
          <w:tcPr>
            <w:tcW w:w="2118" w:type="dxa"/>
            <w:vAlign w:val="center"/>
          </w:tcPr>
          <w:p>
            <w:pPr>
              <w:rPr>
                <w:rFonts w:ascii="Arial" w:hAnsi="Arial" w:cs="Arial"/>
              </w:rPr>
            </w:pPr>
            <w:r>
              <w:rPr>
                <w:rFonts w:hint="eastAsia" w:ascii="Arial" w:hAnsi="Arial" w:cs="Arial"/>
              </w:rPr>
              <w:t>案例概况简介</w:t>
            </w:r>
          </w:p>
        </w:tc>
        <w:tc>
          <w:tcPr>
            <w:tcW w:w="893" w:type="dxa"/>
            <w:vAlign w:val="center"/>
          </w:tcPr>
          <w:p>
            <w:pPr>
              <w:rPr>
                <w:rFonts w:ascii="Arial" w:hAnsi="Arial" w:cs="Arial"/>
              </w:rPr>
            </w:pPr>
            <w:r>
              <w:rPr>
                <w:rFonts w:hint="eastAsia" w:ascii="Arial" w:hAnsi="Arial" w:cs="Arial"/>
              </w:rPr>
              <w:t>所在页码</w:t>
            </w:r>
          </w:p>
        </w:tc>
        <w:tc>
          <w:tcPr>
            <w:tcW w:w="1275" w:type="dxa"/>
            <w:vAlign w:val="center"/>
          </w:tcPr>
          <w:p>
            <w:pPr>
              <w:rPr>
                <w:rFonts w:ascii="Arial" w:hAnsi="Arial" w:cs="Arial"/>
              </w:rPr>
            </w:pPr>
            <w:r>
              <w:rPr>
                <w:rFonts w:hint="eastAsia" w:ascii="Arial" w:hAnsi="Arial" w:cs="Arial"/>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3" w:type="dxa"/>
          </w:tcPr>
          <w:p>
            <w:pPr>
              <w:rPr>
                <w:rFonts w:ascii="Arial" w:hAnsi="Arial" w:cs="Arial"/>
              </w:rPr>
            </w:pPr>
            <w:r>
              <w:rPr>
                <w:rFonts w:ascii="Arial" w:hAnsi="Arial" w:cs="Arial"/>
              </w:rPr>
              <w:t>1</w:t>
            </w:r>
          </w:p>
        </w:tc>
        <w:tc>
          <w:tcPr>
            <w:tcW w:w="1379" w:type="dxa"/>
          </w:tcPr>
          <w:p>
            <w:pPr>
              <w:rPr>
                <w:rFonts w:ascii="Arial" w:hAnsi="Arial" w:cs="Arial"/>
              </w:rPr>
            </w:pPr>
          </w:p>
        </w:tc>
        <w:tc>
          <w:tcPr>
            <w:tcW w:w="1304" w:type="dxa"/>
          </w:tcPr>
          <w:p>
            <w:pPr>
              <w:rPr>
                <w:rFonts w:ascii="Arial" w:hAnsi="Arial" w:cs="Arial"/>
              </w:rPr>
            </w:pPr>
          </w:p>
        </w:tc>
        <w:tc>
          <w:tcPr>
            <w:tcW w:w="1355" w:type="dxa"/>
          </w:tcPr>
          <w:p>
            <w:pPr>
              <w:rPr>
                <w:rFonts w:ascii="Arial" w:hAnsi="Arial" w:cs="Arial"/>
              </w:rPr>
            </w:pPr>
          </w:p>
        </w:tc>
        <w:tc>
          <w:tcPr>
            <w:tcW w:w="2118" w:type="dxa"/>
          </w:tcPr>
          <w:p>
            <w:pPr>
              <w:rPr>
                <w:rFonts w:ascii="Arial" w:hAnsi="Arial" w:cs="Arial"/>
              </w:rPr>
            </w:pPr>
          </w:p>
        </w:tc>
        <w:tc>
          <w:tcPr>
            <w:tcW w:w="893" w:type="dxa"/>
          </w:tcPr>
          <w:p>
            <w:pPr>
              <w:rPr>
                <w:rFonts w:ascii="Arial" w:hAnsi="Arial" w:cs="Arial"/>
              </w:rPr>
            </w:pPr>
          </w:p>
        </w:tc>
        <w:tc>
          <w:tcPr>
            <w:tcW w:w="1275"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3" w:type="dxa"/>
          </w:tcPr>
          <w:p>
            <w:pPr>
              <w:rPr>
                <w:rFonts w:ascii="Arial" w:hAnsi="Arial" w:cs="Arial"/>
              </w:rPr>
            </w:pPr>
            <w:r>
              <w:rPr>
                <w:rFonts w:ascii="Arial" w:hAnsi="Arial" w:cs="Arial"/>
              </w:rPr>
              <w:t>2</w:t>
            </w:r>
          </w:p>
        </w:tc>
        <w:tc>
          <w:tcPr>
            <w:tcW w:w="1379" w:type="dxa"/>
          </w:tcPr>
          <w:p>
            <w:pPr>
              <w:rPr>
                <w:rFonts w:ascii="Arial" w:hAnsi="Arial" w:cs="Arial"/>
              </w:rPr>
            </w:pPr>
          </w:p>
        </w:tc>
        <w:tc>
          <w:tcPr>
            <w:tcW w:w="1304" w:type="dxa"/>
          </w:tcPr>
          <w:p>
            <w:pPr>
              <w:rPr>
                <w:rFonts w:ascii="Arial" w:hAnsi="Arial" w:cs="Arial"/>
              </w:rPr>
            </w:pPr>
          </w:p>
        </w:tc>
        <w:tc>
          <w:tcPr>
            <w:tcW w:w="1355" w:type="dxa"/>
          </w:tcPr>
          <w:p>
            <w:pPr>
              <w:rPr>
                <w:rFonts w:ascii="Arial" w:hAnsi="Arial" w:cs="Arial"/>
              </w:rPr>
            </w:pPr>
          </w:p>
        </w:tc>
        <w:tc>
          <w:tcPr>
            <w:tcW w:w="2118" w:type="dxa"/>
          </w:tcPr>
          <w:p>
            <w:pPr>
              <w:rPr>
                <w:rFonts w:ascii="Arial" w:hAnsi="Arial" w:cs="Arial"/>
              </w:rPr>
            </w:pPr>
          </w:p>
        </w:tc>
        <w:tc>
          <w:tcPr>
            <w:tcW w:w="893" w:type="dxa"/>
          </w:tcPr>
          <w:p>
            <w:pPr>
              <w:rPr>
                <w:rFonts w:ascii="Arial" w:hAnsi="Arial" w:cs="Arial"/>
              </w:rPr>
            </w:pPr>
          </w:p>
        </w:tc>
        <w:tc>
          <w:tcPr>
            <w:tcW w:w="1275"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3" w:type="dxa"/>
          </w:tcPr>
          <w:p>
            <w:pPr>
              <w:rPr>
                <w:rFonts w:ascii="Arial" w:hAnsi="Arial" w:cs="Arial"/>
              </w:rPr>
            </w:pPr>
            <w:r>
              <w:rPr>
                <w:rFonts w:ascii="Arial" w:hAnsi="Arial" w:cs="Arial"/>
              </w:rPr>
              <w:t>3</w:t>
            </w:r>
          </w:p>
        </w:tc>
        <w:tc>
          <w:tcPr>
            <w:tcW w:w="1379" w:type="dxa"/>
          </w:tcPr>
          <w:p>
            <w:pPr>
              <w:rPr>
                <w:rFonts w:ascii="Arial" w:hAnsi="Arial" w:cs="Arial"/>
              </w:rPr>
            </w:pPr>
          </w:p>
        </w:tc>
        <w:tc>
          <w:tcPr>
            <w:tcW w:w="1304" w:type="dxa"/>
          </w:tcPr>
          <w:p>
            <w:pPr>
              <w:rPr>
                <w:rFonts w:ascii="Arial" w:hAnsi="Arial" w:cs="Arial"/>
              </w:rPr>
            </w:pPr>
          </w:p>
        </w:tc>
        <w:tc>
          <w:tcPr>
            <w:tcW w:w="1355" w:type="dxa"/>
          </w:tcPr>
          <w:p>
            <w:pPr>
              <w:rPr>
                <w:rFonts w:ascii="Arial" w:hAnsi="Arial" w:cs="Arial"/>
              </w:rPr>
            </w:pPr>
          </w:p>
        </w:tc>
        <w:tc>
          <w:tcPr>
            <w:tcW w:w="2118" w:type="dxa"/>
          </w:tcPr>
          <w:p>
            <w:pPr>
              <w:rPr>
                <w:rFonts w:ascii="Arial" w:hAnsi="Arial" w:cs="Arial"/>
              </w:rPr>
            </w:pPr>
          </w:p>
        </w:tc>
        <w:tc>
          <w:tcPr>
            <w:tcW w:w="893" w:type="dxa"/>
          </w:tcPr>
          <w:p>
            <w:pPr>
              <w:rPr>
                <w:rFonts w:ascii="Arial" w:hAnsi="Arial" w:cs="Arial"/>
              </w:rPr>
            </w:pPr>
          </w:p>
        </w:tc>
        <w:tc>
          <w:tcPr>
            <w:tcW w:w="1275"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3" w:type="dxa"/>
          </w:tcPr>
          <w:p>
            <w:pPr>
              <w:rPr>
                <w:rFonts w:ascii="Arial" w:hAnsi="Arial" w:cs="Arial"/>
              </w:rPr>
            </w:pPr>
            <w:r>
              <w:rPr>
                <w:rFonts w:ascii="Arial" w:hAnsi="Arial" w:cs="Arial"/>
              </w:rPr>
              <w:t>4</w:t>
            </w:r>
          </w:p>
        </w:tc>
        <w:tc>
          <w:tcPr>
            <w:tcW w:w="1379" w:type="dxa"/>
          </w:tcPr>
          <w:p>
            <w:pPr>
              <w:rPr>
                <w:rFonts w:ascii="Arial" w:hAnsi="Arial" w:cs="Arial"/>
              </w:rPr>
            </w:pPr>
          </w:p>
        </w:tc>
        <w:tc>
          <w:tcPr>
            <w:tcW w:w="1304" w:type="dxa"/>
          </w:tcPr>
          <w:p>
            <w:pPr>
              <w:rPr>
                <w:rFonts w:ascii="Arial" w:hAnsi="Arial" w:cs="Arial"/>
              </w:rPr>
            </w:pPr>
          </w:p>
        </w:tc>
        <w:tc>
          <w:tcPr>
            <w:tcW w:w="1355" w:type="dxa"/>
          </w:tcPr>
          <w:p>
            <w:pPr>
              <w:rPr>
                <w:rFonts w:ascii="Arial" w:hAnsi="Arial" w:cs="Arial"/>
              </w:rPr>
            </w:pPr>
          </w:p>
        </w:tc>
        <w:tc>
          <w:tcPr>
            <w:tcW w:w="2118" w:type="dxa"/>
          </w:tcPr>
          <w:p>
            <w:pPr>
              <w:rPr>
                <w:rFonts w:ascii="Arial" w:hAnsi="Arial" w:cs="Arial"/>
              </w:rPr>
            </w:pPr>
          </w:p>
        </w:tc>
        <w:tc>
          <w:tcPr>
            <w:tcW w:w="893" w:type="dxa"/>
          </w:tcPr>
          <w:p>
            <w:pPr>
              <w:rPr>
                <w:rFonts w:ascii="Arial" w:hAnsi="Arial" w:cs="Arial"/>
              </w:rPr>
            </w:pPr>
          </w:p>
        </w:tc>
        <w:tc>
          <w:tcPr>
            <w:tcW w:w="1275"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3" w:type="dxa"/>
          </w:tcPr>
          <w:p>
            <w:pPr>
              <w:rPr>
                <w:rFonts w:ascii="Arial" w:hAnsi="Arial" w:cs="Arial"/>
              </w:rPr>
            </w:pPr>
            <w:r>
              <w:rPr>
                <w:rFonts w:ascii="Arial" w:hAnsi="Arial" w:cs="Arial"/>
              </w:rPr>
              <w:t>5</w:t>
            </w:r>
          </w:p>
        </w:tc>
        <w:tc>
          <w:tcPr>
            <w:tcW w:w="1379" w:type="dxa"/>
          </w:tcPr>
          <w:p>
            <w:pPr>
              <w:rPr>
                <w:rFonts w:ascii="Arial" w:hAnsi="Arial" w:cs="Arial"/>
              </w:rPr>
            </w:pPr>
          </w:p>
        </w:tc>
        <w:tc>
          <w:tcPr>
            <w:tcW w:w="1304" w:type="dxa"/>
          </w:tcPr>
          <w:p>
            <w:pPr>
              <w:rPr>
                <w:rFonts w:ascii="Arial" w:hAnsi="Arial" w:cs="Arial"/>
              </w:rPr>
            </w:pPr>
          </w:p>
        </w:tc>
        <w:tc>
          <w:tcPr>
            <w:tcW w:w="1355" w:type="dxa"/>
          </w:tcPr>
          <w:p>
            <w:pPr>
              <w:rPr>
                <w:rFonts w:ascii="Arial" w:hAnsi="Arial" w:cs="Arial"/>
              </w:rPr>
            </w:pPr>
          </w:p>
        </w:tc>
        <w:tc>
          <w:tcPr>
            <w:tcW w:w="2118" w:type="dxa"/>
          </w:tcPr>
          <w:p>
            <w:pPr>
              <w:rPr>
                <w:rFonts w:ascii="Arial" w:hAnsi="Arial" w:cs="Arial"/>
              </w:rPr>
            </w:pPr>
          </w:p>
        </w:tc>
        <w:tc>
          <w:tcPr>
            <w:tcW w:w="893" w:type="dxa"/>
          </w:tcPr>
          <w:p>
            <w:pPr>
              <w:rPr>
                <w:rFonts w:ascii="Arial" w:hAnsi="Arial" w:cs="Arial"/>
              </w:rPr>
            </w:pPr>
          </w:p>
        </w:tc>
        <w:tc>
          <w:tcPr>
            <w:tcW w:w="1275"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3" w:type="dxa"/>
          </w:tcPr>
          <w:p>
            <w:pPr>
              <w:rPr>
                <w:rFonts w:ascii="Arial" w:hAnsi="Arial" w:cs="Arial"/>
              </w:rPr>
            </w:pPr>
            <w:r>
              <w:rPr>
                <w:rFonts w:ascii="Arial" w:hAnsi="Arial" w:cs="Arial"/>
              </w:rPr>
              <w:t>……</w:t>
            </w:r>
          </w:p>
        </w:tc>
        <w:tc>
          <w:tcPr>
            <w:tcW w:w="1379" w:type="dxa"/>
          </w:tcPr>
          <w:p>
            <w:pPr>
              <w:rPr>
                <w:rFonts w:ascii="Arial" w:hAnsi="Arial" w:cs="Arial"/>
              </w:rPr>
            </w:pPr>
            <w:r>
              <w:rPr>
                <w:rFonts w:ascii="Arial" w:hAnsi="Arial" w:cs="Arial"/>
              </w:rPr>
              <w:t>……</w:t>
            </w:r>
          </w:p>
        </w:tc>
        <w:tc>
          <w:tcPr>
            <w:tcW w:w="1304" w:type="dxa"/>
          </w:tcPr>
          <w:p>
            <w:pPr>
              <w:rPr>
                <w:rFonts w:ascii="Arial" w:hAnsi="Arial" w:cs="Arial"/>
              </w:rPr>
            </w:pPr>
            <w:r>
              <w:rPr>
                <w:rFonts w:ascii="Arial" w:hAnsi="Arial" w:cs="Arial"/>
              </w:rPr>
              <w:t>……</w:t>
            </w:r>
          </w:p>
        </w:tc>
        <w:tc>
          <w:tcPr>
            <w:tcW w:w="1355" w:type="dxa"/>
          </w:tcPr>
          <w:p>
            <w:pPr>
              <w:rPr>
                <w:rFonts w:ascii="Arial" w:hAnsi="Arial" w:cs="Arial"/>
              </w:rPr>
            </w:pPr>
            <w:r>
              <w:rPr>
                <w:rFonts w:ascii="Arial" w:hAnsi="Arial" w:cs="Arial"/>
              </w:rPr>
              <w:t>……</w:t>
            </w:r>
          </w:p>
        </w:tc>
        <w:tc>
          <w:tcPr>
            <w:tcW w:w="2118" w:type="dxa"/>
          </w:tcPr>
          <w:p>
            <w:pPr>
              <w:rPr>
                <w:rFonts w:ascii="Arial" w:hAnsi="Arial" w:cs="Arial"/>
              </w:rPr>
            </w:pPr>
            <w:r>
              <w:rPr>
                <w:rFonts w:ascii="Arial" w:hAnsi="Arial" w:cs="Arial"/>
              </w:rPr>
              <w:t>……</w:t>
            </w:r>
          </w:p>
        </w:tc>
        <w:tc>
          <w:tcPr>
            <w:tcW w:w="893" w:type="dxa"/>
          </w:tcPr>
          <w:p>
            <w:pPr>
              <w:rPr>
                <w:rFonts w:ascii="Arial" w:hAnsi="Arial" w:cs="Arial"/>
              </w:rPr>
            </w:pPr>
            <w:r>
              <w:rPr>
                <w:rFonts w:ascii="Arial" w:hAnsi="Arial" w:cs="Arial"/>
              </w:rPr>
              <w:t>……</w:t>
            </w:r>
          </w:p>
        </w:tc>
        <w:tc>
          <w:tcPr>
            <w:tcW w:w="1275" w:type="dxa"/>
          </w:tcPr>
          <w:p>
            <w:pPr>
              <w:rPr>
                <w:rFonts w:ascii="Arial" w:hAnsi="Arial" w:cs="Arial"/>
              </w:rPr>
            </w:pPr>
            <w:r>
              <w:rPr>
                <w:rFonts w:ascii="Arial" w:hAnsi="Arial" w:cs="Arial"/>
              </w:rPr>
              <w:t>……</w:t>
            </w:r>
          </w:p>
        </w:tc>
      </w:tr>
    </w:tbl>
    <w:p>
      <w:pPr>
        <w:pStyle w:val="105"/>
        <w:ind w:firstLine="480"/>
        <w:rPr>
          <w:rFonts w:ascii="Arial" w:hAnsi="Arial" w:cs="Arial"/>
        </w:rPr>
      </w:pPr>
      <w:r>
        <w:rPr>
          <w:rFonts w:hint="eastAsia" w:ascii="Arial" w:hAnsi="Arial" w:cs="Arial"/>
        </w:rPr>
        <w:t>注：需按评分标准要求后附响应业绩证明材料（如有的话）。</w:t>
      </w:r>
    </w:p>
    <w:p>
      <w:pPr>
        <w:pStyle w:val="105"/>
        <w:ind w:firstLine="480"/>
        <w:rPr>
          <w:rFonts w:ascii="Arial" w:hAnsi="Arial" w:cs="Arial"/>
        </w:rPr>
      </w:pPr>
    </w:p>
    <w:p>
      <w:pPr>
        <w:pStyle w:val="104"/>
        <w:rPr>
          <w:rFonts w:ascii="Arial" w:hAnsi="Arial" w:cs="Arial"/>
        </w:rPr>
      </w:pPr>
      <w:bookmarkStart w:id="237" w:name="_Toc87866635"/>
      <w:r>
        <w:rPr>
          <w:rFonts w:ascii="Arial" w:hAnsi="Arial" w:cs="Arial"/>
        </w:rPr>
        <w:t>8-2</w:t>
      </w:r>
      <w:r>
        <w:rPr>
          <w:rFonts w:hint="eastAsia" w:ascii="Arial" w:hAnsi="Arial" w:cs="Arial"/>
        </w:rPr>
        <w:t>、其它磋商文件要求的或磋商供应商认为应当或有必要提供的资料</w:t>
      </w:r>
      <w:bookmarkEnd w:id="237"/>
    </w:p>
    <w:bookmarkEnd w:id="236"/>
    <w:p>
      <w:pPr>
        <w:rPr>
          <w:rFonts w:ascii="Arial" w:hAnsi="Arial" w:cs="Arial"/>
        </w:rPr>
      </w:pPr>
    </w:p>
    <w:p>
      <w:pPr>
        <w:rPr>
          <w:rFonts w:ascii="Arial" w:hAnsi="Arial" w:cs="Arial"/>
        </w:rPr>
      </w:pPr>
      <w:r>
        <w:rPr>
          <w:rFonts w:ascii="Arial" w:hAnsi="Arial" w:cs="Arial"/>
        </w:rPr>
        <w:br w:type="page"/>
      </w:r>
    </w:p>
    <w:p>
      <w:pPr>
        <w:pStyle w:val="3"/>
        <w:rPr>
          <w:rFonts w:ascii="Arial" w:hAnsi="Arial" w:cs="Arial"/>
        </w:rPr>
      </w:pPr>
      <w:bookmarkStart w:id="238" w:name="_Toc87866636"/>
      <w:r>
        <w:rPr>
          <w:rFonts w:hint="eastAsia" w:ascii="Arial" w:hAnsi="Arial" w:cs="Arial"/>
        </w:rPr>
        <w:t>附件</w:t>
      </w:r>
      <w:r>
        <w:rPr>
          <w:rFonts w:ascii="Arial" w:hAnsi="Arial" w:cs="Arial"/>
        </w:rPr>
        <w:t xml:space="preserve">9 </w:t>
      </w:r>
      <w:r>
        <w:rPr>
          <w:rFonts w:hint="eastAsia" w:ascii="Arial" w:hAnsi="Arial" w:cs="Arial"/>
        </w:rPr>
        <w:t>资格证明文件</w:t>
      </w:r>
      <w:bookmarkEnd w:id="238"/>
    </w:p>
    <w:tbl>
      <w:tblPr>
        <w:tblStyle w:val="661"/>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23"/>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46" w:type="dxa"/>
          </w:tcPr>
          <w:p>
            <w:pPr>
              <w:jc w:val="center"/>
              <w:rPr>
                <w:rFonts w:ascii="Arial" w:hAnsi="Arial" w:cs="Arial"/>
                <w:b/>
                <w:bCs/>
              </w:rPr>
            </w:pPr>
            <w:r>
              <w:rPr>
                <w:rFonts w:hint="eastAsia" w:ascii="Arial" w:hAnsi="Arial" w:cs="Arial"/>
                <w:b/>
                <w:bCs/>
              </w:rPr>
              <w:t>附件顺序</w:t>
            </w:r>
          </w:p>
        </w:tc>
        <w:tc>
          <w:tcPr>
            <w:tcW w:w="2523" w:type="dxa"/>
          </w:tcPr>
          <w:p>
            <w:pPr>
              <w:jc w:val="center"/>
              <w:rPr>
                <w:rFonts w:ascii="Arial" w:hAnsi="Arial" w:cs="Arial"/>
                <w:b/>
                <w:bCs/>
              </w:rPr>
            </w:pPr>
            <w:r>
              <w:rPr>
                <w:rFonts w:hint="eastAsia" w:ascii="Arial" w:hAnsi="Arial" w:cs="Arial"/>
                <w:b/>
                <w:bCs/>
              </w:rPr>
              <w:t>提交文件</w:t>
            </w:r>
          </w:p>
        </w:tc>
        <w:tc>
          <w:tcPr>
            <w:tcW w:w="5629" w:type="dxa"/>
          </w:tcPr>
          <w:p>
            <w:pPr>
              <w:jc w:val="center"/>
              <w:rPr>
                <w:rFonts w:ascii="Arial" w:hAnsi="Arial" w:cs="Arial"/>
                <w:b/>
                <w:bCs/>
              </w:rPr>
            </w:pPr>
            <w:r>
              <w:rPr>
                <w:rFonts w:hint="eastAsia" w:ascii="Arial" w:hAnsi="Arial" w:cs="Arial"/>
                <w:b/>
                <w:bCs/>
              </w:rPr>
              <w:t>提交文件说明与评审标准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846" w:type="dxa"/>
          </w:tcPr>
          <w:p>
            <w:pPr>
              <w:rPr>
                <w:rFonts w:ascii="Arial" w:hAnsi="Arial" w:cs="Arial"/>
              </w:rPr>
            </w:pPr>
          </w:p>
        </w:tc>
        <w:tc>
          <w:tcPr>
            <w:tcW w:w="8152" w:type="dxa"/>
            <w:gridSpan w:val="2"/>
          </w:tcPr>
          <w:p>
            <w:pPr>
              <w:jc w:val="center"/>
              <w:rPr>
                <w:rFonts w:ascii="Arial" w:hAnsi="Arial" w:cs="Arial"/>
              </w:rPr>
            </w:pPr>
            <w:r>
              <w:rPr>
                <w:rFonts w:hint="eastAsia" w:ascii="Arial" w:hAnsi="Arial" w:cs="Arial"/>
                <w:b/>
                <w:bCs/>
              </w:rPr>
              <w:t>基本资格证明文件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rFonts w:ascii="Arial" w:hAnsi="Arial" w:cs="Arial"/>
              </w:rPr>
            </w:pPr>
            <w:r>
              <w:rPr>
                <w:rFonts w:ascii="Arial" w:hAnsi="Arial" w:cs="Arial"/>
              </w:rPr>
              <w:t>9-1</w:t>
            </w:r>
          </w:p>
        </w:tc>
        <w:tc>
          <w:tcPr>
            <w:tcW w:w="2523" w:type="dxa"/>
          </w:tcPr>
          <w:p>
            <w:pPr>
              <w:rPr>
                <w:rFonts w:ascii="Arial" w:hAnsi="Arial" w:cs="Arial"/>
              </w:rPr>
            </w:pPr>
            <w:r>
              <w:rPr>
                <w:rFonts w:hint="eastAsia" w:ascii="Arial" w:hAnsi="Arial" w:cs="Arial"/>
              </w:rPr>
              <w:t>法人或者其他组织、自然人的营业执照等证明文件</w:t>
            </w:r>
          </w:p>
        </w:tc>
        <w:tc>
          <w:tcPr>
            <w:tcW w:w="5629" w:type="dxa"/>
          </w:tcPr>
          <w:p>
            <w:pPr>
              <w:pStyle w:val="106"/>
              <w:numPr>
                <w:ilvl w:val="0"/>
                <w:numId w:val="17"/>
              </w:numPr>
              <w:ind w:firstLineChars="0"/>
              <w:rPr>
                <w:rFonts w:ascii="Arial" w:hAnsi="Arial" w:cs="Arial"/>
              </w:rPr>
            </w:pPr>
            <w:r>
              <w:rPr>
                <w:rFonts w:hint="eastAsia" w:ascii="Arial" w:hAnsi="Arial" w:cs="Arial"/>
              </w:rPr>
              <w:t>磋商供应商是企业（包括合伙企业）的，应提供其在工商部门注册的有效“营业执照”的复印件；</w:t>
            </w:r>
          </w:p>
          <w:p>
            <w:pPr>
              <w:pStyle w:val="106"/>
              <w:numPr>
                <w:ilvl w:val="0"/>
                <w:numId w:val="17"/>
              </w:numPr>
              <w:ind w:firstLineChars="0"/>
              <w:rPr>
                <w:rFonts w:ascii="Arial" w:hAnsi="Arial" w:cs="Arial"/>
              </w:rPr>
            </w:pPr>
            <w:r>
              <w:rPr>
                <w:rFonts w:hint="eastAsia" w:ascii="Arial" w:hAnsi="Arial" w:cs="Arial"/>
              </w:rPr>
              <w:t>供应商是事业单位的，应提供其有效的“事业单位法人证书”复印件；</w:t>
            </w:r>
          </w:p>
          <w:p>
            <w:pPr>
              <w:pStyle w:val="106"/>
              <w:numPr>
                <w:ilvl w:val="0"/>
                <w:numId w:val="17"/>
              </w:numPr>
              <w:ind w:firstLineChars="0"/>
              <w:rPr>
                <w:rFonts w:ascii="Arial" w:hAnsi="Arial" w:cs="Arial"/>
              </w:rPr>
            </w:pPr>
            <w:r>
              <w:rPr>
                <w:rFonts w:hint="eastAsia" w:ascii="Arial" w:hAnsi="Arial" w:cs="Arial"/>
              </w:rPr>
              <w:t>磋商供应商是非企业专业服务机构的，应提供其有效的“执业许可证”复印件；</w:t>
            </w:r>
          </w:p>
          <w:p>
            <w:pPr>
              <w:pStyle w:val="106"/>
              <w:numPr>
                <w:ilvl w:val="0"/>
                <w:numId w:val="17"/>
              </w:numPr>
              <w:ind w:firstLineChars="0"/>
              <w:rPr>
                <w:rFonts w:ascii="Arial" w:hAnsi="Arial" w:cs="Arial"/>
              </w:rPr>
            </w:pPr>
            <w:r>
              <w:rPr>
                <w:rFonts w:hint="eastAsia" w:ascii="Arial" w:hAnsi="Arial" w:cs="Arial"/>
              </w:rPr>
              <w:t>磋商供应商是民办非企业单位的，应提供其有效的登记证书复印件；</w:t>
            </w:r>
          </w:p>
          <w:p>
            <w:pPr>
              <w:pStyle w:val="106"/>
              <w:numPr>
                <w:ilvl w:val="0"/>
                <w:numId w:val="17"/>
              </w:numPr>
              <w:ind w:firstLineChars="0"/>
              <w:rPr>
                <w:rFonts w:ascii="Arial" w:hAnsi="Arial" w:cs="Arial"/>
              </w:rPr>
            </w:pPr>
            <w:r>
              <w:rPr>
                <w:rFonts w:hint="eastAsia" w:ascii="Arial" w:hAnsi="Arial" w:cs="Arial"/>
              </w:rPr>
              <w:t>磋商供应商是个体工商户的，应提供其有效的“营业执照”复印件；</w:t>
            </w:r>
          </w:p>
          <w:p>
            <w:pPr>
              <w:pStyle w:val="106"/>
              <w:numPr>
                <w:ilvl w:val="0"/>
                <w:numId w:val="17"/>
              </w:numPr>
              <w:ind w:firstLineChars="0"/>
              <w:rPr>
                <w:rFonts w:ascii="Arial" w:hAnsi="Arial" w:cs="Arial"/>
              </w:rPr>
            </w:pPr>
            <w:r>
              <w:rPr>
                <w:rFonts w:hint="eastAsia" w:ascii="Arial" w:hAnsi="Arial" w:cs="Arial"/>
              </w:rPr>
              <w:t>磋商供应商是自然人的，应提供其有效的自然人身份证明复印件。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846" w:type="dxa"/>
            <w:vMerge w:val="restart"/>
          </w:tcPr>
          <w:p>
            <w:pPr>
              <w:rPr>
                <w:rFonts w:ascii="Arial" w:hAnsi="Arial" w:cs="Arial"/>
              </w:rPr>
            </w:pPr>
            <w:r>
              <w:rPr>
                <w:rFonts w:ascii="Arial" w:hAnsi="Arial" w:cs="Arial"/>
              </w:rPr>
              <w:t>9-2</w:t>
            </w:r>
          </w:p>
        </w:tc>
        <w:tc>
          <w:tcPr>
            <w:tcW w:w="2523" w:type="dxa"/>
            <w:vMerge w:val="restart"/>
          </w:tcPr>
          <w:p>
            <w:pPr>
              <w:rPr>
                <w:rFonts w:ascii="Arial" w:hAnsi="Arial" w:cs="Arial"/>
              </w:rPr>
            </w:pPr>
            <w:r>
              <w:rPr>
                <w:rFonts w:hint="eastAsia" w:ascii="Arial" w:hAnsi="Arial" w:cs="Arial"/>
              </w:rPr>
              <w:t>财务状况报告：提供（</w:t>
            </w:r>
            <w:r>
              <w:rPr>
                <w:rFonts w:ascii="Arial" w:hAnsi="Arial" w:cs="Arial"/>
              </w:rPr>
              <w:t>1</w:t>
            </w:r>
            <w:r>
              <w:rPr>
                <w:rFonts w:hint="eastAsia" w:ascii="Arial" w:hAnsi="Arial" w:cs="Arial"/>
              </w:rPr>
              <w:t>）或提供（</w:t>
            </w:r>
            <w:r>
              <w:rPr>
                <w:rFonts w:ascii="Arial" w:hAnsi="Arial" w:cs="Arial"/>
              </w:rPr>
              <w:t>2</w:t>
            </w:r>
            <w:r>
              <w:rPr>
                <w:rFonts w:hint="eastAsia" w:ascii="Arial" w:hAnsi="Arial" w:cs="Arial"/>
              </w:rPr>
              <w:t>）</w:t>
            </w:r>
          </w:p>
        </w:tc>
        <w:tc>
          <w:tcPr>
            <w:tcW w:w="5629" w:type="dxa"/>
          </w:tcPr>
          <w:p>
            <w:pPr>
              <w:rPr>
                <w:rFonts w:ascii="Arial" w:hAnsi="Arial" w:cs="Arial"/>
              </w:rPr>
            </w:pPr>
            <w:r>
              <w:rPr>
                <w:rFonts w:hint="eastAsia" w:ascii="Arial" w:hAnsi="Arial" w:cs="Arial"/>
                <w:color w:val="000000" w:themeColor="text1"/>
                <w14:textFill>
                  <w14:solidFill>
                    <w14:schemeClr w14:val="tx1"/>
                  </w14:solidFill>
                </w14:textFill>
              </w:rPr>
              <w:t>（</w:t>
            </w:r>
            <w:r>
              <w:rPr>
                <w:rFonts w:ascii="Arial" w:hAnsi="Arial" w:cs="Arial"/>
                <w:color w:val="000000" w:themeColor="text1"/>
                <w14:textFill>
                  <w14:solidFill>
                    <w14:schemeClr w14:val="tx1"/>
                  </w14:solidFill>
                </w14:textFill>
              </w:rPr>
              <w:t>1</w:t>
            </w:r>
            <w:r>
              <w:rPr>
                <w:rFonts w:hint="eastAsia" w:ascii="Arial" w:hAnsi="Arial" w:cs="Arial"/>
                <w:color w:val="000000" w:themeColor="text1"/>
                <w14:textFill>
                  <w14:solidFill>
                    <w14:schemeClr w14:val="tx1"/>
                  </w14:solidFill>
                </w14:textFill>
              </w:rPr>
              <w:t>）提供</w:t>
            </w:r>
            <w:r>
              <w:rPr>
                <w:rFonts w:ascii="Arial" w:hAnsi="Arial" w:cs="Arial"/>
                <w:color w:val="000000" w:themeColor="text1"/>
                <w14:textFill>
                  <w14:solidFill>
                    <w14:schemeClr w14:val="tx1"/>
                  </w14:solidFill>
                </w14:textFill>
              </w:rPr>
              <w:t>202</w:t>
            </w:r>
            <w:r>
              <w:rPr>
                <w:rFonts w:hint="eastAsia" w:ascii="Arial" w:hAnsi="Arial" w:cs="Arial"/>
                <w:color w:val="000000" w:themeColor="text1"/>
                <w:lang w:val="en-US" w:eastAsia="zh-CN"/>
                <w14:textFill>
                  <w14:solidFill>
                    <w14:schemeClr w14:val="tx1"/>
                  </w14:solidFill>
                </w14:textFill>
              </w:rPr>
              <w:t>5</w:t>
            </w:r>
            <w:r>
              <w:rPr>
                <w:rFonts w:hint="eastAsia" w:ascii="Arial" w:hAnsi="Arial" w:cs="Arial"/>
                <w:color w:val="000000" w:themeColor="text1"/>
                <w14:textFill>
                  <w14:solidFill>
                    <w14:schemeClr w14:val="tx1"/>
                  </w14:solidFill>
                </w14:textFill>
              </w:rPr>
              <w:t>年度财务</w:t>
            </w:r>
            <w:r>
              <w:rPr>
                <w:rFonts w:hint="eastAsia" w:ascii="Arial" w:hAnsi="Arial" w:cs="Arial"/>
              </w:rPr>
              <w:t>报表复印件，应满足以下要求：</w:t>
            </w:r>
          </w:p>
          <w:p>
            <w:pPr>
              <w:pStyle w:val="106"/>
              <w:numPr>
                <w:ilvl w:val="0"/>
                <w:numId w:val="17"/>
              </w:numPr>
              <w:ind w:firstLineChars="0"/>
              <w:rPr>
                <w:rFonts w:ascii="Arial" w:hAnsi="Arial" w:cs="Arial"/>
              </w:rPr>
            </w:pPr>
            <w:r>
              <w:rPr>
                <w:rFonts w:hint="eastAsia" w:ascii="Arial" w:hAnsi="Arial" w:cs="Arial"/>
              </w:rPr>
              <w:t>磋商供应商是企业的，财务报表是指经会计师事务所审计的上述指定年度整个会计年度财务报表（须提会计师事务所出具的审计报告复印件），复印件至少须包括审计意见正文、资产负债表、利润表（或损益表））。</w:t>
            </w:r>
          </w:p>
          <w:p>
            <w:pPr>
              <w:pStyle w:val="106"/>
              <w:numPr>
                <w:ilvl w:val="0"/>
                <w:numId w:val="17"/>
              </w:numPr>
              <w:ind w:firstLineChars="0"/>
              <w:rPr>
                <w:rFonts w:ascii="Arial" w:hAnsi="Arial" w:cs="Arial"/>
              </w:rPr>
            </w:pPr>
            <w:r>
              <w:rPr>
                <w:rFonts w:hint="eastAsia" w:ascii="Arial" w:hAnsi="Arial" w:cs="Arial"/>
              </w:rPr>
              <w:t>磋商供应商适用《事业单位会计准则》的，财务报表是指上述指定年度整个会计年度财务报表（不要求必须是经审计的），复印件至少须包括资产负债表、收入支出表或者收入费用表、财政补助收入支出表。</w:t>
            </w:r>
          </w:p>
          <w:p>
            <w:pPr>
              <w:pStyle w:val="106"/>
              <w:numPr>
                <w:ilvl w:val="0"/>
                <w:numId w:val="17"/>
              </w:numPr>
              <w:ind w:firstLineChars="0"/>
              <w:rPr>
                <w:rFonts w:ascii="Arial" w:hAnsi="Arial" w:cs="Arial"/>
              </w:rPr>
            </w:pPr>
            <w:r>
              <w:rPr>
                <w:rFonts w:hint="eastAsia" w:ascii="Arial" w:hAnsi="Arial" w:cs="Arial"/>
              </w:rPr>
              <w:t>磋商供应商适用《政府会计准则》的，财务报表是指上述指定年度整个会计年度财务报表（不要求必须是经审计的），复印件至少须包括资产负债表、收入费用表。</w:t>
            </w:r>
          </w:p>
          <w:p>
            <w:pPr>
              <w:pStyle w:val="106"/>
              <w:numPr>
                <w:ilvl w:val="0"/>
                <w:numId w:val="17"/>
              </w:numPr>
              <w:ind w:firstLineChars="0"/>
              <w:rPr>
                <w:rFonts w:ascii="Arial" w:hAnsi="Arial" w:cs="Arial"/>
              </w:rPr>
            </w:pPr>
            <w:r>
              <w:rPr>
                <w:rFonts w:hint="eastAsia" w:ascii="Arial" w:hAnsi="Arial" w:cs="Arial"/>
              </w:rPr>
              <w:t>磋商供应商适用《民间非营利组织会计制度》的，财务报表是指上述指定年度整个会计年度财务报表（不要求必须是经审计的），复印件至少须包括资产负债表、业务活动表、现金流量表。</w:t>
            </w:r>
          </w:p>
          <w:p>
            <w:pPr>
              <w:pStyle w:val="106"/>
              <w:numPr>
                <w:ilvl w:val="0"/>
                <w:numId w:val="17"/>
              </w:numPr>
              <w:ind w:firstLineChars="0"/>
              <w:rPr>
                <w:rFonts w:ascii="Arial" w:hAnsi="Arial" w:cs="Arial"/>
                <w:bCs/>
                <w:color w:val="000000"/>
              </w:rPr>
            </w:pPr>
            <w:r>
              <w:rPr>
                <w:rFonts w:hint="eastAsia" w:ascii="Arial" w:hAnsi="Arial" w:cs="Arial"/>
              </w:rPr>
              <w:t>磋商供应商是是上述四种情况以外情况的，按照其依法适用的会计制度、财务规则或会计准则提供财务报表复印件（不要求必须是经审计的）。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846" w:type="dxa"/>
            <w:vMerge w:val="continue"/>
          </w:tcPr>
          <w:p>
            <w:pPr>
              <w:rPr>
                <w:rFonts w:ascii="Arial" w:hAnsi="Arial" w:cs="Arial"/>
              </w:rPr>
            </w:pPr>
          </w:p>
        </w:tc>
        <w:tc>
          <w:tcPr>
            <w:tcW w:w="2523" w:type="dxa"/>
            <w:vMerge w:val="continue"/>
          </w:tcPr>
          <w:p>
            <w:pPr>
              <w:rPr>
                <w:rFonts w:ascii="Arial" w:hAnsi="Arial" w:cs="Arial"/>
              </w:rPr>
            </w:pPr>
          </w:p>
        </w:tc>
        <w:tc>
          <w:tcPr>
            <w:tcW w:w="5629" w:type="dxa"/>
          </w:tcPr>
          <w:p>
            <w:pPr>
              <w:rPr>
                <w:rFonts w:ascii="Arial" w:hAnsi="Arial" w:cs="Arial"/>
                <w:bCs/>
                <w:color w:val="000000"/>
              </w:rPr>
            </w:pPr>
            <w:r>
              <w:rPr>
                <w:rFonts w:hint="eastAsia" w:ascii="Arial" w:hAnsi="Arial" w:cs="Arial"/>
              </w:rPr>
              <w:t>（</w:t>
            </w:r>
            <w:r>
              <w:rPr>
                <w:rFonts w:ascii="Arial" w:hAnsi="Arial" w:cs="Arial"/>
              </w:rPr>
              <w:t>2</w:t>
            </w:r>
            <w:r>
              <w:rPr>
                <w:rFonts w:hint="eastAsia" w:ascii="Arial" w:hAnsi="Arial" w:cs="Arial"/>
              </w:rPr>
              <w:t>）提供资信证明原件或复印件，应满足以下要求：</w:t>
            </w:r>
          </w:p>
          <w:p>
            <w:pPr>
              <w:pStyle w:val="106"/>
              <w:numPr>
                <w:ilvl w:val="0"/>
                <w:numId w:val="17"/>
              </w:numPr>
              <w:ind w:firstLineChars="0"/>
              <w:rPr>
                <w:rFonts w:ascii="Arial" w:hAnsi="Arial" w:cs="Arial"/>
              </w:rPr>
            </w:pPr>
            <w:r>
              <w:rPr>
                <w:rFonts w:hint="eastAsia" w:ascii="Arial" w:hAnsi="Arial" w:cs="Arial"/>
              </w:rPr>
              <w:t>资信证明须为首次响应文件递交截止之日前三个月内由磋商供应商开户银行出具。</w:t>
            </w:r>
          </w:p>
          <w:p>
            <w:pPr>
              <w:pStyle w:val="106"/>
              <w:numPr>
                <w:ilvl w:val="0"/>
                <w:numId w:val="17"/>
              </w:numPr>
              <w:ind w:firstLineChars="0"/>
              <w:rPr>
                <w:rFonts w:ascii="Arial" w:hAnsi="Arial" w:cs="Arial"/>
              </w:rPr>
            </w:pPr>
            <w:r>
              <w:rPr>
                <w:rFonts w:hint="eastAsia" w:ascii="Arial" w:hAnsi="Arial" w:cs="Arial"/>
              </w:rPr>
              <w:t>无论开具银行是否标明“复印无效”，磋商供应商提供的复印件在本次竞争性磋商中予以认可（即不因“复印无效”字样而认定资信证明复印件无效）。</w:t>
            </w:r>
          </w:p>
          <w:p>
            <w:pPr>
              <w:pStyle w:val="106"/>
              <w:numPr>
                <w:ilvl w:val="0"/>
                <w:numId w:val="17"/>
              </w:numPr>
              <w:ind w:firstLineChars="0"/>
              <w:rPr>
                <w:rFonts w:ascii="Arial" w:hAnsi="Arial" w:cs="Arial"/>
              </w:rPr>
            </w:pPr>
            <w:r>
              <w:rPr>
                <w:rFonts w:hint="eastAsia" w:ascii="Arial" w:hAnsi="Arial" w:cs="Arial"/>
              </w:rPr>
              <w:t>无论开具银行是否有相关限制，本项目不限制资信证明的收受人和项目。</w:t>
            </w:r>
          </w:p>
          <w:p>
            <w:pPr>
              <w:pStyle w:val="106"/>
              <w:numPr>
                <w:ilvl w:val="0"/>
                <w:numId w:val="17"/>
              </w:numPr>
              <w:ind w:firstLineChars="0"/>
              <w:rPr>
                <w:rFonts w:ascii="Arial" w:hAnsi="Arial" w:cs="Arial"/>
              </w:rPr>
            </w:pPr>
            <w:r>
              <w:rPr>
                <w:rFonts w:hint="eastAsia" w:ascii="Arial" w:hAnsi="Arial" w:cs="Arial"/>
              </w:rPr>
              <w:t>银行出具的存款证明不能替代银行资信证明。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rFonts w:ascii="Arial" w:hAnsi="Arial" w:cs="Arial"/>
              </w:rPr>
            </w:pPr>
            <w:r>
              <w:rPr>
                <w:rFonts w:ascii="Arial" w:hAnsi="Arial" w:cs="Arial"/>
              </w:rPr>
              <w:t>9-3</w:t>
            </w:r>
          </w:p>
        </w:tc>
        <w:tc>
          <w:tcPr>
            <w:tcW w:w="2523" w:type="dxa"/>
          </w:tcPr>
          <w:p>
            <w:pPr>
              <w:rPr>
                <w:rFonts w:ascii="Arial" w:hAnsi="Arial" w:cs="Arial"/>
              </w:rPr>
            </w:pPr>
            <w:r>
              <w:rPr>
                <w:rFonts w:hint="eastAsia" w:ascii="Arial" w:hAnsi="Arial" w:cs="Arial"/>
              </w:rPr>
              <w:t>依法缴纳税收的相关材料</w:t>
            </w:r>
          </w:p>
        </w:tc>
        <w:tc>
          <w:tcPr>
            <w:tcW w:w="5629" w:type="dxa"/>
          </w:tcPr>
          <w:p>
            <w:pPr>
              <w:rPr>
                <w:rFonts w:ascii="Arial" w:hAnsi="Arial" w:cs="Arial"/>
              </w:rPr>
            </w:pPr>
            <w:r>
              <w:rPr>
                <w:rFonts w:hint="eastAsia" w:ascii="Arial" w:hAnsi="Arial" w:cs="Arial"/>
              </w:rPr>
              <w:t>首次响应文件递交截止之日前</w:t>
            </w:r>
            <w:r>
              <w:rPr>
                <w:rFonts w:ascii="Arial" w:hAnsi="Arial" w:cs="Arial"/>
              </w:rPr>
              <w:t>6</w:t>
            </w:r>
            <w:r>
              <w:rPr>
                <w:rFonts w:hint="eastAsia" w:ascii="Arial" w:hAnsi="Arial" w:cs="Arial"/>
              </w:rPr>
              <w:t>个月内任意一月缴纳税收的凭证复印件；</w:t>
            </w:r>
          </w:p>
          <w:p>
            <w:pPr>
              <w:rPr>
                <w:rFonts w:ascii="Arial" w:hAnsi="Arial" w:cs="Arial"/>
              </w:rPr>
            </w:pPr>
          </w:p>
          <w:p>
            <w:pPr>
              <w:rPr>
                <w:rFonts w:ascii="Arial" w:hAnsi="Arial" w:cs="Arial"/>
              </w:rPr>
            </w:pPr>
            <w:r>
              <w:rPr>
                <w:rFonts w:hint="eastAsia" w:ascii="Arial" w:hAnsi="Arial" w:cs="Arial"/>
              </w:rPr>
              <w:t>缴纳凭证复印件须清晰可辨，并能显示出磋商供应商名称和所缴纳税种种类，单位代扣代缴的个人所得税不能作为单位纳税的凭证；</w:t>
            </w:r>
          </w:p>
          <w:p>
            <w:pPr>
              <w:rPr>
                <w:rFonts w:ascii="Arial" w:hAnsi="Arial" w:cs="Arial"/>
              </w:rPr>
            </w:pPr>
          </w:p>
          <w:p>
            <w:pPr>
              <w:rPr>
                <w:rFonts w:ascii="Arial" w:hAnsi="Arial" w:cs="Arial"/>
                <w:bCs/>
                <w:color w:val="000000"/>
              </w:rPr>
            </w:pPr>
            <w:r>
              <w:rPr>
                <w:rFonts w:hint="eastAsia" w:ascii="Arial" w:hAnsi="Arial" w:cs="Arial"/>
              </w:rPr>
              <w:t>依法免税的磋商供应商，应提供相应文件证明其依法免税。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rFonts w:ascii="Arial" w:hAnsi="Arial" w:cs="Arial"/>
              </w:rPr>
            </w:pPr>
            <w:r>
              <w:rPr>
                <w:rFonts w:ascii="Arial" w:hAnsi="Arial" w:cs="Arial"/>
              </w:rPr>
              <w:t>9-4</w:t>
            </w:r>
          </w:p>
        </w:tc>
        <w:tc>
          <w:tcPr>
            <w:tcW w:w="2523" w:type="dxa"/>
          </w:tcPr>
          <w:p>
            <w:pPr>
              <w:rPr>
                <w:rFonts w:ascii="Arial" w:hAnsi="Arial" w:cs="Arial"/>
              </w:rPr>
            </w:pPr>
            <w:r>
              <w:rPr>
                <w:rFonts w:hint="eastAsia" w:ascii="Arial" w:hAnsi="Arial" w:cs="Arial"/>
              </w:rPr>
              <w:t>依法缴纳社会保障资金的相关材料</w:t>
            </w:r>
          </w:p>
        </w:tc>
        <w:tc>
          <w:tcPr>
            <w:tcW w:w="5629" w:type="dxa"/>
          </w:tcPr>
          <w:p>
            <w:pPr>
              <w:rPr>
                <w:rFonts w:ascii="Arial" w:hAnsi="Arial" w:cs="Arial"/>
              </w:rPr>
            </w:pPr>
            <w:r>
              <w:rPr>
                <w:rFonts w:hint="eastAsia" w:ascii="Arial" w:hAnsi="Arial" w:cs="Arial"/>
              </w:rPr>
              <w:t>首次响应文件递交截止之日前</w:t>
            </w:r>
            <w:r>
              <w:rPr>
                <w:rFonts w:ascii="Arial" w:hAnsi="Arial" w:cs="Arial"/>
              </w:rPr>
              <w:t>6</w:t>
            </w:r>
            <w:r>
              <w:rPr>
                <w:rFonts w:hint="eastAsia" w:ascii="Arial" w:hAnsi="Arial" w:cs="Arial"/>
              </w:rPr>
              <w:t>个月内任意一月依法缴纳社会保障资金的入账票据凭证（按月缴纳）</w:t>
            </w:r>
            <w:r>
              <w:rPr>
                <w:rFonts w:hint="eastAsia" w:ascii="Arial" w:hAnsi="Arial" w:cs="Arial"/>
                <w:bCs/>
              </w:rPr>
              <w:t>或社保管理机关的查询结果复印件</w:t>
            </w:r>
            <w:r>
              <w:rPr>
                <w:rFonts w:hint="eastAsia" w:ascii="Arial" w:hAnsi="Arial" w:cs="Arial"/>
              </w:rPr>
              <w:t>或提供参加本次采购活动上一年度缴纳社会保障资金的入账票据凭证（按年度缴纳）复印件；凭证复印件须清晰可辨，并能显示出磋商供应商名称和所缴纳的社保的种类；</w:t>
            </w:r>
          </w:p>
          <w:p>
            <w:pPr>
              <w:rPr>
                <w:rFonts w:ascii="Arial" w:hAnsi="Arial" w:cs="Arial"/>
              </w:rPr>
            </w:pPr>
          </w:p>
          <w:p>
            <w:pPr>
              <w:rPr>
                <w:rFonts w:ascii="Arial" w:hAnsi="Arial" w:cs="Arial"/>
              </w:rPr>
            </w:pPr>
            <w:r>
              <w:rPr>
                <w:rFonts w:hint="eastAsia" w:ascii="Arial" w:hAnsi="Arial" w:cs="Arial"/>
              </w:rPr>
              <w:t>由第三方代缴的，除上述材料外还应提供磋商供应商与第三方之间存在代缴关系的证明材料复印件，提供的上述材料中显示出磋商供应商名称和显示出所缴纳的社保的种类的材料可以不是同一份材料；</w:t>
            </w:r>
          </w:p>
          <w:p>
            <w:pPr>
              <w:rPr>
                <w:rFonts w:ascii="Arial" w:hAnsi="Arial" w:cs="Arial"/>
              </w:rPr>
            </w:pPr>
          </w:p>
          <w:p>
            <w:pPr>
              <w:rPr>
                <w:rFonts w:ascii="Arial" w:hAnsi="Arial" w:cs="Arial"/>
                <w:bCs/>
              </w:rPr>
            </w:pPr>
            <w:r>
              <w:rPr>
                <w:rFonts w:hint="eastAsia" w:ascii="Arial" w:hAnsi="Arial" w:cs="Arial"/>
              </w:rPr>
              <w:t>依法不需要缴纳社会保障资金的，应提供相应文件说明其依法不需要缴纳的证明材料复印件。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rFonts w:ascii="Arial" w:hAnsi="Arial" w:cs="Arial"/>
              </w:rPr>
            </w:pPr>
            <w:r>
              <w:rPr>
                <w:rFonts w:ascii="Arial" w:hAnsi="Arial" w:cs="Arial"/>
              </w:rPr>
              <w:t>9-5</w:t>
            </w:r>
          </w:p>
        </w:tc>
        <w:tc>
          <w:tcPr>
            <w:tcW w:w="2523" w:type="dxa"/>
          </w:tcPr>
          <w:p>
            <w:pPr>
              <w:rPr>
                <w:rFonts w:ascii="Arial" w:hAnsi="Arial" w:cs="Arial"/>
              </w:rPr>
            </w:pPr>
            <w:r>
              <w:rPr>
                <w:rFonts w:hint="eastAsia" w:ascii="Arial" w:hAnsi="Arial" w:cs="Arial"/>
              </w:rPr>
              <w:t>具备履行合同所必需的设备和专业技术能力的说明函</w:t>
            </w:r>
          </w:p>
        </w:tc>
        <w:tc>
          <w:tcPr>
            <w:tcW w:w="5629" w:type="dxa"/>
          </w:tcPr>
          <w:p>
            <w:pPr>
              <w:rPr>
                <w:rFonts w:ascii="Arial" w:hAnsi="Arial" w:cs="Arial"/>
              </w:rPr>
            </w:pPr>
            <w:r>
              <w:rPr>
                <w:rFonts w:hint="eastAsia" w:ascii="Arial" w:hAnsi="Arial" w:cs="Arial"/>
              </w:rPr>
              <w:t>须提供供应商情况表原件作为证明材料</w:t>
            </w:r>
          </w:p>
          <w:p>
            <w:pPr>
              <w:rPr>
                <w:rFonts w:ascii="Arial" w:hAnsi="Arial" w:cs="Arial"/>
                <w:bCs/>
                <w:color w:val="000000"/>
              </w:rPr>
            </w:pPr>
            <w:r>
              <w:rPr>
                <w:rFonts w:hint="eastAsia" w:ascii="Arial" w:hAnsi="Arial" w:cs="Arial"/>
              </w:rPr>
              <w:t>表头给定内容不得删减、改变，可根据实际需要增减行，需要填写的空格或空白应有效填写。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rFonts w:ascii="Arial" w:hAnsi="Arial" w:cs="Arial"/>
              </w:rPr>
            </w:pPr>
            <w:r>
              <w:rPr>
                <w:rFonts w:ascii="Arial" w:hAnsi="Arial" w:cs="Arial"/>
              </w:rPr>
              <w:t>9-6</w:t>
            </w:r>
          </w:p>
        </w:tc>
        <w:tc>
          <w:tcPr>
            <w:tcW w:w="2523" w:type="dxa"/>
          </w:tcPr>
          <w:p>
            <w:pPr>
              <w:rPr>
                <w:rFonts w:ascii="Arial" w:hAnsi="Arial" w:cs="Arial"/>
              </w:rPr>
            </w:pPr>
            <w:r>
              <w:rPr>
                <w:rFonts w:hint="eastAsia" w:ascii="Arial" w:hAnsi="Arial" w:cs="Arial"/>
              </w:rPr>
              <w:t>参加政府采购活动前</w:t>
            </w:r>
            <w:r>
              <w:rPr>
                <w:rFonts w:ascii="Arial" w:hAnsi="Arial" w:cs="Arial"/>
              </w:rPr>
              <w:t>3</w:t>
            </w:r>
            <w:r>
              <w:rPr>
                <w:rFonts w:hint="eastAsia" w:ascii="Arial" w:hAnsi="Arial" w:cs="Arial"/>
              </w:rPr>
              <w:t>年内在经营活动中没有重大违法记录的书面声明</w:t>
            </w:r>
          </w:p>
        </w:tc>
        <w:tc>
          <w:tcPr>
            <w:tcW w:w="5629" w:type="dxa"/>
          </w:tcPr>
          <w:p>
            <w:pPr>
              <w:rPr>
                <w:rFonts w:ascii="Arial" w:hAnsi="Arial" w:cs="Arial"/>
                <w:bCs/>
              </w:rPr>
            </w:pPr>
            <w:r>
              <w:rPr>
                <w:rFonts w:hint="eastAsia" w:ascii="Arial" w:hAnsi="Arial" w:cs="Arial"/>
              </w:rPr>
              <w:t>不得删减内容、不得改变格式中给定的文字所表达的含义，不得自行增加与格式中给定的文字内容相矛盾的内容，需要填写的空格或空白应有效填写。应加盖公章。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rFonts w:ascii="Arial" w:hAnsi="Arial" w:cs="Arial"/>
              </w:rPr>
            </w:pPr>
            <w:r>
              <w:rPr>
                <w:rFonts w:ascii="Arial" w:hAnsi="Arial" w:cs="Arial"/>
              </w:rPr>
              <w:t>9-7</w:t>
            </w:r>
          </w:p>
        </w:tc>
        <w:tc>
          <w:tcPr>
            <w:tcW w:w="2523" w:type="dxa"/>
          </w:tcPr>
          <w:p>
            <w:pPr>
              <w:rPr>
                <w:rFonts w:ascii="Arial" w:hAnsi="Arial" w:cs="Arial"/>
              </w:rPr>
            </w:pPr>
            <w:r>
              <w:rPr>
                <w:rFonts w:hint="eastAsia" w:ascii="Arial" w:hAnsi="Arial" w:cs="Arial"/>
              </w:rPr>
              <w:t>磋商供应商针对供应商须知</w:t>
            </w:r>
            <w:r>
              <w:rPr>
                <w:rFonts w:ascii="Arial" w:hAnsi="Arial" w:cs="Arial"/>
              </w:rPr>
              <w:t>2.2</w:t>
            </w:r>
            <w:r>
              <w:rPr>
                <w:rFonts w:hint="eastAsia" w:ascii="Arial" w:hAnsi="Arial" w:cs="Arial"/>
              </w:rPr>
              <w:t>条第</w:t>
            </w:r>
            <w:r>
              <w:rPr>
                <w:rFonts w:ascii="Arial" w:hAnsi="Arial" w:cs="Arial"/>
              </w:rPr>
              <w:t>3</w:t>
            </w:r>
            <w:r>
              <w:rPr>
                <w:rFonts w:hint="eastAsia" w:ascii="Arial" w:hAnsi="Arial" w:cs="Arial"/>
              </w:rPr>
              <w:t>项（</w:t>
            </w:r>
            <w:r>
              <w:rPr>
                <w:rFonts w:ascii="Arial" w:hAnsi="Arial" w:cs="Arial"/>
              </w:rPr>
              <w:t>2</w:t>
            </w:r>
            <w:r>
              <w:rPr>
                <w:rFonts w:hint="eastAsia" w:ascii="Arial" w:hAnsi="Arial" w:cs="Arial"/>
              </w:rPr>
              <w:t>）款的声明</w:t>
            </w:r>
          </w:p>
        </w:tc>
        <w:tc>
          <w:tcPr>
            <w:tcW w:w="5629" w:type="dxa"/>
          </w:tcPr>
          <w:p>
            <w:pPr>
              <w:rPr>
                <w:rFonts w:ascii="Arial" w:hAnsi="Arial" w:cs="Arial"/>
                <w:bCs/>
              </w:rPr>
            </w:pPr>
            <w:r>
              <w:rPr>
                <w:rFonts w:hint="eastAsia" w:ascii="Arial" w:hAnsi="Arial" w:cs="Arial"/>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bl>
    <w:p>
      <w:pPr>
        <w:rPr>
          <w:rFonts w:ascii="Arial" w:hAnsi="Arial" w:cs="Arial"/>
        </w:rPr>
      </w:pPr>
    </w:p>
    <w:p>
      <w:pPr>
        <w:rPr>
          <w:rFonts w:ascii="Arial" w:hAnsi="Arial" w:cs="Arial"/>
          <w:sz w:val="28"/>
          <w:szCs w:val="32"/>
        </w:rPr>
      </w:pPr>
      <w:r>
        <w:rPr>
          <w:rFonts w:ascii="Arial" w:hAnsi="Arial" w:cs="Arial"/>
        </w:rPr>
        <w:br w:type="page"/>
      </w:r>
    </w:p>
    <w:p>
      <w:pPr>
        <w:pStyle w:val="104"/>
        <w:rPr>
          <w:rFonts w:ascii="Arial" w:hAnsi="Arial" w:cs="Arial"/>
        </w:rPr>
      </w:pPr>
      <w:bookmarkStart w:id="239" w:name="_Toc74055217"/>
      <w:bookmarkStart w:id="240" w:name="_Toc87866637"/>
      <w:bookmarkStart w:id="241" w:name="_Hlk74244473"/>
      <w:r>
        <w:rPr>
          <w:rFonts w:ascii="Arial" w:hAnsi="Arial" w:cs="Arial"/>
        </w:rPr>
        <w:t>9-5</w:t>
      </w:r>
      <w:r>
        <w:rPr>
          <w:rFonts w:hint="eastAsia" w:ascii="Arial" w:hAnsi="Arial" w:cs="Arial"/>
        </w:rPr>
        <w:t>、具备履行合同所必需的设备和专业技术能力的证明材料</w:t>
      </w:r>
      <w:bookmarkEnd w:id="239"/>
      <w:bookmarkEnd w:id="240"/>
    </w:p>
    <w:p>
      <w:pPr>
        <w:rPr>
          <w:rFonts w:ascii="Arial" w:hAnsi="Arial" w:cs="Arial"/>
        </w:rPr>
      </w:pPr>
      <w:r>
        <w:rPr>
          <w:rFonts w:hint="eastAsia" w:ascii="Arial" w:hAnsi="Arial" w:cs="Arial"/>
        </w:rPr>
        <w:t>【须提供磋商供应商情况表原件作为证明材料，并可在磋商供应商情况表后附上其他材料证明其设备和技术能力（例如生产设备照片、研发成果知识产权证明、技术人员证书等等），但前述其他材料不作为强制要求。】</w:t>
      </w:r>
    </w:p>
    <w:p>
      <w:pPr>
        <w:jc w:val="center"/>
        <w:rPr>
          <w:rFonts w:ascii="Arial" w:hAnsi="Arial" w:cs="Arial"/>
          <w:b/>
        </w:rPr>
      </w:pPr>
      <w:r>
        <w:rPr>
          <w:rFonts w:hint="eastAsia" w:ascii="Arial" w:hAnsi="Arial" w:cs="Arial"/>
          <w:b/>
        </w:rPr>
        <w:t>供应商情况表</w:t>
      </w:r>
    </w:p>
    <w:tbl>
      <w:tblPr>
        <w:tblStyle w:val="65"/>
        <w:tblW w:w="9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1238"/>
        <w:gridCol w:w="216"/>
        <w:gridCol w:w="1454"/>
        <w:gridCol w:w="51"/>
        <w:gridCol w:w="1403"/>
        <w:gridCol w:w="71"/>
        <w:gridCol w:w="1385"/>
        <w:gridCol w:w="1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Align w:val="center"/>
          </w:tcPr>
          <w:p>
            <w:pPr>
              <w:rPr>
                <w:rFonts w:ascii="Arial" w:hAnsi="Arial" w:cs="Arial"/>
              </w:rPr>
            </w:pPr>
            <w:r>
              <w:rPr>
                <w:rFonts w:hint="eastAsia" w:ascii="Arial" w:hAnsi="Arial" w:cs="Arial"/>
              </w:rPr>
              <w:t>单位名称</w:t>
            </w:r>
          </w:p>
        </w:tc>
        <w:tc>
          <w:tcPr>
            <w:tcW w:w="7691" w:type="dxa"/>
            <w:gridSpan w:val="8"/>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Align w:val="center"/>
          </w:tcPr>
          <w:p>
            <w:pPr>
              <w:rPr>
                <w:rFonts w:ascii="Arial" w:hAnsi="Arial" w:cs="Arial"/>
              </w:rPr>
            </w:pPr>
            <w:r>
              <w:rPr>
                <w:rFonts w:hint="eastAsia" w:ascii="Arial" w:hAnsi="Arial" w:cs="Arial"/>
              </w:rPr>
              <w:t>详细地址</w:t>
            </w:r>
          </w:p>
        </w:tc>
        <w:tc>
          <w:tcPr>
            <w:tcW w:w="7691" w:type="dxa"/>
            <w:gridSpan w:val="8"/>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Align w:val="center"/>
          </w:tcPr>
          <w:p>
            <w:pPr>
              <w:rPr>
                <w:rFonts w:ascii="Arial" w:hAnsi="Arial" w:cs="Arial"/>
              </w:rPr>
            </w:pPr>
            <w:r>
              <w:rPr>
                <w:rFonts w:hint="eastAsia" w:ascii="Arial" w:hAnsi="Arial" w:cs="Arial"/>
              </w:rPr>
              <w:t>主管部门</w:t>
            </w:r>
          </w:p>
        </w:tc>
        <w:tc>
          <w:tcPr>
            <w:tcW w:w="1454" w:type="dxa"/>
            <w:gridSpan w:val="2"/>
          </w:tcPr>
          <w:p>
            <w:pPr>
              <w:rPr>
                <w:rFonts w:ascii="Arial" w:hAnsi="Arial" w:cs="Arial"/>
              </w:rPr>
            </w:pPr>
          </w:p>
        </w:tc>
        <w:tc>
          <w:tcPr>
            <w:tcW w:w="1454" w:type="dxa"/>
            <w:vAlign w:val="center"/>
          </w:tcPr>
          <w:p>
            <w:pPr>
              <w:rPr>
                <w:rFonts w:ascii="Arial" w:hAnsi="Arial" w:cs="Arial"/>
              </w:rPr>
            </w:pPr>
            <w:r>
              <w:rPr>
                <w:rFonts w:hint="eastAsia" w:ascii="Arial" w:hAnsi="Arial" w:cs="Arial"/>
              </w:rPr>
              <w:t>法定代表人或负责人</w:t>
            </w:r>
          </w:p>
        </w:tc>
        <w:tc>
          <w:tcPr>
            <w:tcW w:w="1454" w:type="dxa"/>
            <w:gridSpan w:val="2"/>
            <w:vAlign w:val="center"/>
          </w:tcPr>
          <w:p>
            <w:pPr>
              <w:rPr>
                <w:rFonts w:ascii="Arial" w:hAnsi="Arial" w:cs="Arial"/>
              </w:rPr>
            </w:pPr>
          </w:p>
        </w:tc>
        <w:tc>
          <w:tcPr>
            <w:tcW w:w="1456" w:type="dxa"/>
            <w:gridSpan w:val="2"/>
            <w:vAlign w:val="center"/>
          </w:tcPr>
          <w:p>
            <w:pPr>
              <w:rPr>
                <w:rFonts w:ascii="Arial" w:hAnsi="Arial" w:cs="Arial"/>
              </w:rPr>
            </w:pPr>
            <w:r>
              <w:rPr>
                <w:rFonts w:hint="eastAsia" w:ascii="Arial" w:hAnsi="Arial" w:cs="Arial"/>
              </w:rPr>
              <w:t>职务</w:t>
            </w:r>
          </w:p>
        </w:tc>
        <w:tc>
          <w:tcPr>
            <w:tcW w:w="1873"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Align w:val="center"/>
          </w:tcPr>
          <w:p>
            <w:pPr>
              <w:rPr>
                <w:rFonts w:ascii="Arial" w:hAnsi="Arial" w:cs="Arial"/>
              </w:rPr>
            </w:pPr>
            <w:r>
              <w:rPr>
                <w:rFonts w:hint="eastAsia" w:ascii="Arial" w:hAnsi="Arial" w:cs="Arial"/>
              </w:rPr>
              <w:t>经济类型</w:t>
            </w:r>
          </w:p>
        </w:tc>
        <w:tc>
          <w:tcPr>
            <w:tcW w:w="1454" w:type="dxa"/>
            <w:gridSpan w:val="2"/>
          </w:tcPr>
          <w:p>
            <w:pPr>
              <w:rPr>
                <w:rFonts w:ascii="Arial" w:hAnsi="Arial" w:cs="Arial"/>
              </w:rPr>
            </w:pPr>
          </w:p>
        </w:tc>
        <w:tc>
          <w:tcPr>
            <w:tcW w:w="1454" w:type="dxa"/>
            <w:vAlign w:val="center"/>
          </w:tcPr>
          <w:p>
            <w:pPr>
              <w:rPr>
                <w:rFonts w:ascii="Arial" w:hAnsi="Arial" w:cs="Arial"/>
              </w:rPr>
            </w:pPr>
            <w:r>
              <w:rPr>
                <w:rFonts w:hint="eastAsia" w:ascii="Arial" w:hAnsi="Arial" w:cs="Arial"/>
              </w:rPr>
              <w:t>授权代表</w:t>
            </w:r>
          </w:p>
        </w:tc>
        <w:tc>
          <w:tcPr>
            <w:tcW w:w="1454" w:type="dxa"/>
            <w:gridSpan w:val="2"/>
            <w:vAlign w:val="center"/>
          </w:tcPr>
          <w:p>
            <w:pPr>
              <w:rPr>
                <w:rFonts w:ascii="Arial" w:hAnsi="Arial" w:cs="Arial"/>
              </w:rPr>
            </w:pPr>
          </w:p>
        </w:tc>
        <w:tc>
          <w:tcPr>
            <w:tcW w:w="1456" w:type="dxa"/>
            <w:gridSpan w:val="2"/>
            <w:vAlign w:val="center"/>
          </w:tcPr>
          <w:p>
            <w:pPr>
              <w:rPr>
                <w:rFonts w:ascii="Arial" w:hAnsi="Arial" w:cs="Arial"/>
              </w:rPr>
            </w:pPr>
            <w:r>
              <w:rPr>
                <w:rFonts w:hint="eastAsia" w:ascii="Arial" w:hAnsi="Arial" w:cs="Arial"/>
              </w:rPr>
              <w:t>职务</w:t>
            </w:r>
          </w:p>
        </w:tc>
        <w:tc>
          <w:tcPr>
            <w:tcW w:w="1873"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Align w:val="center"/>
          </w:tcPr>
          <w:p>
            <w:pPr>
              <w:rPr>
                <w:rFonts w:ascii="Arial" w:hAnsi="Arial" w:cs="Arial"/>
              </w:rPr>
            </w:pPr>
            <w:r>
              <w:rPr>
                <w:rFonts w:hint="eastAsia" w:ascii="Arial" w:hAnsi="Arial" w:cs="Arial"/>
              </w:rPr>
              <w:t>邮政编码</w:t>
            </w:r>
          </w:p>
        </w:tc>
        <w:tc>
          <w:tcPr>
            <w:tcW w:w="1454" w:type="dxa"/>
            <w:gridSpan w:val="2"/>
          </w:tcPr>
          <w:p>
            <w:pPr>
              <w:rPr>
                <w:rFonts w:ascii="Arial" w:hAnsi="Arial" w:cs="Arial"/>
              </w:rPr>
            </w:pPr>
          </w:p>
        </w:tc>
        <w:tc>
          <w:tcPr>
            <w:tcW w:w="1454" w:type="dxa"/>
            <w:vAlign w:val="center"/>
          </w:tcPr>
          <w:p>
            <w:pPr>
              <w:rPr>
                <w:rFonts w:ascii="Arial" w:hAnsi="Arial" w:cs="Arial"/>
              </w:rPr>
            </w:pPr>
            <w:r>
              <w:rPr>
                <w:rFonts w:hint="eastAsia" w:ascii="Arial" w:hAnsi="Arial" w:cs="Arial"/>
              </w:rPr>
              <w:t>电话</w:t>
            </w:r>
          </w:p>
        </w:tc>
        <w:tc>
          <w:tcPr>
            <w:tcW w:w="1454" w:type="dxa"/>
            <w:gridSpan w:val="2"/>
            <w:vAlign w:val="center"/>
          </w:tcPr>
          <w:p>
            <w:pPr>
              <w:rPr>
                <w:rFonts w:ascii="Arial" w:hAnsi="Arial" w:cs="Arial"/>
              </w:rPr>
            </w:pPr>
          </w:p>
        </w:tc>
        <w:tc>
          <w:tcPr>
            <w:tcW w:w="1456" w:type="dxa"/>
            <w:gridSpan w:val="2"/>
            <w:vAlign w:val="center"/>
          </w:tcPr>
          <w:p>
            <w:pPr>
              <w:rPr>
                <w:rFonts w:ascii="Arial" w:hAnsi="Arial" w:cs="Arial"/>
              </w:rPr>
            </w:pPr>
            <w:r>
              <w:rPr>
                <w:rFonts w:hint="eastAsia" w:ascii="Arial" w:hAnsi="Arial" w:cs="Arial"/>
              </w:rPr>
              <w:t>传真</w:t>
            </w:r>
          </w:p>
        </w:tc>
        <w:tc>
          <w:tcPr>
            <w:tcW w:w="1873"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Align w:val="center"/>
          </w:tcPr>
          <w:p>
            <w:pPr>
              <w:rPr>
                <w:rFonts w:ascii="Arial" w:hAnsi="Arial" w:cs="Arial"/>
              </w:rPr>
            </w:pPr>
            <w:r>
              <w:rPr>
                <w:rFonts w:hint="eastAsia" w:ascii="Arial" w:hAnsi="Arial" w:cs="Arial"/>
              </w:rPr>
              <w:t>单位简介及机构情况</w:t>
            </w:r>
          </w:p>
        </w:tc>
        <w:tc>
          <w:tcPr>
            <w:tcW w:w="7691" w:type="dxa"/>
            <w:gridSpan w:val="8"/>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454" w:type="dxa"/>
            <w:vAlign w:val="center"/>
          </w:tcPr>
          <w:p>
            <w:pPr>
              <w:rPr>
                <w:rFonts w:ascii="Arial" w:hAnsi="Arial" w:cs="Arial"/>
              </w:rPr>
            </w:pPr>
            <w:r>
              <w:rPr>
                <w:rFonts w:hint="eastAsia" w:ascii="Arial" w:hAnsi="Arial" w:cs="Arial"/>
              </w:rPr>
              <w:t>单位优势及特长</w:t>
            </w:r>
          </w:p>
        </w:tc>
        <w:tc>
          <w:tcPr>
            <w:tcW w:w="7691" w:type="dxa"/>
            <w:gridSpan w:val="8"/>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trPr>
        <w:tc>
          <w:tcPr>
            <w:tcW w:w="1454" w:type="dxa"/>
            <w:vAlign w:val="center"/>
          </w:tcPr>
          <w:p>
            <w:pPr>
              <w:rPr>
                <w:rFonts w:ascii="Arial" w:hAnsi="Arial" w:cs="Arial"/>
              </w:rPr>
            </w:pPr>
            <w:r>
              <w:rPr>
                <w:rFonts w:hint="eastAsia" w:ascii="Arial" w:hAnsi="Arial" w:cs="Arial"/>
              </w:rPr>
              <w:t>单位具备所必需设备或专业技术能力的说明</w:t>
            </w:r>
          </w:p>
        </w:tc>
        <w:tc>
          <w:tcPr>
            <w:tcW w:w="7691" w:type="dxa"/>
            <w:gridSpan w:val="8"/>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restart"/>
            <w:vAlign w:val="center"/>
          </w:tcPr>
          <w:p>
            <w:pPr>
              <w:rPr>
                <w:rFonts w:ascii="Arial" w:hAnsi="Arial" w:cs="Arial"/>
              </w:rPr>
            </w:pPr>
            <w:r>
              <w:rPr>
                <w:rFonts w:hint="eastAsia" w:ascii="Arial" w:hAnsi="Arial" w:cs="Arial"/>
              </w:rPr>
              <w:t>单位概况</w:t>
            </w:r>
          </w:p>
        </w:tc>
        <w:tc>
          <w:tcPr>
            <w:tcW w:w="1238" w:type="dxa"/>
            <w:vMerge w:val="restart"/>
            <w:vAlign w:val="center"/>
          </w:tcPr>
          <w:p>
            <w:pPr>
              <w:rPr>
                <w:rFonts w:ascii="Arial" w:hAnsi="Arial" w:cs="Arial"/>
              </w:rPr>
            </w:pPr>
            <w:r>
              <w:rPr>
                <w:rFonts w:hint="eastAsia" w:ascii="Arial" w:hAnsi="Arial" w:cs="Arial"/>
              </w:rPr>
              <w:t>职工总数</w:t>
            </w:r>
          </w:p>
        </w:tc>
        <w:tc>
          <w:tcPr>
            <w:tcW w:w="1721" w:type="dxa"/>
            <w:gridSpan w:val="3"/>
            <w:vMerge w:val="restart"/>
            <w:vAlign w:val="center"/>
          </w:tcPr>
          <w:p>
            <w:pPr>
              <w:rPr>
                <w:rFonts w:ascii="Arial" w:hAnsi="Arial" w:cs="Arial"/>
              </w:rPr>
            </w:pPr>
            <w:r>
              <w:rPr>
                <w:rFonts w:hint="eastAsia" w:ascii="Arial" w:hAnsi="Arial" w:cs="Arial"/>
              </w:rPr>
              <w:t>人</w:t>
            </w:r>
          </w:p>
        </w:tc>
        <w:tc>
          <w:tcPr>
            <w:tcW w:w="4732" w:type="dxa"/>
            <w:gridSpan w:val="4"/>
          </w:tcPr>
          <w:p>
            <w:pPr>
              <w:rPr>
                <w:rFonts w:ascii="Arial" w:hAnsi="Arial" w:cs="Arial"/>
              </w:rPr>
            </w:pPr>
            <w:r>
              <w:rPr>
                <w:rFonts w:hint="eastAsia" w:ascii="Arial" w:hAnsi="Arial" w:cs="Arial"/>
              </w:rPr>
              <w:t>生产工人</w:t>
            </w:r>
            <w:r>
              <w:rPr>
                <w:rFonts w:ascii="Arial" w:hAnsi="Arial" w:cs="Arial"/>
              </w:rPr>
              <w:t>/</w:t>
            </w:r>
            <w:r>
              <w:rPr>
                <w:rFonts w:hint="eastAsia" w:ascii="Arial" w:hAnsi="Arial" w:cs="Arial"/>
              </w:rPr>
              <w:t>管理人员</w:t>
            </w:r>
            <w:r>
              <w:rPr>
                <w:rFonts w:ascii="Arial" w:hAnsi="Arial" w:cs="Arial"/>
              </w:rPr>
              <w:t xml:space="preserve">         </w:t>
            </w:r>
            <w:r>
              <w:rPr>
                <w:rFonts w:hint="eastAsia" w:ascii="Arial" w:hAnsi="Arial" w:cs="Arial"/>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454" w:type="dxa"/>
            <w:vMerge w:val="continue"/>
            <w:vAlign w:val="center"/>
          </w:tcPr>
          <w:p>
            <w:pPr>
              <w:rPr>
                <w:rFonts w:ascii="Arial" w:hAnsi="Arial" w:cs="Arial"/>
              </w:rPr>
            </w:pPr>
          </w:p>
        </w:tc>
        <w:tc>
          <w:tcPr>
            <w:tcW w:w="1238" w:type="dxa"/>
            <w:vMerge w:val="continue"/>
            <w:vAlign w:val="center"/>
          </w:tcPr>
          <w:p>
            <w:pPr>
              <w:rPr>
                <w:rFonts w:ascii="Arial" w:hAnsi="Arial" w:cs="Arial"/>
              </w:rPr>
            </w:pPr>
          </w:p>
        </w:tc>
        <w:tc>
          <w:tcPr>
            <w:tcW w:w="1721" w:type="dxa"/>
            <w:gridSpan w:val="3"/>
            <w:vMerge w:val="continue"/>
            <w:vAlign w:val="center"/>
          </w:tcPr>
          <w:p>
            <w:pPr>
              <w:rPr>
                <w:rFonts w:ascii="Arial" w:hAnsi="Arial" w:cs="Arial"/>
              </w:rPr>
            </w:pPr>
          </w:p>
        </w:tc>
        <w:tc>
          <w:tcPr>
            <w:tcW w:w="4732" w:type="dxa"/>
            <w:gridSpan w:val="4"/>
          </w:tcPr>
          <w:p>
            <w:pPr>
              <w:rPr>
                <w:rFonts w:ascii="Arial" w:hAnsi="Arial" w:cs="Arial"/>
              </w:rPr>
            </w:pPr>
            <w:r>
              <w:rPr>
                <w:rFonts w:hint="eastAsia" w:ascii="Arial" w:hAnsi="Arial" w:cs="Arial"/>
              </w:rPr>
              <w:t>技术人员</w:t>
            </w:r>
            <w:r>
              <w:rPr>
                <w:rFonts w:ascii="Arial" w:hAnsi="Arial" w:cs="Arial"/>
              </w:rPr>
              <w:t xml:space="preserve">                  </w:t>
            </w:r>
            <w:r>
              <w:rPr>
                <w:rFonts w:hint="eastAsia" w:ascii="Arial" w:hAnsi="Arial" w:cs="Arial"/>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continue"/>
            <w:vAlign w:val="center"/>
          </w:tcPr>
          <w:p>
            <w:pPr>
              <w:rPr>
                <w:rFonts w:ascii="Arial" w:hAnsi="Arial" w:cs="Arial"/>
              </w:rPr>
            </w:pPr>
          </w:p>
        </w:tc>
        <w:tc>
          <w:tcPr>
            <w:tcW w:w="1238" w:type="dxa"/>
            <w:vAlign w:val="center"/>
          </w:tcPr>
          <w:p>
            <w:pPr>
              <w:rPr>
                <w:rFonts w:ascii="Arial" w:hAnsi="Arial" w:cs="Arial"/>
              </w:rPr>
            </w:pPr>
            <w:r>
              <w:rPr>
                <w:rFonts w:hint="eastAsia" w:ascii="Arial" w:hAnsi="Arial" w:cs="Arial"/>
              </w:rPr>
              <w:t>员工情况</w:t>
            </w:r>
          </w:p>
        </w:tc>
        <w:tc>
          <w:tcPr>
            <w:tcW w:w="1721" w:type="dxa"/>
            <w:gridSpan w:val="3"/>
            <w:vAlign w:val="center"/>
          </w:tcPr>
          <w:p>
            <w:pPr>
              <w:rPr>
                <w:rFonts w:ascii="Arial" w:hAnsi="Arial" w:cs="Arial"/>
              </w:rPr>
            </w:pPr>
            <w:r>
              <w:rPr>
                <w:rFonts w:hint="eastAsia" w:ascii="Arial" w:hAnsi="Arial" w:cs="Arial"/>
              </w:rPr>
              <w:t>高级职称</w:t>
            </w:r>
          </w:p>
        </w:tc>
        <w:tc>
          <w:tcPr>
            <w:tcW w:w="1474" w:type="dxa"/>
            <w:gridSpan w:val="2"/>
            <w:vAlign w:val="center"/>
          </w:tcPr>
          <w:p>
            <w:pPr>
              <w:rPr>
                <w:rFonts w:ascii="Arial" w:hAnsi="Arial" w:cs="Arial"/>
              </w:rPr>
            </w:pPr>
            <w:r>
              <w:rPr>
                <w:rFonts w:hint="eastAsia" w:ascii="Arial" w:hAnsi="Arial" w:cs="Arial"/>
              </w:rPr>
              <w:t>中级职称</w:t>
            </w:r>
          </w:p>
        </w:tc>
        <w:tc>
          <w:tcPr>
            <w:tcW w:w="1385" w:type="dxa"/>
            <w:vAlign w:val="center"/>
          </w:tcPr>
          <w:p>
            <w:pPr>
              <w:rPr>
                <w:rFonts w:ascii="Arial" w:hAnsi="Arial" w:cs="Arial"/>
              </w:rPr>
            </w:pPr>
            <w:r>
              <w:rPr>
                <w:rFonts w:hint="eastAsia" w:ascii="Arial" w:hAnsi="Arial" w:cs="Arial"/>
              </w:rPr>
              <w:t>初级职称</w:t>
            </w:r>
          </w:p>
        </w:tc>
        <w:tc>
          <w:tcPr>
            <w:tcW w:w="1873" w:type="dxa"/>
            <w:vAlign w:val="center"/>
          </w:tcPr>
          <w:p>
            <w:pPr>
              <w:rPr>
                <w:rFonts w:ascii="Arial" w:hAnsi="Arial" w:cs="Arial"/>
              </w:rPr>
            </w:pPr>
            <w:r>
              <w:rPr>
                <w:rFonts w:hint="eastAsia" w:ascii="Arial" w:hAnsi="Arial" w:cs="Arial"/>
              </w:rPr>
              <w:t>技工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continue"/>
            <w:vAlign w:val="center"/>
          </w:tcPr>
          <w:p>
            <w:pPr>
              <w:rPr>
                <w:rFonts w:ascii="Arial" w:hAnsi="Arial" w:cs="Arial"/>
              </w:rPr>
            </w:pPr>
          </w:p>
        </w:tc>
        <w:tc>
          <w:tcPr>
            <w:tcW w:w="1238" w:type="dxa"/>
            <w:vAlign w:val="center"/>
          </w:tcPr>
          <w:p>
            <w:pPr>
              <w:rPr>
                <w:rFonts w:ascii="Arial" w:hAnsi="Arial" w:cs="Arial"/>
              </w:rPr>
            </w:pPr>
            <w:r>
              <w:rPr>
                <w:rFonts w:hint="eastAsia" w:ascii="Arial" w:hAnsi="Arial" w:cs="Arial"/>
              </w:rPr>
              <w:t>人数</w:t>
            </w:r>
          </w:p>
        </w:tc>
        <w:tc>
          <w:tcPr>
            <w:tcW w:w="1721" w:type="dxa"/>
            <w:gridSpan w:val="3"/>
          </w:tcPr>
          <w:p>
            <w:pPr>
              <w:rPr>
                <w:rFonts w:ascii="Arial" w:hAnsi="Arial" w:cs="Arial"/>
              </w:rPr>
            </w:pPr>
          </w:p>
        </w:tc>
        <w:tc>
          <w:tcPr>
            <w:tcW w:w="1474" w:type="dxa"/>
            <w:gridSpan w:val="2"/>
          </w:tcPr>
          <w:p>
            <w:pPr>
              <w:rPr>
                <w:rFonts w:ascii="Arial" w:hAnsi="Arial" w:cs="Arial"/>
              </w:rPr>
            </w:pPr>
          </w:p>
        </w:tc>
        <w:tc>
          <w:tcPr>
            <w:tcW w:w="1385" w:type="dxa"/>
          </w:tcPr>
          <w:p>
            <w:pPr>
              <w:rPr>
                <w:rFonts w:ascii="Arial" w:hAnsi="Arial" w:cs="Arial"/>
              </w:rPr>
            </w:pPr>
          </w:p>
        </w:tc>
        <w:tc>
          <w:tcPr>
            <w:tcW w:w="1873" w:type="dxa"/>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continue"/>
            <w:vAlign w:val="center"/>
          </w:tcPr>
          <w:p>
            <w:pPr>
              <w:rPr>
                <w:rFonts w:ascii="Arial" w:hAnsi="Arial" w:cs="Arial"/>
              </w:rPr>
            </w:pPr>
          </w:p>
        </w:tc>
        <w:tc>
          <w:tcPr>
            <w:tcW w:w="1238" w:type="dxa"/>
            <w:vMerge w:val="restart"/>
            <w:vAlign w:val="center"/>
          </w:tcPr>
          <w:p>
            <w:pPr>
              <w:rPr>
                <w:rFonts w:ascii="Arial" w:hAnsi="Arial" w:cs="Arial"/>
              </w:rPr>
            </w:pPr>
            <w:r>
              <w:rPr>
                <w:rFonts w:hint="eastAsia" w:ascii="Arial" w:hAnsi="Arial" w:cs="Arial"/>
              </w:rPr>
              <w:t>流动资金</w:t>
            </w:r>
          </w:p>
        </w:tc>
        <w:tc>
          <w:tcPr>
            <w:tcW w:w="1721" w:type="dxa"/>
            <w:gridSpan w:val="3"/>
            <w:vMerge w:val="restart"/>
            <w:vAlign w:val="center"/>
          </w:tcPr>
          <w:p>
            <w:pPr>
              <w:rPr>
                <w:rFonts w:ascii="Arial" w:hAnsi="Arial" w:cs="Arial"/>
              </w:rPr>
            </w:pPr>
            <w:r>
              <w:rPr>
                <w:rFonts w:hint="eastAsia" w:ascii="Arial" w:hAnsi="Arial" w:cs="Arial"/>
              </w:rPr>
              <w:t>万元</w:t>
            </w:r>
          </w:p>
        </w:tc>
        <w:tc>
          <w:tcPr>
            <w:tcW w:w="1474" w:type="dxa"/>
            <w:gridSpan w:val="2"/>
            <w:vMerge w:val="restart"/>
            <w:vAlign w:val="center"/>
          </w:tcPr>
          <w:p>
            <w:pPr>
              <w:rPr>
                <w:rFonts w:ascii="Arial" w:hAnsi="Arial" w:cs="Arial"/>
              </w:rPr>
            </w:pPr>
            <w:r>
              <w:rPr>
                <w:rFonts w:hint="eastAsia" w:ascii="Arial" w:hAnsi="Arial" w:cs="Arial"/>
              </w:rPr>
              <w:t>资金来源</w:t>
            </w:r>
          </w:p>
        </w:tc>
        <w:tc>
          <w:tcPr>
            <w:tcW w:w="1385" w:type="dxa"/>
            <w:vAlign w:val="center"/>
          </w:tcPr>
          <w:p>
            <w:pPr>
              <w:rPr>
                <w:rFonts w:ascii="Arial" w:hAnsi="Arial" w:cs="Arial"/>
              </w:rPr>
            </w:pPr>
            <w:r>
              <w:rPr>
                <w:rFonts w:hint="eastAsia" w:ascii="Arial" w:hAnsi="Arial" w:cs="Arial"/>
              </w:rPr>
              <w:t>自有资金</w:t>
            </w:r>
          </w:p>
        </w:tc>
        <w:tc>
          <w:tcPr>
            <w:tcW w:w="1873" w:type="dxa"/>
            <w:vAlign w:val="center"/>
          </w:tcPr>
          <w:p>
            <w:pPr>
              <w:rPr>
                <w:rFonts w:ascii="Arial" w:hAnsi="Arial" w:cs="Arial"/>
              </w:rPr>
            </w:pPr>
            <w:r>
              <w:rPr>
                <w:rFonts w:hint="eastAsia" w:ascii="Arial" w:hAnsi="Arial" w:cs="Aria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continue"/>
            <w:vAlign w:val="center"/>
          </w:tcPr>
          <w:p>
            <w:pPr>
              <w:rPr>
                <w:rFonts w:ascii="Arial" w:hAnsi="Arial" w:cs="Arial"/>
              </w:rPr>
            </w:pPr>
          </w:p>
        </w:tc>
        <w:tc>
          <w:tcPr>
            <w:tcW w:w="1238" w:type="dxa"/>
            <w:vMerge w:val="continue"/>
            <w:vAlign w:val="center"/>
          </w:tcPr>
          <w:p>
            <w:pPr>
              <w:rPr>
                <w:rFonts w:ascii="Arial" w:hAnsi="Arial" w:cs="Arial"/>
              </w:rPr>
            </w:pPr>
          </w:p>
        </w:tc>
        <w:tc>
          <w:tcPr>
            <w:tcW w:w="1721" w:type="dxa"/>
            <w:gridSpan w:val="3"/>
            <w:vMerge w:val="continue"/>
            <w:vAlign w:val="center"/>
          </w:tcPr>
          <w:p>
            <w:pPr>
              <w:rPr>
                <w:rFonts w:ascii="Arial" w:hAnsi="Arial" w:cs="Arial"/>
              </w:rPr>
            </w:pPr>
          </w:p>
        </w:tc>
        <w:tc>
          <w:tcPr>
            <w:tcW w:w="1474" w:type="dxa"/>
            <w:gridSpan w:val="2"/>
            <w:vMerge w:val="continue"/>
            <w:vAlign w:val="center"/>
          </w:tcPr>
          <w:p>
            <w:pPr>
              <w:rPr>
                <w:rFonts w:ascii="Arial" w:hAnsi="Arial" w:cs="Arial"/>
              </w:rPr>
            </w:pPr>
          </w:p>
        </w:tc>
        <w:tc>
          <w:tcPr>
            <w:tcW w:w="1385" w:type="dxa"/>
            <w:vAlign w:val="center"/>
          </w:tcPr>
          <w:p>
            <w:pPr>
              <w:rPr>
                <w:rFonts w:ascii="Arial" w:hAnsi="Arial" w:cs="Arial"/>
              </w:rPr>
            </w:pPr>
            <w:r>
              <w:rPr>
                <w:rFonts w:hint="eastAsia" w:ascii="Arial" w:hAnsi="Arial" w:cs="Arial"/>
              </w:rPr>
              <w:t>银行贷款</w:t>
            </w:r>
          </w:p>
        </w:tc>
        <w:tc>
          <w:tcPr>
            <w:tcW w:w="1873" w:type="dxa"/>
            <w:vAlign w:val="center"/>
          </w:tcPr>
          <w:p>
            <w:pPr>
              <w:rPr>
                <w:rFonts w:ascii="Arial" w:hAnsi="Arial" w:cs="Arial"/>
              </w:rPr>
            </w:pPr>
            <w:r>
              <w:rPr>
                <w:rFonts w:hint="eastAsia" w:ascii="Arial" w:hAnsi="Arial" w:cs="Aria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continue"/>
            <w:vAlign w:val="center"/>
          </w:tcPr>
          <w:p>
            <w:pPr>
              <w:rPr>
                <w:rFonts w:ascii="Arial" w:hAnsi="Arial" w:cs="Arial"/>
              </w:rPr>
            </w:pPr>
          </w:p>
        </w:tc>
        <w:tc>
          <w:tcPr>
            <w:tcW w:w="1238" w:type="dxa"/>
            <w:vAlign w:val="center"/>
          </w:tcPr>
          <w:p>
            <w:pPr>
              <w:rPr>
                <w:rFonts w:ascii="Arial" w:hAnsi="Arial" w:cs="Arial"/>
              </w:rPr>
            </w:pPr>
            <w:r>
              <w:rPr>
                <w:rFonts w:hint="eastAsia" w:ascii="Arial" w:hAnsi="Arial" w:cs="Arial"/>
              </w:rPr>
              <w:t>固定资产</w:t>
            </w:r>
          </w:p>
        </w:tc>
        <w:tc>
          <w:tcPr>
            <w:tcW w:w="1721" w:type="dxa"/>
            <w:gridSpan w:val="3"/>
            <w:vAlign w:val="center"/>
          </w:tcPr>
          <w:p>
            <w:pPr>
              <w:rPr>
                <w:rFonts w:ascii="Arial" w:hAnsi="Arial" w:cs="Arial"/>
              </w:rPr>
            </w:pPr>
            <w:r>
              <w:rPr>
                <w:rFonts w:hint="eastAsia" w:ascii="Arial" w:hAnsi="Arial" w:cs="Arial"/>
              </w:rPr>
              <w:t>原值</w:t>
            </w:r>
          </w:p>
        </w:tc>
        <w:tc>
          <w:tcPr>
            <w:tcW w:w="1474" w:type="dxa"/>
            <w:gridSpan w:val="2"/>
            <w:vAlign w:val="center"/>
          </w:tcPr>
          <w:p>
            <w:pPr>
              <w:rPr>
                <w:rFonts w:ascii="Arial" w:hAnsi="Arial" w:cs="Arial"/>
              </w:rPr>
            </w:pPr>
            <w:r>
              <w:rPr>
                <w:rFonts w:hint="eastAsia" w:ascii="Arial" w:hAnsi="Arial" w:cs="Arial"/>
              </w:rPr>
              <w:t>万元</w:t>
            </w:r>
          </w:p>
        </w:tc>
        <w:tc>
          <w:tcPr>
            <w:tcW w:w="1385" w:type="dxa"/>
            <w:vAlign w:val="center"/>
          </w:tcPr>
          <w:p>
            <w:pPr>
              <w:rPr>
                <w:rFonts w:ascii="Arial" w:hAnsi="Arial" w:cs="Arial"/>
              </w:rPr>
            </w:pPr>
            <w:r>
              <w:rPr>
                <w:rFonts w:hint="eastAsia" w:ascii="Arial" w:hAnsi="Arial" w:cs="Arial"/>
              </w:rPr>
              <w:t>净值</w:t>
            </w:r>
            <w:r>
              <w:rPr>
                <w:rFonts w:ascii="Arial" w:hAnsi="Arial" w:cs="Arial"/>
              </w:rPr>
              <w:t xml:space="preserve">  </w:t>
            </w:r>
          </w:p>
        </w:tc>
        <w:tc>
          <w:tcPr>
            <w:tcW w:w="1873" w:type="dxa"/>
            <w:vAlign w:val="center"/>
          </w:tcPr>
          <w:p>
            <w:pPr>
              <w:rPr>
                <w:rFonts w:ascii="Arial" w:hAnsi="Arial" w:cs="Arial"/>
              </w:rPr>
            </w:pPr>
            <w:r>
              <w:rPr>
                <w:rFonts w:hint="eastAsia" w:ascii="Arial" w:hAnsi="Arial" w:cs="Aria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restart"/>
            <w:vAlign w:val="center"/>
          </w:tcPr>
          <w:p>
            <w:pPr>
              <w:rPr>
                <w:rFonts w:ascii="Arial" w:hAnsi="Arial" w:cs="Arial"/>
              </w:rPr>
            </w:pPr>
            <w:r>
              <w:rPr>
                <w:rFonts w:hint="eastAsia" w:ascii="Arial" w:hAnsi="Arial" w:cs="Arial"/>
              </w:rPr>
              <w:t>企业财务状况</w:t>
            </w:r>
          </w:p>
        </w:tc>
        <w:tc>
          <w:tcPr>
            <w:tcW w:w="1238" w:type="dxa"/>
            <w:vAlign w:val="center"/>
          </w:tcPr>
          <w:p>
            <w:pPr>
              <w:rPr>
                <w:rFonts w:ascii="Arial" w:hAnsi="Arial" w:cs="Arial"/>
              </w:rPr>
            </w:pPr>
          </w:p>
        </w:tc>
        <w:tc>
          <w:tcPr>
            <w:tcW w:w="1721" w:type="dxa"/>
            <w:gridSpan w:val="3"/>
            <w:vAlign w:val="center"/>
          </w:tcPr>
          <w:p>
            <w:pPr>
              <w:rPr>
                <w:rFonts w:ascii="Arial" w:hAnsi="Arial" w:cs="Arial"/>
              </w:rPr>
            </w:pPr>
            <w:r>
              <w:rPr>
                <w:rFonts w:hint="eastAsia" w:ascii="Arial" w:hAnsi="Arial" w:cs="Arial"/>
              </w:rPr>
              <w:t>收入总额</w:t>
            </w:r>
          </w:p>
        </w:tc>
        <w:tc>
          <w:tcPr>
            <w:tcW w:w="1474" w:type="dxa"/>
            <w:gridSpan w:val="2"/>
            <w:vAlign w:val="center"/>
          </w:tcPr>
          <w:p>
            <w:pPr>
              <w:rPr>
                <w:rFonts w:ascii="Arial" w:hAnsi="Arial" w:cs="Arial"/>
              </w:rPr>
            </w:pPr>
            <w:r>
              <w:rPr>
                <w:rFonts w:hint="eastAsia" w:ascii="Arial" w:hAnsi="Arial" w:cs="Arial"/>
              </w:rPr>
              <w:t>利润总额</w:t>
            </w:r>
          </w:p>
        </w:tc>
        <w:tc>
          <w:tcPr>
            <w:tcW w:w="1385" w:type="dxa"/>
            <w:vAlign w:val="center"/>
          </w:tcPr>
          <w:p>
            <w:pPr>
              <w:rPr>
                <w:rFonts w:ascii="Arial" w:hAnsi="Arial" w:cs="Arial"/>
              </w:rPr>
            </w:pPr>
            <w:r>
              <w:rPr>
                <w:rFonts w:hint="eastAsia" w:ascii="Arial" w:hAnsi="Arial" w:cs="Arial"/>
              </w:rPr>
              <w:t>净利润</w:t>
            </w:r>
          </w:p>
        </w:tc>
        <w:tc>
          <w:tcPr>
            <w:tcW w:w="1873" w:type="dxa"/>
            <w:vAlign w:val="center"/>
          </w:tcPr>
          <w:p>
            <w:pPr>
              <w:rPr>
                <w:rFonts w:ascii="Arial" w:hAnsi="Arial" w:cs="Arial"/>
              </w:rPr>
            </w:pPr>
            <w:r>
              <w:rPr>
                <w:rFonts w:hint="eastAsia" w:ascii="Arial" w:hAnsi="Arial" w:cs="Arial"/>
              </w:rPr>
              <w:t>负债总额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454" w:type="dxa"/>
            <w:vMerge w:val="continue"/>
            <w:vAlign w:val="center"/>
          </w:tcPr>
          <w:p>
            <w:pPr>
              <w:rPr>
                <w:rFonts w:ascii="Arial" w:hAnsi="Arial" w:cs="Arial"/>
              </w:rPr>
            </w:pPr>
          </w:p>
        </w:tc>
        <w:tc>
          <w:tcPr>
            <w:tcW w:w="1238" w:type="dxa"/>
          </w:tcPr>
          <w:p>
            <w:pPr>
              <w:rPr>
                <w:rFonts w:ascii="Arial" w:hAnsi="Arial" w:cs="Arial"/>
              </w:rPr>
            </w:pPr>
            <w:r>
              <w:rPr>
                <w:rFonts w:ascii="Arial" w:hAnsi="Arial" w:cs="Arial"/>
              </w:rPr>
              <w:t>202</w:t>
            </w:r>
            <w:r>
              <w:rPr>
                <w:rFonts w:hint="eastAsia" w:ascii="Arial" w:hAnsi="Arial" w:cs="Arial"/>
                <w:lang w:val="en-US" w:eastAsia="zh-CN"/>
              </w:rPr>
              <w:t>5</w:t>
            </w:r>
            <w:r>
              <w:rPr>
                <w:rFonts w:hint="eastAsia" w:ascii="Arial" w:hAnsi="Arial" w:cs="Arial"/>
              </w:rPr>
              <w:t>年</w:t>
            </w:r>
          </w:p>
        </w:tc>
        <w:tc>
          <w:tcPr>
            <w:tcW w:w="1721" w:type="dxa"/>
            <w:gridSpan w:val="3"/>
            <w:vAlign w:val="center"/>
          </w:tcPr>
          <w:p>
            <w:pPr>
              <w:rPr>
                <w:rFonts w:ascii="Arial" w:hAnsi="Arial" w:cs="Arial"/>
              </w:rPr>
            </w:pPr>
          </w:p>
        </w:tc>
        <w:tc>
          <w:tcPr>
            <w:tcW w:w="1474" w:type="dxa"/>
            <w:gridSpan w:val="2"/>
            <w:vAlign w:val="center"/>
          </w:tcPr>
          <w:p>
            <w:pPr>
              <w:rPr>
                <w:rFonts w:ascii="Arial" w:hAnsi="Arial" w:cs="Arial"/>
              </w:rPr>
            </w:pPr>
          </w:p>
        </w:tc>
        <w:tc>
          <w:tcPr>
            <w:tcW w:w="1385" w:type="dxa"/>
            <w:vAlign w:val="center"/>
          </w:tcPr>
          <w:p>
            <w:pPr>
              <w:rPr>
                <w:rFonts w:ascii="Arial" w:hAnsi="Arial" w:cs="Arial"/>
              </w:rPr>
            </w:pPr>
          </w:p>
        </w:tc>
        <w:tc>
          <w:tcPr>
            <w:tcW w:w="1873"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continue"/>
            <w:vAlign w:val="center"/>
          </w:tcPr>
          <w:p>
            <w:pPr>
              <w:rPr>
                <w:rFonts w:ascii="Arial" w:hAnsi="Arial" w:cs="Arial"/>
              </w:rPr>
            </w:pPr>
          </w:p>
        </w:tc>
        <w:tc>
          <w:tcPr>
            <w:tcW w:w="1238" w:type="dxa"/>
          </w:tcPr>
          <w:p>
            <w:pPr>
              <w:rPr>
                <w:rFonts w:ascii="Arial" w:hAnsi="Arial" w:cs="Arial"/>
              </w:rPr>
            </w:pPr>
            <w:r>
              <w:rPr>
                <w:rFonts w:ascii="Arial" w:hAnsi="Arial" w:cs="Arial"/>
              </w:rPr>
              <w:t>202</w:t>
            </w:r>
            <w:r>
              <w:rPr>
                <w:rFonts w:hint="eastAsia" w:ascii="Arial" w:hAnsi="Arial" w:cs="Arial"/>
                <w:lang w:val="en-US" w:eastAsia="zh-CN"/>
              </w:rPr>
              <w:t>4</w:t>
            </w:r>
            <w:r>
              <w:rPr>
                <w:rFonts w:hint="eastAsia" w:ascii="Arial" w:hAnsi="Arial" w:cs="Arial"/>
              </w:rPr>
              <w:t>年</w:t>
            </w:r>
          </w:p>
        </w:tc>
        <w:tc>
          <w:tcPr>
            <w:tcW w:w="1721" w:type="dxa"/>
            <w:gridSpan w:val="3"/>
            <w:vAlign w:val="center"/>
          </w:tcPr>
          <w:p>
            <w:pPr>
              <w:rPr>
                <w:rFonts w:ascii="Arial" w:hAnsi="Arial" w:cs="Arial"/>
              </w:rPr>
            </w:pPr>
          </w:p>
        </w:tc>
        <w:tc>
          <w:tcPr>
            <w:tcW w:w="1474" w:type="dxa"/>
            <w:gridSpan w:val="2"/>
            <w:vAlign w:val="center"/>
          </w:tcPr>
          <w:p>
            <w:pPr>
              <w:rPr>
                <w:rFonts w:ascii="Arial" w:hAnsi="Arial" w:cs="Arial"/>
              </w:rPr>
            </w:pPr>
          </w:p>
        </w:tc>
        <w:tc>
          <w:tcPr>
            <w:tcW w:w="1385" w:type="dxa"/>
            <w:vAlign w:val="center"/>
          </w:tcPr>
          <w:p>
            <w:pPr>
              <w:rPr>
                <w:rFonts w:ascii="Arial" w:hAnsi="Arial" w:cs="Arial"/>
              </w:rPr>
            </w:pPr>
          </w:p>
        </w:tc>
        <w:tc>
          <w:tcPr>
            <w:tcW w:w="1873"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54" w:type="dxa"/>
            <w:vMerge w:val="continue"/>
            <w:vAlign w:val="center"/>
          </w:tcPr>
          <w:p>
            <w:pPr>
              <w:rPr>
                <w:rFonts w:ascii="Arial" w:hAnsi="Arial" w:cs="Arial"/>
              </w:rPr>
            </w:pPr>
          </w:p>
        </w:tc>
        <w:tc>
          <w:tcPr>
            <w:tcW w:w="1238" w:type="dxa"/>
          </w:tcPr>
          <w:p>
            <w:pPr>
              <w:rPr>
                <w:rFonts w:ascii="Arial" w:hAnsi="Arial" w:cs="Arial"/>
              </w:rPr>
            </w:pPr>
            <w:r>
              <w:rPr>
                <w:rFonts w:ascii="Arial" w:hAnsi="Arial" w:cs="Arial"/>
              </w:rPr>
              <w:t>202</w:t>
            </w:r>
            <w:r>
              <w:rPr>
                <w:rFonts w:hint="eastAsia" w:ascii="Arial" w:hAnsi="Arial" w:cs="Arial"/>
                <w:lang w:val="en-US" w:eastAsia="zh-CN"/>
              </w:rPr>
              <w:t>3</w:t>
            </w:r>
            <w:r>
              <w:rPr>
                <w:rFonts w:hint="eastAsia" w:ascii="Arial" w:hAnsi="Arial" w:cs="Arial"/>
              </w:rPr>
              <w:t>年</w:t>
            </w:r>
          </w:p>
        </w:tc>
        <w:tc>
          <w:tcPr>
            <w:tcW w:w="1721" w:type="dxa"/>
            <w:gridSpan w:val="3"/>
            <w:vAlign w:val="center"/>
          </w:tcPr>
          <w:p>
            <w:pPr>
              <w:rPr>
                <w:rFonts w:ascii="Arial" w:hAnsi="Arial" w:cs="Arial"/>
              </w:rPr>
            </w:pPr>
          </w:p>
        </w:tc>
        <w:tc>
          <w:tcPr>
            <w:tcW w:w="1474" w:type="dxa"/>
            <w:gridSpan w:val="2"/>
            <w:vAlign w:val="center"/>
          </w:tcPr>
          <w:p>
            <w:pPr>
              <w:rPr>
                <w:rFonts w:ascii="Arial" w:hAnsi="Arial" w:cs="Arial"/>
              </w:rPr>
            </w:pPr>
          </w:p>
        </w:tc>
        <w:tc>
          <w:tcPr>
            <w:tcW w:w="1385" w:type="dxa"/>
            <w:vAlign w:val="center"/>
          </w:tcPr>
          <w:p>
            <w:pPr>
              <w:rPr>
                <w:rFonts w:ascii="Arial" w:hAnsi="Arial" w:cs="Arial"/>
              </w:rPr>
            </w:pPr>
          </w:p>
        </w:tc>
        <w:tc>
          <w:tcPr>
            <w:tcW w:w="1873" w:type="dxa"/>
            <w:vAlign w:val="center"/>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92" w:type="dxa"/>
            <w:gridSpan w:val="2"/>
            <w:vAlign w:val="center"/>
          </w:tcPr>
          <w:p>
            <w:pPr>
              <w:rPr>
                <w:rFonts w:ascii="Arial" w:hAnsi="Arial" w:cs="Arial"/>
              </w:rPr>
            </w:pPr>
            <w:r>
              <w:rPr>
                <w:rFonts w:hint="eastAsia" w:ascii="Arial" w:hAnsi="Arial" w:cs="Arial"/>
              </w:rPr>
              <w:t>办公地点</w:t>
            </w:r>
          </w:p>
        </w:tc>
        <w:tc>
          <w:tcPr>
            <w:tcW w:w="6453" w:type="dxa"/>
            <w:gridSpan w:val="7"/>
            <w:vAlign w:val="center"/>
          </w:tcPr>
          <w:p>
            <w:pPr>
              <w:rPr>
                <w:rFonts w:ascii="Arial" w:hAnsi="Arial" w:cs="Arial"/>
              </w:rPr>
            </w:pPr>
          </w:p>
        </w:tc>
      </w:tr>
    </w:tbl>
    <w:p>
      <w:pPr>
        <w:rPr>
          <w:rFonts w:ascii="Arial" w:hAnsi="Arial" w:cs="Arial"/>
        </w:rPr>
      </w:pPr>
    </w:p>
    <w:p>
      <w:pPr>
        <w:widowControl/>
        <w:adjustRightInd/>
        <w:snapToGrid/>
        <w:spacing w:line="240" w:lineRule="auto"/>
        <w:jc w:val="left"/>
        <w:rPr>
          <w:rFonts w:ascii="Arial" w:hAnsi="Arial" w:cs="Arial"/>
          <w:u w:val="single"/>
        </w:rPr>
      </w:pPr>
      <w:r>
        <w:rPr>
          <w:rFonts w:hint="eastAsia" w:ascii="Arial" w:hAnsi="Arial" w:cs="Arial"/>
        </w:rPr>
        <w:t>磋商供应商名称（公章）：</w:t>
      </w:r>
      <w:r>
        <w:rPr>
          <w:rFonts w:ascii="Arial" w:hAnsi="Arial" w:cs="Arial"/>
          <w:u w:val="single"/>
        </w:rPr>
        <w:t xml:space="preserve">                </w:t>
      </w:r>
    </w:p>
    <w:p>
      <w:pPr>
        <w:widowControl/>
        <w:adjustRightInd/>
        <w:snapToGrid/>
        <w:spacing w:line="240" w:lineRule="auto"/>
        <w:jc w:val="left"/>
        <w:rPr>
          <w:rFonts w:ascii="Arial" w:hAnsi="Arial" w:cs="Arial"/>
          <w:u w:val="single"/>
        </w:rPr>
      </w:pPr>
      <w:r>
        <w:rPr>
          <w:rFonts w:hint="eastAsia" w:ascii="Arial" w:hAnsi="Arial" w:cs="Arial"/>
        </w:rPr>
        <w:t>日期</w:t>
      </w:r>
      <w:r>
        <w:rPr>
          <w:rFonts w:ascii="Arial" w:hAnsi="Arial" w:cs="Arial"/>
        </w:rPr>
        <w:t xml:space="preserve"> </w:t>
      </w:r>
      <w:r>
        <w:rPr>
          <w:rFonts w:hint="eastAsia" w:ascii="Arial" w:hAnsi="Arial" w:cs="Arial"/>
        </w:rPr>
        <w:t>：</w:t>
      </w:r>
      <w:r>
        <w:rPr>
          <w:rFonts w:ascii="Arial" w:hAnsi="Arial" w:cs="Arial"/>
          <w:u w:val="single"/>
        </w:rPr>
        <w:t xml:space="preserve">                         </w:t>
      </w:r>
    </w:p>
    <w:bookmarkEnd w:id="241"/>
    <w:p>
      <w:pPr>
        <w:rPr>
          <w:rFonts w:ascii="Arial" w:hAnsi="Arial" w:cs="Arial"/>
        </w:rPr>
      </w:pPr>
    </w:p>
    <w:p>
      <w:pPr>
        <w:pStyle w:val="104"/>
        <w:rPr>
          <w:rFonts w:ascii="Arial" w:hAnsi="Arial" w:cs="Arial"/>
        </w:rPr>
      </w:pPr>
      <w:bookmarkStart w:id="242" w:name="_Toc87866638"/>
      <w:r>
        <w:rPr>
          <w:rFonts w:ascii="Arial" w:hAnsi="Arial" w:cs="Arial"/>
        </w:rPr>
        <w:t>9-6</w:t>
      </w:r>
      <w:r>
        <w:rPr>
          <w:rFonts w:hint="eastAsia" w:ascii="Arial" w:hAnsi="Arial" w:cs="Arial"/>
        </w:rPr>
        <w:t>、参加政府采购活动前三年内，在经营活动中没有重大违法记录的声明格式</w:t>
      </w:r>
      <w:bookmarkEnd w:id="242"/>
    </w:p>
    <w:p>
      <w:pPr>
        <w:jc w:val="center"/>
        <w:rPr>
          <w:rFonts w:ascii="Arial" w:hAnsi="Arial" w:cs="Arial"/>
          <w:b/>
          <w:bCs/>
        </w:rPr>
      </w:pPr>
      <w:r>
        <w:rPr>
          <w:rFonts w:hint="eastAsia" w:ascii="Arial" w:hAnsi="Arial" w:cs="Arial"/>
          <w:b/>
          <w:bCs/>
        </w:rPr>
        <w:t>参加政府采购活动前</w:t>
      </w:r>
      <w:r>
        <w:rPr>
          <w:rFonts w:ascii="Arial" w:hAnsi="Arial" w:cs="Arial"/>
          <w:b/>
          <w:bCs/>
        </w:rPr>
        <w:t>3</w:t>
      </w:r>
      <w:r>
        <w:rPr>
          <w:rFonts w:hint="eastAsia" w:ascii="Arial" w:hAnsi="Arial" w:cs="Arial"/>
          <w:b/>
          <w:bCs/>
        </w:rPr>
        <w:t>年内在经营活动中没有重大违法记录的书面声明</w:t>
      </w:r>
    </w:p>
    <w:p>
      <w:pPr>
        <w:rPr>
          <w:rFonts w:ascii="Arial" w:hAnsi="Arial" w:cs="Arial"/>
        </w:rPr>
      </w:pPr>
      <w:r>
        <w:rPr>
          <w:rFonts w:hint="eastAsia" w:ascii="Arial" w:hAnsi="Arial" w:cs="Arial"/>
        </w:rPr>
        <w:t>我单位郑重声明：</w:t>
      </w:r>
    </w:p>
    <w:p>
      <w:pPr>
        <w:pStyle w:val="105"/>
        <w:ind w:firstLine="480"/>
        <w:rPr>
          <w:rFonts w:ascii="Arial" w:hAnsi="Arial" w:cs="Arial"/>
        </w:rPr>
      </w:pPr>
      <w:r>
        <w:rPr>
          <w:rFonts w:hint="eastAsia" w:ascii="Arial" w:hAnsi="Arial" w:cs="Arial"/>
        </w:rPr>
        <w:t>我单位近三年内在经营活动中没有重大违法记录，我单位未被列入失信被执行人、重大税收违法案件当事人名单、政府采购严重违法失信行为记录名单，特此声明。</w:t>
      </w:r>
    </w:p>
    <w:p>
      <w:pPr>
        <w:pStyle w:val="105"/>
        <w:ind w:firstLine="480"/>
        <w:rPr>
          <w:rFonts w:ascii="Arial" w:hAnsi="Arial" w:cs="Arial"/>
        </w:rPr>
      </w:pPr>
      <w:r>
        <w:rPr>
          <w:rFonts w:hint="eastAsia" w:ascii="Arial" w:hAnsi="Arial" w:cs="Arial"/>
        </w:rPr>
        <w:t>若采购人在本项目采购过程中发现我单位近三年内在经营活动中有重大违法记录或我单位被列入失信被执行人、重大税收违法案件当事人名单、政府采购严重违法失信行为记录名单，我单位将无条件地退出本项目的竞争性磋商，并承担因此引起的一切后果。</w:t>
      </w:r>
    </w:p>
    <w:p>
      <w:pPr>
        <w:rPr>
          <w:rFonts w:ascii="Arial" w:hAnsi="Arial" w:cs="Arial"/>
        </w:rPr>
      </w:pPr>
    </w:p>
    <w:p>
      <w:pPr>
        <w:ind w:left="4800" w:leftChars="2000"/>
        <w:rPr>
          <w:rFonts w:ascii="Arial" w:hAnsi="Arial" w:cs="Arial"/>
        </w:rPr>
      </w:pPr>
      <w:r>
        <w:rPr>
          <w:rFonts w:hint="eastAsia" w:ascii="Arial" w:hAnsi="Arial" w:cs="Arial"/>
        </w:rPr>
        <w:t>磋商供应商名称（公章）：</w:t>
      </w:r>
      <w:r>
        <w:rPr>
          <w:rFonts w:ascii="Arial" w:hAnsi="Arial" w:cs="Arial"/>
        </w:rPr>
        <w:t>___________</w:t>
      </w:r>
    </w:p>
    <w:p>
      <w:pPr>
        <w:ind w:left="4800" w:leftChars="2000"/>
        <w:rPr>
          <w:rFonts w:ascii="Arial" w:hAnsi="Arial" w:cs="Arial"/>
        </w:rPr>
      </w:pPr>
      <w:r>
        <w:rPr>
          <w:rFonts w:hint="eastAsia" w:ascii="Arial" w:hAnsi="Arial" w:cs="Arial"/>
        </w:rPr>
        <w:t>日期：</w:t>
      </w:r>
      <w:r>
        <w:rPr>
          <w:rFonts w:ascii="Arial" w:hAnsi="Arial" w:cs="Arial"/>
        </w:rPr>
        <w:t>___________</w:t>
      </w:r>
    </w:p>
    <w:p>
      <w:pPr>
        <w:rPr>
          <w:rFonts w:ascii="Arial" w:hAnsi="Arial" w:cs="Arial"/>
        </w:rPr>
      </w:pPr>
    </w:p>
    <w:p>
      <w:pPr>
        <w:rPr>
          <w:rFonts w:ascii="Arial" w:hAnsi="Arial" w:cs="Arial"/>
          <w:sz w:val="28"/>
          <w:szCs w:val="32"/>
        </w:rPr>
      </w:pPr>
      <w:r>
        <w:rPr>
          <w:rFonts w:ascii="Arial" w:hAnsi="Arial" w:cs="Arial"/>
        </w:rPr>
        <w:br w:type="page"/>
      </w:r>
    </w:p>
    <w:p>
      <w:pPr>
        <w:pStyle w:val="104"/>
        <w:rPr>
          <w:rFonts w:ascii="Arial" w:hAnsi="Arial" w:cs="Arial"/>
        </w:rPr>
      </w:pPr>
      <w:bookmarkStart w:id="243" w:name="_Toc87866639"/>
      <w:r>
        <w:rPr>
          <w:rFonts w:ascii="Arial" w:hAnsi="Arial" w:cs="Arial"/>
        </w:rPr>
        <w:t>9-7</w:t>
      </w:r>
      <w:bookmarkStart w:id="244" w:name="_Hlk51512814"/>
      <w:r>
        <w:rPr>
          <w:rFonts w:hint="eastAsia" w:ascii="Arial" w:hAnsi="Arial" w:cs="Arial"/>
        </w:rPr>
        <w:t>、磋商供应商针对供应商须知</w:t>
      </w:r>
      <w:r>
        <w:rPr>
          <w:rFonts w:ascii="Arial" w:hAnsi="Arial" w:cs="Arial"/>
        </w:rPr>
        <w:t>2.2</w:t>
      </w:r>
      <w:r>
        <w:rPr>
          <w:rFonts w:hint="eastAsia" w:ascii="Arial" w:hAnsi="Arial" w:cs="Arial"/>
        </w:rPr>
        <w:t>条第</w:t>
      </w:r>
      <w:r>
        <w:rPr>
          <w:rFonts w:ascii="Arial" w:hAnsi="Arial" w:cs="Arial"/>
        </w:rPr>
        <w:t>3</w:t>
      </w:r>
      <w:r>
        <w:rPr>
          <w:rFonts w:hint="eastAsia" w:ascii="Arial" w:hAnsi="Arial" w:cs="Arial"/>
        </w:rPr>
        <w:t>项第（</w:t>
      </w:r>
      <w:r>
        <w:rPr>
          <w:rFonts w:ascii="Arial" w:hAnsi="Arial" w:cs="Arial"/>
        </w:rPr>
        <w:t>2</w:t>
      </w:r>
      <w:r>
        <w:rPr>
          <w:rFonts w:hint="eastAsia" w:ascii="Arial" w:hAnsi="Arial" w:cs="Arial"/>
        </w:rPr>
        <w:t>）款的声明</w:t>
      </w:r>
      <w:bookmarkEnd w:id="244"/>
      <w:r>
        <w:rPr>
          <w:rFonts w:hint="eastAsia" w:ascii="Arial" w:hAnsi="Arial" w:cs="Arial"/>
        </w:rPr>
        <w:t>格式</w:t>
      </w:r>
      <w:bookmarkEnd w:id="243"/>
    </w:p>
    <w:p>
      <w:pPr>
        <w:jc w:val="center"/>
        <w:rPr>
          <w:rFonts w:ascii="Arial" w:hAnsi="Arial" w:cs="Arial"/>
          <w:b/>
          <w:bCs/>
        </w:rPr>
      </w:pPr>
      <w:r>
        <w:rPr>
          <w:rFonts w:hint="eastAsia" w:ascii="Arial" w:hAnsi="Arial" w:cs="Arial"/>
          <w:b/>
          <w:bCs/>
        </w:rPr>
        <w:t>磋商供应商针对供应商须知</w:t>
      </w:r>
      <w:r>
        <w:rPr>
          <w:rFonts w:ascii="Arial" w:hAnsi="Arial" w:cs="Arial"/>
          <w:b/>
          <w:bCs/>
        </w:rPr>
        <w:t>2.2</w:t>
      </w:r>
      <w:r>
        <w:rPr>
          <w:rFonts w:hint="eastAsia" w:ascii="Arial" w:hAnsi="Arial" w:cs="Arial"/>
          <w:b/>
          <w:bCs/>
        </w:rPr>
        <w:t>条第</w:t>
      </w:r>
      <w:r>
        <w:rPr>
          <w:rFonts w:ascii="Arial" w:hAnsi="Arial" w:cs="Arial"/>
          <w:b/>
          <w:bCs/>
        </w:rPr>
        <w:t>3</w:t>
      </w:r>
      <w:r>
        <w:rPr>
          <w:rFonts w:hint="eastAsia" w:ascii="Arial" w:hAnsi="Arial" w:cs="Arial"/>
          <w:b/>
          <w:bCs/>
        </w:rPr>
        <w:t>项第（</w:t>
      </w:r>
      <w:r>
        <w:rPr>
          <w:rFonts w:ascii="Arial" w:hAnsi="Arial" w:cs="Arial"/>
          <w:b/>
          <w:bCs/>
        </w:rPr>
        <w:t>2</w:t>
      </w:r>
      <w:r>
        <w:rPr>
          <w:rFonts w:hint="eastAsia" w:ascii="Arial" w:hAnsi="Arial" w:cs="Arial"/>
          <w:b/>
          <w:bCs/>
        </w:rPr>
        <w:t>）款的声明</w:t>
      </w:r>
    </w:p>
    <w:p>
      <w:pPr>
        <w:rPr>
          <w:rFonts w:ascii="Arial" w:hAnsi="Arial" w:cs="Arial"/>
        </w:rPr>
      </w:pPr>
      <w:r>
        <w:rPr>
          <w:rFonts w:hint="eastAsia" w:ascii="Arial" w:hAnsi="Arial" w:cs="Arial"/>
        </w:rPr>
        <w:t>磋商供应商针对供应商须知</w:t>
      </w:r>
      <w:r>
        <w:rPr>
          <w:rFonts w:ascii="Arial" w:hAnsi="Arial" w:cs="Arial"/>
        </w:rPr>
        <w:t>2.2</w:t>
      </w:r>
      <w:r>
        <w:rPr>
          <w:rFonts w:hint="eastAsia" w:ascii="Arial" w:hAnsi="Arial" w:cs="Arial"/>
        </w:rPr>
        <w:t>条第</w:t>
      </w:r>
      <w:r>
        <w:rPr>
          <w:rFonts w:ascii="Arial" w:hAnsi="Arial" w:cs="Arial"/>
        </w:rPr>
        <w:t>3</w:t>
      </w:r>
      <w:r>
        <w:rPr>
          <w:rFonts w:hint="eastAsia" w:ascii="Arial" w:hAnsi="Arial" w:cs="Arial"/>
        </w:rPr>
        <w:t>项第（</w:t>
      </w:r>
      <w:r>
        <w:rPr>
          <w:rFonts w:ascii="Arial" w:hAnsi="Arial" w:cs="Arial"/>
        </w:rPr>
        <w:t>2</w:t>
      </w:r>
      <w:r>
        <w:rPr>
          <w:rFonts w:hint="eastAsia" w:ascii="Arial" w:hAnsi="Arial" w:cs="Arial"/>
        </w:rPr>
        <w:t>）款的规定，我方声明：</w:t>
      </w:r>
    </w:p>
    <w:p>
      <w:pPr>
        <w:pStyle w:val="105"/>
        <w:ind w:firstLine="480"/>
        <w:rPr>
          <w:rFonts w:ascii="Arial" w:hAnsi="Arial" w:cs="Arial"/>
        </w:rPr>
      </w:pPr>
      <w:r>
        <w:rPr>
          <w:rFonts w:ascii="Arial" w:hAnsi="Arial" w:cs="Arial"/>
        </w:rPr>
        <w:t>1.</w:t>
      </w:r>
      <w:r>
        <w:rPr>
          <w:rFonts w:hint="eastAsia" w:ascii="Arial" w:hAnsi="Arial" w:cs="Arial"/>
        </w:rPr>
        <w:t>与我方存在单位负责人与我方为同一人或者与我方存在直接控股、管理关系情况的其他供应商如下表：</w:t>
      </w:r>
    </w:p>
    <w:tbl>
      <w:tblPr>
        <w:tblStyle w:val="65"/>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82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105"/>
              <w:ind w:firstLine="480"/>
              <w:rPr>
                <w:rFonts w:ascii="Arial" w:hAnsi="Arial" w:cs="Arial"/>
              </w:rPr>
            </w:pPr>
            <w:r>
              <w:rPr>
                <w:rFonts w:hint="eastAsia" w:ascii="Arial" w:hAnsi="Arial" w:cs="Arial"/>
              </w:rPr>
              <w:t>序号</w:t>
            </w:r>
          </w:p>
        </w:tc>
        <w:tc>
          <w:tcPr>
            <w:tcW w:w="3827" w:type="dxa"/>
          </w:tcPr>
          <w:p>
            <w:pPr>
              <w:pStyle w:val="105"/>
              <w:ind w:firstLine="480"/>
              <w:rPr>
                <w:rFonts w:ascii="Arial" w:hAnsi="Arial" w:cs="Arial"/>
              </w:rPr>
            </w:pPr>
            <w:r>
              <w:rPr>
                <w:rFonts w:hint="eastAsia" w:ascii="Arial" w:hAnsi="Arial" w:cs="Arial"/>
              </w:rPr>
              <w:t>供应商名称</w:t>
            </w:r>
          </w:p>
        </w:tc>
        <w:tc>
          <w:tcPr>
            <w:tcW w:w="4394" w:type="dxa"/>
          </w:tcPr>
          <w:p>
            <w:pPr>
              <w:pStyle w:val="105"/>
              <w:ind w:firstLine="480"/>
              <w:rPr>
                <w:rFonts w:ascii="Arial" w:hAnsi="Arial" w:cs="Arial"/>
              </w:rPr>
            </w:pPr>
            <w:r>
              <w:rPr>
                <w:rFonts w:hint="eastAsia" w:ascii="Arial" w:hAnsi="Arial" w:cs="Arial"/>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105"/>
              <w:ind w:firstLine="480"/>
              <w:rPr>
                <w:rFonts w:ascii="Arial" w:hAnsi="Arial" w:cs="Arial"/>
              </w:rPr>
            </w:pPr>
          </w:p>
        </w:tc>
        <w:tc>
          <w:tcPr>
            <w:tcW w:w="3827" w:type="dxa"/>
          </w:tcPr>
          <w:p>
            <w:pPr>
              <w:pStyle w:val="105"/>
              <w:ind w:firstLine="480"/>
              <w:rPr>
                <w:rFonts w:ascii="Arial" w:hAnsi="Arial" w:cs="Arial"/>
              </w:rPr>
            </w:pPr>
            <w:r>
              <w:rPr>
                <w:rFonts w:hint="eastAsia" w:ascii="Arial" w:hAnsi="Arial" w:cs="Arial"/>
              </w:rPr>
              <w:t>【如不存在与磋商供应商单位负责人同一人或者与直接控股、管理关系的供应商，可在此处填写“无”】</w:t>
            </w:r>
          </w:p>
        </w:tc>
        <w:tc>
          <w:tcPr>
            <w:tcW w:w="4394" w:type="dxa"/>
          </w:tcPr>
          <w:p>
            <w:pPr>
              <w:pStyle w:val="105"/>
              <w:ind w:firstLine="480"/>
              <w:rPr>
                <w:rFonts w:ascii="Arial" w:hAnsi="Arial" w:cs="Arial"/>
              </w:rPr>
            </w:pPr>
            <w:r>
              <w:rPr>
                <w:rFonts w:hint="eastAsia" w:ascii="Arial" w:hAnsi="Arial" w:cs="Arial"/>
              </w:rPr>
              <w:t>【请填写：单位负责人为同一人、直接控股我方、直接管理我方、由我方直接控股或由我方直接管理】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105"/>
              <w:ind w:firstLine="480"/>
              <w:rPr>
                <w:rFonts w:ascii="Arial" w:hAnsi="Arial" w:cs="Arial"/>
              </w:rPr>
            </w:pPr>
          </w:p>
        </w:tc>
        <w:tc>
          <w:tcPr>
            <w:tcW w:w="3827" w:type="dxa"/>
          </w:tcPr>
          <w:p>
            <w:pPr>
              <w:pStyle w:val="105"/>
              <w:ind w:firstLine="480"/>
              <w:rPr>
                <w:rFonts w:ascii="Arial" w:hAnsi="Arial" w:cs="Arial"/>
              </w:rPr>
            </w:pPr>
          </w:p>
        </w:tc>
        <w:tc>
          <w:tcPr>
            <w:tcW w:w="4394" w:type="dxa"/>
          </w:tcPr>
          <w:p>
            <w:pPr>
              <w:pStyle w:val="105"/>
              <w:ind w:firstLine="48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Pr>
          <w:p>
            <w:pPr>
              <w:pStyle w:val="105"/>
              <w:ind w:firstLine="480"/>
              <w:rPr>
                <w:rFonts w:ascii="Arial" w:hAnsi="Arial" w:cs="Arial"/>
              </w:rPr>
            </w:pPr>
          </w:p>
        </w:tc>
        <w:tc>
          <w:tcPr>
            <w:tcW w:w="3827" w:type="dxa"/>
          </w:tcPr>
          <w:p>
            <w:pPr>
              <w:pStyle w:val="105"/>
              <w:ind w:firstLine="480"/>
              <w:rPr>
                <w:rFonts w:ascii="Arial" w:hAnsi="Arial" w:cs="Arial"/>
              </w:rPr>
            </w:pPr>
          </w:p>
        </w:tc>
        <w:tc>
          <w:tcPr>
            <w:tcW w:w="4394" w:type="dxa"/>
          </w:tcPr>
          <w:p>
            <w:pPr>
              <w:pStyle w:val="105"/>
              <w:ind w:firstLine="48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105"/>
              <w:ind w:firstLine="480"/>
              <w:rPr>
                <w:rFonts w:ascii="Arial" w:hAnsi="Arial" w:cs="Arial"/>
              </w:rPr>
            </w:pPr>
          </w:p>
        </w:tc>
        <w:tc>
          <w:tcPr>
            <w:tcW w:w="3827" w:type="dxa"/>
          </w:tcPr>
          <w:p>
            <w:pPr>
              <w:pStyle w:val="105"/>
              <w:ind w:firstLine="480"/>
              <w:rPr>
                <w:rFonts w:ascii="Arial" w:hAnsi="Arial" w:cs="Arial"/>
              </w:rPr>
            </w:pPr>
          </w:p>
        </w:tc>
        <w:tc>
          <w:tcPr>
            <w:tcW w:w="4394" w:type="dxa"/>
          </w:tcPr>
          <w:p>
            <w:pPr>
              <w:pStyle w:val="105"/>
              <w:ind w:firstLine="480"/>
              <w:rPr>
                <w:rFonts w:ascii="Arial" w:hAnsi="Arial" w:cs="Arial"/>
              </w:rPr>
            </w:pPr>
          </w:p>
        </w:tc>
      </w:tr>
    </w:tbl>
    <w:p>
      <w:pPr>
        <w:pStyle w:val="105"/>
        <w:ind w:firstLine="480"/>
        <w:rPr>
          <w:rFonts w:ascii="Arial" w:hAnsi="Arial" w:cs="Arial"/>
        </w:rPr>
      </w:pPr>
      <w:r>
        <w:rPr>
          <w:rFonts w:ascii="Arial" w:hAnsi="Arial" w:cs="Arial"/>
        </w:rPr>
        <w:t>2.</w:t>
      </w:r>
      <w:r>
        <w:rPr>
          <w:rFonts w:hint="eastAsia" w:ascii="Arial" w:hAnsi="Arial" w:cs="Arial"/>
        </w:rPr>
        <w:t>若我方受托为采购项目提供了整体设计、规范编制或者项目管理、监理、检测等服务，则自动放弃参加该采购项目的其他采购活动。</w:t>
      </w:r>
    </w:p>
    <w:p>
      <w:pPr>
        <w:pStyle w:val="105"/>
        <w:ind w:firstLine="480"/>
        <w:rPr>
          <w:rFonts w:ascii="Arial" w:hAnsi="Arial" w:cs="Arial"/>
        </w:rPr>
      </w:pPr>
    </w:p>
    <w:p>
      <w:pPr>
        <w:pStyle w:val="105"/>
        <w:ind w:firstLine="480"/>
        <w:rPr>
          <w:rFonts w:ascii="Arial" w:hAnsi="Arial" w:cs="Arial"/>
        </w:rPr>
      </w:pPr>
      <w:r>
        <w:rPr>
          <w:rFonts w:hint="eastAsia" w:ascii="Arial" w:hAnsi="Arial" w:cs="Arial"/>
        </w:rPr>
        <w:t>磋商供应商名称</w:t>
      </w:r>
      <w:r>
        <w:rPr>
          <w:rFonts w:ascii="Arial" w:hAnsi="Arial" w:cs="Arial"/>
        </w:rPr>
        <w:t>(</w:t>
      </w:r>
      <w:r>
        <w:rPr>
          <w:rFonts w:hint="eastAsia" w:ascii="Arial" w:hAnsi="Arial" w:cs="Arial"/>
        </w:rPr>
        <w:t>公章</w:t>
      </w:r>
      <w:r>
        <w:rPr>
          <w:rFonts w:ascii="Arial" w:hAnsi="Arial" w:cs="Arial"/>
        </w:rPr>
        <w:t>)</w:t>
      </w:r>
      <w:r>
        <w:rPr>
          <w:rFonts w:hint="eastAsia" w:ascii="Arial" w:hAnsi="Arial" w:cs="Arial"/>
        </w:rPr>
        <w:t>：</w:t>
      </w:r>
      <w:r>
        <w:rPr>
          <w:rFonts w:ascii="Arial" w:hAnsi="Arial" w:cs="Arial"/>
        </w:rPr>
        <w:t>__________________</w:t>
      </w:r>
    </w:p>
    <w:p>
      <w:pPr>
        <w:pStyle w:val="105"/>
        <w:ind w:firstLine="480"/>
        <w:rPr>
          <w:rFonts w:ascii="Arial" w:hAnsi="Arial" w:cs="Arial"/>
        </w:rPr>
      </w:pPr>
      <w:r>
        <w:rPr>
          <w:rFonts w:hint="eastAsia" w:ascii="Arial" w:hAnsi="Arial" w:cs="Arial"/>
        </w:rPr>
        <w:t>日期：</w:t>
      </w:r>
      <w:r>
        <w:rPr>
          <w:rFonts w:ascii="Arial" w:hAnsi="Arial" w:cs="Arial"/>
        </w:rPr>
        <w:t>__________________</w:t>
      </w:r>
    </w:p>
    <w:p>
      <w:pPr>
        <w:rPr>
          <w:rFonts w:ascii="Arial" w:hAnsi="Arial" w:cs="Arial"/>
        </w:rPr>
      </w:pPr>
    </w:p>
    <w:p>
      <w:pPr>
        <w:rPr>
          <w:rFonts w:ascii="Arial" w:hAnsi="Arial" w:cs="Arial"/>
        </w:rPr>
      </w:pPr>
    </w:p>
    <w:p>
      <w:pPr>
        <w:pStyle w:val="108"/>
        <w:numPr>
          <w:ilvl w:val="255"/>
          <w:numId w:val="0"/>
        </w:numPr>
        <w:ind w:left="-709"/>
        <w:rPr>
          <w:rFonts w:ascii="Arial" w:hAnsi="Arial" w:cs="Arial"/>
        </w:rPr>
      </w:pPr>
    </w:p>
    <w:p>
      <w:pPr>
        <w:rPr>
          <w:rFonts w:ascii="Arial" w:hAnsi="Arial" w:cs="Arial"/>
        </w:rPr>
      </w:pPr>
    </w:p>
    <w:p>
      <w:pPr>
        <w:rPr>
          <w:rFonts w:ascii="Arial" w:hAnsi="Arial" w:cs="Arial"/>
          <w:sz w:val="28"/>
          <w:szCs w:val="32"/>
        </w:rPr>
      </w:pPr>
      <w:r>
        <w:rPr>
          <w:rFonts w:ascii="Arial" w:hAnsi="Arial" w:cs="Arial"/>
        </w:rPr>
        <w:br w:type="page"/>
      </w:r>
    </w:p>
    <w:p>
      <w:pPr>
        <w:pStyle w:val="3"/>
        <w:rPr>
          <w:rFonts w:ascii="Arial" w:hAnsi="Arial" w:cs="Arial"/>
        </w:rPr>
      </w:pPr>
      <w:bookmarkStart w:id="245" w:name="_Toc87866641"/>
      <w:r>
        <w:rPr>
          <w:rFonts w:ascii="Arial" w:hAnsi="Arial" w:cs="Arial"/>
        </w:rPr>
        <w:t>附件10 政府采购政策落实附件及其他文件</w:t>
      </w:r>
      <w:bookmarkEnd w:id="245"/>
    </w:p>
    <w:p>
      <w:pPr>
        <w:pStyle w:val="104"/>
        <w:rPr>
          <w:rFonts w:ascii="Arial" w:hAnsi="Arial" w:cs="Arial"/>
        </w:rPr>
      </w:pPr>
      <w:bookmarkStart w:id="246" w:name="_Toc87866642"/>
      <w:r>
        <w:rPr>
          <w:rFonts w:ascii="Arial" w:hAnsi="Arial" w:cs="Arial"/>
        </w:rPr>
        <w:t>10-1、中小企业声明函格式</w:t>
      </w:r>
      <w:bookmarkEnd w:id="246"/>
    </w:p>
    <w:p>
      <w:pPr>
        <w:jc w:val="center"/>
        <w:rPr>
          <w:rFonts w:ascii="Arial" w:hAnsi="Arial" w:cs="Arial"/>
          <w:b/>
          <w:bCs/>
        </w:rPr>
      </w:pPr>
      <w:r>
        <w:rPr>
          <w:rFonts w:hint="eastAsia" w:ascii="Arial" w:hAnsi="Arial" w:cs="Arial"/>
          <w:b/>
          <w:bCs/>
        </w:rPr>
        <w:t>中小企业声明函（服务）</w:t>
      </w:r>
    </w:p>
    <w:p>
      <w:pPr>
        <w:ind w:firstLine="480" w:firstLineChars="200"/>
        <w:jc w:val="left"/>
        <w:rPr>
          <w:rFonts w:ascii="Arial" w:hAnsi="Arial" w:cs="Arial"/>
          <w:szCs w:val="24"/>
        </w:rPr>
      </w:pPr>
      <w:r>
        <w:rPr>
          <w:rFonts w:hint="eastAsia" w:ascii="Arial" w:hAnsi="Arial" w:cs="Arial"/>
          <w:szCs w:val="24"/>
        </w:rPr>
        <w:t>本公司（联合体）郑重声明，根据《政府采购促进中小企业发展管理办法》（财库﹝2020﹞46</w:t>
      </w:r>
      <w:r>
        <w:rPr>
          <w:rFonts w:ascii="Arial" w:hAnsi="Arial" w:cs="Arial"/>
          <w:szCs w:val="24"/>
        </w:rPr>
        <w:t xml:space="preserve"> </w:t>
      </w:r>
      <w:r>
        <w:rPr>
          <w:rFonts w:hint="eastAsia" w:ascii="Arial" w:hAnsi="Arial" w:cs="Arial"/>
          <w:szCs w:val="24"/>
        </w:rPr>
        <w:t>号）的</w:t>
      </w:r>
      <w:r>
        <w:rPr>
          <w:rFonts w:hint="eastAsia" w:ascii="Arial" w:hAnsi="Arial" w:cs="Arial"/>
          <w:color w:val="000000" w:themeColor="text1"/>
          <w:szCs w:val="24"/>
          <w14:textFill>
            <w14:solidFill>
              <w14:schemeClr w14:val="tx1"/>
            </w14:solidFill>
          </w14:textFill>
        </w:rPr>
        <w:t>规定，本公司（联合体）参加</w:t>
      </w:r>
      <w:r>
        <w:rPr>
          <w:rFonts w:hint="eastAsia" w:ascii="Arial" w:hAnsi="Arial" w:cs="Arial"/>
          <w:color w:val="000000" w:themeColor="text1"/>
          <w:szCs w:val="24"/>
          <w:u w:val="single"/>
          <w14:textFill>
            <w14:solidFill>
              <w14:schemeClr w14:val="tx1"/>
            </w14:solidFill>
          </w14:textFill>
        </w:rPr>
        <w:t>【采购人单位名称】</w:t>
      </w:r>
      <w:r>
        <w:rPr>
          <w:rFonts w:hint="eastAsia" w:ascii="Arial" w:hAnsi="Arial" w:cs="Arial"/>
          <w:color w:val="000000" w:themeColor="text1"/>
          <w:szCs w:val="24"/>
          <w14:textFill>
            <w14:solidFill>
              <w14:schemeClr w14:val="tx1"/>
            </w14:solidFill>
          </w14:textFill>
        </w:rPr>
        <w:t>的</w:t>
      </w:r>
      <w:r>
        <w:rPr>
          <w:rFonts w:hint="eastAsia" w:ascii="Arial" w:hAnsi="Arial" w:cs="Arial"/>
          <w:color w:val="000000" w:themeColor="text1"/>
          <w:szCs w:val="24"/>
          <w:u w:val="single"/>
          <w14:textFill>
            <w14:solidFill>
              <w14:schemeClr w14:val="tx1"/>
            </w14:solidFill>
          </w14:textFill>
        </w:rPr>
        <w:t>【项目名称】【对于联合体中由中小企业承担的部分，或者分包给中小企业的部分，必须全部由中小企业制造、承建或者承接。磋商供应商应当在声明函“项目名称”部分标明联合体中中小企业承担的具体内容或者中小企业的具体分包内容。】</w:t>
      </w:r>
      <w:r>
        <w:rPr>
          <w:rFonts w:hint="eastAsia" w:ascii="Arial" w:hAnsi="Arial" w:cs="Arial"/>
          <w:color w:val="000000" w:themeColor="text1"/>
          <w:szCs w:val="24"/>
          <w14:textFill>
            <w14:solidFill>
              <w14:schemeClr w14:val="tx1"/>
            </w14:solidFill>
          </w14:textFill>
        </w:rPr>
        <w:t>采购活动，服务全部由符合政策要求的中小企业承接。相关企业（含联合体中的中小企业、</w:t>
      </w:r>
      <w:r>
        <w:rPr>
          <w:rFonts w:hint="eastAsia" w:ascii="Arial" w:hAnsi="Arial" w:cs="Arial"/>
          <w:szCs w:val="24"/>
        </w:rPr>
        <w:t>签订分包意向协议的中小企业）的具体情况如下：</w:t>
      </w:r>
    </w:p>
    <w:p>
      <w:pPr>
        <w:ind w:firstLine="480" w:firstLineChars="200"/>
        <w:jc w:val="left"/>
        <w:rPr>
          <w:rFonts w:ascii="Arial" w:hAnsi="Arial" w:cs="Arial"/>
          <w:szCs w:val="24"/>
        </w:rPr>
      </w:pPr>
      <w:r>
        <w:rPr>
          <w:rFonts w:ascii="Arial" w:hAnsi="Arial" w:cs="Arial"/>
          <w:szCs w:val="24"/>
        </w:rPr>
        <w:t xml:space="preserve">1. </w:t>
      </w:r>
      <w:r>
        <w:rPr>
          <w:rFonts w:hint="eastAsia" w:ascii="Arial" w:hAnsi="Arial" w:cs="Arial"/>
          <w:szCs w:val="24"/>
          <w:u w:val="single"/>
        </w:rPr>
        <w:t>【标的名称1】</w:t>
      </w:r>
      <w:r>
        <w:rPr>
          <w:rFonts w:hint="eastAsia" w:ascii="Arial" w:hAnsi="Arial" w:cs="Arial"/>
          <w:szCs w:val="24"/>
        </w:rPr>
        <w:t xml:space="preserve"> ，属于</w:t>
      </w:r>
      <w:r>
        <w:rPr>
          <w:rFonts w:hint="eastAsia" w:ascii="Arial" w:hAnsi="Arial" w:cs="Arial"/>
          <w:szCs w:val="24"/>
          <w:u w:val="single"/>
        </w:rPr>
        <w:t>【磋商文件供应商须知前附表第3条中明确的所属行业】</w:t>
      </w:r>
      <w:r>
        <w:rPr>
          <w:rFonts w:hint="eastAsia" w:ascii="Arial" w:hAnsi="Arial" w:cs="Arial"/>
          <w:szCs w:val="24"/>
        </w:rPr>
        <w:t>；承接企业为</w:t>
      </w:r>
      <w:r>
        <w:rPr>
          <w:rFonts w:hint="eastAsia" w:ascii="Arial" w:hAnsi="Arial" w:cs="Arial"/>
          <w:szCs w:val="24"/>
          <w:u w:val="single"/>
        </w:rPr>
        <w:t>【企业名称】</w:t>
      </w:r>
      <w:r>
        <w:rPr>
          <w:rFonts w:hint="eastAsia" w:ascii="Arial" w:hAnsi="Arial" w:cs="Arial"/>
          <w:szCs w:val="24"/>
        </w:rPr>
        <w:t>，从业人员______人，营业收入为______万元，资产总额为万元______</w:t>
      </w:r>
      <w:r>
        <w:rPr>
          <w:rFonts w:hint="eastAsia" w:ascii="Arial" w:hAnsi="Arial" w:cs="Arial"/>
          <w:szCs w:val="24"/>
          <w:vertAlign w:val="superscript"/>
        </w:rPr>
        <w:t>注1</w:t>
      </w:r>
      <w:r>
        <w:rPr>
          <w:rFonts w:hint="eastAsia" w:ascii="Arial" w:hAnsi="Arial" w:cs="Arial"/>
          <w:szCs w:val="24"/>
        </w:rPr>
        <w:t>，属于</w:t>
      </w:r>
      <w:r>
        <w:rPr>
          <w:rFonts w:hint="eastAsia" w:ascii="Arial" w:hAnsi="Arial" w:cs="Arial"/>
          <w:szCs w:val="24"/>
          <w:u w:val="single"/>
        </w:rPr>
        <w:t>【填写：中型企业、小型企业</w:t>
      </w:r>
      <w:r>
        <w:rPr>
          <w:rFonts w:ascii="Arial" w:hAnsi="Arial" w:cs="Arial"/>
          <w:szCs w:val="24"/>
          <w:u w:val="single"/>
        </w:rPr>
        <w:t xml:space="preserve"> </w:t>
      </w:r>
      <w:r>
        <w:rPr>
          <w:rFonts w:hint="eastAsia" w:ascii="Arial" w:hAnsi="Arial" w:cs="Arial"/>
          <w:szCs w:val="24"/>
          <w:u w:val="single"/>
        </w:rPr>
        <w:t>或</w:t>
      </w:r>
      <w:r>
        <w:rPr>
          <w:rFonts w:ascii="Arial" w:hAnsi="Arial" w:cs="Arial"/>
          <w:szCs w:val="24"/>
          <w:u w:val="single"/>
        </w:rPr>
        <w:t xml:space="preserve"> </w:t>
      </w:r>
      <w:r>
        <w:rPr>
          <w:rFonts w:hint="eastAsia" w:ascii="Arial" w:hAnsi="Arial" w:cs="Arial"/>
          <w:szCs w:val="24"/>
          <w:u w:val="single"/>
        </w:rPr>
        <w:t>微型企业】</w:t>
      </w:r>
      <w:r>
        <w:rPr>
          <w:rFonts w:hint="eastAsia" w:ascii="Arial" w:hAnsi="Arial" w:cs="Arial"/>
          <w:szCs w:val="24"/>
        </w:rPr>
        <w:t>；</w:t>
      </w:r>
    </w:p>
    <w:p>
      <w:pPr>
        <w:ind w:firstLine="480" w:firstLineChars="200"/>
        <w:jc w:val="left"/>
        <w:rPr>
          <w:rFonts w:ascii="Arial" w:hAnsi="Arial" w:cs="Arial"/>
          <w:szCs w:val="24"/>
        </w:rPr>
      </w:pPr>
      <w:r>
        <w:rPr>
          <w:rFonts w:ascii="Arial" w:hAnsi="Arial" w:cs="Arial"/>
          <w:szCs w:val="24"/>
        </w:rPr>
        <w:t xml:space="preserve">2. </w:t>
      </w:r>
      <w:r>
        <w:rPr>
          <w:rFonts w:hint="eastAsia" w:ascii="Arial" w:hAnsi="Arial" w:cs="Arial"/>
          <w:szCs w:val="24"/>
          <w:u w:val="single"/>
        </w:rPr>
        <w:t>【标的名称2】</w:t>
      </w:r>
      <w:r>
        <w:rPr>
          <w:rFonts w:hint="eastAsia" w:ascii="Arial" w:hAnsi="Arial" w:cs="Arial"/>
          <w:szCs w:val="24"/>
        </w:rPr>
        <w:t xml:space="preserve"> ，属于</w:t>
      </w:r>
      <w:r>
        <w:rPr>
          <w:rFonts w:hint="eastAsia" w:ascii="Arial" w:hAnsi="Arial" w:cs="Arial"/>
          <w:szCs w:val="24"/>
          <w:u w:val="single"/>
        </w:rPr>
        <w:t>【磋商文件供应商须知前附表第3条中明确的所属行业】</w:t>
      </w:r>
      <w:r>
        <w:rPr>
          <w:rFonts w:hint="eastAsia" w:ascii="Arial" w:hAnsi="Arial" w:cs="Arial"/>
          <w:szCs w:val="24"/>
        </w:rPr>
        <w:t>；承接企业为</w:t>
      </w:r>
      <w:r>
        <w:rPr>
          <w:rFonts w:hint="eastAsia" w:ascii="Arial" w:hAnsi="Arial" w:cs="Arial"/>
          <w:szCs w:val="24"/>
          <w:u w:val="single"/>
        </w:rPr>
        <w:t>【企业名称】</w:t>
      </w:r>
      <w:r>
        <w:rPr>
          <w:rFonts w:hint="eastAsia" w:ascii="Arial" w:hAnsi="Arial" w:cs="Arial"/>
          <w:szCs w:val="24"/>
        </w:rPr>
        <w:t>，从业人员______人，营业收入为______万元，资产总额为______万元，属于</w:t>
      </w:r>
      <w:r>
        <w:rPr>
          <w:rFonts w:hint="eastAsia" w:ascii="Arial" w:hAnsi="Arial" w:cs="Arial"/>
          <w:szCs w:val="24"/>
          <w:u w:val="single"/>
        </w:rPr>
        <w:t>【填写：中型企业、小型企业</w:t>
      </w:r>
      <w:r>
        <w:rPr>
          <w:rFonts w:ascii="Arial" w:hAnsi="Arial" w:cs="Arial"/>
          <w:szCs w:val="24"/>
          <w:u w:val="single"/>
        </w:rPr>
        <w:t xml:space="preserve"> </w:t>
      </w:r>
      <w:r>
        <w:rPr>
          <w:rFonts w:hint="eastAsia" w:ascii="Arial" w:hAnsi="Arial" w:cs="Arial"/>
          <w:szCs w:val="24"/>
          <w:u w:val="single"/>
        </w:rPr>
        <w:t>或</w:t>
      </w:r>
      <w:r>
        <w:rPr>
          <w:rFonts w:ascii="Arial" w:hAnsi="Arial" w:cs="Arial"/>
          <w:szCs w:val="24"/>
          <w:u w:val="single"/>
        </w:rPr>
        <w:t xml:space="preserve"> </w:t>
      </w:r>
      <w:r>
        <w:rPr>
          <w:rFonts w:hint="eastAsia" w:ascii="Arial" w:hAnsi="Arial" w:cs="Arial"/>
          <w:szCs w:val="24"/>
          <w:u w:val="single"/>
        </w:rPr>
        <w:t>微型企业】</w:t>
      </w:r>
      <w:r>
        <w:rPr>
          <w:rFonts w:hint="eastAsia" w:ascii="Arial" w:hAnsi="Arial" w:cs="Arial"/>
          <w:szCs w:val="24"/>
        </w:rPr>
        <w:t>；</w:t>
      </w:r>
    </w:p>
    <w:p>
      <w:pPr>
        <w:ind w:firstLine="480" w:firstLineChars="200"/>
        <w:jc w:val="left"/>
        <w:rPr>
          <w:rFonts w:ascii="Arial" w:hAnsi="Arial" w:cs="Arial"/>
          <w:szCs w:val="24"/>
        </w:rPr>
      </w:pPr>
      <w:r>
        <w:rPr>
          <w:rFonts w:ascii="Arial" w:hAnsi="Arial" w:cs="Arial"/>
          <w:szCs w:val="24"/>
        </w:rPr>
        <w:t>……</w:t>
      </w:r>
    </w:p>
    <w:p>
      <w:pPr>
        <w:ind w:firstLine="480" w:firstLineChars="200"/>
        <w:jc w:val="left"/>
        <w:rPr>
          <w:rFonts w:ascii="Arial" w:hAnsi="Arial" w:cs="Arial"/>
          <w:szCs w:val="24"/>
        </w:rPr>
      </w:pPr>
      <w:r>
        <w:rPr>
          <w:rFonts w:hint="eastAsia" w:ascii="Arial" w:hAnsi="Arial" w:cs="Arial"/>
          <w:szCs w:val="24"/>
        </w:rPr>
        <w:t>以上企业，不属于大企业的分支机构，不存在控股股东为大企业的情形，也不存在与大企业的负责人为同一人的情形。</w:t>
      </w:r>
    </w:p>
    <w:p>
      <w:pPr>
        <w:ind w:firstLine="480" w:firstLineChars="200"/>
        <w:jc w:val="left"/>
        <w:rPr>
          <w:rFonts w:ascii="Arial" w:hAnsi="Arial" w:cs="Arial"/>
          <w:szCs w:val="24"/>
        </w:rPr>
      </w:pPr>
      <w:r>
        <w:rPr>
          <w:rFonts w:hint="eastAsia" w:ascii="Arial" w:hAnsi="Arial" w:cs="Arial"/>
          <w:szCs w:val="24"/>
        </w:rPr>
        <w:t>本企业对上述声明内容的真实性负责。如有虚假，将依法承担相应责任。</w:t>
      </w:r>
    </w:p>
    <w:p>
      <w:pPr>
        <w:ind w:firstLine="480" w:firstLineChars="200"/>
        <w:jc w:val="left"/>
        <w:rPr>
          <w:rFonts w:ascii="Arial" w:hAnsi="Arial" w:cs="Arial"/>
          <w:szCs w:val="24"/>
        </w:rPr>
      </w:pPr>
    </w:p>
    <w:p>
      <w:pPr>
        <w:ind w:left="3259" w:leftChars="1358" w:firstLine="2"/>
        <w:jc w:val="left"/>
        <w:rPr>
          <w:rFonts w:ascii="Arial" w:hAnsi="Arial" w:cs="Arial"/>
          <w:szCs w:val="24"/>
        </w:rPr>
      </w:pPr>
      <w:r>
        <w:rPr>
          <w:rFonts w:hint="eastAsia" w:ascii="Arial" w:hAnsi="Arial" w:cs="Arial"/>
          <w:szCs w:val="24"/>
        </w:rPr>
        <w:t>企业名称（盖章）：【磋商供应商名称（公章）】</w:t>
      </w:r>
    </w:p>
    <w:p>
      <w:pPr>
        <w:ind w:left="3259" w:leftChars="1358" w:firstLine="2"/>
        <w:jc w:val="left"/>
        <w:rPr>
          <w:rFonts w:ascii="Arial" w:hAnsi="Arial" w:cs="Arial"/>
          <w:szCs w:val="24"/>
        </w:rPr>
      </w:pPr>
      <w:r>
        <w:rPr>
          <w:rFonts w:hint="eastAsia" w:ascii="Arial" w:hAnsi="Arial" w:cs="Arial"/>
          <w:szCs w:val="24"/>
        </w:rPr>
        <w:t xml:space="preserve">日  期： </w:t>
      </w:r>
    </w:p>
    <w:p>
      <w:pPr>
        <w:ind w:left="3259" w:leftChars="1358" w:firstLine="480" w:firstLineChars="200"/>
        <w:jc w:val="left"/>
        <w:rPr>
          <w:rFonts w:ascii="Arial" w:hAnsi="Arial" w:cs="Arial"/>
          <w:szCs w:val="24"/>
        </w:rPr>
      </w:pPr>
    </w:p>
    <w:p>
      <w:pPr>
        <w:spacing w:line="360" w:lineRule="auto"/>
        <w:jc w:val="left"/>
        <w:rPr>
          <w:rFonts w:ascii="Arial" w:hAnsi="Arial" w:cs="Arial"/>
          <w:szCs w:val="24"/>
        </w:rPr>
      </w:pPr>
      <w:r>
        <w:rPr>
          <w:rFonts w:hint="eastAsia" w:ascii="Arial" w:hAnsi="Arial" w:cs="Arial"/>
          <w:szCs w:val="24"/>
        </w:rPr>
        <w:t>注：</w:t>
      </w:r>
    </w:p>
    <w:p>
      <w:pPr>
        <w:spacing w:line="360" w:lineRule="auto"/>
        <w:jc w:val="left"/>
        <w:rPr>
          <w:rFonts w:ascii="Arial" w:hAnsi="Arial" w:cs="Arial"/>
        </w:rPr>
      </w:pPr>
      <w:r>
        <w:rPr>
          <w:rFonts w:ascii="Arial" w:hAnsi="Arial" w:cs="Arial"/>
          <w:szCs w:val="24"/>
        </w:rPr>
        <w:t>1.</w:t>
      </w:r>
      <w:r>
        <w:rPr>
          <w:rFonts w:hint="eastAsia" w:ascii="Arial" w:hAnsi="Arial" w:cs="Arial"/>
        </w:rPr>
        <w:t>从业人员、营业收入、资产总额填报上一年度数据，无上一年度数据的新成立企业可不填报。</w:t>
      </w:r>
    </w:p>
    <w:p>
      <w:pPr>
        <w:spacing w:line="360" w:lineRule="auto"/>
        <w:jc w:val="left"/>
        <w:rPr>
          <w:rFonts w:ascii="Arial" w:hAnsi="Arial" w:cs="Arial"/>
          <w:szCs w:val="24"/>
        </w:rPr>
      </w:pPr>
      <w:r>
        <w:rPr>
          <w:rFonts w:ascii="Arial" w:hAnsi="Arial" w:cs="Arial"/>
        </w:rPr>
        <w:t>2.</w:t>
      </w:r>
      <w:r>
        <w:rPr>
          <w:rFonts w:hint="eastAsia" w:ascii="Arial" w:hAnsi="Arial" w:cs="Arial"/>
        </w:rPr>
        <w:t>中小企业参加政府采购活动，应当出具此格式文件。《中小企业声明函》由参加政府采购活动的磋商供应商出具。</w:t>
      </w:r>
    </w:p>
    <w:p>
      <w:pPr>
        <w:spacing w:line="360" w:lineRule="auto"/>
        <w:jc w:val="left"/>
        <w:rPr>
          <w:rFonts w:ascii="Arial" w:hAnsi="Arial" w:cs="Arial"/>
          <w:szCs w:val="24"/>
        </w:rPr>
      </w:pPr>
      <w:r>
        <w:rPr>
          <w:rFonts w:ascii="Arial" w:hAnsi="Arial" w:cs="Arial"/>
          <w:szCs w:val="24"/>
        </w:rPr>
        <w:t>3.</w:t>
      </w:r>
      <w:r>
        <w:rPr>
          <w:rFonts w:hint="eastAsia" w:ascii="Arial" w:hAnsi="Arial" w:cs="Arial"/>
          <w:szCs w:val="24"/>
        </w:rPr>
        <w:t>磋商文件供应商须知前附表第3条中注明货物的标的，使用“（货物）”格式填写；注明服务的标的，使用“（服务）”格式填写。</w:t>
      </w:r>
    </w:p>
    <w:p>
      <w:pPr>
        <w:spacing w:line="360" w:lineRule="auto"/>
        <w:jc w:val="left"/>
        <w:rPr>
          <w:rFonts w:ascii="Arial" w:hAnsi="Arial" w:cs="Arial"/>
          <w:szCs w:val="24"/>
        </w:rPr>
      </w:pPr>
      <w:r>
        <w:rPr>
          <w:rFonts w:ascii="Arial" w:hAnsi="Arial" w:cs="Arial"/>
          <w:szCs w:val="24"/>
        </w:rPr>
        <w:t>4.</w:t>
      </w:r>
      <w:r>
        <w:rPr>
          <w:rFonts w:hint="eastAsia" w:ascii="Arial" w:hAnsi="Arial" w:cs="Arial"/>
          <w:szCs w:val="24"/>
        </w:rPr>
        <w:t>磋商供应商不符合《政府采购促进中小企业发展管理办法》（财库﹝2020﹞46</w:t>
      </w:r>
      <w:r>
        <w:rPr>
          <w:rFonts w:ascii="Arial" w:hAnsi="Arial" w:cs="Arial"/>
          <w:szCs w:val="24"/>
        </w:rPr>
        <w:t xml:space="preserve"> </w:t>
      </w:r>
      <w:r>
        <w:rPr>
          <w:rFonts w:hint="eastAsia" w:ascii="Arial" w:hAnsi="Arial" w:cs="Arial"/>
          <w:szCs w:val="24"/>
        </w:rPr>
        <w:t>号）中享受政策的中型、小型、微企业的不必提供本格式文件。</w:t>
      </w:r>
    </w:p>
    <w:p>
      <w:pPr>
        <w:spacing w:line="360" w:lineRule="auto"/>
        <w:jc w:val="left"/>
        <w:rPr>
          <w:rFonts w:ascii="Arial" w:hAnsi="Arial" w:cs="Arial"/>
          <w:szCs w:val="24"/>
        </w:rPr>
      </w:pPr>
      <w:r>
        <w:rPr>
          <w:rFonts w:ascii="Arial" w:hAnsi="Arial" w:cs="Arial"/>
          <w:szCs w:val="24"/>
        </w:rPr>
        <w:t>5.</w:t>
      </w:r>
      <w:r>
        <w:rPr>
          <w:rFonts w:hint="eastAsia" w:ascii="Arial" w:hAnsi="Arial" w:cs="Arial"/>
          <w:szCs w:val="24"/>
        </w:rPr>
        <w:t>温馨提示：为方便广大中小企业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pPr>
        <w:spacing w:line="360" w:lineRule="auto"/>
        <w:jc w:val="left"/>
        <w:rPr>
          <w:rFonts w:ascii="Arial" w:hAnsi="Arial" w:cs="Arial"/>
          <w:szCs w:val="24"/>
        </w:rPr>
      </w:pPr>
      <w:r>
        <w:rPr>
          <w:rFonts w:ascii="Arial" w:hAnsi="Arial" w:cs="Arial"/>
          <w:szCs w:val="24"/>
        </w:rPr>
        <w:t>6.</w:t>
      </w:r>
      <w:r>
        <w:rPr>
          <w:rFonts w:hint="eastAsia" w:ascii="Arial" w:hAnsi="Arial" w:cs="Arial"/>
          <w:szCs w:val="24"/>
        </w:rPr>
        <w:t>对于多标的的采购项目，磋商供应商应充分、准确地了解所投产品制造企业信息。对相关情况了解不清楚的，不建议填报本声明函。</w:t>
      </w:r>
    </w:p>
    <w:p>
      <w:pPr>
        <w:rPr>
          <w:rFonts w:ascii="Arial" w:hAnsi="Arial" w:cs="Arial"/>
          <w:sz w:val="28"/>
          <w:szCs w:val="28"/>
        </w:rPr>
      </w:pPr>
      <w:r>
        <w:rPr>
          <w:rFonts w:ascii="Arial" w:hAnsi="Arial" w:cs="Arial"/>
          <w:szCs w:val="24"/>
        </w:rPr>
        <w:t>7.</w:t>
      </w:r>
      <w:r>
        <w:rPr>
          <w:rFonts w:hint="eastAsia" w:ascii="Arial" w:hAnsi="Arial" w:cs="Arial"/>
          <w:szCs w:val="24"/>
        </w:rPr>
        <w:t>成交供应商享受了本磋商文件规定的中小企业扶持政策的，其</w:t>
      </w:r>
      <w:r>
        <w:rPr>
          <w:rFonts w:hint="eastAsia" w:ascii="Arial" w:hAnsi="Arial" w:cs="Arial"/>
          <w:b/>
          <w:bCs/>
          <w:szCs w:val="24"/>
        </w:rPr>
        <w:t>中小企业声明函将按规定进行公告。</w:t>
      </w:r>
    </w:p>
    <w:p>
      <w:pPr>
        <w:rPr>
          <w:rFonts w:ascii="Arial" w:hAnsi="Arial" w:cs="Arial"/>
        </w:rPr>
      </w:pPr>
      <w:r>
        <w:rPr>
          <w:rFonts w:ascii="Arial" w:hAnsi="Arial" w:cs="Arial"/>
        </w:rPr>
        <w:br w:type="page"/>
      </w:r>
    </w:p>
    <w:p>
      <w:pPr>
        <w:rPr>
          <w:rFonts w:ascii="Arial" w:hAnsi="Arial" w:cs="Arial"/>
        </w:rPr>
      </w:pPr>
    </w:p>
    <w:p>
      <w:pPr>
        <w:pStyle w:val="104"/>
        <w:rPr>
          <w:rFonts w:ascii="Arial" w:hAnsi="Arial" w:cs="Arial"/>
        </w:rPr>
      </w:pPr>
      <w:bookmarkStart w:id="247" w:name="_Toc492365663"/>
      <w:bookmarkStart w:id="248" w:name="_Toc87866643"/>
      <w:bookmarkStart w:id="249" w:name="OLE_LINK13"/>
      <w:bookmarkStart w:id="250" w:name="OLE_LINK14"/>
      <w:r>
        <w:rPr>
          <w:rFonts w:ascii="Arial" w:hAnsi="Arial" w:cs="Arial"/>
        </w:rPr>
        <w:t>10-2</w:t>
      </w:r>
      <w:r>
        <w:rPr>
          <w:rFonts w:hint="eastAsia" w:ascii="Arial" w:hAnsi="Arial" w:cs="Arial"/>
        </w:rPr>
        <w:t>、残疾人福利性单位声明函格式</w:t>
      </w:r>
      <w:bookmarkEnd w:id="247"/>
      <w:bookmarkEnd w:id="248"/>
    </w:p>
    <w:p>
      <w:pPr>
        <w:jc w:val="center"/>
        <w:rPr>
          <w:rFonts w:ascii="Arial" w:hAnsi="Arial" w:cs="Arial"/>
          <w:b/>
          <w:bCs/>
        </w:rPr>
      </w:pPr>
      <w:r>
        <w:rPr>
          <w:rFonts w:hint="eastAsia" w:ascii="Arial" w:hAnsi="Arial" w:cs="Arial"/>
          <w:b/>
          <w:bCs/>
        </w:rPr>
        <w:t>残疾人福利性单位声明函</w:t>
      </w:r>
    </w:p>
    <w:bookmarkEnd w:id="249"/>
    <w:bookmarkEnd w:id="250"/>
    <w:p>
      <w:pPr>
        <w:ind w:firstLine="480" w:firstLineChars="200"/>
        <w:jc w:val="left"/>
        <w:rPr>
          <w:rFonts w:ascii="Arial" w:hAnsi="Arial" w:cs="Arial"/>
          <w:szCs w:val="24"/>
        </w:rPr>
      </w:pPr>
      <w:r>
        <w:rPr>
          <w:rFonts w:hint="eastAsia" w:ascii="Arial" w:hAnsi="Arial" w:cs="Arial"/>
          <w:szCs w:val="24"/>
        </w:rPr>
        <w:t>本单位郑重声明，根据《财政部</w:t>
      </w:r>
      <w:r>
        <w:rPr>
          <w:rFonts w:ascii="Arial" w:hAnsi="Arial" w:cs="Arial"/>
          <w:szCs w:val="24"/>
        </w:rPr>
        <w:t xml:space="preserve"> </w:t>
      </w:r>
      <w:r>
        <w:rPr>
          <w:rFonts w:hint="eastAsia" w:ascii="Arial" w:hAnsi="Arial" w:cs="Arial"/>
          <w:szCs w:val="24"/>
        </w:rPr>
        <w:t>民政部</w:t>
      </w:r>
      <w:r>
        <w:rPr>
          <w:rFonts w:ascii="Arial" w:hAnsi="Arial" w:cs="Arial"/>
          <w:szCs w:val="24"/>
        </w:rPr>
        <w:t xml:space="preserve"> </w:t>
      </w:r>
      <w:r>
        <w:rPr>
          <w:rFonts w:hint="eastAsia" w:ascii="Arial" w:hAnsi="Arial" w:cs="Arial"/>
          <w:szCs w:val="24"/>
        </w:rPr>
        <w:t>中国残疾人联合会关于促进残疾人就业政府采购政策的通知》（财库〔2017〕</w:t>
      </w:r>
      <w:r>
        <w:rPr>
          <w:rFonts w:ascii="Arial" w:hAnsi="Arial" w:cs="Arial"/>
          <w:szCs w:val="24"/>
        </w:rPr>
        <w:t xml:space="preserve"> </w:t>
      </w:r>
      <w:r>
        <w:rPr>
          <w:rFonts w:hint="eastAsia" w:ascii="Arial" w:hAnsi="Arial" w:cs="Arial"/>
          <w:szCs w:val="24"/>
        </w:rPr>
        <w:t>141号）的规定，本单位为符合条件的残疾人福利性单位，且本单位参加__</w:t>
      </w:r>
      <w:r>
        <w:rPr>
          <w:rFonts w:hint="eastAsia" w:ascii="Arial" w:hAnsi="Arial" w:cs="Arial"/>
          <w:szCs w:val="24"/>
          <w:u w:val="single"/>
        </w:rPr>
        <w:t>【采购人】</w:t>
      </w:r>
      <w:r>
        <w:rPr>
          <w:rFonts w:hint="eastAsia" w:ascii="Arial" w:hAnsi="Arial" w:cs="Arial"/>
          <w:szCs w:val="24"/>
        </w:rPr>
        <w:t>_单位的__</w:t>
      </w:r>
      <w:r>
        <w:rPr>
          <w:rFonts w:hint="eastAsia" w:ascii="Arial" w:hAnsi="Arial" w:cs="Arial"/>
          <w:szCs w:val="24"/>
          <w:u w:val="single"/>
        </w:rPr>
        <w:t>【项目名称】</w:t>
      </w:r>
      <w:r>
        <w:rPr>
          <w:rFonts w:hint="eastAsia" w:ascii="Arial" w:hAnsi="Arial" w:cs="Arial"/>
          <w:szCs w:val="24"/>
        </w:rPr>
        <w:t>__项目采购活动【按响应实际情况在下方选择，在□中划勾或涂黑】：</w:t>
      </w:r>
    </w:p>
    <w:p>
      <w:pPr>
        <w:ind w:firstLine="480" w:firstLineChars="200"/>
        <w:jc w:val="left"/>
        <w:rPr>
          <w:rFonts w:ascii="Arial" w:hAnsi="Arial" w:cs="Arial"/>
          <w:szCs w:val="24"/>
        </w:rPr>
      </w:pPr>
      <w:r>
        <w:rPr>
          <w:rFonts w:hint="eastAsia" w:ascii="Arial" w:hAnsi="Arial" w:cs="Arial"/>
          <w:szCs w:val="24"/>
        </w:rPr>
        <w:t>□提供本单位制造的货物</w:t>
      </w:r>
    </w:p>
    <w:p>
      <w:pPr>
        <w:ind w:firstLine="480" w:firstLineChars="200"/>
        <w:jc w:val="left"/>
        <w:rPr>
          <w:rFonts w:ascii="Arial" w:hAnsi="Arial" w:cs="Arial"/>
          <w:szCs w:val="24"/>
        </w:rPr>
      </w:pPr>
      <w:r>
        <w:rPr>
          <w:rFonts w:hint="eastAsia" w:ascii="Arial" w:hAnsi="Arial" w:cs="Arial"/>
          <w:szCs w:val="24"/>
        </w:rPr>
        <w:t>□由本单位提供服务</w:t>
      </w:r>
    </w:p>
    <w:p>
      <w:pPr>
        <w:ind w:firstLine="480" w:firstLineChars="200"/>
        <w:jc w:val="left"/>
        <w:rPr>
          <w:rFonts w:ascii="Arial" w:hAnsi="Arial" w:cs="Arial"/>
          <w:szCs w:val="24"/>
        </w:rPr>
      </w:pPr>
      <w:r>
        <w:rPr>
          <w:rFonts w:hint="eastAsia" w:ascii="Arial" w:hAnsi="Arial" w:cs="Arial"/>
          <w:szCs w:val="24"/>
        </w:rPr>
        <w:t>□提供其他残疾人福利性单位制造的货物（不包括使用非残疾人福利性单位注册商标的货物）。</w:t>
      </w:r>
    </w:p>
    <w:p>
      <w:pPr>
        <w:ind w:firstLine="480" w:firstLineChars="200"/>
        <w:jc w:val="left"/>
        <w:rPr>
          <w:rFonts w:ascii="Arial" w:hAnsi="Arial" w:cs="Arial"/>
          <w:szCs w:val="24"/>
        </w:rPr>
      </w:pPr>
      <w:r>
        <w:rPr>
          <w:rFonts w:hint="eastAsia" w:ascii="Arial" w:hAnsi="Arial" w:cs="Arial"/>
          <w:szCs w:val="24"/>
        </w:rPr>
        <w:t>本单位对上述声明的真实性负责。如有虚假，将依法承担相应责任。</w:t>
      </w:r>
    </w:p>
    <w:p>
      <w:pPr>
        <w:ind w:firstLine="480" w:firstLineChars="200"/>
        <w:jc w:val="left"/>
        <w:rPr>
          <w:rFonts w:ascii="Arial" w:hAnsi="Arial" w:cs="Arial"/>
          <w:szCs w:val="24"/>
        </w:rPr>
      </w:pPr>
    </w:p>
    <w:p>
      <w:pPr>
        <w:ind w:firstLine="480" w:firstLineChars="200"/>
        <w:jc w:val="left"/>
        <w:rPr>
          <w:rFonts w:ascii="Arial" w:hAnsi="Arial" w:cs="Arial"/>
          <w:szCs w:val="24"/>
        </w:rPr>
      </w:pPr>
    </w:p>
    <w:p>
      <w:pPr>
        <w:ind w:left="3259" w:leftChars="1358" w:firstLine="480" w:firstLineChars="200"/>
        <w:jc w:val="left"/>
        <w:rPr>
          <w:rFonts w:ascii="Arial" w:hAnsi="Arial" w:cs="Arial"/>
          <w:szCs w:val="24"/>
        </w:rPr>
      </w:pPr>
      <w:r>
        <w:rPr>
          <w:rFonts w:hint="eastAsia" w:ascii="Arial" w:hAnsi="Arial" w:cs="Arial"/>
          <w:szCs w:val="24"/>
        </w:rPr>
        <w:t>单位名称（盖章）：【磋商供应商名称（公章）】</w:t>
      </w:r>
    </w:p>
    <w:p>
      <w:pPr>
        <w:ind w:left="3259" w:leftChars="1358" w:firstLine="480" w:firstLineChars="200"/>
        <w:jc w:val="left"/>
        <w:rPr>
          <w:rFonts w:ascii="Arial" w:hAnsi="Arial" w:cs="Arial"/>
          <w:szCs w:val="24"/>
        </w:rPr>
      </w:pPr>
      <w:r>
        <w:rPr>
          <w:rFonts w:hint="eastAsia" w:ascii="Arial" w:hAnsi="Arial" w:cs="Arial"/>
          <w:szCs w:val="24"/>
        </w:rPr>
        <w:t>日</w:t>
      </w:r>
      <w:r>
        <w:rPr>
          <w:rFonts w:ascii="Arial" w:hAnsi="Arial" w:cs="Arial"/>
          <w:szCs w:val="24"/>
        </w:rPr>
        <w:t xml:space="preserve">  </w:t>
      </w:r>
      <w:r>
        <w:rPr>
          <w:rFonts w:hint="eastAsia" w:ascii="Arial" w:hAnsi="Arial" w:cs="Arial"/>
          <w:szCs w:val="24"/>
        </w:rPr>
        <w:t>期：</w:t>
      </w:r>
    </w:p>
    <w:p>
      <w:pPr>
        <w:spacing w:line="360" w:lineRule="auto"/>
        <w:jc w:val="left"/>
        <w:rPr>
          <w:rFonts w:ascii="Arial" w:hAnsi="Arial" w:cs="Arial"/>
          <w:szCs w:val="24"/>
        </w:rPr>
      </w:pPr>
    </w:p>
    <w:p>
      <w:pPr>
        <w:spacing w:line="360" w:lineRule="auto"/>
        <w:jc w:val="left"/>
        <w:rPr>
          <w:rFonts w:ascii="Arial" w:hAnsi="Arial" w:cs="Arial"/>
          <w:szCs w:val="24"/>
        </w:rPr>
      </w:pPr>
      <w:r>
        <w:rPr>
          <w:rFonts w:hint="eastAsia" w:ascii="Arial" w:hAnsi="Arial" w:cs="Arial"/>
          <w:szCs w:val="24"/>
        </w:rPr>
        <w:t>注：</w:t>
      </w:r>
    </w:p>
    <w:p>
      <w:pPr>
        <w:spacing w:line="360" w:lineRule="auto"/>
        <w:jc w:val="left"/>
        <w:rPr>
          <w:rFonts w:ascii="Arial" w:hAnsi="Arial" w:cs="Arial"/>
          <w:szCs w:val="24"/>
        </w:rPr>
      </w:pPr>
      <w:r>
        <w:rPr>
          <w:rFonts w:ascii="Arial" w:hAnsi="Arial" w:cs="Arial"/>
          <w:szCs w:val="24"/>
        </w:rPr>
        <w:t>1.</w:t>
      </w:r>
      <w:r>
        <w:rPr>
          <w:rFonts w:hint="eastAsia" w:ascii="Arial" w:hAnsi="Arial" w:cs="Arial"/>
          <w:szCs w:val="24"/>
        </w:rPr>
        <w:t>符合（财库〔2017〕141号）规定条件的残疾人福利性单位在参加政府采购活动时，应当提供此格式文件。响应不涉及</w:t>
      </w:r>
      <w:r>
        <w:rPr>
          <w:rFonts w:hint="eastAsia" w:ascii="Arial" w:hAnsi="Arial" w:cs="Arial"/>
        </w:rPr>
        <w:t>残疾人福利性单位</w:t>
      </w:r>
      <w:r>
        <w:rPr>
          <w:rFonts w:hint="eastAsia" w:ascii="Arial" w:hAnsi="Arial" w:cs="Arial"/>
          <w:szCs w:val="24"/>
        </w:rPr>
        <w:t>的，无需填写此也无需提交此格式文件。</w:t>
      </w:r>
    </w:p>
    <w:p>
      <w:pPr>
        <w:spacing w:line="360" w:lineRule="auto"/>
        <w:jc w:val="left"/>
        <w:rPr>
          <w:rFonts w:ascii="Arial" w:hAnsi="Arial" w:cs="Arial"/>
          <w:szCs w:val="24"/>
        </w:rPr>
      </w:pPr>
      <w:r>
        <w:rPr>
          <w:rFonts w:ascii="Arial" w:hAnsi="Arial" w:cs="Arial"/>
          <w:szCs w:val="24"/>
        </w:rPr>
        <w:t>2.</w:t>
      </w:r>
      <w:r>
        <w:rPr>
          <w:rFonts w:hint="eastAsia" w:ascii="Arial" w:hAnsi="Arial" w:cs="Arial"/>
          <w:szCs w:val="24"/>
        </w:rPr>
        <w:t>此表如未正确填写，评审时将不予承认。</w:t>
      </w:r>
    </w:p>
    <w:p>
      <w:pPr>
        <w:spacing w:line="360" w:lineRule="auto"/>
        <w:jc w:val="left"/>
        <w:rPr>
          <w:rFonts w:ascii="Arial" w:hAnsi="Arial" w:cs="Arial"/>
          <w:b/>
          <w:bCs/>
          <w:szCs w:val="24"/>
        </w:rPr>
      </w:pPr>
      <w:r>
        <w:rPr>
          <w:rFonts w:ascii="Arial" w:hAnsi="Arial" w:cs="Arial"/>
          <w:szCs w:val="24"/>
        </w:rPr>
        <w:t>3.</w:t>
      </w:r>
      <w:r>
        <w:rPr>
          <w:rFonts w:hint="eastAsia" w:ascii="Arial" w:hAnsi="Arial" w:cs="Arial"/>
          <w:szCs w:val="24"/>
        </w:rPr>
        <w:t>成交供应商享受了本磋商文件规定的残疾人福利性单位促进政策的，其</w:t>
      </w:r>
      <w:r>
        <w:rPr>
          <w:rFonts w:hint="eastAsia" w:ascii="Arial" w:hAnsi="Arial" w:cs="Arial"/>
          <w:b/>
          <w:bCs/>
          <w:szCs w:val="24"/>
        </w:rPr>
        <w:t>残疾人福利性单位声明函将按规定进行公告。</w:t>
      </w:r>
    </w:p>
    <w:p>
      <w:pPr>
        <w:rPr>
          <w:rFonts w:ascii="Arial" w:hAnsi="Arial" w:cs="Arial"/>
          <w:b/>
          <w:bCs/>
        </w:rPr>
      </w:pPr>
    </w:p>
    <w:sectPr>
      <w:pgSz w:w="11906" w:h="16838"/>
      <w:pgMar w:top="1440" w:right="1559" w:bottom="1440" w:left="1418"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Microsoft YaHei UI">
    <w:altName w:val="仿宋"/>
    <w:panose1 w:val="00000000000000000000"/>
    <w:charset w:val="86"/>
    <w:family w:val="swiss"/>
    <w:pitch w:val="default"/>
    <w:sig w:usb0="00000000" w:usb1="00000000" w:usb2="00000016" w:usb3="00000000" w:csb0="0004001F" w:csb1="00000000"/>
  </w:font>
  <w:font w:name="Calibri Light">
    <w:panose1 w:val="020F0302020204030204"/>
    <w:charset w:val="00"/>
    <w:family w:val="roman"/>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MingLiU">
    <w:panose1 w:val="02020509000000000000"/>
    <w:charset w:val="88"/>
    <w:family w:val="modern"/>
    <w:pitch w:val="default"/>
    <w:sig w:usb0="A00002FF" w:usb1="28CFFCFA" w:usb2="00000016" w:usb3="00000000" w:csb0="00100001" w:csb1="00000000"/>
  </w:font>
  <w:font w:name="Verdana">
    <w:panose1 w:val="020B0604030504040204"/>
    <w:charset w:val="00"/>
    <w:family w:val="swiss"/>
    <w:pitch w:val="default"/>
    <w:sig w:usb0="A10006FF" w:usb1="4000205B" w:usb2="00000010" w:usb3="00000000" w:csb0="2000019F" w:csb1="00000000"/>
  </w:font>
  <w:font w:name="Palatino Linotype">
    <w:panose1 w:val="02040502050505030304"/>
    <w:charset w:val="00"/>
    <w:family w:val="roman"/>
    <w:pitch w:val="default"/>
    <w:sig w:usb0="E0000287" w:usb1="40000013" w:usb2="0000000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等线 Light">
    <w:altName w:val="仿宋"/>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Batang">
    <w:panose1 w:val="02030600000101010101"/>
    <w:charset w:val="81"/>
    <w:family w:val="roman"/>
    <w:pitch w:val="default"/>
    <w:sig w:usb0="B00002AF" w:usb1="69D77CFB" w:usb2="00000030" w:usb3="00000000" w:csb0="4008009F" w:csb1="DFD70000"/>
  </w:font>
  <w:font w:name="TimesNewRomanPSMT">
    <w:altName w:val="Times New Roman"/>
    <w:panose1 w:val="00000000000000000000"/>
    <w:charset w:val="00"/>
    <w:family w:val="roman"/>
    <w:pitch w:val="default"/>
    <w:sig w:usb0="00000000" w:usb1="00000000" w:usb2="00000000" w:usb3="00000000" w:csb0="00040001" w:csb1="00000000"/>
  </w:font>
  <w:font w:name="DengXian">
    <w:altName w:val="仿宋"/>
    <w:panose1 w:val="00000000000000000000"/>
    <w:charset w:val="86"/>
    <w:family w:val="auto"/>
    <w:pitch w:val="default"/>
    <w:sig w:usb0="00000000" w:usb1="00000000" w:usb2="00000016" w:usb3="00000000" w:csb0="0004000F" w:csb1="00000000"/>
  </w:font>
  <w:font w:name="Sylfaen">
    <w:panose1 w:val="010A0502050306030303"/>
    <w:charset w:val="00"/>
    <w:family w:val="roman"/>
    <w:pitch w:val="default"/>
    <w:sig w:usb0="04000687" w:usb1="00000000" w:usb2="00000000" w:usb3="00000000" w:csb0="2000009F" w:csb1="00000000"/>
  </w:font>
  <w:font w:name="MS Mincho">
    <w:panose1 w:val="02020609040205080304"/>
    <w:charset w:val="80"/>
    <w:family w:val="modern"/>
    <w:pitch w:val="default"/>
    <w:sig w:usb0="E00002FF" w:usb1="6AC7FDFB" w:usb2="00000012" w:usb3="00000000" w:csb0="4002009F" w:csb1="DFD70000"/>
  </w:font>
  <w:font w:name="Century Gothic">
    <w:altName w:val="Segoe Print"/>
    <w:panose1 w:val="020B0502020202020204"/>
    <w:charset w:val="00"/>
    <w:family w:val="swiss"/>
    <w:pitch w:val="default"/>
    <w:sig w:usb0="00000000" w:usb1="00000000" w:usb2="00000000" w:usb3="00000000" w:csb0="2000009F" w:csb1="DFD70000"/>
  </w:font>
  <w:font w:name="..ì.">
    <w:altName w:val="微软雅黑"/>
    <w:panose1 w:val="00000000000000000000"/>
    <w:charset w:val="86"/>
    <w:family w:val="modern"/>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1" w:csb1="00000000"/>
  </w:font>
  <w:font w:name="Trebuchet MS">
    <w:panose1 w:val="020B0603020202020204"/>
    <w:charset w:val="00"/>
    <w:family w:val="swiss"/>
    <w:pitch w:val="default"/>
    <w:sig w:usb0="00000287" w:usb1="00000003" w:usb2="00000000" w:usb3="00000000" w:csb0="2000009F" w:csb1="00000000"/>
  </w:font>
  <w:font w:name="FuturaA Bk BT">
    <w:altName w:val="Segoe Print"/>
    <w:panose1 w:val="00000000000000000000"/>
    <w:charset w:val="00"/>
    <w:family w:val="swiss"/>
    <w:pitch w:val="default"/>
    <w:sig w:usb0="00000000" w:usb1="00000000" w:usb2="00000000" w:usb3="00000000" w:csb0="0000001B" w:csb1="00000000"/>
  </w:font>
  <w:font w:name="方正小标宋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21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rPr>
        <w:szCs w:val="21"/>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rPr>
        <w:szCs w:val="21"/>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71"/>
      </w:rPr>
      <w:id w:val="-1"/>
    </w:sdtPr>
    <w:sdtEndPr>
      <w:rPr>
        <w:rStyle w:val="71"/>
      </w:rPr>
    </w:sdtEndPr>
    <w:sdtContent>
      <w:p>
        <w:pPr>
          <w:pStyle w:val="39"/>
          <w:rPr>
            <w:rStyle w:val="71"/>
          </w:rPr>
        </w:pPr>
        <w:r>
          <w:rPr>
            <w:rStyle w:val="71"/>
          </w:rPr>
          <w:fldChar w:fldCharType="begin"/>
        </w:r>
        <w:r>
          <w:rPr>
            <w:rStyle w:val="71"/>
          </w:rPr>
          <w:instrText xml:space="preserve"> PAGE </w:instrText>
        </w:r>
        <w:r>
          <w:rPr>
            <w:rStyle w:val="71"/>
          </w:rPr>
          <w:fldChar w:fldCharType="separate"/>
        </w:r>
        <w:r>
          <w:rPr>
            <w:rStyle w:val="71"/>
          </w:rPr>
          <w:t>57</w:t>
        </w:r>
        <w:r>
          <w:rPr>
            <w:rStyle w:val="71"/>
          </w:rPr>
          <w:fldChar w:fldCharType="end"/>
        </w:r>
      </w:p>
    </w:sdtContent>
  </w:sdt>
  <w:p>
    <w:pPr>
      <w:pStyle w:val="3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t xml:space="preserve">第 </w:t>
                          </w:r>
                          <w:r>
                            <w:fldChar w:fldCharType="begin"/>
                          </w:r>
                          <w:r>
                            <w:instrText xml:space="preserve"> PAGE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pPr>
                      <w:pStyle w:val="39"/>
                    </w:pPr>
                    <w:r>
                      <w:t xml:space="preserve">第 </w:t>
                    </w:r>
                    <w:r>
                      <w:fldChar w:fldCharType="begin"/>
                    </w:r>
                    <w:r>
                      <w:instrText xml:space="preserve"> PAGE  \* MERGEFORMAT </w:instrText>
                    </w:r>
                    <w:r>
                      <w:fldChar w:fldCharType="separate"/>
                    </w:r>
                    <w:r>
                      <w:t>58</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3C6778"/>
    <w:multiLevelType w:val="multilevel"/>
    <w:tmpl w:val="093C6778"/>
    <w:lvl w:ilvl="0" w:tentative="0">
      <w:start w:val="1"/>
      <w:numFmt w:val="decimal"/>
      <w:pStyle w:val="256"/>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0E230849"/>
    <w:multiLevelType w:val="multilevel"/>
    <w:tmpl w:val="0E230849"/>
    <w:lvl w:ilvl="0" w:tentative="0">
      <w:start w:val="1"/>
      <w:numFmt w:val="decimal"/>
      <w:pStyle w:val="100"/>
      <w:lvlText w:val="%1"/>
      <w:lvlJc w:val="left"/>
      <w:pPr>
        <w:ind w:left="680" w:hanging="680"/>
      </w:pPr>
      <w:rPr>
        <w:rFonts w:hint="eastAsia" w:asciiTheme="minorEastAsia" w:hAnsiTheme="minorEastAsia" w:eastAsiaTheme="minorEastAsia"/>
        <w:color w:val="auto"/>
      </w:rPr>
    </w:lvl>
    <w:lvl w:ilvl="1" w:tentative="0">
      <w:start w:val="1"/>
      <w:numFmt w:val="decimal"/>
      <w:pStyle w:val="101"/>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
    <w:nsid w:val="27B87778"/>
    <w:multiLevelType w:val="multilevel"/>
    <w:tmpl w:val="27B87778"/>
    <w:lvl w:ilvl="0" w:tentative="0">
      <w:start w:val="1"/>
      <w:numFmt w:val="decimal"/>
      <w:pStyle w:val="210"/>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3">
    <w:nsid w:val="2A8F7113"/>
    <w:multiLevelType w:val="multilevel"/>
    <w:tmpl w:val="2A8F7113"/>
    <w:lvl w:ilvl="0" w:tentative="0">
      <w:start w:val="1"/>
      <w:numFmt w:val="upperLetter"/>
      <w:pStyle w:val="216"/>
      <w:suff w:val="space"/>
      <w:lvlText w:val="%1"/>
      <w:lvlJc w:val="left"/>
      <w:pPr>
        <w:ind w:left="623" w:hanging="425"/>
      </w:pPr>
      <w:rPr>
        <w:rFonts w:hint="eastAsia"/>
      </w:rPr>
    </w:lvl>
    <w:lvl w:ilvl="1" w:tentative="0">
      <w:start w:val="1"/>
      <w:numFmt w:val="decimal"/>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4">
    <w:nsid w:val="2B052A97"/>
    <w:multiLevelType w:val="multilevel"/>
    <w:tmpl w:val="2B052A97"/>
    <w:lvl w:ilvl="0" w:tentative="0">
      <w:start w:val="1"/>
      <w:numFmt w:val="decimal"/>
      <w:pStyle w:val="341"/>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5">
    <w:nsid w:val="412748DE"/>
    <w:multiLevelType w:val="multilevel"/>
    <w:tmpl w:val="412748DE"/>
    <w:lvl w:ilvl="0" w:tentative="0">
      <w:start w:val="1"/>
      <w:numFmt w:val="decimal"/>
      <w:pStyle w:val="109"/>
      <w:lvlText w:val="%1、"/>
      <w:lvlJc w:val="left"/>
      <w:pPr>
        <w:ind w:left="420" w:hanging="420"/>
      </w:pPr>
      <w:rPr>
        <w:b w:val="0"/>
        <w:color w:val="auto"/>
      </w:rPr>
    </w:lvl>
    <w:lvl w:ilvl="1" w:tentative="0">
      <w:start w:val="1"/>
      <w:numFmt w:val="lowerLetter"/>
      <w:pStyle w:val="344"/>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pStyle w:val="348"/>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56972C58"/>
    <w:multiLevelType w:val="multilevel"/>
    <w:tmpl w:val="56972C58"/>
    <w:lvl w:ilvl="0" w:tentative="0">
      <w:start w:val="1"/>
      <w:numFmt w:val="decimal"/>
      <w:pStyle w:val="49"/>
      <w:lvlText w:val="（%1）"/>
      <w:lvlJc w:val="left"/>
      <w:pPr>
        <w:tabs>
          <w:tab w:val="left" w:pos="2160"/>
        </w:tabs>
        <w:ind w:left="216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0B55DC2"/>
    <w:multiLevelType w:val="multilevel"/>
    <w:tmpl w:val="60B55DC2"/>
    <w:lvl w:ilvl="0" w:tentative="0">
      <w:start w:val="1"/>
      <w:numFmt w:val="upperLetter"/>
      <w:pStyle w:val="31"/>
      <w:lvlText w:val="%1"/>
      <w:lvlJc w:val="left"/>
      <w:pPr>
        <w:tabs>
          <w:tab w:val="left" w:pos="0"/>
        </w:tabs>
        <w:ind w:left="0" w:hanging="425"/>
      </w:pPr>
      <w:rPr>
        <w:rFonts w:hint="eastAsia"/>
      </w:rPr>
    </w:lvl>
    <w:lvl w:ilvl="1" w:tentative="0">
      <w:start w:val="1"/>
      <w:numFmt w:val="decimal"/>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9">
    <w:nsid w:val="61EE305F"/>
    <w:multiLevelType w:val="multilevel"/>
    <w:tmpl w:val="61EE305F"/>
    <w:lvl w:ilvl="0" w:tentative="0">
      <w:start w:val="1"/>
      <w:numFmt w:val="decimal"/>
      <w:pStyle w:val="326"/>
      <w:lvlText w:val="%1."/>
      <w:lvlJc w:val="left"/>
      <w:pPr>
        <w:ind w:left="562"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62C85B44"/>
    <w:multiLevelType w:val="multilevel"/>
    <w:tmpl w:val="62C85B44"/>
    <w:lvl w:ilvl="0" w:tentative="0">
      <w:start w:val="7"/>
      <w:numFmt w:val="decimal"/>
      <w:pStyle w:val="420"/>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pStyle w:val="398"/>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640A1190"/>
    <w:multiLevelType w:val="multilevel"/>
    <w:tmpl w:val="640A1190"/>
    <w:lvl w:ilvl="0" w:tentative="0">
      <w:start w:val="1"/>
      <w:numFmt w:val="decimal"/>
      <w:lvlText w:val="%1."/>
      <w:lvlJc w:val="left"/>
      <w:pPr>
        <w:tabs>
          <w:tab w:val="left" w:pos="482"/>
        </w:tabs>
        <w:ind w:left="482" w:hanging="482"/>
      </w:pPr>
      <w:rPr>
        <w:rFonts w:hint="default" w:asciiTheme="minorEastAsia" w:hAnsiTheme="minorEastAsia" w:eastAsiaTheme="minorEastAsia"/>
        <w:b w:val="0"/>
        <w:bCs/>
        <w:i w:val="0"/>
        <w:sz w:val="24"/>
        <w:szCs w:val="24"/>
      </w:rPr>
    </w:lvl>
    <w:lvl w:ilvl="1" w:tentative="0">
      <w:start w:val="1"/>
      <w:numFmt w:val="lowerLetter"/>
      <w:pStyle w:val="574"/>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657D3FBC"/>
    <w:multiLevelType w:val="multilevel"/>
    <w:tmpl w:val="657D3FBC"/>
    <w:lvl w:ilvl="0" w:tentative="0">
      <w:start w:val="1"/>
      <w:numFmt w:val="upperLetter"/>
      <w:pStyle w:val="653"/>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3">
    <w:nsid w:val="6D6C07CD"/>
    <w:multiLevelType w:val="multilevel"/>
    <w:tmpl w:val="6D6C07CD"/>
    <w:lvl w:ilvl="0" w:tentative="0">
      <w:start w:val="1"/>
      <w:numFmt w:val="lowerLetter"/>
      <w:lvlText w:val="%1)"/>
      <w:lvlJc w:val="left"/>
      <w:pPr>
        <w:tabs>
          <w:tab w:val="left" w:pos="839"/>
        </w:tabs>
        <w:ind w:left="839" w:hanging="419"/>
      </w:pPr>
      <w:rPr>
        <w:rFonts w:hint="eastAsia" w:ascii="宋体" w:eastAsia="宋体"/>
        <w:b w:val="0"/>
        <w:i w:val="0"/>
        <w:sz w:val="21"/>
      </w:rPr>
    </w:lvl>
    <w:lvl w:ilvl="1" w:tentative="0">
      <w:start w:val="1"/>
      <w:numFmt w:val="decimal"/>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pStyle w:val="8"/>
      <w:lvlText w:val="%7."/>
      <w:lvlJc w:val="left"/>
      <w:pPr>
        <w:tabs>
          <w:tab w:val="left" w:pos="2940"/>
        </w:tabs>
        <w:ind w:left="2939" w:hanging="419"/>
      </w:pPr>
      <w:rPr>
        <w:rFonts w:hint="eastAsia"/>
      </w:rPr>
    </w:lvl>
    <w:lvl w:ilvl="7" w:tentative="0">
      <w:start w:val="1"/>
      <w:numFmt w:val="lowerLetter"/>
      <w:pStyle w:val="9"/>
      <w:lvlText w:val="%8)"/>
      <w:lvlJc w:val="left"/>
      <w:pPr>
        <w:tabs>
          <w:tab w:val="left" w:pos="3360"/>
        </w:tabs>
        <w:ind w:left="3359" w:hanging="419"/>
      </w:pPr>
      <w:rPr>
        <w:rFonts w:hint="eastAsia"/>
      </w:rPr>
    </w:lvl>
    <w:lvl w:ilvl="8" w:tentative="0">
      <w:start w:val="1"/>
      <w:numFmt w:val="lowerRoman"/>
      <w:pStyle w:val="10"/>
      <w:lvlText w:val="%9."/>
      <w:lvlJc w:val="right"/>
      <w:pPr>
        <w:tabs>
          <w:tab w:val="left" w:pos="3780"/>
        </w:tabs>
        <w:ind w:left="3779" w:hanging="419"/>
      </w:pPr>
      <w:rPr>
        <w:rFonts w:hint="eastAsia"/>
      </w:rPr>
    </w:lvl>
  </w:abstractNum>
  <w:abstractNum w:abstractNumId="14">
    <w:nsid w:val="6EF4432F"/>
    <w:multiLevelType w:val="multilevel"/>
    <w:tmpl w:val="6EF4432F"/>
    <w:lvl w:ilvl="0" w:tentative="0">
      <w:start w:val="1"/>
      <w:numFmt w:val="decimal"/>
      <w:pStyle w:val="491"/>
      <w:lvlText w:val="（%1）"/>
      <w:lvlJc w:val="left"/>
      <w:pPr>
        <w:ind w:left="720" w:hanging="720"/>
      </w:pPr>
      <w:rPr>
        <w:rFonts w:hint="default"/>
        <w:sz w:val="24"/>
        <w:szCs w:val="24"/>
      </w:rPr>
    </w:lvl>
    <w:lvl w:ilvl="1" w:tentative="0">
      <w:start w:val="1"/>
      <w:numFmt w:val="lowerLetter"/>
      <w:pStyle w:val="338"/>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FEF60BF"/>
    <w:multiLevelType w:val="multilevel"/>
    <w:tmpl w:val="6FEF60BF"/>
    <w:lvl w:ilvl="0" w:tentative="0">
      <w:start w:val="1"/>
      <w:numFmt w:val="decimal"/>
      <w:pStyle w:val="108"/>
      <w:lvlText w:val="1-%1、"/>
      <w:lvlJc w:val="left"/>
      <w:pPr>
        <w:ind w:left="-289" w:hanging="420"/>
      </w:pPr>
      <w:rPr>
        <w:rFonts w:hint="eastAsia" w:eastAsia="宋体" w:asciiTheme="minorEastAsia" w:hAnsiTheme="minorEastAsia"/>
      </w:rPr>
    </w:lvl>
    <w:lvl w:ilvl="1" w:tentative="0">
      <w:start w:val="1"/>
      <w:numFmt w:val="lowerLetter"/>
      <w:pStyle w:val="161"/>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6">
    <w:nsid w:val="72480203"/>
    <w:multiLevelType w:val="multilevel"/>
    <w:tmpl w:val="72480203"/>
    <w:lvl w:ilvl="0" w:tentative="0">
      <w:start w:val="1"/>
      <w:numFmt w:val="bullet"/>
      <w:pStyle w:val="375"/>
      <w:lvlText w:val=""/>
      <w:lvlJc w:val="left"/>
      <w:pPr>
        <w:ind w:left="360" w:hanging="420"/>
      </w:pPr>
      <w:rPr>
        <w:rFonts w:hint="default" w:ascii="Wingdings" w:hAnsi="Wingdings"/>
      </w:rPr>
    </w:lvl>
    <w:lvl w:ilvl="1" w:tentative="0">
      <w:start w:val="1"/>
      <w:numFmt w:val="bullet"/>
      <w:pStyle w:val="330"/>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75895E16"/>
    <w:multiLevelType w:val="multilevel"/>
    <w:tmpl w:val="75895E16"/>
    <w:lvl w:ilvl="0" w:tentative="0">
      <w:start w:val="1"/>
      <w:numFmt w:val="decimal"/>
      <w:pStyle w:val="133"/>
      <w:lvlText w:val="*%1."/>
      <w:lvlJc w:val="left"/>
      <w:pPr>
        <w:ind w:left="688" w:hanging="420"/>
      </w:pPr>
      <w:rPr>
        <w:rFonts w:hint="eastAsia"/>
        <w:b w:val="0"/>
        <w:color w:val="auto"/>
      </w:rPr>
    </w:lvl>
    <w:lvl w:ilvl="1" w:tentative="0">
      <w:start w:val="1"/>
      <w:numFmt w:val="lowerLetter"/>
      <w:pStyle w:val="417"/>
      <w:lvlText w:val="%2)"/>
      <w:lvlJc w:val="left"/>
      <w:pPr>
        <w:ind w:left="840" w:hanging="420"/>
      </w:pPr>
      <w:rPr>
        <w:rFonts w:hint="eastAsia"/>
      </w:rPr>
    </w:lvl>
    <w:lvl w:ilvl="2" w:tentative="0">
      <w:start w:val="1"/>
      <w:numFmt w:val="lowerRoman"/>
      <w:pStyle w:val="383"/>
      <w:lvlText w:val="%3."/>
      <w:lvlJc w:val="right"/>
      <w:pPr>
        <w:ind w:left="1260" w:hanging="420"/>
      </w:pPr>
      <w:rPr>
        <w:rFonts w:hint="eastAsia"/>
      </w:rPr>
    </w:lvl>
    <w:lvl w:ilvl="3" w:tentative="0">
      <w:start w:val="1"/>
      <w:numFmt w:val="decimal"/>
      <w:pStyle w:val="444"/>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8">
    <w:nsid w:val="76D3462B"/>
    <w:multiLevelType w:val="multilevel"/>
    <w:tmpl w:val="76D3462B"/>
    <w:lvl w:ilvl="0" w:tentative="0">
      <w:start w:val="1"/>
      <w:numFmt w:val="chineseCountingThousand"/>
      <w:pStyle w:val="96"/>
      <w:lvlText w:val="%1、"/>
      <w:lvlJc w:val="left"/>
      <w:pPr>
        <w:ind w:left="425" w:hanging="425"/>
      </w:pPr>
      <w:rPr>
        <w:rFonts w:hint="eastAsia"/>
        <w:lang w:val="en-US"/>
      </w:rPr>
    </w:lvl>
    <w:lvl w:ilvl="1" w:tentative="0">
      <w:start w:val="1"/>
      <w:numFmt w:val="decimal"/>
      <w:pStyle w:val="94"/>
      <w:isLgl/>
      <w:lvlText w:val="%1.%2"/>
      <w:lvlJc w:val="left"/>
      <w:pPr>
        <w:ind w:left="992" w:hanging="567"/>
      </w:pPr>
      <w:rPr>
        <w:rFonts w:hint="eastAsia"/>
      </w:rPr>
    </w:lvl>
    <w:lvl w:ilvl="2" w:tentative="0">
      <w:start w:val="1"/>
      <w:numFmt w:val="decimal"/>
      <w:pStyle w:val="98"/>
      <w:isLgl/>
      <w:lvlText w:val="%1.%2.%3"/>
      <w:lvlJc w:val="left"/>
      <w:pPr>
        <w:ind w:left="1418" w:hanging="567"/>
      </w:pPr>
      <w:rPr>
        <w:rFonts w:hint="eastAsia"/>
      </w:rPr>
    </w:lvl>
    <w:lvl w:ilvl="3" w:tentative="0">
      <w:start w:val="1"/>
      <w:numFmt w:val="decimal"/>
      <w:pStyle w:val="97"/>
      <w:isLgl/>
      <w:lvlText w:val="%1.%2.%3.%4"/>
      <w:lvlJc w:val="left"/>
      <w:pPr>
        <w:ind w:left="1984" w:hanging="708"/>
      </w:pPr>
      <w:rPr>
        <w:rFonts w:hint="eastAsia" w:ascii="宋体" w:eastAsia="宋体"/>
        <w:b/>
        <w:i w:val="0"/>
        <w:sz w:val="24"/>
      </w:rPr>
    </w:lvl>
    <w:lvl w:ilvl="4" w:tentative="0">
      <w:start w:val="1"/>
      <w:numFmt w:val="decimal"/>
      <w:pStyle w:val="95"/>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3"/>
  </w:num>
  <w:num w:numId="2">
    <w:abstractNumId w:val="8"/>
  </w:num>
  <w:num w:numId="3">
    <w:abstractNumId w:val="7"/>
  </w:num>
  <w:num w:numId="4">
    <w:abstractNumId w:val="18"/>
  </w:num>
  <w:num w:numId="5">
    <w:abstractNumId w:val="1"/>
  </w:num>
  <w:num w:numId="6">
    <w:abstractNumId w:val="15"/>
  </w:num>
  <w:num w:numId="7">
    <w:abstractNumId w:val="5"/>
  </w:num>
  <w:num w:numId="8">
    <w:abstractNumId w:val="17"/>
  </w:num>
  <w:num w:numId="9">
    <w:abstractNumId w:val="2"/>
  </w:num>
  <w:num w:numId="10">
    <w:abstractNumId w:val="3"/>
  </w:num>
  <w:num w:numId="11">
    <w:abstractNumId w:val="0"/>
  </w:num>
  <w:num w:numId="12">
    <w:abstractNumId w:val="9"/>
  </w:num>
  <w:num w:numId="13">
    <w:abstractNumId w:val="16"/>
  </w:num>
  <w:num w:numId="14">
    <w:abstractNumId w:val="14"/>
  </w:num>
  <w:num w:numId="15">
    <w:abstractNumId w:val="4"/>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0"/>
  </w:num>
  <w:num w:numId="19">
    <w:abstractNumId w:val="11"/>
  </w:num>
  <w:num w:numId="20">
    <w:abstractNumId w:val="12"/>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3ZjlmMGMxZTA3Zjk4NmIzODM5NTA1YTk2MjdjOWQifQ=="/>
  </w:docVars>
  <w:rsids>
    <w:rsidRoot w:val="00954CEB"/>
    <w:rsid w:val="00000F3C"/>
    <w:rsid w:val="000018F2"/>
    <w:rsid w:val="000025BC"/>
    <w:rsid w:val="00002FE4"/>
    <w:rsid w:val="000035CC"/>
    <w:rsid w:val="0000399E"/>
    <w:rsid w:val="00003C3A"/>
    <w:rsid w:val="00003E19"/>
    <w:rsid w:val="000047E4"/>
    <w:rsid w:val="00004A65"/>
    <w:rsid w:val="00010917"/>
    <w:rsid w:val="00011124"/>
    <w:rsid w:val="0001113D"/>
    <w:rsid w:val="00011167"/>
    <w:rsid w:val="0001353C"/>
    <w:rsid w:val="00014189"/>
    <w:rsid w:val="00014419"/>
    <w:rsid w:val="00016508"/>
    <w:rsid w:val="00017628"/>
    <w:rsid w:val="000177B7"/>
    <w:rsid w:val="00017BC6"/>
    <w:rsid w:val="000204A8"/>
    <w:rsid w:val="00020DF0"/>
    <w:rsid w:val="00020F24"/>
    <w:rsid w:val="00021216"/>
    <w:rsid w:val="00021CB4"/>
    <w:rsid w:val="00022251"/>
    <w:rsid w:val="00022B59"/>
    <w:rsid w:val="00022E57"/>
    <w:rsid w:val="000233D3"/>
    <w:rsid w:val="0002387C"/>
    <w:rsid w:val="0002688B"/>
    <w:rsid w:val="00026D1C"/>
    <w:rsid w:val="00027BAA"/>
    <w:rsid w:val="00027BF1"/>
    <w:rsid w:val="00027FFA"/>
    <w:rsid w:val="000304B0"/>
    <w:rsid w:val="00031633"/>
    <w:rsid w:val="000328B1"/>
    <w:rsid w:val="00033173"/>
    <w:rsid w:val="00034119"/>
    <w:rsid w:val="000344A1"/>
    <w:rsid w:val="00034769"/>
    <w:rsid w:val="0003494B"/>
    <w:rsid w:val="000353AD"/>
    <w:rsid w:val="00036D6D"/>
    <w:rsid w:val="00037A39"/>
    <w:rsid w:val="000415BF"/>
    <w:rsid w:val="00041FE6"/>
    <w:rsid w:val="00043B93"/>
    <w:rsid w:val="000445F0"/>
    <w:rsid w:val="00045385"/>
    <w:rsid w:val="00046998"/>
    <w:rsid w:val="00047B55"/>
    <w:rsid w:val="00047B6C"/>
    <w:rsid w:val="00047D60"/>
    <w:rsid w:val="000512F6"/>
    <w:rsid w:val="000527B9"/>
    <w:rsid w:val="00053382"/>
    <w:rsid w:val="00053426"/>
    <w:rsid w:val="00053881"/>
    <w:rsid w:val="0005566C"/>
    <w:rsid w:val="0005583E"/>
    <w:rsid w:val="0005596B"/>
    <w:rsid w:val="000570A8"/>
    <w:rsid w:val="0006074E"/>
    <w:rsid w:val="00060C61"/>
    <w:rsid w:val="00061D6F"/>
    <w:rsid w:val="00062CAA"/>
    <w:rsid w:val="000634E5"/>
    <w:rsid w:val="000635A5"/>
    <w:rsid w:val="00063ECF"/>
    <w:rsid w:val="00064319"/>
    <w:rsid w:val="0006581D"/>
    <w:rsid w:val="0006628A"/>
    <w:rsid w:val="00066377"/>
    <w:rsid w:val="000675BF"/>
    <w:rsid w:val="000676D7"/>
    <w:rsid w:val="00070365"/>
    <w:rsid w:val="00070A75"/>
    <w:rsid w:val="00070B2B"/>
    <w:rsid w:val="00070C13"/>
    <w:rsid w:val="00071106"/>
    <w:rsid w:val="00071E3C"/>
    <w:rsid w:val="00072B4A"/>
    <w:rsid w:val="00072D45"/>
    <w:rsid w:val="00073A17"/>
    <w:rsid w:val="00073A20"/>
    <w:rsid w:val="00074F72"/>
    <w:rsid w:val="000809D7"/>
    <w:rsid w:val="0008317E"/>
    <w:rsid w:val="00084AE9"/>
    <w:rsid w:val="00084D95"/>
    <w:rsid w:val="000856E2"/>
    <w:rsid w:val="0008586F"/>
    <w:rsid w:val="00086B1B"/>
    <w:rsid w:val="00086D01"/>
    <w:rsid w:val="00086E20"/>
    <w:rsid w:val="000936BF"/>
    <w:rsid w:val="00093D06"/>
    <w:rsid w:val="000940FE"/>
    <w:rsid w:val="00095380"/>
    <w:rsid w:val="00095EFF"/>
    <w:rsid w:val="0009765C"/>
    <w:rsid w:val="000979BB"/>
    <w:rsid w:val="000A0C26"/>
    <w:rsid w:val="000A0D1E"/>
    <w:rsid w:val="000A1140"/>
    <w:rsid w:val="000A256E"/>
    <w:rsid w:val="000A26C9"/>
    <w:rsid w:val="000A401F"/>
    <w:rsid w:val="000A586A"/>
    <w:rsid w:val="000A632E"/>
    <w:rsid w:val="000A67CC"/>
    <w:rsid w:val="000A6CDD"/>
    <w:rsid w:val="000A6D2F"/>
    <w:rsid w:val="000A75BD"/>
    <w:rsid w:val="000A7EF8"/>
    <w:rsid w:val="000B2E09"/>
    <w:rsid w:val="000B563F"/>
    <w:rsid w:val="000B588A"/>
    <w:rsid w:val="000B643A"/>
    <w:rsid w:val="000B70AD"/>
    <w:rsid w:val="000C1A55"/>
    <w:rsid w:val="000C2E5F"/>
    <w:rsid w:val="000C3A02"/>
    <w:rsid w:val="000C617E"/>
    <w:rsid w:val="000C7061"/>
    <w:rsid w:val="000D0353"/>
    <w:rsid w:val="000D0799"/>
    <w:rsid w:val="000D1D1E"/>
    <w:rsid w:val="000D1FF5"/>
    <w:rsid w:val="000D2003"/>
    <w:rsid w:val="000D39FC"/>
    <w:rsid w:val="000D3D02"/>
    <w:rsid w:val="000D3E6E"/>
    <w:rsid w:val="000D612C"/>
    <w:rsid w:val="000D6A00"/>
    <w:rsid w:val="000E046A"/>
    <w:rsid w:val="000E192A"/>
    <w:rsid w:val="000E3175"/>
    <w:rsid w:val="000E39FA"/>
    <w:rsid w:val="000E5286"/>
    <w:rsid w:val="000E58B2"/>
    <w:rsid w:val="000F040D"/>
    <w:rsid w:val="000F0DD7"/>
    <w:rsid w:val="000F1D8B"/>
    <w:rsid w:val="000F27B9"/>
    <w:rsid w:val="000F2A52"/>
    <w:rsid w:val="000F5AE1"/>
    <w:rsid w:val="000F6404"/>
    <w:rsid w:val="000F7292"/>
    <w:rsid w:val="001002AC"/>
    <w:rsid w:val="0010096F"/>
    <w:rsid w:val="001017C1"/>
    <w:rsid w:val="00102894"/>
    <w:rsid w:val="00103D30"/>
    <w:rsid w:val="00104330"/>
    <w:rsid w:val="001044E6"/>
    <w:rsid w:val="00104ACC"/>
    <w:rsid w:val="00112044"/>
    <w:rsid w:val="00112456"/>
    <w:rsid w:val="00112492"/>
    <w:rsid w:val="00113B22"/>
    <w:rsid w:val="00114918"/>
    <w:rsid w:val="00114F7E"/>
    <w:rsid w:val="00116B44"/>
    <w:rsid w:val="0011791A"/>
    <w:rsid w:val="00121E7B"/>
    <w:rsid w:val="001222E0"/>
    <w:rsid w:val="001224FA"/>
    <w:rsid w:val="00123B91"/>
    <w:rsid w:val="0012412F"/>
    <w:rsid w:val="0012564A"/>
    <w:rsid w:val="00125D76"/>
    <w:rsid w:val="00126CB2"/>
    <w:rsid w:val="00126E7D"/>
    <w:rsid w:val="00130ECB"/>
    <w:rsid w:val="0013208E"/>
    <w:rsid w:val="00135E12"/>
    <w:rsid w:val="00136A47"/>
    <w:rsid w:val="001378E5"/>
    <w:rsid w:val="0013794D"/>
    <w:rsid w:val="00140515"/>
    <w:rsid w:val="00140F48"/>
    <w:rsid w:val="001426A7"/>
    <w:rsid w:val="00143568"/>
    <w:rsid w:val="00144CB3"/>
    <w:rsid w:val="001459F7"/>
    <w:rsid w:val="00145C72"/>
    <w:rsid w:val="00147ED0"/>
    <w:rsid w:val="001511F3"/>
    <w:rsid w:val="00151D09"/>
    <w:rsid w:val="0015217F"/>
    <w:rsid w:val="00152F0D"/>
    <w:rsid w:val="0015313A"/>
    <w:rsid w:val="0015319A"/>
    <w:rsid w:val="00154B5A"/>
    <w:rsid w:val="0015524E"/>
    <w:rsid w:val="00155514"/>
    <w:rsid w:val="0015553D"/>
    <w:rsid w:val="0016017E"/>
    <w:rsid w:val="00162160"/>
    <w:rsid w:val="0016305D"/>
    <w:rsid w:val="00163635"/>
    <w:rsid w:val="00164063"/>
    <w:rsid w:val="00165041"/>
    <w:rsid w:val="001653D1"/>
    <w:rsid w:val="00165C37"/>
    <w:rsid w:val="00166781"/>
    <w:rsid w:val="00166F43"/>
    <w:rsid w:val="00167DA6"/>
    <w:rsid w:val="00171360"/>
    <w:rsid w:val="00171CAA"/>
    <w:rsid w:val="00173F44"/>
    <w:rsid w:val="00177777"/>
    <w:rsid w:val="00177AF3"/>
    <w:rsid w:val="00177BC1"/>
    <w:rsid w:val="001802E5"/>
    <w:rsid w:val="00180801"/>
    <w:rsid w:val="00180E04"/>
    <w:rsid w:val="00180F58"/>
    <w:rsid w:val="0018297E"/>
    <w:rsid w:val="00182EF1"/>
    <w:rsid w:val="00182F74"/>
    <w:rsid w:val="001831F2"/>
    <w:rsid w:val="00185199"/>
    <w:rsid w:val="00187AB0"/>
    <w:rsid w:val="00190070"/>
    <w:rsid w:val="001902EB"/>
    <w:rsid w:val="00192C36"/>
    <w:rsid w:val="00193AE1"/>
    <w:rsid w:val="00193D2B"/>
    <w:rsid w:val="00194820"/>
    <w:rsid w:val="00196052"/>
    <w:rsid w:val="00196F39"/>
    <w:rsid w:val="001A0761"/>
    <w:rsid w:val="001A0882"/>
    <w:rsid w:val="001A0BFA"/>
    <w:rsid w:val="001A1027"/>
    <w:rsid w:val="001A2B7F"/>
    <w:rsid w:val="001A4BBD"/>
    <w:rsid w:val="001A78E4"/>
    <w:rsid w:val="001A7A6D"/>
    <w:rsid w:val="001B084B"/>
    <w:rsid w:val="001B0C9E"/>
    <w:rsid w:val="001B2141"/>
    <w:rsid w:val="001B3A2B"/>
    <w:rsid w:val="001B3A47"/>
    <w:rsid w:val="001B6150"/>
    <w:rsid w:val="001B63CC"/>
    <w:rsid w:val="001B653A"/>
    <w:rsid w:val="001B667C"/>
    <w:rsid w:val="001B6C86"/>
    <w:rsid w:val="001C1BD1"/>
    <w:rsid w:val="001C29B9"/>
    <w:rsid w:val="001C29D6"/>
    <w:rsid w:val="001C2A22"/>
    <w:rsid w:val="001C3207"/>
    <w:rsid w:val="001C329A"/>
    <w:rsid w:val="001C45A6"/>
    <w:rsid w:val="001C5099"/>
    <w:rsid w:val="001C60E0"/>
    <w:rsid w:val="001C63D7"/>
    <w:rsid w:val="001C7031"/>
    <w:rsid w:val="001C7A46"/>
    <w:rsid w:val="001D0658"/>
    <w:rsid w:val="001D0A14"/>
    <w:rsid w:val="001D0D9E"/>
    <w:rsid w:val="001D0FE4"/>
    <w:rsid w:val="001D18C9"/>
    <w:rsid w:val="001D20B3"/>
    <w:rsid w:val="001D2832"/>
    <w:rsid w:val="001D2A6B"/>
    <w:rsid w:val="001D58EB"/>
    <w:rsid w:val="001D67C4"/>
    <w:rsid w:val="001D7E54"/>
    <w:rsid w:val="001E13EA"/>
    <w:rsid w:val="001E17EE"/>
    <w:rsid w:val="001E1DF0"/>
    <w:rsid w:val="001E3555"/>
    <w:rsid w:val="001E3702"/>
    <w:rsid w:val="001E4B2D"/>
    <w:rsid w:val="001E5429"/>
    <w:rsid w:val="001E5A76"/>
    <w:rsid w:val="001E5C11"/>
    <w:rsid w:val="001E7768"/>
    <w:rsid w:val="001E7C59"/>
    <w:rsid w:val="001E7E95"/>
    <w:rsid w:val="001F00C6"/>
    <w:rsid w:val="001F2625"/>
    <w:rsid w:val="001F2F28"/>
    <w:rsid w:val="001F39EF"/>
    <w:rsid w:val="001F4743"/>
    <w:rsid w:val="001F51A4"/>
    <w:rsid w:val="001F604C"/>
    <w:rsid w:val="001F6BC0"/>
    <w:rsid w:val="001F7A9E"/>
    <w:rsid w:val="00200564"/>
    <w:rsid w:val="0020086F"/>
    <w:rsid w:val="00200BED"/>
    <w:rsid w:val="002036CE"/>
    <w:rsid w:val="002037F5"/>
    <w:rsid w:val="0020385E"/>
    <w:rsid w:val="00204545"/>
    <w:rsid w:val="002046E8"/>
    <w:rsid w:val="00205102"/>
    <w:rsid w:val="00205158"/>
    <w:rsid w:val="00205515"/>
    <w:rsid w:val="00205EF4"/>
    <w:rsid w:val="00206085"/>
    <w:rsid w:val="00211537"/>
    <w:rsid w:val="00211878"/>
    <w:rsid w:val="002119BE"/>
    <w:rsid w:val="002123D8"/>
    <w:rsid w:val="002124C4"/>
    <w:rsid w:val="002128B1"/>
    <w:rsid w:val="00213364"/>
    <w:rsid w:val="002136CF"/>
    <w:rsid w:val="00213D43"/>
    <w:rsid w:val="00214082"/>
    <w:rsid w:val="0021424B"/>
    <w:rsid w:val="00214763"/>
    <w:rsid w:val="002148DA"/>
    <w:rsid w:val="00217857"/>
    <w:rsid w:val="0022034A"/>
    <w:rsid w:val="0022102F"/>
    <w:rsid w:val="00222DE9"/>
    <w:rsid w:val="00223D60"/>
    <w:rsid w:val="002243ED"/>
    <w:rsid w:val="0023203C"/>
    <w:rsid w:val="002339F4"/>
    <w:rsid w:val="0023421D"/>
    <w:rsid w:val="00234A11"/>
    <w:rsid w:val="0024024D"/>
    <w:rsid w:val="002408DF"/>
    <w:rsid w:val="002414AB"/>
    <w:rsid w:val="00241B0E"/>
    <w:rsid w:val="00241E15"/>
    <w:rsid w:val="00241E70"/>
    <w:rsid w:val="002424A8"/>
    <w:rsid w:val="00243D18"/>
    <w:rsid w:val="00244536"/>
    <w:rsid w:val="002449A9"/>
    <w:rsid w:val="002452EB"/>
    <w:rsid w:val="00246A1E"/>
    <w:rsid w:val="00246A7F"/>
    <w:rsid w:val="0024781E"/>
    <w:rsid w:val="00247C53"/>
    <w:rsid w:val="0025048E"/>
    <w:rsid w:val="00250903"/>
    <w:rsid w:val="00251984"/>
    <w:rsid w:val="00251AE2"/>
    <w:rsid w:val="002535B2"/>
    <w:rsid w:val="0025521A"/>
    <w:rsid w:val="002554A5"/>
    <w:rsid w:val="00255E6F"/>
    <w:rsid w:val="00257DB9"/>
    <w:rsid w:val="00260223"/>
    <w:rsid w:val="002605F4"/>
    <w:rsid w:val="00260ABD"/>
    <w:rsid w:val="0026109D"/>
    <w:rsid w:val="0026170B"/>
    <w:rsid w:val="00261D13"/>
    <w:rsid w:val="002633CA"/>
    <w:rsid w:val="00264605"/>
    <w:rsid w:val="00265C27"/>
    <w:rsid w:val="00265E11"/>
    <w:rsid w:val="00267786"/>
    <w:rsid w:val="002706EA"/>
    <w:rsid w:val="00270E0C"/>
    <w:rsid w:val="00271BFB"/>
    <w:rsid w:val="002720B1"/>
    <w:rsid w:val="002734CD"/>
    <w:rsid w:val="00274E0E"/>
    <w:rsid w:val="00275C0E"/>
    <w:rsid w:val="00276681"/>
    <w:rsid w:val="0027688E"/>
    <w:rsid w:val="00277339"/>
    <w:rsid w:val="00277555"/>
    <w:rsid w:val="00280B81"/>
    <w:rsid w:val="00283E30"/>
    <w:rsid w:val="0028468C"/>
    <w:rsid w:val="002856B6"/>
    <w:rsid w:val="002870D6"/>
    <w:rsid w:val="0028710F"/>
    <w:rsid w:val="00287F89"/>
    <w:rsid w:val="00290296"/>
    <w:rsid w:val="002920A6"/>
    <w:rsid w:val="002933EB"/>
    <w:rsid w:val="002934E6"/>
    <w:rsid w:val="00293906"/>
    <w:rsid w:val="00293EA2"/>
    <w:rsid w:val="00294873"/>
    <w:rsid w:val="00294E06"/>
    <w:rsid w:val="00295861"/>
    <w:rsid w:val="0029602B"/>
    <w:rsid w:val="0029740C"/>
    <w:rsid w:val="002A12A1"/>
    <w:rsid w:val="002A1A69"/>
    <w:rsid w:val="002A2C82"/>
    <w:rsid w:val="002A2DF9"/>
    <w:rsid w:val="002A43EE"/>
    <w:rsid w:val="002A4F98"/>
    <w:rsid w:val="002A64D3"/>
    <w:rsid w:val="002B11C6"/>
    <w:rsid w:val="002B1963"/>
    <w:rsid w:val="002B203D"/>
    <w:rsid w:val="002B3DD6"/>
    <w:rsid w:val="002B4303"/>
    <w:rsid w:val="002B44E3"/>
    <w:rsid w:val="002B4F3B"/>
    <w:rsid w:val="002B5CD2"/>
    <w:rsid w:val="002B6036"/>
    <w:rsid w:val="002B6772"/>
    <w:rsid w:val="002B7F5C"/>
    <w:rsid w:val="002C1482"/>
    <w:rsid w:val="002C1658"/>
    <w:rsid w:val="002C2BA6"/>
    <w:rsid w:val="002C45E8"/>
    <w:rsid w:val="002C4EEC"/>
    <w:rsid w:val="002C4F3F"/>
    <w:rsid w:val="002C57BE"/>
    <w:rsid w:val="002C6B25"/>
    <w:rsid w:val="002C6C2C"/>
    <w:rsid w:val="002C736B"/>
    <w:rsid w:val="002D19FD"/>
    <w:rsid w:val="002D1E17"/>
    <w:rsid w:val="002D269B"/>
    <w:rsid w:val="002D31F1"/>
    <w:rsid w:val="002D321B"/>
    <w:rsid w:val="002D7B2C"/>
    <w:rsid w:val="002E0999"/>
    <w:rsid w:val="002E173E"/>
    <w:rsid w:val="002E2730"/>
    <w:rsid w:val="002E27AE"/>
    <w:rsid w:val="002E6071"/>
    <w:rsid w:val="002E6778"/>
    <w:rsid w:val="002E7BC4"/>
    <w:rsid w:val="002F1EC5"/>
    <w:rsid w:val="002F26E9"/>
    <w:rsid w:val="002F775E"/>
    <w:rsid w:val="0030120D"/>
    <w:rsid w:val="003015ED"/>
    <w:rsid w:val="00301B85"/>
    <w:rsid w:val="00302BDB"/>
    <w:rsid w:val="0030353C"/>
    <w:rsid w:val="003039DF"/>
    <w:rsid w:val="00304710"/>
    <w:rsid w:val="00310687"/>
    <w:rsid w:val="00310BB1"/>
    <w:rsid w:val="003118E9"/>
    <w:rsid w:val="003142DD"/>
    <w:rsid w:val="00315155"/>
    <w:rsid w:val="003154A1"/>
    <w:rsid w:val="00316B78"/>
    <w:rsid w:val="00316F55"/>
    <w:rsid w:val="0032436B"/>
    <w:rsid w:val="0032452A"/>
    <w:rsid w:val="0032458E"/>
    <w:rsid w:val="003257A1"/>
    <w:rsid w:val="00325B9D"/>
    <w:rsid w:val="003261A5"/>
    <w:rsid w:val="00326BB1"/>
    <w:rsid w:val="00327033"/>
    <w:rsid w:val="00327E13"/>
    <w:rsid w:val="003302C8"/>
    <w:rsid w:val="00331594"/>
    <w:rsid w:val="0033295A"/>
    <w:rsid w:val="003331B7"/>
    <w:rsid w:val="0033340F"/>
    <w:rsid w:val="00335879"/>
    <w:rsid w:val="00340410"/>
    <w:rsid w:val="00342C77"/>
    <w:rsid w:val="00342EA7"/>
    <w:rsid w:val="00343521"/>
    <w:rsid w:val="003457DB"/>
    <w:rsid w:val="0034643F"/>
    <w:rsid w:val="003470D4"/>
    <w:rsid w:val="00350A3B"/>
    <w:rsid w:val="003535C0"/>
    <w:rsid w:val="00353850"/>
    <w:rsid w:val="00354741"/>
    <w:rsid w:val="00355200"/>
    <w:rsid w:val="003559B3"/>
    <w:rsid w:val="00356740"/>
    <w:rsid w:val="003568A2"/>
    <w:rsid w:val="00357443"/>
    <w:rsid w:val="0036174F"/>
    <w:rsid w:val="003619B0"/>
    <w:rsid w:val="00361C64"/>
    <w:rsid w:val="003626AF"/>
    <w:rsid w:val="003626D8"/>
    <w:rsid w:val="00362E57"/>
    <w:rsid w:val="0036328A"/>
    <w:rsid w:val="0036336B"/>
    <w:rsid w:val="0036351F"/>
    <w:rsid w:val="00364656"/>
    <w:rsid w:val="00366617"/>
    <w:rsid w:val="00366E27"/>
    <w:rsid w:val="0037094D"/>
    <w:rsid w:val="0037117D"/>
    <w:rsid w:val="003716E9"/>
    <w:rsid w:val="003717E4"/>
    <w:rsid w:val="0037351C"/>
    <w:rsid w:val="003749A4"/>
    <w:rsid w:val="00374D76"/>
    <w:rsid w:val="00374FD4"/>
    <w:rsid w:val="0037579B"/>
    <w:rsid w:val="003764A4"/>
    <w:rsid w:val="00376A83"/>
    <w:rsid w:val="003772D1"/>
    <w:rsid w:val="0038139A"/>
    <w:rsid w:val="003818FB"/>
    <w:rsid w:val="003822AF"/>
    <w:rsid w:val="00382512"/>
    <w:rsid w:val="003835FC"/>
    <w:rsid w:val="00383F6F"/>
    <w:rsid w:val="00384C75"/>
    <w:rsid w:val="00385F71"/>
    <w:rsid w:val="00386463"/>
    <w:rsid w:val="00386ACA"/>
    <w:rsid w:val="00386B95"/>
    <w:rsid w:val="0038728C"/>
    <w:rsid w:val="00390C7E"/>
    <w:rsid w:val="0039230E"/>
    <w:rsid w:val="00392658"/>
    <w:rsid w:val="00393705"/>
    <w:rsid w:val="00394712"/>
    <w:rsid w:val="00395D1B"/>
    <w:rsid w:val="00396DF4"/>
    <w:rsid w:val="003A0B2A"/>
    <w:rsid w:val="003A14E7"/>
    <w:rsid w:val="003A2D1F"/>
    <w:rsid w:val="003A3183"/>
    <w:rsid w:val="003A3C1E"/>
    <w:rsid w:val="003A485E"/>
    <w:rsid w:val="003A57D1"/>
    <w:rsid w:val="003A5B6B"/>
    <w:rsid w:val="003A5B73"/>
    <w:rsid w:val="003A77CE"/>
    <w:rsid w:val="003B03A2"/>
    <w:rsid w:val="003B1D20"/>
    <w:rsid w:val="003B2B09"/>
    <w:rsid w:val="003B390E"/>
    <w:rsid w:val="003B444D"/>
    <w:rsid w:val="003B6D02"/>
    <w:rsid w:val="003B78D2"/>
    <w:rsid w:val="003C0BC2"/>
    <w:rsid w:val="003C0CED"/>
    <w:rsid w:val="003C11D2"/>
    <w:rsid w:val="003C18EB"/>
    <w:rsid w:val="003C2AE6"/>
    <w:rsid w:val="003C32CE"/>
    <w:rsid w:val="003C38A1"/>
    <w:rsid w:val="003C64DA"/>
    <w:rsid w:val="003C6896"/>
    <w:rsid w:val="003C7C6F"/>
    <w:rsid w:val="003D1127"/>
    <w:rsid w:val="003D1D3A"/>
    <w:rsid w:val="003D2E94"/>
    <w:rsid w:val="003D4B83"/>
    <w:rsid w:val="003D50B0"/>
    <w:rsid w:val="003D6087"/>
    <w:rsid w:val="003D79EE"/>
    <w:rsid w:val="003E1371"/>
    <w:rsid w:val="003E14A7"/>
    <w:rsid w:val="003E4541"/>
    <w:rsid w:val="003E4898"/>
    <w:rsid w:val="003E6093"/>
    <w:rsid w:val="003E787F"/>
    <w:rsid w:val="003E79D4"/>
    <w:rsid w:val="003E7A74"/>
    <w:rsid w:val="003F11F8"/>
    <w:rsid w:val="003F2553"/>
    <w:rsid w:val="003F2BDC"/>
    <w:rsid w:val="003F36B9"/>
    <w:rsid w:val="00400FCC"/>
    <w:rsid w:val="004032B2"/>
    <w:rsid w:val="004032F2"/>
    <w:rsid w:val="00403C1F"/>
    <w:rsid w:val="00403D40"/>
    <w:rsid w:val="00403E78"/>
    <w:rsid w:val="00405884"/>
    <w:rsid w:val="004061F0"/>
    <w:rsid w:val="00406432"/>
    <w:rsid w:val="004106F7"/>
    <w:rsid w:val="00412E87"/>
    <w:rsid w:val="004147B3"/>
    <w:rsid w:val="00414AB3"/>
    <w:rsid w:val="00414F2F"/>
    <w:rsid w:val="00415011"/>
    <w:rsid w:val="0041544B"/>
    <w:rsid w:val="00416CCB"/>
    <w:rsid w:val="00420261"/>
    <w:rsid w:val="00421D7C"/>
    <w:rsid w:val="004228BF"/>
    <w:rsid w:val="0042329F"/>
    <w:rsid w:val="004238E9"/>
    <w:rsid w:val="004243D4"/>
    <w:rsid w:val="00425A6F"/>
    <w:rsid w:val="00425AF3"/>
    <w:rsid w:val="004263D5"/>
    <w:rsid w:val="004264E8"/>
    <w:rsid w:val="00426710"/>
    <w:rsid w:val="0042785C"/>
    <w:rsid w:val="00427C49"/>
    <w:rsid w:val="004303BD"/>
    <w:rsid w:val="00430675"/>
    <w:rsid w:val="00432A14"/>
    <w:rsid w:val="004338E0"/>
    <w:rsid w:val="00434083"/>
    <w:rsid w:val="00434B38"/>
    <w:rsid w:val="00435A1F"/>
    <w:rsid w:val="00435EAC"/>
    <w:rsid w:val="00435EC5"/>
    <w:rsid w:val="00436DF2"/>
    <w:rsid w:val="00436F13"/>
    <w:rsid w:val="00436F73"/>
    <w:rsid w:val="00441B1C"/>
    <w:rsid w:val="00442599"/>
    <w:rsid w:val="00442844"/>
    <w:rsid w:val="00442E62"/>
    <w:rsid w:val="004438A3"/>
    <w:rsid w:val="004444AE"/>
    <w:rsid w:val="00444D17"/>
    <w:rsid w:val="004462A6"/>
    <w:rsid w:val="00446667"/>
    <w:rsid w:val="004473A9"/>
    <w:rsid w:val="00447817"/>
    <w:rsid w:val="00447B55"/>
    <w:rsid w:val="00447E1C"/>
    <w:rsid w:val="0045019D"/>
    <w:rsid w:val="00450617"/>
    <w:rsid w:val="00453596"/>
    <w:rsid w:val="0045611E"/>
    <w:rsid w:val="00457530"/>
    <w:rsid w:val="00457A33"/>
    <w:rsid w:val="00457CF7"/>
    <w:rsid w:val="00457E7F"/>
    <w:rsid w:val="0046129F"/>
    <w:rsid w:val="0046147E"/>
    <w:rsid w:val="004616EB"/>
    <w:rsid w:val="004618AA"/>
    <w:rsid w:val="00464E4D"/>
    <w:rsid w:val="00464F67"/>
    <w:rsid w:val="00465359"/>
    <w:rsid w:val="004678F7"/>
    <w:rsid w:val="004705CB"/>
    <w:rsid w:val="00470C94"/>
    <w:rsid w:val="00473D89"/>
    <w:rsid w:val="004747BF"/>
    <w:rsid w:val="004747C0"/>
    <w:rsid w:val="00474C49"/>
    <w:rsid w:val="004751C3"/>
    <w:rsid w:val="00477E83"/>
    <w:rsid w:val="00481192"/>
    <w:rsid w:val="00481EB1"/>
    <w:rsid w:val="004824AF"/>
    <w:rsid w:val="004827EB"/>
    <w:rsid w:val="004838A2"/>
    <w:rsid w:val="004843ED"/>
    <w:rsid w:val="004858BF"/>
    <w:rsid w:val="00485EDB"/>
    <w:rsid w:val="0048761C"/>
    <w:rsid w:val="00487F56"/>
    <w:rsid w:val="00490236"/>
    <w:rsid w:val="00490CF2"/>
    <w:rsid w:val="004913E5"/>
    <w:rsid w:val="004935CA"/>
    <w:rsid w:val="004935EA"/>
    <w:rsid w:val="00493F1C"/>
    <w:rsid w:val="004952BF"/>
    <w:rsid w:val="0049545B"/>
    <w:rsid w:val="004954AB"/>
    <w:rsid w:val="0049551A"/>
    <w:rsid w:val="004956D9"/>
    <w:rsid w:val="004958E3"/>
    <w:rsid w:val="00495B6D"/>
    <w:rsid w:val="00496926"/>
    <w:rsid w:val="004970E8"/>
    <w:rsid w:val="004A0898"/>
    <w:rsid w:val="004A0EAD"/>
    <w:rsid w:val="004A1708"/>
    <w:rsid w:val="004A2360"/>
    <w:rsid w:val="004A3526"/>
    <w:rsid w:val="004A6AA9"/>
    <w:rsid w:val="004A73F6"/>
    <w:rsid w:val="004A78AB"/>
    <w:rsid w:val="004B0348"/>
    <w:rsid w:val="004B042B"/>
    <w:rsid w:val="004B2BF0"/>
    <w:rsid w:val="004B39EC"/>
    <w:rsid w:val="004B3BDF"/>
    <w:rsid w:val="004B43C5"/>
    <w:rsid w:val="004B44CA"/>
    <w:rsid w:val="004B47AF"/>
    <w:rsid w:val="004B5844"/>
    <w:rsid w:val="004B632C"/>
    <w:rsid w:val="004B652E"/>
    <w:rsid w:val="004B7E80"/>
    <w:rsid w:val="004C150B"/>
    <w:rsid w:val="004C2940"/>
    <w:rsid w:val="004C2B56"/>
    <w:rsid w:val="004C36D8"/>
    <w:rsid w:val="004C3C72"/>
    <w:rsid w:val="004C4CE0"/>
    <w:rsid w:val="004C64CC"/>
    <w:rsid w:val="004C6FF2"/>
    <w:rsid w:val="004C73C4"/>
    <w:rsid w:val="004D01F1"/>
    <w:rsid w:val="004D2C0C"/>
    <w:rsid w:val="004D37F8"/>
    <w:rsid w:val="004D39BD"/>
    <w:rsid w:val="004D4C1B"/>
    <w:rsid w:val="004D635D"/>
    <w:rsid w:val="004D73A2"/>
    <w:rsid w:val="004E070E"/>
    <w:rsid w:val="004E1505"/>
    <w:rsid w:val="004E1516"/>
    <w:rsid w:val="004E17FA"/>
    <w:rsid w:val="004E2A2D"/>
    <w:rsid w:val="004E2E83"/>
    <w:rsid w:val="004E468A"/>
    <w:rsid w:val="004E4E4F"/>
    <w:rsid w:val="004E58F6"/>
    <w:rsid w:val="004E682A"/>
    <w:rsid w:val="004E687A"/>
    <w:rsid w:val="004E7107"/>
    <w:rsid w:val="004E7E51"/>
    <w:rsid w:val="004F0089"/>
    <w:rsid w:val="004F02E7"/>
    <w:rsid w:val="004F0782"/>
    <w:rsid w:val="004F0DAF"/>
    <w:rsid w:val="004F1672"/>
    <w:rsid w:val="004F177A"/>
    <w:rsid w:val="004F3063"/>
    <w:rsid w:val="004F4661"/>
    <w:rsid w:val="004F4735"/>
    <w:rsid w:val="004F798C"/>
    <w:rsid w:val="00501668"/>
    <w:rsid w:val="00502449"/>
    <w:rsid w:val="0050301E"/>
    <w:rsid w:val="0050315E"/>
    <w:rsid w:val="00504283"/>
    <w:rsid w:val="00504659"/>
    <w:rsid w:val="00504CCC"/>
    <w:rsid w:val="005075D8"/>
    <w:rsid w:val="005076EB"/>
    <w:rsid w:val="00510DD5"/>
    <w:rsid w:val="0051184B"/>
    <w:rsid w:val="005124A7"/>
    <w:rsid w:val="00514C29"/>
    <w:rsid w:val="00514FBC"/>
    <w:rsid w:val="005152C3"/>
    <w:rsid w:val="0051578F"/>
    <w:rsid w:val="00515A46"/>
    <w:rsid w:val="00515ED5"/>
    <w:rsid w:val="005172C1"/>
    <w:rsid w:val="00520415"/>
    <w:rsid w:val="005219FC"/>
    <w:rsid w:val="00521D8D"/>
    <w:rsid w:val="00521F5A"/>
    <w:rsid w:val="005247BC"/>
    <w:rsid w:val="005256F7"/>
    <w:rsid w:val="00526034"/>
    <w:rsid w:val="00527436"/>
    <w:rsid w:val="005300A3"/>
    <w:rsid w:val="0053012F"/>
    <w:rsid w:val="005303E7"/>
    <w:rsid w:val="0053083F"/>
    <w:rsid w:val="0053191F"/>
    <w:rsid w:val="0053300A"/>
    <w:rsid w:val="00533342"/>
    <w:rsid w:val="00533770"/>
    <w:rsid w:val="00533989"/>
    <w:rsid w:val="005339FE"/>
    <w:rsid w:val="00533E1D"/>
    <w:rsid w:val="00534189"/>
    <w:rsid w:val="005359C9"/>
    <w:rsid w:val="00535DAB"/>
    <w:rsid w:val="005362E4"/>
    <w:rsid w:val="00536475"/>
    <w:rsid w:val="00536BD9"/>
    <w:rsid w:val="00537766"/>
    <w:rsid w:val="00537EA2"/>
    <w:rsid w:val="00540DBA"/>
    <w:rsid w:val="00541BB9"/>
    <w:rsid w:val="0054266D"/>
    <w:rsid w:val="00542832"/>
    <w:rsid w:val="00542E9C"/>
    <w:rsid w:val="00543367"/>
    <w:rsid w:val="0054396B"/>
    <w:rsid w:val="00543FFB"/>
    <w:rsid w:val="00545438"/>
    <w:rsid w:val="00547420"/>
    <w:rsid w:val="005474AC"/>
    <w:rsid w:val="005504DD"/>
    <w:rsid w:val="005529CB"/>
    <w:rsid w:val="00552B3E"/>
    <w:rsid w:val="0055505F"/>
    <w:rsid w:val="00555162"/>
    <w:rsid w:val="0055571F"/>
    <w:rsid w:val="00555B76"/>
    <w:rsid w:val="00556E31"/>
    <w:rsid w:val="00557993"/>
    <w:rsid w:val="00557B41"/>
    <w:rsid w:val="00562076"/>
    <w:rsid w:val="00563A95"/>
    <w:rsid w:val="00563CBB"/>
    <w:rsid w:val="005649A3"/>
    <w:rsid w:val="00564B25"/>
    <w:rsid w:val="00565E2F"/>
    <w:rsid w:val="005662CA"/>
    <w:rsid w:val="0056779A"/>
    <w:rsid w:val="00567D24"/>
    <w:rsid w:val="00567E22"/>
    <w:rsid w:val="005701E1"/>
    <w:rsid w:val="00570296"/>
    <w:rsid w:val="00570BD3"/>
    <w:rsid w:val="005710AE"/>
    <w:rsid w:val="0057162E"/>
    <w:rsid w:val="00571C19"/>
    <w:rsid w:val="00571F80"/>
    <w:rsid w:val="00572BE5"/>
    <w:rsid w:val="0057314E"/>
    <w:rsid w:val="00574671"/>
    <w:rsid w:val="00574E69"/>
    <w:rsid w:val="00575A59"/>
    <w:rsid w:val="005810CF"/>
    <w:rsid w:val="00581C6A"/>
    <w:rsid w:val="00581D2B"/>
    <w:rsid w:val="005833C2"/>
    <w:rsid w:val="00583891"/>
    <w:rsid w:val="00584DD0"/>
    <w:rsid w:val="005859DA"/>
    <w:rsid w:val="00586743"/>
    <w:rsid w:val="00586F24"/>
    <w:rsid w:val="0059034C"/>
    <w:rsid w:val="005908CA"/>
    <w:rsid w:val="0059110D"/>
    <w:rsid w:val="005914A9"/>
    <w:rsid w:val="0059229D"/>
    <w:rsid w:val="00595F1F"/>
    <w:rsid w:val="005A328D"/>
    <w:rsid w:val="005A36A5"/>
    <w:rsid w:val="005A59B7"/>
    <w:rsid w:val="005A5D20"/>
    <w:rsid w:val="005B03F5"/>
    <w:rsid w:val="005B08ED"/>
    <w:rsid w:val="005B0E9A"/>
    <w:rsid w:val="005B2AAE"/>
    <w:rsid w:val="005B3D12"/>
    <w:rsid w:val="005B4EE1"/>
    <w:rsid w:val="005B5997"/>
    <w:rsid w:val="005B5C9A"/>
    <w:rsid w:val="005B6D3F"/>
    <w:rsid w:val="005C0104"/>
    <w:rsid w:val="005C0EB0"/>
    <w:rsid w:val="005C2512"/>
    <w:rsid w:val="005C2836"/>
    <w:rsid w:val="005C5766"/>
    <w:rsid w:val="005C6849"/>
    <w:rsid w:val="005C6D9C"/>
    <w:rsid w:val="005C6F16"/>
    <w:rsid w:val="005C79B0"/>
    <w:rsid w:val="005D0F6F"/>
    <w:rsid w:val="005D365A"/>
    <w:rsid w:val="005D3706"/>
    <w:rsid w:val="005E1323"/>
    <w:rsid w:val="005E1D9A"/>
    <w:rsid w:val="005E21BC"/>
    <w:rsid w:val="005E282E"/>
    <w:rsid w:val="005E3002"/>
    <w:rsid w:val="005E3344"/>
    <w:rsid w:val="005E4A5C"/>
    <w:rsid w:val="005E4BFD"/>
    <w:rsid w:val="005E4F29"/>
    <w:rsid w:val="005E54D7"/>
    <w:rsid w:val="005E5F47"/>
    <w:rsid w:val="005E7AA4"/>
    <w:rsid w:val="005F0EE1"/>
    <w:rsid w:val="005F22CA"/>
    <w:rsid w:val="005F4625"/>
    <w:rsid w:val="005F5409"/>
    <w:rsid w:val="005F60F3"/>
    <w:rsid w:val="005F7390"/>
    <w:rsid w:val="005F75B3"/>
    <w:rsid w:val="005F7B7A"/>
    <w:rsid w:val="005F7E68"/>
    <w:rsid w:val="006022BA"/>
    <w:rsid w:val="00605214"/>
    <w:rsid w:val="006053F2"/>
    <w:rsid w:val="00605F52"/>
    <w:rsid w:val="0060679E"/>
    <w:rsid w:val="00607412"/>
    <w:rsid w:val="00607936"/>
    <w:rsid w:val="006106CE"/>
    <w:rsid w:val="006116CA"/>
    <w:rsid w:val="00613DB5"/>
    <w:rsid w:val="0061550D"/>
    <w:rsid w:val="00615CFC"/>
    <w:rsid w:val="00616E5E"/>
    <w:rsid w:val="00617E51"/>
    <w:rsid w:val="006233D4"/>
    <w:rsid w:val="0062347C"/>
    <w:rsid w:val="0062431D"/>
    <w:rsid w:val="0062438D"/>
    <w:rsid w:val="006261AA"/>
    <w:rsid w:val="00626EE7"/>
    <w:rsid w:val="00626F61"/>
    <w:rsid w:val="00627B17"/>
    <w:rsid w:val="00630324"/>
    <w:rsid w:val="00630710"/>
    <w:rsid w:val="0063075D"/>
    <w:rsid w:val="00631946"/>
    <w:rsid w:val="00632269"/>
    <w:rsid w:val="0063281A"/>
    <w:rsid w:val="006337C5"/>
    <w:rsid w:val="00634174"/>
    <w:rsid w:val="006346BB"/>
    <w:rsid w:val="00634FD5"/>
    <w:rsid w:val="00636544"/>
    <w:rsid w:val="00636F9C"/>
    <w:rsid w:val="006371CC"/>
    <w:rsid w:val="00641311"/>
    <w:rsid w:val="00642057"/>
    <w:rsid w:val="00642C03"/>
    <w:rsid w:val="00643679"/>
    <w:rsid w:val="006438F7"/>
    <w:rsid w:val="006447B6"/>
    <w:rsid w:val="00645F24"/>
    <w:rsid w:val="006470C7"/>
    <w:rsid w:val="00647C4F"/>
    <w:rsid w:val="00647DCD"/>
    <w:rsid w:val="00650026"/>
    <w:rsid w:val="0065219D"/>
    <w:rsid w:val="0065337C"/>
    <w:rsid w:val="00655CDF"/>
    <w:rsid w:val="006567DD"/>
    <w:rsid w:val="0065736A"/>
    <w:rsid w:val="00657E82"/>
    <w:rsid w:val="006614B6"/>
    <w:rsid w:val="00662081"/>
    <w:rsid w:val="0066334C"/>
    <w:rsid w:val="006634FF"/>
    <w:rsid w:val="0066364E"/>
    <w:rsid w:val="00663F7A"/>
    <w:rsid w:val="00664048"/>
    <w:rsid w:val="006659A7"/>
    <w:rsid w:val="006665AE"/>
    <w:rsid w:val="0066773C"/>
    <w:rsid w:val="00670977"/>
    <w:rsid w:val="006715EB"/>
    <w:rsid w:val="006719A0"/>
    <w:rsid w:val="00672606"/>
    <w:rsid w:val="00674808"/>
    <w:rsid w:val="00674FA4"/>
    <w:rsid w:val="00675348"/>
    <w:rsid w:val="00675BDB"/>
    <w:rsid w:val="00676527"/>
    <w:rsid w:val="0067672E"/>
    <w:rsid w:val="00677658"/>
    <w:rsid w:val="00677BD0"/>
    <w:rsid w:val="00681A8C"/>
    <w:rsid w:val="00682999"/>
    <w:rsid w:val="00682E84"/>
    <w:rsid w:val="006914A1"/>
    <w:rsid w:val="006919CF"/>
    <w:rsid w:val="006923C3"/>
    <w:rsid w:val="00692C3E"/>
    <w:rsid w:val="0069311E"/>
    <w:rsid w:val="00693B55"/>
    <w:rsid w:val="0069500D"/>
    <w:rsid w:val="00695030"/>
    <w:rsid w:val="00695208"/>
    <w:rsid w:val="00696642"/>
    <w:rsid w:val="00696761"/>
    <w:rsid w:val="00696813"/>
    <w:rsid w:val="00697A52"/>
    <w:rsid w:val="006A169B"/>
    <w:rsid w:val="006A211A"/>
    <w:rsid w:val="006A38CD"/>
    <w:rsid w:val="006A39C0"/>
    <w:rsid w:val="006A486B"/>
    <w:rsid w:val="006A6D9B"/>
    <w:rsid w:val="006A6F1B"/>
    <w:rsid w:val="006A798F"/>
    <w:rsid w:val="006B0110"/>
    <w:rsid w:val="006B0740"/>
    <w:rsid w:val="006B0DA7"/>
    <w:rsid w:val="006B0F57"/>
    <w:rsid w:val="006B1C72"/>
    <w:rsid w:val="006B27AB"/>
    <w:rsid w:val="006B3366"/>
    <w:rsid w:val="006B3BC2"/>
    <w:rsid w:val="006B47E2"/>
    <w:rsid w:val="006B6A51"/>
    <w:rsid w:val="006C0AC4"/>
    <w:rsid w:val="006C1BD6"/>
    <w:rsid w:val="006C2730"/>
    <w:rsid w:val="006C53A0"/>
    <w:rsid w:val="006C6FEB"/>
    <w:rsid w:val="006C71C6"/>
    <w:rsid w:val="006C78A2"/>
    <w:rsid w:val="006C78AA"/>
    <w:rsid w:val="006D07A1"/>
    <w:rsid w:val="006D0E5F"/>
    <w:rsid w:val="006D11EE"/>
    <w:rsid w:val="006D22A2"/>
    <w:rsid w:val="006D284D"/>
    <w:rsid w:val="006D3FC4"/>
    <w:rsid w:val="006D40AC"/>
    <w:rsid w:val="006D45F2"/>
    <w:rsid w:val="006D4747"/>
    <w:rsid w:val="006D4D14"/>
    <w:rsid w:val="006D4F11"/>
    <w:rsid w:val="006D5513"/>
    <w:rsid w:val="006D6E5F"/>
    <w:rsid w:val="006D77CE"/>
    <w:rsid w:val="006E0862"/>
    <w:rsid w:val="006E307C"/>
    <w:rsid w:val="006E55A6"/>
    <w:rsid w:val="006E5D7D"/>
    <w:rsid w:val="006E64AB"/>
    <w:rsid w:val="006E64D3"/>
    <w:rsid w:val="006E6947"/>
    <w:rsid w:val="006E72E0"/>
    <w:rsid w:val="006F0EC6"/>
    <w:rsid w:val="006F1456"/>
    <w:rsid w:val="006F23AC"/>
    <w:rsid w:val="006F23C3"/>
    <w:rsid w:val="006F242E"/>
    <w:rsid w:val="006F2C3F"/>
    <w:rsid w:val="006F3692"/>
    <w:rsid w:val="006F3D45"/>
    <w:rsid w:val="006F48A6"/>
    <w:rsid w:val="006F60AF"/>
    <w:rsid w:val="006F6F17"/>
    <w:rsid w:val="006F733B"/>
    <w:rsid w:val="006F781D"/>
    <w:rsid w:val="00700358"/>
    <w:rsid w:val="007006BD"/>
    <w:rsid w:val="00700753"/>
    <w:rsid w:val="007050C1"/>
    <w:rsid w:val="0070723D"/>
    <w:rsid w:val="0070774F"/>
    <w:rsid w:val="00707F80"/>
    <w:rsid w:val="0071013D"/>
    <w:rsid w:val="00710AA3"/>
    <w:rsid w:val="0071126B"/>
    <w:rsid w:val="00711347"/>
    <w:rsid w:val="00711670"/>
    <w:rsid w:val="00712450"/>
    <w:rsid w:val="0071265D"/>
    <w:rsid w:val="007128A3"/>
    <w:rsid w:val="007139C3"/>
    <w:rsid w:val="00713E67"/>
    <w:rsid w:val="00714279"/>
    <w:rsid w:val="00714B08"/>
    <w:rsid w:val="007154BB"/>
    <w:rsid w:val="00715A25"/>
    <w:rsid w:val="007168CC"/>
    <w:rsid w:val="0071763B"/>
    <w:rsid w:val="00720301"/>
    <w:rsid w:val="0072306C"/>
    <w:rsid w:val="007244D2"/>
    <w:rsid w:val="00724B3D"/>
    <w:rsid w:val="00725809"/>
    <w:rsid w:val="00725903"/>
    <w:rsid w:val="0072613D"/>
    <w:rsid w:val="007265BA"/>
    <w:rsid w:val="007266BD"/>
    <w:rsid w:val="00727689"/>
    <w:rsid w:val="00727C04"/>
    <w:rsid w:val="00730837"/>
    <w:rsid w:val="00731B48"/>
    <w:rsid w:val="00732A58"/>
    <w:rsid w:val="00733496"/>
    <w:rsid w:val="00733D74"/>
    <w:rsid w:val="007357CA"/>
    <w:rsid w:val="007358F4"/>
    <w:rsid w:val="007359ED"/>
    <w:rsid w:val="007368B3"/>
    <w:rsid w:val="00737AFA"/>
    <w:rsid w:val="0074003F"/>
    <w:rsid w:val="00740446"/>
    <w:rsid w:val="007404FC"/>
    <w:rsid w:val="00740C6E"/>
    <w:rsid w:val="007414DE"/>
    <w:rsid w:val="00742C72"/>
    <w:rsid w:val="0074336F"/>
    <w:rsid w:val="00744829"/>
    <w:rsid w:val="00744CEF"/>
    <w:rsid w:val="00745A01"/>
    <w:rsid w:val="007507FC"/>
    <w:rsid w:val="00750F3A"/>
    <w:rsid w:val="007530D6"/>
    <w:rsid w:val="007532BA"/>
    <w:rsid w:val="00753C87"/>
    <w:rsid w:val="00754C25"/>
    <w:rsid w:val="0075557C"/>
    <w:rsid w:val="007563E4"/>
    <w:rsid w:val="00756CEB"/>
    <w:rsid w:val="00756D9A"/>
    <w:rsid w:val="007604CE"/>
    <w:rsid w:val="00760B2D"/>
    <w:rsid w:val="007617F0"/>
    <w:rsid w:val="00761D95"/>
    <w:rsid w:val="00762081"/>
    <w:rsid w:val="00762763"/>
    <w:rsid w:val="00763F10"/>
    <w:rsid w:val="00764487"/>
    <w:rsid w:val="00765C07"/>
    <w:rsid w:val="007662E0"/>
    <w:rsid w:val="00770190"/>
    <w:rsid w:val="00770517"/>
    <w:rsid w:val="0077209F"/>
    <w:rsid w:val="00772DAF"/>
    <w:rsid w:val="00773BC8"/>
    <w:rsid w:val="007740A2"/>
    <w:rsid w:val="007763BE"/>
    <w:rsid w:val="0077691E"/>
    <w:rsid w:val="00776E62"/>
    <w:rsid w:val="00777AA0"/>
    <w:rsid w:val="00783068"/>
    <w:rsid w:val="0078414F"/>
    <w:rsid w:val="007842FD"/>
    <w:rsid w:val="0078443A"/>
    <w:rsid w:val="00784F18"/>
    <w:rsid w:val="0078544E"/>
    <w:rsid w:val="007859F8"/>
    <w:rsid w:val="007868AC"/>
    <w:rsid w:val="00786CA7"/>
    <w:rsid w:val="007879D5"/>
    <w:rsid w:val="00787C69"/>
    <w:rsid w:val="00790243"/>
    <w:rsid w:val="007907F9"/>
    <w:rsid w:val="00790805"/>
    <w:rsid w:val="00790922"/>
    <w:rsid w:val="00792D4C"/>
    <w:rsid w:val="00792E56"/>
    <w:rsid w:val="00792E7D"/>
    <w:rsid w:val="007943D1"/>
    <w:rsid w:val="007945C2"/>
    <w:rsid w:val="00794BDD"/>
    <w:rsid w:val="00795872"/>
    <w:rsid w:val="00795D4C"/>
    <w:rsid w:val="007962CF"/>
    <w:rsid w:val="0079766C"/>
    <w:rsid w:val="007A7B81"/>
    <w:rsid w:val="007B06F5"/>
    <w:rsid w:val="007B0F35"/>
    <w:rsid w:val="007B1061"/>
    <w:rsid w:val="007B1201"/>
    <w:rsid w:val="007B1205"/>
    <w:rsid w:val="007B368E"/>
    <w:rsid w:val="007B4E86"/>
    <w:rsid w:val="007B5054"/>
    <w:rsid w:val="007B5744"/>
    <w:rsid w:val="007B6880"/>
    <w:rsid w:val="007B773B"/>
    <w:rsid w:val="007B7B88"/>
    <w:rsid w:val="007C07C1"/>
    <w:rsid w:val="007C2D7B"/>
    <w:rsid w:val="007C2DAF"/>
    <w:rsid w:val="007C2FA0"/>
    <w:rsid w:val="007C354B"/>
    <w:rsid w:val="007C3616"/>
    <w:rsid w:val="007C4A08"/>
    <w:rsid w:val="007C57EB"/>
    <w:rsid w:val="007C6ECA"/>
    <w:rsid w:val="007D2B14"/>
    <w:rsid w:val="007D344B"/>
    <w:rsid w:val="007D36EC"/>
    <w:rsid w:val="007D659A"/>
    <w:rsid w:val="007D6CA5"/>
    <w:rsid w:val="007D7605"/>
    <w:rsid w:val="007E0E7E"/>
    <w:rsid w:val="007E33A9"/>
    <w:rsid w:val="007E410D"/>
    <w:rsid w:val="007E4791"/>
    <w:rsid w:val="007E4F1B"/>
    <w:rsid w:val="007E5569"/>
    <w:rsid w:val="007E7A4A"/>
    <w:rsid w:val="007F03A6"/>
    <w:rsid w:val="007F0DF9"/>
    <w:rsid w:val="007F0E68"/>
    <w:rsid w:val="007F0FCF"/>
    <w:rsid w:val="007F1551"/>
    <w:rsid w:val="007F36C2"/>
    <w:rsid w:val="007F3D5E"/>
    <w:rsid w:val="007F46F6"/>
    <w:rsid w:val="007F4D4A"/>
    <w:rsid w:val="007F4E13"/>
    <w:rsid w:val="007F5CD1"/>
    <w:rsid w:val="007F6FEF"/>
    <w:rsid w:val="007F700D"/>
    <w:rsid w:val="007F7763"/>
    <w:rsid w:val="007F7D61"/>
    <w:rsid w:val="00800983"/>
    <w:rsid w:val="008016FD"/>
    <w:rsid w:val="00801F20"/>
    <w:rsid w:val="0080226F"/>
    <w:rsid w:val="00802286"/>
    <w:rsid w:val="00803A73"/>
    <w:rsid w:val="008053E7"/>
    <w:rsid w:val="00806A1E"/>
    <w:rsid w:val="00806E65"/>
    <w:rsid w:val="00810359"/>
    <w:rsid w:val="00810BA8"/>
    <w:rsid w:val="008112DE"/>
    <w:rsid w:val="00812A5D"/>
    <w:rsid w:val="008135C0"/>
    <w:rsid w:val="0081372A"/>
    <w:rsid w:val="00813A44"/>
    <w:rsid w:val="008142B7"/>
    <w:rsid w:val="00814362"/>
    <w:rsid w:val="0081451A"/>
    <w:rsid w:val="0081468C"/>
    <w:rsid w:val="008146DB"/>
    <w:rsid w:val="00814F57"/>
    <w:rsid w:val="008151AD"/>
    <w:rsid w:val="008157F5"/>
    <w:rsid w:val="008164C0"/>
    <w:rsid w:val="00817418"/>
    <w:rsid w:val="008176C5"/>
    <w:rsid w:val="00817BC3"/>
    <w:rsid w:val="008205F6"/>
    <w:rsid w:val="00823B9D"/>
    <w:rsid w:val="0082404E"/>
    <w:rsid w:val="00824B45"/>
    <w:rsid w:val="00825050"/>
    <w:rsid w:val="00825070"/>
    <w:rsid w:val="00825B0B"/>
    <w:rsid w:val="00826112"/>
    <w:rsid w:val="008276DB"/>
    <w:rsid w:val="00827A6B"/>
    <w:rsid w:val="0083061F"/>
    <w:rsid w:val="008318AF"/>
    <w:rsid w:val="0083222D"/>
    <w:rsid w:val="00832FFB"/>
    <w:rsid w:val="00833AC7"/>
    <w:rsid w:val="008342FD"/>
    <w:rsid w:val="0083470E"/>
    <w:rsid w:val="00834AB2"/>
    <w:rsid w:val="00835879"/>
    <w:rsid w:val="008379FB"/>
    <w:rsid w:val="00837BD2"/>
    <w:rsid w:val="00837C9A"/>
    <w:rsid w:val="008405D3"/>
    <w:rsid w:val="00840D88"/>
    <w:rsid w:val="00843B93"/>
    <w:rsid w:val="008451B4"/>
    <w:rsid w:val="00845654"/>
    <w:rsid w:val="008507F4"/>
    <w:rsid w:val="0085152A"/>
    <w:rsid w:val="00853630"/>
    <w:rsid w:val="008565A8"/>
    <w:rsid w:val="00857318"/>
    <w:rsid w:val="00857BB9"/>
    <w:rsid w:val="00860618"/>
    <w:rsid w:val="00860E3A"/>
    <w:rsid w:val="00860FA0"/>
    <w:rsid w:val="008611F1"/>
    <w:rsid w:val="00861777"/>
    <w:rsid w:val="008618CC"/>
    <w:rsid w:val="00861FB5"/>
    <w:rsid w:val="008635AB"/>
    <w:rsid w:val="00863A94"/>
    <w:rsid w:val="00864793"/>
    <w:rsid w:val="00864EA2"/>
    <w:rsid w:val="00864FBF"/>
    <w:rsid w:val="00866B9E"/>
    <w:rsid w:val="0086746B"/>
    <w:rsid w:val="0086763D"/>
    <w:rsid w:val="00867966"/>
    <w:rsid w:val="00870BCE"/>
    <w:rsid w:val="0087217E"/>
    <w:rsid w:val="00872B23"/>
    <w:rsid w:val="0087465B"/>
    <w:rsid w:val="00874AFF"/>
    <w:rsid w:val="00875F88"/>
    <w:rsid w:val="0087638C"/>
    <w:rsid w:val="00876A0B"/>
    <w:rsid w:val="0087704F"/>
    <w:rsid w:val="00877943"/>
    <w:rsid w:val="00877EF8"/>
    <w:rsid w:val="008802BB"/>
    <w:rsid w:val="00881010"/>
    <w:rsid w:val="00881EDF"/>
    <w:rsid w:val="00882197"/>
    <w:rsid w:val="00883351"/>
    <w:rsid w:val="00883DC0"/>
    <w:rsid w:val="0088415C"/>
    <w:rsid w:val="008849B1"/>
    <w:rsid w:val="00885F93"/>
    <w:rsid w:val="008860A3"/>
    <w:rsid w:val="00886A02"/>
    <w:rsid w:val="00886A8F"/>
    <w:rsid w:val="00887D06"/>
    <w:rsid w:val="0089029A"/>
    <w:rsid w:val="008908CE"/>
    <w:rsid w:val="00890C88"/>
    <w:rsid w:val="00891428"/>
    <w:rsid w:val="00891C88"/>
    <w:rsid w:val="00892B7A"/>
    <w:rsid w:val="00893375"/>
    <w:rsid w:val="00894211"/>
    <w:rsid w:val="00895944"/>
    <w:rsid w:val="00895ACA"/>
    <w:rsid w:val="00897030"/>
    <w:rsid w:val="00897F4A"/>
    <w:rsid w:val="008A16E8"/>
    <w:rsid w:val="008A1BEA"/>
    <w:rsid w:val="008A251E"/>
    <w:rsid w:val="008A286B"/>
    <w:rsid w:val="008A3868"/>
    <w:rsid w:val="008A3893"/>
    <w:rsid w:val="008A3A6D"/>
    <w:rsid w:val="008A3CD5"/>
    <w:rsid w:val="008A6D22"/>
    <w:rsid w:val="008A75FB"/>
    <w:rsid w:val="008A7DAA"/>
    <w:rsid w:val="008B0805"/>
    <w:rsid w:val="008B18DF"/>
    <w:rsid w:val="008B1AC1"/>
    <w:rsid w:val="008B220F"/>
    <w:rsid w:val="008B3DD9"/>
    <w:rsid w:val="008B63D9"/>
    <w:rsid w:val="008B63DD"/>
    <w:rsid w:val="008B6C66"/>
    <w:rsid w:val="008B7DB3"/>
    <w:rsid w:val="008C1742"/>
    <w:rsid w:val="008C394C"/>
    <w:rsid w:val="008C4498"/>
    <w:rsid w:val="008C4AEA"/>
    <w:rsid w:val="008C5511"/>
    <w:rsid w:val="008C614B"/>
    <w:rsid w:val="008C64E7"/>
    <w:rsid w:val="008C7E49"/>
    <w:rsid w:val="008D0147"/>
    <w:rsid w:val="008D036B"/>
    <w:rsid w:val="008D0F76"/>
    <w:rsid w:val="008D1E09"/>
    <w:rsid w:val="008D2F82"/>
    <w:rsid w:val="008D324C"/>
    <w:rsid w:val="008D46EB"/>
    <w:rsid w:val="008D65DE"/>
    <w:rsid w:val="008D717F"/>
    <w:rsid w:val="008E039D"/>
    <w:rsid w:val="008E1601"/>
    <w:rsid w:val="008E1D8B"/>
    <w:rsid w:val="008E37A2"/>
    <w:rsid w:val="008E3C75"/>
    <w:rsid w:val="008E54B2"/>
    <w:rsid w:val="008E6576"/>
    <w:rsid w:val="008E67B1"/>
    <w:rsid w:val="008E742B"/>
    <w:rsid w:val="008F0AF2"/>
    <w:rsid w:val="008F1611"/>
    <w:rsid w:val="008F18BB"/>
    <w:rsid w:val="008F25EE"/>
    <w:rsid w:val="008F2DC2"/>
    <w:rsid w:val="008F321E"/>
    <w:rsid w:val="008F4526"/>
    <w:rsid w:val="008F6E81"/>
    <w:rsid w:val="008F7315"/>
    <w:rsid w:val="008F78EA"/>
    <w:rsid w:val="00900FEA"/>
    <w:rsid w:val="009012EC"/>
    <w:rsid w:val="00901668"/>
    <w:rsid w:val="009018E1"/>
    <w:rsid w:val="00901A35"/>
    <w:rsid w:val="009036FC"/>
    <w:rsid w:val="00903915"/>
    <w:rsid w:val="0090423C"/>
    <w:rsid w:val="00906E51"/>
    <w:rsid w:val="009111A7"/>
    <w:rsid w:val="0091135A"/>
    <w:rsid w:val="009121FC"/>
    <w:rsid w:val="0091229E"/>
    <w:rsid w:val="009123A7"/>
    <w:rsid w:val="00913498"/>
    <w:rsid w:val="00916AF6"/>
    <w:rsid w:val="00916CDF"/>
    <w:rsid w:val="00920036"/>
    <w:rsid w:val="00921BD7"/>
    <w:rsid w:val="009220F6"/>
    <w:rsid w:val="00922A01"/>
    <w:rsid w:val="00924C3C"/>
    <w:rsid w:val="00925FD5"/>
    <w:rsid w:val="0092706C"/>
    <w:rsid w:val="00930224"/>
    <w:rsid w:val="00932742"/>
    <w:rsid w:val="00932765"/>
    <w:rsid w:val="00932BC5"/>
    <w:rsid w:val="00933D0B"/>
    <w:rsid w:val="0093466B"/>
    <w:rsid w:val="0093500C"/>
    <w:rsid w:val="009358B9"/>
    <w:rsid w:val="00935BCC"/>
    <w:rsid w:val="00937C3E"/>
    <w:rsid w:val="00940F8B"/>
    <w:rsid w:val="0094475D"/>
    <w:rsid w:val="009456B5"/>
    <w:rsid w:val="0094769D"/>
    <w:rsid w:val="00947A4F"/>
    <w:rsid w:val="00953023"/>
    <w:rsid w:val="009538E5"/>
    <w:rsid w:val="00953D38"/>
    <w:rsid w:val="00954CEB"/>
    <w:rsid w:val="0095696F"/>
    <w:rsid w:val="00960567"/>
    <w:rsid w:val="00961BC0"/>
    <w:rsid w:val="009626EA"/>
    <w:rsid w:val="00965112"/>
    <w:rsid w:val="00965CC5"/>
    <w:rsid w:val="00966AAC"/>
    <w:rsid w:val="00967886"/>
    <w:rsid w:val="00967DFD"/>
    <w:rsid w:val="00971099"/>
    <w:rsid w:val="0097133C"/>
    <w:rsid w:val="00971456"/>
    <w:rsid w:val="009714D8"/>
    <w:rsid w:val="00972B2E"/>
    <w:rsid w:val="009734CA"/>
    <w:rsid w:val="00973682"/>
    <w:rsid w:val="0097403B"/>
    <w:rsid w:val="00974DCB"/>
    <w:rsid w:val="0098124E"/>
    <w:rsid w:val="00982854"/>
    <w:rsid w:val="00985839"/>
    <w:rsid w:val="00985B5E"/>
    <w:rsid w:val="00985BD3"/>
    <w:rsid w:val="009861C4"/>
    <w:rsid w:val="00987510"/>
    <w:rsid w:val="00987ADC"/>
    <w:rsid w:val="0099040A"/>
    <w:rsid w:val="00990CEF"/>
    <w:rsid w:val="0099113B"/>
    <w:rsid w:val="00991226"/>
    <w:rsid w:val="00991558"/>
    <w:rsid w:val="00991DF0"/>
    <w:rsid w:val="00992365"/>
    <w:rsid w:val="00992451"/>
    <w:rsid w:val="009924C5"/>
    <w:rsid w:val="00993082"/>
    <w:rsid w:val="00993570"/>
    <w:rsid w:val="00993730"/>
    <w:rsid w:val="00996E53"/>
    <w:rsid w:val="00996F07"/>
    <w:rsid w:val="00997172"/>
    <w:rsid w:val="009A1718"/>
    <w:rsid w:val="009A4B71"/>
    <w:rsid w:val="009A5146"/>
    <w:rsid w:val="009A5212"/>
    <w:rsid w:val="009A5978"/>
    <w:rsid w:val="009A598E"/>
    <w:rsid w:val="009A5F0B"/>
    <w:rsid w:val="009A68C6"/>
    <w:rsid w:val="009A6ED9"/>
    <w:rsid w:val="009B0604"/>
    <w:rsid w:val="009B07BC"/>
    <w:rsid w:val="009B090B"/>
    <w:rsid w:val="009B133B"/>
    <w:rsid w:val="009B1E3C"/>
    <w:rsid w:val="009B4A8F"/>
    <w:rsid w:val="009B5650"/>
    <w:rsid w:val="009B568F"/>
    <w:rsid w:val="009B60D2"/>
    <w:rsid w:val="009B779C"/>
    <w:rsid w:val="009C133E"/>
    <w:rsid w:val="009C19B0"/>
    <w:rsid w:val="009C1A97"/>
    <w:rsid w:val="009C1CCB"/>
    <w:rsid w:val="009C2167"/>
    <w:rsid w:val="009C2A9E"/>
    <w:rsid w:val="009C2B22"/>
    <w:rsid w:val="009C3EDF"/>
    <w:rsid w:val="009C5C0A"/>
    <w:rsid w:val="009C5CDE"/>
    <w:rsid w:val="009C6385"/>
    <w:rsid w:val="009C64A8"/>
    <w:rsid w:val="009C7253"/>
    <w:rsid w:val="009C7BEC"/>
    <w:rsid w:val="009D1E6D"/>
    <w:rsid w:val="009D250B"/>
    <w:rsid w:val="009D27E6"/>
    <w:rsid w:val="009D2C4C"/>
    <w:rsid w:val="009D3B38"/>
    <w:rsid w:val="009D4C49"/>
    <w:rsid w:val="009D510A"/>
    <w:rsid w:val="009D545B"/>
    <w:rsid w:val="009D599B"/>
    <w:rsid w:val="009D5CE2"/>
    <w:rsid w:val="009D7197"/>
    <w:rsid w:val="009D74B9"/>
    <w:rsid w:val="009E020B"/>
    <w:rsid w:val="009E0E4A"/>
    <w:rsid w:val="009E1113"/>
    <w:rsid w:val="009E1468"/>
    <w:rsid w:val="009E14CF"/>
    <w:rsid w:val="009E1B2D"/>
    <w:rsid w:val="009E2162"/>
    <w:rsid w:val="009E2CF0"/>
    <w:rsid w:val="009E5AF4"/>
    <w:rsid w:val="009E730F"/>
    <w:rsid w:val="009E7750"/>
    <w:rsid w:val="009F38EC"/>
    <w:rsid w:val="009F456E"/>
    <w:rsid w:val="009F4BD0"/>
    <w:rsid w:val="009F55EB"/>
    <w:rsid w:val="009F6269"/>
    <w:rsid w:val="009F736D"/>
    <w:rsid w:val="009F76B6"/>
    <w:rsid w:val="009F79B2"/>
    <w:rsid w:val="00A00597"/>
    <w:rsid w:val="00A00AE9"/>
    <w:rsid w:val="00A01B6C"/>
    <w:rsid w:val="00A034F1"/>
    <w:rsid w:val="00A0381E"/>
    <w:rsid w:val="00A03B1B"/>
    <w:rsid w:val="00A04C49"/>
    <w:rsid w:val="00A05B14"/>
    <w:rsid w:val="00A06BA4"/>
    <w:rsid w:val="00A07CA4"/>
    <w:rsid w:val="00A10A25"/>
    <w:rsid w:val="00A1242B"/>
    <w:rsid w:val="00A139EF"/>
    <w:rsid w:val="00A1465D"/>
    <w:rsid w:val="00A14CAA"/>
    <w:rsid w:val="00A150A2"/>
    <w:rsid w:val="00A165C4"/>
    <w:rsid w:val="00A16945"/>
    <w:rsid w:val="00A16CB3"/>
    <w:rsid w:val="00A20C53"/>
    <w:rsid w:val="00A20D0D"/>
    <w:rsid w:val="00A20F81"/>
    <w:rsid w:val="00A21761"/>
    <w:rsid w:val="00A2201C"/>
    <w:rsid w:val="00A2223B"/>
    <w:rsid w:val="00A22CB6"/>
    <w:rsid w:val="00A22E60"/>
    <w:rsid w:val="00A246E3"/>
    <w:rsid w:val="00A255DC"/>
    <w:rsid w:val="00A260FE"/>
    <w:rsid w:val="00A2657D"/>
    <w:rsid w:val="00A26EBA"/>
    <w:rsid w:val="00A26F04"/>
    <w:rsid w:val="00A274F8"/>
    <w:rsid w:val="00A27FF0"/>
    <w:rsid w:val="00A303B6"/>
    <w:rsid w:val="00A308B5"/>
    <w:rsid w:val="00A30E00"/>
    <w:rsid w:val="00A32A90"/>
    <w:rsid w:val="00A33CC3"/>
    <w:rsid w:val="00A348CD"/>
    <w:rsid w:val="00A35296"/>
    <w:rsid w:val="00A415ED"/>
    <w:rsid w:val="00A41A30"/>
    <w:rsid w:val="00A41C83"/>
    <w:rsid w:val="00A42681"/>
    <w:rsid w:val="00A43641"/>
    <w:rsid w:val="00A447A7"/>
    <w:rsid w:val="00A44A30"/>
    <w:rsid w:val="00A44C20"/>
    <w:rsid w:val="00A46CC5"/>
    <w:rsid w:val="00A47616"/>
    <w:rsid w:val="00A47DDB"/>
    <w:rsid w:val="00A51B14"/>
    <w:rsid w:val="00A51C68"/>
    <w:rsid w:val="00A52E2F"/>
    <w:rsid w:val="00A53A8B"/>
    <w:rsid w:val="00A5462B"/>
    <w:rsid w:val="00A5516D"/>
    <w:rsid w:val="00A556B6"/>
    <w:rsid w:val="00A568AF"/>
    <w:rsid w:val="00A619F2"/>
    <w:rsid w:val="00A62250"/>
    <w:rsid w:val="00A64677"/>
    <w:rsid w:val="00A64F7C"/>
    <w:rsid w:val="00A651ED"/>
    <w:rsid w:val="00A65A26"/>
    <w:rsid w:val="00A65EBE"/>
    <w:rsid w:val="00A7061E"/>
    <w:rsid w:val="00A71FA7"/>
    <w:rsid w:val="00A7208A"/>
    <w:rsid w:val="00A72B93"/>
    <w:rsid w:val="00A74234"/>
    <w:rsid w:val="00A7687C"/>
    <w:rsid w:val="00A776B3"/>
    <w:rsid w:val="00A77A8C"/>
    <w:rsid w:val="00A8084C"/>
    <w:rsid w:val="00A80D47"/>
    <w:rsid w:val="00A8209E"/>
    <w:rsid w:val="00A83BD6"/>
    <w:rsid w:val="00A83C4A"/>
    <w:rsid w:val="00A8412D"/>
    <w:rsid w:val="00A8458D"/>
    <w:rsid w:val="00A847F1"/>
    <w:rsid w:val="00A85063"/>
    <w:rsid w:val="00A860FB"/>
    <w:rsid w:val="00A8742E"/>
    <w:rsid w:val="00A87612"/>
    <w:rsid w:val="00A87726"/>
    <w:rsid w:val="00A900A9"/>
    <w:rsid w:val="00A90F50"/>
    <w:rsid w:val="00A9250B"/>
    <w:rsid w:val="00A93118"/>
    <w:rsid w:val="00A938DC"/>
    <w:rsid w:val="00A93ED0"/>
    <w:rsid w:val="00A94355"/>
    <w:rsid w:val="00A950DF"/>
    <w:rsid w:val="00A956B1"/>
    <w:rsid w:val="00A96C7E"/>
    <w:rsid w:val="00A96CEE"/>
    <w:rsid w:val="00AA0496"/>
    <w:rsid w:val="00AA0A05"/>
    <w:rsid w:val="00AA21C6"/>
    <w:rsid w:val="00AA273C"/>
    <w:rsid w:val="00AA3828"/>
    <w:rsid w:val="00AA3BD0"/>
    <w:rsid w:val="00AA488F"/>
    <w:rsid w:val="00AA5AD5"/>
    <w:rsid w:val="00AA698B"/>
    <w:rsid w:val="00AA742F"/>
    <w:rsid w:val="00AB11B4"/>
    <w:rsid w:val="00AB12AF"/>
    <w:rsid w:val="00AB158E"/>
    <w:rsid w:val="00AB2395"/>
    <w:rsid w:val="00AB2A0E"/>
    <w:rsid w:val="00AB3184"/>
    <w:rsid w:val="00AB4603"/>
    <w:rsid w:val="00AB645D"/>
    <w:rsid w:val="00AB6CAB"/>
    <w:rsid w:val="00AB7FC7"/>
    <w:rsid w:val="00AC0A77"/>
    <w:rsid w:val="00AC13B7"/>
    <w:rsid w:val="00AC2C4B"/>
    <w:rsid w:val="00AC3BD1"/>
    <w:rsid w:val="00AC49A4"/>
    <w:rsid w:val="00AC4E13"/>
    <w:rsid w:val="00AC534F"/>
    <w:rsid w:val="00AC5D2C"/>
    <w:rsid w:val="00AC6E18"/>
    <w:rsid w:val="00AC77B1"/>
    <w:rsid w:val="00AD0325"/>
    <w:rsid w:val="00AD052B"/>
    <w:rsid w:val="00AD0F75"/>
    <w:rsid w:val="00AD20A3"/>
    <w:rsid w:val="00AD3FC8"/>
    <w:rsid w:val="00AD5260"/>
    <w:rsid w:val="00AD575B"/>
    <w:rsid w:val="00AD7832"/>
    <w:rsid w:val="00AD7AA5"/>
    <w:rsid w:val="00AD7FB5"/>
    <w:rsid w:val="00AE0E2A"/>
    <w:rsid w:val="00AE1FC1"/>
    <w:rsid w:val="00AE20D4"/>
    <w:rsid w:val="00AE273D"/>
    <w:rsid w:val="00AE4371"/>
    <w:rsid w:val="00AE6347"/>
    <w:rsid w:val="00AE7687"/>
    <w:rsid w:val="00AF01D6"/>
    <w:rsid w:val="00AF1545"/>
    <w:rsid w:val="00AF3373"/>
    <w:rsid w:val="00AF47C2"/>
    <w:rsid w:val="00AF4841"/>
    <w:rsid w:val="00AF5492"/>
    <w:rsid w:val="00AF56E6"/>
    <w:rsid w:val="00AF694F"/>
    <w:rsid w:val="00AF7072"/>
    <w:rsid w:val="00B00346"/>
    <w:rsid w:val="00B004E6"/>
    <w:rsid w:val="00B00BDD"/>
    <w:rsid w:val="00B01397"/>
    <w:rsid w:val="00B01BC6"/>
    <w:rsid w:val="00B02F07"/>
    <w:rsid w:val="00B05F58"/>
    <w:rsid w:val="00B07D6B"/>
    <w:rsid w:val="00B106DC"/>
    <w:rsid w:val="00B13308"/>
    <w:rsid w:val="00B1423C"/>
    <w:rsid w:val="00B14264"/>
    <w:rsid w:val="00B1493C"/>
    <w:rsid w:val="00B14C7C"/>
    <w:rsid w:val="00B205C8"/>
    <w:rsid w:val="00B20D98"/>
    <w:rsid w:val="00B22A61"/>
    <w:rsid w:val="00B22AA9"/>
    <w:rsid w:val="00B22F73"/>
    <w:rsid w:val="00B22F7F"/>
    <w:rsid w:val="00B23ED8"/>
    <w:rsid w:val="00B24081"/>
    <w:rsid w:val="00B2648C"/>
    <w:rsid w:val="00B27527"/>
    <w:rsid w:val="00B31B1A"/>
    <w:rsid w:val="00B321CE"/>
    <w:rsid w:val="00B32432"/>
    <w:rsid w:val="00B32499"/>
    <w:rsid w:val="00B32849"/>
    <w:rsid w:val="00B33EB6"/>
    <w:rsid w:val="00B35290"/>
    <w:rsid w:val="00B35294"/>
    <w:rsid w:val="00B357A9"/>
    <w:rsid w:val="00B35EDE"/>
    <w:rsid w:val="00B36AAE"/>
    <w:rsid w:val="00B37745"/>
    <w:rsid w:val="00B41732"/>
    <w:rsid w:val="00B42359"/>
    <w:rsid w:val="00B426AF"/>
    <w:rsid w:val="00B4405A"/>
    <w:rsid w:val="00B4479F"/>
    <w:rsid w:val="00B45C94"/>
    <w:rsid w:val="00B45DEB"/>
    <w:rsid w:val="00B46C68"/>
    <w:rsid w:val="00B47B95"/>
    <w:rsid w:val="00B50089"/>
    <w:rsid w:val="00B50D73"/>
    <w:rsid w:val="00B5255B"/>
    <w:rsid w:val="00B529AE"/>
    <w:rsid w:val="00B536EB"/>
    <w:rsid w:val="00B53E63"/>
    <w:rsid w:val="00B54D1E"/>
    <w:rsid w:val="00B55BFA"/>
    <w:rsid w:val="00B55C0D"/>
    <w:rsid w:val="00B5672A"/>
    <w:rsid w:val="00B56880"/>
    <w:rsid w:val="00B56B66"/>
    <w:rsid w:val="00B611D0"/>
    <w:rsid w:val="00B61FF8"/>
    <w:rsid w:val="00B62411"/>
    <w:rsid w:val="00B63039"/>
    <w:rsid w:val="00B63244"/>
    <w:rsid w:val="00B6360E"/>
    <w:rsid w:val="00B63DDB"/>
    <w:rsid w:val="00B66EC3"/>
    <w:rsid w:val="00B6743F"/>
    <w:rsid w:val="00B6780C"/>
    <w:rsid w:val="00B700B6"/>
    <w:rsid w:val="00B71D57"/>
    <w:rsid w:val="00B71FFB"/>
    <w:rsid w:val="00B7231D"/>
    <w:rsid w:val="00B73BD5"/>
    <w:rsid w:val="00B7552E"/>
    <w:rsid w:val="00B758F4"/>
    <w:rsid w:val="00B75E7A"/>
    <w:rsid w:val="00B7666D"/>
    <w:rsid w:val="00B76793"/>
    <w:rsid w:val="00B77481"/>
    <w:rsid w:val="00B7790F"/>
    <w:rsid w:val="00B77E7A"/>
    <w:rsid w:val="00B81834"/>
    <w:rsid w:val="00B81EE2"/>
    <w:rsid w:val="00B8629A"/>
    <w:rsid w:val="00B87B0D"/>
    <w:rsid w:val="00B90F89"/>
    <w:rsid w:val="00B913AB"/>
    <w:rsid w:val="00B923A4"/>
    <w:rsid w:val="00B9381F"/>
    <w:rsid w:val="00B93FCB"/>
    <w:rsid w:val="00B9521B"/>
    <w:rsid w:val="00B964A1"/>
    <w:rsid w:val="00B9699B"/>
    <w:rsid w:val="00B96EA2"/>
    <w:rsid w:val="00B97A71"/>
    <w:rsid w:val="00BA02CF"/>
    <w:rsid w:val="00BA082F"/>
    <w:rsid w:val="00BA0CDD"/>
    <w:rsid w:val="00BA11C2"/>
    <w:rsid w:val="00BA1C45"/>
    <w:rsid w:val="00BA1DD9"/>
    <w:rsid w:val="00BA20D7"/>
    <w:rsid w:val="00BA22BE"/>
    <w:rsid w:val="00BA24C7"/>
    <w:rsid w:val="00BA2DD9"/>
    <w:rsid w:val="00BA45BF"/>
    <w:rsid w:val="00BA4828"/>
    <w:rsid w:val="00BA5618"/>
    <w:rsid w:val="00BA586C"/>
    <w:rsid w:val="00BA6561"/>
    <w:rsid w:val="00BA7A1F"/>
    <w:rsid w:val="00BA7B03"/>
    <w:rsid w:val="00BB0559"/>
    <w:rsid w:val="00BB12C5"/>
    <w:rsid w:val="00BB18FA"/>
    <w:rsid w:val="00BB27AD"/>
    <w:rsid w:val="00BB33E3"/>
    <w:rsid w:val="00BB37EE"/>
    <w:rsid w:val="00BB4C9C"/>
    <w:rsid w:val="00BB4F4F"/>
    <w:rsid w:val="00BB6726"/>
    <w:rsid w:val="00BB7497"/>
    <w:rsid w:val="00BC288C"/>
    <w:rsid w:val="00BC38C8"/>
    <w:rsid w:val="00BC3F0F"/>
    <w:rsid w:val="00BC4277"/>
    <w:rsid w:val="00BC65EB"/>
    <w:rsid w:val="00BC6B36"/>
    <w:rsid w:val="00BC7C12"/>
    <w:rsid w:val="00BD06CA"/>
    <w:rsid w:val="00BD0C53"/>
    <w:rsid w:val="00BD14DD"/>
    <w:rsid w:val="00BD1D2E"/>
    <w:rsid w:val="00BD24CB"/>
    <w:rsid w:val="00BD2E8A"/>
    <w:rsid w:val="00BD3DCE"/>
    <w:rsid w:val="00BD6FB4"/>
    <w:rsid w:val="00BD7893"/>
    <w:rsid w:val="00BE0A37"/>
    <w:rsid w:val="00BE13EA"/>
    <w:rsid w:val="00BE2879"/>
    <w:rsid w:val="00BE2D90"/>
    <w:rsid w:val="00BE3758"/>
    <w:rsid w:val="00BE421B"/>
    <w:rsid w:val="00BE4269"/>
    <w:rsid w:val="00BE46BA"/>
    <w:rsid w:val="00BF0D89"/>
    <w:rsid w:val="00BF45FD"/>
    <w:rsid w:val="00BF4654"/>
    <w:rsid w:val="00BF57F3"/>
    <w:rsid w:val="00BF598B"/>
    <w:rsid w:val="00BF5E3B"/>
    <w:rsid w:val="00BF6EB6"/>
    <w:rsid w:val="00BF7AF0"/>
    <w:rsid w:val="00BF7B25"/>
    <w:rsid w:val="00C00559"/>
    <w:rsid w:val="00C00B99"/>
    <w:rsid w:val="00C025FF"/>
    <w:rsid w:val="00C02AC5"/>
    <w:rsid w:val="00C02FCE"/>
    <w:rsid w:val="00C03142"/>
    <w:rsid w:val="00C031F0"/>
    <w:rsid w:val="00C05B29"/>
    <w:rsid w:val="00C071A9"/>
    <w:rsid w:val="00C0781A"/>
    <w:rsid w:val="00C10647"/>
    <w:rsid w:val="00C1291C"/>
    <w:rsid w:val="00C13011"/>
    <w:rsid w:val="00C14AC0"/>
    <w:rsid w:val="00C15119"/>
    <w:rsid w:val="00C15291"/>
    <w:rsid w:val="00C15812"/>
    <w:rsid w:val="00C20149"/>
    <w:rsid w:val="00C20B21"/>
    <w:rsid w:val="00C225A1"/>
    <w:rsid w:val="00C22AB9"/>
    <w:rsid w:val="00C23152"/>
    <w:rsid w:val="00C233B7"/>
    <w:rsid w:val="00C23A46"/>
    <w:rsid w:val="00C24C64"/>
    <w:rsid w:val="00C24EA8"/>
    <w:rsid w:val="00C301D8"/>
    <w:rsid w:val="00C30471"/>
    <w:rsid w:val="00C32380"/>
    <w:rsid w:val="00C340A9"/>
    <w:rsid w:val="00C341B9"/>
    <w:rsid w:val="00C34261"/>
    <w:rsid w:val="00C34478"/>
    <w:rsid w:val="00C34962"/>
    <w:rsid w:val="00C35318"/>
    <w:rsid w:val="00C35733"/>
    <w:rsid w:val="00C35C25"/>
    <w:rsid w:val="00C3778D"/>
    <w:rsid w:val="00C377A9"/>
    <w:rsid w:val="00C41624"/>
    <w:rsid w:val="00C416D6"/>
    <w:rsid w:val="00C418C2"/>
    <w:rsid w:val="00C41A44"/>
    <w:rsid w:val="00C41B5D"/>
    <w:rsid w:val="00C41EFD"/>
    <w:rsid w:val="00C42069"/>
    <w:rsid w:val="00C42BDD"/>
    <w:rsid w:val="00C42D0E"/>
    <w:rsid w:val="00C4408D"/>
    <w:rsid w:val="00C45DC0"/>
    <w:rsid w:val="00C45EC0"/>
    <w:rsid w:val="00C45F7B"/>
    <w:rsid w:val="00C46B02"/>
    <w:rsid w:val="00C47075"/>
    <w:rsid w:val="00C50E72"/>
    <w:rsid w:val="00C521EB"/>
    <w:rsid w:val="00C53A6D"/>
    <w:rsid w:val="00C53C07"/>
    <w:rsid w:val="00C53CD6"/>
    <w:rsid w:val="00C5528D"/>
    <w:rsid w:val="00C55E90"/>
    <w:rsid w:val="00C56A5E"/>
    <w:rsid w:val="00C57242"/>
    <w:rsid w:val="00C572EA"/>
    <w:rsid w:val="00C5751B"/>
    <w:rsid w:val="00C5785A"/>
    <w:rsid w:val="00C57D5E"/>
    <w:rsid w:val="00C61024"/>
    <w:rsid w:val="00C61597"/>
    <w:rsid w:val="00C6295D"/>
    <w:rsid w:val="00C645CD"/>
    <w:rsid w:val="00C647D0"/>
    <w:rsid w:val="00C70076"/>
    <w:rsid w:val="00C71474"/>
    <w:rsid w:val="00C7217C"/>
    <w:rsid w:val="00C72E51"/>
    <w:rsid w:val="00C72F16"/>
    <w:rsid w:val="00C72F20"/>
    <w:rsid w:val="00C731BA"/>
    <w:rsid w:val="00C7377A"/>
    <w:rsid w:val="00C74526"/>
    <w:rsid w:val="00C75880"/>
    <w:rsid w:val="00C75A06"/>
    <w:rsid w:val="00C772AC"/>
    <w:rsid w:val="00C777A7"/>
    <w:rsid w:val="00C8026E"/>
    <w:rsid w:val="00C80447"/>
    <w:rsid w:val="00C80716"/>
    <w:rsid w:val="00C8276E"/>
    <w:rsid w:val="00C827DB"/>
    <w:rsid w:val="00C83B79"/>
    <w:rsid w:val="00C84669"/>
    <w:rsid w:val="00C859B9"/>
    <w:rsid w:val="00C86D0E"/>
    <w:rsid w:val="00C86EF9"/>
    <w:rsid w:val="00C906A3"/>
    <w:rsid w:val="00C90726"/>
    <w:rsid w:val="00C90D64"/>
    <w:rsid w:val="00C92B94"/>
    <w:rsid w:val="00C937B1"/>
    <w:rsid w:val="00C9398A"/>
    <w:rsid w:val="00C96732"/>
    <w:rsid w:val="00C96CCA"/>
    <w:rsid w:val="00CA02D4"/>
    <w:rsid w:val="00CA1184"/>
    <w:rsid w:val="00CA11DC"/>
    <w:rsid w:val="00CA1670"/>
    <w:rsid w:val="00CA2C2C"/>
    <w:rsid w:val="00CA30C2"/>
    <w:rsid w:val="00CA3FBA"/>
    <w:rsid w:val="00CA5425"/>
    <w:rsid w:val="00CA556F"/>
    <w:rsid w:val="00CA5EE2"/>
    <w:rsid w:val="00CA6009"/>
    <w:rsid w:val="00CA7055"/>
    <w:rsid w:val="00CA76E5"/>
    <w:rsid w:val="00CB0527"/>
    <w:rsid w:val="00CB0AA9"/>
    <w:rsid w:val="00CB16F2"/>
    <w:rsid w:val="00CB1BDE"/>
    <w:rsid w:val="00CB2B6B"/>
    <w:rsid w:val="00CB3DF5"/>
    <w:rsid w:val="00CB479B"/>
    <w:rsid w:val="00CB5120"/>
    <w:rsid w:val="00CB5C41"/>
    <w:rsid w:val="00CB7A4F"/>
    <w:rsid w:val="00CC19D0"/>
    <w:rsid w:val="00CC1C2C"/>
    <w:rsid w:val="00CC28BE"/>
    <w:rsid w:val="00CC49C6"/>
    <w:rsid w:val="00CC4ECC"/>
    <w:rsid w:val="00CC59DA"/>
    <w:rsid w:val="00CC6CAC"/>
    <w:rsid w:val="00CC6E2C"/>
    <w:rsid w:val="00CC7441"/>
    <w:rsid w:val="00CC7F29"/>
    <w:rsid w:val="00CD4125"/>
    <w:rsid w:val="00CD5955"/>
    <w:rsid w:val="00CD5EA7"/>
    <w:rsid w:val="00CD5F77"/>
    <w:rsid w:val="00CD62B4"/>
    <w:rsid w:val="00CD6590"/>
    <w:rsid w:val="00CE0773"/>
    <w:rsid w:val="00CE07F7"/>
    <w:rsid w:val="00CE0982"/>
    <w:rsid w:val="00CE10B2"/>
    <w:rsid w:val="00CE165C"/>
    <w:rsid w:val="00CE1AAA"/>
    <w:rsid w:val="00CE1EA6"/>
    <w:rsid w:val="00CE32D4"/>
    <w:rsid w:val="00CE4C34"/>
    <w:rsid w:val="00CE5326"/>
    <w:rsid w:val="00CE6390"/>
    <w:rsid w:val="00CE64EA"/>
    <w:rsid w:val="00CE71E7"/>
    <w:rsid w:val="00CE7D23"/>
    <w:rsid w:val="00CF09EC"/>
    <w:rsid w:val="00CF0C98"/>
    <w:rsid w:val="00CF2D27"/>
    <w:rsid w:val="00CF4019"/>
    <w:rsid w:val="00CF49C7"/>
    <w:rsid w:val="00CF4B58"/>
    <w:rsid w:val="00CF5774"/>
    <w:rsid w:val="00CF630E"/>
    <w:rsid w:val="00CF674E"/>
    <w:rsid w:val="00CF6BEA"/>
    <w:rsid w:val="00CF6C4E"/>
    <w:rsid w:val="00D001F7"/>
    <w:rsid w:val="00D010EB"/>
    <w:rsid w:val="00D01C93"/>
    <w:rsid w:val="00D01EE3"/>
    <w:rsid w:val="00D022A0"/>
    <w:rsid w:val="00D024CB"/>
    <w:rsid w:val="00D029B4"/>
    <w:rsid w:val="00D02F9F"/>
    <w:rsid w:val="00D04E80"/>
    <w:rsid w:val="00D061CA"/>
    <w:rsid w:val="00D07047"/>
    <w:rsid w:val="00D079AB"/>
    <w:rsid w:val="00D11E39"/>
    <w:rsid w:val="00D15B4C"/>
    <w:rsid w:val="00D16E09"/>
    <w:rsid w:val="00D17016"/>
    <w:rsid w:val="00D17781"/>
    <w:rsid w:val="00D21BAF"/>
    <w:rsid w:val="00D227F3"/>
    <w:rsid w:val="00D228A1"/>
    <w:rsid w:val="00D22DEB"/>
    <w:rsid w:val="00D24343"/>
    <w:rsid w:val="00D25C37"/>
    <w:rsid w:val="00D308CB"/>
    <w:rsid w:val="00D30A67"/>
    <w:rsid w:val="00D313A8"/>
    <w:rsid w:val="00D3144A"/>
    <w:rsid w:val="00D31869"/>
    <w:rsid w:val="00D3193B"/>
    <w:rsid w:val="00D31B55"/>
    <w:rsid w:val="00D3244F"/>
    <w:rsid w:val="00D33857"/>
    <w:rsid w:val="00D33D89"/>
    <w:rsid w:val="00D350B0"/>
    <w:rsid w:val="00D352BF"/>
    <w:rsid w:val="00D3650B"/>
    <w:rsid w:val="00D3762E"/>
    <w:rsid w:val="00D4087B"/>
    <w:rsid w:val="00D44333"/>
    <w:rsid w:val="00D44505"/>
    <w:rsid w:val="00D446EB"/>
    <w:rsid w:val="00D44C19"/>
    <w:rsid w:val="00D44F1E"/>
    <w:rsid w:val="00D46502"/>
    <w:rsid w:val="00D46ECC"/>
    <w:rsid w:val="00D46F44"/>
    <w:rsid w:val="00D46F69"/>
    <w:rsid w:val="00D477D2"/>
    <w:rsid w:val="00D47FA1"/>
    <w:rsid w:val="00D50C13"/>
    <w:rsid w:val="00D53C4B"/>
    <w:rsid w:val="00D53DAD"/>
    <w:rsid w:val="00D54214"/>
    <w:rsid w:val="00D54B69"/>
    <w:rsid w:val="00D55337"/>
    <w:rsid w:val="00D57375"/>
    <w:rsid w:val="00D60DBE"/>
    <w:rsid w:val="00D611AF"/>
    <w:rsid w:val="00D62DFC"/>
    <w:rsid w:val="00D62F8A"/>
    <w:rsid w:val="00D63754"/>
    <w:rsid w:val="00D63B01"/>
    <w:rsid w:val="00D642ED"/>
    <w:rsid w:val="00D6470B"/>
    <w:rsid w:val="00D6604A"/>
    <w:rsid w:val="00D66B3A"/>
    <w:rsid w:val="00D70802"/>
    <w:rsid w:val="00D70816"/>
    <w:rsid w:val="00D70BB9"/>
    <w:rsid w:val="00D71354"/>
    <w:rsid w:val="00D72C56"/>
    <w:rsid w:val="00D72C73"/>
    <w:rsid w:val="00D73547"/>
    <w:rsid w:val="00D74336"/>
    <w:rsid w:val="00D764BF"/>
    <w:rsid w:val="00D7680D"/>
    <w:rsid w:val="00D774B5"/>
    <w:rsid w:val="00D77E91"/>
    <w:rsid w:val="00D80407"/>
    <w:rsid w:val="00D80FBD"/>
    <w:rsid w:val="00D827A8"/>
    <w:rsid w:val="00D83479"/>
    <w:rsid w:val="00D84017"/>
    <w:rsid w:val="00D854C7"/>
    <w:rsid w:val="00D856B3"/>
    <w:rsid w:val="00D857C3"/>
    <w:rsid w:val="00D85C63"/>
    <w:rsid w:val="00D860B0"/>
    <w:rsid w:val="00D866DB"/>
    <w:rsid w:val="00D87729"/>
    <w:rsid w:val="00D87DCE"/>
    <w:rsid w:val="00D908FF"/>
    <w:rsid w:val="00D91FD2"/>
    <w:rsid w:val="00D92849"/>
    <w:rsid w:val="00D92B3F"/>
    <w:rsid w:val="00D93A72"/>
    <w:rsid w:val="00D93E20"/>
    <w:rsid w:val="00D960F4"/>
    <w:rsid w:val="00D96149"/>
    <w:rsid w:val="00DA0784"/>
    <w:rsid w:val="00DA1EC6"/>
    <w:rsid w:val="00DA2CEB"/>
    <w:rsid w:val="00DA3362"/>
    <w:rsid w:val="00DA342E"/>
    <w:rsid w:val="00DA40A5"/>
    <w:rsid w:val="00DA40F7"/>
    <w:rsid w:val="00DA44B3"/>
    <w:rsid w:val="00DA4573"/>
    <w:rsid w:val="00DA496E"/>
    <w:rsid w:val="00DA6DC4"/>
    <w:rsid w:val="00DB1183"/>
    <w:rsid w:val="00DB1B55"/>
    <w:rsid w:val="00DB25D6"/>
    <w:rsid w:val="00DB2A8D"/>
    <w:rsid w:val="00DB4B58"/>
    <w:rsid w:val="00DB4EEF"/>
    <w:rsid w:val="00DB4FFC"/>
    <w:rsid w:val="00DB5DCE"/>
    <w:rsid w:val="00DB5DFB"/>
    <w:rsid w:val="00DC121D"/>
    <w:rsid w:val="00DC1940"/>
    <w:rsid w:val="00DC21D0"/>
    <w:rsid w:val="00DC396C"/>
    <w:rsid w:val="00DC3CB6"/>
    <w:rsid w:val="00DC3DB5"/>
    <w:rsid w:val="00DC4633"/>
    <w:rsid w:val="00DC5175"/>
    <w:rsid w:val="00DC5861"/>
    <w:rsid w:val="00DC7485"/>
    <w:rsid w:val="00DC7CB0"/>
    <w:rsid w:val="00DD1032"/>
    <w:rsid w:val="00DD11B0"/>
    <w:rsid w:val="00DD12FF"/>
    <w:rsid w:val="00DD2191"/>
    <w:rsid w:val="00DD2BED"/>
    <w:rsid w:val="00DD38C2"/>
    <w:rsid w:val="00DD3BC8"/>
    <w:rsid w:val="00DD3C38"/>
    <w:rsid w:val="00DD4889"/>
    <w:rsid w:val="00DD5080"/>
    <w:rsid w:val="00DD54A9"/>
    <w:rsid w:val="00DD686B"/>
    <w:rsid w:val="00DE0B8A"/>
    <w:rsid w:val="00DE17A3"/>
    <w:rsid w:val="00DE3323"/>
    <w:rsid w:val="00DE4606"/>
    <w:rsid w:val="00DE558F"/>
    <w:rsid w:val="00DE5A0A"/>
    <w:rsid w:val="00DE5AD2"/>
    <w:rsid w:val="00DE65AA"/>
    <w:rsid w:val="00DE676B"/>
    <w:rsid w:val="00DE6C1F"/>
    <w:rsid w:val="00DE70F4"/>
    <w:rsid w:val="00DF0A0F"/>
    <w:rsid w:val="00DF0EAA"/>
    <w:rsid w:val="00DF1374"/>
    <w:rsid w:val="00DF1947"/>
    <w:rsid w:val="00DF1E71"/>
    <w:rsid w:val="00DF24B5"/>
    <w:rsid w:val="00DF26FF"/>
    <w:rsid w:val="00DF2AFC"/>
    <w:rsid w:val="00DF3795"/>
    <w:rsid w:val="00DF3860"/>
    <w:rsid w:val="00DF3CB1"/>
    <w:rsid w:val="00DF5192"/>
    <w:rsid w:val="00DF5A6E"/>
    <w:rsid w:val="00DF6F99"/>
    <w:rsid w:val="00DF7596"/>
    <w:rsid w:val="00E00F7C"/>
    <w:rsid w:val="00E014AE"/>
    <w:rsid w:val="00E02A0C"/>
    <w:rsid w:val="00E02B08"/>
    <w:rsid w:val="00E03C64"/>
    <w:rsid w:val="00E05C6E"/>
    <w:rsid w:val="00E06A8F"/>
    <w:rsid w:val="00E07027"/>
    <w:rsid w:val="00E0774A"/>
    <w:rsid w:val="00E10066"/>
    <w:rsid w:val="00E10829"/>
    <w:rsid w:val="00E10DA5"/>
    <w:rsid w:val="00E113A3"/>
    <w:rsid w:val="00E11478"/>
    <w:rsid w:val="00E121A3"/>
    <w:rsid w:val="00E121BF"/>
    <w:rsid w:val="00E124B7"/>
    <w:rsid w:val="00E1379F"/>
    <w:rsid w:val="00E14069"/>
    <w:rsid w:val="00E1416A"/>
    <w:rsid w:val="00E15465"/>
    <w:rsid w:val="00E16408"/>
    <w:rsid w:val="00E172CE"/>
    <w:rsid w:val="00E173D9"/>
    <w:rsid w:val="00E20536"/>
    <w:rsid w:val="00E20C9D"/>
    <w:rsid w:val="00E20F50"/>
    <w:rsid w:val="00E21548"/>
    <w:rsid w:val="00E21637"/>
    <w:rsid w:val="00E21755"/>
    <w:rsid w:val="00E2195F"/>
    <w:rsid w:val="00E23333"/>
    <w:rsid w:val="00E24F07"/>
    <w:rsid w:val="00E25727"/>
    <w:rsid w:val="00E25884"/>
    <w:rsid w:val="00E25BCE"/>
    <w:rsid w:val="00E26EC3"/>
    <w:rsid w:val="00E27604"/>
    <w:rsid w:val="00E27DF8"/>
    <w:rsid w:val="00E321F0"/>
    <w:rsid w:val="00E33ED7"/>
    <w:rsid w:val="00E3449A"/>
    <w:rsid w:val="00E3535B"/>
    <w:rsid w:val="00E35C01"/>
    <w:rsid w:val="00E36517"/>
    <w:rsid w:val="00E409CC"/>
    <w:rsid w:val="00E40D5A"/>
    <w:rsid w:val="00E41B72"/>
    <w:rsid w:val="00E42646"/>
    <w:rsid w:val="00E42803"/>
    <w:rsid w:val="00E44E0C"/>
    <w:rsid w:val="00E44F60"/>
    <w:rsid w:val="00E463CD"/>
    <w:rsid w:val="00E472D5"/>
    <w:rsid w:val="00E47644"/>
    <w:rsid w:val="00E51A79"/>
    <w:rsid w:val="00E52EAB"/>
    <w:rsid w:val="00E55B86"/>
    <w:rsid w:val="00E56171"/>
    <w:rsid w:val="00E564D3"/>
    <w:rsid w:val="00E56DE0"/>
    <w:rsid w:val="00E57AB4"/>
    <w:rsid w:val="00E6082E"/>
    <w:rsid w:val="00E609D0"/>
    <w:rsid w:val="00E610FE"/>
    <w:rsid w:val="00E61209"/>
    <w:rsid w:val="00E61270"/>
    <w:rsid w:val="00E65EDE"/>
    <w:rsid w:val="00E66E7B"/>
    <w:rsid w:val="00E67BB4"/>
    <w:rsid w:val="00E71FB7"/>
    <w:rsid w:val="00E74091"/>
    <w:rsid w:val="00E76454"/>
    <w:rsid w:val="00E76E3A"/>
    <w:rsid w:val="00E7783B"/>
    <w:rsid w:val="00E819CA"/>
    <w:rsid w:val="00E81A73"/>
    <w:rsid w:val="00E82679"/>
    <w:rsid w:val="00E8353C"/>
    <w:rsid w:val="00E83CA1"/>
    <w:rsid w:val="00E83ED2"/>
    <w:rsid w:val="00E84DB6"/>
    <w:rsid w:val="00E85A50"/>
    <w:rsid w:val="00E867D3"/>
    <w:rsid w:val="00E86E74"/>
    <w:rsid w:val="00E87500"/>
    <w:rsid w:val="00E90F74"/>
    <w:rsid w:val="00E912F9"/>
    <w:rsid w:val="00E94A42"/>
    <w:rsid w:val="00E94DF3"/>
    <w:rsid w:val="00E9503E"/>
    <w:rsid w:val="00E9565A"/>
    <w:rsid w:val="00E96277"/>
    <w:rsid w:val="00E964FF"/>
    <w:rsid w:val="00E96823"/>
    <w:rsid w:val="00EA095A"/>
    <w:rsid w:val="00EA10CD"/>
    <w:rsid w:val="00EA125A"/>
    <w:rsid w:val="00EA2234"/>
    <w:rsid w:val="00EA2437"/>
    <w:rsid w:val="00EB0954"/>
    <w:rsid w:val="00EB0C78"/>
    <w:rsid w:val="00EB1FB9"/>
    <w:rsid w:val="00EB2654"/>
    <w:rsid w:val="00EB2CE1"/>
    <w:rsid w:val="00EB2FF9"/>
    <w:rsid w:val="00EB302B"/>
    <w:rsid w:val="00EB3481"/>
    <w:rsid w:val="00EB34E9"/>
    <w:rsid w:val="00EB3F34"/>
    <w:rsid w:val="00EB5AD4"/>
    <w:rsid w:val="00EB6B52"/>
    <w:rsid w:val="00EB7F37"/>
    <w:rsid w:val="00EC147C"/>
    <w:rsid w:val="00EC1805"/>
    <w:rsid w:val="00EC1AB6"/>
    <w:rsid w:val="00EC4178"/>
    <w:rsid w:val="00EC50B3"/>
    <w:rsid w:val="00EC6AF4"/>
    <w:rsid w:val="00EC75DE"/>
    <w:rsid w:val="00ED0175"/>
    <w:rsid w:val="00ED01BC"/>
    <w:rsid w:val="00ED1B12"/>
    <w:rsid w:val="00ED1E46"/>
    <w:rsid w:val="00ED22BF"/>
    <w:rsid w:val="00ED4BCB"/>
    <w:rsid w:val="00ED5072"/>
    <w:rsid w:val="00ED5E45"/>
    <w:rsid w:val="00ED646F"/>
    <w:rsid w:val="00ED7765"/>
    <w:rsid w:val="00ED79F3"/>
    <w:rsid w:val="00ED7A32"/>
    <w:rsid w:val="00ED7CC8"/>
    <w:rsid w:val="00EE113F"/>
    <w:rsid w:val="00EE1312"/>
    <w:rsid w:val="00EE1F88"/>
    <w:rsid w:val="00EE2487"/>
    <w:rsid w:val="00EE479B"/>
    <w:rsid w:val="00EE5FFA"/>
    <w:rsid w:val="00EE673D"/>
    <w:rsid w:val="00EE68DE"/>
    <w:rsid w:val="00EE6F29"/>
    <w:rsid w:val="00EF2CC3"/>
    <w:rsid w:val="00EF30CB"/>
    <w:rsid w:val="00EF43A9"/>
    <w:rsid w:val="00EF4999"/>
    <w:rsid w:val="00EF53EE"/>
    <w:rsid w:val="00EF666D"/>
    <w:rsid w:val="00EF6BCA"/>
    <w:rsid w:val="00EF7825"/>
    <w:rsid w:val="00EF7D49"/>
    <w:rsid w:val="00F00299"/>
    <w:rsid w:val="00F002E6"/>
    <w:rsid w:val="00F0171E"/>
    <w:rsid w:val="00F0277F"/>
    <w:rsid w:val="00F0341F"/>
    <w:rsid w:val="00F04305"/>
    <w:rsid w:val="00F04B30"/>
    <w:rsid w:val="00F052D1"/>
    <w:rsid w:val="00F0549F"/>
    <w:rsid w:val="00F05E9A"/>
    <w:rsid w:val="00F05ECE"/>
    <w:rsid w:val="00F10D8D"/>
    <w:rsid w:val="00F114AF"/>
    <w:rsid w:val="00F1165F"/>
    <w:rsid w:val="00F14055"/>
    <w:rsid w:val="00F14478"/>
    <w:rsid w:val="00F14A5E"/>
    <w:rsid w:val="00F15421"/>
    <w:rsid w:val="00F15633"/>
    <w:rsid w:val="00F15A50"/>
    <w:rsid w:val="00F162A8"/>
    <w:rsid w:val="00F178E3"/>
    <w:rsid w:val="00F17D01"/>
    <w:rsid w:val="00F17F36"/>
    <w:rsid w:val="00F207D4"/>
    <w:rsid w:val="00F208E4"/>
    <w:rsid w:val="00F20CB4"/>
    <w:rsid w:val="00F2371B"/>
    <w:rsid w:val="00F23AE6"/>
    <w:rsid w:val="00F2455F"/>
    <w:rsid w:val="00F24AAE"/>
    <w:rsid w:val="00F24C55"/>
    <w:rsid w:val="00F2530C"/>
    <w:rsid w:val="00F2540C"/>
    <w:rsid w:val="00F25DFE"/>
    <w:rsid w:val="00F26292"/>
    <w:rsid w:val="00F26CE1"/>
    <w:rsid w:val="00F26F27"/>
    <w:rsid w:val="00F2747A"/>
    <w:rsid w:val="00F304D2"/>
    <w:rsid w:val="00F305A1"/>
    <w:rsid w:val="00F34536"/>
    <w:rsid w:val="00F34E16"/>
    <w:rsid w:val="00F359E4"/>
    <w:rsid w:val="00F35E75"/>
    <w:rsid w:val="00F3663D"/>
    <w:rsid w:val="00F36BA7"/>
    <w:rsid w:val="00F404A9"/>
    <w:rsid w:val="00F4131A"/>
    <w:rsid w:val="00F413AC"/>
    <w:rsid w:val="00F423CB"/>
    <w:rsid w:val="00F43652"/>
    <w:rsid w:val="00F45B46"/>
    <w:rsid w:val="00F45C0A"/>
    <w:rsid w:val="00F473BB"/>
    <w:rsid w:val="00F47E72"/>
    <w:rsid w:val="00F50E0E"/>
    <w:rsid w:val="00F52482"/>
    <w:rsid w:val="00F528B3"/>
    <w:rsid w:val="00F52C93"/>
    <w:rsid w:val="00F53789"/>
    <w:rsid w:val="00F538A6"/>
    <w:rsid w:val="00F53A01"/>
    <w:rsid w:val="00F53B46"/>
    <w:rsid w:val="00F53EC9"/>
    <w:rsid w:val="00F5597B"/>
    <w:rsid w:val="00F55C29"/>
    <w:rsid w:val="00F55DBC"/>
    <w:rsid w:val="00F55F84"/>
    <w:rsid w:val="00F56E85"/>
    <w:rsid w:val="00F600B8"/>
    <w:rsid w:val="00F6096D"/>
    <w:rsid w:val="00F60C03"/>
    <w:rsid w:val="00F60ECB"/>
    <w:rsid w:val="00F61811"/>
    <w:rsid w:val="00F63F54"/>
    <w:rsid w:val="00F64087"/>
    <w:rsid w:val="00F651E6"/>
    <w:rsid w:val="00F65EA0"/>
    <w:rsid w:val="00F66811"/>
    <w:rsid w:val="00F671DB"/>
    <w:rsid w:val="00F67E3C"/>
    <w:rsid w:val="00F70142"/>
    <w:rsid w:val="00F7033D"/>
    <w:rsid w:val="00F70550"/>
    <w:rsid w:val="00F72359"/>
    <w:rsid w:val="00F72C9F"/>
    <w:rsid w:val="00F72CFA"/>
    <w:rsid w:val="00F736A3"/>
    <w:rsid w:val="00F73C04"/>
    <w:rsid w:val="00F73C6E"/>
    <w:rsid w:val="00F74215"/>
    <w:rsid w:val="00F75812"/>
    <w:rsid w:val="00F75E17"/>
    <w:rsid w:val="00F775CB"/>
    <w:rsid w:val="00F7788A"/>
    <w:rsid w:val="00F77B31"/>
    <w:rsid w:val="00F80318"/>
    <w:rsid w:val="00F80F1E"/>
    <w:rsid w:val="00F811F2"/>
    <w:rsid w:val="00F82E9D"/>
    <w:rsid w:val="00F82FB5"/>
    <w:rsid w:val="00F83265"/>
    <w:rsid w:val="00F83683"/>
    <w:rsid w:val="00F83758"/>
    <w:rsid w:val="00F83C58"/>
    <w:rsid w:val="00F862E4"/>
    <w:rsid w:val="00F86978"/>
    <w:rsid w:val="00F8706A"/>
    <w:rsid w:val="00F874D2"/>
    <w:rsid w:val="00F87888"/>
    <w:rsid w:val="00F87C63"/>
    <w:rsid w:val="00F908F2"/>
    <w:rsid w:val="00F90CB7"/>
    <w:rsid w:val="00F92DD8"/>
    <w:rsid w:val="00F93883"/>
    <w:rsid w:val="00F94E20"/>
    <w:rsid w:val="00F94E8A"/>
    <w:rsid w:val="00F94F2D"/>
    <w:rsid w:val="00F9568C"/>
    <w:rsid w:val="00F9642B"/>
    <w:rsid w:val="00F9667F"/>
    <w:rsid w:val="00F9783E"/>
    <w:rsid w:val="00F97B7E"/>
    <w:rsid w:val="00FA0006"/>
    <w:rsid w:val="00FA1758"/>
    <w:rsid w:val="00FA4396"/>
    <w:rsid w:val="00FA4CF0"/>
    <w:rsid w:val="00FA508A"/>
    <w:rsid w:val="00FA5FD2"/>
    <w:rsid w:val="00FA60C5"/>
    <w:rsid w:val="00FA61B7"/>
    <w:rsid w:val="00FA6589"/>
    <w:rsid w:val="00FA763C"/>
    <w:rsid w:val="00FB029E"/>
    <w:rsid w:val="00FB0593"/>
    <w:rsid w:val="00FB106E"/>
    <w:rsid w:val="00FB338C"/>
    <w:rsid w:val="00FB3684"/>
    <w:rsid w:val="00FB4921"/>
    <w:rsid w:val="00FB5505"/>
    <w:rsid w:val="00FB58D5"/>
    <w:rsid w:val="00FB67E2"/>
    <w:rsid w:val="00FB74E1"/>
    <w:rsid w:val="00FC2147"/>
    <w:rsid w:val="00FC2263"/>
    <w:rsid w:val="00FC3541"/>
    <w:rsid w:val="00FC49FB"/>
    <w:rsid w:val="00FC60CF"/>
    <w:rsid w:val="00FC625A"/>
    <w:rsid w:val="00FC6414"/>
    <w:rsid w:val="00FC7095"/>
    <w:rsid w:val="00FC70CE"/>
    <w:rsid w:val="00FC7639"/>
    <w:rsid w:val="00FD17C2"/>
    <w:rsid w:val="00FD1A4E"/>
    <w:rsid w:val="00FD246B"/>
    <w:rsid w:val="00FD295D"/>
    <w:rsid w:val="00FD30FE"/>
    <w:rsid w:val="00FD396D"/>
    <w:rsid w:val="00FD3A7F"/>
    <w:rsid w:val="00FD4901"/>
    <w:rsid w:val="00FD4E64"/>
    <w:rsid w:val="00FD4F83"/>
    <w:rsid w:val="00FD55B2"/>
    <w:rsid w:val="00FD662C"/>
    <w:rsid w:val="00FD68AA"/>
    <w:rsid w:val="00FD7CAA"/>
    <w:rsid w:val="00FE028B"/>
    <w:rsid w:val="00FE1368"/>
    <w:rsid w:val="00FE1F75"/>
    <w:rsid w:val="00FE2090"/>
    <w:rsid w:val="00FE2A80"/>
    <w:rsid w:val="00FE48B8"/>
    <w:rsid w:val="00FE7520"/>
    <w:rsid w:val="00FE785F"/>
    <w:rsid w:val="00FE7B44"/>
    <w:rsid w:val="00FF0CF7"/>
    <w:rsid w:val="00FF2F91"/>
    <w:rsid w:val="00FF39BD"/>
    <w:rsid w:val="00FF5316"/>
    <w:rsid w:val="00FF536F"/>
    <w:rsid w:val="00FF59FC"/>
    <w:rsid w:val="00FF71C7"/>
    <w:rsid w:val="050510F9"/>
    <w:rsid w:val="06DA4BFF"/>
    <w:rsid w:val="093D58B1"/>
    <w:rsid w:val="0A23066B"/>
    <w:rsid w:val="0AFB3396"/>
    <w:rsid w:val="0BB43C70"/>
    <w:rsid w:val="0C6D2071"/>
    <w:rsid w:val="10C814E0"/>
    <w:rsid w:val="13F421EB"/>
    <w:rsid w:val="148A5E18"/>
    <w:rsid w:val="178A3DB1"/>
    <w:rsid w:val="17E56B42"/>
    <w:rsid w:val="18A31639"/>
    <w:rsid w:val="1A6C3768"/>
    <w:rsid w:val="1AA52779"/>
    <w:rsid w:val="1B9019B7"/>
    <w:rsid w:val="1BC2589B"/>
    <w:rsid w:val="1BC33A5C"/>
    <w:rsid w:val="1C47643B"/>
    <w:rsid w:val="1F176598"/>
    <w:rsid w:val="213E0988"/>
    <w:rsid w:val="25841625"/>
    <w:rsid w:val="2A360C92"/>
    <w:rsid w:val="2B9704DC"/>
    <w:rsid w:val="2E9E067A"/>
    <w:rsid w:val="2F9F84FB"/>
    <w:rsid w:val="30202E62"/>
    <w:rsid w:val="305B742F"/>
    <w:rsid w:val="31B934DF"/>
    <w:rsid w:val="32D16C5C"/>
    <w:rsid w:val="32DA69A5"/>
    <w:rsid w:val="33FDCAD6"/>
    <w:rsid w:val="348E3F31"/>
    <w:rsid w:val="34EB673C"/>
    <w:rsid w:val="379EAED2"/>
    <w:rsid w:val="37A646EF"/>
    <w:rsid w:val="37FF91CE"/>
    <w:rsid w:val="3A654204"/>
    <w:rsid w:val="3B281DA0"/>
    <w:rsid w:val="3C1C3FE6"/>
    <w:rsid w:val="3CDC94B3"/>
    <w:rsid w:val="3D8E8EA0"/>
    <w:rsid w:val="3E4A3340"/>
    <w:rsid w:val="3E907376"/>
    <w:rsid w:val="3EFF481E"/>
    <w:rsid w:val="3F00274D"/>
    <w:rsid w:val="3F77F2FB"/>
    <w:rsid w:val="3F7F281E"/>
    <w:rsid w:val="3FEE17C3"/>
    <w:rsid w:val="40330901"/>
    <w:rsid w:val="420A3368"/>
    <w:rsid w:val="455B74D2"/>
    <w:rsid w:val="45F70A0D"/>
    <w:rsid w:val="495A2C3C"/>
    <w:rsid w:val="49CB16C3"/>
    <w:rsid w:val="4AFC4CD1"/>
    <w:rsid w:val="4B1C2BCC"/>
    <w:rsid w:val="4B9E7576"/>
    <w:rsid w:val="4BC0573E"/>
    <w:rsid w:val="4BD23EAE"/>
    <w:rsid w:val="4DC94652"/>
    <w:rsid w:val="4F740D33"/>
    <w:rsid w:val="4FF56F9C"/>
    <w:rsid w:val="575F5BF0"/>
    <w:rsid w:val="5B6F2941"/>
    <w:rsid w:val="5B873FAD"/>
    <w:rsid w:val="5BBF1D94"/>
    <w:rsid w:val="5E9170DC"/>
    <w:rsid w:val="5F791113"/>
    <w:rsid w:val="5F96CD6B"/>
    <w:rsid w:val="60C96448"/>
    <w:rsid w:val="619568CD"/>
    <w:rsid w:val="6611355C"/>
    <w:rsid w:val="669C3C74"/>
    <w:rsid w:val="67A60565"/>
    <w:rsid w:val="6BF58E29"/>
    <w:rsid w:val="6BFFD42D"/>
    <w:rsid w:val="6D602485"/>
    <w:rsid w:val="6DB7888F"/>
    <w:rsid w:val="6FFA3527"/>
    <w:rsid w:val="6FFC3D69"/>
    <w:rsid w:val="715DFE72"/>
    <w:rsid w:val="71E12415"/>
    <w:rsid w:val="71F7DA63"/>
    <w:rsid w:val="72A92767"/>
    <w:rsid w:val="751FA540"/>
    <w:rsid w:val="778BDB24"/>
    <w:rsid w:val="778E5E41"/>
    <w:rsid w:val="77D55744"/>
    <w:rsid w:val="7DBF4643"/>
    <w:rsid w:val="7DDBE5A3"/>
    <w:rsid w:val="7E751184"/>
    <w:rsid w:val="7ED10311"/>
    <w:rsid w:val="7EE10F4C"/>
    <w:rsid w:val="7F7D1CFA"/>
    <w:rsid w:val="7F7F9411"/>
    <w:rsid w:val="7FB7DB49"/>
    <w:rsid w:val="7FEFC110"/>
    <w:rsid w:val="7FF7AF62"/>
    <w:rsid w:val="7FFF79F0"/>
    <w:rsid w:val="87EFF63C"/>
    <w:rsid w:val="9EFBBE28"/>
    <w:rsid w:val="9FCBE606"/>
    <w:rsid w:val="ABBFDA2C"/>
    <w:rsid w:val="B395A0D3"/>
    <w:rsid w:val="B8D6E59F"/>
    <w:rsid w:val="BECD1CFC"/>
    <w:rsid w:val="BEF9534F"/>
    <w:rsid w:val="BFB717D3"/>
    <w:rsid w:val="CF7EFDFC"/>
    <w:rsid w:val="CFE70D80"/>
    <w:rsid w:val="CFFFBE62"/>
    <w:rsid w:val="DFBF346E"/>
    <w:rsid w:val="E5F649B2"/>
    <w:rsid w:val="E9F7DA32"/>
    <w:rsid w:val="EADD2CBF"/>
    <w:rsid w:val="F2F5C744"/>
    <w:rsid w:val="F4DB93CB"/>
    <w:rsid w:val="F5B59C5A"/>
    <w:rsid w:val="F77B3A15"/>
    <w:rsid w:val="F7ED4F20"/>
    <w:rsid w:val="F7FA8025"/>
    <w:rsid w:val="F7FF73A9"/>
    <w:rsid w:val="FB27BA26"/>
    <w:rsid w:val="FBAF6750"/>
    <w:rsid w:val="FBBA5E41"/>
    <w:rsid w:val="FBBF5A42"/>
    <w:rsid w:val="FBFFF9DC"/>
    <w:rsid w:val="FDC93475"/>
    <w:rsid w:val="FDE6DBB9"/>
    <w:rsid w:val="FDE71663"/>
    <w:rsid w:val="FDFE1DA6"/>
    <w:rsid w:val="FF7B48F6"/>
    <w:rsid w:val="FF7F4963"/>
    <w:rsid w:val="FFBEBD74"/>
    <w:rsid w:val="FFEB8DE2"/>
    <w:rsid w:val="FFFABF85"/>
    <w:rsid w:val="FFFEDE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99"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iPriority="1"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qFormat="1" w:uiPriority="1" w:semiHidden="0" w:name="List Number 2"/>
    <w:lsdException w:qFormat="1" w:uiPriority="18" w:semiHidden="0" w:name="List Number 3"/>
    <w:lsdException w:qFormat="1" w:uiPriority="18" w:semiHidden="0" w:name="List Number 4"/>
    <w:lsdException w:qFormat="1" w:uiPriority="18" w:semiHidden="0"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iPriority="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iPriority="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qFormat="1" w:unhideWhenUsed="0" w:uiPriority="0" w:semiHidden="0"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2">
    <w:name w:val="heading 1"/>
    <w:basedOn w:val="1"/>
    <w:next w:val="1"/>
    <w:link w:val="85"/>
    <w:qFormat/>
    <w:uiPriority w:val="0"/>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3">
    <w:name w:val="heading 2"/>
    <w:basedOn w:val="1"/>
    <w:next w:val="1"/>
    <w:link w:val="86"/>
    <w:unhideWhenUsed/>
    <w:qFormat/>
    <w:uiPriority w:val="0"/>
    <w:pPr>
      <w:keepNext/>
      <w:keepLines/>
      <w:spacing w:line="360" w:lineRule="auto"/>
      <w:ind w:left="964" w:hanging="964"/>
      <w:jc w:val="center"/>
      <w:outlineLvl w:val="1"/>
    </w:pPr>
    <w:rPr>
      <w:rFonts w:hAnsi="Cambria" w:eastAsia="黑体" w:cs="Times New Roman"/>
      <w:b/>
      <w:bCs/>
      <w:kern w:val="0"/>
      <w:sz w:val="32"/>
      <w:szCs w:val="32"/>
    </w:rPr>
  </w:style>
  <w:style w:type="paragraph" w:styleId="4">
    <w:name w:val="heading 3"/>
    <w:basedOn w:val="1"/>
    <w:next w:val="1"/>
    <w:link w:val="87"/>
    <w:unhideWhenUsed/>
    <w:qFormat/>
    <w:uiPriority w:val="0"/>
    <w:pPr>
      <w:keepNext/>
      <w:keepLines/>
      <w:outlineLvl w:val="2"/>
    </w:pPr>
    <w:rPr>
      <w:b/>
      <w:bCs/>
      <w:szCs w:val="32"/>
    </w:rPr>
  </w:style>
  <w:style w:type="paragraph" w:styleId="5">
    <w:name w:val="heading 4"/>
    <w:basedOn w:val="1"/>
    <w:next w:val="1"/>
    <w:link w:val="88"/>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89"/>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90"/>
    <w:unhideWhenUsed/>
    <w:qFormat/>
    <w:uiPriority w:val="0"/>
    <w:pPr>
      <w:keepNext/>
      <w:keepLines/>
      <w:spacing w:before="240" w:after="64" w:line="320" w:lineRule="auto"/>
      <w:outlineLvl w:val="5"/>
    </w:pPr>
    <w:rPr>
      <w:rFonts w:asciiTheme="majorHAnsi" w:hAnsiTheme="majorHAnsi" w:eastAsiaTheme="majorEastAsia" w:cstheme="majorBidi"/>
      <w:b/>
      <w:bCs/>
      <w:szCs w:val="24"/>
    </w:rPr>
  </w:style>
  <w:style w:type="paragraph" w:styleId="8">
    <w:name w:val="heading 7"/>
    <w:basedOn w:val="1"/>
    <w:next w:val="1"/>
    <w:link w:val="91"/>
    <w:qFormat/>
    <w:uiPriority w:val="0"/>
    <w:pPr>
      <w:keepNext/>
      <w:keepLines/>
      <w:numPr>
        <w:ilvl w:val="6"/>
        <w:numId w:val="1"/>
      </w:numPr>
      <w:adjustRightInd/>
      <w:snapToGrid/>
      <w:spacing w:before="240" w:after="64" w:line="319" w:lineRule="auto"/>
      <w:jc w:val="left"/>
      <w:outlineLvl w:val="6"/>
    </w:pPr>
    <w:rPr>
      <w:rFonts w:ascii="Calibri" w:hAnsi="Calibri" w:eastAsia="宋体" w:cs="Times New Roman"/>
      <w:b/>
      <w:bCs/>
      <w:szCs w:val="24"/>
    </w:rPr>
  </w:style>
  <w:style w:type="paragraph" w:styleId="9">
    <w:name w:val="heading 8"/>
    <w:basedOn w:val="1"/>
    <w:next w:val="1"/>
    <w:link w:val="92"/>
    <w:qFormat/>
    <w:uiPriority w:val="0"/>
    <w:pPr>
      <w:keepNext/>
      <w:keepLines/>
      <w:numPr>
        <w:ilvl w:val="7"/>
        <w:numId w:val="1"/>
      </w:numPr>
      <w:adjustRightInd/>
      <w:snapToGrid/>
      <w:spacing w:before="240" w:after="64" w:line="320" w:lineRule="auto"/>
      <w:jc w:val="left"/>
      <w:outlineLvl w:val="7"/>
    </w:pPr>
    <w:rPr>
      <w:rFonts w:ascii="Cambria" w:hAnsi="Cambria" w:eastAsia="宋体" w:cs="Times New Roman"/>
      <w:szCs w:val="24"/>
    </w:rPr>
  </w:style>
  <w:style w:type="paragraph" w:styleId="10">
    <w:name w:val="heading 9"/>
    <w:basedOn w:val="1"/>
    <w:next w:val="1"/>
    <w:link w:val="93"/>
    <w:qFormat/>
    <w:uiPriority w:val="0"/>
    <w:pPr>
      <w:keepNext/>
      <w:keepLines/>
      <w:numPr>
        <w:ilvl w:val="8"/>
        <w:numId w:val="1"/>
      </w:numPr>
      <w:adjustRightInd/>
      <w:snapToGrid/>
      <w:spacing w:before="240" w:after="64" w:line="320" w:lineRule="auto"/>
      <w:jc w:val="left"/>
      <w:outlineLvl w:val="8"/>
    </w:pPr>
    <w:rPr>
      <w:rFonts w:ascii="Cambria" w:hAnsi="Cambria" w:eastAsia="宋体" w:cs="Times New Roman"/>
      <w:sz w:val="28"/>
    </w:rPr>
  </w:style>
  <w:style w:type="character" w:default="1" w:styleId="68">
    <w:name w:val="Default Paragraph Font"/>
    <w:semiHidden/>
    <w:unhideWhenUsed/>
    <w:qFormat/>
    <w:uiPriority w:val="1"/>
  </w:style>
  <w:style w:type="table" w:default="1" w:styleId="6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adjustRightInd/>
      <w:snapToGrid/>
      <w:spacing w:line="240" w:lineRule="auto"/>
      <w:ind w:left="1260"/>
      <w:jc w:val="left"/>
    </w:pPr>
    <w:rPr>
      <w:rFonts w:ascii="Calibri" w:hAnsi="Calibri" w:eastAsia="宋体" w:cs="Calibri"/>
      <w:sz w:val="18"/>
      <w:szCs w:val="18"/>
    </w:rPr>
  </w:style>
  <w:style w:type="paragraph" w:styleId="12">
    <w:name w:val="List Number 2"/>
    <w:basedOn w:val="1"/>
    <w:unhideWhenUsed/>
    <w:qFormat/>
    <w:uiPriority w:val="1"/>
    <w:pPr>
      <w:widowControl/>
      <w:tabs>
        <w:tab w:val="left" w:pos="432"/>
        <w:tab w:val="left" w:pos="567"/>
      </w:tabs>
      <w:adjustRightInd/>
      <w:snapToGrid/>
      <w:spacing w:line="240" w:lineRule="auto"/>
      <w:ind w:left="431" w:hanging="431"/>
      <w:contextualSpacing/>
      <w:jc w:val="left"/>
    </w:pPr>
    <w:rPr>
      <w:rFonts w:ascii="Cambria" w:hAnsi="Cambria" w:eastAsia="微软雅黑" w:cs="Times New Roman"/>
      <w:color w:val="595959"/>
      <w:kern w:val="20"/>
      <w:sz w:val="21"/>
      <w:szCs w:val="20"/>
      <w:lang w:val="zh-CN"/>
    </w:rPr>
  </w:style>
  <w:style w:type="paragraph" w:styleId="13">
    <w:name w:val="index 8"/>
    <w:basedOn w:val="1"/>
    <w:next w:val="1"/>
    <w:qFormat/>
    <w:uiPriority w:val="0"/>
    <w:pPr>
      <w:adjustRightInd/>
      <w:snapToGrid/>
      <w:spacing w:line="240" w:lineRule="auto"/>
      <w:ind w:left="1680" w:hanging="210"/>
      <w:jc w:val="left"/>
    </w:pPr>
    <w:rPr>
      <w:rFonts w:ascii="Calibri" w:hAnsi="Calibri" w:eastAsia="宋体" w:cs="Times New Roman"/>
      <w:sz w:val="20"/>
      <w:szCs w:val="20"/>
    </w:rPr>
  </w:style>
  <w:style w:type="paragraph" w:styleId="14">
    <w:name w:val="List Number"/>
    <w:basedOn w:val="1"/>
    <w:unhideWhenUsed/>
    <w:qFormat/>
    <w:uiPriority w:val="1"/>
    <w:pPr>
      <w:widowControl/>
      <w:tabs>
        <w:tab w:val="left" w:pos="425"/>
      </w:tabs>
      <w:adjustRightInd/>
      <w:snapToGrid/>
      <w:spacing w:line="240" w:lineRule="auto"/>
      <w:ind w:left="357" w:hanging="357"/>
      <w:contextualSpacing/>
      <w:jc w:val="left"/>
    </w:pPr>
    <w:rPr>
      <w:rFonts w:ascii="Cambria" w:hAnsi="Cambria" w:eastAsia="微软雅黑" w:cs="Times New Roman"/>
      <w:color w:val="595959"/>
      <w:kern w:val="20"/>
      <w:sz w:val="21"/>
      <w:szCs w:val="20"/>
      <w:lang w:val="zh-CN"/>
    </w:rPr>
  </w:style>
  <w:style w:type="paragraph" w:styleId="15">
    <w:name w:val="Normal Indent"/>
    <w:basedOn w:val="1"/>
    <w:link w:val="221"/>
    <w:unhideWhenUsed/>
    <w:qFormat/>
    <w:uiPriority w:val="0"/>
    <w:pPr>
      <w:adjustRightInd/>
      <w:snapToGrid/>
      <w:spacing w:line="360" w:lineRule="auto"/>
      <w:ind w:firstLine="420" w:firstLineChars="200"/>
      <w:jc w:val="left"/>
    </w:pPr>
    <w:rPr>
      <w:rFonts w:asciiTheme="minorHAnsi"/>
      <w:sz w:val="28"/>
      <w:szCs w:val="22"/>
    </w:rPr>
  </w:style>
  <w:style w:type="paragraph" w:styleId="16">
    <w:name w:val="caption"/>
    <w:basedOn w:val="1"/>
    <w:next w:val="1"/>
    <w:link w:val="146"/>
    <w:qFormat/>
    <w:uiPriority w:val="0"/>
    <w:pPr>
      <w:adjustRightInd/>
      <w:snapToGrid/>
      <w:spacing w:line="240" w:lineRule="auto"/>
      <w:jc w:val="left"/>
    </w:pPr>
    <w:rPr>
      <w:rFonts w:ascii="Cambria" w:hAnsi="Cambria" w:eastAsia="黑体"/>
      <w:sz w:val="21"/>
    </w:rPr>
  </w:style>
  <w:style w:type="paragraph" w:styleId="17">
    <w:name w:val="index 5"/>
    <w:basedOn w:val="1"/>
    <w:next w:val="1"/>
    <w:qFormat/>
    <w:uiPriority w:val="99"/>
    <w:pPr>
      <w:adjustRightInd/>
      <w:snapToGrid/>
      <w:spacing w:line="240" w:lineRule="auto"/>
      <w:ind w:left="1050" w:hanging="210"/>
      <w:jc w:val="left"/>
    </w:pPr>
    <w:rPr>
      <w:rFonts w:ascii="Calibri" w:hAnsi="Calibri" w:eastAsia="宋体" w:cs="Times New Roman"/>
      <w:sz w:val="20"/>
      <w:szCs w:val="20"/>
    </w:rPr>
  </w:style>
  <w:style w:type="paragraph" w:styleId="18">
    <w:name w:val="List Bullet"/>
    <w:qFormat/>
    <w:uiPriority w:val="0"/>
    <w:pPr>
      <w:tabs>
        <w:tab w:val="left" w:pos="907"/>
        <w:tab w:val="left" w:pos="2914"/>
      </w:tabs>
      <w:ind w:left="907" w:hanging="425"/>
    </w:pPr>
    <w:rPr>
      <w:rFonts w:ascii="Arial" w:hAnsi="Arial" w:eastAsia="宋体" w:cs="Times New Roman"/>
      <w:sz w:val="22"/>
      <w:lang w:val="en-US" w:eastAsia="en-US" w:bidi="ar-SA"/>
    </w:rPr>
  </w:style>
  <w:style w:type="paragraph" w:styleId="19">
    <w:name w:val="Document Map"/>
    <w:basedOn w:val="1"/>
    <w:link w:val="276"/>
    <w:qFormat/>
    <w:uiPriority w:val="0"/>
    <w:pPr>
      <w:shd w:val="clear" w:color="auto" w:fill="000080"/>
      <w:adjustRightInd/>
      <w:snapToGrid/>
      <w:spacing w:line="360" w:lineRule="auto"/>
      <w:ind w:firstLine="200" w:firstLineChars="200"/>
      <w:jc w:val="left"/>
    </w:pPr>
    <w:rPr>
      <w:rFonts w:asciiTheme="minorHAnsi"/>
      <w:sz w:val="28"/>
      <w:szCs w:val="22"/>
    </w:rPr>
  </w:style>
  <w:style w:type="paragraph" w:styleId="20">
    <w:name w:val="annotation text"/>
    <w:basedOn w:val="1"/>
    <w:link w:val="125"/>
    <w:unhideWhenUsed/>
    <w:qFormat/>
    <w:uiPriority w:val="0"/>
    <w:pPr>
      <w:jc w:val="left"/>
    </w:pPr>
  </w:style>
  <w:style w:type="paragraph" w:styleId="21">
    <w:name w:val="index 6"/>
    <w:basedOn w:val="1"/>
    <w:next w:val="1"/>
    <w:qFormat/>
    <w:uiPriority w:val="0"/>
    <w:pPr>
      <w:adjustRightInd/>
      <w:snapToGrid/>
      <w:spacing w:line="240" w:lineRule="auto"/>
      <w:ind w:left="1260" w:hanging="210"/>
      <w:jc w:val="left"/>
    </w:pPr>
    <w:rPr>
      <w:rFonts w:ascii="Calibri" w:hAnsi="Calibri" w:eastAsia="宋体" w:cs="Times New Roman"/>
      <w:sz w:val="20"/>
      <w:szCs w:val="20"/>
    </w:rPr>
  </w:style>
  <w:style w:type="paragraph" w:styleId="22">
    <w:name w:val="Salutation"/>
    <w:basedOn w:val="1"/>
    <w:next w:val="1"/>
    <w:link w:val="148"/>
    <w:qFormat/>
    <w:uiPriority w:val="0"/>
    <w:pPr>
      <w:adjustRightInd/>
      <w:snapToGrid/>
      <w:spacing w:line="460" w:lineRule="exact"/>
    </w:pPr>
    <w:rPr>
      <w:rFonts w:ascii="Times New Roman" w:hAnsi="Times New Roman"/>
      <w:szCs w:val="24"/>
    </w:rPr>
  </w:style>
  <w:style w:type="paragraph" w:styleId="23">
    <w:name w:val="Body Text"/>
    <w:basedOn w:val="1"/>
    <w:link w:val="185"/>
    <w:qFormat/>
    <w:uiPriority w:val="99"/>
    <w:pPr>
      <w:adjustRightInd/>
      <w:snapToGrid/>
      <w:spacing w:after="120" w:line="240" w:lineRule="auto"/>
      <w:jc w:val="left"/>
    </w:pPr>
    <w:rPr>
      <w:rFonts w:ascii="Times New Roman" w:hAnsi="Times New Roman"/>
      <w:sz w:val="21"/>
      <w:szCs w:val="24"/>
    </w:rPr>
  </w:style>
  <w:style w:type="paragraph" w:styleId="24">
    <w:name w:val="Body Text Indent"/>
    <w:basedOn w:val="1"/>
    <w:link w:val="272"/>
    <w:qFormat/>
    <w:uiPriority w:val="0"/>
    <w:pPr>
      <w:adjustRightInd/>
      <w:snapToGrid/>
      <w:spacing w:line="460" w:lineRule="exact"/>
      <w:ind w:firstLine="567"/>
    </w:pPr>
    <w:rPr>
      <w:rFonts w:ascii="Times New Roman" w:hAnsi="Times New Roman"/>
      <w:kern w:val="24"/>
      <w:szCs w:val="24"/>
    </w:rPr>
  </w:style>
  <w:style w:type="paragraph" w:styleId="25">
    <w:name w:val="List Number 3"/>
    <w:basedOn w:val="1"/>
    <w:unhideWhenUsed/>
    <w:qFormat/>
    <w:uiPriority w:val="18"/>
    <w:pPr>
      <w:widowControl/>
      <w:tabs>
        <w:tab w:val="left" w:pos="709"/>
      </w:tabs>
      <w:adjustRightInd/>
      <w:snapToGrid/>
      <w:spacing w:line="240" w:lineRule="auto"/>
      <w:ind w:left="709" w:hanging="709"/>
      <w:contextualSpacing/>
      <w:jc w:val="left"/>
    </w:pPr>
    <w:rPr>
      <w:rFonts w:ascii="Cambria" w:hAnsi="Cambria" w:eastAsia="微软雅黑" w:cs="Times New Roman"/>
      <w:color w:val="595959"/>
      <w:kern w:val="20"/>
      <w:sz w:val="21"/>
      <w:szCs w:val="20"/>
      <w:lang w:val="zh-CN"/>
    </w:rPr>
  </w:style>
  <w:style w:type="paragraph" w:styleId="26">
    <w:name w:val="HTML Address"/>
    <w:basedOn w:val="1"/>
    <w:link w:val="242"/>
    <w:qFormat/>
    <w:uiPriority w:val="0"/>
    <w:pPr>
      <w:adjustRightInd/>
      <w:snapToGrid/>
      <w:spacing w:line="240" w:lineRule="auto"/>
    </w:pPr>
    <w:rPr>
      <w:rFonts w:ascii="Times New Roman" w:hAnsi="Times New Roman"/>
      <w:i/>
      <w:sz w:val="21"/>
    </w:rPr>
  </w:style>
  <w:style w:type="paragraph" w:styleId="27">
    <w:name w:val="index 4"/>
    <w:basedOn w:val="1"/>
    <w:next w:val="1"/>
    <w:qFormat/>
    <w:uiPriority w:val="0"/>
    <w:pPr>
      <w:adjustRightInd/>
      <w:snapToGrid/>
      <w:spacing w:line="240" w:lineRule="auto"/>
      <w:ind w:left="840" w:hanging="210"/>
      <w:jc w:val="left"/>
    </w:pPr>
    <w:rPr>
      <w:rFonts w:ascii="Calibri" w:hAnsi="Calibri" w:eastAsia="宋体" w:cs="Times New Roman"/>
      <w:sz w:val="20"/>
      <w:szCs w:val="20"/>
    </w:rPr>
  </w:style>
  <w:style w:type="paragraph" w:styleId="28">
    <w:name w:val="toc 5"/>
    <w:basedOn w:val="1"/>
    <w:next w:val="1"/>
    <w:qFormat/>
    <w:uiPriority w:val="39"/>
    <w:pPr>
      <w:adjustRightInd/>
      <w:snapToGrid/>
      <w:spacing w:line="240" w:lineRule="auto"/>
      <w:ind w:left="840"/>
      <w:jc w:val="left"/>
    </w:pPr>
    <w:rPr>
      <w:rFonts w:ascii="Calibri" w:hAnsi="Calibri" w:eastAsia="宋体" w:cs="Calibri"/>
      <w:sz w:val="18"/>
      <w:szCs w:val="18"/>
    </w:rPr>
  </w:style>
  <w:style w:type="paragraph" w:styleId="29">
    <w:name w:val="toc 3"/>
    <w:basedOn w:val="1"/>
    <w:next w:val="1"/>
    <w:unhideWhenUsed/>
    <w:qFormat/>
    <w:uiPriority w:val="39"/>
    <w:pPr>
      <w:ind w:left="840" w:leftChars="400"/>
    </w:pPr>
  </w:style>
  <w:style w:type="paragraph" w:styleId="30">
    <w:name w:val="Plain Text"/>
    <w:basedOn w:val="1"/>
    <w:link w:val="278"/>
    <w:qFormat/>
    <w:uiPriority w:val="0"/>
    <w:pPr>
      <w:adjustRightInd/>
      <w:snapToGrid/>
      <w:spacing w:line="460" w:lineRule="exact"/>
    </w:pPr>
    <w:rPr>
      <w:rFonts w:ascii="宋体" w:hAnsi="Courier New"/>
    </w:rPr>
  </w:style>
  <w:style w:type="paragraph" w:styleId="31">
    <w:name w:val="List Bullet 5"/>
    <w:basedOn w:val="1"/>
    <w:qFormat/>
    <w:uiPriority w:val="0"/>
    <w:pPr>
      <w:numPr>
        <w:ilvl w:val="0"/>
        <w:numId w:val="2"/>
      </w:numPr>
      <w:tabs>
        <w:tab w:val="left" w:pos="420"/>
        <w:tab w:val="left" w:pos="2040"/>
      </w:tabs>
      <w:adjustRightInd/>
      <w:snapToGrid/>
      <w:spacing w:line="240" w:lineRule="auto"/>
    </w:pPr>
    <w:rPr>
      <w:rFonts w:ascii="Times New Roman" w:hAnsi="Times New Roman" w:eastAsia="宋体" w:cs="Times New Roman"/>
      <w:sz w:val="21"/>
      <w:szCs w:val="20"/>
    </w:rPr>
  </w:style>
  <w:style w:type="paragraph" w:styleId="32">
    <w:name w:val="List Number 4"/>
    <w:basedOn w:val="1"/>
    <w:unhideWhenUsed/>
    <w:qFormat/>
    <w:uiPriority w:val="18"/>
    <w:pPr>
      <w:widowControl/>
      <w:tabs>
        <w:tab w:val="left" w:pos="851"/>
      </w:tabs>
      <w:adjustRightInd/>
      <w:snapToGrid/>
      <w:spacing w:line="240" w:lineRule="auto"/>
      <w:ind w:left="851" w:hanging="851"/>
      <w:contextualSpacing/>
      <w:jc w:val="left"/>
    </w:pPr>
    <w:rPr>
      <w:rFonts w:ascii="Cambria" w:hAnsi="Cambria" w:eastAsia="微软雅黑" w:cs="Times New Roman"/>
      <w:color w:val="595959"/>
      <w:kern w:val="20"/>
      <w:sz w:val="21"/>
      <w:szCs w:val="20"/>
      <w:lang w:val="zh-CN"/>
    </w:rPr>
  </w:style>
  <w:style w:type="paragraph" w:styleId="33">
    <w:name w:val="toc 8"/>
    <w:basedOn w:val="1"/>
    <w:next w:val="1"/>
    <w:qFormat/>
    <w:uiPriority w:val="39"/>
    <w:pPr>
      <w:adjustRightInd/>
      <w:snapToGrid/>
      <w:spacing w:line="240" w:lineRule="auto"/>
      <w:ind w:left="1470"/>
      <w:jc w:val="left"/>
    </w:pPr>
    <w:rPr>
      <w:rFonts w:ascii="Calibri" w:hAnsi="Calibri" w:eastAsia="宋体" w:cs="Calibri"/>
      <w:sz w:val="18"/>
      <w:szCs w:val="18"/>
    </w:rPr>
  </w:style>
  <w:style w:type="paragraph" w:styleId="34">
    <w:name w:val="index 3"/>
    <w:basedOn w:val="1"/>
    <w:next w:val="1"/>
    <w:qFormat/>
    <w:uiPriority w:val="0"/>
    <w:pPr>
      <w:adjustRightInd/>
      <w:snapToGrid/>
      <w:spacing w:line="240" w:lineRule="auto"/>
      <w:ind w:left="630" w:hanging="210"/>
      <w:jc w:val="left"/>
    </w:pPr>
    <w:rPr>
      <w:rFonts w:ascii="Calibri" w:hAnsi="Calibri" w:eastAsia="宋体" w:cs="Times New Roman"/>
      <w:sz w:val="20"/>
      <w:szCs w:val="20"/>
    </w:rPr>
  </w:style>
  <w:style w:type="paragraph" w:styleId="35">
    <w:name w:val="Date"/>
    <w:basedOn w:val="1"/>
    <w:next w:val="1"/>
    <w:link w:val="247"/>
    <w:qFormat/>
    <w:uiPriority w:val="0"/>
    <w:pPr>
      <w:adjustRightInd/>
      <w:snapToGrid/>
      <w:spacing w:line="360" w:lineRule="auto"/>
      <w:ind w:left="100" w:leftChars="2500"/>
      <w:jc w:val="left"/>
    </w:pPr>
    <w:rPr>
      <w:rFonts w:ascii="宋体" w:hAnsi="宋体"/>
      <w:b/>
      <w:sz w:val="36"/>
      <w:szCs w:val="36"/>
    </w:rPr>
  </w:style>
  <w:style w:type="paragraph" w:styleId="36">
    <w:name w:val="Body Text Indent 2"/>
    <w:basedOn w:val="1"/>
    <w:link w:val="262"/>
    <w:qFormat/>
    <w:uiPriority w:val="0"/>
    <w:pPr>
      <w:adjustRightInd/>
      <w:snapToGrid/>
      <w:spacing w:line="240" w:lineRule="auto"/>
      <w:ind w:firstLine="357"/>
    </w:pPr>
    <w:rPr>
      <w:rFonts w:ascii="宋体" w:hAnsi="宋体"/>
      <w:sz w:val="21"/>
    </w:rPr>
  </w:style>
  <w:style w:type="paragraph" w:styleId="37">
    <w:name w:val="endnote text"/>
    <w:basedOn w:val="1"/>
    <w:link w:val="246"/>
    <w:semiHidden/>
    <w:qFormat/>
    <w:uiPriority w:val="0"/>
    <w:pPr>
      <w:adjustRightInd/>
      <w:spacing w:line="240" w:lineRule="auto"/>
      <w:jc w:val="left"/>
    </w:pPr>
    <w:rPr>
      <w:rFonts w:ascii="Times New Roman" w:hAnsi="Times New Roman"/>
      <w:sz w:val="21"/>
      <w:szCs w:val="24"/>
    </w:rPr>
  </w:style>
  <w:style w:type="paragraph" w:styleId="38">
    <w:name w:val="Balloon Text"/>
    <w:basedOn w:val="1"/>
    <w:link w:val="126"/>
    <w:unhideWhenUsed/>
    <w:qFormat/>
    <w:uiPriority w:val="99"/>
    <w:pPr>
      <w:spacing w:line="240" w:lineRule="auto"/>
    </w:pPr>
    <w:rPr>
      <w:sz w:val="18"/>
      <w:szCs w:val="18"/>
    </w:rPr>
  </w:style>
  <w:style w:type="paragraph" w:styleId="39">
    <w:name w:val="footer"/>
    <w:basedOn w:val="1"/>
    <w:link w:val="103"/>
    <w:unhideWhenUsed/>
    <w:qFormat/>
    <w:uiPriority w:val="99"/>
    <w:pPr>
      <w:tabs>
        <w:tab w:val="center" w:pos="4153"/>
        <w:tab w:val="right" w:pos="8306"/>
      </w:tabs>
      <w:spacing w:line="240" w:lineRule="auto"/>
      <w:jc w:val="left"/>
    </w:pPr>
    <w:rPr>
      <w:sz w:val="18"/>
      <w:szCs w:val="18"/>
    </w:rPr>
  </w:style>
  <w:style w:type="paragraph" w:styleId="40">
    <w:name w:val="header"/>
    <w:basedOn w:val="1"/>
    <w:link w:val="102"/>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41">
    <w:name w:val="toc 1"/>
    <w:basedOn w:val="1"/>
    <w:next w:val="1"/>
    <w:unhideWhenUsed/>
    <w:qFormat/>
    <w:uiPriority w:val="39"/>
  </w:style>
  <w:style w:type="paragraph" w:styleId="42">
    <w:name w:val="toc 4"/>
    <w:basedOn w:val="1"/>
    <w:next w:val="1"/>
    <w:qFormat/>
    <w:uiPriority w:val="39"/>
    <w:pPr>
      <w:adjustRightInd/>
      <w:snapToGrid/>
      <w:spacing w:line="240" w:lineRule="auto"/>
      <w:ind w:left="630"/>
      <w:jc w:val="left"/>
    </w:pPr>
    <w:rPr>
      <w:rFonts w:ascii="Calibri" w:hAnsi="Calibri" w:eastAsia="宋体" w:cs="Calibri"/>
      <w:sz w:val="18"/>
      <w:szCs w:val="18"/>
    </w:rPr>
  </w:style>
  <w:style w:type="paragraph" w:styleId="43">
    <w:name w:val="index heading"/>
    <w:basedOn w:val="1"/>
    <w:next w:val="44"/>
    <w:qFormat/>
    <w:uiPriority w:val="0"/>
    <w:pPr>
      <w:adjustRightInd/>
      <w:snapToGrid/>
      <w:spacing w:before="120" w:after="120" w:line="240" w:lineRule="auto"/>
      <w:jc w:val="center"/>
    </w:pPr>
    <w:rPr>
      <w:rFonts w:ascii="Calibri" w:hAnsi="Calibri" w:eastAsia="宋体" w:cs="Times New Roman"/>
      <w:b/>
      <w:bCs/>
      <w:iCs/>
      <w:sz w:val="21"/>
      <w:szCs w:val="20"/>
    </w:rPr>
  </w:style>
  <w:style w:type="paragraph" w:styleId="44">
    <w:name w:val="index 1"/>
    <w:basedOn w:val="1"/>
    <w:next w:val="45"/>
    <w:qFormat/>
    <w:uiPriority w:val="0"/>
    <w:pPr>
      <w:tabs>
        <w:tab w:val="right" w:leader="dot" w:pos="9299"/>
      </w:tabs>
      <w:adjustRightInd/>
      <w:snapToGrid/>
      <w:spacing w:line="240" w:lineRule="auto"/>
      <w:jc w:val="left"/>
    </w:pPr>
    <w:rPr>
      <w:rFonts w:ascii="宋体" w:hAnsi="Times New Roman" w:eastAsia="宋体" w:cs="Times New Roman"/>
      <w:sz w:val="21"/>
    </w:rPr>
  </w:style>
  <w:style w:type="paragraph" w:customStyle="1" w:styleId="45">
    <w:name w:val="段"/>
    <w:link w:val="228"/>
    <w:qFormat/>
    <w:uiPriority w:val="0"/>
    <w:pPr>
      <w:autoSpaceDE w:val="0"/>
      <w:autoSpaceDN w:val="0"/>
      <w:ind w:firstLine="200" w:firstLineChars="200"/>
      <w:jc w:val="both"/>
    </w:pPr>
    <w:rPr>
      <w:rFonts w:ascii="宋体" w:hAnsi="Times New Roman" w:eastAsiaTheme="minorEastAsia" w:cstheme="minorBidi"/>
      <w:kern w:val="2"/>
      <w:sz w:val="21"/>
      <w:szCs w:val="21"/>
      <w:lang w:val="en-US" w:eastAsia="zh-CN" w:bidi="ar-SA"/>
    </w:rPr>
  </w:style>
  <w:style w:type="paragraph" w:styleId="46">
    <w:name w:val="Subtitle"/>
    <w:basedOn w:val="1"/>
    <w:next w:val="1"/>
    <w:link w:val="115"/>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47">
    <w:name w:val="List Number 5"/>
    <w:basedOn w:val="1"/>
    <w:unhideWhenUsed/>
    <w:qFormat/>
    <w:uiPriority w:val="18"/>
    <w:pPr>
      <w:widowControl/>
      <w:tabs>
        <w:tab w:val="left" w:pos="992"/>
      </w:tabs>
      <w:adjustRightInd/>
      <w:snapToGrid/>
      <w:spacing w:line="240" w:lineRule="auto"/>
      <w:ind w:left="992" w:hanging="992"/>
      <w:contextualSpacing/>
      <w:jc w:val="left"/>
    </w:pPr>
    <w:rPr>
      <w:rFonts w:ascii="Cambria" w:hAnsi="Cambria" w:eastAsia="微软雅黑" w:cs="Times New Roman"/>
      <w:color w:val="595959"/>
      <w:kern w:val="20"/>
      <w:sz w:val="21"/>
      <w:szCs w:val="20"/>
      <w:lang w:val="zh-CN"/>
    </w:rPr>
  </w:style>
  <w:style w:type="paragraph" w:styleId="48">
    <w:name w:val="List"/>
    <w:basedOn w:val="1"/>
    <w:qFormat/>
    <w:uiPriority w:val="0"/>
    <w:pPr>
      <w:adjustRightInd/>
      <w:snapToGrid/>
      <w:spacing w:line="460" w:lineRule="exact"/>
      <w:ind w:left="200" w:hanging="200" w:hangingChars="200"/>
    </w:pPr>
    <w:rPr>
      <w:rFonts w:ascii="Times New Roman" w:hAnsi="Times New Roman" w:eastAsia="宋体" w:cs="Times New Roman"/>
      <w:szCs w:val="24"/>
    </w:rPr>
  </w:style>
  <w:style w:type="paragraph" w:styleId="49">
    <w:name w:val="footnote text"/>
    <w:basedOn w:val="1"/>
    <w:link w:val="304"/>
    <w:qFormat/>
    <w:uiPriority w:val="0"/>
    <w:pPr>
      <w:numPr>
        <w:ilvl w:val="0"/>
        <w:numId w:val="3"/>
      </w:numPr>
      <w:tabs>
        <w:tab w:val="left" w:pos="0"/>
      </w:tabs>
      <w:adjustRightInd/>
      <w:spacing w:line="240" w:lineRule="auto"/>
      <w:jc w:val="left"/>
    </w:pPr>
    <w:rPr>
      <w:rFonts w:ascii="宋体" w:hAnsi="Times New Roman"/>
      <w:sz w:val="18"/>
      <w:szCs w:val="18"/>
    </w:rPr>
  </w:style>
  <w:style w:type="paragraph" w:styleId="50">
    <w:name w:val="toc 6"/>
    <w:basedOn w:val="1"/>
    <w:next w:val="1"/>
    <w:qFormat/>
    <w:uiPriority w:val="39"/>
    <w:pPr>
      <w:adjustRightInd/>
      <w:snapToGrid/>
      <w:spacing w:line="240" w:lineRule="auto"/>
      <w:ind w:left="1050"/>
      <w:jc w:val="left"/>
    </w:pPr>
    <w:rPr>
      <w:rFonts w:ascii="Calibri" w:hAnsi="Calibri" w:eastAsia="宋体" w:cs="Calibri"/>
      <w:sz w:val="18"/>
      <w:szCs w:val="18"/>
    </w:rPr>
  </w:style>
  <w:style w:type="paragraph" w:styleId="51">
    <w:name w:val="Body Text Indent 3"/>
    <w:basedOn w:val="1"/>
    <w:link w:val="135"/>
    <w:semiHidden/>
    <w:unhideWhenUsed/>
    <w:qFormat/>
    <w:uiPriority w:val="0"/>
    <w:pPr>
      <w:adjustRightInd/>
      <w:snapToGrid/>
      <w:spacing w:after="120" w:line="240" w:lineRule="auto"/>
      <w:ind w:left="420" w:leftChars="200"/>
    </w:pPr>
    <w:rPr>
      <w:rFonts w:ascii="Times New Roman" w:hAnsi="Times New Roman" w:eastAsia="宋体" w:cs="Times New Roman"/>
      <w:sz w:val="16"/>
      <w:szCs w:val="16"/>
    </w:rPr>
  </w:style>
  <w:style w:type="paragraph" w:styleId="52">
    <w:name w:val="index 7"/>
    <w:basedOn w:val="1"/>
    <w:next w:val="1"/>
    <w:qFormat/>
    <w:uiPriority w:val="0"/>
    <w:pPr>
      <w:adjustRightInd/>
      <w:snapToGrid/>
      <w:spacing w:line="240" w:lineRule="auto"/>
      <w:ind w:left="1470" w:hanging="210"/>
      <w:jc w:val="left"/>
    </w:pPr>
    <w:rPr>
      <w:rFonts w:ascii="Calibri" w:hAnsi="Calibri" w:eastAsia="宋体" w:cs="Times New Roman"/>
      <w:sz w:val="20"/>
      <w:szCs w:val="20"/>
    </w:rPr>
  </w:style>
  <w:style w:type="paragraph" w:styleId="53">
    <w:name w:val="index 9"/>
    <w:basedOn w:val="1"/>
    <w:next w:val="1"/>
    <w:qFormat/>
    <w:uiPriority w:val="0"/>
    <w:pPr>
      <w:adjustRightInd/>
      <w:snapToGrid/>
      <w:spacing w:line="240" w:lineRule="auto"/>
      <w:ind w:left="1890" w:hanging="210"/>
      <w:jc w:val="left"/>
    </w:pPr>
    <w:rPr>
      <w:rFonts w:ascii="Calibri" w:hAnsi="Calibri" w:eastAsia="宋体" w:cs="Times New Roman"/>
      <w:sz w:val="20"/>
      <w:szCs w:val="20"/>
    </w:rPr>
  </w:style>
  <w:style w:type="paragraph" w:styleId="54">
    <w:name w:val="table of figures"/>
    <w:basedOn w:val="1"/>
    <w:next w:val="1"/>
    <w:qFormat/>
    <w:uiPriority w:val="0"/>
    <w:pPr>
      <w:widowControl/>
      <w:adjustRightInd/>
      <w:snapToGrid/>
      <w:spacing w:line="240" w:lineRule="auto"/>
      <w:ind w:left="200" w:leftChars="200" w:hanging="200" w:hangingChars="200"/>
      <w:jc w:val="left"/>
    </w:pPr>
    <w:rPr>
      <w:rFonts w:ascii="Times New Roman" w:hAnsi="Times New Roman" w:eastAsia="宋体" w:cs="Times New Roman"/>
      <w:kern w:val="0"/>
      <w:szCs w:val="20"/>
    </w:rPr>
  </w:style>
  <w:style w:type="paragraph" w:styleId="55">
    <w:name w:val="toc 2"/>
    <w:basedOn w:val="1"/>
    <w:next w:val="1"/>
    <w:unhideWhenUsed/>
    <w:qFormat/>
    <w:uiPriority w:val="39"/>
    <w:pPr>
      <w:ind w:left="420" w:leftChars="200"/>
    </w:pPr>
  </w:style>
  <w:style w:type="paragraph" w:styleId="56">
    <w:name w:val="toc 9"/>
    <w:basedOn w:val="1"/>
    <w:next w:val="1"/>
    <w:qFormat/>
    <w:uiPriority w:val="39"/>
    <w:pPr>
      <w:adjustRightInd/>
      <w:snapToGrid/>
      <w:spacing w:line="240" w:lineRule="auto"/>
      <w:ind w:left="1680"/>
      <w:jc w:val="left"/>
    </w:pPr>
    <w:rPr>
      <w:rFonts w:ascii="Calibri" w:hAnsi="Calibri" w:eastAsia="宋体" w:cs="Calibri"/>
      <w:sz w:val="18"/>
      <w:szCs w:val="18"/>
    </w:rPr>
  </w:style>
  <w:style w:type="paragraph" w:styleId="57">
    <w:name w:val="Body Text 2"/>
    <w:basedOn w:val="1"/>
    <w:link w:val="169"/>
    <w:qFormat/>
    <w:uiPriority w:val="0"/>
    <w:pPr>
      <w:adjustRightInd/>
      <w:snapToGrid/>
      <w:spacing w:after="120" w:line="480" w:lineRule="auto"/>
    </w:pPr>
    <w:rPr>
      <w:rFonts w:ascii="Times New Roman" w:hAnsi="Times New Roman"/>
      <w:sz w:val="21"/>
    </w:rPr>
  </w:style>
  <w:style w:type="paragraph" w:styleId="58">
    <w:name w:val="HTML Preformatted"/>
    <w:basedOn w:val="1"/>
    <w:link w:val="18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line="240" w:lineRule="auto"/>
      <w:jc w:val="left"/>
    </w:pPr>
    <w:rPr>
      <w:rFonts w:ascii="宋体" w:hAnsi="宋体" w:cs="宋体"/>
      <w:szCs w:val="24"/>
    </w:rPr>
  </w:style>
  <w:style w:type="paragraph" w:styleId="59">
    <w:name w:val="Normal (Web)"/>
    <w:basedOn w:val="1"/>
    <w:qFormat/>
    <w:uiPriority w:val="0"/>
    <w:pPr>
      <w:widowControl/>
      <w:adjustRightInd/>
      <w:snapToGrid/>
      <w:spacing w:before="100" w:beforeAutospacing="1" w:after="100" w:afterAutospacing="1" w:line="300" w:lineRule="atLeast"/>
    </w:pPr>
    <w:rPr>
      <w:rFonts w:ascii="Arial" w:hAnsi="Arial" w:eastAsia="宋体" w:cs="Arial"/>
      <w:color w:val="0F0F0F"/>
      <w:kern w:val="0"/>
      <w:sz w:val="18"/>
      <w:szCs w:val="18"/>
    </w:rPr>
  </w:style>
  <w:style w:type="paragraph" w:styleId="60">
    <w:name w:val="index 2"/>
    <w:basedOn w:val="1"/>
    <w:next w:val="1"/>
    <w:qFormat/>
    <w:uiPriority w:val="0"/>
    <w:pPr>
      <w:adjustRightInd/>
      <w:snapToGrid/>
      <w:spacing w:line="240" w:lineRule="auto"/>
      <w:ind w:left="420" w:hanging="210"/>
      <w:jc w:val="left"/>
    </w:pPr>
    <w:rPr>
      <w:rFonts w:ascii="Calibri" w:hAnsi="Calibri" w:eastAsia="宋体" w:cs="Times New Roman"/>
      <w:sz w:val="20"/>
      <w:szCs w:val="20"/>
    </w:rPr>
  </w:style>
  <w:style w:type="paragraph" w:styleId="61">
    <w:name w:val="Title"/>
    <w:basedOn w:val="1"/>
    <w:next w:val="1"/>
    <w:link w:val="114"/>
    <w:qFormat/>
    <w:uiPriority w:val="0"/>
    <w:pPr>
      <w:spacing w:before="240" w:after="60"/>
      <w:jc w:val="center"/>
      <w:outlineLvl w:val="0"/>
    </w:pPr>
    <w:rPr>
      <w:rFonts w:asciiTheme="majorHAnsi" w:hAnsiTheme="majorHAnsi" w:cstheme="majorBidi"/>
      <w:b/>
      <w:bCs/>
      <w:sz w:val="32"/>
      <w:szCs w:val="32"/>
    </w:rPr>
  </w:style>
  <w:style w:type="paragraph" w:styleId="62">
    <w:name w:val="annotation subject"/>
    <w:basedOn w:val="20"/>
    <w:next w:val="20"/>
    <w:link w:val="127"/>
    <w:unhideWhenUsed/>
    <w:qFormat/>
    <w:uiPriority w:val="99"/>
    <w:rPr>
      <w:b/>
      <w:bCs/>
    </w:rPr>
  </w:style>
  <w:style w:type="paragraph" w:styleId="63">
    <w:name w:val="Body Text First Indent"/>
    <w:basedOn w:val="23"/>
    <w:link w:val="184"/>
    <w:unhideWhenUsed/>
    <w:qFormat/>
    <w:uiPriority w:val="99"/>
    <w:pPr>
      <w:adjustRightInd w:val="0"/>
      <w:snapToGrid w:val="0"/>
      <w:spacing w:line="300" w:lineRule="auto"/>
      <w:ind w:firstLine="420" w:firstLineChars="100"/>
      <w:jc w:val="both"/>
    </w:pPr>
  </w:style>
  <w:style w:type="paragraph" w:styleId="64">
    <w:name w:val="Body Text First Indent 2"/>
    <w:basedOn w:val="24"/>
    <w:link w:val="271"/>
    <w:semiHidden/>
    <w:unhideWhenUsed/>
    <w:qFormat/>
    <w:uiPriority w:val="0"/>
    <w:pPr>
      <w:adjustRightInd w:val="0"/>
      <w:snapToGrid w:val="0"/>
      <w:spacing w:after="120" w:line="300" w:lineRule="auto"/>
      <w:ind w:left="420" w:leftChars="200" w:firstLine="420" w:firstLineChars="200"/>
    </w:pPr>
    <w:rPr>
      <w:kern w:val="2"/>
      <w:sz w:val="21"/>
    </w:rPr>
  </w:style>
  <w:style w:type="table" w:styleId="66">
    <w:name w:val="Table Grid"/>
    <w:basedOn w:val="6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7">
    <w:name w:val="Table Colorful 2"/>
    <w:basedOn w:val="65"/>
    <w:qFormat/>
    <w:uiPriority w:val="0"/>
    <w:pPr>
      <w:widowControl w:val="0"/>
      <w:jc w:val="both"/>
    </w:pPr>
    <w:tblPr>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character" w:styleId="69">
    <w:name w:val="Strong"/>
    <w:basedOn w:val="68"/>
    <w:qFormat/>
    <w:uiPriority w:val="22"/>
    <w:rPr>
      <w:b/>
      <w:bCs/>
    </w:rPr>
  </w:style>
  <w:style w:type="character" w:styleId="70">
    <w:name w:val="endnote reference"/>
    <w:semiHidden/>
    <w:qFormat/>
    <w:uiPriority w:val="0"/>
    <w:rPr>
      <w:vertAlign w:val="superscript"/>
    </w:rPr>
  </w:style>
  <w:style w:type="character" w:styleId="71">
    <w:name w:val="page number"/>
    <w:qFormat/>
    <w:uiPriority w:val="0"/>
  </w:style>
  <w:style w:type="character" w:styleId="72">
    <w:name w:val="FollowedHyperlink"/>
    <w:basedOn w:val="68"/>
    <w:unhideWhenUsed/>
    <w:qFormat/>
    <w:uiPriority w:val="99"/>
    <w:rPr>
      <w:color w:val="800080" w:themeColor="followedHyperlink"/>
      <w:u w:val="single"/>
      <w14:textFill>
        <w14:solidFill>
          <w14:schemeClr w14:val="folHlink"/>
        </w14:solidFill>
      </w14:textFill>
    </w:rPr>
  </w:style>
  <w:style w:type="character" w:styleId="73">
    <w:name w:val="Emphasis"/>
    <w:basedOn w:val="68"/>
    <w:qFormat/>
    <w:uiPriority w:val="20"/>
    <w:rPr>
      <w:i/>
      <w:iCs/>
    </w:rPr>
  </w:style>
  <w:style w:type="character" w:styleId="74">
    <w:name w:val="HTML Definition"/>
    <w:qFormat/>
    <w:uiPriority w:val="0"/>
    <w:rPr>
      <w:i/>
    </w:rPr>
  </w:style>
  <w:style w:type="character" w:styleId="75">
    <w:name w:val="HTML Typewriter"/>
    <w:qFormat/>
    <w:uiPriority w:val="0"/>
    <w:rPr>
      <w:rFonts w:ascii="Courier New" w:hAnsi="Courier New"/>
      <w:sz w:val="20"/>
    </w:rPr>
  </w:style>
  <w:style w:type="character" w:styleId="76">
    <w:name w:val="HTML Acronym"/>
    <w:qFormat/>
    <w:uiPriority w:val="0"/>
  </w:style>
  <w:style w:type="character" w:styleId="77">
    <w:name w:val="HTML Variable"/>
    <w:qFormat/>
    <w:uiPriority w:val="0"/>
    <w:rPr>
      <w:i/>
    </w:rPr>
  </w:style>
  <w:style w:type="character" w:styleId="78">
    <w:name w:val="Hyperlink"/>
    <w:basedOn w:val="68"/>
    <w:unhideWhenUsed/>
    <w:qFormat/>
    <w:uiPriority w:val="99"/>
    <w:rPr>
      <w:color w:val="0000FF" w:themeColor="hyperlink"/>
      <w:u w:val="single"/>
      <w14:textFill>
        <w14:solidFill>
          <w14:schemeClr w14:val="hlink"/>
        </w14:solidFill>
      </w14:textFill>
    </w:rPr>
  </w:style>
  <w:style w:type="character" w:styleId="79">
    <w:name w:val="HTML Code"/>
    <w:qFormat/>
    <w:uiPriority w:val="0"/>
    <w:rPr>
      <w:rFonts w:ascii="Courier New" w:hAnsi="Courier New"/>
      <w:sz w:val="20"/>
    </w:rPr>
  </w:style>
  <w:style w:type="character" w:styleId="80">
    <w:name w:val="annotation reference"/>
    <w:basedOn w:val="68"/>
    <w:unhideWhenUsed/>
    <w:qFormat/>
    <w:uiPriority w:val="0"/>
    <w:rPr>
      <w:sz w:val="21"/>
      <w:szCs w:val="21"/>
    </w:rPr>
  </w:style>
  <w:style w:type="character" w:styleId="81">
    <w:name w:val="HTML Cite"/>
    <w:qFormat/>
    <w:uiPriority w:val="0"/>
    <w:rPr>
      <w:i/>
    </w:rPr>
  </w:style>
  <w:style w:type="character" w:styleId="82">
    <w:name w:val="footnote reference"/>
    <w:semiHidden/>
    <w:qFormat/>
    <w:uiPriority w:val="0"/>
    <w:rPr>
      <w:vertAlign w:val="superscript"/>
    </w:rPr>
  </w:style>
  <w:style w:type="character" w:styleId="83">
    <w:name w:val="HTML Keyboard"/>
    <w:qFormat/>
    <w:uiPriority w:val="0"/>
    <w:rPr>
      <w:rFonts w:ascii="Courier New" w:hAnsi="Courier New"/>
      <w:sz w:val="20"/>
    </w:rPr>
  </w:style>
  <w:style w:type="character" w:styleId="84">
    <w:name w:val="HTML Sample"/>
    <w:qFormat/>
    <w:uiPriority w:val="0"/>
    <w:rPr>
      <w:rFonts w:ascii="Courier New" w:hAnsi="Courier New"/>
    </w:rPr>
  </w:style>
  <w:style w:type="character" w:customStyle="1" w:styleId="85">
    <w:name w:val="标题 1 Char"/>
    <w:basedOn w:val="68"/>
    <w:link w:val="2"/>
    <w:qFormat/>
    <w:uiPriority w:val="0"/>
    <w:rPr>
      <w:rFonts w:hAnsi="Calibri" w:eastAsia="黑体" w:cs="Times New Roman" w:asciiTheme="minorEastAsia"/>
      <w:b/>
      <w:bCs/>
      <w:w w:val="80"/>
      <w:kern w:val="44"/>
      <w:sz w:val="36"/>
      <w:szCs w:val="44"/>
    </w:rPr>
  </w:style>
  <w:style w:type="character" w:customStyle="1" w:styleId="86">
    <w:name w:val="标题 2 Char"/>
    <w:basedOn w:val="68"/>
    <w:link w:val="3"/>
    <w:qFormat/>
    <w:uiPriority w:val="0"/>
    <w:rPr>
      <w:rFonts w:hAnsi="Cambria" w:eastAsia="黑体" w:cs="Times New Roman" w:asciiTheme="minorEastAsia"/>
      <w:b/>
      <w:bCs/>
      <w:kern w:val="0"/>
      <w:sz w:val="32"/>
      <w:szCs w:val="32"/>
    </w:rPr>
  </w:style>
  <w:style w:type="character" w:customStyle="1" w:styleId="87">
    <w:name w:val="标题 3 Char"/>
    <w:basedOn w:val="68"/>
    <w:link w:val="4"/>
    <w:qFormat/>
    <w:uiPriority w:val="0"/>
    <w:rPr>
      <w:rFonts w:asciiTheme="minorEastAsia"/>
      <w:b/>
      <w:bCs/>
      <w:sz w:val="24"/>
      <w:szCs w:val="32"/>
    </w:rPr>
  </w:style>
  <w:style w:type="character" w:customStyle="1" w:styleId="88">
    <w:name w:val="标题 4 Char"/>
    <w:basedOn w:val="68"/>
    <w:link w:val="5"/>
    <w:qFormat/>
    <w:uiPriority w:val="0"/>
    <w:rPr>
      <w:rFonts w:asciiTheme="majorHAnsi" w:hAnsiTheme="majorHAnsi" w:eastAsiaTheme="majorEastAsia" w:cstheme="majorBidi"/>
      <w:b/>
      <w:bCs/>
      <w:sz w:val="28"/>
      <w:szCs w:val="28"/>
    </w:rPr>
  </w:style>
  <w:style w:type="character" w:customStyle="1" w:styleId="89">
    <w:name w:val="标题 5 Char"/>
    <w:basedOn w:val="68"/>
    <w:link w:val="6"/>
    <w:qFormat/>
    <w:uiPriority w:val="0"/>
    <w:rPr>
      <w:b/>
      <w:bCs/>
      <w:sz w:val="28"/>
      <w:szCs w:val="28"/>
    </w:rPr>
  </w:style>
  <w:style w:type="character" w:customStyle="1" w:styleId="90">
    <w:name w:val="标题 6 Char"/>
    <w:basedOn w:val="68"/>
    <w:link w:val="7"/>
    <w:qFormat/>
    <w:uiPriority w:val="0"/>
    <w:rPr>
      <w:rFonts w:asciiTheme="majorHAnsi" w:hAnsiTheme="majorHAnsi" w:eastAsiaTheme="majorEastAsia" w:cstheme="majorBidi"/>
      <w:b/>
      <w:bCs/>
      <w:sz w:val="24"/>
      <w:szCs w:val="24"/>
    </w:rPr>
  </w:style>
  <w:style w:type="character" w:customStyle="1" w:styleId="91">
    <w:name w:val="标题 7 Char1"/>
    <w:link w:val="8"/>
    <w:qFormat/>
    <w:uiPriority w:val="9"/>
    <w:rPr>
      <w:rFonts w:ascii="Calibri" w:hAnsi="Calibri" w:eastAsia="宋体" w:cs="Times New Roman"/>
      <w:b/>
      <w:bCs/>
      <w:sz w:val="24"/>
      <w:szCs w:val="24"/>
    </w:rPr>
  </w:style>
  <w:style w:type="character" w:customStyle="1" w:styleId="92">
    <w:name w:val="标题 8 Char1"/>
    <w:link w:val="9"/>
    <w:qFormat/>
    <w:uiPriority w:val="9"/>
    <w:rPr>
      <w:rFonts w:ascii="Cambria" w:hAnsi="Cambria" w:eastAsia="宋体" w:cs="Times New Roman"/>
      <w:sz w:val="24"/>
      <w:szCs w:val="24"/>
    </w:rPr>
  </w:style>
  <w:style w:type="character" w:customStyle="1" w:styleId="93">
    <w:name w:val="标题 9 Char1"/>
    <w:link w:val="10"/>
    <w:qFormat/>
    <w:uiPriority w:val="9"/>
    <w:rPr>
      <w:rFonts w:ascii="Cambria" w:hAnsi="Cambria" w:eastAsia="宋体" w:cs="Times New Roman"/>
      <w:sz w:val="28"/>
    </w:rPr>
  </w:style>
  <w:style w:type="paragraph" w:customStyle="1" w:styleId="94">
    <w:name w:val="标题3-技术需求"/>
    <w:basedOn w:val="4"/>
    <w:qFormat/>
    <w:uiPriority w:val="0"/>
    <w:pPr>
      <w:numPr>
        <w:ilvl w:val="1"/>
        <w:numId w:val="4"/>
      </w:numPr>
      <w:spacing w:line="360" w:lineRule="auto"/>
    </w:pPr>
    <w:rPr>
      <w:rFonts w:hAnsi="宋体" w:cs="宋体"/>
      <w:kern w:val="0"/>
      <w:szCs w:val="24"/>
    </w:rPr>
  </w:style>
  <w:style w:type="paragraph" w:customStyle="1" w:styleId="95">
    <w:name w:val="标题6-技术需求"/>
    <w:basedOn w:val="7"/>
    <w:qFormat/>
    <w:uiPriority w:val="0"/>
    <w:pPr>
      <w:numPr>
        <w:ilvl w:val="4"/>
        <w:numId w:val="4"/>
      </w:numPr>
      <w:spacing w:before="0" w:after="0" w:line="360" w:lineRule="auto"/>
    </w:pPr>
    <w:rPr>
      <w:rFonts w:ascii="Cambria" w:hAnsi="Cambria" w:eastAsia="宋体" w:cs="Times New Roman"/>
    </w:rPr>
  </w:style>
  <w:style w:type="paragraph" w:customStyle="1" w:styleId="96">
    <w:name w:val="标题2-技术需求"/>
    <w:basedOn w:val="3"/>
    <w:qFormat/>
    <w:uiPriority w:val="0"/>
    <w:pPr>
      <w:numPr>
        <w:ilvl w:val="0"/>
        <w:numId w:val="4"/>
      </w:numPr>
    </w:pPr>
    <w:rPr>
      <w:rFonts w:hAnsi="宋体" w:cs="宋体"/>
    </w:rPr>
  </w:style>
  <w:style w:type="paragraph" w:customStyle="1" w:styleId="97">
    <w:name w:val="标题5-技术需求"/>
    <w:basedOn w:val="6"/>
    <w:qFormat/>
    <w:uiPriority w:val="0"/>
    <w:pPr>
      <w:numPr>
        <w:ilvl w:val="3"/>
        <w:numId w:val="4"/>
      </w:numPr>
      <w:spacing w:before="0" w:after="0" w:line="360" w:lineRule="auto"/>
    </w:pPr>
    <w:rPr>
      <w:rFonts w:hAnsi="Calibri" w:cs="Times New Roman"/>
      <w:sz w:val="24"/>
    </w:rPr>
  </w:style>
  <w:style w:type="paragraph" w:customStyle="1" w:styleId="98">
    <w:name w:val="标题4-技术需求"/>
    <w:basedOn w:val="5"/>
    <w:qFormat/>
    <w:uiPriority w:val="0"/>
    <w:pPr>
      <w:numPr>
        <w:ilvl w:val="2"/>
        <w:numId w:val="4"/>
      </w:numPr>
      <w:spacing w:before="0" w:after="0" w:line="360" w:lineRule="auto"/>
    </w:pPr>
    <w:rPr>
      <w:rFonts w:ascii="宋体" w:hAnsi="宋体" w:eastAsia="宋体" w:cs="宋体"/>
      <w:sz w:val="24"/>
      <w:szCs w:val="24"/>
    </w:rPr>
  </w:style>
  <w:style w:type="paragraph" w:customStyle="1" w:styleId="99">
    <w:name w:val="正文-投标邀请"/>
    <w:basedOn w:val="1"/>
    <w:qFormat/>
    <w:uiPriority w:val="0"/>
    <w:pPr>
      <w:spacing w:line="360" w:lineRule="auto"/>
    </w:pPr>
    <w:rPr>
      <w:sz w:val="28"/>
    </w:rPr>
  </w:style>
  <w:style w:type="paragraph" w:customStyle="1" w:styleId="100">
    <w:name w:val="正文须知-1级"/>
    <w:basedOn w:val="1"/>
    <w:next w:val="1"/>
    <w:qFormat/>
    <w:uiPriority w:val="0"/>
    <w:pPr>
      <w:numPr>
        <w:ilvl w:val="0"/>
        <w:numId w:val="5"/>
      </w:numPr>
    </w:pPr>
    <w:rPr>
      <w:rFonts w:hAnsi="Calibri" w:cs="Times New Roman"/>
    </w:rPr>
  </w:style>
  <w:style w:type="paragraph" w:customStyle="1" w:styleId="101">
    <w:name w:val="正文须知-2级"/>
    <w:basedOn w:val="1"/>
    <w:qFormat/>
    <w:uiPriority w:val="0"/>
    <w:pPr>
      <w:numPr>
        <w:ilvl w:val="1"/>
        <w:numId w:val="5"/>
      </w:numPr>
    </w:pPr>
  </w:style>
  <w:style w:type="character" w:customStyle="1" w:styleId="102">
    <w:name w:val="页眉 Char"/>
    <w:basedOn w:val="68"/>
    <w:link w:val="40"/>
    <w:qFormat/>
    <w:uiPriority w:val="99"/>
    <w:rPr>
      <w:rFonts w:ascii="宋体" w:eastAsia="宋体"/>
      <w:sz w:val="18"/>
      <w:szCs w:val="18"/>
    </w:rPr>
  </w:style>
  <w:style w:type="character" w:customStyle="1" w:styleId="103">
    <w:name w:val="页脚 Char"/>
    <w:basedOn w:val="68"/>
    <w:link w:val="39"/>
    <w:qFormat/>
    <w:uiPriority w:val="99"/>
    <w:rPr>
      <w:rFonts w:ascii="宋体" w:eastAsia="宋体"/>
      <w:sz w:val="18"/>
      <w:szCs w:val="18"/>
    </w:rPr>
  </w:style>
  <w:style w:type="paragraph" w:customStyle="1" w:styleId="104">
    <w:name w:val="附件六二级标题"/>
    <w:basedOn w:val="4"/>
    <w:next w:val="1"/>
    <w:qFormat/>
    <w:uiPriority w:val="0"/>
    <w:pPr>
      <w:spacing w:line="240" w:lineRule="auto"/>
      <w:jc w:val="center"/>
    </w:pPr>
    <w:rPr>
      <w:rFonts w:hAnsi="宋体" w:cs="Times New Roman"/>
      <w:sz w:val="28"/>
    </w:rPr>
  </w:style>
  <w:style w:type="paragraph" w:customStyle="1" w:styleId="105">
    <w:name w:val="正文-首缩2字符"/>
    <w:basedOn w:val="1"/>
    <w:qFormat/>
    <w:uiPriority w:val="99"/>
    <w:pPr>
      <w:ind w:firstLine="200" w:firstLineChars="200"/>
      <w:jc w:val="left"/>
    </w:pPr>
    <w:rPr>
      <w:rFonts w:hAnsi="宋体" w:cs="宋体"/>
      <w:szCs w:val="24"/>
    </w:rPr>
  </w:style>
  <w:style w:type="paragraph" w:styleId="106">
    <w:name w:val="List Paragraph"/>
    <w:basedOn w:val="1"/>
    <w:link w:val="107"/>
    <w:qFormat/>
    <w:uiPriority w:val="34"/>
    <w:pPr>
      <w:ind w:firstLine="420" w:firstLineChars="200"/>
    </w:pPr>
  </w:style>
  <w:style w:type="character" w:customStyle="1" w:styleId="107">
    <w:name w:val="列出段落 Char"/>
    <w:link w:val="106"/>
    <w:qFormat/>
    <w:uiPriority w:val="34"/>
    <w:rPr>
      <w:rFonts w:asciiTheme="minorEastAsia"/>
      <w:sz w:val="24"/>
    </w:rPr>
  </w:style>
  <w:style w:type="paragraph" w:customStyle="1" w:styleId="108">
    <w:name w:val="附件六"/>
    <w:basedOn w:val="1"/>
    <w:qFormat/>
    <w:uiPriority w:val="0"/>
    <w:pPr>
      <w:numPr>
        <w:ilvl w:val="0"/>
        <w:numId w:val="6"/>
      </w:numPr>
      <w:spacing w:line="360" w:lineRule="auto"/>
      <w:jc w:val="left"/>
    </w:pPr>
    <w:rPr>
      <w:rFonts w:hAnsi="宋体" w:cs="Times New Roman"/>
    </w:rPr>
  </w:style>
  <w:style w:type="paragraph" w:customStyle="1" w:styleId="109">
    <w:name w:val="须知前附表-带自动编号"/>
    <w:basedOn w:val="110"/>
    <w:next w:val="1"/>
    <w:qFormat/>
    <w:uiPriority w:val="0"/>
    <w:pPr>
      <w:numPr>
        <w:ilvl w:val="0"/>
        <w:numId w:val="7"/>
      </w:numPr>
      <w:tabs>
        <w:tab w:val="left" w:pos="536"/>
      </w:tabs>
      <w:spacing w:line="240" w:lineRule="auto"/>
    </w:pPr>
    <w:rPr>
      <w:rFonts w:ascii="仿宋_GB2312" w:eastAsia="仿宋_GB2312"/>
    </w:rPr>
  </w:style>
  <w:style w:type="paragraph" w:customStyle="1" w:styleId="110">
    <w:name w:val="正文须知"/>
    <w:basedOn w:val="1"/>
    <w:next w:val="1"/>
    <w:qFormat/>
    <w:uiPriority w:val="0"/>
    <w:pPr>
      <w:ind w:left="419" w:hanging="720"/>
    </w:pPr>
    <w:rPr>
      <w:rFonts w:hAnsi="Calibri" w:cs="Times New Roman"/>
    </w:rPr>
  </w:style>
  <w:style w:type="paragraph" w:customStyle="1" w:styleId="111">
    <w:name w:val="正文-须知前附表"/>
    <w:basedOn w:val="1"/>
    <w:next w:val="1"/>
    <w:qFormat/>
    <w:uiPriority w:val="0"/>
    <w:pPr>
      <w:spacing w:line="240" w:lineRule="auto"/>
    </w:pPr>
    <w:rPr>
      <w:rFonts w:ascii="仿宋_GB2312" w:hAnsi="Calibri" w:eastAsia="仿宋_GB2312" w:cs="Times New Roman"/>
    </w:rPr>
  </w:style>
  <w:style w:type="paragraph" w:customStyle="1" w:styleId="112">
    <w:name w:val="正文-前附表资格证明文件"/>
    <w:basedOn w:val="1"/>
    <w:next w:val="1"/>
    <w:qFormat/>
    <w:uiPriority w:val="0"/>
    <w:pPr>
      <w:ind w:hanging="150" w:hangingChars="150"/>
    </w:pPr>
  </w:style>
  <w:style w:type="paragraph" w:styleId="113">
    <w:name w:val="No Spacing"/>
    <w:link w:val="805"/>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114">
    <w:name w:val="标题 Char"/>
    <w:basedOn w:val="68"/>
    <w:link w:val="61"/>
    <w:qFormat/>
    <w:uiPriority w:val="0"/>
    <w:rPr>
      <w:rFonts w:eastAsia="宋体" w:asciiTheme="majorHAnsi" w:hAnsiTheme="majorHAnsi" w:cstheme="majorBidi"/>
      <w:b/>
      <w:bCs/>
      <w:sz w:val="32"/>
      <w:szCs w:val="32"/>
    </w:rPr>
  </w:style>
  <w:style w:type="character" w:customStyle="1" w:styleId="115">
    <w:name w:val="副标题 Char"/>
    <w:basedOn w:val="68"/>
    <w:link w:val="46"/>
    <w:qFormat/>
    <w:uiPriority w:val="0"/>
    <w:rPr>
      <w:rFonts w:eastAsia="宋体" w:asciiTheme="majorHAnsi" w:hAnsiTheme="majorHAnsi" w:cstheme="majorBidi"/>
      <w:b/>
      <w:bCs/>
      <w:kern w:val="28"/>
      <w:sz w:val="32"/>
      <w:szCs w:val="32"/>
    </w:rPr>
  </w:style>
  <w:style w:type="character" w:customStyle="1" w:styleId="116">
    <w:name w:val="不明显强调1"/>
    <w:basedOn w:val="68"/>
    <w:qFormat/>
    <w:uiPriority w:val="19"/>
    <w:rPr>
      <w:i/>
      <w:iCs/>
      <w:color w:val="808080" w:themeColor="text1" w:themeTint="80"/>
      <w14:textFill>
        <w14:solidFill>
          <w14:schemeClr w14:val="tx1">
            <w14:lumMod w14:val="50000"/>
            <w14:lumOff w14:val="50000"/>
          </w14:schemeClr>
        </w14:solidFill>
      </w14:textFill>
    </w:rPr>
  </w:style>
  <w:style w:type="character" w:customStyle="1" w:styleId="117">
    <w:name w:val="明显强调1"/>
    <w:basedOn w:val="68"/>
    <w:qFormat/>
    <w:uiPriority w:val="21"/>
    <w:rPr>
      <w:b/>
      <w:bCs/>
      <w:i/>
      <w:iCs/>
      <w:color w:val="4F81BD" w:themeColor="accent1"/>
      <w14:textFill>
        <w14:solidFill>
          <w14:schemeClr w14:val="accent1"/>
        </w14:solidFill>
      </w14:textFill>
    </w:rPr>
  </w:style>
  <w:style w:type="paragraph" w:styleId="118">
    <w:name w:val="Quote"/>
    <w:basedOn w:val="1"/>
    <w:next w:val="1"/>
    <w:link w:val="119"/>
    <w:qFormat/>
    <w:uiPriority w:val="29"/>
    <w:rPr>
      <w:i/>
      <w:iCs/>
      <w:color w:val="000000" w:themeColor="text1"/>
      <w14:textFill>
        <w14:solidFill>
          <w14:schemeClr w14:val="tx1"/>
        </w14:solidFill>
      </w14:textFill>
    </w:rPr>
  </w:style>
  <w:style w:type="character" w:customStyle="1" w:styleId="119">
    <w:name w:val="引用 Char"/>
    <w:basedOn w:val="68"/>
    <w:link w:val="118"/>
    <w:qFormat/>
    <w:uiPriority w:val="29"/>
    <w:rPr>
      <w:rFonts w:ascii="宋体" w:eastAsia="宋体"/>
      <w:i/>
      <w:iCs/>
      <w:color w:val="000000" w:themeColor="text1"/>
      <w:sz w:val="24"/>
      <w14:textFill>
        <w14:solidFill>
          <w14:schemeClr w14:val="tx1"/>
        </w14:solidFill>
      </w14:textFill>
    </w:rPr>
  </w:style>
  <w:style w:type="paragraph" w:styleId="120">
    <w:name w:val="Intense Quote"/>
    <w:basedOn w:val="1"/>
    <w:next w:val="1"/>
    <w:link w:val="121"/>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21">
    <w:name w:val="明显引用 Char"/>
    <w:basedOn w:val="68"/>
    <w:link w:val="120"/>
    <w:qFormat/>
    <w:uiPriority w:val="30"/>
    <w:rPr>
      <w:rFonts w:ascii="宋体" w:eastAsia="宋体"/>
      <w:b/>
      <w:bCs/>
      <w:i/>
      <w:iCs/>
      <w:color w:val="4F81BD" w:themeColor="accent1"/>
      <w:sz w:val="24"/>
      <w14:textFill>
        <w14:solidFill>
          <w14:schemeClr w14:val="accent1"/>
        </w14:solidFill>
      </w14:textFill>
    </w:rPr>
  </w:style>
  <w:style w:type="character" w:customStyle="1" w:styleId="122">
    <w:name w:val="不明显参考1"/>
    <w:basedOn w:val="68"/>
    <w:qFormat/>
    <w:uiPriority w:val="31"/>
    <w:rPr>
      <w:smallCaps/>
      <w:color w:val="C0504D" w:themeColor="accent2"/>
      <w:u w:val="single"/>
      <w14:textFill>
        <w14:solidFill>
          <w14:schemeClr w14:val="accent2"/>
        </w14:solidFill>
      </w14:textFill>
    </w:rPr>
  </w:style>
  <w:style w:type="character" w:customStyle="1" w:styleId="123">
    <w:name w:val="明显参考1"/>
    <w:basedOn w:val="68"/>
    <w:qFormat/>
    <w:uiPriority w:val="32"/>
    <w:rPr>
      <w:b/>
      <w:bCs/>
      <w:smallCaps/>
      <w:color w:val="C0504D" w:themeColor="accent2"/>
      <w:spacing w:val="5"/>
      <w:u w:val="single"/>
      <w14:textFill>
        <w14:solidFill>
          <w14:schemeClr w14:val="accent2"/>
        </w14:solidFill>
      </w14:textFill>
    </w:rPr>
  </w:style>
  <w:style w:type="character" w:customStyle="1" w:styleId="124">
    <w:name w:val="书籍标题1"/>
    <w:basedOn w:val="68"/>
    <w:qFormat/>
    <w:uiPriority w:val="33"/>
    <w:rPr>
      <w:b/>
      <w:bCs/>
      <w:smallCaps/>
      <w:spacing w:val="5"/>
    </w:rPr>
  </w:style>
  <w:style w:type="character" w:customStyle="1" w:styleId="125">
    <w:name w:val="批注文字 Char"/>
    <w:basedOn w:val="68"/>
    <w:link w:val="20"/>
    <w:qFormat/>
    <w:uiPriority w:val="0"/>
    <w:rPr>
      <w:rFonts w:asciiTheme="minorEastAsia"/>
      <w:sz w:val="24"/>
    </w:rPr>
  </w:style>
  <w:style w:type="character" w:customStyle="1" w:styleId="126">
    <w:name w:val="批注框文本 Char"/>
    <w:basedOn w:val="68"/>
    <w:link w:val="38"/>
    <w:qFormat/>
    <w:uiPriority w:val="0"/>
    <w:rPr>
      <w:rFonts w:asciiTheme="minorEastAsia"/>
      <w:sz w:val="18"/>
      <w:szCs w:val="18"/>
    </w:rPr>
  </w:style>
  <w:style w:type="character" w:customStyle="1" w:styleId="127">
    <w:name w:val="批注主题 Char"/>
    <w:basedOn w:val="125"/>
    <w:link w:val="62"/>
    <w:semiHidden/>
    <w:qFormat/>
    <w:uiPriority w:val="0"/>
    <w:rPr>
      <w:rFonts w:asciiTheme="minorEastAsia"/>
      <w:b/>
      <w:bCs/>
      <w:sz w:val="24"/>
    </w:rPr>
  </w:style>
  <w:style w:type="paragraph" w:customStyle="1" w:styleId="128">
    <w:name w:val="列出段落1"/>
    <w:basedOn w:val="1"/>
    <w:qFormat/>
    <w:uiPriority w:val="0"/>
    <w:pPr>
      <w:ind w:firstLine="420" w:firstLineChars="200"/>
    </w:pPr>
    <w:rPr>
      <w:rFonts w:ascii="宋体" w:hAnsi="Calibri" w:eastAsia="宋体" w:cs="Times New Roman"/>
    </w:rPr>
  </w:style>
  <w:style w:type="character" w:customStyle="1" w:styleId="129">
    <w:name w:val="投标人须知前附表"/>
    <w:basedOn w:val="68"/>
    <w:qFormat/>
    <w:uiPriority w:val="1"/>
    <w:rPr>
      <w:rFonts w:ascii="黑体" w:hAnsi="黑体" w:eastAsia="黑体" w:cs="Times New Roman"/>
      <w:sz w:val="24"/>
    </w:rPr>
  </w:style>
  <w:style w:type="paragraph" w:customStyle="1" w:styleId="130">
    <w:name w:val="黑列表"/>
    <w:basedOn w:val="1"/>
    <w:qFormat/>
    <w:uiPriority w:val="0"/>
    <w:pPr>
      <w:widowControl/>
      <w:tabs>
        <w:tab w:val="left" w:pos="960"/>
        <w:tab w:val="left" w:pos="1446"/>
      </w:tabs>
      <w:snapToGrid/>
      <w:ind w:left="840" w:hanging="240"/>
      <w:jc w:val="left"/>
    </w:pPr>
    <w:rPr>
      <w:rFonts w:ascii="Times New Roman" w:hAnsi="Times New Roman" w:eastAsia="宋体" w:cs="Times New Roman"/>
      <w:kern w:val="0"/>
      <w:szCs w:val="20"/>
    </w:rPr>
  </w:style>
  <w:style w:type="paragraph" w:customStyle="1" w:styleId="131">
    <w:name w:val="图文"/>
    <w:basedOn w:val="1"/>
    <w:qFormat/>
    <w:uiPriority w:val="0"/>
    <w:pPr>
      <w:spacing w:after="50" w:line="360" w:lineRule="auto"/>
    </w:pPr>
    <w:rPr>
      <w:rFonts w:ascii="Times New Roman" w:hAnsi="Times New Roman" w:eastAsia="宋体" w:cs="Times New Roman"/>
      <w:szCs w:val="24"/>
    </w:rPr>
  </w:style>
  <w:style w:type="character" w:customStyle="1" w:styleId="132">
    <w:name w:val="未处理的提及1"/>
    <w:basedOn w:val="68"/>
    <w:unhideWhenUsed/>
    <w:qFormat/>
    <w:uiPriority w:val="99"/>
    <w:rPr>
      <w:color w:val="605E5C"/>
      <w:shd w:val="clear" w:color="auto" w:fill="E1DFDD"/>
    </w:rPr>
  </w:style>
  <w:style w:type="paragraph" w:customStyle="1" w:styleId="133">
    <w:name w:val="须知前附表-带自动编号*"/>
    <w:basedOn w:val="109"/>
    <w:qFormat/>
    <w:uiPriority w:val="0"/>
    <w:pPr>
      <w:numPr>
        <w:numId w:val="8"/>
      </w:numPr>
    </w:pPr>
  </w:style>
  <w:style w:type="paragraph" w:customStyle="1" w:styleId="134">
    <w:name w:val="修订1"/>
    <w:hidden/>
    <w:semiHidden/>
    <w:qFormat/>
    <w:uiPriority w:val="99"/>
    <w:rPr>
      <w:rFonts w:asciiTheme="minorEastAsia" w:hAnsiTheme="minorHAnsi" w:eastAsiaTheme="minorEastAsia" w:cstheme="minorBidi"/>
      <w:kern w:val="2"/>
      <w:sz w:val="24"/>
      <w:szCs w:val="21"/>
      <w:lang w:val="en-US" w:eastAsia="zh-CN" w:bidi="ar-SA"/>
    </w:rPr>
  </w:style>
  <w:style w:type="character" w:customStyle="1" w:styleId="135">
    <w:name w:val="正文文本缩进 3 Char"/>
    <w:link w:val="51"/>
    <w:semiHidden/>
    <w:qFormat/>
    <w:uiPriority w:val="0"/>
    <w:rPr>
      <w:rFonts w:ascii="Times New Roman" w:hAnsi="Times New Roman" w:eastAsia="宋体" w:cs="Times New Roman"/>
      <w:sz w:val="16"/>
      <w:szCs w:val="16"/>
    </w:rPr>
  </w:style>
  <w:style w:type="character" w:customStyle="1" w:styleId="136">
    <w:name w:val="正文文本缩进 3 字符"/>
    <w:basedOn w:val="68"/>
    <w:semiHidden/>
    <w:qFormat/>
    <w:uiPriority w:val="99"/>
    <w:rPr>
      <w:rFonts w:asciiTheme="minorEastAsia"/>
      <w:sz w:val="16"/>
      <w:szCs w:val="16"/>
    </w:rPr>
  </w:style>
  <w:style w:type="character" w:customStyle="1" w:styleId="137">
    <w:name w:val="标题 2 字符1"/>
    <w:qFormat/>
    <w:uiPriority w:val="99"/>
    <w:rPr>
      <w:rFonts w:ascii="Cambria" w:hAnsi="Cambria"/>
      <w:b/>
      <w:bCs/>
      <w:kern w:val="2"/>
      <w:sz w:val="32"/>
      <w:szCs w:val="32"/>
    </w:rPr>
  </w:style>
  <w:style w:type="character" w:customStyle="1" w:styleId="138">
    <w:name w:val="标题 7 Char"/>
    <w:basedOn w:val="68"/>
    <w:qFormat/>
    <w:uiPriority w:val="0"/>
    <w:rPr>
      <w:rFonts w:asciiTheme="minorEastAsia"/>
      <w:b/>
      <w:bCs/>
      <w:sz w:val="24"/>
      <w:szCs w:val="24"/>
    </w:rPr>
  </w:style>
  <w:style w:type="character" w:customStyle="1" w:styleId="139">
    <w:name w:val="标题 8 Char"/>
    <w:basedOn w:val="68"/>
    <w:qFormat/>
    <w:uiPriority w:val="0"/>
    <w:rPr>
      <w:rFonts w:asciiTheme="majorHAnsi" w:hAnsiTheme="majorHAnsi" w:eastAsiaTheme="majorEastAsia" w:cstheme="majorBidi"/>
      <w:sz w:val="24"/>
      <w:szCs w:val="24"/>
    </w:rPr>
  </w:style>
  <w:style w:type="character" w:customStyle="1" w:styleId="140">
    <w:name w:val="标题 9 Char"/>
    <w:basedOn w:val="68"/>
    <w:qFormat/>
    <w:uiPriority w:val="0"/>
    <w:rPr>
      <w:rFonts w:asciiTheme="majorHAnsi" w:hAnsiTheme="majorHAnsi" w:eastAsiaTheme="majorEastAsia" w:cstheme="majorBidi"/>
    </w:rPr>
  </w:style>
  <w:style w:type="character" w:customStyle="1" w:styleId="141">
    <w:name w:val="正文（首行缩进） Char"/>
    <w:link w:val="142"/>
    <w:qFormat/>
    <w:uiPriority w:val="0"/>
    <w:rPr>
      <w:rFonts w:ascii="微软雅黑" w:hAnsi="微软雅黑" w:eastAsia="微软雅黑"/>
      <w:sz w:val="18"/>
      <w:szCs w:val="18"/>
    </w:rPr>
  </w:style>
  <w:style w:type="paragraph" w:customStyle="1" w:styleId="142">
    <w:name w:val="正文（首行缩进）"/>
    <w:basedOn w:val="1"/>
    <w:link w:val="141"/>
    <w:qFormat/>
    <w:uiPriority w:val="0"/>
    <w:pPr>
      <w:widowControl/>
      <w:adjustRightInd/>
      <w:spacing w:before="120" w:after="120" w:line="240" w:lineRule="auto"/>
      <w:ind w:firstLine="200" w:firstLineChars="200"/>
      <w:textAlignment w:val="baseline"/>
    </w:pPr>
    <w:rPr>
      <w:rFonts w:ascii="微软雅黑" w:hAnsi="微软雅黑" w:eastAsia="微软雅黑"/>
      <w:sz w:val="18"/>
      <w:szCs w:val="18"/>
    </w:rPr>
  </w:style>
  <w:style w:type="character" w:customStyle="1" w:styleId="143">
    <w:name w:val="列表（符号一级）（绿盟科技） Char"/>
    <w:link w:val="144"/>
    <w:qFormat/>
    <w:uiPriority w:val="0"/>
    <w:rPr>
      <w:rFonts w:ascii="Arial" w:hAnsi="Arial"/>
    </w:rPr>
  </w:style>
  <w:style w:type="paragraph" w:customStyle="1" w:styleId="144">
    <w:name w:val="列表（符号一级）（绿盟科技）"/>
    <w:basedOn w:val="1"/>
    <w:link w:val="143"/>
    <w:qFormat/>
    <w:uiPriority w:val="0"/>
    <w:pPr>
      <w:widowControl/>
      <w:adjustRightInd/>
      <w:snapToGrid/>
      <w:ind w:left="420" w:hanging="420"/>
      <w:jc w:val="left"/>
    </w:pPr>
    <w:rPr>
      <w:rFonts w:ascii="Arial" w:hAnsi="Arial"/>
      <w:sz w:val="21"/>
    </w:rPr>
  </w:style>
  <w:style w:type="character" w:customStyle="1" w:styleId="145">
    <w:name w:val="图题1 Char"/>
    <w:basedOn w:val="146"/>
    <w:link w:val="147"/>
    <w:qFormat/>
    <w:uiPriority w:val="0"/>
    <w:rPr>
      <w:rFonts w:ascii="Cambria" w:hAnsi="Cambria" w:eastAsia="黑体"/>
    </w:rPr>
  </w:style>
  <w:style w:type="character" w:customStyle="1" w:styleId="146">
    <w:name w:val="题注 Char"/>
    <w:link w:val="16"/>
    <w:qFormat/>
    <w:uiPriority w:val="0"/>
    <w:rPr>
      <w:rFonts w:ascii="Cambria" w:hAnsi="Cambria" w:eastAsia="黑体"/>
    </w:rPr>
  </w:style>
  <w:style w:type="paragraph" w:customStyle="1" w:styleId="147">
    <w:name w:val="图题1"/>
    <w:basedOn w:val="16"/>
    <w:link w:val="145"/>
    <w:qFormat/>
    <w:uiPriority w:val="0"/>
    <w:pPr>
      <w:spacing w:line="360" w:lineRule="auto"/>
      <w:jc w:val="center"/>
    </w:pPr>
  </w:style>
  <w:style w:type="character" w:customStyle="1" w:styleId="148">
    <w:name w:val="称呼 Char2"/>
    <w:link w:val="22"/>
    <w:qFormat/>
    <w:uiPriority w:val="0"/>
    <w:rPr>
      <w:rFonts w:ascii="Times New Roman" w:hAnsi="Times New Roman"/>
      <w:sz w:val="24"/>
      <w:szCs w:val="24"/>
    </w:rPr>
  </w:style>
  <w:style w:type="character" w:customStyle="1" w:styleId="149">
    <w:name w:val="QB标题2 Char"/>
    <w:link w:val="150"/>
    <w:qFormat/>
    <w:uiPriority w:val="0"/>
    <w:rPr>
      <w:rFonts w:ascii="Arial" w:hAnsi="Arial" w:eastAsia="黑体"/>
      <w:b/>
    </w:rPr>
  </w:style>
  <w:style w:type="paragraph" w:customStyle="1" w:styleId="150">
    <w:name w:val="QB标题2"/>
    <w:basedOn w:val="3"/>
    <w:link w:val="149"/>
    <w:qFormat/>
    <w:uiPriority w:val="0"/>
    <w:pPr>
      <w:widowControl/>
      <w:tabs>
        <w:tab w:val="left" w:pos="425"/>
      </w:tabs>
      <w:adjustRightInd/>
      <w:snapToGrid/>
      <w:spacing w:before="260" w:after="260" w:line="413" w:lineRule="auto"/>
      <w:ind w:left="425" w:hanging="425"/>
      <w:jc w:val="both"/>
    </w:pPr>
    <w:rPr>
      <w:rFonts w:ascii="Arial" w:hAnsi="Arial" w:cstheme="minorBidi"/>
      <w:bCs w:val="0"/>
      <w:kern w:val="2"/>
      <w:sz w:val="21"/>
      <w:szCs w:val="21"/>
    </w:rPr>
  </w:style>
  <w:style w:type="character" w:customStyle="1" w:styleId="151">
    <w:name w:val="批注框文本 字符1"/>
    <w:semiHidden/>
    <w:qFormat/>
    <w:uiPriority w:val="99"/>
    <w:rPr>
      <w:kern w:val="2"/>
      <w:sz w:val="18"/>
      <w:szCs w:val="18"/>
    </w:rPr>
  </w:style>
  <w:style w:type="character" w:customStyle="1" w:styleId="152">
    <w:name w:val="文档结构图 字符"/>
    <w:semiHidden/>
    <w:qFormat/>
    <w:uiPriority w:val="99"/>
    <w:rPr>
      <w:rFonts w:ascii="Microsoft YaHei UI" w:eastAsia="Microsoft YaHei UI"/>
      <w:sz w:val="18"/>
      <w:szCs w:val="18"/>
    </w:rPr>
  </w:style>
  <w:style w:type="character" w:customStyle="1" w:styleId="153">
    <w:name w:val="纯文本 Char"/>
    <w:qFormat/>
    <w:uiPriority w:val="0"/>
    <w:rPr>
      <w:rFonts w:ascii="宋体" w:hAnsi="Courier New" w:cs="Courier New"/>
      <w:kern w:val="2"/>
      <w:sz w:val="21"/>
      <w:szCs w:val="21"/>
    </w:rPr>
  </w:style>
  <w:style w:type="character" w:customStyle="1" w:styleId="154">
    <w:name w:val="表的题注 Char"/>
    <w:link w:val="155"/>
    <w:qFormat/>
    <w:uiPriority w:val="0"/>
    <w:rPr>
      <w:rFonts w:ascii="宋体" w:hAnsi="宋体"/>
      <w:sz w:val="28"/>
      <w:szCs w:val="28"/>
    </w:rPr>
  </w:style>
  <w:style w:type="paragraph" w:customStyle="1" w:styleId="155">
    <w:name w:val="表的题注"/>
    <w:basedOn w:val="1"/>
    <w:link w:val="154"/>
    <w:qFormat/>
    <w:uiPriority w:val="0"/>
    <w:pPr>
      <w:widowControl/>
      <w:adjustRightInd/>
      <w:snapToGrid/>
      <w:spacing w:line="360" w:lineRule="auto"/>
      <w:contextualSpacing/>
      <w:jc w:val="center"/>
    </w:pPr>
    <w:rPr>
      <w:rFonts w:ascii="宋体" w:hAnsi="宋体"/>
      <w:sz w:val="28"/>
      <w:szCs w:val="28"/>
    </w:rPr>
  </w:style>
  <w:style w:type="character" w:customStyle="1" w:styleId="156">
    <w:name w:val="标题 2 字符"/>
    <w:qFormat/>
    <w:uiPriority w:val="9"/>
    <w:rPr>
      <w:rFonts w:ascii="Calibri Light" w:hAnsi="Calibri Light" w:eastAsia="宋体" w:cs="Times New Roman"/>
      <w:b/>
      <w:bCs/>
      <w:kern w:val="2"/>
      <w:sz w:val="32"/>
      <w:szCs w:val="32"/>
    </w:rPr>
  </w:style>
  <w:style w:type="character" w:customStyle="1" w:styleId="157">
    <w:name w:val="图的题注 字符"/>
    <w:link w:val="158"/>
    <w:qFormat/>
    <w:uiPriority w:val="0"/>
    <w:rPr>
      <w:rFonts w:ascii="宋体" w:hAnsi="宋体"/>
      <w:sz w:val="28"/>
      <w:szCs w:val="22"/>
    </w:rPr>
  </w:style>
  <w:style w:type="paragraph" w:customStyle="1" w:styleId="158">
    <w:name w:val="图的题注"/>
    <w:basedOn w:val="1"/>
    <w:link w:val="157"/>
    <w:qFormat/>
    <w:uiPriority w:val="0"/>
    <w:pPr>
      <w:adjustRightInd/>
      <w:snapToGrid/>
      <w:spacing w:after="120" w:line="360" w:lineRule="auto"/>
      <w:jc w:val="center"/>
    </w:pPr>
    <w:rPr>
      <w:rFonts w:ascii="宋体" w:hAnsi="宋体"/>
      <w:sz w:val="28"/>
      <w:szCs w:val="22"/>
    </w:rPr>
  </w:style>
  <w:style w:type="character" w:customStyle="1" w:styleId="159">
    <w:name w:val="HTML 预设格式 字符"/>
    <w:qFormat/>
    <w:uiPriority w:val="99"/>
    <w:rPr>
      <w:rFonts w:ascii="Courier New" w:hAnsi="Courier New"/>
      <w:kern w:val="2"/>
    </w:rPr>
  </w:style>
  <w:style w:type="character" w:customStyle="1" w:styleId="160">
    <w:name w:val="标题3 Char"/>
    <w:link w:val="161"/>
    <w:qFormat/>
    <w:uiPriority w:val="0"/>
    <w:rPr>
      <w:b/>
      <w:sz w:val="30"/>
      <w:szCs w:val="30"/>
    </w:rPr>
  </w:style>
  <w:style w:type="paragraph" w:customStyle="1" w:styleId="161">
    <w:name w:val="标题3"/>
    <w:basedOn w:val="162"/>
    <w:link w:val="160"/>
    <w:qFormat/>
    <w:uiPriority w:val="0"/>
    <w:pPr>
      <w:numPr>
        <w:ilvl w:val="1"/>
        <w:numId w:val="6"/>
      </w:numPr>
      <w:spacing w:line="240" w:lineRule="auto"/>
      <w:ind w:firstLine="0" w:firstLineChars="0"/>
      <w:jc w:val="both"/>
    </w:pPr>
    <w:rPr>
      <w:rFonts w:asciiTheme="minorHAnsi" w:hAnsiTheme="minorHAnsi" w:eastAsiaTheme="minorEastAsia" w:cstheme="minorBidi"/>
      <w:b/>
      <w:sz w:val="30"/>
      <w:szCs w:val="30"/>
    </w:rPr>
  </w:style>
  <w:style w:type="paragraph" w:customStyle="1" w:styleId="162">
    <w:name w:val="列出段落2"/>
    <w:basedOn w:val="1"/>
    <w:qFormat/>
    <w:uiPriority w:val="34"/>
    <w:pPr>
      <w:adjustRightInd/>
      <w:snapToGrid/>
      <w:spacing w:line="360" w:lineRule="auto"/>
      <w:ind w:firstLine="420" w:firstLineChars="200"/>
      <w:jc w:val="left"/>
    </w:pPr>
    <w:rPr>
      <w:rFonts w:ascii="Calibri" w:hAnsi="Calibri" w:eastAsia="宋体" w:cs="Times New Roman"/>
      <w:sz w:val="28"/>
      <w:szCs w:val="22"/>
    </w:rPr>
  </w:style>
  <w:style w:type="character" w:customStyle="1" w:styleId="163">
    <w:name w:val="正文文本 Char"/>
    <w:qFormat/>
    <w:uiPriority w:val="0"/>
    <w:rPr>
      <w:kern w:val="2"/>
      <w:sz w:val="24"/>
      <w:szCs w:val="22"/>
    </w:rPr>
  </w:style>
  <w:style w:type="character" w:customStyle="1" w:styleId="164">
    <w:name w:val="无间隔 Char"/>
    <w:link w:val="165"/>
    <w:qFormat/>
    <w:uiPriority w:val="1"/>
    <w:rPr>
      <w:rFonts w:ascii="Times New Roman" w:hAnsi="Times New Roman"/>
      <w:szCs w:val="24"/>
    </w:rPr>
  </w:style>
  <w:style w:type="paragraph" w:customStyle="1" w:styleId="165">
    <w:name w:val="无间隔1"/>
    <w:link w:val="164"/>
    <w:qFormat/>
    <w:uiPriority w:val="1"/>
    <w:pPr>
      <w:widowControl w:val="0"/>
      <w:spacing w:beforeLines="50" w:afterLines="50" w:line="360" w:lineRule="exact"/>
      <w:ind w:firstLine="200" w:firstLineChars="200"/>
    </w:pPr>
    <w:rPr>
      <w:rFonts w:ascii="Times New Roman" w:hAnsi="Times New Roman" w:eastAsiaTheme="minorEastAsia" w:cstheme="minorBidi"/>
      <w:kern w:val="2"/>
      <w:sz w:val="21"/>
      <w:szCs w:val="24"/>
      <w:lang w:val="en-US" w:eastAsia="zh-CN" w:bidi="ar-SA"/>
    </w:rPr>
  </w:style>
  <w:style w:type="character" w:customStyle="1" w:styleId="166">
    <w:name w:val="日期 字符"/>
    <w:qFormat/>
    <w:uiPriority w:val="99"/>
    <w:rPr>
      <w:kern w:val="2"/>
      <w:sz w:val="24"/>
      <w:szCs w:val="22"/>
    </w:rPr>
  </w:style>
  <w:style w:type="character" w:customStyle="1" w:styleId="167">
    <w:name w:val="正文内容 Char1"/>
    <w:link w:val="168"/>
    <w:qFormat/>
    <w:uiPriority w:val="0"/>
    <w:rPr>
      <w:rFonts w:ascii="Tahoma" w:hAnsi="Tahoma" w:cs="Tahoma"/>
      <w:sz w:val="24"/>
      <w:szCs w:val="24"/>
    </w:rPr>
  </w:style>
  <w:style w:type="paragraph" w:customStyle="1" w:styleId="168">
    <w:name w:val="正文内容"/>
    <w:basedOn w:val="1"/>
    <w:link w:val="167"/>
    <w:qFormat/>
    <w:uiPriority w:val="0"/>
    <w:pPr>
      <w:adjustRightInd/>
      <w:snapToGrid/>
      <w:spacing w:line="360" w:lineRule="auto"/>
      <w:ind w:firstLine="480" w:firstLineChars="200"/>
    </w:pPr>
    <w:rPr>
      <w:rFonts w:ascii="Tahoma" w:hAnsi="Tahoma" w:cs="Tahoma"/>
      <w:szCs w:val="24"/>
    </w:rPr>
  </w:style>
  <w:style w:type="character" w:customStyle="1" w:styleId="169">
    <w:name w:val="正文文本 2 Char2"/>
    <w:link w:val="57"/>
    <w:qFormat/>
    <w:uiPriority w:val="0"/>
    <w:rPr>
      <w:rFonts w:ascii="Times New Roman" w:hAnsi="Times New Roman"/>
    </w:rPr>
  </w:style>
  <w:style w:type="character" w:customStyle="1" w:styleId="170">
    <w:name w:val="批注文字 字符1"/>
    <w:qFormat/>
    <w:uiPriority w:val="0"/>
    <w:rPr>
      <w:kern w:val="2"/>
      <w:sz w:val="24"/>
      <w:szCs w:val="22"/>
    </w:rPr>
  </w:style>
  <w:style w:type="character" w:customStyle="1" w:styleId="171">
    <w:name w:val="标号 Char"/>
    <w:basedOn w:val="172"/>
    <w:link w:val="174"/>
    <w:qFormat/>
    <w:uiPriority w:val="0"/>
    <w:rPr>
      <w:sz w:val="28"/>
      <w:szCs w:val="22"/>
    </w:rPr>
  </w:style>
  <w:style w:type="character" w:customStyle="1" w:styleId="172">
    <w:name w:val="样式5（1.） Char"/>
    <w:link w:val="173"/>
    <w:qFormat/>
    <w:uiPriority w:val="0"/>
    <w:rPr>
      <w:sz w:val="28"/>
      <w:szCs w:val="22"/>
    </w:rPr>
  </w:style>
  <w:style w:type="paragraph" w:customStyle="1" w:styleId="173">
    <w:name w:val="样式5（1.）"/>
    <w:basedOn w:val="1"/>
    <w:link w:val="172"/>
    <w:qFormat/>
    <w:uiPriority w:val="0"/>
    <w:pPr>
      <w:spacing w:line="360" w:lineRule="auto"/>
      <w:jc w:val="left"/>
    </w:pPr>
    <w:rPr>
      <w:rFonts w:asciiTheme="minorHAnsi"/>
      <w:sz w:val="28"/>
      <w:szCs w:val="22"/>
    </w:rPr>
  </w:style>
  <w:style w:type="paragraph" w:customStyle="1" w:styleId="174">
    <w:name w:val="标号"/>
    <w:basedOn w:val="173"/>
    <w:link w:val="171"/>
    <w:qFormat/>
    <w:uiPriority w:val="0"/>
  </w:style>
  <w:style w:type="character" w:customStyle="1" w:styleId="175">
    <w:name w:val="正文文本 + 4 pt"/>
    <w:qFormat/>
    <w:uiPriority w:val="0"/>
    <w:rPr>
      <w:rFonts w:ascii="MingLiU" w:eastAsia="MingLiU" w:cs="MingLiU"/>
      <w:sz w:val="8"/>
      <w:szCs w:val="8"/>
      <w:shd w:val="clear" w:color="auto" w:fill="FFFFFF"/>
      <w:lang w:val="en-US" w:eastAsia="zh-CN"/>
    </w:rPr>
  </w:style>
  <w:style w:type="character" w:customStyle="1" w:styleId="176">
    <w:name w:val="QB正文 Char"/>
    <w:link w:val="177"/>
    <w:qFormat/>
    <w:uiPriority w:val="0"/>
    <w:rPr>
      <w:rFonts w:ascii="宋体"/>
    </w:rPr>
  </w:style>
  <w:style w:type="paragraph" w:customStyle="1" w:styleId="177">
    <w:name w:val="QB正文"/>
    <w:basedOn w:val="1"/>
    <w:link w:val="176"/>
    <w:qFormat/>
    <w:uiPriority w:val="0"/>
    <w:pPr>
      <w:widowControl/>
      <w:autoSpaceDE w:val="0"/>
      <w:autoSpaceDN w:val="0"/>
      <w:adjustRightInd/>
      <w:snapToGrid/>
      <w:spacing w:line="240" w:lineRule="auto"/>
      <w:ind w:firstLine="200" w:firstLineChars="200"/>
    </w:pPr>
    <w:rPr>
      <w:rFonts w:ascii="宋体"/>
      <w:sz w:val="21"/>
    </w:rPr>
  </w:style>
  <w:style w:type="character" w:customStyle="1" w:styleId="178">
    <w:name w:val="文档正文 Char"/>
    <w:link w:val="179"/>
    <w:qFormat/>
    <w:uiPriority w:val="0"/>
    <w:rPr>
      <w:rFonts w:ascii="Times New Roman" w:hAnsi="Times New Roman"/>
      <w:sz w:val="24"/>
    </w:rPr>
  </w:style>
  <w:style w:type="paragraph" w:customStyle="1" w:styleId="179">
    <w:name w:val="文档正文"/>
    <w:basedOn w:val="1"/>
    <w:link w:val="178"/>
    <w:unhideWhenUsed/>
    <w:qFormat/>
    <w:uiPriority w:val="0"/>
    <w:pPr>
      <w:widowControl/>
      <w:adjustRightInd/>
      <w:spacing w:before="60" w:after="60" w:line="360" w:lineRule="atLeast"/>
      <w:ind w:firstLine="482"/>
      <w:jc w:val="left"/>
    </w:pPr>
    <w:rPr>
      <w:rFonts w:ascii="Times New Roman" w:hAnsi="Times New Roman"/>
    </w:rPr>
  </w:style>
  <w:style w:type="character" w:customStyle="1" w:styleId="180">
    <w:name w:val="标题 9 字符"/>
    <w:qFormat/>
    <w:uiPriority w:val="0"/>
    <w:rPr>
      <w:rFonts w:eastAsia="黑体"/>
      <w:sz w:val="21"/>
      <w:szCs w:val="21"/>
    </w:rPr>
  </w:style>
  <w:style w:type="character" w:customStyle="1" w:styleId="181">
    <w:name w:val="页眉 字符"/>
    <w:qFormat/>
    <w:uiPriority w:val="99"/>
    <w:rPr>
      <w:sz w:val="18"/>
      <w:szCs w:val="18"/>
    </w:rPr>
  </w:style>
  <w:style w:type="character" w:customStyle="1" w:styleId="182">
    <w:name w:val="HTML 预设格式 Char1"/>
    <w:link w:val="58"/>
    <w:qFormat/>
    <w:uiPriority w:val="0"/>
    <w:rPr>
      <w:rFonts w:ascii="宋体" w:hAnsi="宋体" w:cs="宋体"/>
      <w:sz w:val="24"/>
      <w:szCs w:val="24"/>
    </w:rPr>
  </w:style>
  <w:style w:type="character" w:customStyle="1" w:styleId="183">
    <w:name w:val="纯文本 字符1"/>
    <w:qFormat/>
    <w:uiPriority w:val="99"/>
    <w:rPr>
      <w:rFonts w:ascii="宋体" w:hAnsi="Courier New"/>
      <w:kern w:val="2"/>
      <w:sz w:val="21"/>
      <w:szCs w:val="21"/>
    </w:rPr>
  </w:style>
  <w:style w:type="character" w:customStyle="1" w:styleId="184">
    <w:name w:val="正文首行缩进 Char1"/>
    <w:link w:val="63"/>
    <w:qFormat/>
    <w:uiPriority w:val="99"/>
    <w:rPr>
      <w:rFonts w:ascii="Times New Roman" w:hAnsi="Times New Roman"/>
      <w:kern w:val="2"/>
      <w:sz w:val="21"/>
      <w:szCs w:val="24"/>
    </w:rPr>
  </w:style>
  <w:style w:type="character" w:customStyle="1" w:styleId="185">
    <w:name w:val="正文文本 Char2"/>
    <w:link w:val="23"/>
    <w:qFormat/>
    <w:uiPriority w:val="0"/>
    <w:rPr>
      <w:rFonts w:ascii="Times New Roman" w:hAnsi="Times New Roman"/>
      <w:szCs w:val="24"/>
    </w:rPr>
  </w:style>
  <w:style w:type="character" w:customStyle="1" w:styleId="186">
    <w:name w:val="正文小四 Char"/>
    <w:link w:val="187"/>
    <w:qFormat/>
    <w:uiPriority w:val="0"/>
    <w:rPr>
      <w:rFonts w:cs="宋体"/>
      <w:sz w:val="22"/>
      <w:lang w:eastAsia="en-US" w:bidi="en-US"/>
    </w:rPr>
  </w:style>
  <w:style w:type="paragraph" w:customStyle="1" w:styleId="187">
    <w:name w:val="正文小四"/>
    <w:basedOn w:val="1"/>
    <w:link w:val="186"/>
    <w:qFormat/>
    <w:uiPriority w:val="0"/>
    <w:pPr>
      <w:widowControl/>
      <w:adjustRightInd/>
      <w:snapToGrid/>
      <w:spacing w:after="200"/>
      <w:ind w:firstLine="480" w:firstLineChars="200"/>
      <w:jc w:val="left"/>
    </w:pPr>
    <w:rPr>
      <w:rFonts w:cs="宋体" w:asciiTheme="minorHAnsi"/>
      <w:sz w:val="22"/>
      <w:lang w:eastAsia="en-US" w:bidi="en-US"/>
    </w:rPr>
  </w:style>
  <w:style w:type="character" w:customStyle="1" w:styleId="188">
    <w:name w:val="my正文 Char"/>
    <w:link w:val="189"/>
    <w:qFormat/>
    <w:uiPriority w:val="0"/>
    <w:rPr>
      <w:rFonts w:ascii="Times New Roman" w:hAnsi="Times New Roman"/>
      <w:sz w:val="24"/>
      <w:szCs w:val="24"/>
    </w:rPr>
  </w:style>
  <w:style w:type="paragraph" w:customStyle="1" w:styleId="189">
    <w:name w:val="my正文"/>
    <w:basedOn w:val="1"/>
    <w:link w:val="188"/>
    <w:qFormat/>
    <w:uiPriority w:val="0"/>
    <w:pPr>
      <w:adjustRightInd/>
      <w:snapToGrid/>
      <w:spacing w:line="360" w:lineRule="auto"/>
      <w:ind w:firstLine="480" w:firstLineChars="200"/>
      <w:jc w:val="left"/>
    </w:pPr>
    <w:rPr>
      <w:rFonts w:ascii="Times New Roman" w:hAnsi="Times New Roman"/>
      <w:szCs w:val="24"/>
    </w:rPr>
  </w:style>
  <w:style w:type="character" w:customStyle="1" w:styleId="190">
    <w:name w:val="标题 5 字符1"/>
    <w:qFormat/>
    <w:uiPriority w:val="0"/>
    <w:rPr>
      <w:b/>
      <w:bCs/>
      <w:kern w:val="2"/>
      <w:sz w:val="28"/>
      <w:szCs w:val="28"/>
    </w:rPr>
  </w:style>
  <w:style w:type="character" w:customStyle="1" w:styleId="191">
    <w:name w:val="标题 字符1"/>
    <w:qFormat/>
    <w:uiPriority w:val="0"/>
    <w:rPr>
      <w:rFonts w:ascii="Calibri Light" w:hAnsi="Calibri Light"/>
      <w:b/>
      <w:bCs/>
      <w:spacing w:val="20"/>
      <w:sz w:val="72"/>
      <w:szCs w:val="32"/>
    </w:rPr>
  </w:style>
  <w:style w:type="character" w:customStyle="1" w:styleId="192">
    <w:name w:val="B1 Char"/>
    <w:link w:val="193"/>
    <w:qFormat/>
    <w:uiPriority w:val="0"/>
    <w:rPr>
      <w:rFonts w:ascii="Times New Roman" w:hAnsi="Times New Roman"/>
      <w:lang w:val="en-GB" w:eastAsia="en-US"/>
    </w:rPr>
  </w:style>
  <w:style w:type="paragraph" w:customStyle="1" w:styleId="193">
    <w:name w:val="B1"/>
    <w:basedOn w:val="48"/>
    <w:link w:val="192"/>
    <w:qFormat/>
    <w:uiPriority w:val="0"/>
    <w:pPr>
      <w:widowControl/>
      <w:overflowPunct w:val="0"/>
      <w:autoSpaceDE w:val="0"/>
      <w:autoSpaceDN w:val="0"/>
      <w:adjustRightInd w:val="0"/>
      <w:spacing w:after="180" w:line="240" w:lineRule="auto"/>
      <w:ind w:left="568" w:hanging="284" w:firstLineChars="0"/>
      <w:jc w:val="left"/>
      <w:textAlignment w:val="baseline"/>
    </w:pPr>
    <w:rPr>
      <w:rFonts w:eastAsiaTheme="minorEastAsia" w:cstheme="minorBidi"/>
      <w:sz w:val="21"/>
      <w:szCs w:val="21"/>
      <w:lang w:val="en-GB" w:eastAsia="en-US"/>
    </w:rPr>
  </w:style>
  <w:style w:type="character" w:customStyle="1" w:styleId="194">
    <w:name w:val="标题 6 字符1"/>
    <w:qFormat/>
    <w:uiPriority w:val="9"/>
    <w:rPr>
      <w:rFonts w:ascii="Cambria" w:hAnsi="Cambria"/>
      <w:b/>
      <w:bCs/>
      <w:kern w:val="2"/>
      <w:sz w:val="24"/>
      <w:szCs w:val="24"/>
    </w:rPr>
  </w:style>
  <w:style w:type="character" w:customStyle="1" w:styleId="195">
    <w:name w:val="span_item_title1"/>
    <w:qFormat/>
    <w:uiPriority w:val="0"/>
    <w:rPr>
      <w:rFonts w:hint="default" w:ascii="Verdana" w:hAnsi="Verdana"/>
      <w:color w:val="333333"/>
      <w:sz w:val="20"/>
      <w:szCs w:val="20"/>
    </w:rPr>
  </w:style>
  <w:style w:type="character" w:customStyle="1" w:styleId="196">
    <w:name w:val="页眉或页脚"/>
    <w:qFormat/>
    <w:uiPriority w:val="0"/>
    <w:rPr>
      <w:rFonts w:ascii="Palatino Linotype" w:hAnsi="Palatino Linotype" w:eastAsia="Palatino Linotype" w:cs="Palatino Linotype"/>
      <w:color w:val="000000"/>
      <w:spacing w:val="0"/>
      <w:w w:val="100"/>
      <w:position w:val="0"/>
      <w:sz w:val="13"/>
      <w:szCs w:val="13"/>
      <w:u w:val="none"/>
      <w:lang w:val="en-US" w:eastAsia="en-US" w:bidi="en-US"/>
    </w:rPr>
  </w:style>
  <w:style w:type="character" w:customStyle="1" w:styleId="197">
    <w:name w:val="标题 1 字符1"/>
    <w:qFormat/>
    <w:uiPriority w:val="0"/>
    <w:rPr>
      <w:b/>
      <w:bCs/>
      <w:kern w:val="44"/>
      <w:sz w:val="44"/>
      <w:szCs w:val="44"/>
    </w:rPr>
  </w:style>
  <w:style w:type="character" w:customStyle="1" w:styleId="198">
    <w:name w:val="正文文本 + Palatino Linotype1"/>
    <w:qFormat/>
    <w:uiPriority w:val="0"/>
    <w:rPr>
      <w:rFonts w:ascii="Palatino Linotype" w:hAnsi="Palatino Linotype" w:cs="Palatino Linotype"/>
      <w:spacing w:val="20"/>
      <w:sz w:val="30"/>
      <w:szCs w:val="30"/>
      <w:shd w:val="clear" w:color="auto" w:fill="FFFFFF"/>
    </w:rPr>
  </w:style>
  <w:style w:type="character" w:customStyle="1" w:styleId="199">
    <w:name w:val="标题 8 字符"/>
    <w:qFormat/>
    <w:uiPriority w:val="0"/>
    <w:rPr>
      <w:rFonts w:eastAsia="黑体"/>
      <w:sz w:val="21"/>
      <w:szCs w:val="24"/>
    </w:rPr>
  </w:style>
  <w:style w:type="character" w:customStyle="1" w:styleId="200">
    <w:name w:val="正文文本缩进 Char"/>
    <w:semiHidden/>
    <w:qFormat/>
    <w:uiPriority w:val="99"/>
    <w:rPr>
      <w:kern w:val="2"/>
      <w:sz w:val="28"/>
      <w:szCs w:val="22"/>
    </w:rPr>
  </w:style>
  <w:style w:type="character" w:customStyle="1" w:styleId="201">
    <w:name w:val="文档正文 Char1"/>
    <w:qFormat/>
    <w:uiPriority w:val="0"/>
    <w:rPr>
      <w:rFonts w:ascii="Arial Narrow" w:hAnsi="Arial Narrow"/>
      <w:sz w:val="24"/>
      <w:szCs w:val="24"/>
    </w:rPr>
  </w:style>
  <w:style w:type="character" w:customStyle="1" w:styleId="202">
    <w:name w:val="正文文本 字符"/>
    <w:qFormat/>
    <w:uiPriority w:val="99"/>
    <w:rPr>
      <w:rFonts w:ascii="Arial" w:hAnsi="Arial"/>
      <w:kern w:val="2"/>
      <w:sz w:val="21"/>
    </w:rPr>
  </w:style>
  <w:style w:type="character" w:customStyle="1" w:styleId="203">
    <w:name w:val="正文首行缩进 字符"/>
    <w:basedOn w:val="202"/>
    <w:qFormat/>
    <w:uiPriority w:val="0"/>
    <w:rPr>
      <w:rFonts w:ascii="Arial" w:hAnsi="Arial"/>
      <w:kern w:val="2"/>
      <w:sz w:val="21"/>
    </w:rPr>
  </w:style>
  <w:style w:type="character" w:customStyle="1" w:styleId="204">
    <w:name w:val="HTML 地址 Char"/>
    <w:semiHidden/>
    <w:qFormat/>
    <w:uiPriority w:val="99"/>
    <w:rPr>
      <w:i/>
      <w:iCs/>
      <w:kern w:val="2"/>
      <w:sz w:val="28"/>
      <w:szCs w:val="22"/>
    </w:rPr>
  </w:style>
  <w:style w:type="character" w:customStyle="1" w:styleId="205">
    <w:name w:val="招标正文 Char"/>
    <w:link w:val="206"/>
    <w:qFormat/>
    <w:uiPriority w:val="0"/>
    <w:rPr>
      <w:rFonts w:ascii="仿宋_GB2312" w:hAnsi="Times New Roman" w:eastAsia="仿宋_GB2312" w:cs="宋体"/>
      <w:kern w:val="1"/>
      <w:sz w:val="30"/>
      <w:lang w:eastAsia="ar-SA"/>
    </w:rPr>
  </w:style>
  <w:style w:type="paragraph" w:customStyle="1" w:styleId="206">
    <w:name w:val="招标正文"/>
    <w:basedOn w:val="1"/>
    <w:link w:val="205"/>
    <w:qFormat/>
    <w:uiPriority w:val="0"/>
    <w:pPr>
      <w:suppressAutoHyphens/>
      <w:adjustRightInd/>
      <w:snapToGrid/>
      <w:spacing w:line="360" w:lineRule="auto"/>
      <w:ind w:firstLine="480"/>
      <w:jc w:val="left"/>
    </w:pPr>
    <w:rPr>
      <w:rFonts w:ascii="仿宋_GB2312" w:hAnsi="Times New Roman" w:eastAsia="仿宋_GB2312" w:cs="宋体"/>
      <w:kern w:val="1"/>
      <w:sz w:val="30"/>
      <w:lang w:eastAsia="ar-SA"/>
    </w:rPr>
  </w:style>
  <w:style w:type="character" w:customStyle="1" w:styleId="207">
    <w:name w:val="项目符号2方 Char"/>
    <w:link w:val="208"/>
    <w:qFormat/>
    <w:uiPriority w:val="0"/>
    <w:rPr>
      <w:rFonts w:ascii="Times New Roman" w:hAnsi="Times New Roman"/>
      <w:sz w:val="24"/>
    </w:rPr>
  </w:style>
  <w:style w:type="paragraph" w:customStyle="1" w:styleId="208">
    <w:name w:val="项目符号2方"/>
    <w:basedOn w:val="179"/>
    <w:link w:val="207"/>
    <w:qFormat/>
    <w:uiPriority w:val="0"/>
    <w:pPr>
      <w:ind w:left="420" w:hanging="420"/>
    </w:pPr>
  </w:style>
  <w:style w:type="character" w:customStyle="1" w:styleId="209">
    <w:name w:val="表 Char"/>
    <w:link w:val="210"/>
    <w:qFormat/>
    <w:locked/>
    <w:uiPriority w:val="0"/>
    <w:rPr>
      <w:rFonts w:ascii="Times New Roman" w:hAnsi="Times New Roman" w:eastAsia="黑体"/>
      <w:b/>
      <w:sz w:val="24"/>
    </w:rPr>
  </w:style>
  <w:style w:type="paragraph" w:customStyle="1" w:styleId="210">
    <w:name w:val="表"/>
    <w:basedOn w:val="1"/>
    <w:next w:val="179"/>
    <w:link w:val="209"/>
    <w:qFormat/>
    <w:uiPriority w:val="0"/>
    <w:pPr>
      <w:widowControl/>
      <w:numPr>
        <w:ilvl w:val="0"/>
        <w:numId w:val="9"/>
      </w:numPr>
      <w:tabs>
        <w:tab w:val="left" w:pos="680"/>
      </w:tabs>
      <w:adjustRightInd/>
      <w:snapToGrid/>
      <w:spacing w:before="60" w:after="60" w:line="240" w:lineRule="auto"/>
      <w:ind w:left="0" w:firstLine="0"/>
      <w:jc w:val="center"/>
    </w:pPr>
    <w:rPr>
      <w:rFonts w:ascii="Times New Roman" w:hAnsi="Times New Roman" w:eastAsia="黑体"/>
      <w:b/>
    </w:rPr>
  </w:style>
  <w:style w:type="character" w:customStyle="1" w:styleId="211">
    <w:name w:val="正文格式 Char"/>
    <w:link w:val="212"/>
    <w:qFormat/>
    <w:uiPriority w:val="0"/>
    <w:rPr>
      <w:rFonts w:ascii="Times New Roman" w:hAnsi="Times New Roman"/>
      <w:sz w:val="24"/>
    </w:rPr>
  </w:style>
  <w:style w:type="paragraph" w:customStyle="1" w:styleId="212">
    <w:name w:val="正文格式"/>
    <w:basedOn w:val="1"/>
    <w:link w:val="211"/>
    <w:qFormat/>
    <w:uiPriority w:val="0"/>
    <w:pPr>
      <w:spacing w:line="400" w:lineRule="atLeast"/>
      <w:ind w:firstLine="482"/>
      <w:textAlignment w:val="baseline"/>
    </w:pPr>
    <w:rPr>
      <w:rFonts w:ascii="Times New Roman" w:hAnsi="Times New Roman"/>
    </w:rPr>
  </w:style>
  <w:style w:type="character" w:customStyle="1" w:styleId="213">
    <w:name w:val="图题 Char"/>
    <w:link w:val="214"/>
    <w:qFormat/>
    <w:uiPriority w:val="0"/>
    <w:rPr>
      <w:rFonts w:ascii="宋体" w:hAnsi="宋体" w:eastAsia="黑体"/>
      <w:sz w:val="28"/>
      <w:szCs w:val="28"/>
    </w:rPr>
  </w:style>
  <w:style w:type="paragraph" w:customStyle="1" w:styleId="214">
    <w:name w:val="图题"/>
    <w:basedOn w:val="16"/>
    <w:link w:val="213"/>
    <w:qFormat/>
    <w:uiPriority w:val="0"/>
    <w:pPr>
      <w:spacing w:line="360" w:lineRule="auto"/>
      <w:jc w:val="center"/>
    </w:pPr>
    <w:rPr>
      <w:rFonts w:ascii="宋体" w:hAnsi="宋体"/>
      <w:sz w:val="28"/>
      <w:szCs w:val="28"/>
    </w:rPr>
  </w:style>
  <w:style w:type="character" w:customStyle="1" w:styleId="215">
    <w:name w:val="样式1 Char"/>
    <w:link w:val="216"/>
    <w:qFormat/>
    <w:uiPriority w:val="0"/>
    <w:rPr>
      <w:sz w:val="24"/>
      <w:szCs w:val="24"/>
    </w:rPr>
  </w:style>
  <w:style w:type="paragraph" w:customStyle="1" w:styleId="216">
    <w:name w:val="样式1"/>
    <w:basedOn w:val="217"/>
    <w:link w:val="215"/>
    <w:qFormat/>
    <w:uiPriority w:val="0"/>
    <w:pPr>
      <w:numPr>
        <w:ilvl w:val="0"/>
        <w:numId w:val="10"/>
      </w:numPr>
      <w:spacing w:beforeLines="50" w:line="360" w:lineRule="auto"/>
      <w:ind w:firstLine="0" w:firstLineChars="0"/>
      <w:jc w:val="both"/>
    </w:pPr>
    <w:rPr>
      <w:rFonts w:asciiTheme="minorHAnsi" w:hAnsiTheme="minorHAnsi" w:eastAsiaTheme="minorEastAsia" w:cstheme="minorBidi"/>
      <w:sz w:val="24"/>
      <w:szCs w:val="24"/>
    </w:rPr>
  </w:style>
  <w:style w:type="paragraph" w:customStyle="1" w:styleId="217">
    <w:name w:val="彩色列表 - 着色 11"/>
    <w:basedOn w:val="1"/>
    <w:qFormat/>
    <w:uiPriority w:val="34"/>
    <w:pPr>
      <w:adjustRightInd/>
      <w:snapToGrid/>
      <w:spacing w:line="240" w:lineRule="auto"/>
      <w:ind w:firstLine="420" w:firstLineChars="200"/>
      <w:jc w:val="left"/>
    </w:pPr>
    <w:rPr>
      <w:rFonts w:ascii="Calibri" w:hAnsi="Calibri" w:eastAsia="宋体" w:cs="Times New Roman"/>
      <w:sz w:val="21"/>
      <w:szCs w:val="22"/>
    </w:rPr>
  </w:style>
  <w:style w:type="character" w:customStyle="1" w:styleId="218">
    <w:name w:val="正文文本 + Palatino Linotype3"/>
    <w:qFormat/>
    <w:uiPriority w:val="0"/>
    <w:rPr>
      <w:rFonts w:ascii="Palatino Linotype" w:hAnsi="Palatino Linotype" w:cs="Palatino Linotype"/>
      <w:spacing w:val="20"/>
      <w:sz w:val="30"/>
      <w:szCs w:val="30"/>
      <w:shd w:val="clear" w:color="auto" w:fill="FFFFFF"/>
      <w:lang w:val="en-US" w:eastAsia="zh-CN"/>
    </w:rPr>
  </w:style>
  <w:style w:type="character" w:customStyle="1" w:styleId="219">
    <w:name w:val="国电正文 Char"/>
    <w:link w:val="220"/>
    <w:qFormat/>
    <w:uiPriority w:val="0"/>
    <w:rPr>
      <w:rFonts w:ascii="Times New Roman" w:hAnsi="Times New Roman"/>
    </w:rPr>
  </w:style>
  <w:style w:type="paragraph" w:customStyle="1" w:styleId="220">
    <w:name w:val="国电正文"/>
    <w:basedOn w:val="15"/>
    <w:link w:val="219"/>
    <w:qFormat/>
    <w:uiPriority w:val="0"/>
    <w:pPr>
      <w:spacing w:beforeLines="50"/>
      <w:ind w:firstLine="0" w:firstLineChars="0"/>
    </w:pPr>
    <w:rPr>
      <w:rFonts w:ascii="Times New Roman" w:hAnsi="Times New Roman"/>
      <w:sz w:val="21"/>
      <w:szCs w:val="21"/>
    </w:rPr>
  </w:style>
  <w:style w:type="character" w:customStyle="1" w:styleId="221">
    <w:name w:val="正文缩进 Char"/>
    <w:link w:val="15"/>
    <w:qFormat/>
    <w:uiPriority w:val="0"/>
    <w:rPr>
      <w:sz w:val="28"/>
      <w:szCs w:val="22"/>
    </w:rPr>
  </w:style>
  <w:style w:type="character" w:customStyle="1" w:styleId="222">
    <w:name w:val="表名 Char"/>
    <w:link w:val="223"/>
    <w:qFormat/>
    <w:uiPriority w:val="0"/>
    <w:rPr>
      <w:rFonts w:ascii="宋体" w:hAnsi="宋体"/>
      <w:snapToGrid w:val="0"/>
      <w:sz w:val="24"/>
      <w:szCs w:val="24"/>
    </w:rPr>
  </w:style>
  <w:style w:type="paragraph" w:customStyle="1" w:styleId="223">
    <w:name w:val="表名"/>
    <w:basedOn w:val="1"/>
    <w:next w:val="1"/>
    <w:link w:val="222"/>
    <w:qFormat/>
    <w:uiPriority w:val="0"/>
    <w:pPr>
      <w:tabs>
        <w:tab w:val="left" w:pos="-142"/>
      </w:tabs>
      <w:spacing w:beforeLines="50"/>
      <w:ind w:left="565" w:leftChars="-68" w:hanging="708" w:hangingChars="295"/>
      <w:jc w:val="center"/>
    </w:pPr>
    <w:rPr>
      <w:rFonts w:ascii="宋体" w:hAnsi="宋体"/>
      <w:snapToGrid w:val="0"/>
      <w:szCs w:val="24"/>
    </w:rPr>
  </w:style>
  <w:style w:type="character" w:customStyle="1" w:styleId="224">
    <w:name w:val="图 Char"/>
    <w:qFormat/>
    <w:locked/>
    <w:uiPriority w:val="0"/>
    <w:rPr>
      <w:rFonts w:eastAsia="黑体"/>
      <w:b/>
      <w:sz w:val="24"/>
    </w:rPr>
  </w:style>
  <w:style w:type="character" w:customStyle="1" w:styleId="225">
    <w:name w:val="批注主题 字符1"/>
    <w:semiHidden/>
    <w:qFormat/>
    <w:uiPriority w:val="99"/>
    <w:rPr>
      <w:b/>
      <w:bCs/>
      <w:kern w:val="2"/>
      <w:sz w:val="24"/>
      <w:szCs w:val="22"/>
    </w:rPr>
  </w:style>
  <w:style w:type="character" w:customStyle="1" w:styleId="226">
    <w:name w:val="A正文 Char Char"/>
    <w:link w:val="227"/>
    <w:qFormat/>
    <w:uiPriority w:val="0"/>
    <w:rPr>
      <w:rFonts w:ascii="Times New Roman" w:hAnsi="Times New Roman"/>
      <w:sz w:val="24"/>
      <w:szCs w:val="24"/>
    </w:rPr>
  </w:style>
  <w:style w:type="paragraph" w:customStyle="1" w:styleId="227">
    <w:name w:val="A正文"/>
    <w:basedOn w:val="1"/>
    <w:link w:val="226"/>
    <w:qFormat/>
    <w:uiPriority w:val="0"/>
    <w:pPr>
      <w:adjustRightInd/>
      <w:snapToGrid/>
      <w:spacing w:beforeLines="50" w:afterLines="50" w:line="360" w:lineRule="auto"/>
      <w:ind w:firstLine="480" w:firstLineChars="200"/>
      <w:jc w:val="left"/>
    </w:pPr>
    <w:rPr>
      <w:rFonts w:ascii="Times New Roman" w:hAnsi="Times New Roman"/>
      <w:szCs w:val="24"/>
    </w:rPr>
  </w:style>
  <w:style w:type="character" w:customStyle="1" w:styleId="228">
    <w:name w:val="段 Char"/>
    <w:link w:val="45"/>
    <w:qFormat/>
    <w:uiPriority w:val="0"/>
    <w:rPr>
      <w:rFonts w:ascii="宋体" w:hAnsi="Times New Roman"/>
      <w:lang w:val="en-US" w:eastAsia="zh-CN"/>
    </w:rPr>
  </w:style>
  <w:style w:type="character" w:customStyle="1" w:styleId="229">
    <w:name w:val="脚注文本 Char"/>
    <w:semiHidden/>
    <w:qFormat/>
    <w:uiPriority w:val="99"/>
    <w:rPr>
      <w:kern w:val="2"/>
      <w:sz w:val="18"/>
      <w:szCs w:val="18"/>
    </w:rPr>
  </w:style>
  <w:style w:type="character" w:customStyle="1" w:styleId="230">
    <w:name w:val="标题 3 字符1"/>
    <w:qFormat/>
    <w:uiPriority w:val="0"/>
    <w:rPr>
      <w:b/>
      <w:bCs/>
      <w:kern w:val="2"/>
      <w:sz w:val="30"/>
      <w:szCs w:val="32"/>
    </w:rPr>
  </w:style>
  <w:style w:type="character" w:customStyle="1" w:styleId="231">
    <w:name w:val="标题 4 字符"/>
    <w:qFormat/>
    <w:uiPriority w:val="0"/>
    <w:rPr>
      <w:rFonts w:ascii="黑体" w:hAnsi="黑体" w:eastAsia="黑体"/>
      <w:sz w:val="21"/>
      <w:lang w:bidi="ar-SA"/>
    </w:rPr>
  </w:style>
  <w:style w:type="character" w:customStyle="1" w:styleId="232">
    <w:name w:val="标题 5 字符"/>
    <w:qFormat/>
    <w:uiPriority w:val="0"/>
    <w:rPr>
      <w:rFonts w:eastAsia="黑体"/>
      <w:sz w:val="21"/>
    </w:rPr>
  </w:style>
  <w:style w:type="character" w:customStyle="1" w:styleId="233">
    <w:name w:val="个人撰写风格"/>
    <w:qFormat/>
    <w:uiPriority w:val="0"/>
    <w:rPr>
      <w:rFonts w:ascii="Arial" w:hAnsi="Arial" w:eastAsia="宋体"/>
      <w:color w:val="auto"/>
      <w:sz w:val="20"/>
    </w:rPr>
  </w:style>
  <w:style w:type="character" w:customStyle="1" w:styleId="234">
    <w:name w:val="批注主题 字符"/>
    <w:qFormat/>
    <w:uiPriority w:val="99"/>
    <w:rPr>
      <w:b/>
      <w:kern w:val="2"/>
      <w:sz w:val="21"/>
    </w:rPr>
  </w:style>
  <w:style w:type="character" w:customStyle="1" w:styleId="235">
    <w:name w:val="标题 7 字符"/>
    <w:qFormat/>
    <w:uiPriority w:val="0"/>
    <w:rPr>
      <w:rFonts w:eastAsia="黑体"/>
      <w:bCs/>
      <w:sz w:val="21"/>
      <w:szCs w:val="24"/>
    </w:rPr>
  </w:style>
  <w:style w:type="character" w:customStyle="1" w:styleId="236">
    <w:name w:val="批注框文本 字符"/>
    <w:qFormat/>
    <w:uiPriority w:val="99"/>
    <w:rPr>
      <w:kern w:val="2"/>
      <w:sz w:val="18"/>
      <w:szCs w:val="18"/>
    </w:rPr>
  </w:style>
  <w:style w:type="character" w:customStyle="1" w:styleId="237">
    <w:name w:val="正文文本缩进 2 Char"/>
    <w:semiHidden/>
    <w:qFormat/>
    <w:uiPriority w:val="99"/>
    <w:rPr>
      <w:kern w:val="2"/>
      <w:sz w:val="28"/>
      <w:szCs w:val="22"/>
    </w:rPr>
  </w:style>
  <w:style w:type="character" w:customStyle="1" w:styleId="238">
    <w:name w:val="QB标题4 Char"/>
    <w:link w:val="239"/>
    <w:qFormat/>
    <w:uiPriority w:val="0"/>
    <w:rPr>
      <w:rFonts w:ascii="Arial" w:hAnsi="Arial" w:eastAsia="黑体"/>
      <w:b/>
    </w:rPr>
  </w:style>
  <w:style w:type="paragraph" w:customStyle="1" w:styleId="239">
    <w:name w:val="QB标题4"/>
    <w:basedOn w:val="150"/>
    <w:link w:val="238"/>
    <w:qFormat/>
    <w:uiPriority w:val="0"/>
    <w:pPr>
      <w:tabs>
        <w:tab w:val="left" w:pos="360"/>
      </w:tabs>
    </w:pPr>
  </w:style>
  <w:style w:type="character" w:customStyle="1" w:styleId="240">
    <w:name w:val="cmqb列表I型 Char"/>
    <w:link w:val="241"/>
    <w:qFormat/>
    <w:uiPriority w:val="0"/>
    <w:rPr>
      <w:lang w:val="zh-CN"/>
    </w:rPr>
  </w:style>
  <w:style w:type="paragraph" w:customStyle="1" w:styleId="241">
    <w:name w:val="cmqb列表I型"/>
    <w:basedOn w:val="1"/>
    <w:link w:val="240"/>
    <w:qFormat/>
    <w:uiPriority w:val="0"/>
    <w:pPr>
      <w:tabs>
        <w:tab w:val="left" w:pos="840"/>
      </w:tabs>
      <w:adjustRightInd/>
      <w:snapToGrid/>
      <w:spacing w:beforeLines="50" w:afterLines="50" w:line="240" w:lineRule="auto"/>
      <w:ind w:left="420" w:hanging="420"/>
    </w:pPr>
    <w:rPr>
      <w:rFonts w:asciiTheme="minorHAnsi"/>
      <w:sz w:val="21"/>
      <w:lang w:val="zh-CN"/>
    </w:rPr>
  </w:style>
  <w:style w:type="character" w:customStyle="1" w:styleId="242">
    <w:name w:val="HTML 地址 Char2"/>
    <w:link w:val="26"/>
    <w:qFormat/>
    <w:uiPriority w:val="0"/>
    <w:rPr>
      <w:rFonts w:ascii="Times New Roman" w:hAnsi="Times New Roman"/>
      <w:i/>
    </w:rPr>
  </w:style>
  <w:style w:type="character" w:customStyle="1" w:styleId="243">
    <w:name w:val="google-src-text1"/>
    <w:qFormat/>
    <w:uiPriority w:val="0"/>
    <w:rPr>
      <w:vanish/>
    </w:rPr>
  </w:style>
  <w:style w:type="character" w:customStyle="1" w:styleId="244">
    <w:name w:val="正文文本 (2)_"/>
    <w:link w:val="245"/>
    <w:qFormat/>
    <w:uiPriority w:val="0"/>
    <w:rPr>
      <w:rFonts w:ascii="宋体" w:hAnsi="宋体" w:cs="宋体"/>
      <w:shd w:val="clear" w:color="auto" w:fill="FFFFFF"/>
    </w:rPr>
  </w:style>
  <w:style w:type="paragraph" w:customStyle="1" w:styleId="245">
    <w:name w:val="正文文本 (2)"/>
    <w:basedOn w:val="1"/>
    <w:link w:val="244"/>
    <w:qFormat/>
    <w:uiPriority w:val="0"/>
    <w:pPr>
      <w:shd w:val="clear" w:color="auto" w:fill="FFFFFF"/>
      <w:adjustRightInd/>
      <w:snapToGrid/>
      <w:spacing w:before="1080" w:after="1620" w:line="307" w:lineRule="exact"/>
      <w:ind w:hanging="220"/>
      <w:jc w:val="distribute"/>
    </w:pPr>
    <w:rPr>
      <w:rFonts w:ascii="宋体" w:hAnsi="宋体" w:cs="宋体"/>
      <w:sz w:val="21"/>
    </w:rPr>
  </w:style>
  <w:style w:type="character" w:customStyle="1" w:styleId="246">
    <w:name w:val="尾注文本 Char2"/>
    <w:link w:val="37"/>
    <w:semiHidden/>
    <w:qFormat/>
    <w:uiPriority w:val="0"/>
    <w:rPr>
      <w:rFonts w:ascii="Times New Roman" w:hAnsi="Times New Roman"/>
      <w:szCs w:val="24"/>
    </w:rPr>
  </w:style>
  <w:style w:type="character" w:customStyle="1" w:styleId="247">
    <w:name w:val="日期 Char2"/>
    <w:link w:val="35"/>
    <w:qFormat/>
    <w:uiPriority w:val="0"/>
    <w:rPr>
      <w:rFonts w:ascii="宋体" w:hAnsi="宋体"/>
      <w:b/>
      <w:sz w:val="36"/>
      <w:szCs w:val="36"/>
    </w:rPr>
  </w:style>
  <w:style w:type="character" w:customStyle="1" w:styleId="248">
    <w:name w:val="页眉或页脚_"/>
    <w:qFormat/>
    <w:uiPriority w:val="0"/>
    <w:rPr>
      <w:rFonts w:ascii="Palatino Linotype" w:hAnsi="Palatino Linotype" w:eastAsia="Palatino Linotype" w:cs="Palatino Linotype"/>
      <w:sz w:val="13"/>
      <w:szCs w:val="13"/>
      <w:u w:val="none"/>
    </w:rPr>
  </w:style>
  <w:style w:type="character" w:customStyle="1" w:styleId="249">
    <w:name w:val="正文文本 字符1"/>
    <w:qFormat/>
    <w:uiPriority w:val="99"/>
    <w:rPr>
      <w:rFonts w:ascii="Times New Roman" w:hAnsi="Times New Roman" w:eastAsia="宋体" w:cs="Times New Roman"/>
      <w:kern w:val="0"/>
      <w:sz w:val="28"/>
      <w:szCs w:val="24"/>
    </w:rPr>
  </w:style>
  <w:style w:type="character" w:customStyle="1" w:styleId="250">
    <w:name w:val="页脚 字符"/>
    <w:qFormat/>
    <w:uiPriority w:val="99"/>
    <w:rPr>
      <w:sz w:val="18"/>
      <w:szCs w:val="18"/>
    </w:rPr>
  </w:style>
  <w:style w:type="character" w:customStyle="1" w:styleId="251">
    <w:name w:val="正文文本 + Palatino Linotype2"/>
    <w:qFormat/>
    <w:uiPriority w:val="0"/>
    <w:rPr>
      <w:rFonts w:ascii="Palatino Linotype" w:hAnsi="Palatino Linotype" w:cs="Palatino Linotype"/>
      <w:spacing w:val="20"/>
      <w:sz w:val="30"/>
      <w:szCs w:val="30"/>
      <w:shd w:val="clear" w:color="auto" w:fill="FFFFFF"/>
    </w:rPr>
  </w:style>
  <w:style w:type="character" w:customStyle="1" w:styleId="252">
    <w:name w:val="@他1"/>
    <w:unhideWhenUsed/>
    <w:qFormat/>
    <w:uiPriority w:val="99"/>
    <w:rPr>
      <w:color w:val="2B579A"/>
      <w:shd w:val="clear" w:color="auto" w:fill="E6E6E6"/>
    </w:rPr>
  </w:style>
  <w:style w:type="character" w:customStyle="1" w:styleId="253">
    <w:name w:val="附录公式 Char"/>
    <w:basedOn w:val="228"/>
    <w:link w:val="254"/>
    <w:qFormat/>
    <w:uiPriority w:val="0"/>
    <w:rPr>
      <w:rFonts w:ascii="宋体" w:hAnsi="Times New Roman"/>
      <w:lang w:val="en-US" w:eastAsia="zh-CN"/>
    </w:rPr>
  </w:style>
  <w:style w:type="paragraph" w:customStyle="1" w:styleId="254">
    <w:name w:val="附录公式"/>
    <w:basedOn w:val="45"/>
    <w:next w:val="45"/>
    <w:link w:val="253"/>
    <w:qFormat/>
    <w:uiPriority w:val="0"/>
    <w:pPr>
      <w:tabs>
        <w:tab w:val="center" w:pos="4201"/>
        <w:tab w:val="right" w:leader="dot" w:pos="9298"/>
      </w:tabs>
      <w:ind w:firstLine="420"/>
    </w:pPr>
  </w:style>
  <w:style w:type="character" w:customStyle="1" w:styleId="255">
    <w:name w:val="样式2 Char"/>
    <w:link w:val="256"/>
    <w:qFormat/>
    <w:uiPriority w:val="0"/>
    <w:rPr>
      <w:rFonts w:ascii="宋体" w:hAnsi="Arial"/>
    </w:rPr>
  </w:style>
  <w:style w:type="paragraph" w:customStyle="1" w:styleId="256">
    <w:name w:val="样式2"/>
    <w:basedOn w:val="257"/>
    <w:link w:val="255"/>
    <w:qFormat/>
    <w:uiPriority w:val="0"/>
    <w:pPr>
      <w:keepNext/>
      <w:keepLines/>
      <w:widowControl w:val="0"/>
      <w:numPr>
        <w:ilvl w:val="0"/>
        <w:numId w:val="11"/>
      </w:numPr>
      <w:tabs>
        <w:tab w:val="left" w:pos="425"/>
        <w:tab w:val="left" w:pos="840"/>
      </w:tabs>
      <w:adjustRightInd w:val="0"/>
      <w:spacing w:before="340" w:after="330" w:line="578" w:lineRule="auto"/>
      <w:ind w:left="100" w:leftChars="100" w:right="210" w:rightChars="100" w:hanging="425"/>
      <w:textAlignment w:val="baseline"/>
      <w:outlineLvl w:val="0"/>
    </w:pPr>
  </w:style>
  <w:style w:type="paragraph" w:customStyle="1" w:styleId="257">
    <w:name w:val="QB附录"/>
    <w:basedOn w:val="177"/>
    <w:qFormat/>
    <w:uiPriority w:val="0"/>
    <w:pPr>
      <w:tabs>
        <w:tab w:val="left" w:pos="840"/>
      </w:tabs>
      <w:ind w:left="839" w:hanging="419" w:firstLineChars="0"/>
    </w:pPr>
    <w:rPr>
      <w:rFonts w:hAnsi="Arial"/>
    </w:rPr>
  </w:style>
  <w:style w:type="character" w:customStyle="1" w:styleId="258">
    <w:name w:val="样式3 Char"/>
    <w:link w:val="259"/>
    <w:qFormat/>
    <w:uiPriority w:val="0"/>
    <w:rPr>
      <w:rFonts w:ascii="黑体" w:eastAsia="黑体"/>
      <w:b/>
      <w:szCs w:val="24"/>
    </w:rPr>
  </w:style>
  <w:style w:type="paragraph" w:customStyle="1" w:styleId="259">
    <w:name w:val="样式3"/>
    <w:basedOn w:val="4"/>
    <w:link w:val="258"/>
    <w:qFormat/>
    <w:uiPriority w:val="0"/>
    <w:pPr>
      <w:tabs>
        <w:tab w:val="left" w:pos="709"/>
        <w:tab w:val="left" w:pos="927"/>
      </w:tabs>
      <w:adjustRightInd/>
      <w:snapToGrid/>
      <w:spacing w:before="260" w:after="260" w:line="413" w:lineRule="auto"/>
      <w:ind w:left="851" w:hanging="284"/>
    </w:pPr>
    <w:rPr>
      <w:rFonts w:ascii="黑体" w:eastAsia="黑体"/>
      <w:bCs w:val="0"/>
      <w:sz w:val="21"/>
      <w:szCs w:val="24"/>
    </w:rPr>
  </w:style>
  <w:style w:type="character" w:customStyle="1" w:styleId="260">
    <w:name w:val="cmqb列表II型 Char"/>
    <w:link w:val="261"/>
    <w:qFormat/>
    <w:uiPriority w:val="0"/>
    <w:rPr>
      <w:rFonts w:ascii="宋体" w:hAnsi="宋体"/>
    </w:rPr>
  </w:style>
  <w:style w:type="paragraph" w:customStyle="1" w:styleId="261">
    <w:name w:val="cmqb列表II型"/>
    <w:basedOn w:val="1"/>
    <w:link w:val="260"/>
    <w:qFormat/>
    <w:uiPriority w:val="0"/>
    <w:pPr>
      <w:widowControl/>
      <w:tabs>
        <w:tab w:val="left" w:pos="809"/>
      </w:tabs>
      <w:autoSpaceDE w:val="0"/>
      <w:autoSpaceDN w:val="0"/>
      <w:adjustRightInd/>
      <w:snapToGrid/>
      <w:spacing w:beforeLines="50" w:afterLines="50" w:line="240" w:lineRule="auto"/>
      <w:jc w:val="left"/>
    </w:pPr>
    <w:rPr>
      <w:rFonts w:ascii="宋体" w:hAnsi="宋体"/>
      <w:sz w:val="21"/>
    </w:rPr>
  </w:style>
  <w:style w:type="character" w:customStyle="1" w:styleId="262">
    <w:name w:val="正文文本缩进 2 Char2"/>
    <w:link w:val="36"/>
    <w:qFormat/>
    <w:uiPriority w:val="0"/>
    <w:rPr>
      <w:rFonts w:ascii="宋体" w:hAnsi="宋体"/>
    </w:rPr>
  </w:style>
  <w:style w:type="character" w:customStyle="1" w:styleId="263">
    <w:name w:val="项目符号1圆 Char"/>
    <w:link w:val="264"/>
    <w:qFormat/>
    <w:uiPriority w:val="0"/>
    <w:rPr>
      <w:rFonts w:ascii="Times New Roman" w:hAnsi="Times New Roman"/>
      <w:sz w:val="24"/>
    </w:rPr>
  </w:style>
  <w:style w:type="paragraph" w:customStyle="1" w:styleId="264">
    <w:name w:val="项目符号1圆"/>
    <w:basedOn w:val="179"/>
    <w:link w:val="263"/>
    <w:qFormat/>
    <w:uiPriority w:val="0"/>
    <w:pPr>
      <w:ind w:left="420" w:hanging="420"/>
    </w:pPr>
  </w:style>
  <w:style w:type="character" w:customStyle="1" w:styleId="265">
    <w:name w:val="样式 宋体 首行缩进:  0.74 厘米 段前: 7.8 磅 Char"/>
    <w:link w:val="266"/>
    <w:qFormat/>
    <w:uiPriority w:val="0"/>
    <w:rPr>
      <w:rFonts w:ascii="宋体" w:hAnsi="宋体"/>
      <w:sz w:val="24"/>
    </w:rPr>
  </w:style>
  <w:style w:type="paragraph" w:customStyle="1" w:styleId="266">
    <w:name w:val="样式 宋体 首行缩进:  0.74 厘米 段前: 7.8 磅"/>
    <w:basedOn w:val="1"/>
    <w:link w:val="265"/>
    <w:qFormat/>
    <w:uiPriority w:val="0"/>
    <w:pPr>
      <w:tabs>
        <w:tab w:val="left" w:pos="8280"/>
      </w:tabs>
      <w:adjustRightInd/>
      <w:snapToGrid/>
      <w:spacing w:before="120" w:afterLines="50" w:line="360" w:lineRule="auto"/>
      <w:ind w:right="31" w:rightChars="13" w:firstLine="420"/>
      <w:jc w:val="left"/>
    </w:pPr>
    <w:rPr>
      <w:rFonts w:ascii="宋体" w:hAnsi="宋体"/>
    </w:rPr>
  </w:style>
  <w:style w:type="character" w:customStyle="1" w:styleId="267">
    <w:name w:val="!BECC正文 Char"/>
    <w:link w:val="268"/>
    <w:qFormat/>
    <w:uiPriority w:val="0"/>
    <w:rPr>
      <w:rFonts w:ascii="Times New Roman" w:hAnsi="Times New Roman"/>
      <w:sz w:val="24"/>
      <w:szCs w:val="24"/>
    </w:rPr>
  </w:style>
  <w:style w:type="paragraph" w:customStyle="1" w:styleId="268">
    <w:name w:val="!BECC正文"/>
    <w:basedOn w:val="1"/>
    <w:link w:val="267"/>
    <w:qFormat/>
    <w:uiPriority w:val="0"/>
    <w:pPr>
      <w:tabs>
        <w:tab w:val="left" w:pos="0"/>
      </w:tabs>
      <w:adjustRightInd/>
      <w:snapToGrid/>
      <w:spacing w:beforeLines="50" w:afterLines="50" w:line="360" w:lineRule="auto"/>
      <w:ind w:firstLine="200" w:firstLineChars="200"/>
      <w:contextualSpacing/>
      <w:jc w:val="left"/>
    </w:pPr>
    <w:rPr>
      <w:rFonts w:ascii="Times New Roman" w:hAnsi="Times New Roman"/>
      <w:szCs w:val="24"/>
    </w:rPr>
  </w:style>
  <w:style w:type="character" w:customStyle="1" w:styleId="269">
    <w:name w:val="D正文 Char"/>
    <w:link w:val="270"/>
    <w:qFormat/>
    <w:uiPriority w:val="0"/>
    <w:rPr>
      <w:rFonts w:ascii="宋体" w:hAnsi="宋体"/>
      <w:bCs/>
      <w:color w:val="000000"/>
      <w:sz w:val="24"/>
      <w:szCs w:val="24"/>
    </w:rPr>
  </w:style>
  <w:style w:type="paragraph" w:customStyle="1" w:styleId="270">
    <w:name w:val="D正文"/>
    <w:link w:val="269"/>
    <w:qFormat/>
    <w:uiPriority w:val="0"/>
    <w:pPr>
      <w:spacing w:line="360" w:lineRule="auto"/>
      <w:jc w:val="both"/>
    </w:pPr>
    <w:rPr>
      <w:rFonts w:ascii="宋体" w:hAnsi="宋体" w:eastAsiaTheme="minorEastAsia" w:cstheme="minorBidi"/>
      <w:bCs/>
      <w:color w:val="000000"/>
      <w:kern w:val="2"/>
      <w:sz w:val="24"/>
      <w:szCs w:val="24"/>
      <w:lang w:val="en-US" w:eastAsia="zh-CN" w:bidi="ar-SA"/>
    </w:rPr>
  </w:style>
  <w:style w:type="character" w:customStyle="1" w:styleId="271">
    <w:name w:val="正文首行缩进 2 Char2"/>
    <w:link w:val="64"/>
    <w:qFormat/>
    <w:uiPriority w:val="0"/>
    <w:rPr>
      <w:rFonts w:ascii="Times New Roman" w:hAnsi="Times New Roman"/>
      <w:kern w:val="2"/>
      <w:sz w:val="21"/>
      <w:szCs w:val="24"/>
    </w:rPr>
  </w:style>
  <w:style w:type="character" w:customStyle="1" w:styleId="272">
    <w:name w:val="正文文本缩进 Char2"/>
    <w:link w:val="24"/>
    <w:qFormat/>
    <w:uiPriority w:val="0"/>
    <w:rPr>
      <w:rFonts w:ascii="Times New Roman" w:hAnsi="Times New Roman"/>
      <w:kern w:val="24"/>
      <w:sz w:val="24"/>
      <w:szCs w:val="24"/>
    </w:rPr>
  </w:style>
  <w:style w:type="character" w:customStyle="1" w:styleId="273">
    <w:name w:val="正文文本 2 Char"/>
    <w:semiHidden/>
    <w:qFormat/>
    <w:uiPriority w:val="99"/>
    <w:rPr>
      <w:kern w:val="2"/>
      <w:sz w:val="28"/>
      <w:szCs w:val="22"/>
    </w:rPr>
  </w:style>
  <w:style w:type="character" w:customStyle="1" w:styleId="274">
    <w:name w:val="LPB标准正文 Char"/>
    <w:link w:val="275"/>
    <w:qFormat/>
    <w:uiPriority w:val="0"/>
    <w:rPr>
      <w:rFonts w:ascii="Times New Roman" w:hAnsi="Times New Roman"/>
      <w:sz w:val="24"/>
      <w:lang w:val="en-US" w:eastAsia="zh-CN"/>
    </w:rPr>
  </w:style>
  <w:style w:type="paragraph" w:customStyle="1" w:styleId="275">
    <w:name w:val="LPB标准正文"/>
    <w:basedOn w:val="1"/>
    <w:link w:val="274"/>
    <w:qFormat/>
    <w:uiPriority w:val="0"/>
    <w:pPr>
      <w:topLinePunct/>
      <w:spacing w:line="276" w:lineRule="auto"/>
      <w:ind w:firstLine="420" w:firstLineChars="200"/>
      <w:textAlignment w:val="baseline"/>
    </w:pPr>
    <w:rPr>
      <w:rFonts w:ascii="Times New Roman" w:hAnsi="Times New Roman"/>
    </w:rPr>
  </w:style>
  <w:style w:type="character" w:customStyle="1" w:styleId="276">
    <w:name w:val="文档结构图 Char1"/>
    <w:link w:val="19"/>
    <w:qFormat/>
    <w:uiPriority w:val="0"/>
    <w:rPr>
      <w:sz w:val="28"/>
      <w:szCs w:val="22"/>
      <w:shd w:val="clear" w:color="auto" w:fill="000080"/>
    </w:rPr>
  </w:style>
  <w:style w:type="character" w:customStyle="1" w:styleId="277">
    <w:name w:val="正文文本 + 4 pt1"/>
    <w:qFormat/>
    <w:uiPriority w:val="0"/>
    <w:rPr>
      <w:rFonts w:ascii="MingLiU" w:eastAsia="MingLiU" w:cs="MingLiU"/>
      <w:sz w:val="8"/>
      <w:szCs w:val="8"/>
      <w:shd w:val="clear" w:color="auto" w:fill="FFFFFF"/>
      <w:lang w:val="en-US" w:eastAsia="zh-CN"/>
    </w:rPr>
  </w:style>
  <w:style w:type="character" w:customStyle="1" w:styleId="278">
    <w:name w:val="纯文本 Char2"/>
    <w:link w:val="30"/>
    <w:qFormat/>
    <w:uiPriority w:val="0"/>
    <w:rPr>
      <w:rFonts w:ascii="宋体" w:hAnsi="Courier New"/>
      <w:sz w:val="24"/>
    </w:rPr>
  </w:style>
  <w:style w:type="character" w:customStyle="1" w:styleId="279">
    <w:name w:val="日期 Char"/>
    <w:qFormat/>
    <w:uiPriority w:val="0"/>
    <w:rPr>
      <w:rFonts w:ascii="宋体" w:hAnsi="宋体"/>
      <w:b/>
      <w:kern w:val="2"/>
      <w:sz w:val="36"/>
      <w:szCs w:val="36"/>
    </w:rPr>
  </w:style>
  <w:style w:type="character" w:customStyle="1" w:styleId="280">
    <w:name w:val="个人答复风格"/>
    <w:qFormat/>
    <w:uiPriority w:val="0"/>
    <w:rPr>
      <w:rFonts w:ascii="Arial" w:hAnsi="Arial" w:eastAsia="宋体"/>
      <w:color w:val="auto"/>
      <w:sz w:val="20"/>
    </w:rPr>
  </w:style>
  <w:style w:type="character" w:customStyle="1" w:styleId="281">
    <w:name w:val="批注文字 字符"/>
    <w:qFormat/>
    <w:uiPriority w:val="99"/>
    <w:rPr>
      <w:kern w:val="2"/>
      <w:sz w:val="21"/>
    </w:rPr>
  </w:style>
  <w:style w:type="character" w:customStyle="1" w:styleId="282">
    <w:name w:val="页眉或页脚 + Palatino Linotype"/>
    <w:qFormat/>
    <w:uiPriority w:val="0"/>
    <w:rPr>
      <w:rFonts w:ascii="Palatino Linotype" w:hAnsi="Palatino Linotype" w:cs="Palatino Linotype"/>
      <w:b/>
      <w:bCs/>
      <w:spacing w:val="0"/>
      <w:sz w:val="15"/>
      <w:szCs w:val="15"/>
      <w:shd w:val="clear" w:color="auto" w:fill="FFFFFF"/>
    </w:rPr>
  </w:style>
  <w:style w:type="character" w:customStyle="1" w:styleId="283">
    <w:name w:val="发布"/>
    <w:qFormat/>
    <w:uiPriority w:val="0"/>
    <w:rPr>
      <w:rFonts w:ascii="黑体" w:eastAsia="黑体"/>
      <w:spacing w:val="85"/>
      <w:w w:val="100"/>
      <w:position w:val="3"/>
      <w:sz w:val="28"/>
      <w:szCs w:val="28"/>
    </w:rPr>
  </w:style>
  <w:style w:type="character" w:customStyle="1" w:styleId="284">
    <w:name w:val="标题 4 字符1"/>
    <w:qFormat/>
    <w:uiPriority w:val="0"/>
    <w:rPr>
      <w:rFonts w:ascii="Cambria" w:hAnsi="Cambria"/>
      <w:b/>
      <w:bCs/>
      <w:kern w:val="2"/>
      <w:sz w:val="28"/>
      <w:szCs w:val="28"/>
    </w:rPr>
  </w:style>
  <w:style w:type="character" w:customStyle="1" w:styleId="285">
    <w:name w:val="正文缩进 字符"/>
    <w:qFormat/>
    <w:uiPriority w:val="0"/>
    <w:rPr>
      <w:rFonts w:ascii="黑体" w:eastAsia="黑体"/>
      <w:snapToGrid/>
      <w:color w:val="000000"/>
      <w:kern w:val="2"/>
      <w:sz w:val="24"/>
      <w:szCs w:val="24"/>
    </w:rPr>
  </w:style>
  <w:style w:type="character" w:customStyle="1" w:styleId="286">
    <w:name w:val="标题 字符"/>
    <w:qFormat/>
    <w:uiPriority w:val="10"/>
    <w:rPr>
      <w:rFonts w:ascii="Cambria" w:hAnsi="Cambria"/>
      <w:b/>
      <w:bCs/>
      <w:sz w:val="32"/>
      <w:szCs w:val="32"/>
    </w:rPr>
  </w:style>
  <w:style w:type="character" w:customStyle="1" w:styleId="287">
    <w:name w:val="标题 6 字符"/>
    <w:qFormat/>
    <w:uiPriority w:val="0"/>
    <w:rPr>
      <w:rFonts w:eastAsia="黑体"/>
      <w:sz w:val="21"/>
    </w:rPr>
  </w:style>
  <w:style w:type="character" w:customStyle="1" w:styleId="288">
    <w:name w:val="标题 1 字符"/>
    <w:qFormat/>
    <w:uiPriority w:val="99"/>
    <w:rPr>
      <w:rFonts w:ascii="黑体" w:eastAsia="黑体"/>
      <w:color w:val="000080"/>
      <w:sz w:val="21"/>
      <w:lang w:bidi="ar-SA"/>
    </w:rPr>
  </w:style>
  <w:style w:type="character" w:customStyle="1" w:styleId="289">
    <w:name w:val="列出段落 字符"/>
    <w:qFormat/>
    <w:locked/>
    <w:uiPriority w:val="34"/>
    <w:rPr>
      <w:rFonts w:ascii="Calibri" w:hAnsi="Calibri" w:eastAsia="宋体" w:cs="Times New Roman"/>
    </w:rPr>
  </w:style>
  <w:style w:type="character" w:customStyle="1" w:styleId="290">
    <w:name w:val="尾注文本 Char"/>
    <w:semiHidden/>
    <w:qFormat/>
    <w:uiPriority w:val="99"/>
    <w:rPr>
      <w:kern w:val="2"/>
      <w:sz w:val="28"/>
      <w:szCs w:val="22"/>
    </w:rPr>
  </w:style>
  <w:style w:type="character" w:customStyle="1" w:styleId="291">
    <w:name w:val="正文文本 (3)_"/>
    <w:link w:val="292"/>
    <w:qFormat/>
    <w:uiPriority w:val="0"/>
    <w:rPr>
      <w:sz w:val="17"/>
      <w:szCs w:val="17"/>
      <w:shd w:val="clear" w:color="auto" w:fill="FFFFFF"/>
    </w:rPr>
  </w:style>
  <w:style w:type="paragraph" w:customStyle="1" w:styleId="292">
    <w:name w:val="正文文本 (3)"/>
    <w:basedOn w:val="1"/>
    <w:link w:val="291"/>
    <w:qFormat/>
    <w:uiPriority w:val="0"/>
    <w:pPr>
      <w:widowControl/>
      <w:shd w:val="clear" w:color="auto" w:fill="FFFFFF"/>
      <w:adjustRightInd/>
      <w:snapToGrid/>
      <w:spacing w:after="240" w:line="240" w:lineRule="atLeast"/>
      <w:jc w:val="left"/>
    </w:pPr>
    <w:rPr>
      <w:rFonts w:asciiTheme="minorHAnsi"/>
      <w:sz w:val="17"/>
      <w:szCs w:val="17"/>
    </w:rPr>
  </w:style>
  <w:style w:type="character" w:customStyle="1" w:styleId="293">
    <w:name w:val="样式 标题 3第二层条 + 10 磅 Char"/>
    <w:link w:val="294"/>
    <w:qFormat/>
    <w:uiPriority w:val="0"/>
    <w:rPr>
      <w:rFonts w:ascii="黑体" w:hAnsi="宋体" w:eastAsia="黑体"/>
      <w:szCs w:val="24"/>
    </w:rPr>
  </w:style>
  <w:style w:type="paragraph" w:customStyle="1" w:styleId="294">
    <w:name w:val="样式 标题 3第二层条 + 10 磅"/>
    <w:basedOn w:val="4"/>
    <w:link w:val="293"/>
    <w:qFormat/>
    <w:uiPriority w:val="0"/>
    <w:pPr>
      <w:keepNext w:val="0"/>
      <w:keepLines w:val="0"/>
      <w:widowControl/>
      <w:spacing w:before="40" w:line="360" w:lineRule="exact"/>
      <w:ind w:left="1820" w:hanging="420"/>
      <w:textAlignment w:val="baseline"/>
    </w:pPr>
    <w:rPr>
      <w:rFonts w:ascii="黑体" w:hAnsi="宋体" w:eastAsia="黑体"/>
      <w:b w:val="0"/>
      <w:bCs w:val="0"/>
      <w:sz w:val="21"/>
      <w:szCs w:val="24"/>
    </w:rPr>
  </w:style>
  <w:style w:type="character" w:customStyle="1" w:styleId="295">
    <w:name w:val="MTEquationSection"/>
    <w:qFormat/>
    <w:uiPriority w:val="0"/>
    <w:rPr>
      <w:rFonts w:ascii="黑体" w:eastAsia="黑体"/>
      <w:color w:val="FF0000"/>
      <w:sz w:val="32"/>
      <w:szCs w:val="32"/>
    </w:rPr>
  </w:style>
  <w:style w:type="character" w:customStyle="1" w:styleId="296">
    <w:name w:val="正文文本 (4)_"/>
    <w:link w:val="297"/>
    <w:qFormat/>
    <w:uiPriority w:val="0"/>
    <w:rPr>
      <w:sz w:val="28"/>
      <w:szCs w:val="28"/>
      <w:shd w:val="clear" w:color="auto" w:fill="FFFFFF"/>
    </w:rPr>
  </w:style>
  <w:style w:type="paragraph" w:customStyle="1" w:styleId="297">
    <w:name w:val="正文文本 (4)"/>
    <w:basedOn w:val="1"/>
    <w:link w:val="296"/>
    <w:qFormat/>
    <w:uiPriority w:val="0"/>
    <w:pPr>
      <w:widowControl/>
      <w:shd w:val="clear" w:color="auto" w:fill="FFFFFF"/>
      <w:adjustRightInd/>
      <w:snapToGrid/>
      <w:spacing w:after="360" w:line="240" w:lineRule="atLeast"/>
      <w:ind w:firstLine="580"/>
      <w:jc w:val="distribute"/>
    </w:pPr>
    <w:rPr>
      <w:rFonts w:asciiTheme="minorHAnsi"/>
      <w:sz w:val="28"/>
      <w:szCs w:val="28"/>
    </w:rPr>
  </w:style>
  <w:style w:type="character" w:customStyle="1" w:styleId="298">
    <w:name w:val="页眉或页脚 + 9 pt"/>
    <w:qFormat/>
    <w:uiPriority w:val="0"/>
    <w:rPr>
      <w:rFonts w:ascii="Palatino Linotype" w:hAnsi="Palatino Linotype" w:eastAsia="Palatino Linotype" w:cs="Palatino Linotype"/>
      <w:b/>
      <w:bCs/>
      <w:color w:val="000000"/>
      <w:spacing w:val="10"/>
      <w:w w:val="100"/>
      <w:position w:val="0"/>
      <w:sz w:val="18"/>
      <w:szCs w:val="18"/>
      <w:u w:val="none"/>
      <w:lang w:val="zh-TW" w:eastAsia="zh-TW" w:bidi="zh-TW"/>
    </w:rPr>
  </w:style>
  <w:style w:type="character" w:customStyle="1" w:styleId="299">
    <w:name w:val="正文首行缩进 2 Char"/>
    <w:basedOn w:val="200"/>
    <w:semiHidden/>
    <w:qFormat/>
    <w:uiPriority w:val="99"/>
    <w:rPr>
      <w:kern w:val="2"/>
      <w:sz w:val="28"/>
      <w:szCs w:val="22"/>
    </w:rPr>
  </w:style>
  <w:style w:type="character" w:customStyle="1" w:styleId="300">
    <w:name w:val="页脚 字符1"/>
    <w:qFormat/>
    <w:uiPriority w:val="99"/>
    <w:rPr>
      <w:sz w:val="18"/>
      <w:szCs w:val="18"/>
    </w:rPr>
  </w:style>
  <w:style w:type="character" w:customStyle="1" w:styleId="301">
    <w:name w:val="称呼 Char"/>
    <w:semiHidden/>
    <w:qFormat/>
    <w:uiPriority w:val="99"/>
    <w:rPr>
      <w:kern w:val="2"/>
      <w:sz w:val="28"/>
      <w:szCs w:val="22"/>
    </w:rPr>
  </w:style>
  <w:style w:type="character" w:customStyle="1" w:styleId="302">
    <w:name w:val="docbody1"/>
    <w:qFormat/>
    <w:uiPriority w:val="0"/>
  </w:style>
  <w:style w:type="character" w:customStyle="1" w:styleId="303">
    <w:name w:val="标题 3 字符"/>
    <w:qFormat/>
    <w:uiPriority w:val="9"/>
    <w:rPr>
      <w:rFonts w:ascii="黑体" w:hAnsi="宋体" w:eastAsia="黑体"/>
      <w:sz w:val="21"/>
      <w:szCs w:val="24"/>
      <w:lang w:bidi="ar-SA"/>
    </w:rPr>
  </w:style>
  <w:style w:type="character" w:customStyle="1" w:styleId="304">
    <w:name w:val="脚注文本 Char2"/>
    <w:link w:val="49"/>
    <w:qFormat/>
    <w:uiPriority w:val="0"/>
    <w:rPr>
      <w:rFonts w:ascii="宋体" w:hAnsi="Times New Roman"/>
      <w:sz w:val="18"/>
      <w:szCs w:val="18"/>
    </w:rPr>
  </w:style>
  <w:style w:type="character" w:customStyle="1" w:styleId="305">
    <w:name w:val="页眉 字符1"/>
    <w:qFormat/>
    <w:uiPriority w:val="0"/>
    <w:rPr>
      <w:sz w:val="18"/>
      <w:szCs w:val="18"/>
    </w:rPr>
  </w:style>
  <w:style w:type="character" w:customStyle="1" w:styleId="306">
    <w:name w:val="apple-converted-space"/>
    <w:qFormat/>
    <w:uiPriority w:val="0"/>
  </w:style>
  <w:style w:type="character" w:customStyle="1" w:styleId="307">
    <w:name w:val="标准正文 Char1"/>
    <w:link w:val="308"/>
    <w:qFormat/>
    <w:uiPriority w:val="0"/>
    <w:rPr>
      <w:rFonts w:ascii="Times New Roman" w:hAnsi="Times New Roman"/>
      <w:kern w:val="24"/>
      <w:lang w:val="en-US" w:eastAsia="zh-CN"/>
    </w:rPr>
  </w:style>
  <w:style w:type="paragraph" w:customStyle="1" w:styleId="308">
    <w:name w:val="标准正文"/>
    <w:basedOn w:val="1"/>
    <w:link w:val="307"/>
    <w:qFormat/>
    <w:uiPriority w:val="0"/>
    <w:pPr>
      <w:topLinePunct/>
      <w:spacing w:line="320" w:lineRule="exact"/>
      <w:ind w:firstLine="420" w:firstLineChars="200"/>
      <w:textAlignment w:val="baseline"/>
    </w:pPr>
    <w:rPr>
      <w:rFonts w:ascii="Times New Roman" w:hAnsi="Times New Roman"/>
      <w:kern w:val="24"/>
      <w:sz w:val="21"/>
    </w:rPr>
  </w:style>
  <w:style w:type="character" w:customStyle="1" w:styleId="309">
    <w:name w:val="首示例 Char"/>
    <w:link w:val="310"/>
    <w:qFormat/>
    <w:uiPriority w:val="0"/>
    <w:rPr>
      <w:rFonts w:ascii="宋体" w:hAnsi="宋体"/>
      <w:sz w:val="18"/>
      <w:szCs w:val="18"/>
    </w:rPr>
  </w:style>
  <w:style w:type="paragraph" w:customStyle="1" w:styleId="310">
    <w:name w:val="首示例"/>
    <w:next w:val="45"/>
    <w:link w:val="309"/>
    <w:qFormat/>
    <w:uiPriority w:val="0"/>
    <w:pPr>
      <w:tabs>
        <w:tab w:val="left" w:pos="360"/>
      </w:tabs>
      <w:ind w:left="900"/>
    </w:pPr>
    <w:rPr>
      <w:rFonts w:ascii="宋体" w:hAnsi="宋体" w:eastAsiaTheme="minorEastAsia" w:cstheme="minorBidi"/>
      <w:kern w:val="2"/>
      <w:sz w:val="18"/>
      <w:szCs w:val="18"/>
      <w:lang w:val="en-US" w:eastAsia="zh-CN" w:bidi="ar-SA"/>
    </w:rPr>
  </w:style>
  <w:style w:type="character" w:customStyle="1" w:styleId="311">
    <w:name w:val="my正文 Char Char"/>
    <w:qFormat/>
    <w:uiPriority w:val="0"/>
    <w:rPr>
      <w:sz w:val="24"/>
      <w:szCs w:val="24"/>
    </w:rPr>
  </w:style>
  <w:style w:type="paragraph" w:customStyle="1" w:styleId="312">
    <w:name w:val="xl33"/>
    <w:basedOn w:val="1"/>
    <w:qFormat/>
    <w:uiPriority w:val="0"/>
    <w:pPr>
      <w:widowControl/>
      <w:pBdr>
        <w:left w:val="single" w:color="auto" w:sz="4" w:space="0"/>
        <w:right w:val="single" w:color="auto" w:sz="4" w:space="0"/>
      </w:pBdr>
      <w:adjustRightInd/>
      <w:snapToGrid/>
      <w:spacing w:before="100" w:beforeAutospacing="1" w:after="100" w:afterAutospacing="1" w:line="240" w:lineRule="auto"/>
      <w:jc w:val="left"/>
      <w:textAlignment w:val="center"/>
    </w:pPr>
    <w:rPr>
      <w:rFonts w:ascii="宋体" w:hAnsi="宋体" w:eastAsia="宋体" w:cs="宋体"/>
      <w:kern w:val="0"/>
      <w:sz w:val="20"/>
      <w:szCs w:val="20"/>
    </w:rPr>
  </w:style>
  <w:style w:type="paragraph" w:customStyle="1" w:styleId="313">
    <w:name w:val="样式 标题 2第一层条 + 字距调整小四3"/>
    <w:basedOn w:val="3"/>
    <w:qFormat/>
    <w:uiPriority w:val="0"/>
    <w:pPr>
      <w:keepNext w:val="0"/>
      <w:keepLines w:val="0"/>
      <w:widowControl/>
      <w:spacing w:line="400" w:lineRule="atLeast"/>
      <w:ind w:left="0" w:firstLine="0"/>
      <w:jc w:val="both"/>
      <w:textAlignment w:val="baseline"/>
    </w:pPr>
    <w:rPr>
      <w:rFonts w:ascii="黑体" w:hAnsi="Times New Roman"/>
      <w:b w:val="0"/>
      <w:bCs w:val="0"/>
      <w:kern w:val="24"/>
      <w:sz w:val="21"/>
      <w:szCs w:val="20"/>
    </w:rPr>
  </w:style>
  <w:style w:type="paragraph" w:customStyle="1" w:styleId="314">
    <w:name w:val="密级"/>
    <w:basedOn w:val="1"/>
    <w:qFormat/>
    <w:uiPriority w:val="0"/>
    <w:pPr>
      <w:spacing w:line="460" w:lineRule="exact"/>
    </w:pPr>
    <w:rPr>
      <w:rFonts w:ascii="Times New Roman" w:hAnsi="Times New Roman" w:eastAsia="黑体" w:cs="Times New Roman"/>
      <w:sz w:val="32"/>
      <w:szCs w:val="24"/>
    </w:rPr>
  </w:style>
  <w:style w:type="paragraph" w:customStyle="1" w:styleId="315">
    <w:name w:val="四级无"/>
    <w:basedOn w:val="316"/>
    <w:qFormat/>
    <w:uiPriority w:val="0"/>
    <w:pPr>
      <w:tabs>
        <w:tab w:val="left" w:pos="735"/>
      </w:tabs>
      <w:spacing w:beforeLines="0" w:afterLines="0"/>
      <w:ind w:left="425"/>
    </w:pPr>
    <w:rPr>
      <w:rFonts w:ascii="宋体" w:eastAsia="宋体"/>
    </w:rPr>
  </w:style>
  <w:style w:type="paragraph" w:customStyle="1" w:styleId="316">
    <w:name w:val="四级条标题"/>
    <w:basedOn w:val="317"/>
    <w:next w:val="45"/>
    <w:qFormat/>
    <w:uiPriority w:val="0"/>
    <w:pPr>
      <w:tabs>
        <w:tab w:val="left" w:pos="735"/>
      </w:tabs>
      <w:outlineLvl w:val="5"/>
    </w:pPr>
  </w:style>
  <w:style w:type="paragraph" w:customStyle="1" w:styleId="317">
    <w:name w:val="三级条标题"/>
    <w:basedOn w:val="318"/>
    <w:next w:val="45"/>
    <w:qFormat/>
    <w:uiPriority w:val="0"/>
    <w:pPr>
      <w:tabs>
        <w:tab w:val="left" w:pos="735"/>
      </w:tabs>
      <w:outlineLvl w:val="4"/>
    </w:pPr>
  </w:style>
  <w:style w:type="paragraph" w:customStyle="1" w:styleId="318">
    <w:name w:val="二级条标题"/>
    <w:basedOn w:val="319"/>
    <w:next w:val="45"/>
    <w:qFormat/>
    <w:uiPriority w:val="0"/>
    <w:pPr>
      <w:tabs>
        <w:tab w:val="left" w:pos="735"/>
      </w:tabs>
      <w:spacing w:before="50" w:after="50"/>
      <w:outlineLvl w:val="3"/>
    </w:pPr>
  </w:style>
  <w:style w:type="paragraph" w:customStyle="1" w:styleId="319">
    <w:name w:val="一级条标题"/>
    <w:next w:val="45"/>
    <w:qFormat/>
    <w:uiPriority w:val="0"/>
    <w:pPr>
      <w:tabs>
        <w:tab w:val="left" w:pos="735"/>
      </w:tabs>
      <w:spacing w:beforeLines="50" w:afterLines="50"/>
      <w:ind w:left="735" w:hanging="420"/>
      <w:outlineLvl w:val="2"/>
    </w:pPr>
    <w:rPr>
      <w:rFonts w:ascii="黑体" w:hAnsi="Times New Roman" w:eastAsia="黑体" w:cs="Times New Roman"/>
      <w:sz w:val="21"/>
      <w:szCs w:val="21"/>
      <w:lang w:val="en-US" w:eastAsia="zh-CN" w:bidi="ar-SA"/>
    </w:rPr>
  </w:style>
  <w:style w:type="paragraph" w:customStyle="1" w:styleId="320">
    <w:name w:val="标准名称（封面）"/>
    <w:basedOn w:val="1"/>
    <w:qFormat/>
    <w:uiPriority w:val="0"/>
    <w:pPr>
      <w:adjustRightInd/>
      <w:spacing w:line="460" w:lineRule="exact"/>
      <w:jc w:val="center"/>
    </w:pPr>
    <w:rPr>
      <w:rFonts w:ascii="Times New Roman" w:hAnsi="Times New Roman" w:eastAsia="黑体" w:cs="Times New Roman"/>
      <w:sz w:val="52"/>
      <w:szCs w:val="24"/>
    </w:rPr>
  </w:style>
  <w:style w:type="paragraph" w:customStyle="1" w:styleId="321">
    <w:name w:val="正文表标题"/>
    <w:next w:val="45"/>
    <w:qFormat/>
    <w:uiPriority w:val="0"/>
    <w:pPr>
      <w:spacing w:beforeLines="50" w:afterLines="50"/>
      <w:ind w:left="680" w:hanging="680"/>
      <w:jc w:val="center"/>
    </w:pPr>
    <w:rPr>
      <w:rFonts w:ascii="黑体" w:hAnsi="Times New Roman" w:eastAsia="黑体" w:cs="Times New Roman"/>
      <w:sz w:val="21"/>
      <w:lang w:val="en-US" w:eastAsia="zh-CN" w:bidi="ar-SA"/>
    </w:rPr>
  </w:style>
  <w:style w:type="paragraph" w:customStyle="1" w:styleId="322">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323">
    <w:name w:val="Char Char1"/>
    <w:basedOn w:val="1"/>
    <w:qFormat/>
    <w:uiPriority w:val="0"/>
    <w:pPr>
      <w:widowControl/>
      <w:adjustRightInd/>
      <w:snapToGrid/>
      <w:spacing w:line="360" w:lineRule="auto"/>
    </w:pPr>
    <w:rPr>
      <w:rFonts w:ascii="Tahoma" w:hAnsi="Tahoma" w:eastAsia="宋体" w:cs="Times New Roman"/>
      <w:szCs w:val="20"/>
    </w:rPr>
  </w:style>
  <w:style w:type="paragraph" w:customStyle="1" w:styleId="324">
    <w:name w:val="注×："/>
    <w:qFormat/>
    <w:uiPriority w:val="0"/>
    <w:pPr>
      <w:widowControl w:val="0"/>
      <w:autoSpaceDE w:val="0"/>
      <w:autoSpaceDN w:val="0"/>
      <w:ind w:left="6800" w:hanging="420"/>
      <w:jc w:val="both"/>
    </w:pPr>
    <w:rPr>
      <w:rFonts w:ascii="宋体" w:hAnsi="Times New Roman" w:eastAsia="宋体" w:cs="Times New Roman"/>
      <w:sz w:val="18"/>
      <w:szCs w:val="18"/>
      <w:lang w:val="en-US" w:eastAsia="zh-CN" w:bidi="ar-SA"/>
    </w:rPr>
  </w:style>
  <w:style w:type="paragraph" w:customStyle="1" w:styleId="325">
    <w:name w:val="样式 四号 行距: 1.5 倍行距"/>
    <w:basedOn w:val="1"/>
    <w:qFormat/>
    <w:uiPriority w:val="0"/>
    <w:pPr>
      <w:adjustRightInd/>
      <w:snapToGrid/>
      <w:spacing w:line="360" w:lineRule="auto"/>
      <w:ind w:firstLine="630" w:firstLineChars="225"/>
      <w:jc w:val="left"/>
    </w:pPr>
    <w:rPr>
      <w:rFonts w:ascii="Times New Roman" w:hAnsi="Times New Roman" w:eastAsia="宋体" w:cs="宋体"/>
      <w:sz w:val="28"/>
      <w:szCs w:val="20"/>
    </w:rPr>
  </w:style>
  <w:style w:type="paragraph" w:customStyle="1" w:styleId="326">
    <w:name w:val="正文 + 段后: 1 行"/>
    <w:basedOn w:val="1"/>
    <w:qFormat/>
    <w:uiPriority w:val="0"/>
    <w:pPr>
      <w:numPr>
        <w:ilvl w:val="0"/>
        <w:numId w:val="12"/>
      </w:numPr>
      <w:tabs>
        <w:tab w:val="left" w:pos="2160"/>
      </w:tabs>
      <w:snapToGrid/>
      <w:spacing w:before="60" w:afterLines="100" w:line="360" w:lineRule="auto"/>
      <w:textAlignment w:val="baseline"/>
    </w:pPr>
    <w:rPr>
      <w:rFonts w:ascii="Times New Roman" w:hAnsi="Times New Roman" w:eastAsia="宋体" w:cs="Times New Roman"/>
      <w:kern w:val="0"/>
      <w:szCs w:val="20"/>
    </w:rPr>
  </w:style>
  <w:style w:type="paragraph" w:customStyle="1" w:styleId="327">
    <w:name w:val="LPB_正文表标题"/>
    <w:next w:val="1"/>
    <w:qFormat/>
    <w:uiPriority w:val="0"/>
    <w:pPr>
      <w:tabs>
        <w:tab w:val="left" w:pos="0"/>
      </w:tabs>
      <w:adjustRightInd w:val="0"/>
      <w:snapToGrid w:val="0"/>
      <w:spacing w:line="276" w:lineRule="auto"/>
      <w:jc w:val="center"/>
    </w:pPr>
    <w:rPr>
      <w:rFonts w:ascii="黑体" w:hAnsi="宋体" w:eastAsia="黑体" w:cs="Times New Roman"/>
      <w:snapToGrid w:val="0"/>
      <w:sz w:val="21"/>
      <w:szCs w:val="21"/>
      <w:lang w:val="en-US" w:eastAsia="zh-CN" w:bidi="ar-SA"/>
    </w:rPr>
  </w:style>
  <w:style w:type="paragraph" w:customStyle="1" w:styleId="328">
    <w:name w:val="附录图标题"/>
    <w:basedOn w:val="1"/>
    <w:next w:val="45"/>
    <w:qFormat/>
    <w:uiPriority w:val="0"/>
    <w:pPr>
      <w:tabs>
        <w:tab w:val="left" w:pos="363"/>
        <w:tab w:val="left" w:pos="482"/>
      </w:tabs>
      <w:adjustRightInd/>
      <w:snapToGrid/>
      <w:spacing w:beforeLines="50" w:afterLines="50" w:line="240" w:lineRule="auto"/>
      <w:jc w:val="center"/>
    </w:pPr>
    <w:rPr>
      <w:rFonts w:ascii="黑体" w:hAnsi="Times New Roman" w:eastAsia="黑体" w:cs="Times New Roman"/>
      <w:sz w:val="21"/>
    </w:rPr>
  </w:style>
  <w:style w:type="paragraph" w:customStyle="1" w:styleId="329">
    <w:name w:val="网格表 7 彩色 - 着色 21"/>
    <w:basedOn w:val="2"/>
    <w:next w:val="1"/>
    <w:unhideWhenUsed/>
    <w:qFormat/>
    <w:uiPriority w:val="39"/>
    <w:pPr>
      <w:widowControl/>
      <w:adjustRightInd/>
      <w:snapToGrid/>
      <w:spacing w:before="480" w:line="276" w:lineRule="auto"/>
      <w:ind w:left="0" w:firstLine="0"/>
      <w:jc w:val="left"/>
      <w:outlineLvl w:val="9"/>
    </w:pPr>
    <w:rPr>
      <w:rFonts w:ascii="等线 Light" w:hAnsi="等线 Light" w:eastAsia="等线 Light"/>
      <w:color w:val="2E74B5"/>
      <w:w w:val="100"/>
      <w:kern w:val="0"/>
      <w:sz w:val="28"/>
      <w:szCs w:val="28"/>
    </w:rPr>
  </w:style>
  <w:style w:type="paragraph" w:customStyle="1" w:styleId="330">
    <w:name w:val="附录表标题"/>
    <w:basedOn w:val="1"/>
    <w:next w:val="45"/>
    <w:qFormat/>
    <w:uiPriority w:val="0"/>
    <w:pPr>
      <w:numPr>
        <w:ilvl w:val="1"/>
        <w:numId w:val="13"/>
      </w:numPr>
      <w:tabs>
        <w:tab w:val="left" w:pos="180"/>
      </w:tabs>
      <w:adjustRightInd/>
      <w:snapToGrid/>
      <w:spacing w:beforeLines="50" w:afterLines="50" w:line="240" w:lineRule="auto"/>
      <w:ind w:left="0" w:firstLine="0"/>
      <w:jc w:val="center"/>
    </w:pPr>
    <w:rPr>
      <w:rFonts w:ascii="黑体" w:hAnsi="Times New Roman" w:eastAsia="黑体" w:cs="Times New Roman"/>
      <w:sz w:val="21"/>
    </w:rPr>
  </w:style>
  <w:style w:type="paragraph" w:customStyle="1" w:styleId="331">
    <w:name w:val="五级无标题条"/>
    <w:basedOn w:val="1"/>
    <w:qFormat/>
    <w:uiPriority w:val="0"/>
    <w:pPr>
      <w:adjustRightInd/>
      <w:snapToGrid/>
      <w:spacing w:line="240" w:lineRule="auto"/>
    </w:pPr>
    <w:rPr>
      <w:rFonts w:ascii="Times New Roman" w:hAnsi="Times New Roman" w:eastAsia="宋体" w:cs="Times New Roman"/>
      <w:sz w:val="21"/>
      <w:szCs w:val="20"/>
    </w:rPr>
  </w:style>
  <w:style w:type="paragraph" w:customStyle="1" w:styleId="332">
    <w:name w:val="enumlev2"/>
    <w:basedOn w:val="333"/>
    <w:qFormat/>
    <w:uiPriority w:val="0"/>
    <w:pPr>
      <w:tabs>
        <w:tab w:val="left" w:pos="794"/>
        <w:tab w:val="left" w:pos="1191"/>
        <w:tab w:val="left" w:pos="1588"/>
        <w:tab w:val="left" w:pos="1985"/>
      </w:tabs>
      <w:ind w:left="1191" w:hanging="397"/>
      <w:jc w:val="left"/>
    </w:pPr>
    <w:rPr>
      <w:rFonts w:ascii="Times New Roman" w:hAnsi="Times New Roman"/>
    </w:rPr>
  </w:style>
  <w:style w:type="paragraph" w:customStyle="1" w:styleId="333">
    <w:name w:val="enumlev1"/>
    <w:basedOn w:val="1"/>
    <w:qFormat/>
    <w:uiPriority w:val="0"/>
    <w:pPr>
      <w:widowControl/>
      <w:tabs>
        <w:tab w:val="left" w:pos="794"/>
        <w:tab w:val="left" w:pos="1191"/>
        <w:tab w:val="left" w:pos="1588"/>
        <w:tab w:val="left" w:pos="1985"/>
      </w:tabs>
      <w:overflowPunct w:val="0"/>
      <w:autoSpaceDE w:val="0"/>
      <w:autoSpaceDN w:val="0"/>
      <w:snapToGrid/>
      <w:spacing w:before="80" w:line="240" w:lineRule="auto"/>
      <w:ind w:left="794" w:hanging="794"/>
      <w:textAlignment w:val="baseline"/>
    </w:pPr>
    <w:rPr>
      <w:rFonts w:ascii="Arial" w:hAnsi="Arial" w:eastAsia="宋体" w:cs="Times New Roman"/>
      <w:kern w:val="0"/>
      <w:szCs w:val="20"/>
      <w:lang w:val="en-GB"/>
    </w:rPr>
  </w:style>
  <w:style w:type="paragraph" w:customStyle="1" w:styleId="334">
    <w:name w:val="附录五级条标题"/>
    <w:basedOn w:val="335"/>
    <w:next w:val="45"/>
    <w:qFormat/>
    <w:uiPriority w:val="0"/>
    <w:pPr>
      <w:tabs>
        <w:tab w:val="left" w:pos="360"/>
      </w:tabs>
      <w:outlineLvl w:val="6"/>
    </w:pPr>
  </w:style>
  <w:style w:type="paragraph" w:customStyle="1" w:styleId="335">
    <w:name w:val="附录四级条标题"/>
    <w:basedOn w:val="336"/>
    <w:next w:val="45"/>
    <w:qFormat/>
    <w:uiPriority w:val="0"/>
    <w:pPr>
      <w:tabs>
        <w:tab w:val="left" w:pos="360"/>
      </w:tabs>
      <w:outlineLvl w:val="5"/>
    </w:pPr>
  </w:style>
  <w:style w:type="paragraph" w:customStyle="1" w:styleId="336">
    <w:name w:val="附录三级条标题"/>
    <w:basedOn w:val="337"/>
    <w:next w:val="45"/>
    <w:qFormat/>
    <w:uiPriority w:val="0"/>
    <w:pPr>
      <w:tabs>
        <w:tab w:val="left" w:pos="360"/>
      </w:tabs>
      <w:outlineLvl w:val="4"/>
    </w:pPr>
  </w:style>
  <w:style w:type="paragraph" w:customStyle="1" w:styleId="337">
    <w:name w:val="附录二级条标题"/>
    <w:basedOn w:val="1"/>
    <w:next w:val="45"/>
    <w:qFormat/>
    <w:uiPriority w:val="0"/>
    <w:pPr>
      <w:widowControl/>
      <w:tabs>
        <w:tab w:val="left" w:pos="360"/>
      </w:tabs>
      <w:wordWrap w:val="0"/>
      <w:overflowPunct w:val="0"/>
      <w:autoSpaceDE w:val="0"/>
      <w:autoSpaceDN w:val="0"/>
      <w:adjustRightInd/>
      <w:snapToGrid/>
      <w:spacing w:beforeLines="50" w:afterLines="50" w:line="240" w:lineRule="auto"/>
      <w:ind w:left="1680" w:hanging="420"/>
      <w:textAlignment w:val="baseline"/>
      <w:outlineLvl w:val="3"/>
    </w:pPr>
    <w:rPr>
      <w:rFonts w:ascii="黑体" w:hAnsi="Times New Roman" w:eastAsia="黑体" w:cs="Times New Roman"/>
      <w:kern w:val="21"/>
      <w:sz w:val="21"/>
      <w:szCs w:val="20"/>
    </w:rPr>
  </w:style>
  <w:style w:type="paragraph" w:customStyle="1" w:styleId="338">
    <w:name w:val="附录数字编号列项（二级）"/>
    <w:qFormat/>
    <w:uiPriority w:val="0"/>
    <w:pPr>
      <w:numPr>
        <w:ilvl w:val="1"/>
        <w:numId w:val="14"/>
      </w:numPr>
      <w:tabs>
        <w:tab w:val="left" w:pos="840"/>
      </w:tabs>
    </w:pPr>
    <w:rPr>
      <w:rFonts w:ascii="宋体" w:hAnsi="Times New Roman" w:eastAsia="宋体" w:cs="Times New Roman"/>
      <w:sz w:val="21"/>
      <w:lang w:val="en-US" w:eastAsia="zh-CN" w:bidi="ar-SA"/>
    </w:rPr>
  </w:style>
  <w:style w:type="paragraph" w:customStyle="1" w:styleId="339">
    <w:name w:val="font6"/>
    <w:basedOn w:val="1"/>
    <w:qFormat/>
    <w:uiPriority w:val="0"/>
    <w:pPr>
      <w:widowControl/>
      <w:adjustRightInd/>
      <w:snapToGrid/>
      <w:spacing w:before="100" w:beforeAutospacing="1" w:after="100" w:afterAutospacing="1" w:line="240" w:lineRule="auto"/>
      <w:jc w:val="left"/>
    </w:pPr>
    <w:rPr>
      <w:rFonts w:ascii="宋体" w:hAnsi="宋体" w:eastAsia="宋体" w:cs="宋体"/>
      <w:color w:val="000000"/>
      <w:kern w:val="0"/>
      <w:sz w:val="18"/>
      <w:szCs w:val="18"/>
    </w:rPr>
  </w:style>
  <w:style w:type="paragraph" w:customStyle="1" w:styleId="340">
    <w:name w:val="示例×："/>
    <w:basedOn w:val="341"/>
    <w:qFormat/>
    <w:uiPriority w:val="0"/>
    <w:pPr>
      <w:numPr>
        <w:numId w:val="0"/>
      </w:numPr>
      <w:tabs>
        <w:tab w:val="left" w:pos="482"/>
        <w:tab w:val="left" w:pos="680"/>
      </w:tabs>
      <w:spacing w:beforeLines="0" w:afterLines="0"/>
      <w:ind w:left="680" w:hanging="680"/>
      <w:outlineLvl w:val="9"/>
    </w:pPr>
    <w:rPr>
      <w:rFonts w:ascii="宋体" w:eastAsia="宋体"/>
      <w:sz w:val="18"/>
      <w:szCs w:val="18"/>
    </w:rPr>
  </w:style>
  <w:style w:type="paragraph" w:customStyle="1" w:styleId="341">
    <w:name w:val="章标题"/>
    <w:next w:val="45"/>
    <w:qFormat/>
    <w:uiPriority w:val="0"/>
    <w:pPr>
      <w:numPr>
        <w:ilvl w:val="0"/>
        <w:numId w:val="15"/>
      </w:numPr>
      <w:spacing w:beforeLines="100" w:afterLines="100"/>
      <w:jc w:val="both"/>
      <w:outlineLvl w:val="1"/>
    </w:pPr>
    <w:rPr>
      <w:rFonts w:ascii="黑体" w:hAnsi="Times New Roman" w:eastAsia="黑体" w:cs="Times New Roman"/>
      <w:sz w:val="21"/>
      <w:lang w:val="en-US" w:eastAsia="zh-CN" w:bidi="ar-SA"/>
    </w:rPr>
  </w:style>
  <w:style w:type="paragraph" w:customStyle="1" w:styleId="342">
    <w:name w:val="附录一级无"/>
    <w:basedOn w:val="343"/>
    <w:qFormat/>
    <w:uiPriority w:val="0"/>
    <w:pPr>
      <w:tabs>
        <w:tab w:val="left" w:pos="360"/>
      </w:tabs>
      <w:spacing w:beforeLines="0" w:afterLines="0"/>
    </w:pPr>
    <w:rPr>
      <w:rFonts w:ascii="宋体" w:eastAsia="宋体"/>
      <w:szCs w:val="21"/>
    </w:rPr>
  </w:style>
  <w:style w:type="paragraph" w:customStyle="1" w:styleId="343">
    <w:name w:val="附录一级条标题"/>
    <w:basedOn w:val="344"/>
    <w:next w:val="45"/>
    <w:qFormat/>
    <w:uiPriority w:val="0"/>
    <w:pPr>
      <w:numPr>
        <w:ilvl w:val="0"/>
        <w:numId w:val="0"/>
      </w:numPr>
      <w:tabs>
        <w:tab w:val="left" w:pos="360"/>
      </w:tabs>
      <w:autoSpaceDN w:val="0"/>
      <w:spacing w:beforeLines="50" w:afterLines="50"/>
      <w:ind w:left="1260" w:hanging="420"/>
      <w:outlineLvl w:val="2"/>
    </w:pPr>
  </w:style>
  <w:style w:type="paragraph" w:customStyle="1" w:styleId="344">
    <w:name w:val="附录章标题"/>
    <w:next w:val="45"/>
    <w:qFormat/>
    <w:uiPriority w:val="0"/>
    <w:pPr>
      <w:numPr>
        <w:ilvl w:val="1"/>
        <w:numId w:val="16"/>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345">
    <w:name w:val="样式 标题 2第一层条 + 字距调整小四"/>
    <w:basedOn w:val="3"/>
    <w:qFormat/>
    <w:uiPriority w:val="0"/>
    <w:pPr>
      <w:keepNext w:val="0"/>
      <w:keepLines w:val="0"/>
      <w:widowControl/>
      <w:spacing w:line="400" w:lineRule="atLeast"/>
      <w:ind w:left="0" w:firstLine="0"/>
      <w:jc w:val="both"/>
      <w:textAlignment w:val="baseline"/>
    </w:pPr>
    <w:rPr>
      <w:rFonts w:ascii="黑体" w:hAnsi="Times New Roman"/>
      <w:b w:val="0"/>
      <w:bCs w:val="0"/>
      <w:kern w:val="24"/>
      <w:sz w:val="21"/>
      <w:szCs w:val="20"/>
    </w:rPr>
  </w:style>
  <w:style w:type="paragraph" w:customStyle="1" w:styleId="346">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347">
    <w:name w:val="MTDisplayEquation"/>
    <w:basedOn w:val="1"/>
    <w:next w:val="1"/>
    <w:qFormat/>
    <w:uiPriority w:val="0"/>
    <w:pPr>
      <w:tabs>
        <w:tab w:val="center" w:pos="4540"/>
        <w:tab w:val="right" w:pos="9080"/>
      </w:tabs>
      <w:adjustRightInd/>
      <w:ind w:firstLine="480" w:firstLineChars="200"/>
    </w:pPr>
    <w:rPr>
      <w:rFonts w:ascii="宋体" w:hAnsi="宋体" w:eastAsia="宋体" w:cs="Times New Roman"/>
      <w:kern w:val="24"/>
      <w:szCs w:val="24"/>
    </w:rPr>
  </w:style>
  <w:style w:type="paragraph" w:customStyle="1" w:styleId="348">
    <w:name w:val="项目符号2"/>
    <w:basedOn w:val="1"/>
    <w:qFormat/>
    <w:uiPriority w:val="0"/>
    <w:pPr>
      <w:numPr>
        <w:ilvl w:val="1"/>
        <w:numId w:val="17"/>
      </w:numPr>
      <w:tabs>
        <w:tab w:val="left" w:pos="840"/>
      </w:tabs>
      <w:adjustRightInd/>
      <w:snapToGrid/>
      <w:spacing w:line="360" w:lineRule="auto"/>
      <w:jc w:val="left"/>
    </w:pPr>
    <w:rPr>
      <w:rFonts w:ascii="Times New Roman" w:hAnsi="Times New Roman" w:eastAsia="宋体" w:cs="宋体"/>
      <w:sz w:val="28"/>
      <w:szCs w:val="20"/>
    </w:rPr>
  </w:style>
  <w:style w:type="paragraph" w:customStyle="1" w:styleId="349">
    <w:name w:val="表格表头"/>
    <w:basedOn w:val="350"/>
    <w:next w:val="350"/>
    <w:qFormat/>
    <w:uiPriority w:val="0"/>
    <w:pPr>
      <w:adjustRightInd w:val="0"/>
    </w:pPr>
  </w:style>
  <w:style w:type="paragraph" w:customStyle="1" w:styleId="350">
    <w:name w:val="表格正文"/>
    <w:basedOn w:val="1"/>
    <w:qFormat/>
    <w:uiPriority w:val="0"/>
    <w:pPr>
      <w:widowControl/>
      <w:adjustRightInd/>
      <w:spacing w:line="240" w:lineRule="auto"/>
      <w:jc w:val="left"/>
      <w:textAlignment w:val="baseline"/>
    </w:pPr>
    <w:rPr>
      <w:rFonts w:ascii="微软雅黑" w:hAnsi="微软雅黑" w:eastAsia="微软雅黑" w:cs="Times New Roman"/>
      <w:sz w:val="18"/>
      <w:szCs w:val="24"/>
    </w:rPr>
  </w:style>
  <w:style w:type="paragraph" w:customStyle="1" w:styleId="351">
    <w:name w:val="标题1 Char Char Char Char"/>
    <w:basedOn w:val="19"/>
    <w:semiHidden/>
    <w:qFormat/>
    <w:uiPriority w:val="0"/>
    <w:pPr>
      <w:adjustRightInd w:val="0"/>
      <w:spacing w:line="436" w:lineRule="exact"/>
      <w:ind w:left="357" w:firstLine="0" w:firstLineChars="0"/>
      <w:outlineLvl w:val="3"/>
    </w:pPr>
    <w:rPr>
      <w:rFonts w:ascii="Tahoma" w:hAnsi="Tahoma"/>
      <w:b/>
      <w:sz w:val="24"/>
      <w:szCs w:val="24"/>
    </w:rPr>
  </w:style>
  <w:style w:type="paragraph" w:customStyle="1" w:styleId="352">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CCFFFF"/>
      <w:adjustRightInd/>
      <w:snapToGrid/>
      <w:spacing w:before="100" w:beforeAutospacing="1" w:after="100" w:afterAutospacing="1" w:line="240" w:lineRule="auto"/>
      <w:jc w:val="left"/>
      <w:textAlignment w:val="center"/>
    </w:pPr>
    <w:rPr>
      <w:rFonts w:ascii="宋体" w:hAnsi="宋体" w:eastAsia="宋体" w:cs="宋体"/>
      <w:b/>
      <w:bCs/>
      <w:kern w:val="0"/>
      <w:sz w:val="20"/>
      <w:szCs w:val="20"/>
    </w:rPr>
  </w:style>
  <w:style w:type="paragraph" w:customStyle="1" w:styleId="353">
    <w:name w:val="xl3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left"/>
      <w:textAlignment w:val="center"/>
    </w:pPr>
    <w:rPr>
      <w:rFonts w:ascii="宋体" w:hAnsi="宋体" w:eastAsia="宋体" w:cs="宋体"/>
      <w:b/>
      <w:bCs/>
      <w:kern w:val="0"/>
      <w:sz w:val="20"/>
      <w:szCs w:val="20"/>
    </w:rPr>
  </w:style>
  <w:style w:type="paragraph" w:customStyle="1" w:styleId="354">
    <w:name w:val="封面（工程标准）"/>
    <w:basedOn w:val="1"/>
    <w:qFormat/>
    <w:uiPriority w:val="0"/>
    <w:pPr>
      <w:framePr w:hSpace="181" w:vSpace="181" w:wrap="around" w:vAnchor="text" w:hAnchor="text" w:y="1"/>
      <w:spacing w:line="460" w:lineRule="exact"/>
      <w:jc w:val="center"/>
    </w:pPr>
    <w:rPr>
      <w:rFonts w:ascii="Times New Roman" w:hAnsi="Times New Roman" w:eastAsia="宋体" w:cs="Times New Roman"/>
      <w:spacing w:val="100"/>
      <w:sz w:val="48"/>
      <w:szCs w:val="24"/>
    </w:rPr>
  </w:style>
  <w:style w:type="paragraph" w:customStyle="1" w:styleId="355">
    <w:name w:val="前言、引言标题"/>
    <w:next w:val="45"/>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56">
    <w:name w:val="标准正文（宽行距黑体）"/>
    <w:basedOn w:val="357"/>
    <w:next w:val="308"/>
    <w:qFormat/>
    <w:uiPriority w:val="0"/>
    <w:pPr>
      <w:spacing w:before="120" w:after="120"/>
    </w:pPr>
  </w:style>
  <w:style w:type="paragraph" w:customStyle="1" w:styleId="357">
    <w:name w:val="标准正文（无缩进黑体）"/>
    <w:basedOn w:val="308"/>
    <w:qFormat/>
    <w:uiPriority w:val="0"/>
    <w:pPr>
      <w:ind w:firstLine="0" w:firstLineChars="0"/>
    </w:pPr>
    <w:rPr>
      <w:rFonts w:ascii="黑体" w:eastAsia="黑体"/>
      <w:kern w:val="0"/>
    </w:rPr>
  </w:style>
  <w:style w:type="paragraph" w:customStyle="1" w:styleId="358">
    <w:name w:val="a1"/>
    <w:basedOn w:val="2"/>
    <w:qFormat/>
    <w:uiPriority w:val="0"/>
    <w:pPr>
      <w:pageBreakBefore/>
      <w:spacing w:before="120" w:after="120"/>
      <w:ind w:left="425" w:hanging="425"/>
      <w:jc w:val="left"/>
    </w:pPr>
    <w:rPr>
      <w:rFonts w:ascii="Calibri" w:eastAsia="宋体"/>
      <w:b w:val="0"/>
      <w:w w:val="100"/>
      <w:sz w:val="44"/>
    </w:rPr>
  </w:style>
  <w:style w:type="paragraph" w:customStyle="1" w:styleId="359">
    <w:name w:val="QB表"/>
    <w:basedOn w:val="177"/>
    <w:next w:val="177"/>
    <w:qFormat/>
    <w:uiPriority w:val="0"/>
    <w:pPr>
      <w:tabs>
        <w:tab w:val="left" w:pos="4394"/>
      </w:tabs>
      <w:ind w:left="4394" w:hanging="1418" w:firstLineChars="0"/>
      <w:jc w:val="center"/>
    </w:pPr>
    <w:rPr>
      <w:rFonts w:hAnsi="Arial"/>
    </w:rPr>
  </w:style>
  <w:style w:type="paragraph" w:customStyle="1" w:styleId="360">
    <w:name w:val="居中"/>
    <w:basedOn w:val="1"/>
    <w:qFormat/>
    <w:uiPriority w:val="0"/>
    <w:pPr>
      <w:widowControl/>
      <w:adjustRightInd/>
      <w:snapToGrid/>
      <w:spacing w:line="240" w:lineRule="auto"/>
      <w:jc w:val="center"/>
    </w:pPr>
    <w:rPr>
      <w:rFonts w:ascii="Times New Roman" w:hAnsi="Times New Roman" w:eastAsia="宋体" w:cs="宋体"/>
      <w:kern w:val="0"/>
      <w:szCs w:val="20"/>
    </w:rPr>
  </w:style>
  <w:style w:type="paragraph" w:customStyle="1" w:styleId="361">
    <w:name w:val="附录二级无"/>
    <w:basedOn w:val="337"/>
    <w:qFormat/>
    <w:uiPriority w:val="0"/>
    <w:pPr>
      <w:tabs>
        <w:tab w:val="clear" w:pos="360"/>
      </w:tabs>
      <w:spacing w:beforeLines="0" w:afterLines="0"/>
    </w:pPr>
    <w:rPr>
      <w:rFonts w:ascii="宋体" w:eastAsia="宋体"/>
      <w:szCs w:val="21"/>
    </w:rPr>
  </w:style>
  <w:style w:type="paragraph" w:customStyle="1" w:styleId="362">
    <w:name w:val="附录第3层条"/>
    <w:basedOn w:val="5"/>
    <w:next w:val="363"/>
    <w:qFormat/>
    <w:uiPriority w:val="0"/>
    <w:pPr>
      <w:keepNext w:val="0"/>
      <w:keepLines w:val="0"/>
      <w:widowControl/>
      <w:spacing w:before="0" w:after="0" w:line="400" w:lineRule="atLeast"/>
      <w:ind w:left="1680" w:hanging="420"/>
      <w:jc w:val="left"/>
      <w:textAlignment w:val="baseline"/>
    </w:pPr>
    <w:rPr>
      <w:rFonts w:ascii="黑体" w:hAnsi="黑体" w:eastAsia="黑体" w:cs="Times New Roman"/>
      <w:b w:val="0"/>
      <w:bCs w:val="0"/>
      <w:kern w:val="0"/>
      <w:sz w:val="21"/>
      <w:szCs w:val="20"/>
    </w:rPr>
  </w:style>
  <w:style w:type="paragraph" w:customStyle="1" w:styleId="363">
    <w:name w:val="正文内容格式"/>
    <w:basedOn w:val="1"/>
    <w:qFormat/>
    <w:uiPriority w:val="0"/>
    <w:pPr>
      <w:widowControl/>
      <w:spacing w:line="360" w:lineRule="atLeast"/>
      <w:ind w:firstLine="420" w:firstLineChars="200"/>
      <w:jc w:val="left"/>
      <w:textAlignment w:val="baseline"/>
    </w:pPr>
    <w:rPr>
      <w:rFonts w:ascii="宋体" w:hAnsi="宋体" w:eastAsia="宋体" w:cs="Times New Roman"/>
      <w:kern w:val="0"/>
      <w:sz w:val="21"/>
      <w:szCs w:val="24"/>
    </w:rPr>
  </w:style>
  <w:style w:type="paragraph" w:customStyle="1" w:styleId="364">
    <w:name w:val="图表脚注"/>
    <w:next w:val="45"/>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365">
    <w:name w:val="封面（标准编号）"/>
    <w:basedOn w:val="366"/>
    <w:qFormat/>
    <w:uiPriority w:val="0"/>
    <w:pPr>
      <w:framePr w:wrap="around" w:vAnchor="margin" w:hAnchor="page" w:x="1547" w:y="3"/>
      <w:tabs>
        <w:tab w:val="right" w:pos="630"/>
      </w:tabs>
      <w:wordWrap w:val="0"/>
      <w:ind w:left="0" w:right="284"/>
      <w:jc w:val="right"/>
    </w:pPr>
  </w:style>
  <w:style w:type="paragraph" w:customStyle="1" w:styleId="366">
    <w:name w:val="封面（分类号）"/>
    <w:basedOn w:val="1"/>
    <w:qFormat/>
    <w:uiPriority w:val="0"/>
    <w:pPr>
      <w:framePr w:hSpace="181" w:vSpace="181" w:wrap="around" w:vAnchor="text" w:hAnchor="text" w:y="1"/>
      <w:spacing w:line="400" w:lineRule="atLeast"/>
      <w:ind w:left="567"/>
      <w:jc w:val="left"/>
    </w:pPr>
    <w:rPr>
      <w:rFonts w:ascii="Times New Roman" w:hAnsi="Times New Roman" w:eastAsia="黑体" w:cs="Times New Roman"/>
      <w:snapToGrid w:val="0"/>
      <w:kern w:val="0"/>
      <w:sz w:val="28"/>
      <w:szCs w:val="28"/>
    </w:rPr>
  </w:style>
  <w:style w:type="paragraph" w:customStyle="1" w:styleId="367">
    <w:name w:val="font7"/>
    <w:basedOn w:val="1"/>
    <w:qFormat/>
    <w:uiPriority w:val="0"/>
    <w:pPr>
      <w:widowControl/>
      <w:adjustRightInd/>
      <w:snapToGrid/>
      <w:spacing w:before="100" w:beforeAutospacing="1" w:after="100" w:afterAutospacing="1" w:line="240" w:lineRule="auto"/>
      <w:jc w:val="left"/>
    </w:pPr>
    <w:rPr>
      <w:rFonts w:ascii="宋体" w:hAnsi="宋体" w:eastAsia="宋体" w:cs="宋体"/>
      <w:b/>
      <w:bCs/>
      <w:color w:val="000000"/>
      <w:kern w:val="0"/>
      <w:sz w:val="18"/>
      <w:szCs w:val="18"/>
    </w:rPr>
  </w:style>
  <w:style w:type="paragraph" w:customStyle="1" w:styleId="368">
    <w:name w:val="Char"/>
    <w:basedOn w:val="1"/>
    <w:qFormat/>
    <w:uiPriority w:val="0"/>
    <w:pPr>
      <w:widowControl/>
      <w:adjustRightInd/>
      <w:snapToGrid/>
      <w:spacing w:after="160" w:line="240" w:lineRule="exact"/>
      <w:jc w:val="left"/>
    </w:pPr>
    <w:rPr>
      <w:rFonts w:ascii="Times New Roman" w:hAnsi="Times New Roman" w:eastAsia="Times New Roman" w:cs="Times New Roman"/>
      <w:kern w:val="0"/>
      <w:sz w:val="20"/>
      <w:szCs w:val="20"/>
    </w:rPr>
  </w:style>
  <w:style w:type="paragraph" w:customStyle="1" w:styleId="369">
    <w:name w:val="样式 (西文) 宋体 (中文) 宋体 首行缩进:  0.95 厘米 段前: 7.8 磅"/>
    <w:basedOn w:val="1"/>
    <w:qFormat/>
    <w:uiPriority w:val="0"/>
    <w:pPr>
      <w:adjustRightInd/>
      <w:snapToGrid/>
      <w:spacing w:before="156" w:line="360" w:lineRule="auto"/>
      <w:ind w:firstLine="540"/>
      <w:jc w:val="left"/>
    </w:pPr>
    <w:rPr>
      <w:rFonts w:ascii="宋体" w:hAnsi="宋体" w:eastAsia="宋体" w:cs="宋体"/>
      <w:sz w:val="28"/>
      <w:szCs w:val="20"/>
    </w:rPr>
  </w:style>
  <w:style w:type="paragraph" w:customStyle="1" w:styleId="370">
    <w:name w:val="文件标识号"/>
    <w:basedOn w:val="1"/>
    <w:qFormat/>
    <w:uiPriority w:val="0"/>
    <w:pPr>
      <w:widowControl/>
      <w:spacing w:before="120" w:after="120" w:line="1440" w:lineRule="auto"/>
      <w:jc w:val="center"/>
      <w:textAlignment w:val="baseline"/>
    </w:pPr>
    <w:rPr>
      <w:rFonts w:ascii="Times New Roman" w:hAnsi="Times New Roman" w:eastAsia="黑体" w:cs="Times New Roman"/>
      <w:spacing w:val="10"/>
      <w:kern w:val="0"/>
      <w:sz w:val="32"/>
      <w:szCs w:val="20"/>
    </w:rPr>
  </w:style>
  <w:style w:type="paragraph" w:customStyle="1" w:styleId="371">
    <w:name w:val="发布实施"/>
    <w:basedOn w:val="372"/>
    <w:qFormat/>
    <w:uiPriority w:val="0"/>
  </w:style>
  <w:style w:type="paragraph" w:customStyle="1" w:styleId="372">
    <w:name w:val="封面版本号"/>
    <w:basedOn w:val="57"/>
    <w:qFormat/>
    <w:uiPriority w:val="0"/>
    <w:pPr>
      <w:spacing w:after="0" w:line="240" w:lineRule="auto"/>
      <w:jc w:val="center"/>
    </w:pPr>
    <w:rPr>
      <w:rFonts w:ascii="黑体" w:eastAsia="黑体"/>
      <w:b/>
      <w:spacing w:val="40"/>
      <w:sz w:val="24"/>
    </w:rPr>
  </w:style>
  <w:style w:type="paragraph" w:customStyle="1" w:styleId="373">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374">
    <w:name w:val="a2"/>
    <w:basedOn w:val="3"/>
    <w:qFormat/>
    <w:uiPriority w:val="0"/>
    <w:pPr>
      <w:spacing w:before="60" w:after="60"/>
      <w:ind w:left="0" w:hanging="153"/>
      <w:jc w:val="left"/>
    </w:pPr>
    <w:rPr>
      <w:rFonts w:ascii="Cambria" w:eastAsia="宋体"/>
      <w:kern w:val="2"/>
    </w:rPr>
  </w:style>
  <w:style w:type="paragraph" w:customStyle="1" w:styleId="375">
    <w:name w:val="附录表标号"/>
    <w:basedOn w:val="1"/>
    <w:next w:val="45"/>
    <w:qFormat/>
    <w:uiPriority w:val="0"/>
    <w:pPr>
      <w:numPr>
        <w:ilvl w:val="0"/>
        <w:numId w:val="13"/>
      </w:numPr>
      <w:adjustRightInd/>
      <w:snapToGrid/>
      <w:spacing w:line="14" w:lineRule="exact"/>
      <w:ind w:left="811" w:hanging="448"/>
      <w:jc w:val="center"/>
      <w:outlineLvl w:val="0"/>
    </w:pPr>
    <w:rPr>
      <w:rFonts w:ascii="Times New Roman" w:hAnsi="Times New Roman" w:eastAsia="宋体" w:cs="Times New Roman"/>
      <w:color w:val="FFFFFF"/>
      <w:sz w:val="21"/>
      <w:szCs w:val="24"/>
    </w:rPr>
  </w:style>
  <w:style w:type="paragraph" w:customStyle="1" w:styleId="376">
    <w:name w:val="附录名称"/>
    <w:basedOn w:val="1"/>
    <w:qFormat/>
    <w:uiPriority w:val="0"/>
    <w:pPr>
      <w:topLinePunct/>
      <w:spacing w:after="240" w:line="240" w:lineRule="auto"/>
      <w:jc w:val="center"/>
      <w:textAlignment w:val="baseline"/>
    </w:pPr>
    <w:rPr>
      <w:rFonts w:ascii="Times New Roman" w:hAnsi="Times New Roman" w:eastAsia="黑体" w:cs="Times New Roman"/>
      <w:spacing w:val="-4"/>
      <w:kern w:val="24"/>
      <w:sz w:val="21"/>
      <w:szCs w:val="20"/>
    </w:rPr>
  </w:style>
  <w:style w:type="paragraph" w:customStyle="1" w:styleId="377">
    <w:name w:val="a4"/>
    <w:basedOn w:val="5"/>
    <w:qFormat/>
    <w:uiPriority w:val="0"/>
    <w:pPr>
      <w:adjustRightInd/>
      <w:spacing w:before="60" w:after="60" w:line="360" w:lineRule="auto"/>
      <w:ind w:left="1984" w:hanging="708"/>
      <w:jc w:val="left"/>
    </w:pPr>
    <w:rPr>
      <w:rFonts w:ascii="Cambria" w:hAnsi="Cambria" w:eastAsia="宋体" w:cs="Times New Roman"/>
      <w:sz w:val="24"/>
    </w:rPr>
  </w:style>
  <w:style w:type="paragraph" w:customStyle="1" w:styleId="378">
    <w:name w:val="表格标题-加粗，居中，无缩进，基于文档正文"/>
    <w:basedOn w:val="379"/>
    <w:qFormat/>
    <w:uiPriority w:val="0"/>
    <w:pPr>
      <w:jc w:val="center"/>
    </w:pPr>
    <w:rPr>
      <w:b/>
      <w:bCs/>
    </w:rPr>
  </w:style>
  <w:style w:type="paragraph" w:customStyle="1" w:styleId="379">
    <w:name w:val="表格内容-左对齐，无缩进，基于文档正文"/>
    <w:basedOn w:val="179"/>
    <w:qFormat/>
    <w:uiPriority w:val="0"/>
    <w:pPr>
      <w:widowControl w:val="0"/>
      <w:adjustRightInd w:val="0"/>
      <w:spacing w:line="360" w:lineRule="auto"/>
      <w:ind w:firstLine="0"/>
      <w:textAlignment w:val="baseline"/>
    </w:pPr>
    <w:rPr>
      <w:rFonts w:cs="宋体"/>
    </w:rPr>
  </w:style>
  <w:style w:type="paragraph" w:customStyle="1" w:styleId="38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81">
    <w:name w:val="1.1.1B"/>
    <w:basedOn w:val="4"/>
    <w:qFormat/>
    <w:uiPriority w:val="0"/>
    <w:pPr>
      <w:tabs>
        <w:tab w:val="left" w:pos="0"/>
        <w:tab w:val="left" w:pos="1740"/>
      </w:tabs>
      <w:adjustRightInd/>
      <w:snapToGrid/>
      <w:spacing w:before="240" w:after="240" w:line="240" w:lineRule="auto"/>
      <w:ind w:left="1260" w:hanging="420"/>
    </w:pPr>
    <w:rPr>
      <w:rFonts w:ascii="Times New Roman" w:hAnsi="Times New Roman" w:eastAsia="宋体" w:cs="Times New Roman"/>
    </w:rPr>
  </w:style>
  <w:style w:type="paragraph" w:customStyle="1" w:styleId="382">
    <w:name w:val="中等深浅网格 21"/>
    <w:qFormat/>
    <w:uiPriority w:val="1"/>
    <w:pPr>
      <w:widowControl w:val="0"/>
      <w:ind w:firstLine="200" w:firstLineChars="200"/>
      <w:jc w:val="both"/>
    </w:pPr>
    <w:rPr>
      <w:rFonts w:ascii="Calibri" w:hAnsi="Calibri" w:eastAsia="宋体" w:cs="Times New Roman"/>
      <w:kern w:val="2"/>
      <w:sz w:val="24"/>
      <w:szCs w:val="22"/>
      <w:lang w:val="en-US" w:eastAsia="zh-CN" w:bidi="ar-SA"/>
    </w:rPr>
  </w:style>
  <w:style w:type="paragraph" w:customStyle="1" w:styleId="383">
    <w:name w:val="编号列项（三级）"/>
    <w:qFormat/>
    <w:uiPriority w:val="0"/>
    <w:pPr>
      <w:numPr>
        <w:ilvl w:val="2"/>
        <w:numId w:val="8"/>
      </w:numPr>
      <w:tabs>
        <w:tab w:val="left" w:pos="0"/>
      </w:tabs>
    </w:pPr>
    <w:rPr>
      <w:rFonts w:ascii="宋体" w:hAnsi="Times New Roman" w:eastAsia="宋体" w:cs="Times New Roman"/>
      <w:sz w:val="21"/>
      <w:lang w:val="en-US" w:eastAsia="zh-CN" w:bidi="ar-SA"/>
    </w:rPr>
  </w:style>
  <w:style w:type="paragraph" w:customStyle="1" w:styleId="384">
    <w:name w:val="TOC 标题1"/>
    <w:basedOn w:val="2"/>
    <w:next w:val="1"/>
    <w:qFormat/>
    <w:uiPriority w:val="39"/>
    <w:pPr>
      <w:widowControl/>
      <w:adjustRightInd/>
      <w:snapToGrid/>
      <w:spacing w:before="480" w:line="276" w:lineRule="auto"/>
      <w:ind w:left="0" w:firstLine="0"/>
      <w:jc w:val="left"/>
      <w:outlineLvl w:val="9"/>
    </w:pPr>
    <w:rPr>
      <w:rFonts w:ascii="Cambria" w:hAnsi="Cambria" w:eastAsia="宋体"/>
      <w:b w:val="0"/>
      <w:color w:val="365F91"/>
      <w:w w:val="100"/>
      <w:kern w:val="0"/>
      <w:sz w:val="28"/>
      <w:szCs w:val="28"/>
    </w:rPr>
  </w:style>
  <w:style w:type="paragraph" w:customStyle="1" w:styleId="385">
    <w:name w:val="区电总设计师办公室"/>
    <w:basedOn w:val="1"/>
    <w:qFormat/>
    <w:uiPriority w:val="0"/>
    <w:pPr>
      <w:adjustRightInd/>
      <w:snapToGrid/>
      <w:spacing w:line="240" w:lineRule="auto"/>
      <w:jc w:val="distribute"/>
    </w:pPr>
    <w:rPr>
      <w:rFonts w:ascii="Times New Roman" w:hAnsi="Times New Roman" w:eastAsia="黑体" w:cs="Times New Roman"/>
      <w:spacing w:val="8"/>
      <w:kern w:val="56"/>
      <w:sz w:val="32"/>
      <w:szCs w:val="24"/>
    </w:rPr>
  </w:style>
  <w:style w:type="paragraph" w:customStyle="1" w:styleId="386">
    <w:name w:val="缺省文本"/>
    <w:basedOn w:val="1"/>
    <w:qFormat/>
    <w:uiPriority w:val="0"/>
    <w:pPr>
      <w:autoSpaceDE w:val="0"/>
      <w:autoSpaceDN w:val="0"/>
      <w:snapToGrid/>
      <w:spacing w:line="240" w:lineRule="auto"/>
      <w:jc w:val="left"/>
    </w:pPr>
    <w:rPr>
      <w:rFonts w:ascii="Times New Roman" w:hAnsi="Times New Roman" w:eastAsia="宋体" w:cs="Times New Roman"/>
      <w:kern w:val="0"/>
      <w:szCs w:val="20"/>
    </w:rPr>
  </w:style>
  <w:style w:type="paragraph" w:customStyle="1" w:styleId="387">
    <w:name w:val="附录五级无"/>
    <w:basedOn w:val="334"/>
    <w:qFormat/>
    <w:uiPriority w:val="0"/>
    <w:pPr>
      <w:tabs>
        <w:tab w:val="clear" w:pos="360"/>
      </w:tabs>
      <w:spacing w:beforeLines="0" w:afterLines="0"/>
    </w:pPr>
    <w:rPr>
      <w:rFonts w:ascii="宋体" w:eastAsia="宋体"/>
      <w:szCs w:val="21"/>
    </w:rPr>
  </w:style>
  <w:style w:type="paragraph" w:customStyle="1" w:styleId="388">
    <w:name w:val="样式 标题 4第三层条 + 字距调整小四"/>
    <w:basedOn w:val="5"/>
    <w:qFormat/>
    <w:uiPriority w:val="0"/>
    <w:pPr>
      <w:keepNext w:val="0"/>
      <w:keepLines w:val="0"/>
      <w:widowControl/>
      <w:spacing w:before="0" w:after="0" w:line="400" w:lineRule="atLeast"/>
      <w:ind w:left="2240" w:hanging="420"/>
      <w:jc w:val="left"/>
      <w:textAlignment w:val="baseline"/>
    </w:pPr>
    <w:rPr>
      <w:rFonts w:ascii="黑体" w:hAnsi="黑体" w:eastAsia="黑体" w:cs="Times New Roman"/>
      <w:b w:val="0"/>
      <w:bCs w:val="0"/>
      <w:kern w:val="24"/>
      <w:sz w:val="21"/>
      <w:szCs w:val="20"/>
    </w:rPr>
  </w:style>
  <w:style w:type="paragraph" w:customStyle="1" w:styleId="389">
    <w:name w:val="居中标题"/>
    <w:basedOn w:val="1"/>
    <w:qFormat/>
    <w:uiPriority w:val="0"/>
    <w:pPr>
      <w:widowControl/>
      <w:adjustRightInd/>
      <w:snapToGrid/>
      <w:spacing w:line="240" w:lineRule="auto"/>
      <w:jc w:val="center"/>
      <w:outlineLvl w:val="0"/>
    </w:pPr>
    <w:rPr>
      <w:rFonts w:ascii="Times New Roman" w:hAnsi="Times New Roman" w:eastAsia="宋体" w:cs="宋体"/>
      <w:b/>
      <w:bCs/>
      <w:kern w:val="0"/>
      <w:sz w:val="36"/>
      <w:szCs w:val="20"/>
    </w:rPr>
  </w:style>
  <w:style w:type="paragraph" w:customStyle="1" w:styleId="390">
    <w:name w:val="前言"/>
    <w:basedOn w:val="391"/>
    <w:next w:val="363"/>
    <w:qFormat/>
    <w:uiPriority w:val="0"/>
    <w:rPr>
      <w:sz w:val="32"/>
    </w:rPr>
  </w:style>
  <w:style w:type="paragraph" w:customStyle="1" w:styleId="391">
    <w:name w:val="目次"/>
    <w:basedOn w:val="1"/>
    <w:qFormat/>
    <w:uiPriority w:val="0"/>
    <w:pPr>
      <w:widowControl/>
      <w:spacing w:before="600" w:after="800" w:line="240" w:lineRule="auto"/>
      <w:jc w:val="center"/>
      <w:textAlignment w:val="baseline"/>
    </w:pPr>
    <w:rPr>
      <w:rFonts w:ascii="黑体" w:hAnsi="Times New Roman" w:eastAsia="黑体" w:cs="Times New Roman"/>
      <w:spacing w:val="100"/>
      <w:kern w:val="0"/>
      <w:sz w:val="30"/>
      <w:szCs w:val="20"/>
    </w:rPr>
  </w:style>
  <w:style w:type="paragraph" w:customStyle="1" w:styleId="392">
    <w:name w:val="Table_Head"/>
    <w:basedOn w:val="393"/>
    <w:qFormat/>
    <w:uiPriority w:val="0"/>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200" w:after="200"/>
    </w:pPr>
    <w:rPr>
      <w:b/>
    </w:rPr>
  </w:style>
  <w:style w:type="paragraph" w:customStyle="1" w:styleId="393">
    <w:name w:val="Table_Text"/>
    <w:basedOn w:val="1"/>
    <w:next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snapToGrid/>
      <w:spacing w:before="20" w:after="20" w:line="240" w:lineRule="auto"/>
      <w:jc w:val="center"/>
      <w:textAlignment w:val="baseline"/>
    </w:pPr>
    <w:rPr>
      <w:rFonts w:ascii="Arial" w:hAnsi="Arial" w:eastAsia="宋体" w:cs="Times New Roman"/>
      <w:kern w:val="0"/>
      <w:sz w:val="21"/>
      <w:szCs w:val="20"/>
      <w:lang w:val="en-GB"/>
    </w:rPr>
  </w:style>
  <w:style w:type="paragraph" w:customStyle="1" w:styleId="394">
    <w:name w:val="引言"/>
    <w:basedOn w:val="390"/>
    <w:qFormat/>
    <w:uiPriority w:val="0"/>
    <w:pPr>
      <w:pageBreakBefore/>
      <w:widowControl w:val="0"/>
      <w:spacing w:before="560" w:after="600" w:line="460" w:lineRule="exact"/>
    </w:pPr>
    <w:rPr>
      <w:spacing w:val="6"/>
      <w:sz w:val="28"/>
    </w:rPr>
  </w:style>
  <w:style w:type="paragraph" w:customStyle="1" w:styleId="395">
    <w:name w:val="列项说明"/>
    <w:basedOn w:val="1"/>
    <w:qFormat/>
    <w:uiPriority w:val="0"/>
    <w:pPr>
      <w:snapToGrid/>
      <w:spacing w:line="320" w:lineRule="exact"/>
      <w:ind w:left="400" w:leftChars="200" w:hanging="200" w:hangingChars="200"/>
      <w:jc w:val="left"/>
      <w:textAlignment w:val="baseline"/>
    </w:pPr>
    <w:rPr>
      <w:rFonts w:ascii="宋体" w:hAnsi="Times New Roman" w:eastAsia="宋体" w:cs="Times New Roman"/>
      <w:kern w:val="0"/>
      <w:sz w:val="21"/>
      <w:szCs w:val="20"/>
    </w:rPr>
  </w:style>
  <w:style w:type="paragraph" w:customStyle="1" w:styleId="396">
    <w:name w:val="图"/>
    <w:basedOn w:val="308"/>
    <w:next w:val="214"/>
    <w:qFormat/>
    <w:uiPriority w:val="0"/>
    <w:pPr>
      <w:spacing w:line="240" w:lineRule="auto"/>
      <w:ind w:firstLine="0" w:firstLineChars="0"/>
      <w:jc w:val="center"/>
    </w:pPr>
  </w:style>
  <w:style w:type="paragraph" w:customStyle="1" w:styleId="397">
    <w:name w:val="列项"/>
    <w:basedOn w:val="1"/>
    <w:qFormat/>
    <w:uiPriority w:val="0"/>
    <w:pPr>
      <w:snapToGrid/>
      <w:spacing w:line="360" w:lineRule="atLeast"/>
      <w:textAlignment w:val="baseline"/>
    </w:pPr>
    <w:rPr>
      <w:rFonts w:ascii="Arial" w:hAnsi="Arial" w:eastAsia="宋体" w:cs="Times New Roman"/>
      <w:kern w:val="0"/>
      <w:sz w:val="21"/>
      <w:szCs w:val="20"/>
    </w:rPr>
  </w:style>
  <w:style w:type="paragraph" w:customStyle="1" w:styleId="398">
    <w:name w:val="my 标题 4(一)1."/>
    <w:basedOn w:val="1"/>
    <w:qFormat/>
    <w:uiPriority w:val="39"/>
    <w:pPr>
      <w:numPr>
        <w:ilvl w:val="3"/>
        <w:numId w:val="18"/>
      </w:numPr>
      <w:tabs>
        <w:tab w:val="left" w:pos="420"/>
      </w:tabs>
      <w:adjustRightInd/>
      <w:snapToGrid/>
      <w:spacing w:line="360" w:lineRule="auto"/>
      <w:ind w:left="420" w:firstLine="200" w:firstLineChars="200"/>
    </w:pPr>
    <w:rPr>
      <w:rFonts w:ascii="Times New Roman" w:hAnsi="Times New Roman" w:eastAsia="宋体" w:cs="Times New Roman"/>
      <w:szCs w:val="24"/>
    </w:rPr>
  </w:style>
  <w:style w:type="paragraph" w:customStyle="1" w:styleId="399">
    <w:name w:val="Char Char1 Char"/>
    <w:basedOn w:val="1"/>
    <w:qFormat/>
    <w:uiPriority w:val="0"/>
    <w:pPr>
      <w:widowControl/>
      <w:adjustRightInd/>
      <w:snapToGrid/>
      <w:spacing w:before="40" w:after="120" w:line="360" w:lineRule="auto"/>
      <w:ind w:firstLine="357"/>
    </w:pPr>
    <w:rPr>
      <w:rFonts w:ascii="Times New Roman" w:hAnsi="华文细黑" w:eastAsia="宋体" w:cs="Times New Roman"/>
      <w:sz w:val="21"/>
      <w:szCs w:val="24"/>
      <w:lang w:bidi="en-US"/>
    </w:rPr>
  </w:style>
  <w:style w:type="paragraph" w:customStyle="1" w:styleId="400">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01">
    <w:name w:val="Char Char1 Char Char Char Char Char Char"/>
    <w:basedOn w:val="1"/>
    <w:qFormat/>
    <w:uiPriority w:val="0"/>
    <w:pPr>
      <w:widowControl/>
      <w:adjustRightInd/>
      <w:snapToGrid/>
      <w:spacing w:after="160" w:line="240" w:lineRule="exact"/>
      <w:jc w:val="left"/>
    </w:pPr>
    <w:rPr>
      <w:rFonts w:ascii="Verdana" w:hAnsi="Verdana" w:eastAsia="仿宋_GB2312" w:cs="Times New Roman"/>
      <w:kern w:val="0"/>
      <w:szCs w:val="20"/>
      <w:lang w:eastAsia="en-US"/>
    </w:rPr>
  </w:style>
  <w:style w:type="paragraph" w:customStyle="1" w:styleId="402">
    <w:name w:val="序号123(非自动编号)"/>
    <w:basedOn w:val="363"/>
    <w:next w:val="363"/>
    <w:qFormat/>
    <w:uiPriority w:val="0"/>
    <w:pPr>
      <w:ind w:left="1404" w:leftChars="443" w:hanging="474" w:hangingChars="188"/>
    </w:pPr>
  </w:style>
  <w:style w:type="paragraph" w:customStyle="1" w:styleId="403">
    <w:name w:val="样式 行距: 1.5 倍行距"/>
    <w:basedOn w:val="1"/>
    <w:qFormat/>
    <w:uiPriority w:val="0"/>
    <w:pPr>
      <w:adjustRightInd/>
      <w:snapToGrid/>
      <w:spacing w:line="360" w:lineRule="auto"/>
      <w:jc w:val="left"/>
    </w:pPr>
    <w:rPr>
      <w:rFonts w:ascii="Times New Roman" w:hAnsi="Times New Roman" w:eastAsia="楷体_GB2312" w:cs="宋体"/>
      <w:sz w:val="28"/>
      <w:szCs w:val="20"/>
    </w:rPr>
  </w:style>
  <w:style w:type="paragraph" w:customStyle="1" w:styleId="404">
    <w:name w:val="参考文献、索引标题"/>
    <w:basedOn w:val="1"/>
    <w:next w:val="45"/>
    <w:qFormat/>
    <w:uiPriority w:val="0"/>
    <w:pPr>
      <w:keepNext/>
      <w:pageBreakBefore/>
      <w:widowControl/>
      <w:shd w:val="clear" w:color="FFFFFF" w:fill="FFFFFF"/>
      <w:adjustRightInd/>
      <w:snapToGrid/>
      <w:spacing w:before="640" w:after="200" w:line="240" w:lineRule="auto"/>
      <w:jc w:val="center"/>
      <w:outlineLvl w:val="0"/>
    </w:pPr>
    <w:rPr>
      <w:rFonts w:ascii="黑体" w:hAnsi="Times New Roman" w:eastAsia="黑体" w:cs="Times New Roman"/>
      <w:kern w:val="0"/>
      <w:sz w:val="21"/>
      <w:szCs w:val="20"/>
    </w:rPr>
  </w:style>
  <w:style w:type="paragraph" w:customStyle="1" w:styleId="405">
    <w:name w:val="附录第4层条"/>
    <w:basedOn w:val="6"/>
    <w:qFormat/>
    <w:uiPriority w:val="0"/>
    <w:pPr>
      <w:keepNext w:val="0"/>
      <w:keepLines w:val="0"/>
      <w:widowControl/>
      <w:spacing w:before="0" w:after="0" w:line="400" w:lineRule="atLeast"/>
      <w:textAlignment w:val="baseline"/>
    </w:pPr>
    <w:rPr>
      <w:rFonts w:ascii="Times New Roman" w:hAnsi="Times New Roman" w:eastAsia="黑体" w:cs="Times New Roman"/>
      <w:b w:val="0"/>
      <w:bCs w:val="0"/>
      <w:kern w:val="0"/>
      <w:sz w:val="21"/>
      <w:szCs w:val="20"/>
    </w:rPr>
  </w:style>
  <w:style w:type="paragraph" w:customStyle="1" w:styleId="406">
    <w:name w:val="标准书眉一"/>
    <w:qFormat/>
    <w:uiPriority w:val="0"/>
    <w:pPr>
      <w:jc w:val="both"/>
    </w:pPr>
    <w:rPr>
      <w:rFonts w:ascii="Times New Roman" w:hAnsi="Times New Roman" w:eastAsia="宋体" w:cs="Times New Roman"/>
      <w:lang w:val="en-US" w:eastAsia="zh-CN" w:bidi="ar-SA"/>
    </w:rPr>
  </w:style>
  <w:style w:type="paragraph" w:customStyle="1" w:styleId="407">
    <w:name w:val="文件分类"/>
    <w:basedOn w:val="363"/>
    <w:qFormat/>
    <w:uiPriority w:val="0"/>
    <w:pPr>
      <w:spacing w:before="600" w:after="480" w:line="2160" w:lineRule="auto"/>
      <w:ind w:firstLine="0"/>
      <w:jc w:val="center"/>
    </w:pPr>
    <w:rPr>
      <w:spacing w:val="10"/>
      <w:sz w:val="32"/>
    </w:rPr>
  </w:style>
  <w:style w:type="paragraph" w:customStyle="1" w:styleId="408">
    <w:name w:val="Item List"/>
    <w:qFormat/>
    <w:uiPriority w:val="0"/>
    <w:pPr>
      <w:tabs>
        <w:tab w:val="left" w:pos="800"/>
        <w:tab w:val="left" w:pos="1644"/>
      </w:tabs>
      <w:spacing w:line="300" w:lineRule="auto"/>
      <w:ind w:left="800" w:hanging="400"/>
      <w:jc w:val="both"/>
    </w:pPr>
    <w:rPr>
      <w:rFonts w:ascii="Arial" w:hAnsi="Arial" w:eastAsia="宋体" w:cs="Times New Roman"/>
      <w:sz w:val="21"/>
      <w:lang w:val="en-US" w:eastAsia="zh-CN" w:bidi="ar-SA"/>
    </w:rPr>
  </w:style>
  <w:style w:type="paragraph" w:customStyle="1" w:styleId="409">
    <w:name w:val="TAL"/>
    <w:basedOn w:val="1"/>
    <w:qFormat/>
    <w:uiPriority w:val="0"/>
    <w:pPr>
      <w:keepNext/>
      <w:keepLines/>
      <w:widowControl/>
      <w:overflowPunct w:val="0"/>
      <w:autoSpaceDE w:val="0"/>
      <w:autoSpaceDN w:val="0"/>
      <w:snapToGrid/>
      <w:spacing w:line="240" w:lineRule="auto"/>
      <w:jc w:val="left"/>
      <w:textAlignment w:val="baseline"/>
    </w:pPr>
    <w:rPr>
      <w:rFonts w:ascii="Arial" w:hAnsi="Arial" w:eastAsia="宋体" w:cs="Times New Roman"/>
      <w:kern w:val="0"/>
      <w:sz w:val="18"/>
      <w:szCs w:val="20"/>
      <w:lang w:val="en-GB" w:eastAsia="en-US"/>
    </w:rPr>
  </w:style>
  <w:style w:type="paragraph" w:customStyle="1" w:styleId="410">
    <w:name w:val="样式 宋体 首行缩进 2字符"/>
    <w:basedOn w:val="1"/>
    <w:qFormat/>
    <w:uiPriority w:val="0"/>
    <w:pPr>
      <w:adjustRightInd/>
      <w:snapToGrid/>
      <w:spacing w:line="360" w:lineRule="auto"/>
      <w:ind w:firstLine="200" w:firstLineChars="200"/>
    </w:pPr>
    <w:rPr>
      <w:rFonts w:ascii="宋体" w:hAnsi="宋体" w:eastAsia="宋体" w:cs="宋体"/>
      <w:sz w:val="28"/>
      <w:szCs w:val="20"/>
    </w:rPr>
  </w:style>
  <w:style w:type="paragraph" w:customStyle="1" w:styleId="411">
    <w:name w:val="样式 统战部正文 + 两端对齐"/>
    <w:basedOn w:val="1"/>
    <w:qFormat/>
    <w:uiPriority w:val="0"/>
    <w:pPr>
      <w:adjustRightInd/>
      <w:snapToGrid/>
      <w:spacing w:before="156" w:after="156" w:line="360" w:lineRule="auto"/>
      <w:ind w:firstLine="360" w:firstLineChars="150"/>
      <w:jc w:val="left"/>
    </w:pPr>
    <w:rPr>
      <w:rFonts w:ascii="Times New Roman" w:hAnsi="Times New Roman" w:eastAsia="宋体" w:cs="宋体"/>
      <w:sz w:val="28"/>
      <w:szCs w:val="20"/>
    </w:rPr>
  </w:style>
  <w:style w:type="paragraph" w:customStyle="1" w:styleId="412">
    <w:name w:val="itemlistintable"/>
    <w:basedOn w:val="1"/>
    <w:qFormat/>
    <w:uiPriority w:val="0"/>
    <w:pPr>
      <w:widowControl/>
      <w:adjustRightInd/>
      <w:snapToGrid/>
      <w:spacing w:before="100" w:beforeAutospacing="1" w:after="100" w:afterAutospacing="1" w:line="240" w:lineRule="auto"/>
      <w:jc w:val="left"/>
    </w:pPr>
    <w:rPr>
      <w:rFonts w:ascii="宋体" w:hAnsi="宋体" w:eastAsia="宋体" w:cs="宋体"/>
      <w:kern w:val="0"/>
      <w:szCs w:val="24"/>
    </w:rPr>
  </w:style>
  <w:style w:type="paragraph" w:customStyle="1" w:styleId="413">
    <w:name w:val="文头字"/>
    <w:basedOn w:val="1"/>
    <w:qFormat/>
    <w:uiPriority w:val="0"/>
    <w:pPr>
      <w:widowControl/>
      <w:spacing w:before="200" w:line="360" w:lineRule="auto"/>
      <w:jc w:val="center"/>
      <w:textAlignment w:val="baseline"/>
    </w:pPr>
    <w:rPr>
      <w:rFonts w:ascii="宋体" w:hAnsi="Times New Roman" w:eastAsia="宋体" w:cs="Times New Roman"/>
      <w:b/>
      <w:snapToGrid w:val="0"/>
      <w:color w:val="FF0000"/>
      <w:spacing w:val="100"/>
      <w:kern w:val="0"/>
      <w:sz w:val="48"/>
      <w:szCs w:val="20"/>
    </w:rPr>
  </w:style>
  <w:style w:type="paragraph" w:customStyle="1" w:styleId="414">
    <w:name w:val="封面公司名称"/>
    <w:basedOn w:val="1"/>
    <w:qFormat/>
    <w:uiPriority w:val="0"/>
    <w:pPr>
      <w:adjustRightInd/>
      <w:snapToGrid/>
      <w:spacing w:line="240" w:lineRule="auto"/>
    </w:pPr>
    <w:rPr>
      <w:rFonts w:ascii="黑体" w:hAnsi="Times New Roman" w:eastAsia="黑体" w:cs="Times New Roman"/>
      <w:b/>
      <w:sz w:val="36"/>
      <w:szCs w:val="20"/>
    </w:rPr>
  </w:style>
  <w:style w:type="paragraph" w:customStyle="1" w:styleId="415">
    <w:name w:val="列项◆（三级）"/>
    <w:basedOn w:val="1"/>
    <w:qFormat/>
    <w:uiPriority w:val="0"/>
    <w:pPr>
      <w:tabs>
        <w:tab w:val="left" w:pos="1678"/>
      </w:tabs>
      <w:adjustRightInd/>
      <w:snapToGrid/>
      <w:spacing w:line="240" w:lineRule="auto"/>
      <w:ind w:left="1260" w:hanging="420"/>
    </w:pPr>
    <w:rPr>
      <w:rFonts w:ascii="宋体" w:hAnsi="Times New Roman" w:eastAsia="宋体" w:cs="Times New Roman"/>
      <w:sz w:val="21"/>
    </w:rPr>
  </w:style>
  <w:style w:type="paragraph" w:customStyle="1" w:styleId="416">
    <w:name w:val="FIGURE_TEXT"/>
    <w:qFormat/>
    <w:uiPriority w:val="0"/>
    <w:pPr>
      <w:tabs>
        <w:tab w:val="left" w:pos="3960"/>
      </w:tabs>
      <w:jc w:val="center"/>
    </w:pPr>
    <w:rPr>
      <w:rFonts w:ascii="Times New Roman" w:hAnsi="Times New Roman" w:eastAsia="宋体" w:cs="Times New Roman"/>
      <w:lang w:val="en-US" w:eastAsia="zh-CN" w:bidi="ar-SA"/>
    </w:rPr>
  </w:style>
  <w:style w:type="paragraph" w:customStyle="1" w:styleId="417">
    <w:name w:val="数字编号列项（二级）"/>
    <w:qFormat/>
    <w:uiPriority w:val="0"/>
    <w:pPr>
      <w:numPr>
        <w:ilvl w:val="1"/>
        <w:numId w:val="8"/>
      </w:numPr>
      <w:tabs>
        <w:tab w:val="left" w:pos="1260"/>
      </w:tabs>
      <w:jc w:val="both"/>
    </w:pPr>
    <w:rPr>
      <w:rFonts w:ascii="宋体" w:hAnsi="Times New Roman" w:eastAsia="宋体" w:cs="Times New Roman"/>
      <w:sz w:val="21"/>
      <w:lang w:val="en-US" w:eastAsia="zh-CN" w:bidi="ar-SA"/>
    </w:rPr>
  </w:style>
  <w:style w:type="paragraph" w:customStyle="1" w:styleId="418">
    <w:name w:val="封面正文"/>
    <w:qFormat/>
    <w:uiPriority w:val="0"/>
    <w:pPr>
      <w:jc w:val="both"/>
    </w:pPr>
    <w:rPr>
      <w:rFonts w:ascii="Times New Roman" w:hAnsi="Times New Roman" w:eastAsia="宋体" w:cs="Times New Roman"/>
      <w:lang w:val="en-US" w:eastAsia="zh-CN" w:bidi="ar-SA"/>
    </w:rPr>
  </w:style>
  <w:style w:type="paragraph" w:customStyle="1" w:styleId="419">
    <w:name w:val="二级无"/>
    <w:basedOn w:val="318"/>
    <w:qFormat/>
    <w:uiPriority w:val="0"/>
    <w:pPr>
      <w:spacing w:beforeLines="0" w:afterLines="0"/>
    </w:pPr>
    <w:rPr>
      <w:rFonts w:ascii="宋体" w:eastAsia="宋体"/>
    </w:rPr>
  </w:style>
  <w:style w:type="paragraph" w:customStyle="1" w:styleId="420">
    <w:name w:val="@"/>
    <w:basedOn w:val="1"/>
    <w:semiHidden/>
    <w:qFormat/>
    <w:uiPriority w:val="39"/>
    <w:pPr>
      <w:numPr>
        <w:ilvl w:val="0"/>
        <w:numId w:val="18"/>
      </w:numPr>
      <w:tabs>
        <w:tab w:val="left" w:pos="964"/>
      </w:tabs>
      <w:adjustRightInd/>
      <w:snapToGrid/>
      <w:spacing w:line="360" w:lineRule="auto"/>
      <w:ind w:left="964" w:hanging="482" w:firstLineChars="200"/>
    </w:pPr>
    <w:rPr>
      <w:rFonts w:ascii="Times New Roman" w:hAnsi="Times New Roman" w:eastAsia="宋体" w:cs="Times New Roman"/>
      <w:szCs w:val="24"/>
    </w:rPr>
  </w:style>
  <w:style w:type="paragraph" w:customStyle="1" w:styleId="421">
    <w:name w:val="FL标题2"/>
    <w:basedOn w:val="1"/>
    <w:next w:val="1"/>
    <w:qFormat/>
    <w:uiPriority w:val="0"/>
    <w:pPr>
      <w:adjustRightInd/>
      <w:snapToGrid/>
      <w:spacing w:before="120" w:after="120" w:line="460" w:lineRule="exact"/>
      <w:ind w:left="669" w:hanging="578"/>
    </w:pPr>
    <w:rPr>
      <w:rFonts w:ascii="Times New Roman" w:hAnsi="Times New Roman" w:eastAsia="黑体" w:cs="Times New Roman"/>
      <w:szCs w:val="24"/>
    </w:rPr>
  </w:style>
  <w:style w:type="paragraph" w:customStyle="1" w:styleId="422">
    <w:name w:val="xl39"/>
    <w:basedOn w:val="1"/>
    <w:qFormat/>
    <w:uiPriority w:val="0"/>
    <w:pPr>
      <w:widowControl/>
      <w:pBdr>
        <w:left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423">
    <w:name w:val="默认段落字体 Para Char Char Char Char Char Char Char Char Char Char Char Char Char Char Char Char"/>
    <w:basedOn w:val="1"/>
    <w:qFormat/>
    <w:uiPriority w:val="0"/>
    <w:pPr>
      <w:adjustRightInd/>
      <w:snapToGrid/>
      <w:spacing w:line="240" w:lineRule="auto"/>
      <w:ind w:firstLine="454"/>
    </w:pPr>
    <w:rPr>
      <w:rFonts w:ascii="Tahoma" w:hAnsi="Tahoma" w:eastAsia="宋体" w:cs="Times New Roman"/>
      <w:szCs w:val="20"/>
    </w:rPr>
  </w:style>
  <w:style w:type="paragraph" w:customStyle="1" w:styleId="424">
    <w:name w:val="表格，Alt+T"/>
    <w:basedOn w:val="1"/>
    <w:qFormat/>
    <w:uiPriority w:val="0"/>
    <w:pPr>
      <w:overflowPunct w:val="0"/>
      <w:autoSpaceDE w:val="0"/>
      <w:autoSpaceDN w:val="0"/>
      <w:snapToGrid/>
      <w:spacing w:line="0" w:lineRule="atLeast"/>
      <w:jc w:val="left"/>
      <w:textAlignment w:val="baseline"/>
    </w:pPr>
    <w:rPr>
      <w:rFonts w:ascii="宋体" w:hAnsi="Times New Roman" w:eastAsia="宋体" w:cs="Times New Roman"/>
      <w:kern w:val="0"/>
      <w:sz w:val="21"/>
      <w:szCs w:val="20"/>
    </w:rPr>
  </w:style>
  <w:style w:type="paragraph" w:customStyle="1" w:styleId="425">
    <w:name w:val="QB标题6"/>
    <w:basedOn w:val="426"/>
    <w:qFormat/>
    <w:uiPriority w:val="0"/>
    <w:pPr>
      <w:tabs>
        <w:tab w:val="left" w:pos="360"/>
        <w:tab w:val="left" w:pos="425"/>
        <w:tab w:val="left" w:pos="3600"/>
        <w:tab w:val="left" w:pos="4320"/>
      </w:tabs>
      <w:ind w:left="4320"/>
    </w:pPr>
  </w:style>
  <w:style w:type="paragraph" w:customStyle="1" w:styleId="426">
    <w:name w:val="QB标题5"/>
    <w:basedOn w:val="239"/>
    <w:qFormat/>
    <w:uiPriority w:val="0"/>
    <w:pPr>
      <w:tabs>
        <w:tab w:val="left" w:pos="3600"/>
      </w:tabs>
      <w:ind w:left="3600" w:hanging="360"/>
    </w:pPr>
  </w:style>
  <w:style w:type="paragraph" w:customStyle="1" w:styleId="427">
    <w:name w:val="LPB表格文字"/>
    <w:basedOn w:val="1"/>
    <w:qFormat/>
    <w:uiPriority w:val="0"/>
    <w:pPr>
      <w:overflowPunct w:val="0"/>
      <w:topLinePunct/>
      <w:spacing w:line="276" w:lineRule="auto"/>
      <w:ind w:firstLine="36" w:firstLineChars="20"/>
      <w:jc w:val="center"/>
      <w:textAlignment w:val="baseline"/>
    </w:pPr>
    <w:rPr>
      <w:rFonts w:ascii="宋体" w:hAnsi="宋体" w:eastAsia="宋体" w:cs="宋体"/>
      <w:snapToGrid w:val="0"/>
      <w:kern w:val="28"/>
      <w:sz w:val="18"/>
    </w:rPr>
  </w:style>
  <w:style w:type="paragraph" w:customStyle="1" w:styleId="428">
    <w:name w:val="Char1 Char Char"/>
    <w:basedOn w:val="1"/>
    <w:qFormat/>
    <w:uiPriority w:val="0"/>
    <w:pPr>
      <w:adjustRightInd/>
      <w:snapToGrid/>
      <w:spacing w:line="240" w:lineRule="auto"/>
    </w:pPr>
    <w:rPr>
      <w:rFonts w:ascii="Tahoma" w:hAnsi="Tahoma" w:eastAsia="宋体" w:cs="Times New Roman"/>
      <w:szCs w:val="20"/>
    </w:rPr>
  </w:style>
  <w:style w:type="paragraph" w:customStyle="1" w:styleId="429">
    <w:name w:val="封面抬头标题"/>
    <w:basedOn w:val="57"/>
    <w:qFormat/>
    <w:uiPriority w:val="0"/>
    <w:pPr>
      <w:spacing w:after="0" w:line="240" w:lineRule="auto"/>
    </w:pPr>
    <w:rPr>
      <w:rFonts w:eastAsia="黑体"/>
      <w:b/>
      <w:spacing w:val="160"/>
      <w:sz w:val="52"/>
    </w:rPr>
  </w:style>
  <w:style w:type="paragraph" w:customStyle="1" w:styleId="430">
    <w:name w:val="字母编号列项（一级）"/>
    <w:qFormat/>
    <w:uiPriority w:val="0"/>
    <w:pPr>
      <w:jc w:val="both"/>
    </w:pPr>
    <w:rPr>
      <w:rFonts w:ascii="宋体" w:hAnsi="Times New Roman" w:eastAsia="宋体" w:cs="Times New Roman"/>
      <w:sz w:val="21"/>
      <w:lang w:val="en-US" w:eastAsia="zh-CN" w:bidi="ar-SA"/>
    </w:rPr>
  </w:style>
  <w:style w:type="paragraph" w:customStyle="1" w:styleId="431">
    <w:name w:val="封面标准文稿编辑信息2"/>
    <w:basedOn w:val="432"/>
    <w:qFormat/>
    <w:uiPriority w:val="0"/>
    <w:pPr>
      <w:framePr w:wrap="around" w:y="4469"/>
    </w:pPr>
  </w:style>
  <w:style w:type="paragraph" w:customStyle="1" w:styleId="432">
    <w:name w:val="封面标准文稿编辑信息"/>
    <w:basedOn w:val="433"/>
    <w:qFormat/>
    <w:uiPriority w:val="0"/>
    <w:pPr>
      <w:framePr w:wrap="around"/>
      <w:spacing w:before="180" w:line="180" w:lineRule="exact"/>
    </w:pPr>
    <w:rPr>
      <w:sz w:val="21"/>
    </w:rPr>
  </w:style>
  <w:style w:type="paragraph" w:customStyle="1" w:styleId="433">
    <w:name w:val="封面标准文稿类别"/>
    <w:basedOn w:val="434"/>
    <w:qFormat/>
    <w:uiPriority w:val="0"/>
    <w:pPr>
      <w:framePr w:wrap="around"/>
      <w:spacing w:after="160" w:line="240" w:lineRule="auto"/>
    </w:pPr>
    <w:rPr>
      <w:sz w:val="24"/>
    </w:rPr>
  </w:style>
  <w:style w:type="paragraph" w:customStyle="1" w:styleId="434">
    <w:name w:val="封面一致性程度标识"/>
    <w:basedOn w:val="435"/>
    <w:qFormat/>
    <w:uiPriority w:val="0"/>
    <w:pPr>
      <w:framePr w:wrap="around"/>
      <w:spacing w:before="440"/>
    </w:pPr>
    <w:rPr>
      <w:rFonts w:ascii="宋体" w:eastAsia="宋体"/>
    </w:rPr>
  </w:style>
  <w:style w:type="paragraph" w:customStyle="1" w:styleId="435">
    <w:name w:val="封面标准英文名称"/>
    <w:basedOn w:val="436"/>
    <w:qFormat/>
    <w:uiPriority w:val="0"/>
    <w:pPr>
      <w:framePr w:wrap="around"/>
      <w:spacing w:before="370" w:line="400" w:lineRule="exact"/>
    </w:pPr>
    <w:rPr>
      <w:rFonts w:ascii="Times New Roman"/>
      <w:sz w:val="28"/>
      <w:szCs w:val="28"/>
    </w:rPr>
  </w:style>
  <w:style w:type="paragraph" w:customStyle="1" w:styleId="436">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37">
    <w:name w:val="分类级别2"/>
    <w:qFormat/>
    <w:uiPriority w:val="0"/>
    <w:pPr>
      <w:tabs>
        <w:tab w:val="left" w:pos="1320"/>
      </w:tabs>
      <w:spacing w:line="360" w:lineRule="auto"/>
      <w:ind w:left="840" w:hanging="420"/>
    </w:pPr>
    <w:rPr>
      <w:rFonts w:ascii="Arial" w:hAnsi="Arial" w:eastAsia="宋体" w:cs="Arial"/>
      <w:bCs/>
      <w:spacing w:val="20"/>
      <w:kern w:val="2"/>
      <w:sz w:val="24"/>
      <w:szCs w:val="24"/>
      <w:lang w:val="en-US" w:eastAsia="zh-CN" w:bidi="ar-SA"/>
    </w:rPr>
  </w:style>
  <w:style w:type="paragraph" w:customStyle="1" w:styleId="438">
    <w:name w:val="默认段落字体 Para Char Char Char Char Char Char Char Char Char Char Char"/>
    <w:basedOn w:val="19"/>
    <w:qFormat/>
    <w:uiPriority w:val="0"/>
    <w:pPr>
      <w:adjustRightInd w:val="0"/>
      <w:spacing w:line="436" w:lineRule="exact"/>
      <w:ind w:left="357" w:firstLine="0" w:firstLineChars="0"/>
      <w:outlineLvl w:val="3"/>
    </w:pPr>
    <w:rPr>
      <w:rFonts w:ascii="Tahoma" w:hAnsi="Tahoma"/>
      <w:b/>
      <w:sz w:val="21"/>
      <w:szCs w:val="20"/>
    </w:rPr>
  </w:style>
  <w:style w:type="paragraph" w:customStyle="1" w:styleId="439">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440">
    <w:name w:val="封面标准名称2"/>
    <w:basedOn w:val="436"/>
    <w:qFormat/>
    <w:uiPriority w:val="0"/>
    <w:pPr>
      <w:framePr w:wrap="around" w:y="4469"/>
      <w:spacing w:beforeLines="630"/>
    </w:pPr>
  </w:style>
  <w:style w:type="paragraph" w:customStyle="1" w:styleId="441">
    <w:name w:val="注×：（正文）"/>
    <w:qFormat/>
    <w:uiPriority w:val="0"/>
    <w:pPr>
      <w:ind w:left="420" w:hanging="420"/>
      <w:jc w:val="both"/>
    </w:pPr>
    <w:rPr>
      <w:rFonts w:ascii="宋体" w:hAnsi="Times New Roman" w:eastAsia="宋体" w:cs="Times New Roman"/>
      <w:sz w:val="18"/>
      <w:szCs w:val="18"/>
      <w:lang w:val="en-US" w:eastAsia="zh-CN" w:bidi="ar-SA"/>
    </w:rPr>
  </w:style>
  <w:style w:type="paragraph" w:customStyle="1" w:styleId="442">
    <w:name w:val="列表段落2"/>
    <w:basedOn w:val="1"/>
    <w:qFormat/>
    <w:uiPriority w:val="34"/>
    <w:pPr>
      <w:adjustRightInd/>
      <w:snapToGrid/>
      <w:spacing w:line="360" w:lineRule="auto"/>
      <w:ind w:firstLine="420" w:firstLineChars="200"/>
      <w:jc w:val="left"/>
    </w:pPr>
    <w:rPr>
      <w:rFonts w:ascii="Times New Roman" w:hAnsi="Times New Roman" w:eastAsia="宋体" w:cs="Times New Roman"/>
      <w:sz w:val="28"/>
      <w:szCs w:val="22"/>
    </w:rPr>
  </w:style>
  <w:style w:type="paragraph" w:customStyle="1" w:styleId="443">
    <w:name w:val="公式"/>
    <w:basedOn w:val="308"/>
    <w:next w:val="308"/>
    <w:qFormat/>
    <w:uiPriority w:val="0"/>
    <w:pPr>
      <w:tabs>
        <w:tab w:val="left" w:pos="2100"/>
        <w:tab w:val="right" w:leader="middleDot" w:pos="9030"/>
      </w:tabs>
      <w:spacing w:line="240" w:lineRule="auto"/>
    </w:pPr>
    <w:rPr>
      <w:sz w:val="24"/>
    </w:rPr>
  </w:style>
  <w:style w:type="paragraph" w:customStyle="1" w:styleId="444">
    <w:name w:val="h10"/>
    <w:basedOn w:val="6"/>
    <w:qFormat/>
    <w:uiPriority w:val="0"/>
    <w:pPr>
      <w:numPr>
        <w:ilvl w:val="3"/>
        <w:numId w:val="8"/>
      </w:numPr>
      <w:tabs>
        <w:tab w:val="left" w:pos="907"/>
      </w:tabs>
      <w:adjustRightInd/>
      <w:snapToGrid/>
      <w:spacing w:before="0" w:after="0" w:line="360" w:lineRule="auto"/>
    </w:pPr>
    <w:rPr>
      <w:rFonts w:ascii="Times New Roman" w:hAnsi="Times New Roman" w:eastAsia="宋体" w:cs="Times New Roman"/>
      <w:sz w:val="24"/>
      <w:szCs w:val="24"/>
    </w:rPr>
  </w:style>
  <w:style w:type="paragraph" w:customStyle="1" w:styleId="445">
    <w:name w:val="牛样式1"/>
    <w:basedOn w:val="1"/>
    <w:qFormat/>
    <w:uiPriority w:val="0"/>
    <w:pPr>
      <w:snapToGrid/>
      <w:spacing w:line="315" w:lineRule="atLeast"/>
      <w:jc w:val="left"/>
      <w:textAlignment w:val="baseline"/>
    </w:pPr>
    <w:rPr>
      <w:rFonts w:ascii="Arial" w:hAnsi="Times New Roman" w:eastAsia="黑体" w:cs="Times New Roman"/>
      <w:kern w:val="0"/>
      <w:sz w:val="21"/>
      <w:szCs w:val="20"/>
    </w:rPr>
  </w:style>
  <w:style w:type="paragraph" w:customStyle="1" w:styleId="446">
    <w:name w:val="附录三级无"/>
    <w:basedOn w:val="336"/>
    <w:qFormat/>
    <w:uiPriority w:val="0"/>
    <w:pPr>
      <w:tabs>
        <w:tab w:val="clear" w:pos="360"/>
      </w:tabs>
      <w:spacing w:beforeLines="0" w:afterLines="0"/>
    </w:pPr>
    <w:rPr>
      <w:rFonts w:ascii="宋体" w:eastAsia="宋体"/>
      <w:szCs w:val="21"/>
    </w:rPr>
  </w:style>
  <w:style w:type="paragraph" w:customStyle="1" w:styleId="447">
    <w:name w:val="图例"/>
    <w:basedOn w:val="1"/>
    <w:next w:val="15"/>
    <w:qFormat/>
    <w:uiPriority w:val="0"/>
    <w:pPr>
      <w:adjustRightInd/>
      <w:snapToGrid/>
      <w:spacing w:line="240" w:lineRule="auto"/>
      <w:jc w:val="center"/>
    </w:pPr>
    <w:rPr>
      <w:rFonts w:ascii="宋体" w:hAnsi="宋体" w:eastAsia="宋体" w:cs="Times New Roman"/>
      <w:sz w:val="28"/>
      <w:szCs w:val="24"/>
    </w:rPr>
  </w:style>
  <w:style w:type="paragraph" w:customStyle="1" w:styleId="448">
    <w:name w:val="封面标准文稿类别2"/>
    <w:basedOn w:val="433"/>
    <w:qFormat/>
    <w:uiPriority w:val="0"/>
    <w:pPr>
      <w:framePr w:wrap="around" w:y="4469"/>
    </w:pPr>
  </w:style>
  <w:style w:type="paragraph" w:customStyle="1" w:styleId="449">
    <w:name w:val="附录标题2"/>
    <w:basedOn w:val="1"/>
    <w:next w:val="1"/>
    <w:qFormat/>
    <w:uiPriority w:val="0"/>
    <w:pPr>
      <w:snapToGrid/>
      <w:spacing w:line="360" w:lineRule="atLeast"/>
      <w:ind w:left="840" w:hanging="420"/>
      <w:textAlignment w:val="baseline"/>
    </w:pPr>
    <w:rPr>
      <w:rFonts w:ascii="Arial" w:hAnsi="Arial" w:eastAsia="宋体" w:cs="Times New Roman"/>
      <w:b/>
      <w:kern w:val="0"/>
      <w:sz w:val="21"/>
      <w:szCs w:val="20"/>
    </w:rPr>
  </w:style>
  <w:style w:type="paragraph" w:customStyle="1" w:styleId="450">
    <w:name w:val="彩色列表1"/>
    <w:basedOn w:val="1"/>
    <w:qFormat/>
    <w:uiPriority w:val="0"/>
    <w:pPr>
      <w:adjustRightInd/>
      <w:snapToGrid/>
      <w:spacing w:line="240" w:lineRule="auto"/>
      <w:ind w:firstLine="420" w:firstLineChars="200"/>
    </w:pPr>
    <w:rPr>
      <w:rFonts w:ascii="Arial" w:hAnsi="Arial" w:eastAsia="宋体" w:cs="Times New Roman"/>
      <w:sz w:val="21"/>
      <w:szCs w:val="24"/>
    </w:rPr>
  </w:style>
  <w:style w:type="paragraph" w:customStyle="1" w:styleId="451">
    <w:name w:val="序列a)b)c)"/>
    <w:basedOn w:val="363"/>
    <w:next w:val="363"/>
    <w:qFormat/>
    <w:uiPriority w:val="0"/>
    <w:pPr>
      <w:ind w:firstLine="0" w:firstLineChars="0"/>
    </w:pPr>
  </w:style>
  <w:style w:type="paragraph" w:customStyle="1" w:styleId="452">
    <w:name w:val="附录第1层条"/>
    <w:basedOn w:val="3"/>
    <w:next w:val="453"/>
    <w:qFormat/>
    <w:uiPriority w:val="0"/>
    <w:pPr>
      <w:keepNext w:val="0"/>
      <w:keepLines w:val="0"/>
      <w:widowControl/>
      <w:spacing w:line="400" w:lineRule="atLeast"/>
      <w:ind w:left="0" w:firstLine="0"/>
      <w:jc w:val="both"/>
      <w:textAlignment w:val="baseline"/>
    </w:pPr>
    <w:rPr>
      <w:rFonts w:ascii="黑体" w:hAnsi="Times New Roman"/>
      <w:b w:val="0"/>
      <w:bCs w:val="0"/>
      <w:sz w:val="21"/>
      <w:szCs w:val="20"/>
    </w:rPr>
  </w:style>
  <w:style w:type="paragraph" w:customStyle="1" w:styleId="453">
    <w:name w:val="附录第2层条"/>
    <w:basedOn w:val="4"/>
    <w:next w:val="363"/>
    <w:qFormat/>
    <w:uiPriority w:val="0"/>
    <w:pPr>
      <w:keepNext w:val="0"/>
      <w:keepLines w:val="0"/>
      <w:widowControl/>
      <w:spacing w:before="40" w:line="360" w:lineRule="exact"/>
      <w:ind w:left="1260" w:hanging="420"/>
      <w:textAlignment w:val="baseline"/>
    </w:pPr>
    <w:rPr>
      <w:rFonts w:ascii="黑体" w:hAnsi="宋体" w:eastAsia="黑体" w:cs="Times New Roman"/>
      <w:b w:val="0"/>
      <w:bCs w:val="0"/>
      <w:kern w:val="0"/>
      <w:sz w:val="21"/>
      <w:szCs w:val="24"/>
    </w:rPr>
  </w:style>
  <w:style w:type="paragraph" w:customStyle="1" w:styleId="454">
    <w:name w:val="模板正文"/>
    <w:basedOn w:val="1"/>
    <w:qFormat/>
    <w:uiPriority w:val="0"/>
    <w:pPr>
      <w:spacing w:line="400" w:lineRule="exact"/>
      <w:ind w:firstLine="200" w:firstLineChars="200"/>
      <w:textAlignment w:val="baseline"/>
    </w:pPr>
    <w:rPr>
      <w:rFonts w:ascii="Times New Roman" w:hAnsi="Times New Roman" w:eastAsia="宋体" w:cs="Times New Roman"/>
      <w:snapToGrid w:val="0"/>
      <w:spacing w:val="10"/>
      <w:kern w:val="0"/>
      <w:szCs w:val="20"/>
    </w:rPr>
  </w:style>
  <w:style w:type="paragraph" w:customStyle="1" w:styleId="455">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56">
    <w:name w:val="标准书眉_偶数页"/>
    <w:basedOn w:val="455"/>
    <w:next w:val="1"/>
    <w:qFormat/>
    <w:uiPriority w:val="0"/>
    <w:pPr>
      <w:jc w:val="left"/>
    </w:pPr>
  </w:style>
  <w:style w:type="paragraph" w:customStyle="1" w:styleId="457">
    <w:name w:val="表格内容"/>
    <w:basedOn w:val="1"/>
    <w:qFormat/>
    <w:uiPriority w:val="0"/>
    <w:pPr>
      <w:keepNext/>
      <w:keepLines/>
      <w:autoSpaceDE w:val="0"/>
      <w:autoSpaceDN w:val="0"/>
      <w:snapToGrid/>
      <w:spacing w:line="240" w:lineRule="atLeast"/>
      <w:ind w:firstLine="454"/>
      <w:jc w:val="center"/>
    </w:pPr>
    <w:rPr>
      <w:rFonts w:ascii="宋体" w:hAnsi="Times New Roman" w:eastAsia="宋体" w:cs="Times New Roman"/>
      <w:kern w:val="0"/>
      <w:sz w:val="20"/>
      <w:szCs w:val="20"/>
    </w:rPr>
  </w:style>
  <w:style w:type="paragraph" w:customStyle="1" w:styleId="45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459">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adjustRightInd/>
      <w:snapToGrid/>
      <w:spacing w:before="100" w:beforeAutospacing="1" w:after="100" w:afterAutospacing="1" w:line="240" w:lineRule="auto"/>
      <w:jc w:val="left"/>
      <w:textAlignment w:val="center"/>
    </w:pPr>
    <w:rPr>
      <w:rFonts w:ascii="宋体" w:hAnsi="宋体" w:eastAsia="宋体" w:cs="宋体"/>
      <w:kern w:val="0"/>
      <w:sz w:val="20"/>
      <w:szCs w:val="20"/>
    </w:rPr>
  </w:style>
  <w:style w:type="paragraph" w:customStyle="1" w:styleId="460">
    <w:name w:val="正文_注"/>
    <w:basedOn w:val="1"/>
    <w:qFormat/>
    <w:uiPriority w:val="0"/>
    <w:pPr>
      <w:widowControl/>
      <w:spacing w:line="240" w:lineRule="auto"/>
      <w:textAlignment w:val="baseline"/>
    </w:pPr>
    <w:rPr>
      <w:rFonts w:ascii="Times New Roman" w:hAnsi="Times New Roman" w:eastAsia="宋体" w:cs="Times New Roman"/>
      <w:kern w:val="0"/>
      <w:sz w:val="18"/>
      <w:szCs w:val="20"/>
    </w:rPr>
  </w:style>
  <w:style w:type="paragraph" w:customStyle="1" w:styleId="461">
    <w:name w:val="列项——（一级）"/>
    <w:qFormat/>
    <w:uiPriority w:val="0"/>
    <w:pPr>
      <w:widowControl w:val="0"/>
      <w:ind w:left="420" w:hanging="420"/>
      <w:jc w:val="both"/>
    </w:pPr>
    <w:rPr>
      <w:rFonts w:ascii="宋体" w:hAnsi="Times New Roman" w:eastAsia="宋体" w:cs="Times New Roman"/>
      <w:sz w:val="21"/>
      <w:lang w:val="en-US" w:eastAsia="zh-CN" w:bidi="ar-SA"/>
    </w:rPr>
  </w:style>
  <w:style w:type="paragraph" w:customStyle="1" w:styleId="462">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463">
    <w:name w:val="其他标准标志"/>
    <w:basedOn w:val="462"/>
    <w:qFormat/>
    <w:uiPriority w:val="0"/>
    <w:pPr>
      <w:framePr w:w="6101" w:wrap="around" w:vAnchor="page" w:hAnchor="page" w:x="4673" w:y="942"/>
    </w:pPr>
    <w:rPr>
      <w:w w:val="130"/>
    </w:rPr>
  </w:style>
  <w:style w:type="paragraph" w:customStyle="1" w:styleId="464">
    <w:name w:val="图表文字"/>
    <w:basedOn w:val="1"/>
    <w:qFormat/>
    <w:uiPriority w:val="0"/>
    <w:pPr>
      <w:spacing w:line="400" w:lineRule="atLeast"/>
    </w:pPr>
    <w:rPr>
      <w:rFonts w:ascii="宋体" w:hAnsi="Times New Roman" w:eastAsia="宋体" w:cs="Times New Roman"/>
      <w:kern w:val="24"/>
      <w:szCs w:val="24"/>
    </w:rPr>
  </w:style>
  <w:style w:type="paragraph" w:customStyle="1" w:styleId="465">
    <w:name w:val="编号密级"/>
    <w:basedOn w:val="1"/>
    <w:qFormat/>
    <w:uiPriority w:val="0"/>
    <w:pPr>
      <w:widowControl/>
      <w:spacing w:before="200" w:after="240" w:line="480" w:lineRule="auto"/>
      <w:jc w:val="center"/>
      <w:textAlignment w:val="baseline"/>
    </w:pPr>
    <w:rPr>
      <w:rFonts w:ascii="黑体" w:hAnsi="Times New Roman" w:eastAsia="黑体" w:cs="Times New Roman"/>
      <w:spacing w:val="6"/>
      <w:kern w:val="0"/>
      <w:sz w:val="28"/>
      <w:szCs w:val="20"/>
    </w:rPr>
  </w:style>
  <w:style w:type="paragraph" w:customStyle="1" w:styleId="466">
    <w:name w:val="样式 LPB标题 1"/>
    <w:basedOn w:val="2"/>
    <w:next w:val="3"/>
    <w:semiHidden/>
    <w:qFormat/>
    <w:uiPriority w:val="0"/>
    <w:pPr>
      <w:keepNext w:val="0"/>
      <w:keepLines w:val="0"/>
      <w:widowControl/>
      <w:tabs>
        <w:tab w:val="left" w:pos="800"/>
      </w:tabs>
      <w:spacing w:beforeLines="50" w:after="200" w:line="240" w:lineRule="auto"/>
      <w:ind w:left="1668" w:hanging="1668"/>
      <w:jc w:val="left"/>
      <w:textAlignment w:val="baseline"/>
    </w:pPr>
    <w:rPr>
      <w:rFonts w:ascii="黑体" w:hAnsi="Times New Roman" w:cs="宋体"/>
      <w:spacing w:val="20"/>
      <w:w w:val="100"/>
      <w:kern w:val="0"/>
      <w:sz w:val="21"/>
      <w:szCs w:val="20"/>
    </w:rPr>
  </w:style>
  <w:style w:type="paragraph" w:customStyle="1" w:styleId="467">
    <w:name w:val="Default Paragraph Font Para Char"/>
    <w:basedOn w:val="1"/>
    <w:qFormat/>
    <w:uiPriority w:val="0"/>
    <w:pPr>
      <w:widowControl/>
      <w:tabs>
        <w:tab w:val="left" w:pos="907"/>
      </w:tabs>
      <w:adjustRightInd/>
      <w:snapToGrid/>
      <w:spacing w:after="160" w:line="240" w:lineRule="exact"/>
      <w:jc w:val="left"/>
    </w:pPr>
    <w:rPr>
      <w:rFonts w:ascii="Verdana" w:hAnsi="Verdana" w:eastAsia="宋体" w:cs="Times New Roman"/>
      <w:kern w:val="0"/>
      <w:sz w:val="20"/>
      <w:szCs w:val="20"/>
      <w:lang w:eastAsia="en-US"/>
    </w:rPr>
  </w:style>
  <w:style w:type="paragraph" w:customStyle="1" w:styleId="468">
    <w:name w:val="FL标题1"/>
    <w:basedOn w:val="1"/>
    <w:next w:val="1"/>
    <w:qFormat/>
    <w:uiPriority w:val="0"/>
    <w:pPr>
      <w:adjustRightInd/>
      <w:snapToGrid/>
      <w:spacing w:before="120" w:after="120" w:line="460" w:lineRule="exact"/>
      <w:ind w:left="420" w:hanging="420"/>
      <w:jc w:val="center"/>
    </w:pPr>
    <w:rPr>
      <w:rFonts w:ascii="黑体" w:hAnsi="Times New Roman" w:eastAsia="黑体" w:cs="Times New Roman"/>
      <w:sz w:val="28"/>
      <w:szCs w:val="28"/>
    </w:rPr>
  </w:style>
  <w:style w:type="paragraph" w:customStyle="1" w:styleId="469">
    <w:name w:val="a3"/>
    <w:basedOn w:val="4"/>
    <w:qFormat/>
    <w:uiPriority w:val="0"/>
    <w:pPr>
      <w:spacing w:before="60" w:after="60" w:line="360" w:lineRule="auto"/>
      <w:jc w:val="left"/>
    </w:pPr>
    <w:rPr>
      <w:rFonts w:ascii="Calibri" w:hAnsi="Calibri" w:eastAsia="宋体" w:cs="Times New Roman"/>
      <w:sz w:val="28"/>
      <w:szCs w:val="28"/>
    </w:rPr>
  </w:style>
  <w:style w:type="paragraph" w:customStyle="1" w:styleId="470">
    <w:name w:val="注：（正文）"/>
    <w:basedOn w:val="471"/>
    <w:next w:val="45"/>
    <w:qFormat/>
    <w:uiPriority w:val="0"/>
  </w:style>
  <w:style w:type="paragraph" w:customStyle="1" w:styleId="471">
    <w:name w:val="注："/>
    <w:next w:val="45"/>
    <w:qFormat/>
    <w:uiPriority w:val="0"/>
    <w:pPr>
      <w:widowControl w:val="0"/>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472">
    <w:name w:val="样式 目录 1 + 左侧:  0.6 字符 悬挂缩进: 1 字符"/>
    <w:basedOn w:val="41"/>
    <w:qFormat/>
    <w:uiPriority w:val="0"/>
    <w:pPr>
      <w:tabs>
        <w:tab w:val="right" w:leader="dot" w:pos="8820"/>
      </w:tabs>
      <w:spacing w:line="360" w:lineRule="atLeast"/>
      <w:ind w:left="336" w:leftChars="60" w:right="252" w:rightChars="120" w:hanging="210" w:hangingChars="100"/>
      <w:jc w:val="left"/>
      <w:textAlignment w:val="baseline"/>
    </w:pPr>
    <w:rPr>
      <w:rFonts w:ascii="宋体" w:hAnsi="宋体" w:eastAsia="宋体" w:cs="宋体"/>
      <w:kern w:val="0"/>
      <w:sz w:val="21"/>
      <w:szCs w:val="24"/>
    </w:rPr>
  </w:style>
  <w:style w:type="paragraph" w:customStyle="1" w:styleId="473">
    <w:name w:val="终结线"/>
    <w:basedOn w:val="1"/>
    <w:qFormat/>
    <w:uiPriority w:val="0"/>
    <w:pPr>
      <w:framePr w:hSpace="181" w:vSpace="181" w:wrap="around" w:vAnchor="text" w:hAnchor="margin" w:xAlign="center" w:y="285"/>
      <w:adjustRightInd/>
      <w:snapToGrid/>
      <w:spacing w:line="240" w:lineRule="auto"/>
    </w:pPr>
    <w:rPr>
      <w:rFonts w:ascii="Times New Roman" w:hAnsi="Times New Roman" w:eastAsia="宋体" w:cs="Times New Roman"/>
      <w:sz w:val="21"/>
      <w:szCs w:val="24"/>
    </w:rPr>
  </w:style>
  <w:style w:type="paragraph" w:customStyle="1" w:styleId="474">
    <w:name w:val="xl35"/>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left"/>
      <w:textAlignment w:val="center"/>
    </w:pPr>
    <w:rPr>
      <w:rFonts w:ascii="宋体" w:hAnsi="宋体" w:eastAsia="宋体" w:cs="宋体"/>
      <w:b/>
      <w:bCs/>
      <w:kern w:val="0"/>
      <w:sz w:val="20"/>
      <w:szCs w:val="20"/>
    </w:rPr>
  </w:style>
  <w:style w:type="paragraph" w:customStyle="1" w:styleId="475">
    <w:name w:val="附录图标号"/>
    <w:basedOn w:val="1"/>
    <w:qFormat/>
    <w:uiPriority w:val="0"/>
    <w:pPr>
      <w:keepNext/>
      <w:pageBreakBefore/>
      <w:widowControl/>
      <w:tabs>
        <w:tab w:val="left" w:pos="482"/>
      </w:tabs>
      <w:adjustRightInd/>
      <w:snapToGrid/>
      <w:spacing w:line="14" w:lineRule="exact"/>
      <w:ind w:firstLine="363"/>
      <w:jc w:val="center"/>
      <w:outlineLvl w:val="0"/>
    </w:pPr>
    <w:rPr>
      <w:rFonts w:ascii="Times New Roman" w:hAnsi="Times New Roman" w:eastAsia="宋体" w:cs="Times New Roman"/>
      <w:color w:val="FFFFFF"/>
      <w:sz w:val="21"/>
      <w:szCs w:val="24"/>
    </w:rPr>
  </w:style>
  <w:style w:type="paragraph" w:customStyle="1" w:styleId="476">
    <w:name w:val="纯文本1"/>
    <w:basedOn w:val="1"/>
    <w:qFormat/>
    <w:uiPriority w:val="0"/>
    <w:pPr>
      <w:snapToGrid/>
      <w:spacing w:before="60"/>
      <w:textAlignment w:val="baseline"/>
    </w:pPr>
    <w:rPr>
      <w:rFonts w:ascii="Arial" w:hAnsi="Arial" w:eastAsia="宋体" w:cs="Times New Roman"/>
      <w:sz w:val="21"/>
      <w:szCs w:val="20"/>
    </w:rPr>
  </w:style>
  <w:style w:type="paragraph" w:customStyle="1" w:styleId="477">
    <w:name w:val="默认段落字体 Para Char Char Char Char Char Char Char Char Char"/>
    <w:basedOn w:val="1"/>
    <w:qFormat/>
    <w:uiPriority w:val="0"/>
    <w:pPr>
      <w:widowControl/>
      <w:topLinePunct/>
      <w:adjustRightInd/>
      <w:spacing w:before="160" w:after="160" w:line="240" w:lineRule="auto"/>
      <w:ind w:left="1701"/>
    </w:pPr>
    <w:rPr>
      <w:rFonts w:ascii="Tahoma" w:hAnsi="Tahoma" w:eastAsia="Times New Roman" w:cs="Arial"/>
      <w:szCs w:val="20"/>
    </w:rPr>
  </w:style>
  <w:style w:type="paragraph" w:customStyle="1" w:styleId="478">
    <w:name w:val="一级无"/>
    <w:basedOn w:val="319"/>
    <w:qFormat/>
    <w:uiPriority w:val="0"/>
    <w:pPr>
      <w:spacing w:beforeLines="0" w:afterLines="0"/>
    </w:pPr>
    <w:rPr>
      <w:rFonts w:ascii="宋体" w:eastAsia="宋体"/>
    </w:rPr>
  </w:style>
  <w:style w:type="paragraph" w:customStyle="1" w:styleId="479">
    <w:name w:val="Char Char2"/>
    <w:basedOn w:val="1"/>
    <w:qFormat/>
    <w:uiPriority w:val="0"/>
    <w:pPr>
      <w:keepNext/>
      <w:autoSpaceDE w:val="0"/>
      <w:autoSpaceDN w:val="0"/>
      <w:jc w:val="left"/>
    </w:pPr>
    <w:rPr>
      <w:rFonts w:ascii="Times New Roman" w:hAnsi="Times New Roman" w:eastAsia="宋体" w:cs="Times New Roman"/>
      <w:kern w:val="0"/>
      <w:sz w:val="21"/>
      <w:szCs w:val="20"/>
    </w:rPr>
  </w:style>
  <w:style w:type="paragraph" w:customStyle="1" w:styleId="480">
    <w:name w:val="QB表内文字"/>
    <w:basedOn w:val="45"/>
    <w:qFormat/>
    <w:uiPriority w:val="0"/>
    <w:pPr>
      <w:widowControl w:val="0"/>
      <w:ind w:firstLine="0" w:firstLineChars="0"/>
    </w:pPr>
  </w:style>
  <w:style w:type="paragraph" w:customStyle="1" w:styleId="481">
    <w:name w:val="附录3-5层(无编号)"/>
    <w:basedOn w:val="1"/>
    <w:next w:val="363"/>
    <w:qFormat/>
    <w:uiPriority w:val="0"/>
    <w:pPr>
      <w:widowControl/>
      <w:spacing w:line="400" w:lineRule="atLeast"/>
      <w:textAlignment w:val="baseline"/>
    </w:pPr>
    <w:rPr>
      <w:rFonts w:ascii="宋体" w:hAnsi="Times New Roman" w:eastAsia="宋体" w:cs="Times New Roman"/>
      <w:kern w:val="0"/>
      <w:szCs w:val="20"/>
    </w:rPr>
  </w:style>
  <w:style w:type="paragraph" w:customStyle="1" w:styleId="482">
    <w:name w:val="tabletext"/>
    <w:basedOn w:val="1"/>
    <w:qFormat/>
    <w:uiPriority w:val="0"/>
    <w:pPr>
      <w:widowControl/>
      <w:adjustRightInd/>
      <w:snapToGrid/>
      <w:spacing w:before="100" w:beforeAutospacing="1" w:after="100" w:afterAutospacing="1" w:line="240" w:lineRule="auto"/>
      <w:jc w:val="left"/>
    </w:pPr>
    <w:rPr>
      <w:rFonts w:ascii="宋体" w:hAnsi="宋体" w:eastAsia="宋体" w:cs="宋体"/>
      <w:kern w:val="0"/>
      <w:szCs w:val="24"/>
    </w:rPr>
  </w:style>
  <w:style w:type="paragraph" w:customStyle="1" w:styleId="48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484">
    <w:name w:val="二级无标题条"/>
    <w:basedOn w:val="1"/>
    <w:qFormat/>
    <w:uiPriority w:val="0"/>
    <w:pPr>
      <w:adjustRightInd/>
      <w:snapToGrid/>
      <w:spacing w:line="240" w:lineRule="auto"/>
    </w:pPr>
    <w:rPr>
      <w:rFonts w:ascii="Times New Roman" w:hAnsi="Times New Roman" w:eastAsia="宋体" w:cs="Times New Roman"/>
      <w:sz w:val="21"/>
      <w:szCs w:val="20"/>
    </w:rPr>
  </w:style>
  <w:style w:type="paragraph" w:customStyle="1" w:styleId="485">
    <w:name w:val="并列项-点"/>
    <w:basedOn w:val="363"/>
    <w:qFormat/>
    <w:uiPriority w:val="0"/>
    <w:pPr>
      <w:tabs>
        <w:tab w:val="left" w:pos="1366"/>
      </w:tabs>
      <w:snapToGrid/>
      <w:ind w:left="1367" w:hanging="380"/>
    </w:pPr>
  </w:style>
  <w:style w:type="paragraph" w:customStyle="1" w:styleId="486">
    <w:name w:val="其他发布部门"/>
    <w:basedOn w:val="487"/>
    <w:qFormat/>
    <w:uiPriority w:val="0"/>
    <w:pPr>
      <w:framePr w:wrap="around" w:y="15310"/>
      <w:spacing w:line="0" w:lineRule="atLeast"/>
    </w:pPr>
    <w:rPr>
      <w:rFonts w:ascii="黑体" w:eastAsia="黑体"/>
      <w:b w:val="0"/>
    </w:rPr>
  </w:style>
  <w:style w:type="paragraph" w:customStyle="1" w:styleId="487">
    <w:name w:val="发布部门"/>
    <w:next w:val="45"/>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488">
    <w:name w:val="附录第6层条"/>
    <w:basedOn w:val="8"/>
    <w:qFormat/>
    <w:uiPriority w:val="0"/>
    <w:pPr>
      <w:keepNext w:val="0"/>
      <w:keepLines w:val="0"/>
      <w:widowControl/>
      <w:numPr>
        <w:ilvl w:val="0"/>
        <w:numId w:val="0"/>
      </w:numPr>
      <w:adjustRightInd w:val="0"/>
      <w:snapToGrid w:val="0"/>
      <w:spacing w:before="0" w:after="0" w:line="400" w:lineRule="atLeast"/>
      <w:jc w:val="both"/>
      <w:textAlignment w:val="baseline"/>
    </w:pPr>
    <w:rPr>
      <w:rFonts w:ascii="Times New Roman" w:hAnsi="Times New Roman" w:eastAsia="黑体"/>
      <w:b w:val="0"/>
      <w:kern w:val="0"/>
      <w:sz w:val="21"/>
    </w:rPr>
  </w:style>
  <w:style w:type="paragraph" w:customStyle="1" w:styleId="489">
    <w:name w:val="封面一致性程度标识2"/>
    <w:basedOn w:val="434"/>
    <w:qFormat/>
    <w:uiPriority w:val="0"/>
    <w:pPr>
      <w:framePr w:wrap="around" w:y="4469"/>
    </w:pPr>
  </w:style>
  <w:style w:type="paragraph" w:customStyle="1" w:styleId="490">
    <w:name w:val="H表标题"/>
    <w:basedOn w:val="1"/>
    <w:next w:val="1"/>
    <w:qFormat/>
    <w:uiPriority w:val="0"/>
    <w:pPr>
      <w:tabs>
        <w:tab w:val="left" w:pos="680"/>
      </w:tabs>
      <w:snapToGrid/>
      <w:spacing w:before="120" w:after="60" w:line="360" w:lineRule="auto"/>
      <w:jc w:val="center"/>
      <w:textAlignment w:val="baseline"/>
    </w:pPr>
    <w:rPr>
      <w:rFonts w:ascii="Times New Roman" w:hAnsi="Times New Roman" w:eastAsia="仿宋" w:cs="Times New Roman"/>
      <w:b/>
      <w:kern w:val="0"/>
      <w:szCs w:val="20"/>
    </w:rPr>
  </w:style>
  <w:style w:type="paragraph" w:customStyle="1" w:styleId="491">
    <w:name w:val="附录字母编号列项（一级）"/>
    <w:qFormat/>
    <w:uiPriority w:val="0"/>
    <w:pPr>
      <w:numPr>
        <w:ilvl w:val="0"/>
        <w:numId w:val="14"/>
      </w:numPr>
      <w:tabs>
        <w:tab w:val="left" w:pos="839"/>
      </w:tabs>
    </w:pPr>
    <w:rPr>
      <w:rFonts w:ascii="宋体" w:hAnsi="Times New Roman" w:eastAsia="宋体" w:cs="Times New Roman"/>
      <w:sz w:val="21"/>
      <w:lang w:val="en-US" w:eastAsia="zh-CN" w:bidi="ar-SA"/>
    </w:rPr>
  </w:style>
  <w:style w:type="paragraph" w:customStyle="1" w:styleId="492">
    <w:name w:val="1.GF报告正文"/>
    <w:basedOn w:val="1"/>
    <w:qFormat/>
    <w:uiPriority w:val="0"/>
    <w:pPr>
      <w:widowControl/>
      <w:adjustRightInd/>
      <w:snapToGrid/>
      <w:spacing w:line="360" w:lineRule="atLeast"/>
      <w:ind w:firstLine="432"/>
    </w:pPr>
    <w:rPr>
      <w:rFonts w:ascii="宋体" w:hAnsi="Times New Roman" w:eastAsia="宋体" w:cs="Times New Roman"/>
      <w:kern w:val="0"/>
      <w:sz w:val="21"/>
      <w:szCs w:val="20"/>
    </w:rPr>
  </w:style>
  <w:style w:type="paragraph" w:customStyle="1" w:styleId="493">
    <w:name w:val="统战部正文"/>
    <w:basedOn w:val="1"/>
    <w:qFormat/>
    <w:uiPriority w:val="0"/>
    <w:pPr>
      <w:widowControl/>
      <w:adjustRightInd/>
      <w:snapToGrid/>
      <w:spacing w:beforeLines="50" w:afterLines="50" w:line="360" w:lineRule="auto"/>
      <w:ind w:firstLine="200" w:firstLineChars="200"/>
      <w:jc w:val="left"/>
    </w:pPr>
    <w:rPr>
      <w:rFonts w:ascii="Verdana" w:hAnsi="Verdana" w:eastAsia="宋体" w:cs="Times New Roman"/>
      <w:kern w:val="0"/>
      <w:sz w:val="28"/>
      <w:szCs w:val="24"/>
      <w:lang w:eastAsia="en-US"/>
    </w:rPr>
  </w:style>
  <w:style w:type="paragraph" w:customStyle="1" w:styleId="494">
    <w:name w:val="封面（密级）"/>
    <w:basedOn w:val="1"/>
    <w:qFormat/>
    <w:uiPriority w:val="0"/>
    <w:pPr>
      <w:framePr w:hSpace="181" w:vSpace="181" w:wrap="around" w:vAnchor="text" w:hAnchor="page" w:x="1547" w:y="3"/>
      <w:spacing w:line="400" w:lineRule="atLeast"/>
      <w:ind w:left="420" w:leftChars="200" w:right="420" w:rightChars="200"/>
    </w:pPr>
    <w:rPr>
      <w:rFonts w:ascii="黑体" w:hAnsi="Times New Roman" w:eastAsia="黑体" w:cs="Times New Roman"/>
      <w:sz w:val="28"/>
      <w:szCs w:val="24"/>
    </w:rPr>
  </w:style>
  <w:style w:type="paragraph" w:customStyle="1" w:styleId="495">
    <w:name w:val="正文公式编号制表符"/>
    <w:basedOn w:val="45"/>
    <w:next w:val="45"/>
    <w:qFormat/>
    <w:uiPriority w:val="0"/>
    <w:pPr>
      <w:tabs>
        <w:tab w:val="center" w:pos="4201"/>
        <w:tab w:val="right" w:leader="dot" w:pos="9298"/>
      </w:tabs>
      <w:ind w:firstLine="0" w:firstLineChars="0"/>
    </w:pPr>
  </w:style>
  <w:style w:type="paragraph" w:customStyle="1" w:styleId="496">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497">
    <w:name w:val="正文111"/>
    <w:qFormat/>
    <w:uiPriority w:val="0"/>
    <w:pPr>
      <w:ind w:firstLine="200" w:firstLineChars="200"/>
    </w:pPr>
    <w:rPr>
      <w:rFonts w:ascii="Times New Roman" w:hAnsi="Times New Roman" w:eastAsia="仿宋_GB2312" w:cs="Times New Roman"/>
      <w:bCs/>
      <w:kern w:val="2"/>
      <w:sz w:val="28"/>
      <w:szCs w:val="32"/>
      <w:lang w:val="en-US" w:eastAsia="zh-CN" w:bidi="ar-SA"/>
    </w:rPr>
  </w:style>
  <w:style w:type="paragraph" w:customStyle="1" w:styleId="498">
    <w:name w:val="Equation_Legend"/>
    <w:basedOn w:val="1"/>
    <w:qFormat/>
    <w:uiPriority w:val="0"/>
    <w:pPr>
      <w:widowControl/>
      <w:tabs>
        <w:tab w:val="right" w:pos="1531"/>
        <w:tab w:val="left" w:pos="1701"/>
      </w:tabs>
      <w:overflowPunct w:val="0"/>
      <w:autoSpaceDE w:val="0"/>
      <w:autoSpaceDN w:val="0"/>
      <w:snapToGrid/>
      <w:spacing w:before="80" w:line="240" w:lineRule="auto"/>
      <w:ind w:left="1701" w:hanging="1701"/>
      <w:textAlignment w:val="baseline"/>
    </w:pPr>
    <w:rPr>
      <w:rFonts w:ascii="Arial" w:hAnsi="Arial" w:eastAsia="宋体" w:cs="Times New Roman"/>
      <w:kern w:val="0"/>
      <w:szCs w:val="20"/>
      <w:lang w:val="en-GB"/>
    </w:rPr>
  </w:style>
  <w:style w:type="paragraph" w:customStyle="1" w:styleId="499">
    <w:name w:val="附录标号x"/>
    <w:basedOn w:val="2"/>
    <w:next w:val="500"/>
    <w:qFormat/>
    <w:uiPriority w:val="0"/>
    <w:pPr>
      <w:keepNext w:val="0"/>
      <w:keepLines w:val="0"/>
      <w:widowControl/>
      <w:spacing w:beforeLines="50" w:line="360" w:lineRule="atLeast"/>
      <w:ind w:left="420" w:hanging="420"/>
      <w:textAlignment w:val="baseline"/>
    </w:pPr>
    <w:rPr>
      <w:rFonts w:ascii="黑体" w:hAnsi="Times New Roman"/>
      <w:b w:val="0"/>
      <w:bCs w:val="0"/>
      <w:color w:val="000080"/>
      <w:spacing w:val="10"/>
      <w:w w:val="100"/>
      <w:kern w:val="0"/>
      <w:sz w:val="21"/>
      <w:szCs w:val="20"/>
    </w:rPr>
  </w:style>
  <w:style w:type="paragraph" w:customStyle="1" w:styleId="500">
    <w:name w:val="附录标题"/>
    <w:basedOn w:val="45"/>
    <w:next w:val="45"/>
    <w:qFormat/>
    <w:uiPriority w:val="0"/>
    <w:pPr>
      <w:tabs>
        <w:tab w:val="center" w:pos="4201"/>
        <w:tab w:val="right" w:leader="dot" w:pos="9298"/>
      </w:tabs>
      <w:ind w:firstLine="0" w:firstLineChars="0"/>
      <w:jc w:val="center"/>
    </w:pPr>
    <w:rPr>
      <w:rFonts w:ascii="黑体" w:eastAsia="黑体"/>
    </w:rPr>
  </w:style>
  <w:style w:type="paragraph" w:customStyle="1" w:styleId="501">
    <w:name w:val="正文图标题"/>
    <w:next w:val="45"/>
    <w:qFormat/>
    <w:uiPriority w:val="0"/>
    <w:pPr>
      <w:tabs>
        <w:tab w:val="left" w:pos="360"/>
      </w:tabs>
      <w:spacing w:beforeLines="50" w:afterLines="50"/>
      <w:ind w:left="420" w:hanging="420"/>
      <w:jc w:val="center"/>
    </w:pPr>
    <w:rPr>
      <w:rFonts w:ascii="黑体" w:hAnsi="Times New Roman" w:eastAsia="黑体" w:cs="Times New Roman"/>
      <w:sz w:val="21"/>
      <w:lang w:val="en-US" w:eastAsia="zh-CN" w:bidi="ar-SA"/>
    </w:rPr>
  </w:style>
  <w:style w:type="paragraph" w:customStyle="1" w:styleId="502">
    <w:name w:val="单位名称"/>
    <w:basedOn w:val="1"/>
    <w:qFormat/>
    <w:uiPriority w:val="0"/>
    <w:pPr>
      <w:widowControl/>
      <w:spacing w:before="240" w:after="40" w:line="240" w:lineRule="auto"/>
      <w:jc w:val="center"/>
      <w:textAlignment w:val="baseline"/>
    </w:pPr>
    <w:rPr>
      <w:rFonts w:ascii="Times New Roman" w:hAnsi="Times New Roman" w:eastAsia="黑体" w:cs="Times New Roman"/>
      <w:b/>
      <w:snapToGrid w:val="0"/>
      <w:spacing w:val="10"/>
      <w:kern w:val="0"/>
      <w:sz w:val="28"/>
      <w:szCs w:val="28"/>
    </w:rPr>
  </w:style>
  <w:style w:type="paragraph" w:customStyle="1" w:styleId="503">
    <w:name w:val="xl40"/>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504">
    <w:name w:val="参考文献"/>
    <w:basedOn w:val="1"/>
    <w:next w:val="45"/>
    <w:qFormat/>
    <w:uiPriority w:val="0"/>
    <w:pPr>
      <w:keepNext/>
      <w:pageBreakBefore/>
      <w:widowControl/>
      <w:shd w:val="clear" w:color="FFFFFF" w:fill="FFFFFF"/>
      <w:adjustRightInd/>
      <w:snapToGrid/>
      <w:spacing w:before="640" w:after="200" w:line="240" w:lineRule="auto"/>
      <w:jc w:val="center"/>
      <w:outlineLvl w:val="0"/>
    </w:pPr>
    <w:rPr>
      <w:rFonts w:ascii="黑体" w:hAnsi="Times New Roman" w:eastAsia="黑体" w:cs="Times New Roman"/>
      <w:kern w:val="0"/>
      <w:sz w:val="21"/>
      <w:szCs w:val="20"/>
    </w:rPr>
  </w:style>
  <w:style w:type="paragraph" w:customStyle="1" w:styleId="505">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506">
    <w:name w:val="xl28"/>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507">
    <w:name w:val="QB图"/>
    <w:basedOn w:val="177"/>
    <w:next w:val="177"/>
    <w:qFormat/>
    <w:uiPriority w:val="0"/>
    <w:pPr>
      <w:ind w:firstLine="0" w:firstLineChars="0"/>
      <w:jc w:val="center"/>
    </w:pPr>
    <w:rPr>
      <w:rFonts w:hAnsi="Arial"/>
    </w:rPr>
  </w:style>
  <w:style w:type="paragraph" w:customStyle="1" w:styleId="508">
    <w:name w:val="标准正文缩进"/>
    <w:basedOn w:val="308"/>
    <w:qFormat/>
    <w:uiPriority w:val="0"/>
    <w:pPr>
      <w:snapToGrid/>
      <w:spacing w:line="360" w:lineRule="atLeast"/>
      <w:ind w:firstLine="0" w:firstLineChars="0"/>
    </w:pPr>
    <w:rPr>
      <w:kern w:val="21"/>
      <w:sz w:val="24"/>
    </w:rPr>
  </w:style>
  <w:style w:type="paragraph" w:customStyle="1" w:styleId="509">
    <w:name w:val="附录第5层条"/>
    <w:basedOn w:val="7"/>
    <w:qFormat/>
    <w:uiPriority w:val="0"/>
    <w:pPr>
      <w:keepNext w:val="0"/>
      <w:keepLines w:val="0"/>
      <w:widowControl/>
      <w:spacing w:before="0" w:after="0" w:line="400" w:lineRule="atLeast"/>
      <w:textAlignment w:val="baseline"/>
    </w:pPr>
    <w:rPr>
      <w:rFonts w:ascii="Times New Roman" w:hAnsi="Times New Roman" w:eastAsia="黑体" w:cs="Times New Roman"/>
      <w:b w:val="0"/>
      <w:bCs w:val="0"/>
      <w:kern w:val="0"/>
      <w:sz w:val="21"/>
      <w:szCs w:val="20"/>
    </w:rPr>
  </w:style>
  <w:style w:type="paragraph" w:customStyle="1" w:styleId="510">
    <w:name w:val="其他发布日期"/>
    <w:basedOn w:val="511"/>
    <w:qFormat/>
    <w:uiPriority w:val="0"/>
    <w:pPr>
      <w:framePr w:wrap="around" w:vAnchor="page" w:hAnchor="text" w:x="1419"/>
    </w:pPr>
  </w:style>
  <w:style w:type="paragraph" w:customStyle="1" w:styleId="51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512">
    <w:name w:val="图标脚注说明"/>
    <w:basedOn w:val="45"/>
    <w:qFormat/>
    <w:uiPriority w:val="0"/>
    <w:pPr>
      <w:tabs>
        <w:tab w:val="center" w:pos="4201"/>
        <w:tab w:val="right" w:leader="dot" w:pos="9298"/>
      </w:tabs>
      <w:ind w:left="840" w:hanging="420" w:firstLineChars="0"/>
    </w:pPr>
    <w:rPr>
      <w:sz w:val="18"/>
      <w:szCs w:val="18"/>
    </w:rPr>
  </w:style>
  <w:style w:type="paragraph" w:customStyle="1" w:styleId="513">
    <w:name w:val="图的脚注"/>
    <w:next w:val="45"/>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514">
    <w:name w:val="Char Char Char1 Char"/>
    <w:basedOn w:val="1"/>
    <w:qFormat/>
    <w:uiPriority w:val="0"/>
    <w:pPr>
      <w:widowControl/>
      <w:adjustRightInd/>
      <w:snapToGrid/>
      <w:spacing w:after="160" w:line="240" w:lineRule="exact"/>
      <w:jc w:val="left"/>
    </w:pPr>
    <w:rPr>
      <w:rFonts w:ascii="Verdana" w:hAnsi="Verdana" w:eastAsia="仿宋_GB2312" w:cs="Times New Roman"/>
      <w:kern w:val="0"/>
      <w:szCs w:val="20"/>
      <w:lang w:eastAsia="en-US"/>
    </w:rPr>
  </w:style>
  <w:style w:type="paragraph" w:customStyle="1" w:styleId="515">
    <w:name w:val="标准编号（封面）"/>
    <w:basedOn w:val="1"/>
    <w:qFormat/>
    <w:uiPriority w:val="0"/>
    <w:pPr>
      <w:spacing w:line="240" w:lineRule="auto"/>
      <w:jc w:val="right"/>
      <w:textAlignment w:val="center"/>
    </w:pPr>
    <w:rPr>
      <w:rFonts w:ascii="黑体" w:hAnsi="Times New Roman" w:eastAsia="黑体" w:cs="Times New Roman"/>
      <w:bCs/>
      <w:sz w:val="28"/>
      <w:szCs w:val="24"/>
    </w:rPr>
  </w:style>
  <w:style w:type="paragraph" w:customStyle="1" w:styleId="516">
    <w:name w:val="附录性质"/>
    <w:basedOn w:val="500"/>
    <w:qFormat/>
    <w:uiPriority w:val="0"/>
    <w:pPr>
      <w:tabs>
        <w:tab w:val="clear" w:pos="4201"/>
        <w:tab w:val="clear" w:pos="9298"/>
      </w:tabs>
      <w:autoSpaceDE/>
      <w:autoSpaceDN/>
      <w:adjustRightInd w:val="0"/>
      <w:snapToGrid w:val="0"/>
      <w:spacing w:before="120" w:after="60"/>
      <w:ind w:left="661" w:leftChars="314" w:right="670" w:rightChars="319" w:hanging="2" w:firstLineChars="200"/>
      <w:textAlignment w:val="baseline"/>
    </w:pPr>
    <w:rPr>
      <w:rFonts w:ascii="宋体" w:hAnsi="宋体" w:eastAsia="宋体"/>
      <w:szCs w:val="24"/>
    </w:rPr>
  </w:style>
  <w:style w:type="paragraph" w:customStyle="1" w:styleId="517">
    <w:name w:val="分类号"/>
    <w:basedOn w:val="1"/>
    <w:qFormat/>
    <w:uiPriority w:val="0"/>
    <w:pPr>
      <w:spacing w:line="240" w:lineRule="auto"/>
    </w:pPr>
    <w:rPr>
      <w:rFonts w:ascii="Times New Roman" w:hAnsi="Times New Roman" w:eastAsia="宋体" w:cs="Times New Roman"/>
      <w:bCs/>
      <w:sz w:val="28"/>
      <w:szCs w:val="24"/>
    </w:rPr>
  </w:style>
  <w:style w:type="paragraph" w:customStyle="1" w:styleId="518">
    <w:name w:val="列项细分"/>
    <w:basedOn w:val="1"/>
    <w:qFormat/>
    <w:uiPriority w:val="0"/>
    <w:pPr>
      <w:tabs>
        <w:tab w:val="left" w:pos="907"/>
        <w:tab w:val="decimal" w:pos="1161"/>
      </w:tabs>
      <w:snapToGrid/>
      <w:spacing w:line="360" w:lineRule="atLeast"/>
      <w:ind w:left="907" w:hanging="425"/>
      <w:textAlignment w:val="baseline"/>
    </w:pPr>
    <w:rPr>
      <w:rFonts w:ascii="宋体" w:hAnsi="Arial" w:eastAsia="宋体" w:cs="Times New Roman"/>
      <w:kern w:val="0"/>
      <w:sz w:val="21"/>
      <w:szCs w:val="20"/>
    </w:rPr>
  </w:style>
  <w:style w:type="paragraph" w:customStyle="1" w:styleId="519">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adjustRightInd/>
      <w:snapToGrid/>
      <w:spacing w:before="100" w:beforeAutospacing="1" w:after="100" w:afterAutospacing="1" w:line="240" w:lineRule="auto"/>
      <w:jc w:val="left"/>
      <w:textAlignment w:val="center"/>
    </w:pPr>
    <w:rPr>
      <w:rFonts w:ascii="宋体" w:hAnsi="宋体" w:eastAsia="宋体" w:cs="宋体"/>
      <w:b/>
      <w:bCs/>
      <w:kern w:val="0"/>
      <w:sz w:val="20"/>
      <w:szCs w:val="20"/>
    </w:rPr>
  </w:style>
  <w:style w:type="paragraph" w:customStyle="1" w:styleId="520">
    <w:name w:val="Char Char Char Char Char Char"/>
    <w:basedOn w:val="1"/>
    <w:qFormat/>
    <w:uiPriority w:val="0"/>
    <w:pPr>
      <w:adjustRightInd/>
      <w:snapToGrid/>
      <w:spacing w:line="460" w:lineRule="exact"/>
    </w:pPr>
    <w:rPr>
      <w:rFonts w:ascii="Times New Roman" w:hAnsi="Times New Roman" w:eastAsia="宋体" w:cs="Times New Roman"/>
      <w:szCs w:val="24"/>
    </w:rPr>
  </w:style>
  <w:style w:type="paragraph" w:customStyle="1" w:styleId="521">
    <w:name w:val="列项·"/>
    <w:qFormat/>
    <w:uiPriority w:val="0"/>
    <w:pPr>
      <w:tabs>
        <w:tab w:val="left" w:pos="840"/>
      </w:tabs>
      <w:ind w:left="420" w:hanging="420"/>
      <w:jc w:val="both"/>
    </w:pPr>
    <w:rPr>
      <w:rFonts w:ascii="宋体" w:hAnsi="Times New Roman" w:eastAsia="宋体" w:cs="Times New Roman"/>
      <w:sz w:val="21"/>
      <w:lang w:val="en-US" w:eastAsia="zh-CN" w:bidi="ar-SA"/>
    </w:rPr>
  </w:style>
  <w:style w:type="paragraph" w:customStyle="1" w:styleId="522">
    <w:name w:val="样式 4"/>
    <w:basedOn w:val="5"/>
    <w:qFormat/>
    <w:uiPriority w:val="0"/>
    <w:pPr>
      <w:tabs>
        <w:tab w:val="left" w:pos="864"/>
        <w:tab w:val="left" w:pos="2880"/>
      </w:tabs>
      <w:snapToGrid/>
      <w:spacing w:line="376" w:lineRule="atLeast"/>
      <w:ind w:left="1680" w:hanging="420"/>
      <w:jc w:val="left"/>
      <w:textAlignment w:val="baseline"/>
      <w:outlineLvl w:val="9"/>
    </w:pPr>
    <w:rPr>
      <w:rFonts w:ascii="Arial" w:hAnsi="Arial" w:eastAsia="黑体" w:cs="Times New Roman"/>
      <w:b w:val="0"/>
      <w:bCs w:val="0"/>
      <w:kern w:val="0"/>
      <w:sz w:val="24"/>
      <w:szCs w:val="20"/>
    </w:rPr>
  </w:style>
  <w:style w:type="paragraph" w:customStyle="1" w:styleId="523">
    <w:name w:val="示例后文字"/>
    <w:basedOn w:val="45"/>
    <w:next w:val="45"/>
    <w:qFormat/>
    <w:uiPriority w:val="0"/>
    <w:pPr>
      <w:tabs>
        <w:tab w:val="center" w:pos="4201"/>
        <w:tab w:val="right" w:leader="dot" w:pos="9298"/>
      </w:tabs>
      <w:ind w:firstLine="360"/>
    </w:pPr>
    <w:rPr>
      <w:sz w:val="18"/>
    </w:rPr>
  </w:style>
  <w:style w:type="paragraph" w:customStyle="1" w:styleId="524">
    <w:name w:val="批准"/>
    <w:basedOn w:val="1"/>
    <w:qFormat/>
    <w:uiPriority w:val="0"/>
    <w:pPr>
      <w:adjustRightInd/>
      <w:snapToGrid/>
      <w:spacing w:line="240" w:lineRule="auto"/>
    </w:pPr>
    <w:rPr>
      <w:rFonts w:ascii="Times New Roman" w:hAnsi="Times New Roman" w:eastAsia="黑体" w:cs="Times New Roman"/>
      <w:sz w:val="28"/>
      <w:szCs w:val="24"/>
    </w:rPr>
  </w:style>
  <w:style w:type="paragraph" w:customStyle="1" w:styleId="525">
    <w:name w:val="xl27"/>
    <w:basedOn w:val="1"/>
    <w:qFormat/>
    <w:uiPriority w:val="0"/>
    <w:pPr>
      <w:widowControl/>
      <w:pBdr>
        <w:left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526">
    <w:name w:val="参考文献内容"/>
    <w:basedOn w:val="1"/>
    <w:qFormat/>
    <w:uiPriority w:val="0"/>
    <w:pPr>
      <w:widowControl/>
      <w:spacing w:line="320" w:lineRule="atLeast"/>
      <w:ind w:firstLine="425"/>
      <w:textAlignment w:val="baseline"/>
    </w:pPr>
    <w:rPr>
      <w:rFonts w:ascii="Times New Roman" w:hAnsi="Times New Roman" w:eastAsia="宋体" w:cs="Times New Roman"/>
      <w:kern w:val="0"/>
      <w:sz w:val="21"/>
      <w:szCs w:val="20"/>
    </w:rPr>
  </w:style>
  <w:style w:type="paragraph" w:customStyle="1" w:styleId="527">
    <w:name w:val="实施日期"/>
    <w:basedOn w:val="511"/>
    <w:qFormat/>
    <w:uiPriority w:val="0"/>
    <w:pPr>
      <w:framePr w:wrap="around" w:vAnchor="page" w:hAnchor="text"/>
      <w:jc w:val="right"/>
    </w:pPr>
  </w:style>
  <w:style w:type="paragraph" w:customStyle="1" w:styleId="528">
    <w:name w:val="三级无"/>
    <w:basedOn w:val="317"/>
    <w:qFormat/>
    <w:uiPriority w:val="0"/>
    <w:pPr>
      <w:spacing w:beforeLines="0" w:afterLines="0"/>
    </w:pPr>
    <w:rPr>
      <w:rFonts w:ascii="宋体" w:eastAsia="宋体"/>
    </w:rPr>
  </w:style>
  <w:style w:type="paragraph" w:customStyle="1" w:styleId="529">
    <w:name w:val="其他实施日期"/>
    <w:basedOn w:val="527"/>
    <w:qFormat/>
    <w:uiPriority w:val="0"/>
    <w:pPr>
      <w:framePr w:wrap="around"/>
    </w:pPr>
  </w:style>
  <w:style w:type="paragraph" w:customStyle="1" w:styleId="530">
    <w:name w:val="图表内容"/>
    <w:basedOn w:val="1"/>
    <w:qFormat/>
    <w:uiPriority w:val="0"/>
    <w:pPr>
      <w:adjustRightInd/>
      <w:snapToGrid/>
      <w:spacing w:before="20" w:after="20" w:line="460" w:lineRule="exact"/>
    </w:pPr>
    <w:rPr>
      <w:rFonts w:ascii="Times New Roman" w:hAnsi="Times New Roman" w:eastAsia="宋体" w:cs="Times New Roman"/>
      <w:szCs w:val="20"/>
    </w:rPr>
  </w:style>
  <w:style w:type="paragraph" w:customStyle="1" w:styleId="531">
    <w:name w:val="正文文本 21"/>
    <w:basedOn w:val="1"/>
    <w:qFormat/>
    <w:uiPriority w:val="0"/>
    <w:pPr>
      <w:snapToGrid/>
      <w:spacing w:line="240" w:lineRule="auto"/>
      <w:textAlignment w:val="baseline"/>
    </w:pPr>
    <w:rPr>
      <w:rFonts w:ascii="Times New Roman" w:hAnsi="Times New Roman" w:eastAsia="宋体" w:cs="Times New Roman"/>
      <w:sz w:val="21"/>
      <w:szCs w:val="20"/>
    </w:rPr>
  </w:style>
  <w:style w:type="paragraph" w:customStyle="1" w:styleId="532">
    <w:name w:val="正文（奇数页页脚）"/>
    <w:basedOn w:val="1"/>
    <w:qFormat/>
    <w:uiPriority w:val="0"/>
    <w:pPr>
      <w:adjustRightInd/>
      <w:snapToGrid/>
      <w:spacing w:line="400" w:lineRule="atLeast"/>
      <w:ind w:firstLine="360" w:firstLineChars="200"/>
      <w:jc w:val="right"/>
    </w:pPr>
    <w:rPr>
      <w:rFonts w:ascii="Times New Roman" w:hAnsi="Times New Roman" w:eastAsia="宋体" w:cs="Times New Roman"/>
      <w:snapToGrid w:val="0"/>
      <w:kern w:val="0"/>
      <w:sz w:val="18"/>
      <w:szCs w:val="18"/>
    </w:rPr>
  </w:style>
  <w:style w:type="paragraph" w:customStyle="1" w:styleId="533">
    <w:name w:val="font5"/>
    <w:basedOn w:val="1"/>
    <w:qFormat/>
    <w:uiPriority w:val="0"/>
    <w:pPr>
      <w:widowControl/>
      <w:adjustRightInd/>
      <w:snapToGrid/>
      <w:spacing w:before="100" w:beforeAutospacing="1" w:after="100" w:afterAutospacing="1" w:line="240" w:lineRule="auto"/>
      <w:jc w:val="left"/>
    </w:pPr>
    <w:rPr>
      <w:rFonts w:ascii="宋体" w:hAnsi="宋体" w:eastAsia="宋体" w:cs="宋体"/>
      <w:kern w:val="0"/>
      <w:sz w:val="18"/>
      <w:szCs w:val="18"/>
    </w:rPr>
  </w:style>
  <w:style w:type="paragraph" w:customStyle="1" w:styleId="534">
    <w:name w:val="Table_Title"/>
    <w:basedOn w:val="1"/>
    <w:next w:val="1"/>
    <w:qFormat/>
    <w:uiPriority w:val="0"/>
    <w:pPr>
      <w:keepNext/>
      <w:tabs>
        <w:tab w:val="left" w:pos="425"/>
        <w:tab w:val="left" w:pos="800"/>
      </w:tabs>
      <w:autoSpaceDE w:val="0"/>
      <w:autoSpaceDN w:val="0"/>
      <w:snapToGrid/>
      <w:spacing w:after="57" w:line="240" w:lineRule="auto"/>
      <w:ind w:left="420" w:hanging="420"/>
      <w:jc w:val="center"/>
      <w:textAlignment w:val="baseline"/>
    </w:pPr>
    <w:rPr>
      <w:rFonts w:ascii="Arial" w:hAnsi="Arial" w:eastAsia="宋体" w:cs="Times New Roman"/>
      <w:kern w:val="0"/>
      <w:sz w:val="21"/>
      <w:szCs w:val="20"/>
    </w:rPr>
  </w:style>
  <w:style w:type="paragraph" w:customStyle="1" w:styleId="535">
    <w:name w:val="Figure_Title"/>
    <w:basedOn w:val="534"/>
    <w:next w:val="1"/>
    <w:qFormat/>
    <w:uiPriority w:val="0"/>
    <w:pPr>
      <w:keepNext w:val="0"/>
      <w:keepLines/>
      <w:widowControl/>
      <w:tabs>
        <w:tab w:val="left" w:pos="794"/>
        <w:tab w:val="left" w:pos="1191"/>
        <w:tab w:val="left" w:pos="1588"/>
        <w:tab w:val="left" w:pos="1985"/>
        <w:tab w:val="clear" w:pos="800"/>
      </w:tabs>
      <w:overflowPunct w:val="0"/>
      <w:spacing w:after="480"/>
      <w:ind w:left="0" w:firstLine="0"/>
    </w:pPr>
    <w:rPr>
      <w:b/>
      <w:sz w:val="24"/>
      <w:lang w:val="en-GB"/>
    </w:rPr>
  </w:style>
  <w:style w:type="paragraph" w:customStyle="1" w:styleId="536">
    <w:name w:val="xl25"/>
    <w:basedOn w:val="1"/>
    <w:qFormat/>
    <w:uiPriority w:val="0"/>
    <w:pPr>
      <w:widowControl/>
      <w:pBdr>
        <w:top w:val="single" w:color="auto" w:sz="4" w:space="0"/>
        <w:left w:val="single" w:color="auto" w:sz="4" w:space="0"/>
        <w:bottom w:val="single" w:color="auto" w:sz="4" w:space="0"/>
        <w:right w:val="single" w:color="auto" w:sz="4" w:space="0"/>
      </w:pBdr>
      <w:shd w:val="clear" w:color="auto" w:fill="CCFFFF"/>
      <w:adjustRightInd/>
      <w:snapToGrid/>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537">
    <w:name w:val="样式 LPB标题 5"/>
    <w:basedOn w:val="6"/>
    <w:semiHidden/>
    <w:qFormat/>
    <w:uiPriority w:val="0"/>
    <w:pPr>
      <w:keepNext w:val="0"/>
      <w:keepLines w:val="0"/>
      <w:tabs>
        <w:tab w:val="left" w:pos="2100"/>
      </w:tabs>
      <w:spacing w:before="120" w:after="120" w:line="276" w:lineRule="auto"/>
      <w:ind w:left="2100" w:hanging="420"/>
    </w:pPr>
    <w:rPr>
      <w:rFonts w:ascii="Times New Roman" w:hAnsi="Times New Roman" w:eastAsia="宋体" w:cs="宋体"/>
      <w:bCs w:val="0"/>
      <w:kern w:val="0"/>
      <w:sz w:val="24"/>
      <w:szCs w:val="20"/>
    </w:rPr>
  </w:style>
  <w:style w:type="paragraph" w:customStyle="1" w:styleId="538">
    <w:name w:val="样式 小四 行距: 1.5 倍行距"/>
    <w:basedOn w:val="1"/>
    <w:qFormat/>
    <w:uiPriority w:val="0"/>
    <w:pPr>
      <w:adjustRightInd/>
      <w:snapToGrid/>
      <w:spacing w:line="360" w:lineRule="auto"/>
      <w:ind w:firstLine="480" w:firstLineChars="200"/>
    </w:pPr>
    <w:rPr>
      <w:rFonts w:ascii="Times New Roman" w:hAnsi="Times New Roman" w:eastAsia="宋体" w:cs="宋体"/>
      <w:szCs w:val="20"/>
    </w:rPr>
  </w:style>
  <w:style w:type="paragraph" w:customStyle="1" w:styleId="539">
    <w:name w:val="小标题1"/>
    <w:basedOn w:val="1"/>
    <w:qFormat/>
    <w:uiPriority w:val="0"/>
    <w:pPr>
      <w:tabs>
        <w:tab w:val="left" w:pos="425"/>
        <w:tab w:val="left" w:pos="800"/>
      </w:tabs>
      <w:snapToGrid/>
      <w:spacing w:line="360" w:lineRule="atLeast"/>
      <w:ind w:left="800" w:hanging="400"/>
      <w:textAlignment w:val="baseline"/>
    </w:pPr>
    <w:rPr>
      <w:rFonts w:ascii="Arial" w:hAnsi="Arial" w:eastAsia="宋体" w:cs="Times New Roman"/>
      <w:kern w:val="0"/>
      <w:sz w:val="21"/>
      <w:szCs w:val="20"/>
      <w:lang w:eastAsia="zh-TW"/>
    </w:rPr>
  </w:style>
  <w:style w:type="paragraph" w:customStyle="1" w:styleId="540">
    <w:name w:val="封面（发布日期、实施日期）"/>
    <w:basedOn w:val="1"/>
    <w:qFormat/>
    <w:uiPriority w:val="0"/>
    <w:pPr>
      <w:framePr w:hSpace="181" w:vSpace="181" w:wrap="around" w:vAnchor="text" w:hAnchor="text" w:y="1"/>
      <w:spacing w:line="400" w:lineRule="atLeast"/>
      <w:ind w:left="284"/>
      <w:jc w:val="left"/>
    </w:pPr>
    <w:rPr>
      <w:rFonts w:ascii="黑体" w:hAnsi="Times New Roman" w:eastAsia="黑体" w:cs="Times New Roman"/>
      <w:sz w:val="28"/>
      <w:szCs w:val="24"/>
    </w:rPr>
  </w:style>
  <w:style w:type="paragraph" w:customStyle="1" w:styleId="541">
    <w:name w:val="Figure"/>
    <w:basedOn w:val="1"/>
    <w:next w:val="1"/>
    <w:qFormat/>
    <w:uiPriority w:val="0"/>
    <w:pPr>
      <w:tabs>
        <w:tab w:val="left" w:pos="794"/>
        <w:tab w:val="left" w:pos="838"/>
        <w:tab w:val="left" w:pos="1191"/>
        <w:tab w:val="left" w:pos="1588"/>
        <w:tab w:val="left" w:pos="1985"/>
      </w:tabs>
      <w:autoSpaceDE w:val="0"/>
      <w:autoSpaceDN w:val="0"/>
      <w:snapToGrid/>
      <w:spacing w:before="240" w:after="480" w:line="240" w:lineRule="auto"/>
      <w:ind w:left="420" w:hanging="420"/>
      <w:jc w:val="center"/>
      <w:textAlignment w:val="baseline"/>
    </w:pPr>
    <w:rPr>
      <w:rFonts w:ascii="Arial" w:hAnsi="Arial" w:eastAsia="宋体" w:cs="Times New Roman"/>
      <w:kern w:val="0"/>
      <w:sz w:val="21"/>
      <w:szCs w:val="20"/>
    </w:rPr>
  </w:style>
  <w:style w:type="paragraph" w:customStyle="1" w:styleId="542">
    <w:name w:val="条文脚注"/>
    <w:basedOn w:val="49"/>
    <w:qFormat/>
    <w:uiPriority w:val="0"/>
    <w:pPr>
      <w:numPr>
        <w:numId w:val="0"/>
      </w:numPr>
      <w:jc w:val="both"/>
    </w:pPr>
  </w:style>
  <w:style w:type="paragraph" w:customStyle="1" w:styleId="543">
    <w:name w:val="序号"/>
    <w:basedOn w:val="1"/>
    <w:qFormat/>
    <w:uiPriority w:val="0"/>
    <w:pPr>
      <w:tabs>
        <w:tab w:val="left" w:pos="425"/>
        <w:tab w:val="left" w:pos="907"/>
      </w:tabs>
      <w:adjustRightInd/>
      <w:snapToGrid/>
      <w:spacing w:line="240" w:lineRule="auto"/>
      <w:ind w:left="907" w:hanging="425"/>
      <w:jc w:val="center"/>
    </w:pPr>
    <w:rPr>
      <w:rFonts w:ascii="Times New Roman" w:hAnsi="Times New Roman" w:eastAsia="宋体" w:cs="Times New Roman"/>
      <w:b/>
      <w:szCs w:val="20"/>
    </w:rPr>
  </w:style>
  <w:style w:type="paragraph" w:customStyle="1" w:styleId="544">
    <w:name w:val="样式LPB 标题 4"/>
    <w:basedOn w:val="5"/>
    <w:semiHidden/>
    <w:qFormat/>
    <w:uiPriority w:val="0"/>
    <w:pPr>
      <w:tabs>
        <w:tab w:val="left" w:pos="1680"/>
      </w:tabs>
      <w:adjustRightInd/>
      <w:snapToGrid/>
      <w:ind w:left="1668" w:hanging="1668"/>
      <w:jc w:val="left"/>
    </w:pPr>
    <w:rPr>
      <w:rFonts w:ascii="Arial" w:hAnsi="Arial" w:eastAsia="黑体" w:cs="宋体"/>
      <w:bCs w:val="0"/>
    </w:rPr>
  </w:style>
  <w:style w:type="paragraph" w:customStyle="1" w:styleId="545">
    <w:name w:val="图表脚注说明"/>
    <w:basedOn w:val="1"/>
    <w:qFormat/>
    <w:uiPriority w:val="0"/>
    <w:pPr>
      <w:adjustRightInd/>
      <w:snapToGrid/>
      <w:spacing w:line="240" w:lineRule="auto"/>
      <w:ind w:left="420" w:hanging="420"/>
    </w:pPr>
    <w:rPr>
      <w:rFonts w:ascii="宋体" w:hAnsi="Times New Roman" w:eastAsia="宋体" w:cs="Times New Roman"/>
      <w:sz w:val="18"/>
      <w:szCs w:val="18"/>
    </w:rPr>
  </w:style>
  <w:style w:type="paragraph" w:customStyle="1" w:styleId="546">
    <w:name w:val="封面（标准标记符号）"/>
    <w:basedOn w:val="1"/>
    <w:qFormat/>
    <w:uiPriority w:val="0"/>
    <w:pPr>
      <w:framePr w:hSpace="181" w:vSpace="181" w:wrap="around" w:vAnchor="text" w:hAnchor="text" w:y="1"/>
      <w:spacing w:line="400" w:lineRule="atLeast"/>
      <w:jc w:val="center"/>
    </w:pPr>
    <w:rPr>
      <w:rFonts w:ascii="Times New Roman" w:hAnsi="Times New Roman" w:eastAsia="宋体" w:cs="Times New Roman"/>
      <w:bCs/>
      <w:sz w:val="96"/>
      <w:szCs w:val="24"/>
      <w:lang w:val="en-ZW"/>
    </w:rPr>
  </w:style>
  <w:style w:type="paragraph" w:customStyle="1" w:styleId="547">
    <w:name w:val="È±Ê¡ÎÄ±¾"/>
    <w:basedOn w:val="1"/>
    <w:qFormat/>
    <w:uiPriority w:val="0"/>
    <w:pPr>
      <w:widowControl/>
      <w:overflowPunct w:val="0"/>
      <w:autoSpaceDE w:val="0"/>
      <w:autoSpaceDN w:val="0"/>
      <w:snapToGrid/>
      <w:spacing w:line="240" w:lineRule="auto"/>
      <w:jc w:val="left"/>
      <w:textAlignment w:val="baseline"/>
    </w:pPr>
    <w:rPr>
      <w:rFonts w:ascii="Arial" w:hAnsi="Arial" w:eastAsia="宋体" w:cs="Times New Roman"/>
      <w:kern w:val="0"/>
      <w:szCs w:val="20"/>
    </w:rPr>
  </w:style>
  <w:style w:type="paragraph" w:customStyle="1" w:styleId="548">
    <w:name w:val="图表标题"/>
    <w:basedOn w:val="1"/>
    <w:qFormat/>
    <w:uiPriority w:val="0"/>
    <w:pPr>
      <w:widowControl/>
      <w:spacing w:line="240" w:lineRule="auto"/>
      <w:jc w:val="center"/>
      <w:textAlignment w:val="baseline"/>
    </w:pPr>
    <w:rPr>
      <w:rFonts w:ascii="Times New Roman" w:hAnsi="Times New Roman" w:eastAsia="黑体" w:cs="Times New Roman"/>
      <w:kern w:val="0"/>
      <w:sz w:val="21"/>
      <w:szCs w:val="20"/>
    </w:rPr>
  </w:style>
  <w:style w:type="paragraph" w:customStyle="1" w:styleId="549">
    <w:name w:val="xl32"/>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jc w:val="left"/>
      <w:textAlignment w:val="center"/>
    </w:pPr>
    <w:rPr>
      <w:rFonts w:ascii="宋体" w:hAnsi="宋体" w:eastAsia="宋体" w:cs="宋体"/>
      <w:kern w:val="0"/>
      <w:sz w:val="20"/>
      <w:szCs w:val="20"/>
    </w:rPr>
  </w:style>
  <w:style w:type="paragraph" w:customStyle="1" w:styleId="550">
    <w:name w:val="QB标题1"/>
    <w:basedOn w:val="2"/>
    <w:qFormat/>
    <w:uiPriority w:val="0"/>
    <w:pPr>
      <w:tabs>
        <w:tab w:val="left" w:pos="425"/>
      </w:tabs>
      <w:adjustRightInd/>
      <w:snapToGrid/>
      <w:spacing w:beforeLines="50" w:after="330" w:line="576" w:lineRule="auto"/>
      <w:ind w:left="420" w:hanging="420"/>
      <w:jc w:val="both"/>
    </w:pPr>
    <w:rPr>
      <w:rFonts w:ascii="黑体" w:hAnsi="Times New Roman"/>
      <w:b w:val="0"/>
      <w:bCs w:val="0"/>
      <w:w w:val="100"/>
      <w:sz w:val="21"/>
      <w:szCs w:val="20"/>
    </w:rPr>
  </w:style>
  <w:style w:type="paragraph" w:customStyle="1" w:styleId="551">
    <w:name w:val="QB前言"/>
    <w:basedOn w:val="550"/>
    <w:qFormat/>
    <w:uiPriority w:val="0"/>
    <w:pPr>
      <w:spacing w:line="578" w:lineRule="auto"/>
      <w:ind w:left="0" w:firstLine="0"/>
      <w:jc w:val="center"/>
    </w:pPr>
    <w:rPr>
      <w:bCs/>
      <w:sz w:val="32"/>
      <w:szCs w:val="21"/>
    </w:rPr>
  </w:style>
  <w:style w:type="paragraph" w:customStyle="1" w:styleId="552">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553">
    <w:name w:val="表中文字"/>
    <w:qFormat/>
    <w:uiPriority w:val="0"/>
    <w:rPr>
      <w:rFonts w:ascii="Times New Roman" w:hAnsi="Times New Roman" w:eastAsia="宋体" w:cs="Times New Roman"/>
      <w:sz w:val="24"/>
      <w:lang w:val="en-US" w:eastAsia="zh-CN" w:bidi="ar-SA"/>
    </w:rPr>
  </w:style>
  <w:style w:type="paragraph" w:customStyle="1" w:styleId="554">
    <w:name w:val="样式 标题 1章节 + 字距调整小四"/>
    <w:basedOn w:val="2"/>
    <w:qFormat/>
    <w:uiPriority w:val="0"/>
    <w:pPr>
      <w:keepNext w:val="0"/>
      <w:keepLines w:val="0"/>
      <w:widowControl/>
      <w:spacing w:beforeLines="50" w:line="360" w:lineRule="atLeast"/>
      <w:ind w:left="0" w:firstLine="0"/>
      <w:jc w:val="both"/>
      <w:textAlignment w:val="baseline"/>
    </w:pPr>
    <w:rPr>
      <w:rFonts w:ascii="黑体" w:hAnsi="Times New Roman"/>
      <w:b w:val="0"/>
      <w:bCs w:val="0"/>
      <w:color w:val="000080"/>
      <w:w w:val="100"/>
      <w:kern w:val="24"/>
      <w:sz w:val="21"/>
      <w:szCs w:val="20"/>
    </w:rPr>
  </w:style>
  <w:style w:type="paragraph" w:customStyle="1" w:styleId="555">
    <w:name w:val="xl38"/>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556">
    <w:name w:val="附录编号"/>
    <w:basedOn w:val="1"/>
    <w:qFormat/>
    <w:uiPriority w:val="0"/>
    <w:pPr>
      <w:spacing w:before="520" w:line="320" w:lineRule="atLeast"/>
      <w:jc w:val="center"/>
      <w:textAlignment w:val="baseline"/>
      <w:outlineLvl w:val="0"/>
    </w:pPr>
    <w:rPr>
      <w:rFonts w:ascii="Times New Roman" w:hAnsi="Times New Roman" w:eastAsia="黑体" w:cs="Times New Roman"/>
      <w:snapToGrid w:val="0"/>
      <w:kern w:val="28"/>
      <w:sz w:val="21"/>
      <w:szCs w:val="20"/>
    </w:rPr>
  </w:style>
  <w:style w:type="paragraph" w:customStyle="1" w:styleId="557">
    <w:name w:val="网格表 31"/>
    <w:basedOn w:val="2"/>
    <w:next w:val="1"/>
    <w:qFormat/>
    <w:uiPriority w:val="39"/>
    <w:pPr>
      <w:widowControl/>
      <w:adjustRightInd/>
      <w:snapToGrid/>
      <w:spacing w:before="480" w:line="276" w:lineRule="auto"/>
      <w:ind w:left="0" w:firstLine="0"/>
      <w:jc w:val="left"/>
      <w:outlineLvl w:val="9"/>
    </w:pPr>
    <w:rPr>
      <w:rFonts w:ascii="Cambria" w:hAnsi="Cambria" w:eastAsia="宋体"/>
      <w:b w:val="0"/>
      <w:color w:val="365F91"/>
      <w:w w:val="100"/>
      <w:kern w:val="0"/>
      <w:sz w:val="28"/>
      <w:szCs w:val="28"/>
    </w:rPr>
  </w:style>
  <w:style w:type="paragraph" w:customStyle="1" w:styleId="558">
    <w:name w:val="标准文本的性质"/>
    <w:basedOn w:val="1"/>
    <w:qFormat/>
    <w:uiPriority w:val="0"/>
    <w:pPr>
      <w:spacing w:before="720" w:line="460" w:lineRule="exact"/>
      <w:jc w:val="center"/>
    </w:pPr>
    <w:rPr>
      <w:rFonts w:ascii="宋体" w:hAnsi="Times New Roman" w:eastAsia="宋体" w:cs="Times New Roman"/>
      <w:sz w:val="44"/>
      <w:szCs w:val="24"/>
    </w:rPr>
  </w:style>
  <w:style w:type="paragraph" w:customStyle="1" w:styleId="559">
    <w:name w:val="l正文"/>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560">
    <w:name w:val="五级条标题"/>
    <w:basedOn w:val="316"/>
    <w:next w:val="45"/>
    <w:qFormat/>
    <w:uiPriority w:val="0"/>
    <w:pPr>
      <w:outlineLvl w:val="6"/>
    </w:pPr>
  </w:style>
  <w:style w:type="paragraph" w:customStyle="1" w:styleId="561">
    <w:name w:val="五级无"/>
    <w:basedOn w:val="560"/>
    <w:qFormat/>
    <w:uiPriority w:val="0"/>
    <w:pPr>
      <w:spacing w:beforeLines="0" w:afterLines="0"/>
    </w:pPr>
    <w:rPr>
      <w:rFonts w:ascii="宋体" w:eastAsia="宋体"/>
    </w:rPr>
  </w:style>
  <w:style w:type="paragraph" w:customStyle="1" w:styleId="562">
    <w:name w:val="三级无标题条"/>
    <w:basedOn w:val="1"/>
    <w:qFormat/>
    <w:uiPriority w:val="0"/>
    <w:pPr>
      <w:adjustRightInd/>
      <w:snapToGrid/>
      <w:spacing w:line="240" w:lineRule="auto"/>
    </w:pPr>
    <w:rPr>
      <w:rFonts w:ascii="Times New Roman" w:hAnsi="Times New Roman" w:eastAsia="宋体" w:cs="Times New Roman"/>
      <w:sz w:val="21"/>
      <w:szCs w:val="20"/>
    </w:rPr>
  </w:style>
  <w:style w:type="paragraph" w:customStyle="1" w:styleId="563">
    <w:name w:val="文件名称"/>
    <w:basedOn w:val="1"/>
    <w:qFormat/>
    <w:uiPriority w:val="0"/>
    <w:pPr>
      <w:widowControl/>
      <w:spacing w:line="240" w:lineRule="auto"/>
      <w:jc w:val="center"/>
      <w:textAlignment w:val="baseline"/>
    </w:pPr>
    <w:rPr>
      <w:rFonts w:ascii="Times New Roman" w:hAnsi="Times New Roman" w:eastAsia="黑体" w:cs="Times New Roman"/>
      <w:spacing w:val="20"/>
      <w:kern w:val="0"/>
      <w:sz w:val="44"/>
      <w:szCs w:val="44"/>
    </w:rPr>
  </w:style>
  <w:style w:type="paragraph" w:customStyle="1" w:styleId="564">
    <w:name w:val="cmqb表格正文"/>
    <w:qFormat/>
    <w:uiPriority w:val="0"/>
    <w:rPr>
      <w:rFonts w:ascii="宋体" w:hAnsi="宋体" w:eastAsia="宋体" w:cs="Times New Roman"/>
      <w:sz w:val="21"/>
      <w:lang w:val="en-US" w:eastAsia="zh-CN" w:bidi="ar-SA"/>
    </w:rPr>
  </w:style>
  <w:style w:type="paragraph" w:customStyle="1" w:styleId="565">
    <w:name w:val="xl34"/>
    <w:basedOn w:val="1"/>
    <w:qFormat/>
    <w:uiPriority w:val="0"/>
    <w:pPr>
      <w:widowControl/>
      <w:pBdr>
        <w:left w:val="single" w:color="auto" w:sz="4" w:space="0"/>
        <w:bottom w:val="single" w:color="auto" w:sz="4" w:space="0"/>
        <w:right w:val="single" w:color="auto" w:sz="4" w:space="0"/>
      </w:pBdr>
      <w:adjustRightInd/>
      <w:snapToGrid/>
      <w:spacing w:before="100" w:beforeAutospacing="1" w:after="100" w:afterAutospacing="1" w:line="240" w:lineRule="auto"/>
      <w:jc w:val="left"/>
      <w:textAlignment w:val="center"/>
    </w:pPr>
    <w:rPr>
      <w:rFonts w:ascii="宋体" w:hAnsi="宋体" w:eastAsia="宋体" w:cs="宋体"/>
      <w:kern w:val="0"/>
      <w:sz w:val="20"/>
      <w:szCs w:val="20"/>
    </w:rPr>
  </w:style>
  <w:style w:type="paragraph" w:customStyle="1" w:styleId="566">
    <w:name w:val="无标题条"/>
    <w:next w:val="45"/>
    <w:qFormat/>
    <w:uiPriority w:val="0"/>
    <w:pPr>
      <w:jc w:val="both"/>
    </w:pPr>
    <w:rPr>
      <w:rFonts w:ascii="Times New Roman" w:hAnsi="Times New Roman" w:eastAsia="宋体" w:cs="Times New Roman"/>
      <w:sz w:val="21"/>
      <w:lang w:val="en-US" w:eastAsia="zh-CN" w:bidi="ar-SA"/>
    </w:rPr>
  </w:style>
  <w:style w:type="paragraph" w:customStyle="1" w:styleId="567">
    <w:name w:val="附录标题1"/>
    <w:basedOn w:val="1"/>
    <w:next w:val="1"/>
    <w:qFormat/>
    <w:uiPriority w:val="0"/>
    <w:pPr>
      <w:snapToGrid/>
      <w:spacing w:line="360" w:lineRule="atLeast"/>
      <w:ind w:left="420" w:hanging="420"/>
      <w:textAlignment w:val="baseline"/>
    </w:pPr>
    <w:rPr>
      <w:rFonts w:ascii="Arial" w:hAnsi="Arial" w:eastAsia="宋体" w:cs="Times New Roman"/>
      <w:b/>
      <w:kern w:val="0"/>
      <w:sz w:val="21"/>
      <w:szCs w:val="20"/>
    </w:rPr>
  </w:style>
  <w:style w:type="paragraph" w:customStyle="1" w:styleId="568">
    <w:name w:val="Figure_#"/>
    <w:basedOn w:val="1"/>
    <w:next w:val="1"/>
    <w:qFormat/>
    <w:uiPriority w:val="0"/>
    <w:pPr>
      <w:keepNext/>
      <w:widowControl/>
      <w:tabs>
        <w:tab w:val="left" w:pos="794"/>
        <w:tab w:val="left" w:pos="1191"/>
        <w:tab w:val="left" w:pos="1588"/>
        <w:tab w:val="left" w:pos="1985"/>
      </w:tabs>
      <w:overflowPunct w:val="0"/>
      <w:autoSpaceDE w:val="0"/>
      <w:autoSpaceDN w:val="0"/>
      <w:snapToGrid/>
      <w:spacing w:before="480" w:after="120" w:line="240" w:lineRule="auto"/>
      <w:jc w:val="center"/>
      <w:textAlignment w:val="baseline"/>
    </w:pPr>
    <w:rPr>
      <w:rFonts w:ascii="Arial" w:hAnsi="Arial" w:eastAsia="宋体" w:cs="Times New Roman"/>
      <w:caps/>
      <w:kern w:val="0"/>
      <w:szCs w:val="20"/>
      <w:lang w:val="en-GB"/>
    </w:rPr>
  </w:style>
  <w:style w:type="paragraph" w:customStyle="1" w:styleId="569">
    <w:name w:val="附录四级无"/>
    <w:basedOn w:val="335"/>
    <w:qFormat/>
    <w:uiPriority w:val="0"/>
    <w:pPr>
      <w:tabs>
        <w:tab w:val="clear" w:pos="360"/>
      </w:tabs>
      <w:spacing w:beforeLines="0" w:afterLines="0"/>
    </w:pPr>
    <w:rPr>
      <w:rFonts w:ascii="宋体" w:eastAsia="宋体"/>
      <w:szCs w:val="21"/>
    </w:rPr>
  </w:style>
  <w:style w:type="paragraph" w:customStyle="1" w:styleId="570">
    <w:name w:val="Table_Legend"/>
    <w:basedOn w:val="1"/>
    <w:next w:val="1"/>
    <w:qFormat/>
    <w:uiPriority w:val="0"/>
    <w:pPr>
      <w:keepNext/>
      <w:tabs>
        <w:tab w:val="left" w:pos="454"/>
      </w:tabs>
      <w:autoSpaceDE w:val="0"/>
      <w:autoSpaceDN w:val="0"/>
      <w:snapToGrid/>
      <w:spacing w:before="86" w:line="199" w:lineRule="exact"/>
      <w:textAlignment w:val="baseline"/>
    </w:pPr>
    <w:rPr>
      <w:rFonts w:ascii="Times New Roman" w:hAnsi="Times New Roman" w:eastAsia="宋体" w:cs="Times New Roman"/>
      <w:kern w:val="0"/>
      <w:sz w:val="18"/>
      <w:szCs w:val="20"/>
    </w:rPr>
  </w:style>
  <w:style w:type="paragraph" w:customStyle="1" w:styleId="57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572">
    <w:name w:val="样式 标题 2第一层条 + 字距调整小四4"/>
    <w:basedOn w:val="3"/>
    <w:qFormat/>
    <w:uiPriority w:val="0"/>
    <w:pPr>
      <w:keepNext w:val="0"/>
      <w:keepLines w:val="0"/>
      <w:widowControl/>
      <w:spacing w:line="400" w:lineRule="atLeast"/>
      <w:ind w:left="0" w:firstLine="0"/>
      <w:jc w:val="both"/>
      <w:textAlignment w:val="baseline"/>
    </w:pPr>
    <w:rPr>
      <w:rFonts w:ascii="黑体" w:hAnsi="Times New Roman"/>
      <w:b w:val="0"/>
      <w:bCs w:val="0"/>
      <w:kern w:val="24"/>
      <w:sz w:val="21"/>
      <w:szCs w:val="20"/>
    </w:rPr>
  </w:style>
  <w:style w:type="paragraph" w:customStyle="1" w:styleId="573">
    <w:name w:val="偶页页眉样式"/>
    <w:basedOn w:val="40"/>
    <w:qFormat/>
    <w:uiPriority w:val="0"/>
    <w:pPr>
      <w:keepLines/>
      <w:widowControl/>
      <w:pBdr>
        <w:bottom w:val="none" w:color="auto" w:sz="0" w:space="0"/>
      </w:pBdr>
      <w:tabs>
        <w:tab w:val="clear" w:pos="4153"/>
        <w:tab w:val="clear" w:pos="8306"/>
      </w:tabs>
      <w:spacing w:line="460" w:lineRule="exact"/>
      <w:jc w:val="left"/>
    </w:pPr>
    <w:rPr>
      <w:rFonts w:ascii="Garamond" w:hAnsi="Garamond" w:eastAsia="黑体" w:cs="Times New Roman"/>
      <w:snapToGrid w:val="0"/>
      <w:kern w:val="0"/>
      <w:sz w:val="21"/>
      <w:szCs w:val="21"/>
      <w:lang w:bidi="he-IL"/>
    </w:rPr>
  </w:style>
  <w:style w:type="paragraph" w:customStyle="1" w:styleId="574">
    <w:name w:val="样式 QB标题2 + 非加粗1"/>
    <w:basedOn w:val="150"/>
    <w:qFormat/>
    <w:uiPriority w:val="0"/>
    <w:pPr>
      <w:numPr>
        <w:ilvl w:val="1"/>
        <w:numId w:val="19"/>
      </w:numPr>
      <w:tabs>
        <w:tab w:val="left" w:pos="0"/>
        <w:tab w:val="left" w:pos="992"/>
        <w:tab w:val="left" w:pos="1588"/>
      </w:tabs>
      <w:ind w:left="1588" w:hanging="681"/>
    </w:pPr>
    <w:rPr>
      <w:b w:val="0"/>
      <w:kern w:val="44"/>
    </w:rPr>
  </w:style>
  <w:style w:type="paragraph" w:customStyle="1" w:styleId="575">
    <w:name w:val="辑要页"/>
    <w:basedOn w:val="1"/>
    <w:qFormat/>
    <w:uiPriority w:val="0"/>
    <w:pPr>
      <w:widowControl/>
      <w:spacing w:before="1200" w:after="1400" w:line="240" w:lineRule="auto"/>
      <w:jc w:val="center"/>
      <w:textAlignment w:val="baseline"/>
    </w:pPr>
    <w:rPr>
      <w:rFonts w:ascii="黑体" w:hAnsi="Times New Roman" w:eastAsia="黑体" w:cs="Times New Roman"/>
      <w:spacing w:val="100"/>
      <w:kern w:val="0"/>
      <w:sz w:val="32"/>
      <w:szCs w:val="20"/>
    </w:rPr>
  </w:style>
  <w:style w:type="paragraph" w:customStyle="1" w:styleId="576">
    <w:name w:val="标准名称"/>
    <w:basedOn w:val="391"/>
    <w:qFormat/>
    <w:uiPriority w:val="0"/>
    <w:pPr>
      <w:widowControl w:val="0"/>
      <w:spacing w:before="560" w:after="600"/>
    </w:pPr>
    <w:rPr>
      <w:spacing w:val="6"/>
      <w:kern w:val="24"/>
      <w:sz w:val="28"/>
    </w:rPr>
  </w:style>
  <w:style w:type="paragraph" w:customStyle="1" w:styleId="577">
    <w:name w:val="附录2层(无编号)"/>
    <w:basedOn w:val="1"/>
    <w:next w:val="363"/>
    <w:qFormat/>
    <w:uiPriority w:val="0"/>
    <w:pPr>
      <w:widowControl/>
      <w:spacing w:line="400" w:lineRule="atLeast"/>
      <w:textAlignment w:val="baseline"/>
    </w:pPr>
    <w:rPr>
      <w:rFonts w:ascii="黑体" w:hAnsi="Times New Roman" w:eastAsia="黑体" w:cs="Times New Roman"/>
      <w:kern w:val="0"/>
      <w:szCs w:val="20"/>
    </w:rPr>
  </w:style>
  <w:style w:type="paragraph" w:customStyle="1" w:styleId="578">
    <w:name w:val="封面标准英文名称2"/>
    <w:basedOn w:val="435"/>
    <w:qFormat/>
    <w:uiPriority w:val="0"/>
    <w:pPr>
      <w:framePr w:wrap="around" w:y="4469"/>
    </w:pPr>
  </w:style>
  <w:style w:type="paragraph" w:customStyle="1" w:styleId="579">
    <w:name w:val="附录1层(无编号)"/>
    <w:basedOn w:val="1"/>
    <w:next w:val="577"/>
    <w:qFormat/>
    <w:uiPriority w:val="0"/>
    <w:pPr>
      <w:widowControl/>
      <w:spacing w:before="160" w:after="100" w:line="400" w:lineRule="atLeast"/>
      <w:textAlignment w:val="baseline"/>
    </w:pPr>
    <w:rPr>
      <w:rFonts w:ascii="黑体" w:hAnsi="Times New Roman" w:eastAsia="黑体" w:cs="Times New Roman"/>
      <w:kern w:val="0"/>
      <w:szCs w:val="20"/>
    </w:rPr>
  </w:style>
  <w:style w:type="paragraph" w:customStyle="1" w:styleId="580">
    <w:name w:val="标准条文"/>
    <w:basedOn w:val="1"/>
    <w:qFormat/>
    <w:uiPriority w:val="0"/>
    <w:pPr>
      <w:topLinePunct/>
      <w:snapToGrid/>
      <w:spacing w:line="360" w:lineRule="atLeast"/>
      <w:ind w:firstLine="464"/>
      <w:textAlignment w:val="baseline"/>
    </w:pPr>
    <w:rPr>
      <w:rFonts w:ascii="宋体" w:hAnsi="Times New Roman" w:eastAsia="宋体" w:cs="Times New Roman"/>
      <w:spacing w:val="-4"/>
      <w:kern w:val="21"/>
      <w:szCs w:val="20"/>
    </w:rPr>
  </w:style>
  <w:style w:type="paragraph" w:customStyle="1" w:styleId="581">
    <w:name w:val="QB前言正文"/>
    <w:basedOn w:val="177"/>
    <w:qFormat/>
    <w:uiPriority w:val="0"/>
    <w:pPr>
      <w:spacing w:line="360" w:lineRule="auto"/>
    </w:pPr>
    <w:rPr>
      <w:sz w:val="24"/>
    </w:rPr>
  </w:style>
  <w:style w:type="paragraph" w:customStyle="1" w:styleId="582">
    <w:name w:val="序列abc(非自动编号)"/>
    <w:basedOn w:val="363"/>
    <w:next w:val="363"/>
    <w:qFormat/>
    <w:uiPriority w:val="0"/>
    <w:pPr>
      <w:ind w:left="925" w:leftChars="228" w:hanging="446" w:hangingChars="186"/>
    </w:pPr>
  </w:style>
  <w:style w:type="paragraph" w:customStyle="1" w:styleId="583">
    <w:name w:val="Blanc"/>
    <w:basedOn w:val="1"/>
    <w:next w:val="1"/>
    <w:qFormat/>
    <w:uiPriority w:val="0"/>
    <w:pPr>
      <w:keepNext/>
      <w:autoSpaceDE w:val="0"/>
      <w:autoSpaceDN w:val="0"/>
      <w:snapToGrid/>
      <w:spacing w:after="57" w:line="12" w:lineRule="exact"/>
      <w:jc w:val="center"/>
      <w:textAlignment w:val="baseline"/>
    </w:pPr>
    <w:rPr>
      <w:rFonts w:ascii="Arial" w:hAnsi="Arial" w:eastAsia="宋体" w:cs="Times New Roman"/>
      <w:kern w:val="0"/>
      <w:sz w:val="8"/>
      <w:szCs w:val="20"/>
    </w:rPr>
  </w:style>
  <w:style w:type="paragraph" w:customStyle="1" w:styleId="584">
    <w:name w:val="附录种类"/>
    <w:basedOn w:val="1"/>
    <w:qFormat/>
    <w:uiPriority w:val="0"/>
    <w:pPr>
      <w:tabs>
        <w:tab w:val="left" w:pos="0"/>
      </w:tabs>
      <w:spacing w:after="40" w:line="360" w:lineRule="exact"/>
      <w:jc w:val="center"/>
      <w:textAlignment w:val="baseline"/>
    </w:pPr>
    <w:rPr>
      <w:rFonts w:ascii="黑体" w:hAnsi="Times New Roman" w:eastAsia="宋体" w:cs="Times New Roman"/>
      <w:spacing w:val="6"/>
      <w:kern w:val="0"/>
      <w:sz w:val="21"/>
      <w:szCs w:val="20"/>
    </w:rPr>
  </w:style>
  <w:style w:type="paragraph" w:customStyle="1" w:styleId="585">
    <w:name w:val="圆点列表3（Alt+D）"/>
    <w:basedOn w:val="1"/>
    <w:qFormat/>
    <w:uiPriority w:val="0"/>
    <w:pPr>
      <w:adjustRightInd/>
      <w:snapToGrid/>
      <w:spacing w:line="360" w:lineRule="auto"/>
      <w:ind w:left="1378" w:hanging="357"/>
    </w:pPr>
    <w:rPr>
      <w:rFonts w:ascii="宋体" w:hAnsi="Times New Roman" w:eastAsia="宋体" w:cs="Times New Roman"/>
      <w:szCs w:val="20"/>
    </w:rPr>
  </w:style>
  <w:style w:type="paragraph" w:customStyle="1" w:styleId="586">
    <w:name w:val="版面 Char"/>
    <w:basedOn w:val="1"/>
    <w:qFormat/>
    <w:uiPriority w:val="0"/>
    <w:pPr>
      <w:adjustRightInd/>
      <w:snapToGrid/>
      <w:spacing w:line="360" w:lineRule="auto"/>
      <w:ind w:firstLine="480" w:firstLineChars="200"/>
    </w:pPr>
    <w:rPr>
      <w:rFonts w:ascii="Times New Roman" w:hAnsi="Times New Roman" w:eastAsia="宋体" w:cs="Times New Roman"/>
      <w:kern w:val="0"/>
      <w:szCs w:val="24"/>
    </w:rPr>
  </w:style>
  <w:style w:type="paragraph" w:customStyle="1" w:styleId="587">
    <w:name w:val="Char Char Char1 Char1"/>
    <w:basedOn w:val="1"/>
    <w:qFormat/>
    <w:uiPriority w:val="0"/>
    <w:pPr>
      <w:widowControl/>
      <w:adjustRightInd/>
      <w:snapToGrid/>
      <w:spacing w:after="160" w:line="240" w:lineRule="exact"/>
      <w:jc w:val="left"/>
    </w:pPr>
    <w:rPr>
      <w:rFonts w:ascii="Verdana" w:hAnsi="Verdana" w:eastAsia="仿宋_GB2312" w:cs="Times New Roman"/>
      <w:kern w:val="0"/>
      <w:szCs w:val="20"/>
      <w:lang w:eastAsia="en-US"/>
    </w:rPr>
  </w:style>
  <w:style w:type="paragraph" w:customStyle="1" w:styleId="588">
    <w:name w:val="样式 标题 2第一层条 + 字距调整小四1"/>
    <w:basedOn w:val="3"/>
    <w:qFormat/>
    <w:uiPriority w:val="0"/>
    <w:pPr>
      <w:keepNext w:val="0"/>
      <w:keepLines w:val="0"/>
      <w:widowControl/>
      <w:spacing w:line="400" w:lineRule="atLeast"/>
      <w:ind w:left="0" w:firstLine="0"/>
      <w:jc w:val="both"/>
      <w:textAlignment w:val="baseline"/>
    </w:pPr>
    <w:rPr>
      <w:rFonts w:ascii="黑体" w:hAnsi="Times New Roman"/>
      <w:b w:val="0"/>
      <w:bCs w:val="0"/>
      <w:kern w:val="24"/>
      <w:sz w:val="21"/>
      <w:szCs w:val="20"/>
    </w:rPr>
  </w:style>
  <w:style w:type="paragraph" w:customStyle="1" w:styleId="589">
    <w:name w:val="样式 标题 2第一层条 + 字距调整小四5"/>
    <w:basedOn w:val="3"/>
    <w:qFormat/>
    <w:uiPriority w:val="0"/>
    <w:pPr>
      <w:keepNext w:val="0"/>
      <w:keepLines w:val="0"/>
      <w:widowControl/>
      <w:spacing w:line="400" w:lineRule="atLeast"/>
      <w:ind w:left="0" w:firstLine="0"/>
      <w:jc w:val="both"/>
      <w:textAlignment w:val="baseline"/>
    </w:pPr>
    <w:rPr>
      <w:rFonts w:ascii="黑体" w:hAnsi="Times New Roman"/>
      <w:b w:val="0"/>
      <w:bCs w:val="0"/>
      <w:kern w:val="24"/>
      <w:sz w:val="21"/>
      <w:szCs w:val="20"/>
    </w:rPr>
  </w:style>
  <w:style w:type="paragraph" w:customStyle="1" w:styleId="590">
    <w:name w:val="封面（标准名称）"/>
    <w:basedOn w:val="1"/>
    <w:qFormat/>
    <w:uiPriority w:val="0"/>
    <w:pPr>
      <w:framePr w:hSpace="181" w:vSpace="181" w:wrap="around" w:vAnchor="text" w:hAnchor="text" w:y="1"/>
      <w:adjustRightInd/>
      <w:snapToGrid/>
      <w:spacing w:line="400" w:lineRule="atLeast"/>
      <w:jc w:val="center"/>
    </w:pPr>
    <w:rPr>
      <w:rFonts w:ascii="Times New Roman" w:hAnsi="Times New Roman" w:eastAsia="黑体" w:cs="Times New Roman"/>
      <w:sz w:val="44"/>
      <w:szCs w:val="44"/>
    </w:rPr>
  </w:style>
  <w:style w:type="paragraph" w:customStyle="1" w:styleId="591">
    <w:name w:val="ZT"/>
    <w:qFormat/>
    <w:uiPriority w:val="0"/>
    <w:pPr>
      <w:widowControl w:val="0"/>
      <w:spacing w:line="240" w:lineRule="atLeast"/>
      <w:jc w:val="right"/>
    </w:pPr>
    <w:rPr>
      <w:rFonts w:ascii="Arial" w:hAnsi="Arial" w:eastAsia="Batang" w:cs="Times New Roman"/>
      <w:b/>
      <w:sz w:val="34"/>
      <w:lang w:val="en-GB" w:eastAsia="en-US" w:bidi="ar-SA"/>
    </w:rPr>
  </w:style>
  <w:style w:type="paragraph" w:customStyle="1" w:styleId="592">
    <w:name w:val="Char Char"/>
    <w:basedOn w:val="1"/>
    <w:qFormat/>
    <w:uiPriority w:val="0"/>
    <w:pPr>
      <w:adjustRightInd/>
      <w:snapToGrid/>
      <w:spacing w:line="240" w:lineRule="auto"/>
      <w:ind w:firstLine="454"/>
    </w:pPr>
    <w:rPr>
      <w:rFonts w:ascii="Tahoma" w:hAnsi="Tahoma" w:eastAsia="宋体" w:cs="Times New Roman"/>
      <w:szCs w:val="20"/>
    </w:rPr>
  </w:style>
  <w:style w:type="paragraph" w:customStyle="1" w:styleId="593">
    <w:name w:val="注释"/>
    <w:basedOn w:val="308"/>
    <w:qFormat/>
    <w:uiPriority w:val="0"/>
    <w:pPr>
      <w:ind w:left="400" w:leftChars="200" w:hanging="200" w:hangingChars="200"/>
    </w:pPr>
    <w:rPr>
      <w:sz w:val="18"/>
    </w:rPr>
  </w:style>
  <w:style w:type="paragraph" w:customStyle="1" w:styleId="594">
    <w:name w:val="列项1"/>
    <w:basedOn w:val="308"/>
    <w:qFormat/>
    <w:uiPriority w:val="0"/>
    <w:pPr>
      <w:ind w:firstLine="0" w:firstLineChars="0"/>
    </w:pPr>
  </w:style>
  <w:style w:type="paragraph" w:customStyle="1" w:styleId="595">
    <w:name w:val="图形文字"/>
    <w:basedOn w:val="1"/>
    <w:qFormat/>
    <w:uiPriority w:val="0"/>
    <w:pPr>
      <w:snapToGrid/>
      <w:spacing w:line="360" w:lineRule="atLeast"/>
      <w:textAlignment w:val="baseline"/>
    </w:pPr>
    <w:rPr>
      <w:rFonts w:ascii="TimesNewRomanPSMT" w:hAnsi="TimesNewRomanPSMT" w:eastAsia="宋体" w:cs="Times New Roman"/>
      <w:kern w:val="0"/>
      <w:sz w:val="21"/>
      <w:szCs w:val="20"/>
    </w:rPr>
  </w:style>
  <w:style w:type="paragraph" w:customStyle="1" w:styleId="596">
    <w:name w:val="附录公式编号制表符"/>
    <w:basedOn w:val="1"/>
    <w:next w:val="45"/>
    <w:qFormat/>
    <w:uiPriority w:val="0"/>
    <w:pPr>
      <w:widowControl/>
      <w:tabs>
        <w:tab w:val="center" w:pos="4201"/>
        <w:tab w:val="right" w:leader="dot" w:pos="9298"/>
      </w:tabs>
      <w:autoSpaceDE w:val="0"/>
      <w:autoSpaceDN w:val="0"/>
      <w:adjustRightInd/>
      <w:snapToGrid/>
      <w:spacing w:line="240" w:lineRule="auto"/>
    </w:pPr>
    <w:rPr>
      <w:rFonts w:ascii="宋体" w:hAnsi="Times New Roman" w:eastAsia="宋体" w:cs="Times New Roman"/>
      <w:kern w:val="0"/>
      <w:sz w:val="21"/>
      <w:szCs w:val="20"/>
    </w:rPr>
  </w:style>
  <w:style w:type="paragraph" w:customStyle="1" w:styleId="597">
    <w:name w:val="Char Char Char Char Char Char Char Знак Знак Знак Char Char Char Char Char Char Char Char Char1 Char Char Char Char"/>
    <w:basedOn w:val="1"/>
    <w:semiHidden/>
    <w:qFormat/>
    <w:uiPriority w:val="0"/>
    <w:pPr>
      <w:adjustRightInd/>
      <w:snapToGrid/>
      <w:spacing w:line="240" w:lineRule="auto"/>
      <w:ind w:left="567"/>
      <w:textAlignment w:val="baseline"/>
    </w:pPr>
    <w:rPr>
      <w:rFonts w:ascii="Tahoma" w:hAnsi="Tahoma" w:eastAsia="宋体" w:cs="Times New Roman"/>
      <w:szCs w:val="14"/>
    </w:rPr>
  </w:style>
  <w:style w:type="paragraph" w:customStyle="1" w:styleId="598">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599">
    <w:name w:val="封面(批准)"/>
    <w:basedOn w:val="1"/>
    <w:qFormat/>
    <w:uiPriority w:val="0"/>
    <w:pPr>
      <w:framePr w:hSpace="181" w:vSpace="181" w:wrap="around" w:vAnchor="text" w:hAnchor="text" w:y="1"/>
      <w:spacing w:line="460" w:lineRule="exact"/>
      <w:jc w:val="center"/>
    </w:pPr>
    <w:rPr>
      <w:rFonts w:ascii="Times New Roman" w:hAnsi="Times New Roman" w:eastAsia="黑体" w:cs="Times New Roman"/>
      <w:sz w:val="32"/>
      <w:szCs w:val="32"/>
    </w:rPr>
  </w:style>
  <w:style w:type="paragraph" w:customStyle="1" w:styleId="600">
    <w:name w:val="附录标题4"/>
    <w:basedOn w:val="1"/>
    <w:next w:val="1"/>
    <w:qFormat/>
    <w:uiPriority w:val="0"/>
    <w:pPr>
      <w:snapToGrid/>
      <w:spacing w:line="360" w:lineRule="atLeast"/>
      <w:ind w:left="864" w:hanging="864"/>
      <w:textAlignment w:val="baseline"/>
    </w:pPr>
    <w:rPr>
      <w:rFonts w:ascii="Arial" w:hAnsi="Arial" w:eastAsia="宋体" w:cs="Times New Roman"/>
      <w:kern w:val="0"/>
      <w:sz w:val="21"/>
      <w:szCs w:val="20"/>
    </w:rPr>
  </w:style>
  <w:style w:type="paragraph" w:customStyle="1" w:styleId="601">
    <w:name w:val="Char Char1 Char Char Char Char Char Char Char Char Char Char Char Char Char Char Char"/>
    <w:basedOn w:val="1"/>
    <w:qFormat/>
    <w:uiPriority w:val="0"/>
    <w:pPr>
      <w:widowControl/>
      <w:adjustRightInd/>
      <w:snapToGrid/>
      <w:spacing w:after="160" w:line="240" w:lineRule="exact"/>
      <w:jc w:val="left"/>
    </w:pPr>
    <w:rPr>
      <w:rFonts w:ascii="Arial" w:hAnsi="Arial" w:eastAsia="宋体" w:cs="Times New Roman"/>
      <w:sz w:val="28"/>
      <w:szCs w:val="28"/>
    </w:rPr>
  </w:style>
  <w:style w:type="paragraph" w:customStyle="1" w:styleId="602">
    <w:name w:val="标准正文（无缩进）"/>
    <w:basedOn w:val="308"/>
    <w:qFormat/>
    <w:uiPriority w:val="0"/>
    <w:pPr>
      <w:ind w:firstLine="0" w:firstLineChars="0"/>
    </w:pPr>
    <w:rPr>
      <w:kern w:val="0"/>
    </w:rPr>
  </w:style>
  <w:style w:type="paragraph" w:customStyle="1" w:styleId="603">
    <w:name w:val="Char9 Char Char Char"/>
    <w:basedOn w:val="1"/>
    <w:qFormat/>
    <w:uiPriority w:val="0"/>
    <w:pPr>
      <w:widowControl/>
      <w:adjustRightInd/>
      <w:snapToGrid/>
      <w:spacing w:after="160" w:line="240" w:lineRule="exact"/>
      <w:ind w:firstLine="420"/>
      <w:jc w:val="left"/>
    </w:pPr>
    <w:rPr>
      <w:rFonts w:ascii="Times New Roman" w:hAnsi="宋体" w:eastAsia="宋体" w:cs="Times New Roman"/>
      <w:szCs w:val="20"/>
    </w:rPr>
  </w:style>
  <w:style w:type="paragraph" w:customStyle="1" w:styleId="604">
    <w:name w:val="封面中文名称"/>
    <w:basedOn w:val="23"/>
    <w:qFormat/>
    <w:uiPriority w:val="0"/>
    <w:pPr>
      <w:jc w:val="center"/>
    </w:pPr>
    <w:rPr>
      <w:rFonts w:ascii="黑体" w:eastAsia="黑体"/>
      <w:b/>
      <w:spacing w:val="80"/>
      <w:sz w:val="44"/>
      <w:szCs w:val="20"/>
    </w:rPr>
  </w:style>
  <w:style w:type="paragraph" w:customStyle="1" w:styleId="605">
    <w:name w:val="序列1)2)3)"/>
    <w:basedOn w:val="363"/>
    <w:next w:val="363"/>
    <w:qFormat/>
    <w:uiPriority w:val="0"/>
    <w:pPr>
      <w:ind w:firstLine="0" w:firstLineChars="0"/>
    </w:pPr>
  </w:style>
  <w:style w:type="paragraph" w:customStyle="1" w:styleId="606">
    <w:name w:val="Rec_Title"/>
    <w:basedOn w:val="1"/>
    <w:next w:val="2"/>
    <w:qFormat/>
    <w:uiPriority w:val="0"/>
    <w:pPr>
      <w:keepNext/>
      <w:keepLines/>
      <w:widowControl/>
      <w:tabs>
        <w:tab w:val="left" w:pos="794"/>
        <w:tab w:val="left" w:pos="1191"/>
        <w:tab w:val="left" w:pos="1588"/>
        <w:tab w:val="left" w:pos="1985"/>
      </w:tabs>
      <w:overflowPunct w:val="0"/>
      <w:autoSpaceDE w:val="0"/>
      <w:autoSpaceDN w:val="0"/>
      <w:snapToGrid/>
      <w:spacing w:before="240" w:line="240" w:lineRule="auto"/>
      <w:jc w:val="center"/>
      <w:textAlignment w:val="baseline"/>
    </w:pPr>
    <w:rPr>
      <w:rFonts w:ascii="Arial" w:hAnsi="Arial" w:eastAsia="宋体" w:cs="Times New Roman"/>
      <w:b/>
      <w:caps/>
      <w:kern w:val="0"/>
      <w:szCs w:val="20"/>
      <w:lang w:val="en-GB"/>
    </w:rPr>
  </w:style>
  <w:style w:type="paragraph" w:customStyle="1" w:styleId="607">
    <w:name w:val="FL标题3"/>
    <w:basedOn w:val="1"/>
    <w:next w:val="1"/>
    <w:qFormat/>
    <w:uiPriority w:val="0"/>
    <w:pPr>
      <w:adjustRightInd/>
      <w:snapToGrid/>
      <w:spacing w:before="120" w:after="120" w:line="460" w:lineRule="exact"/>
      <w:ind w:left="811" w:hanging="420"/>
    </w:pPr>
    <w:rPr>
      <w:rFonts w:ascii="Times New Roman" w:hAnsi="Times New Roman" w:eastAsia="宋体" w:cs="Times New Roman"/>
      <w:szCs w:val="24"/>
    </w:rPr>
  </w:style>
  <w:style w:type="paragraph" w:customStyle="1" w:styleId="608">
    <w:name w:val="表格"/>
    <w:basedOn w:val="1"/>
    <w:qFormat/>
    <w:uiPriority w:val="0"/>
    <w:pPr>
      <w:snapToGrid/>
      <w:spacing w:line="312" w:lineRule="atLeast"/>
      <w:jc w:val="center"/>
      <w:textAlignment w:val="baseline"/>
    </w:pPr>
    <w:rPr>
      <w:rFonts w:ascii="Times New Roman" w:hAnsi="Times New Roman" w:eastAsia="宋体" w:cs="Times New Roman"/>
      <w:kern w:val="0"/>
      <w:sz w:val="21"/>
      <w:szCs w:val="20"/>
    </w:rPr>
  </w:style>
  <w:style w:type="paragraph" w:customStyle="1" w:styleId="609">
    <w:name w:val="QB目录前言"/>
    <w:basedOn w:val="177"/>
    <w:qFormat/>
    <w:uiPriority w:val="0"/>
    <w:pPr>
      <w:ind w:firstLine="198" w:firstLineChars="62"/>
      <w:jc w:val="center"/>
    </w:pPr>
    <w:rPr>
      <w:rFonts w:ascii="黑体" w:hAnsi="Arial" w:eastAsia="黑体"/>
      <w:sz w:val="32"/>
    </w:rPr>
  </w:style>
  <w:style w:type="paragraph" w:customStyle="1" w:styleId="610">
    <w:name w:val="Char1 Char Char1 Char"/>
    <w:basedOn w:val="19"/>
    <w:qFormat/>
    <w:uiPriority w:val="0"/>
    <w:pPr>
      <w:spacing w:line="240" w:lineRule="auto"/>
      <w:ind w:left="-179" w:leftChars="-80" w:firstLine="0" w:firstLineChars="0"/>
      <w:jc w:val="both"/>
    </w:pPr>
    <w:rPr>
      <w:rFonts w:ascii="Tahoma" w:hAnsi="Tahoma"/>
      <w:sz w:val="24"/>
      <w:szCs w:val="20"/>
    </w:rPr>
  </w:style>
  <w:style w:type="paragraph" w:customStyle="1" w:styleId="611">
    <w:name w:val="Table Text"/>
    <w:qFormat/>
    <w:uiPriority w:val="0"/>
    <w:pPr>
      <w:snapToGrid w:val="0"/>
      <w:spacing w:before="80" w:after="80"/>
    </w:pPr>
    <w:rPr>
      <w:rFonts w:ascii="Arial" w:hAnsi="Arial" w:eastAsia="宋体" w:cs="Times New Roman"/>
      <w:sz w:val="18"/>
      <w:lang w:val="en-US" w:eastAsia="zh-CN" w:bidi="ar-SA"/>
    </w:rPr>
  </w:style>
  <w:style w:type="paragraph" w:customStyle="1" w:styleId="612">
    <w:name w:val="标准编号"/>
    <w:basedOn w:val="1"/>
    <w:qFormat/>
    <w:uiPriority w:val="0"/>
    <w:pPr>
      <w:adjustRightInd/>
      <w:snapToGrid/>
      <w:spacing w:line="240" w:lineRule="auto"/>
      <w:jc w:val="center"/>
    </w:pPr>
    <w:rPr>
      <w:rFonts w:ascii="黑体" w:hAnsi="Times New Roman" w:eastAsia="黑体" w:cs="Times New Roman"/>
      <w:b/>
      <w:sz w:val="30"/>
      <w:szCs w:val="20"/>
    </w:rPr>
  </w:style>
  <w:style w:type="paragraph" w:customStyle="1" w:styleId="613">
    <w:name w:val="p0"/>
    <w:basedOn w:val="1"/>
    <w:qFormat/>
    <w:uiPriority w:val="0"/>
    <w:pPr>
      <w:widowControl/>
      <w:adjustRightInd/>
      <w:snapToGrid/>
      <w:spacing w:line="240" w:lineRule="auto"/>
      <w:jc w:val="left"/>
    </w:pPr>
    <w:rPr>
      <w:rFonts w:ascii="Times New Roman" w:hAnsi="Times New Roman" w:eastAsia="宋体" w:cs="Times New Roman"/>
      <w:kern w:val="0"/>
      <w:sz w:val="21"/>
    </w:rPr>
  </w:style>
  <w:style w:type="paragraph" w:customStyle="1" w:styleId="614">
    <w:name w:val="图表"/>
    <w:basedOn w:val="63"/>
    <w:qFormat/>
    <w:uiPriority w:val="0"/>
    <w:pPr>
      <w:autoSpaceDE w:val="0"/>
      <w:autoSpaceDN w:val="0"/>
      <w:snapToGrid/>
      <w:spacing w:after="0" w:line="360" w:lineRule="auto"/>
      <w:ind w:right="34" w:firstLine="0" w:firstLineChars="0"/>
      <w:jc w:val="center"/>
    </w:pPr>
    <w:rPr>
      <w:rFonts w:ascii="宋体" w:hAnsi="宋体" w:eastAsia="宋体" w:cs="Times New Roman"/>
      <w:kern w:val="0"/>
      <w:szCs w:val="20"/>
      <w:lang w:val="en-GB"/>
    </w:rPr>
  </w:style>
  <w:style w:type="paragraph" w:customStyle="1" w:styleId="615">
    <w:name w:val="QB标题3"/>
    <w:basedOn w:val="150"/>
    <w:qFormat/>
    <w:uiPriority w:val="0"/>
    <w:pPr>
      <w:tabs>
        <w:tab w:val="left" w:pos="360"/>
        <w:tab w:val="left" w:pos="2160"/>
      </w:tabs>
      <w:ind w:left="2160" w:hanging="360"/>
    </w:pPr>
  </w:style>
  <w:style w:type="paragraph" w:customStyle="1" w:styleId="616">
    <w:name w:val="Char Char1 Char Char Char Char Char Char1"/>
    <w:basedOn w:val="1"/>
    <w:qFormat/>
    <w:uiPriority w:val="0"/>
    <w:pPr>
      <w:widowControl/>
      <w:adjustRightInd/>
      <w:snapToGrid/>
      <w:spacing w:after="160" w:line="240" w:lineRule="exact"/>
      <w:jc w:val="left"/>
    </w:pPr>
    <w:rPr>
      <w:rFonts w:ascii="Verdana" w:hAnsi="Verdana" w:eastAsia="仿宋_GB2312" w:cs="Times New Roman"/>
      <w:kern w:val="0"/>
      <w:szCs w:val="20"/>
      <w:lang w:eastAsia="en-US"/>
    </w:rPr>
  </w:style>
  <w:style w:type="paragraph" w:customStyle="1" w:styleId="617">
    <w:name w:val="签署页"/>
    <w:basedOn w:val="1"/>
    <w:qFormat/>
    <w:uiPriority w:val="0"/>
    <w:pPr>
      <w:widowControl/>
      <w:spacing w:line="480" w:lineRule="auto"/>
      <w:ind w:left="2438" w:hanging="1701"/>
      <w:textAlignment w:val="baseline"/>
    </w:pPr>
    <w:rPr>
      <w:rFonts w:ascii="宋体" w:hAnsi="Times New Roman" w:eastAsia="宋体" w:cs="Times New Roman"/>
      <w:spacing w:val="6"/>
      <w:kern w:val="0"/>
      <w:sz w:val="32"/>
      <w:szCs w:val="20"/>
    </w:rPr>
  </w:style>
  <w:style w:type="paragraph" w:customStyle="1" w:styleId="618">
    <w:name w:val="四级无标题条"/>
    <w:basedOn w:val="1"/>
    <w:qFormat/>
    <w:uiPriority w:val="0"/>
    <w:pPr>
      <w:adjustRightInd/>
      <w:snapToGrid/>
      <w:spacing w:line="240" w:lineRule="auto"/>
    </w:pPr>
    <w:rPr>
      <w:rFonts w:ascii="Times New Roman" w:hAnsi="Times New Roman" w:eastAsia="宋体" w:cs="Times New Roman"/>
      <w:sz w:val="21"/>
      <w:szCs w:val="20"/>
    </w:rPr>
  </w:style>
  <w:style w:type="paragraph" w:customStyle="1" w:styleId="619">
    <w:name w:val="xl31"/>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left"/>
      <w:textAlignment w:val="center"/>
    </w:pPr>
    <w:rPr>
      <w:rFonts w:ascii="宋体" w:hAnsi="宋体" w:eastAsia="宋体" w:cs="宋体"/>
      <w:kern w:val="0"/>
      <w:sz w:val="20"/>
      <w:szCs w:val="20"/>
    </w:rPr>
  </w:style>
  <w:style w:type="paragraph" w:customStyle="1" w:styleId="620">
    <w:name w:val="(CL表头)"/>
    <w:qFormat/>
    <w:uiPriority w:val="0"/>
    <w:pPr>
      <w:jc w:val="center"/>
    </w:pPr>
    <w:rPr>
      <w:rFonts w:ascii="宋体" w:hAnsi="宋体" w:eastAsia="宋体" w:cs="宋体"/>
      <w:b/>
      <w:sz w:val="21"/>
      <w:szCs w:val="21"/>
      <w:lang w:val="en-US" w:eastAsia="zh-CN" w:bidi="ar-SA"/>
    </w:rPr>
  </w:style>
  <w:style w:type="paragraph" w:customStyle="1" w:styleId="621">
    <w:name w:val="图形居中"/>
    <w:basedOn w:val="179"/>
    <w:qFormat/>
    <w:uiPriority w:val="0"/>
    <w:pPr>
      <w:widowControl w:val="0"/>
      <w:adjustRightInd w:val="0"/>
      <w:spacing w:line="360" w:lineRule="auto"/>
      <w:ind w:firstLine="0"/>
      <w:jc w:val="center"/>
      <w:textAlignment w:val="baseline"/>
    </w:pPr>
    <w:rPr>
      <w:rFonts w:cs="宋体"/>
    </w:rPr>
  </w:style>
  <w:style w:type="paragraph" w:customStyle="1" w:styleId="622">
    <w:name w:val="示例"/>
    <w:next w:val="346"/>
    <w:qFormat/>
    <w:uiPriority w:val="0"/>
    <w:pPr>
      <w:widowControl w:val="0"/>
      <w:jc w:val="both"/>
    </w:pPr>
    <w:rPr>
      <w:rFonts w:ascii="宋体" w:hAnsi="Times New Roman" w:eastAsia="宋体" w:cs="Times New Roman"/>
      <w:sz w:val="18"/>
      <w:szCs w:val="18"/>
      <w:lang w:val="en-US" w:eastAsia="zh-CN" w:bidi="ar-SA"/>
    </w:rPr>
  </w:style>
  <w:style w:type="paragraph" w:customStyle="1" w:styleId="623">
    <w:name w:val="图片编号"/>
    <w:basedOn w:val="54"/>
    <w:qFormat/>
    <w:uiPriority w:val="0"/>
    <w:pPr>
      <w:tabs>
        <w:tab w:val="left" w:pos="4028"/>
      </w:tabs>
      <w:overflowPunct w:val="0"/>
      <w:autoSpaceDE w:val="0"/>
      <w:autoSpaceDN w:val="0"/>
      <w:adjustRightInd w:val="0"/>
      <w:spacing w:line="360" w:lineRule="auto"/>
      <w:ind w:left="0" w:leftChars="0" w:firstLine="0" w:firstLineChars="0"/>
      <w:jc w:val="both"/>
      <w:textAlignment w:val="baseline"/>
    </w:pPr>
    <w:rPr>
      <w:rFonts w:ascii="Arial" w:hAnsi="Arial"/>
      <w:sz w:val="21"/>
    </w:rPr>
  </w:style>
  <w:style w:type="paragraph" w:customStyle="1" w:styleId="624">
    <w:name w:val="一级无标题条"/>
    <w:basedOn w:val="1"/>
    <w:qFormat/>
    <w:uiPriority w:val="0"/>
    <w:pPr>
      <w:adjustRightInd/>
      <w:snapToGrid/>
      <w:spacing w:line="240" w:lineRule="auto"/>
    </w:pPr>
    <w:rPr>
      <w:rFonts w:ascii="Times New Roman" w:hAnsi="Times New Roman" w:eastAsia="宋体" w:cs="Times New Roman"/>
      <w:sz w:val="21"/>
      <w:szCs w:val="20"/>
    </w:rPr>
  </w:style>
  <w:style w:type="paragraph" w:customStyle="1" w:styleId="625">
    <w:name w:val="附录标题5"/>
    <w:basedOn w:val="1"/>
    <w:next w:val="1"/>
    <w:qFormat/>
    <w:uiPriority w:val="0"/>
    <w:pPr>
      <w:tabs>
        <w:tab w:val="left" w:pos="1008"/>
      </w:tabs>
      <w:snapToGrid/>
      <w:spacing w:line="360" w:lineRule="atLeast"/>
      <w:textAlignment w:val="baseline"/>
    </w:pPr>
    <w:rPr>
      <w:rFonts w:ascii="Arial" w:hAnsi="Arial" w:eastAsia="宋体" w:cs="Times New Roman"/>
      <w:kern w:val="0"/>
      <w:sz w:val="21"/>
      <w:szCs w:val="20"/>
    </w:rPr>
  </w:style>
  <w:style w:type="paragraph" w:customStyle="1" w:styleId="626">
    <w:name w:val="表注"/>
    <w:basedOn w:val="1"/>
    <w:qFormat/>
    <w:uiPriority w:val="0"/>
    <w:pPr>
      <w:tabs>
        <w:tab w:val="left" w:pos="797"/>
      </w:tabs>
      <w:spacing w:line="240" w:lineRule="auto"/>
      <w:ind w:firstLine="360" w:firstLineChars="200"/>
    </w:pPr>
    <w:rPr>
      <w:rFonts w:ascii="宋体" w:hAnsi="Times New Roman" w:eastAsia="宋体" w:cs="Times New Roman"/>
      <w:kern w:val="18"/>
      <w:sz w:val="18"/>
      <w:szCs w:val="24"/>
    </w:rPr>
  </w:style>
  <w:style w:type="paragraph" w:customStyle="1" w:styleId="627">
    <w:name w:val="封面（标准性质）"/>
    <w:basedOn w:val="1"/>
    <w:qFormat/>
    <w:uiPriority w:val="0"/>
    <w:pPr>
      <w:framePr w:hSpace="181" w:vSpace="181" w:wrap="around" w:vAnchor="text" w:hAnchor="text" w:y="1"/>
      <w:spacing w:line="400" w:lineRule="atLeast"/>
      <w:jc w:val="center"/>
    </w:pPr>
    <w:rPr>
      <w:rFonts w:ascii="Times New Roman" w:hAnsi="Times New Roman" w:eastAsia="宋体" w:cs="Times New Roman"/>
      <w:sz w:val="32"/>
      <w:szCs w:val="32"/>
    </w:rPr>
  </w:style>
  <w:style w:type="paragraph" w:customStyle="1" w:styleId="628">
    <w:name w:val="样式 附录名称 + 字距调整四号"/>
    <w:basedOn w:val="376"/>
    <w:qFormat/>
    <w:uiPriority w:val="0"/>
    <w:rPr>
      <w:kern w:val="28"/>
    </w:rPr>
  </w:style>
  <w:style w:type="character" w:customStyle="1" w:styleId="629">
    <w:name w:val="HTML 预设格式 Char"/>
    <w:basedOn w:val="68"/>
    <w:qFormat/>
    <w:uiPriority w:val="0"/>
    <w:rPr>
      <w:rFonts w:ascii="Courier New" w:hAnsi="Courier New" w:cs="Courier New"/>
      <w:sz w:val="20"/>
      <w:szCs w:val="20"/>
    </w:rPr>
  </w:style>
  <w:style w:type="character" w:customStyle="1" w:styleId="630">
    <w:name w:val="正文文本 2 Char1"/>
    <w:basedOn w:val="68"/>
    <w:semiHidden/>
    <w:qFormat/>
    <w:uiPriority w:val="99"/>
    <w:rPr>
      <w:rFonts w:asciiTheme="minorEastAsia"/>
      <w:sz w:val="24"/>
    </w:rPr>
  </w:style>
  <w:style w:type="paragraph" w:customStyle="1" w:styleId="631">
    <w:name w:val="_Style 607"/>
    <w:basedOn w:val="1"/>
    <w:next w:val="1"/>
    <w:unhideWhenUsed/>
    <w:qFormat/>
    <w:uiPriority w:val="39"/>
    <w:pPr>
      <w:adjustRightInd/>
      <w:snapToGrid/>
      <w:spacing w:line="240" w:lineRule="auto"/>
      <w:ind w:left="2520" w:leftChars="1200"/>
      <w:jc w:val="left"/>
    </w:pPr>
    <w:rPr>
      <w:rFonts w:ascii="DengXian" w:hAnsi="DengXian" w:eastAsia="DengXian" w:cs="Times New Roman"/>
      <w:sz w:val="21"/>
      <w:szCs w:val="22"/>
    </w:rPr>
  </w:style>
  <w:style w:type="paragraph" w:customStyle="1" w:styleId="632">
    <w:name w:val="附录"/>
    <w:basedOn w:val="2"/>
    <w:qFormat/>
    <w:uiPriority w:val="0"/>
    <w:pPr>
      <w:keepNext w:val="0"/>
      <w:keepLines w:val="0"/>
      <w:spacing w:beforeLines="50" w:line="320" w:lineRule="atLeast"/>
      <w:ind w:left="0" w:firstLine="0"/>
      <w:textAlignment w:val="baseline"/>
    </w:pPr>
    <w:rPr>
      <w:rFonts w:ascii="Times New Roman" w:hAnsi="Times New Roman"/>
      <w:bCs w:val="0"/>
      <w:snapToGrid w:val="0"/>
      <w:w w:val="100"/>
      <w:kern w:val="21"/>
      <w:sz w:val="28"/>
      <w:szCs w:val="20"/>
    </w:rPr>
  </w:style>
  <w:style w:type="character" w:customStyle="1" w:styleId="633">
    <w:name w:val="脚注文本 Char1"/>
    <w:basedOn w:val="68"/>
    <w:semiHidden/>
    <w:qFormat/>
    <w:uiPriority w:val="99"/>
    <w:rPr>
      <w:rFonts w:asciiTheme="minorEastAsia"/>
      <w:sz w:val="18"/>
      <w:szCs w:val="18"/>
    </w:rPr>
  </w:style>
  <w:style w:type="paragraph" w:customStyle="1" w:styleId="634">
    <w:name w:val="彩色底纹 - 着色 11"/>
    <w:semiHidden/>
    <w:qFormat/>
    <w:uiPriority w:val="99"/>
    <w:rPr>
      <w:rFonts w:ascii="Calibri" w:hAnsi="Calibri" w:eastAsia="宋体" w:cs="Times New Roman"/>
      <w:kern w:val="2"/>
      <w:sz w:val="28"/>
      <w:szCs w:val="22"/>
      <w:lang w:val="en-US" w:eastAsia="zh-CN" w:bidi="ar-SA"/>
    </w:rPr>
  </w:style>
  <w:style w:type="paragraph" w:customStyle="1" w:styleId="635">
    <w:name w:val="xl24"/>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left"/>
      <w:textAlignment w:val="center"/>
    </w:pPr>
    <w:rPr>
      <w:rFonts w:ascii="宋体" w:hAnsi="宋体" w:eastAsia="宋体" w:cs="宋体"/>
      <w:kern w:val="0"/>
      <w:sz w:val="20"/>
      <w:szCs w:val="20"/>
    </w:rPr>
  </w:style>
  <w:style w:type="paragraph" w:customStyle="1" w:styleId="636">
    <w:name w:val="封面英文名称"/>
    <w:basedOn w:val="23"/>
    <w:qFormat/>
    <w:uiPriority w:val="0"/>
    <w:pPr>
      <w:jc w:val="center"/>
    </w:pPr>
    <w:rPr>
      <w:rFonts w:ascii="黑体"/>
      <w:b/>
      <w:spacing w:val="60"/>
      <w:sz w:val="28"/>
      <w:szCs w:val="20"/>
    </w:rPr>
  </w:style>
  <w:style w:type="character" w:customStyle="1" w:styleId="637">
    <w:name w:val="尾注文本 Char1"/>
    <w:basedOn w:val="68"/>
    <w:semiHidden/>
    <w:qFormat/>
    <w:uiPriority w:val="99"/>
    <w:rPr>
      <w:rFonts w:asciiTheme="minorEastAsia"/>
      <w:sz w:val="24"/>
    </w:rPr>
  </w:style>
  <w:style w:type="paragraph" w:customStyle="1" w:styleId="638">
    <w:name w:val="Equation"/>
    <w:basedOn w:val="1"/>
    <w:qFormat/>
    <w:uiPriority w:val="0"/>
    <w:pPr>
      <w:widowControl/>
      <w:tabs>
        <w:tab w:val="left" w:pos="794"/>
      </w:tabs>
      <w:overflowPunct w:val="0"/>
      <w:autoSpaceDE w:val="0"/>
      <w:autoSpaceDN w:val="0"/>
      <w:snapToGrid/>
      <w:spacing w:before="120" w:line="240" w:lineRule="auto"/>
      <w:textAlignment w:val="baseline"/>
    </w:pPr>
    <w:rPr>
      <w:rFonts w:ascii="Arial" w:hAnsi="Arial" w:eastAsia="宋体" w:cs="Times New Roman"/>
      <w:kern w:val="0"/>
      <w:szCs w:val="20"/>
      <w:lang w:val="en-GB"/>
    </w:rPr>
  </w:style>
  <w:style w:type="character" w:customStyle="1" w:styleId="639">
    <w:name w:val="正文文本缩进 2 Char1"/>
    <w:basedOn w:val="68"/>
    <w:semiHidden/>
    <w:qFormat/>
    <w:uiPriority w:val="99"/>
    <w:rPr>
      <w:rFonts w:asciiTheme="minorEastAsia"/>
      <w:sz w:val="24"/>
    </w:rPr>
  </w:style>
  <w:style w:type="paragraph" w:customStyle="1" w:styleId="640">
    <w:name w:val="区域综合电子信息系统工程标准"/>
    <w:basedOn w:val="1"/>
    <w:qFormat/>
    <w:uiPriority w:val="0"/>
    <w:pPr>
      <w:spacing w:line="460" w:lineRule="exact"/>
      <w:jc w:val="distribute"/>
    </w:pPr>
    <w:rPr>
      <w:rFonts w:ascii="Times New Roman" w:hAnsi="Times New Roman" w:eastAsia="宋体" w:cs="Times New Roman"/>
      <w:sz w:val="52"/>
      <w:szCs w:val="24"/>
    </w:rPr>
  </w:style>
  <w:style w:type="character" w:customStyle="1" w:styleId="641">
    <w:name w:val="日期 Char1"/>
    <w:basedOn w:val="68"/>
    <w:semiHidden/>
    <w:qFormat/>
    <w:uiPriority w:val="99"/>
    <w:rPr>
      <w:rFonts w:asciiTheme="minorEastAsia"/>
      <w:sz w:val="24"/>
    </w:rPr>
  </w:style>
  <w:style w:type="character" w:customStyle="1" w:styleId="642">
    <w:name w:val="纯文本 Char1"/>
    <w:basedOn w:val="68"/>
    <w:qFormat/>
    <w:uiPriority w:val="0"/>
    <w:rPr>
      <w:rFonts w:ascii="宋体" w:hAnsi="Courier New" w:eastAsia="宋体" w:cs="Courier New"/>
    </w:rPr>
  </w:style>
  <w:style w:type="paragraph" w:customStyle="1" w:styleId="643">
    <w:name w:val="1B"/>
    <w:basedOn w:val="2"/>
    <w:qFormat/>
    <w:uiPriority w:val="0"/>
    <w:pPr>
      <w:tabs>
        <w:tab w:val="left" w:pos="900"/>
      </w:tabs>
      <w:adjustRightInd/>
      <w:snapToGrid/>
      <w:spacing w:before="240" w:after="60" w:line="480" w:lineRule="auto"/>
      <w:ind w:left="420" w:hanging="420"/>
      <w:jc w:val="both"/>
    </w:pPr>
    <w:rPr>
      <w:rFonts w:ascii="Arial" w:hAnsi="Arial" w:eastAsia="宋体"/>
      <w:w w:val="100"/>
      <w:sz w:val="28"/>
      <w:szCs w:val="24"/>
    </w:rPr>
  </w:style>
  <w:style w:type="paragraph" w:customStyle="1" w:styleId="644">
    <w:name w:val="附录标识"/>
    <w:basedOn w:val="1"/>
    <w:next w:val="45"/>
    <w:qFormat/>
    <w:uiPriority w:val="0"/>
    <w:pPr>
      <w:keepNext/>
      <w:widowControl/>
      <w:shd w:val="clear" w:color="FFFFFF" w:fill="FFFFFF"/>
      <w:tabs>
        <w:tab w:val="left" w:pos="360"/>
        <w:tab w:val="left" w:pos="6405"/>
      </w:tabs>
      <w:adjustRightInd/>
      <w:snapToGrid/>
      <w:spacing w:before="640" w:after="280" w:line="240" w:lineRule="auto"/>
      <w:ind w:left="420" w:hanging="420"/>
      <w:jc w:val="center"/>
      <w:outlineLvl w:val="0"/>
    </w:pPr>
    <w:rPr>
      <w:rFonts w:ascii="黑体" w:hAnsi="Times New Roman" w:eastAsia="黑体" w:cs="Times New Roman"/>
      <w:kern w:val="0"/>
      <w:sz w:val="21"/>
      <w:szCs w:val="20"/>
    </w:rPr>
  </w:style>
  <w:style w:type="character" w:customStyle="1" w:styleId="645">
    <w:name w:val="HTML 地址 Char1"/>
    <w:basedOn w:val="68"/>
    <w:semiHidden/>
    <w:qFormat/>
    <w:uiPriority w:val="99"/>
    <w:rPr>
      <w:rFonts w:asciiTheme="minorEastAsia"/>
      <w:i/>
      <w:iCs/>
      <w:sz w:val="24"/>
    </w:rPr>
  </w:style>
  <w:style w:type="character" w:customStyle="1" w:styleId="646">
    <w:name w:val="正文文本缩进 Char1"/>
    <w:basedOn w:val="68"/>
    <w:semiHidden/>
    <w:qFormat/>
    <w:uiPriority w:val="99"/>
    <w:rPr>
      <w:rFonts w:asciiTheme="minorEastAsia"/>
      <w:sz w:val="24"/>
    </w:rPr>
  </w:style>
  <w:style w:type="paragraph" w:customStyle="1" w:styleId="647">
    <w:name w:val="列项●（二级）"/>
    <w:qFormat/>
    <w:uiPriority w:val="0"/>
    <w:pPr>
      <w:tabs>
        <w:tab w:val="left" w:pos="760"/>
        <w:tab w:val="left" w:pos="840"/>
      </w:tabs>
      <w:ind w:left="840" w:hanging="420"/>
      <w:jc w:val="both"/>
    </w:pPr>
    <w:rPr>
      <w:rFonts w:ascii="宋体" w:hAnsi="Times New Roman" w:eastAsia="宋体" w:cs="Times New Roman"/>
      <w:sz w:val="21"/>
      <w:lang w:val="en-US" w:eastAsia="zh-CN" w:bidi="ar-SA"/>
    </w:rPr>
  </w:style>
  <w:style w:type="paragraph" w:customStyle="1" w:styleId="648">
    <w:name w:val="xl26"/>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0"/>
      <w:szCs w:val="20"/>
    </w:rPr>
  </w:style>
  <w:style w:type="character" w:customStyle="1" w:styleId="649">
    <w:name w:val="称呼 Char1"/>
    <w:basedOn w:val="68"/>
    <w:semiHidden/>
    <w:qFormat/>
    <w:uiPriority w:val="99"/>
    <w:rPr>
      <w:rFonts w:asciiTheme="minorEastAsia"/>
      <w:sz w:val="24"/>
    </w:rPr>
  </w:style>
  <w:style w:type="character" w:customStyle="1" w:styleId="650">
    <w:name w:val="文档结构图 Char"/>
    <w:basedOn w:val="68"/>
    <w:qFormat/>
    <w:uiPriority w:val="0"/>
    <w:rPr>
      <w:rFonts w:ascii="宋体" w:eastAsia="宋体"/>
      <w:sz w:val="18"/>
      <w:szCs w:val="18"/>
    </w:rPr>
  </w:style>
  <w:style w:type="paragraph" w:customStyle="1" w:styleId="651">
    <w:name w:val="标题 3 （非标题）"/>
    <w:basedOn w:val="4"/>
    <w:qFormat/>
    <w:uiPriority w:val="0"/>
    <w:pPr>
      <w:keepNext w:val="0"/>
      <w:keepLines w:val="0"/>
      <w:topLinePunct/>
      <w:spacing w:line="320" w:lineRule="exact"/>
      <w:ind w:left="1820" w:hanging="420"/>
      <w:textAlignment w:val="baseline"/>
    </w:pPr>
    <w:rPr>
      <w:rFonts w:ascii="宋体" w:hAnsi="宋体" w:eastAsia="宋体" w:cs="Times New Roman"/>
      <w:b w:val="0"/>
      <w:bCs w:val="0"/>
      <w:snapToGrid w:val="0"/>
      <w:kern w:val="0"/>
      <w:sz w:val="21"/>
      <w:szCs w:val="24"/>
    </w:rPr>
  </w:style>
  <w:style w:type="character" w:customStyle="1" w:styleId="652">
    <w:name w:val="正文文本 Char1"/>
    <w:basedOn w:val="68"/>
    <w:qFormat/>
    <w:uiPriority w:val="0"/>
    <w:rPr>
      <w:rFonts w:asciiTheme="minorEastAsia"/>
      <w:sz w:val="24"/>
    </w:rPr>
  </w:style>
  <w:style w:type="paragraph" w:customStyle="1" w:styleId="653">
    <w:name w:val="样式6（1）"/>
    <w:basedOn w:val="1"/>
    <w:qFormat/>
    <w:uiPriority w:val="0"/>
    <w:pPr>
      <w:numPr>
        <w:ilvl w:val="0"/>
        <w:numId w:val="20"/>
      </w:numPr>
      <w:spacing w:line="360" w:lineRule="auto"/>
      <w:jc w:val="left"/>
    </w:pPr>
    <w:rPr>
      <w:rFonts w:ascii="Calibri" w:hAnsi="Calibri" w:eastAsia="宋体" w:cs="Times New Roman"/>
      <w:szCs w:val="22"/>
    </w:rPr>
  </w:style>
  <w:style w:type="paragraph" w:customStyle="1" w:styleId="654">
    <w:name w:val="cmqb注解"/>
    <w:basedOn w:val="1"/>
    <w:qFormat/>
    <w:uiPriority w:val="0"/>
    <w:pPr>
      <w:widowControl/>
      <w:autoSpaceDE w:val="0"/>
      <w:autoSpaceDN w:val="0"/>
      <w:adjustRightInd/>
      <w:snapToGrid/>
      <w:spacing w:beforeLines="50" w:afterLines="50" w:line="240" w:lineRule="auto"/>
      <w:ind w:firstLine="200" w:firstLineChars="200"/>
      <w:jc w:val="left"/>
    </w:pPr>
    <w:rPr>
      <w:rFonts w:ascii="宋体" w:hAnsi="宋体" w:eastAsia="宋体" w:cs="Times New Roman"/>
      <w:i/>
      <w:kern w:val="0"/>
      <w:sz w:val="21"/>
      <w:szCs w:val="20"/>
    </w:rPr>
  </w:style>
  <w:style w:type="paragraph" w:customStyle="1" w:styleId="655">
    <w:name w:val="目次、标准名称标题"/>
    <w:basedOn w:val="1"/>
    <w:next w:val="45"/>
    <w:qFormat/>
    <w:uiPriority w:val="0"/>
    <w:pPr>
      <w:keepNext/>
      <w:pageBreakBefore/>
      <w:widowControl/>
      <w:shd w:val="clear" w:color="FFFFFF" w:fill="FFFFFF"/>
      <w:adjustRightInd/>
      <w:snapToGrid/>
      <w:spacing w:before="640" w:after="560" w:line="460" w:lineRule="exact"/>
      <w:jc w:val="center"/>
      <w:outlineLvl w:val="0"/>
    </w:pPr>
    <w:rPr>
      <w:rFonts w:ascii="黑体" w:hAnsi="Times New Roman" w:eastAsia="黑体" w:cs="Times New Roman"/>
      <w:kern w:val="0"/>
      <w:sz w:val="32"/>
      <w:szCs w:val="20"/>
    </w:rPr>
  </w:style>
  <w:style w:type="paragraph" w:customStyle="1" w:styleId="656">
    <w:name w:val="辑要页内容"/>
    <w:basedOn w:val="1"/>
    <w:qFormat/>
    <w:uiPriority w:val="0"/>
    <w:pPr>
      <w:widowControl/>
      <w:spacing w:after="120" w:line="480" w:lineRule="auto"/>
      <w:textAlignment w:val="baseline"/>
    </w:pPr>
    <w:rPr>
      <w:rFonts w:ascii="黑体" w:hAnsi="Times New Roman" w:eastAsia="黑体" w:cs="Times New Roman"/>
      <w:kern w:val="0"/>
      <w:sz w:val="28"/>
      <w:szCs w:val="20"/>
    </w:rPr>
  </w:style>
  <w:style w:type="paragraph" w:customStyle="1" w:styleId="657">
    <w:name w:val="标题1"/>
    <w:basedOn w:val="2"/>
    <w:qFormat/>
    <w:uiPriority w:val="0"/>
    <w:pPr>
      <w:adjustRightInd/>
      <w:snapToGrid/>
      <w:spacing w:before="340" w:after="330" w:line="578" w:lineRule="auto"/>
      <w:ind w:left="-289" w:firstLine="0"/>
      <w:jc w:val="left"/>
    </w:pPr>
    <w:rPr>
      <w:rFonts w:ascii="Calibri" w:eastAsia="宋体"/>
      <w:w w:val="100"/>
      <w:sz w:val="32"/>
      <w:szCs w:val="32"/>
    </w:rPr>
  </w:style>
  <w:style w:type="paragraph" w:customStyle="1" w:styleId="658">
    <w:name w:val="表题"/>
    <w:basedOn w:val="1"/>
    <w:qFormat/>
    <w:uiPriority w:val="0"/>
    <w:pPr>
      <w:tabs>
        <w:tab w:val="center" w:pos="4525"/>
        <w:tab w:val="right" w:pos="8869"/>
      </w:tabs>
      <w:adjustRightInd/>
      <w:spacing w:beforeLines="50" w:line="240" w:lineRule="auto"/>
      <w:jc w:val="center"/>
      <w:outlineLvl w:val="0"/>
    </w:pPr>
    <w:rPr>
      <w:rFonts w:ascii="黑体" w:hAnsi="Times New Roman" w:eastAsia="黑体" w:cs="Times New Roman"/>
      <w:kern w:val="24"/>
      <w:sz w:val="21"/>
      <w:szCs w:val="24"/>
    </w:rPr>
  </w:style>
  <w:style w:type="paragraph" w:customStyle="1" w:styleId="659">
    <w:name w:val="附录标题3"/>
    <w:basedOn w:val="1"/>
    <w:next w:val="1"/>
    <w:qFormat/>
    <w:uiPriority w:val="0"/>
    <w:pPr>
      <w:snapToGrid/>
      <w:spacing w:line="360" w:lineRule="atLeast"/>
      <w:textAlignment w:val="baseline"/>
    </w:pPr>
    <w:rPr>
      <w:rFonts w:ascii="Arial" w:hAnsi="Arial" w:eastAsia="宋体" w:cs="Times New Roman"/>
      <w:b/>
      <w:kern w:val="0"/>
      <w:sz w:val="21"/>
      <w:szCs w:val="20"/>
    </w:rPr>
  </w:style>
  <w:style w:type="paragraph" w:customStyle="1" w:styleId="660">
    <w:name w:val="样式 标题 2第一层条 + 自动设置"/>
    <w:basedOn w:val="3"/>
    <w:qFormat/>
    <w:uiPriority w:val="0"/>
    <w:pPr>
      <w:keepNext w:val="0"/>
      <w:keepLines w:val="0"/>
      <w:widowControl/>
      <w:spacing w:line="400" w:lineRule="atLeast"/>
      <w:ind w:left="0" w:firstLine="0"/>
      <w:jc w:val="both"/>
      <w:textAlignment w:val="baseline"/>
    </w:pPr>
    <w:rPr>
      <w:rFonts w:ascii="黑体" w:hAnsi="Times New Roman"/>
      <w:b w:val="0"/>
      <w:bCs w:val="0"/>
      <w:sz w:val="21"/>
      <w:szCs w:val="20"/>
    </w:rPr>
  </w:style>
  <w:style w:type="table" w:customStyle="1" w:styleId="661">
    <w:name w:val="网格型2"/>
    <w:basedOn w:val="65"/>
    <w:qFormat/>
    <w:uiPriority w:val="0"/>
    <w:rPr>
      <w:rFonts w:ascii="Calibri" w:hAnsi="Calibri"/>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62">
    <w:name w:val="数据表格"/>
    <w:basedOn w:val="65"/>
    <w:qFormat/>
    <w:uiPriority w:val="99"/>
    <w:rPr>
      <w:rFonts w:ascii="微软雅黑" w:hAnsi="微软雅黑" w:eastAsia="微软雅黑"/>
      <w:sz w:val="18"/>
    </w:rPr>
    <w:tblPr>
      <w:tblBorders>
        <w:top w:val="single" w:color="595959" w:sz="2" w:space="0"/>
        <w:left w:val="single" w:color="595959" w:sz="2" w:space="0"/>
        <w:bottom w:val="single" w:color="595959" w:sz="2" w:space="0"/>
        <w:right w:val="single" w:color="595959" w:sz="2" w:space="0"/>
        <w:insideH w:val="single" w:color="595959" w:sz="2" w:space="0"/>
        <w:insideV w:val="single" w:color="595959" w:sz="2" w:space="0"/>
      </w:tblBorders>
      <w:tblCellMar>
        <w:top w:w="0" w:type="dxa"/>
        <w:left w:w="108" w:type="dxa"/>
        <w:bottom w:w="0" w:type="dxa"/>
        <w:right w:w="108" w:type="dxa"/>
      </w:tblCellMar>
    </w:tblPr>
    <w:tcPr>
      <w:vAlign w:val="center"/>
    </w:tcPr>
    <w:tblStylePr w:type="firstRow">
      <w:rPr>
        <w:rFonts w:ascii="Sylfaen" w:hAnsi="Sylfaen" w:eastAsia="Sylfaen"/>
        <w:sz w:val="18"/>
      </w:rPr>
      <w:tcPr>
        <w:tcBorders>
          <w:top w:val="single" w:color="595959" w:sz="2" w:space="0"/>
          <w:left w:val="single" w:color="595959" w:sz="2" w:space="0"/>
          <w:bottom w:val="single" w:color="595959" w:sz="2" w:space="0"/>
          <w:right w:val="single" w:color="595959" w:sz="2" w:space="0"/>
          <w:insideH w:val="single" w:sz="2" w:space="0"/>
          <w:insideV w:val="single" w:sz="2" w:space="0"/>
          <w:tl2br w:val="nil"/>
          <w:tr2bl w:val="nil"/>
        </w:tcBorders>
        <w:shd w:val="clear" w:color="auto" w:fill="E6E6E6"/>
      </w:tcPr>
    </w:tblStylePr>
  </w:style>
  <w:style w:type="table" w:customStyle="1" w:styleId="663">
    <w:name w:val="网格型11"/>
    <w:basedOn w:val="65"/>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664">
    <w:name w:val="数据表格2"/>
    <w:basedOn w:val="65"/>
    <w:qFormat/>
    <w:uiPriority w:val="99"/>
    <w:rPr>
      <w:rFonts w:ascii="微软雅黑" w:hAnsi="微软雅黑" w:eastAsia="微软雅黑"/>
      <w:sz w:val="18"/>
    </w:rPr>
    <w:tblPr>
      <w:tblBorders>
        <w:top w:val="single" w:color="595959" w:sz="2" w:space="0"/>
        <w:left w:val="single" w:color="595959" w:sz="2" w:space="0"/>
        <w:bottom w:val="single" w:color="595959" w:sz="2" w:space="0"/>
        <w:right w:val="single" w:color="595959" w:sz="2" w:space="0"/>
        <w:insideH w:val="single" w:color="595959" w:sz="2" w:space="0"/>
        <w:insideV w:val="single" w:color="595959" w:sz="2" w:space="0"/>
      </w:tblBorders>
      <w:tblCellMar>
        <w:top w:w="0" w:type="dxa"/>
        <w:left w:w="108" w:type="dxa"/>
        <w:bottom w:w="0" w:type="dxa"/>
        <w:right w:w="108" w:type="dxa"/>
      </w:tblCellMar>
    </w:tblPr>
    <w:tcPr>
      <w:vAlign w:val="center"/>
    </w:tcPr>
    <w:tblStylePr w:type="firstRow">
      <w:rPr>
        <w:rFonts w:ascii="Sylfaen" w:hAnsi="Sylfaen" w:eastAsia="Sylfaen"/>
        <w:sz w:val="18"/>
      </w:rPr>
      <w:tcPr>
        <w:tcBorders>
          <w:top w:val="single" w:color="595959" w:sz="2" w:space="0"/>
          <w:left w:val="single" w:color="595959" w:sz="2" w:space="0"/>
          <w:bottom w:val="single" w:color="595959" w:sz="2" w:space="0"/>
          <w:right w:val="single" w:color="595959" w:sz="2" w:space="0"/>
          <w:insideH w:val="single" w:sz="2" w:space="0"/>
          <w:insideV w:val="single" w:sz="2" w:space="0"/>
          <w:tl2br w:val="nil"/>
          <w:tr2bl w:val="nil"/>
        </w:tcBorders>
        <w:shd w:val="clear" w:color="auto" w:fill="E6E6E6"/>
      </w:tcPr>
    </w:tblStylePr>
  </w:style>
  <w:style w:type="table" w:customStyle="1" w:styleId="665">
    <w:name w:val="表格样式11"/>
    <w:basedOn w:val="65"/>
    <w:qFormat/>
    <w:uiPriority w:val="99"/>
    <w:pPr>
      <w:jc w:val="center"/>
    </w:pPr>
    <w:rPr>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tblStylePr w:type="firstRow">
      <w:tblPr/>
      <w:trPr>
        <w:tblHeader/>
      </w:trPr>
    </w:tblStylePr>
  </w:style>
  <w:style w:type="table" w:customStyle="1" w:styleId="666">
    <w:name w:val="表格样式2"/>
    <w:basedOn w:val="65"/>
    <w:qFormat/>
    <w:uiPriority w:val="99"/>
    <w:pPr>
      <w:jc w:val="both"/>
    </w:pPr>
    <w:rPr>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blStylePr w:type="firstRow">
      <w:pPr>
        <w:jc w:val="center"/>
      </w:pPr>
      <w:rPr>
        <w:rFonts w:eastAsia="MS Mincho"/>
        <w:b/>
        <w:sz w:val="24"/>
      </w:rPr>
      <w:tblPr/>
      <w:trPr>
        <w:cantSplit/>
        <w:tblHeader/>
      </w:trPr>
      <w:tcPr>
        <w:vAlign w:val="center"/>
      </w:tcPr>
    </w:tblStylePr>
  </w:style>
  <w:style w:type="table" w:customStyle="1" w:styleId="667">
    <w:name w:val="数据表格11"/>
    <w:basedOn w:val="65"/>
    <w:qFormat/>
    <w:uiPriority w:val="99"/>
    <w:rPr>
      <w:rFonts w:ascii="微软雅黑" w:hAnsi="微软雅黑" w:eastAsia="微软雅黑"/>
      <w:sz w:val="18"/>
    </w:rPr>
    <w:tblPr>
      <w:tblBorders>
        <w:top w:val="single" w:color="595959" w:sz="2" w:space="0"/>
        <w:left w:val="single" w:color="595959" w:sz="2" w:space="0"/>
        <w:bottom w:val="single" w:color="595959" w:sz="2" w:space="0"/>
        <w:right w:val="single" w:color="595959" w:sz="2" w:space="0"/>
        <w:insideH w:val="single" w:color="595959" w:sz="2" w:space="0"/>
        <w:insideV w:val="single" w:color="595959" w:sz="2" w:space="0"/>
      </w:tblBorders>
      <w:tblCellMar>
        <w:top w:w="0" w:type="dxa"/>
        <w:left w:w="108" w:type="dxa"/>
        <w:bottom w:w="0" w:type="dxa"/>
        <w:right w:w="108" w:type="dxa"/>
      </w:tblCellMar>
    </w:tblPr>
    <w:tcPr>
      <w:vAlign w:val="center"/>
    </w:tcPr>
    <w:tblStylePr w:type="firstRow">
      <w:rPr>
        <w:rFonts w:ascii="Sylfaen" w:hAnsi="Sylfaen" w:eastAsia="Sylfaen"/>
        <w:sz w:val="18"/>
      </w:rPr>
      <w:tcPr>
        <w:tcBorders>
          <w:top w:val="single" w:color="595959" w:sz="2" w:space="0"/>
          <w:left w:val="single" w:color="595959" w:sz="2" w:space="0"/>
          <w:bottom w:val="single" w:color="595959" w:sz="2" w:space="0"/>
          <w:right w:val="single" w:color="595959" w:sz="2" w:space="0"/>
          <w:insideH w:val="single" w:sz="2" w:space="0"/>
          <w:insideV w:val="single" w:sz="2" w:space="0"/>
          <w:tl2br w:val="nil"/>
          <w:tr2bl w:val="nil"/>
        </w:tcBorders>
        <w:shd w:val="clear" w:color="auto" w:fill="E6E6E6"/>
      </w:tcPr>
    </w:tblStylePr>
  </w:style>
  <w:style w:type="table" w:customStyle="1" w:styleId="668">
    <w:name w:val="自定网格1"/>
    <w:basedOn w:val="65"/>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69">
    <w:name w:val="表格样式1"/>
    <w:basedOn w:val="65"/>
    <w:qFormat/>
    <w:uiPriority w:val="99"/>
    <w:pPr>
      <w:jc w:val="center"/>
    </w:pPr>
    <w:rPr>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tblStylePr w:type="firstRow">
      <w:tblPr/>
      <w:trPr>
        <w:tblHeader/>
      </w:trPr>
    </w:tblStylePr>
  </w:style>
  <w:style w:type="table" w:customStyle="1" w:styleId="670">
    <w:name w:val="表格样式21"/>
    <w:basedOn w:val="65"/>
    <w:qFormat/>
    <w:uiPriority w:val="99"/>
    <w:pPr>
      <w:jc w:val="both"/>
    </w:pPr>
    <w:rPr>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blStylePr w:type="firstRow">
      <w:pPr>
        <w:jc w:val="center"/>
      </w:pPr>
      <w:rPr>
        <w:rFonts w:eastAsia="MS Mincho"/>
        <w:b/>
        <w:sz w:val="24"/>
      </w:rPr>
      <w:tblPr/>
      <w:trPr>
        <w:cantSplit/>
        <w:tblHeader/>
      </w:trPr>
      <w:tcPr>
        <w:vAlign w:val="center"/>
      </w:tcPr>
    </w:tblStylePr>
  </w:style>
  <w:style w:type="table" w:customStyle="1" w:styleId="671">
    <w:name w:val="数据表格1"/>
    <w:basedOn w:val="65"/>
    <w:qFormat/>
    <w:uiPriority w:val="99"/>
    <w:rPr>
      <w:rFonts w:ascii="微软雅黑" w:hAnsi="微软雅黑" w:eastAsia="微软雅黑"/>
      <w:sz w:val="18"/>
    </w:rPr>
    <w:tblPr>
      <w:tblBorders>
        <w:top w:val="single" w:color="595959" w:sz="2" w:space="0"/>
        <w:left w:val="single" w:color="595959" w:sz="2" w:space="0"/>
        <w:bottom w:val="single" w:color="595959" w:sz="2" w:space="0"/>
        <w:right w:val="single" w:color="595959" w:sz="2" w:space="0"/>
        <w:insideH w:val="single" w:color="595959" w:sz="2" w:space="0"/>
        <w:insideV w:val="single" w:color="595959" w:sz="2" w:space="0"/>
      </w:tblBorders>
      <w:tblCellMar>
        <w:top w:w="0" w:type="dxa"/>
        <w:left w:w="108" w:type="dxa"/>
        <w:bottom w:w="0" w:type="dxa"/>
        <w:right w:w="108" w:type="dxa"/>
      </w:tblCellMar>
    </w:tblPr>
    <w:tcPr>
      <w:vAlign w:val="center"/>
    </w:tcPr>
    <w:tblStylePr w:type="firstRow">
      <w:rPr>
        <w:rFonts w:ascii="Sylfaen" w:hAnsi="Sylfaen" w:eastAsia="Sylfaen"/>
        <w:sz w:val="18"/>
      </w:rPr>
      <w:tcPr>
        <w:tcBorders>
          <w:top w:val="single" w:color="595959" w:sz="2" w:space="0"/>
          <w:left w:val="single" w:color="595959" w:sz="2" w:space="0"/>
          <w:bottom w:val="single" w:color="595959" w:sz="2" w:space="0"/>
          <w:right w:val="single" w:color="595959" w:sz="2" w:space="0"/>
          <w:insideH w:val="single" w:sz="2" w:space="0"/>
          <w:insideV w:val="single" w:sz="2" w:space="0"/>
          <w:tl2br w:val="nil"/>
          <w:tr2bl w:val="nil"/>
        </w:tcBorders>
        <w:shd w:val="clear" w:color="auto" w:fill="E6E6E6"/>
      </w:tcPr>
    </w:tblStylePr>
  </w:style>
  <w:style w:type="table" w:customStyle="1" w:styleId="672">
    <w:name w:val="网格型1"/>
    <w:basedOn w:val="65"/>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673">
    <w:name w:val="10-表格标题格式 字符"/>
    <w:link w:val="674"/>
    <w:qFormat/>
    <w:uiPriority w:val="0"/>
    <w:rPr>
      <w:rFonts w:ascii="宋体" w:hAnsi="宋体"/>
      <w:b/>
      <w:spacing w:val="4"/>
    </w:rPr>
  </w:style>
  <w:style w:type="paragraph" w:customStyle="1" w:styleId="674">
    <w:name w:val="10-表格标题格式"/>
    <w:basedOn w:val="1"/>
    <w:link w:val="673"/>
    <w:qFormat/>
    <w:uiPriority w:val="0"/>
    <w:pPr>
      <w:adjustRightInd/>
      <w:snapToGrid/>
      <w:spacing w:line="240" w:lineRule="auto"/>
      <w:jc w:val="center"/>
    </w:pPr>
    <w:rPr>
      <w:rFonts w:ascii="宋体" w:hAnsi="宋体"/>
      <w:b/>
      <w:spacing w:val="4"/>
      <w:sz w:val="21"/>
    </w:rPr>
  </w:style>
  <w:style w:type="character" w:customStyle="1" w:styleId="675">
    <w:name w:val="00.正文 Char"/>
    <w:link w:val="676"/>
    <w:qFormat/>
    <w:uiPriority w:val="0"/>
    <w:rPr>
      <w:rFonts w:ascii="仿宋_GB2312" w:hAnsi="黑体"/>
      <w:sz w:val="28"/>
      <w:szCs w:val="28"/>
    </w:rPr>
  </w:style>
  <w:style w:type="paragraph" w:customStyle="1" w:styleId="676">
    <w:name w:val="00.正文"/>
    <w:basedOn w:val="1"/>
    <w:link w:val="675"/>
    <w:qFormat/>
    <w:uiPriority w:val="0"/>
    <w:pPr>
      <w:adjustRightInd/>
      <w:snapToGrid/>
      <w:spacing w:beforeLines="50" w:afterLines="50" w:line="360" w:lineRule="auto"/>
      <w:ind w:firstLine="560" w:firstLineChars="200"/>
      <w:jc w:val="left"/>
    </w:pPr>
    <w:rPr>
      <w:rFonts w:ascii="仿宋_GB2312" w:hAnsi="黑体"/>
      <w:sz w:val="28"/>
      <w:szCs w:val="28"/>
    </w:rPr>
  </w:style>
  <w:style w:type="character" w:customStyle="1" w:styleId="677">
    <w:name w:val="11-表格正文 字符"/>
    <w:link w:val="678"/>
    <w:qFormat/>
    <w:uiPriority w:val="0"/>
    <w:rPr>
      <w:rFonts w:ascii="宋体" w:hAnsi="宋体"/>
      <w:spacing w:val="4"/>
    </w:rPr>
  </w:style>
  <w:style w:type="paragraph" w:customStyle="1" w:styleId="678">
    <w:name w:val="11-表格正文"/>
    <w:basedOn w:val="1"/>
    <w:link w:val="677"/>
    <w:qFormat/>
    <w:uiPriority w:val="0"/>
    <w:pPr>
      <w:adjustRightInd/>
      <w:snapToGrid/>
      <w:spacing w:line="360" w:lineRule="auto"/>
      <w:jc w:val="left"/>
    </w:pPr>
    <w:rPr>
      <w:rFonts w:ascii="宋体" w:hAnsi="宋体"/>
      <w:spacing w:val="4"/>
      <w:sz w:val="21"/>
    </w:rPr>
  </w:style>
  <w:style w:type="character" w:customStyle="1" w:styleId="679">
    <w:name w:val="B-表题注 字符"/>
    <w:link w:val="680"/>
    <w:qFormat/>
    <w:uiPriority w:val="0"/>
    <w:rPr>
      <w:rFonts w:eastAsia="黑体"/>
      <w:szCs w:val="44"/>
    </w:rPr>
  </w:style>
  <w:style w:type="paragraph" w:customStyle="1" w:styleId="680">
    <w:name w:val="B-表题注"/>
    <w:next w:val="1"/>
    <w:link w:val="679"/>
    <w:qFormat/>
    <w:uiPriority w:val="0"/>
    <w:pPr>
      <w:tabs>
        <w:tab w:val="center" w:pos="0"/>
      </w:tabs>
      <w:ind w:firstLine="397"/>
      <w:jc w:val="center"/>
    </w:pPr>
    <w:rPr>
      <w:rFonts w:eastAsia="黑体" w:asciiTheme="minorHAnsi" w:hAnsiTheme="minorHAnsi" w:cstheme="minorBidi"/>
      <w:kern w:val="2"/>
      <w:sz w:val="21"/>
      <w:szCs w:val="44"/>
      <w:lang w:val="en-US" w:eastAsia="zh-CN" w:bidi="ar-SA"/>
    </w:rPr>
  </w:style>
  <w:style w:type="character" w:customStyle="1" w:styleId="681">
    <w:name w:val="未处理的提及2"/>
    <w:unhideWhenUsed/>
    <w:qFormat/>
    <w:uiPriority w:val="99"/>
    <w:rPr>
      <w:color w:val="605E5C"/>
      <w:shd w:val="clear" w:color="auto" w:fill="E1DFDD"/>
    </w:rPr>
  </w:style>
  <w:style w:type="paragraph" w:customStyle="1" w:styleId="682">
    <w:name w:val="样式 TOC 3 + 左侧:  1.01 字符 首行缩进:  0 字符"/>
    <w:basedOn w:val="29"/>
    <w:qFormat/>
    <w:uiPriority w:val="0"/>
    <w:pPr>
      <w:tabs>
        <w:tab w:val="left" w:pos="426"/>
        <w:tab w:val="left" w:pos="709"/>
        <w:tab w:val="left" w:pos="851"/>
        <w:tab w:val="left" w:pos="993"/>
        <w:tab w:val="right" w:leader="dot" w:pos="8296"/>
      </w:tabs>
      <w:adjustRightInd/>
      <w:snapToGrid/>
      <w:spacing w:line="360" w:lineRule="auto"/>
      <w:ind w:left="101" w:leftChars="101" w:firstLine="200" w:firstLineChars="200"/>
      <w:jc w:val="left"/>
    </w:pPr>
    <w:rPr>
      <w:rFonts w:ascii="Calibri" w:hAnsi="Calibri" w:eastAsia="宋体" w:cs="宋体"/>
      <w:sz w:val="28"/>
      <w:szCs w:val="20"/>
    </w:rPr>
  </w:style>
  <w:style w:type="paragraph" w:customStyle="1" w:styleId="683">
    <w:name w:val="xl142"/>
    <w:basedOn w:val="1"/>
    <w:qFormat/>
    <w:uiPriority w:val="0"/>
    <w:pPr>
      <w:widowControl/>
      <w:adjustRightInd/>
      <w:snapToGrid/>
      <w:spacing w:before="100" w:beforeAutospacing="1" w:after="100" w:afterAutospacing="1" w:line="240" w:lineRule="auto"/>
      <w:jc w:val="left"/>
      <w:textAlignment w:val="center"/>
    </w:pPr>
    <w:rPr>
      <w:rFonts w:ascii="宋体" w:hAnsi="宋体" w:eastAsia="宋体" w:cs="宋体"/>
      <w:kern w:val="0"/>
      <w:szCs w:val="24"/>
    </w:rPr>
  </w:style>
  <w:style w:type="paragraph" w:customStyle="1" w:styleId="684">
    <w:name w:val="xl143"/>
    <w:basedOn w:val="1"/>
    <w:qFormat/>
    <w:uiPriority w:val="0"/>
    <w:pPr>
      <w:widowControl/>
      <w:pBdr>
        <w:top w:val="single" w:color="auto" w:sz="4" w:space="0"/>
        <w:left w:val="single" w:color="auto" w:sz="8" w:space="0"/>
        <w:bottom w:val="single" w:color="auto" w:sz="4" w:space="0"/>
        <w:right w:val="single" w:color="auto" w:sz="4" w:space="0"/>
      </w:pBdr>
      <w:shd w:val="clear" w:color="000000" w:fill="D9D9D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85">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86">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87">
    <w:name w:val="xl146"/>
    <w:basedOn w:val="1"/>
    <w:qFormat/>
    <w:uiPriority w:val="0"/>
    <w:pPr>
      <w:widowControl/>
      <w:pBdr>
        <w:top w:val="single" w:color="auto" w:sz="4" w:space="0"/>
        <w:left w:val="single" w:color="auto" w:sz="4" w:space="0"/>
        <w:bottom w:val="single" w:color="auto" w:sz="4" w:space="0"/>
        <w:right w:val="single" w:color="auto" w:sz="8" w:space="0"/>
      </w:pBdr>
      <w:shd w:val="clear" w:color="000000" w:fill="D9D9D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88">
    <w:name w:val="xl147"/>
    <w:basedOn w:val="1"/>
    <w:qFormat/>
    <w:uiPriority w:val="0"/>
    <w:pPr>
      <w:widowControl/>
      <w:adjustRightInd/>
      <w:snapToGrid/>
      <w:spacing w:before="100" w:beforeAutospacing="1" w:after="100" w:afterAutospacing="1" w:line="240" w:lineRule="auto"/>
      <w:jc w:val="center"/>
      <w:textAlignment w:val="center"/>
    </w:pPr>
    <w:rPr>
      <w:rFonts w:ascii="宋体" w:hAnsi="宋体" w:eastAsia="宋体" w:cs="宋体"/>
      <w:kern w:val="0"/>
      <w:szCs w:val="24"/>
    </w:rPr>
  </w:style>
  <w:style w:type="paragraph" w:customStyle="1" w:styleId="689">
    <w:name w:val="xl148"/>
    <w:basedOn w:val="1"/>
    <w:qFormat/>
    <w:uiPriority w:val="0"/>
    <w:pPr>
      <w:widowControl/>
      <w:pBdr>
        <w:top w:val="single" w:color="auto" w:sz="4" w:space="0"/>
        <w:left w:val="single" w:color="auto" w:sz="8" w:space="0"/>
        <w:bottom w:val="single" w:color="auto" w:sz="4" w:space="0"/>
        <w:right w:val="single" w:color="auto" w:sz="4" w:space="0"/>
      </w:pBdr>
      <w:shd w:val="clear" w:color="000000" w:fill="FFCC9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0">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1">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2">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3">
    <w:name w:val="xl152"/>
    <w:basedOn w:val="1"/>
    <w:qFormat/>
    <w:uiPriority w:val="0"/>
    <w:pPr>
      <w:widowControl/>
      <w:pBdr>
        <w:top w:val="single" w:color="auto" w:sz="4" w:space="0"/>
        <w:left w:val="single" w:color="auto" w:sz="4" w:space="0"/>
        <w:bottom w:val="single" w:color="auto" w:sz="4" w:space="0"/>
        <w:right w:val="single" w:color="auto" w:sz="8" w:space="0"/>
      </w:pBdr>
      <w:shd w:val="clear" w:color="000000" w:fill="FFCC99"/>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4">
    <w:name w:val="xl153"/>
    <w:basedOn w:val="1"/>
    <w:qFormat/>
    <w:uiPriority w:val="0"/>
    <w:pPr>
      <w:widowControl/>
      <w:pBdr>
        <w:top w:val="single" w:color="auto" w:sz="4" w:space="0"/>
        <w:left w:val="single" w:color="auto" w:sz="8" w:space="0"/>
        <w:bottom w:val="single" w:color="auto" w:sz="4" w:space="0"/>
        <w:right w:val="single" w:color="auto" w:sz="4" w:space="0"/>
      </w:pBdr>
      <w:shd w:val="clear" w:color="000000" w:fill="CCFFFF"/>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5">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6">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7">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8">
    <w:name w:val="xl157"/>
    <w:basedOn w:val="1"/>
    <w:qFormat/>
    <w:uiPriority w:val="0"/>
    <w:pPr>
      <w:widowControl/>
      <w:pBdr>
        <w:top w:val="single" w:color="auto" w:sz="4" w:space="0"/>
        <w:left w:val="single" w:color="auto" w:sz="4" w:space="0"/>
        <w:bottom w:val="single" w:color="auto" w:sz="4" w:space="0"/>
        <w:right w:val="single" w:color="auto" w:sz="8" w:space="0"/>
      </w:pBdr>
      <w:shd w:val="clear" w:color="000000" w:fill="CCFFFF"/>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699">
    <w:name w:val="xl158"/>
    <w:basedOn w:val="1"/>
    <w:qFormat/>
    <w:uiPriority w:val="0"/>
    <w:pPr>
      <w:widowControl/>
      <w:pBdr>
        <w:top w:val="single" w:color="auto" w:sz="4" w:space="0"/>
        <w:left w:val="single" w:color="auto" w:sz="8"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700">
    <w:name w:val="xl159"/>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701">
    <w:name w:val="xl160"/>
    <w:basedOn w:val="1"/>
    <w:qFormat/>
    <w:uiPriority w:val="0"/>
    <w:pPr>
      <w:widowControl/>
      <w:pBdr>
        <w:top w:val="single" w:color="auto" w:sz="4" w:space="0"/>
        <w:left w:val="single" w:color="auto" w:sz="4" w:space="0"/>
        <w:bottom w:val="single" w:color="auto" w:sz="4" w:space="0"/>
        <w:right w:val="single" w:color="auto" w:sz="8" w:space="0"/>
      </w:pBdr>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702">
    <w:name w:val="xl161"/>
    <w:basedOn w:val="1"/>
    <w:qFormat/>
    <w:uiPriority w:val="0"/>
    <w:pPr>
      <w:widowControl/>
      <w:adjustRightInd/>
      <w:snapToGrid/>
      <w:spacing w:before="100" w:beforeAutospacing="1" w:after="100" w:afterAutospacing="1" w:line="240" w:lineRule="auto"/>
      <w:jc w:val="left"/>
      <w:textAlignment w:val="center"/>
    </w:pPr>
    <w:rPr>
      <w:rFonts w:ascii="宋体" w:hAnsi="宋体" w:eastAsia="宋体" w:cs="宋体"/>
      <w:b/>
      <w:bCs/>
      <w:kern w:val="0"/>
      <w:szCs w:val="24"/>
    </w:rPr>
  </w:style>
  <w:style w:type="paragraph" w:customStyle="1" w:styleId="703">
    <w:name w:val="xl162"/>
    <w:basedOn w:val="1"/>
    <w:qFormat/>
    <w:uiPriority w:val="0"/>
    <w:pPr>
      <w:widowControl/>
      <w:pBdr>
        <w:top w:val="single" w:color="auto" w:sz="4" w:space="0"/>
        <w:left w:val="single" w:color="auto" w:sz="8"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04">
    <w:name w:val="xl163"/>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05">
    <w:name w:val="xl164"/>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06">
    <w:name w:val="xl165"/>
    <w:basedOn w:val="1"/>
    <w:qFormat/>
    <w:uiPriority w:val="0"/>
    <w:pPr>
      <w:widowControl/>
      <w:pBdr>
        <w:top w:val="single" w:color="auto" w:sz="4" w:space="0"/>
        <w:left w:val="single" w:color="auto" w:sz="4" w:space="0"/>
        <w:bottom w:val="single" w:color="auto" w:sz="4" w:space="0"/>
        <w:right w:val="single" w:color="auto" w:sz="8"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07">
    <w:name w:val="xl166"/>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08">
    <w:name w:val="xl16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09">
    <w:name w:val="xl168"/>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0">
    <w:name w:val="xl169"/>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711">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712">
    <w:name w:val="xl171"/>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3">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4">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5">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6">
    <w:name w:val="xl175"/>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7">
    <w:name w:val="xl176"/>
    <w:basedOn w:val="1"/>
    <w:qFormat/>
    <w:uiPriority w:val="0"/>
    <w:pPr>
      <w:widowControl/>
      <w:pBdr>
        <w:top w:val="single" w:color="auto" w:sz="4" w:space="0"/>
        <w:left w:val="single" w:color="auto" w:sz="8"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8">
    <w:name w:val="xl177"/>
    <w:basedOn w:val="1"/>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19">
    <w:name w:val="xl178"/>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20">
    <w:name w:val="xl179"/>
    <w:basedOn w:val="1"/>
    <w:qFormat/>
    <w:uiPriority w:val="0"/>
    <w:pPr>
      <w:widowControl/>
      <w:pBdr>
        <w:top w:val="single" w:color="auto" w:sz="4" w:space="0"/>
        <w:left w:val="single" w:color="auto" w:sz="4" w:space="0"/>
        <w:bottom w:val="single" w:color="auto" w:sz="4" w:space="0"/>
        <w:right w:val="single" w:color="auto" w:sz="8"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21">
    <w:name w:val="xl180"/>
    <w:basedOn w:val="1"/>
    <w:qFormat/>
    <w:uiPriority w:val="0"/>
    <w:pPr>
      <w:widowControl/>
      <w:pBdr>
        <w:top w:val="single" w:color="auto" w:sz="4" w:space="0"/>
        <w:left w:val="single" w:color="auto" w:sz="8" w:space="0"/>
        <w:bottom w:val="single" w:color="auto" w:sz="8"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22">
    <w:name w:val="xl181"/>
    <w:basedOn w:val="1"/>
    <w:qFormat/>
    <w:uiPriority w:val="0"/>
    <w:pPr>
      <w:widowControl/>
      <w:pBdr>
        <w:top w:val="single" w:color="auto" w:sz="4" w:space="0"/>
        <w:left w:val="single" w:color="auto" w:sz="4" w:space="0"/>
        <w:bottom w:val="single" w:color="auto" w:sz="8"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23">
    <w:name w:val="xl182"/>
    <w:basedOn w:val="1"/>
    <w:qFormat/>
    <w:uiPriority w:val="0"/>
    <w:pPr>
      <w:widowControl/>
      <w:pBdr>
        <w:top w:val="single" w:color="auto" w:sz="4" w:space="0"/>
        <w:left w:val="single" w:color="auto" w:sz="4" w:space="0"/>
        <w:bottom w:val="single" w:color="auto" w:sz="8" w:space="0"/>
        <w:right w:val="single" w:color="auto" w:sz="8"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24">
    <w:name w:val="xl183"/>
    <w:basedOn w:val="1"/>
    <w:qFormat/>
    <w:uiPriority w:val="0"/>
    <w:pPr>
      <w:widowControl/>
      <w:adjustRightInd/>
      <w:snapToGrid/>
      <w:spacing w:before="100" w:beforeAutospacing="1" w:after="100" w:afterAutospacing="1" w:line="240" w:lineRule="auto"/>
      <w:jc w:val="center"/>
      <w:textAlignment w:val="center"/>
    </w:pPr>
    <w:rPr>
      <w:rFonts w:ascii="宋体" w:hAnsi="宋体" w:eastAsia="宋体" w:cs="宋体"/>
      <w:kern w:val="0"/>
      <w:szCs w:val="24"/>
    </w:rPr>
  </w:style>
  <w:style w:type="paragraph" w:customStyle="1" w:styleId="725">
    <w:name w:val="xl184"/>
    <w:basedOn w:val="1"/>
    <w:qFormat/>
    <w:uiPriority w:val="0"/>
    <w:pPr>
      <w:widowControl/>
      <w:adjustRightInd/>
      <w:snapToGrid/>
      <w:spacing w:before="100" w:beforeAutospacing="1" w:after="100" w:afterAutospacing="1" w:line="240" w:lineRule="auto"/>
      <w:jc w:val="center"/>
      <w:textAlignment w:val="center"/>
    </w:pPr>
    <w:rPr>
      <w:rFonts w:ascii="宋体" w:hAnsi="宋体" w:eastAsia="宋体" w:cs="宋体"/>
      <w:kern w:val="0"/>
      <w:szCs w:val="24"/>
    </w:rPr>
  </w:style>
  <w:style w:type="paragraph" w:customStyle="1" w:styleId="726">
    <w:name w:val="xl185"/>
    <w:basedOn w:val="1"/>
    <w:qFormat/>
    <w:uiPriority w:val="0"/>
    <w:pPr>
      <w:widowControl/>
      <w:adjustRightInd/>
      <w:snapToGrid/>
      <w:spacing w:before="100" w:beforeAutospacing="1" w:after="100" w:afterAutospacing="1" w:line="240" w:lineRule="auto"/>
      <w:jc w:val="center"/>
      <w:textAlignment w:val="center"/>
    </w:pPr>
    <w:rPr>
      <w:rFonts w:ascii="宋体" w:hAnsi="宋体" w:eastAsia="宋体" w:cs="宋体"/>
      <w:kern w:val="0"/>
      <w:szCs w:val="24"/>
    </w:rPr>
  </w:style>
  <w:style w:type="paragraph" w:customStyle="1" w:styleId="727">
    <w:name w:val="font8"/>
    <w:basedOn w:val="1"/>
    <w:qFormat/>
    <w:uiPriority w:val="0"/>
    <w:pPr>
      <w:widowControl/>
      <w:adjustRightInd/>
      <w:snapToGrid/>
      <w:spacing w:before="100" w:beforeAutospacing="1" w:after="100" w:afterAutospacing="1" w:line="240" w:lineRule="auto"/>
      <w:jc w:val="left"/>
    </w:pPr>
    <w:rPr>
      <w:rFonts w:ascii="宋体" w:hAnsi="宋体" w:eastAsia="宋体" w:cs="宋体"/>
      <w:b/>
      <w:bCs/>
      <w:kern w:val="0"/>
      <w:sz w:val="28"/>
      <w:szCs w:val="28"/>
    </w:rPr>
  </w:style>
  <w:style w:type="paragraph" w:customStyle="1" w:styleId="728">
    <w:name w:val="xl186"/>
    <w:basedOn w:val="1"/>
    <w:qFormat/>
    <w:uiPriority w:val="0"/>
    <w:pPr>
      <w:widowControl/>
      <w:pBdr>
        <w:top w:val="single" w:color="auto" w:sz="4" w:space="0"/>
        <w:left w:val="single" w:color="auto" w:sz="4" w:space="0"/>
        <w:bottom w:val="single" w:color="auto" w:sz="4" w:space="0"/>
        <w:right w:val="single" w:color="auto" w:sz="8"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29">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adjustRightInd/>
      <w:snapToGrid/>
      <w:spacing w:before="100" w:beforeAutospacing="1" w:after="100" w:afterAutospacing="1" w:line="240" w:lineRule="auto"/>
      <w:jc w:val="center"/>
      <w:textAlignment w:val="center"/>
    </w:pPr>
    <w:rPr>
      <w:rFonts w:ascii="宋体" w:hAnsi="宋体" w:eastAsia="宋体" w:cs="宋体"/>
      <w:b/>
      <w:bCs/>
      <w:kern w:val="0"/>
      <w:sz w:val="28"/>
      <w:szCs w:val="28"/>
    </w:rPr>
  </w:style>
  <w:style w:type="paragraph" w:customStyle="1" w:styleId="730">
    <w:name w:val="xl188"/>
    <w:basedOn w:val="1"/>
    <w:qFormat/>
    <w:uiPriority w:val="0"/>
    <w:pPr>
      <w:widowControl/>
      <w:pBdr>
        <w:top w:val="single" w:color="auto" w:sz="4" w:space="0"/>
        <w:left w:val="single" w:color="auto" w:sz="8"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31">
    <w:name w:val="xl189"/>
    <w:basedOn w:val="1"/>
    <w:qFormat/>
    <w:uiPriority w:val="0"/>
    <w:pPr>
      <w:widowControl/>
      <w:pBdr>
        <w:top w:val="single" w:color="auto" w:sz="4" w:space="0"/>
        <w:left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32">
    <w:name w:val="xl190"/>
    <w:basedOn w:val="1"/>
    <w:qFormat/>
    <w:uiPriority w:val="0"/>
    <w:pPr>
      <w:widowControl/>
      <w:pBdr>
        <w:top w:val="single" w:color="auto" w:sz="4" w:space="0"/>
        <w:left w:val="single" w:color="auto" w:sz="4" w:space="0"/>
        <w:right w:val="single" w:color="auto" w:sz="8" w:space="0"/>
      </w:pBdr>
      <w:adjustRightInd/>
      <w:snapToGrid/>
      <w:spacing w:before="100" w:beforeAutospacing="1" w:after="100" w:afterAutospacing="1" w:line="240" w:lineRule="auto"/>
      <w:jc w:val="center"/>
      <w:textAlignment w:val="center"/>
    </w:pPr>
    <w:rPr>
      <w:rFonts w:ascii="宋体" w:hAnsi="宋体" w:eastAsia="宋体" w:cs="宋体"/>
      <w:kern w:val="0"/>
      <w:sz w:val="28"/>
      <w:szCs w:val="28"/>
    </w:rPr>
  </w:style>
  <w:style w:type="paragraph" w:customStyle="1" w:styleId="733">
    <w:name w:val="xl191"/>
    <w:basedOn w:val="1"/>
    <w:qFormat/>
    <w:uiPriority w:val="0"/>
    <w:pPr>
      <w:widowControl/>
      <w:pBdr>
        <w:top w:val="single" w:color="auto" w:sz="4" w:space="0"/>
        <w:bottom w:val="single" w:color="auto" w:sz="4" w:space="0"/>
        <w:right w:val="single" w:color="auto" w:sz="4" w:space="0"/>
      </w:pBdr>
      <w:adjustRightInd/>
      <w:snapToGrid/>
      <w:spacing w:before="100" w:beforeAutospacing="1" w:after="100" w:afterAutospacing="1" w:line="240" w:lineRule="auto"/>
      <w:jc w:val="center"/>
      <w:textAlignment w:val="center"/>
    </w:pPr>
    <w:rPr>
      <w:rFonts w:ascii="宋体" w:hAnsi="宋体" w:eastAsia="宋体" w:cs="宋体"/>
      <w:kern w:val="0"/>
      <w:szCs w:val="24"/>
    </w:rPr>
  </w:style>
  <w:style w:type="character" w:customStyle="1" w:styleId="734">
    <w:name w:val="正文首行缩进 Char"/>
    <w:basedOn w:val="652"/>
    <w:qFormat/>
    <w:uiPriority w:val="0"/>
    <w:rPr>
      <w:rFonts w:asciiTheme="minorEastAsia"/>
      <w:sz w:val="24"/>
    </w:rPr>
  </w:style>
  <w:style w:type="character" w:customStyle="1" w:styleId="735">
    <w:name w:val="正文首行缩进 2 Char1"/>
    <w:basedOn w:val="646"/>
    <w:semiHidden/>
    <w:qFormat/>
    <w:uiPriority w:val="99"/>
    <w:rPr>
      <w:rFonts w:asciiTheme="minorEastAsia"/>
      <w:sz w:val="24"/>
    </w:rPr>
  </w:style>
  <w:style w:type="paragraph" w:customStyle="1" w:styleId="736">
    <w:name w:val="_正文段落"/>
    <w:basedOn w:val="1"/>
    <w:qFormat/>
    <w:uiPriority w:val="0"/>
    <w:pPr>
      <w:adjustRightInd/>
      <w:snapToGrid/>
      <w:spacing w:beforeLines="50" w:after="46" w:line="360" w:lineRule="auto"/>
      <w:ind w:firstLine="480" w:firstLineChars="200"/>
    </w:pPr>
    <w:rPr>
      <w:rFonts w:ascii="Arial" w:hAnsi="Arial" w:eastAsia="宋体" w:cs="Times New Roman"/>
      <w:color w:val="000000"/>
      <w:kern w:val="0"/>
      <w:szCs w:val="24"/>
    </w:rPr>
  </w:style>
  <w:style w:type="character" w:customStyle="1" w:styleId="737">
    <w:name w:val="15"/>
    <w:basedOn w:val="68"/>
    <w:qFormat/>
    <w:uiPriority w:val="0"/>
    <w:rPr>
      <w:rFonts w:hint="eastAsia" w:ascii="宋体" w:hAnsi="宋体" w:eastAsia="宋体"/>
      <w:color w:val="000000"/>
      <w:sz w:val="24"/>
      <w:szCs w:val="24"/>
    </w:rPr>
  </w:style>
  <w:style w:type="paragraph" w:customStyle="1" w:styleId="738">
    <w:name w:val="修订2"/>
    <w:hidden/>
    <w:unhideWhenUsed/>
    <w:qFormat/>
    <w:uiPriority w:val="99"/>
    <w:rPr>
      <w:rFonts w:asciiTheme="minorEastAsia" w:hAnsiTheme="minorHAnsi" w:eastAsiaTheme="minorEastAsia" w:cstheme="minorBidi"/>
      <w:kern w:val="2"/>
      <w:sz w:val="24"/>
      <w:szCs w:val="21"/>
      <w:lang w:val="en-US" w:eastAsia="zh-CN" w:bidi="ar-SA"/>
    </w:rPr>
  </w:style>
  <w:style w:type="paragraph" w:customStyle="1" w:styleId="739">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00" w:firstLineChars="200"/>
      <w:jc w:val="left"/>
    </w:pPr>
    <w:rPr>
      <w:rFonts w:ascii="黑体" w:hAnsi="Times New Roman" w:eastAsia="黑体" w:cs="Times New Roman"/>
      <w:kern w:val="0"/>
      <w:sz w:val="20"/>
      <w:szCs w:val="20"/>
    </w:rPr>
  </w:style>
  <w:style w:type="character" w:customStyle="1" w:styleId="740">
    <w:name w:val="标准正文 Char"/>
    <w:qFormat/>
    <w:uiPriority w:val="0"/>
    <w:rPr>
      <w:rFonts w:ascii="宋体" w:hAnsi="宋体"/>
      <w:kern w:val="2"/>
      <w:sz w:val="24"/>
    </w:rPr>
  </w:style>
  <w:style w:type="table" w:customStyle="1" w:styleId="741">
    <w:name w:val="网格型3"/>
    <w:basedOn w:val="6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42">
    <w:name w:val="表格文字"/>
    <w:basedOn w:val="1"/>
    <w:qFormat/>
    <w:uiPriority w:val="0"/>
    <w:pPr>
      <w:adjustRightInd/>
      <w:snapToGrid/>
      <w:spacing w:before="20" w:after="20" w:line="240" w:lineRule="auto"/>
    </w:pPr>
    <w:rPr>
      <w:rFonts w:ascii="Century Gothic" w:hAnsi="Century Gothic" w:eastAsia="宋体" w:cs="Times New Roman"/>
      <w:sz w:val="20"/>
      <w:szCs w:val="20"/>
    </w:rPr>
  </w:style>
  <w:style w:type="paragraph" w:customStyle="1" w:styleId="743">
    <w:name w:val="TOC 标题2"/>
    <w:basedOn w:val="2"/>
    <w:next w:val="1"/>
    <w:qFormat/>
    <w:uiPriority w:val="39"/>
    <w:pPr>
      <w:widowControl/>
      <w:adjustRightInd/>
      <w:snapToGrid/>
      <w:spacing w:before="240" w:line="259" w:lineRule="auto"/>
      <w:ind w:left="0" w:firstLine="0"/>
      <w:outlineLvl w:val="9"/>
    </w:pPr>
    <w:rPr>
      <w:rFonts w:ascii="Calibri Light" w:hAnsi="Calibri Light" w:eastAsia="宋体"/>
      <w:bCs w:val="0"/>
      <w:w w:val="100"/>
      <w:kern w:val="0"/>
      <w:sz w:val="32"/>
      <w:szCs w:val="32"/>
    </w:rPr>
  </w:style>
  <w:style w:type="paragraph" w:customStyle="1" w:styleId="744">
    <w:name w:val="图片"/>
    <w:basedOn w:val="1"/>
    <w:next w:val="16"/>
    <w:qFormat/>
    <w:uiPriority w:val="0"/>
    <w:pPr>
      <w:adjustRightInd/>
      <w:snapToGrid/>
      <w:spacing w:line="360" w:lineRule="auto"/>
      <w:jc w:val="center"/>
    </w:pPr>
    <w:rPr>
      <w:rFonts w:ascii="宋体" w:hAnsi="宋体" w:eastAsia="宋体" w:cs="宋体"/>
      <w:szCs w:val="20"/>
    </w:rPr>
  </w:style>
  <w:style w:type="paragraph" w:customStyle="1" w:styleId="745">
    <w:name w:val="正文（缩进）"/>
    <w:basedOn w:val="1"/>
    <w:link w:val="746"/>
    <w:qFormat/>
    <w:uiPriority w:val="0"/>
    <w:pPr>
      <w:adjustRightInd/>
      <w:snapToGrid/>
      <w:spacing w:beforeLines="50" w:afterLines="50" w:line="360" w:lineRule="auto"/>
      <w:ind w:firstLine="480" w:firstLineChars="200"/>
    </w:pPr>
    <w:rPr>
      <w:rFonts w:ascii="Times New Roman" w:hAnsi="Times New Roman" w:eastAsia="宋体" w:cs="Times New Roman"/>
      <w:szCs w:val="24"/>
    </w:rPr>
  </w:style>
  <w:style w:type="character" w:customStyle="1" w:styleId="746">
    <w:name w:val="正文（缩进） Char"/>
    <w:link w:val="745"/>
    <w:qFormat/>
    <w:uiPriority w:val="0"/>
    <w:rPr>
      <w:kern w:val="2"/>
      <w:sz w:val="24"/>
      <w:szCs w:val="24"/>
    </w:rPr>
  </w:style>
  <w:style w:type="paragraph" w:customStyle="1" w:styleId="747">
    <w:name w:val="ED"/>
    <w:basedOn w:val="1"/>
    <w:link w:val="748"/>
    <w:qFormat/>
    <w:uiPriority w:val="0"/>
    <w:pPr>
      <w:adjustRightInd/>
      <w:snapToGrid/>
      <w:spacing w:line="440" w:lineRule="exact"/>
      <w:ind w:firstLine="480" w:firstLineChars="200"/>
    </w:pPr>
    <w:rPr>
      <w:rFonts w:ascii="Times New Roman" w:hAnsi="Times New Roman" w:eastAsia="宋体" w:cs="Times New Roman"/>
      <w:szCs w:val="24"/>
    </w:rPr>
  </w:style>
  <w:style w:type="character" w:customStyle="1" w:styleId="748">
    <w:name w:val="ED Char"/>
    <w:link w:val="747"/>
    <w:qFormat/>
    <w:uiPriority w:val="0"/>
    <w:rPr>
      <w:kern w:val="2"/>
      <w:sz w:val="24"/>
      <w:szCs w:val="24"/>
    </w:rPr>
  </w:style>
  <w:style w:type="table" w:customStyle="1" w:styleId="749">
    <w:name w:val="网格型4"/>
    <w:basedOn w:val="65"/>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50">
    <w:name w:val="访问过的超链接1"/>
    <w:unhideWhenUsed/>
    <w:qFormat/>
    <w:uiPriority w:val="99"/>
    <w:rPr>
      <w:color w:val="800080"/>
      <w:u w:val="single"/>
    </w:rPr>
  </w:style>
  <w:style w:type="character" w:customStyle="1" w:styleId="751">
    <w:name w:val="引用 Char1"/>
    <w:qFormat/>
    <w:uiPriority w:val="29"/>
    <w:rPr>
      <w:rFonts w:ascii="宋体"/>
      <w:i/>
      <w:iCs/>
      <w:color w:val="000000"/>
      <w:sz w:val="24"/>
    </w:rPr>
  </w:style>
  <w:style w:type="character" w:customStyle="1" w:styleId="752">
    <w:name w:val="批注框文本 Char2"/>
    <w:qFormat/>
    <w:uiPriority w:val="99"/>
    <w:rPr>
      <w:rFonts w:ascii="宋体"/>
      <w:sz w:val="18"/>
      <w:szCs w:val="18"/>
    </w:rPr>
  </w:style>
  <w:style w:type="character" w:customStyle="1" w:styleId="753">
    <w:name w:val="副标题 Char2"/>
    <w:qFormat/>
    <w:uiPriority w:val="11"/>
    <w:rPr>
      <w:rFonts w:ascii="Cambria" w:hAnsi="Cambria"/>
      <w:b/>
      <w:bCs/>
      <w:kern w:val="28"/>
      <w:sz w:val="32"/>
      <w:szCs w:val="32"/>
    </w:rPr>
  </w:style>
  <w:style w:type="character" w:customStyle="1" w:styleId="754">
    <w:name w:val="列出段落 Char2"/>
    <w:qFormat/>
    <w:uiPriority w:val="34"/>
    <w:rPr>
      <w:rFonts w:ascii="宋体"/>
      <w:sz w:val="24"/>
    </w:rPr>
  </w:style>
  <w:style w:type="character" w:customStyle="1" w:styleId="755">
    <w:name w:val="标题 3 Char1"/>
    <w:qFormat/>
    <w:uiPriority w:val="0"/>
    <w:rPr>
      <w:b/>
      <w:kern w:val="2"/>
      <w:sz w:val="32"/>
    </w:rPr>
  </w:style>
  <w:style w:type="character" w:customStyle="1" w:styleId="756">
    <w:name w:val="书籍标题2"/>
    <w:qFormat/>
    <w:uiPriority w:val="33"/>
    <w:rPr>
      <w:b/>
      <w:bCs/>
      <w:smallCaps/>
      <w:spacing w:val="5"/>
    </w:rPr>
  </w:style>
  <w:style w:type="character" w:customStyle="1" w:styleId="757">
    <w:name w:val="标题 2 Char1"/>
    <w:qFormat/>
    <w:uiPriority w:val="0"/>
    <w:rPr>
      <w:rFonts w:ascii="Arial" w:hAnsi="Arial"/>
      <w:b/>
      <w:kern w:val="2"/>
      <w:sz w:val="32"/>
    </w:rPr>
  </w:style>
  <w:style w:type="character" w:customStyle="1" w:styleId="758">
    <w:name w:val="font21"/>
    <w:qFormat/>
    <w:uiPriority w:val="0"/>
    <w:rPr>
      <w:rFonts w:hint="eastAsia" w:ascii="仿宋" w:hAnsi="仿宋" w:eastAsia="仿宋" w:cs="仿宋"/>
      <w:color w:val="000000"/>
      <w:sz w:val="28"/>
      <w:szCs w:val="28"/>
      <w:u w:val="none"/>
    </w:rPr>
  </w:style>
  <w:style w:type="character" w:customStyle="1" w:styleId="759">
    <w:name w:val="font31"/>
    <w:qFormat/>
    <w:uiPriority w:val="0"/>
    <w:rPr>
      <w:rFonts w:hint="default" w:ascii="Times New Roman" w:hAnsi="Times New Roman" w:cs="Times New Roman"/>
      <w:color w:val="000000"/>
      <w:sz w:val="14"/>
      <w:szCs w:val="14"/>
      <w:u w:val="none"/>
    </w:rPr>
  </w:style>
  <w:style w:type="character" w:customStyle="1" w:styleId="760">
    <w:name w:val="font61"/>
    <w:qFormat/>
    <w:uiPriority w:val="0"/>
    <w:rPr>
      <w:rFonts w:hint="eastAsia" w:ascii="仿宋" w:hAnsi="仿宋" w:eastAsia="仿宋" w:cs="仿宋"/>
      <w:color w:val="000000"/>
      <w:sz w:val="28"/>
      <w:szCs w:val="28"/>
      <w:u w:val="none"/>
    </w:rPr>
  </w:style>
  <w:style w:type="character" w:customStyle="1" w:styleId="761">
    <w:name w:val="标题 4 Char1"/>
    <w:qFormat/>
    <w:uiPriority w:val="0"/>
    <w:rPr>
      <w:rFonts w:ascii="Arial" w:hAnsi="Arial"/>
      <w:b/>
      <w:kern w:val="2"/>
      <w:sz w:val="28"/>
    </w:rPr>
  </w:style>
  <w:style w:type="character" w:customStyle="1" w:styleId="762">
    <w:name w:val="标题 5 Char1"/>
    <w:qFormat/>
    <w:uiPriority w:val="0"/>
    <w:rPr>
      <w:b/>
      <w:kern w:val="2"/>
      <w:sz w:val="28"/>
    </w:rPr>
  </w:style>
  <w:style w:type="character" w:customStyle="1" w:styleId="763">
    <w:name w:val="标题 6 Char1"/>
    <w:qFormat/>
    <w:uiPriority w:val="0"/>
    <w:rPr>
      <w:rFonts w:ascii="Arial" w:hAnsi="Arial"/>
      <w:b/>
      <w:kern w:val="2"/>
      <w:sz w:val="24"/>
    </w:rPr>
  </w:style>
  <w:style w:type="character" w:customStyle="1" w:styleId="764">
    <w:name w:val="不明显强调2"/>
    <w:qFormat/>
    <w:uiPriority w:val="19"/>
    <w:rPr>
      <w:i/>
      <w:iCs/>
      <w:color w:val="808080"/>
    </w:rPr>
  </w:style>
  <w:style w:type="character" w:customStyle="1" w:styleId="765">
    <w:name w:val="明显强调2"/>
    <w:qFormat/>
    <w:uiPriority w:val="21"/>
    <w:rPr>
      <w:b/>
      <w:bCs/>
      <w:i/>
      <w:iCs/>
      <w:color w:val="4F81BD"/>
    </w:rPr>
  </w:style>
  <w:style w:type="character" w:customStyle="1" w:styleId="766">
    <w:name w:val="明显引用 Char1"/>
    <w:qFormat/>
    <w:uiPriority w:val="30"/>
    <w:rPr>
      <w:rFonts w:ascii="宋体"/>
      <w:b/>
      <w:bCs/>
      <w:i/>
      <w:iCs/>
      <w:color w:val="4F81BD"/>
      <w:sz w:val="24"/>
    </w:rPr>
  </w:style>
  <w:style w:type="character" w:customStyle="1" w:styleId="767">
    <w:name w:val="不明显参考2"/>
    <w:qFormat/>
    <w:uiPriority w:val="31"/>
    <w:rPr>
      <w:smallCaps/>
      <w:color w:val="C0504D"/>
      <w:u w:val="single"/>
    </w:rPr>
  </w:style>
  <w:style w:type="character" w:customStyle="1" w:styleId="768">
    <w:name w:val="明显参考2"/>
    <w:qFormat/>
    <w:uiPriority w:val="32"/>
    <w:rPr>
      <w:b/>
      <w:bCs/>
      <w:smallCaps/>
      <w:color w:val="C0504D"/>
      <w:spacing w:val="5"/>
      <w:u w:val="single"/>
    </w:rPr>
  </w:style>
  <w:style w:type="character" w:customStyle="1" w:styleId="769">
    <w:name w:val="批注主题 Char2"/>
    <w:qFormat/>
    <w:uiPriority w:val="99"/>
    <w:rPr>
      <w:rFonts w:ascii="宋体"/>
      <w:b/>
      <w:bCs/>
      <w:sz w:val="24"/>
    </w:rPr>
  </w:style>
  <w:style w:type="character" w:customStyle="1" w:styleId="770">
    <w:name w:val="列出段落 Char1"/>
    <w:link w:val="771"/>
    <w:qFormat/>
    <w:uiPriority w:val="34"/>
    <w:rPr>
      <w:lang w:val="zh-CN"/>
    </w:rPr>
  </w:style>
  <w:style w:type="paragraph" w:customStyle="1" w:styleId="771">
    <w:name w:val="段落"/>
    <w:basedOn w:val="1"/>
    <w:next w:val="106"/>
    <w:link w:val="770"/>
    <w:qFormat/>
    <w:uiPriority w:val="34"/>
    <w:pPr>
      <w:widowControl/>
      <w:adjustRightInd/>
      <w:snapToGrid/>
      <w:spacing w:line="240" w:lineRule="auto"/>
      <w:ind w:firstLine="420" w:firstLineChars="200"/>
      <w:jc w:val="left"/>
    </w:pPr>
    <w:rPr>
      <w:rFonts w:ascii="Times New Roman" w:hAnsi="Times New Roman" w:eastAsia="宋体" w:cs="Times New Roman"/>
      <w:kern w:val="0"/>
      <w:sz w:val="20"/>
      <w:szCs w:val="20"/>
      <w:lang w:val="zh-CN"/>
    </w:rPr>
  </w:style>
  <w:style w:type="character" w:customStyle="1" w:styleId="772">
    <w:name w:val="批注文字 Char1"/>
    <w:qFormat/>
    <w:uiPriority w:val="0"/>
    <w:rPr>
      <w:kern w:val="2"/>
      <w:sz w:val="21"/>
    </w:rPr>
  </w:style>
  <w:style w:type="character" w:customStyle="1" w:styleId="773">
    <w:name w:val="批注主题 Char1"/>
    <w:qFormat/>
    <w:uiPriority w:val="0"/>
    <w:rPr>
      <w:b/>
      <w:bCs/>
      <w:kern w:val="2"/>
      <w:sz w:val="21"/>
    </w:rPr>
  </w:style>
  <w:style w:type="character" w:customStyle="1" w:styleId="774">
    <w:name w:val="副标题 Char1"/>
    <w:qFormat/>
    <w:uiPriority w:val="0"/>
    <w:rPr>
      <w:rFonts w:ascii="Calibri Light" w:hAnsi="Calibri Light" w:cs="Times New Roman"/>
      <w:b/>
      <w:bCs/>
      <w:kern w:val="28"/>
      <w:sz w:val="32"/>
      <w:szCs w:val="32"/>
    </w:rPr>
  </w:style>
  <w:style w:type="character" w:customStyle="1" w:styleId="775">
    <w:name w:val="批注框文本 Char1"/>
    <w:qFormat/>
    <w:uiPriority w:val="0"/>
    <w:rPr>
      <w:kern w:val="2"/>
      <w:sz w:val="18"/>
      <w:szCs w:val="18"/>
    </w:rPr>
  </w:style>
  <w:style w:type="paragraph" w:customStyle="1" w:styleId="776">
    <w:name w:val="须知正文"/>
    <w:basedOn w:val="1"/>
    <w:next w:val="1"/>
    <w:qFormat/>
    <w:uiPriority w:val="99"/>
    <w:pPr>
      <w:widowControl/>
      <w:adjustRightInd/>
      <w:snapToGrid/>
      <w:spacing w:line="360" w:lineRule="auto"/>
      <w:jc w:val="left"/>
    </w:pPr>
    <w:rPr>
      <w:rFonts w:ascii="宋体" w:hAnsi="宋体" w:eastAsia="宋体" w:cs="Times New Roman"/>
      <w:kern w:val="0"/>
      <w:szCs w:val="22"/>
    </w:rPr>
  </w:style>
  <w:style w:type="paragraph" w:customStyle="1" w:styleId="777">
    <w:name w:val="标书标题5"/>
    <w:basedOn w:val="5"/>
    <w:qFormat/>
    <w:uiPriority w:val="0"/>
    <w:pPr>
      <w:widowControl/>
      <w:tabs>
        <w:tab w:val="left" w:pos="992"/>
      </w:tabs>
      <w:adjustRightInd/>
      <w:snapToGrid/>
      <w:ind w:left="992"/>
      <w:jc w:val="left"/>
      <w:outlineLvl w:val="4"/>
    </w:pPr>
    <w:rPr>
      <w:rFonts w:ascii="Cambria" w:hAnsi="Cambria" w:eastAsia="宋体" w:cs="Times New Roman"/>
      <w:kern w:val="0"/>
    </w:rPr>
  </w:style>
  <w:style w:type="paragraph" w:customStyle="1" w:styleId="778">
    <w:name w:val="标书标题6"/>
    <w:basedOn w:val="6"/>
    <w:qFormat/>
    <w:uiPriority w:val="0"/>
    <w:pPr>
      <w:keepNext w:val="0"/>
      <w:keepLines w:val="0"/>
      <w:widowControl/>
      <w:tabs>
        <w:tab w:val="left" w:pos="1134"/>
        <w:tab w:val="left" w:pos="2950"/>
      </w:tabs>
      <w:adjustRightInd/>
      <w:snapToGrid/>
      <w:spacing w:before="0" w:after="0" w:line="360" w:lineRule="auto"/>
      <w:ind w:left="1134" w:hanging="1134"/>
      <w:jc w:val="left"/>
      <w:outlineLvl w:val="5"/>
    </w:pPr>
    <w:rPr>
      <w:rFonts w:ascii="Times New Roman" w:hAnsi="Times New Roman" w:eastAsia="宋体" w:cs="Times New Roman"/>
      <w:bCs w:val="0"/>
      <w:kern w:val="0"/>
    </w:rPr>
  </w:style>
  <w:style w:type="paragraph" w:customStyle="1" w:styleId="779">
    <w:name w:val="标书标题7"/>
    <w:basedOn w:val="1"/>
    <w:qFormat/>
    <w:uiPriority w:val="0"/>
    <w:pPr>
      <w:widowControl/>
      <w:tabs>
        <w:tab w:val="left" w:pos="1418"/>
      </w:tabs>
      <w:adjustRightInd/>
      <w:snapToGrid/>
      <w:spacing w:line="360" w:lineRule="auto"/>
      <w:ind w:left="1418" w:right="420" w:rightChars="200" w:hanging="1418"/>
      <w:jc w:val="left"/>
      <w:outlineLvl w:val="6"/>
    </w:pPr>
    <w:rPr>
      <w:rFonts w:ascii="Times New Roman" w:hAnsi="Times New Roman" w:eastAsia="宋体" w:cs="Times New Roman"/>
      <w:b/>
      <w:kern w:val="0"/>
      <w:szCs w:val="28"/>
    </w:rPr>
  </w:style>
  <w:style w:type="paragraph" w:customStyle="1" w:styleId="780">
    <w:name w:val="标书标题4"/>
    <w:basedOn w:val="4"/>
    <w:qFormat/>
    <w:uiPriority w:val="0"/>
    <w:pPr>
      <w:widowControl/>
      <w:tabs>
        <w:tab w:val="left" w:pos="360"/>
        <w:tab w:val="left" w:pos="851"/>
      </w:tabs>
      <w:adjustRightInd/>
      <w:snapToGrid/>
      <w:spacing w:before="260" w:after="260" w:line="416" w:lineRule="auto"/>
      <w:ind w:left="851"/>
      <w:jc w:val="left"/>
      <w:outlineLvl w:val="3"/>
    </w:pPr>
    <w:rPr>
      <w:rFonts w:ascii="Times New Roman" w:hAnsi="Times New Roman" w:eastAsia="宋体" w:cs="Times New Roman"/>
      <w:color w:val="000000"/>
      <w:kern w:val="0"/>
      <w:sz w:val="28"/>
    </w:rPr>
  </w:style>
  <w:style w:type="paragraph" w:customStyle="1" w:styleId="781">
    <w:name w:val="Default"/>
    <w:qFormat/>
    <w:uiPriority w:val="0"/>
    <w:pPr>
      <w:widowControl w:val="0"/>
      <w:autoSpaceDE w:val="0"/>
      <w:autoSpaceDN w:val="0"/>
      <w:adjustRightInd w:val="0"/>
    </w:pPr>
    <w:rPr>
      <w:rFonts w:ascii="..ì." w:hAnsi="Times New Roman" w:eastAsia="..ì." w:cs="..ì."/>
      <w:color w:val="000000"/>
      <w:sz w:val="24"/>
      <w:szCs w:val="24"/>
      <w:lang w:val="en-US" w:eastAsia="zh-CN" w:bidi="ar-SA"/>
    </w:rPr>
  </w:style>
  <w:style w:type="paragraph" w:customStyle="1" w:styleId="782">
    <w:name w:val="目录"/>
    <w:basedOn w:val="1"/>
    <w:qFormat/>
    <w:uiPriority w:val="0"/>
    <w:pPr>
      <w:adjustRightInd/>
      <w:snapToGrid/>
      <w:spacing w:before="600" w:after="600" w:line="360" w:lineRule="auto"/>
      <w:jc w:val="center"/>
    </w:pPr>
    <w:rPr>
      <w:rFonts w:ascii="黑体" w:hAnsi="Calibri" w:eastAsia="黑体" w:cs="宋体"/>
      <w:b/>
      <w:bCs/>
      <w:sz w:val="32"/>
      <w:szCs w:val="20"/>
    </w:rPr>
  </w:style>
  <w:style w:type="paragraph" w:customStyle="1" w:styleId="783">
    <w:name w:val="正文1"/>
    <w:basedOn w:val="1"/>
    <w:qFormat/>
    <w:uiPriority w:val="0"/>
    <w:pPr>
      <w:adjustRightInd/>
      <w:snapToGrid/>
      <w:spacing w:line="360" w:lineRule="auto"/>
    </w:pPr>
    <w:rPr>
      <w:rFonts w:ascii="Calibri" w:hAnsi="Calibri" w:eastAsia="宋体" w:cs="Times New Roman"/>
      <w:sz w:val="21"/>
      <w:szCs w:val="22"/>
      <w:lang w:val="sq-AL"/>
    </w:rPr>
  </w:style>
  <w:style w:type="paragraph" w:customStyle="1" w:styleId="784">
    <w:name w:val="列表段落1"/>
    <w:basedOn w:val="1"/>
    <w:qFormat/>
    <w:uiPriority w:val="34"/>
    <w:pPr>
      <w:adjustRightInd/>
      <w:snapToGrid/>
      <w:spacing w:line="360" w:lineRule="auto"/>
      <w:ind w:firstLine="420"/>
    </w:pPr>
    <w:rPr>
      <w:rFonts w:ascii="Calibri" w:hAnsi="Calibri" w:eastAsia="宋体" w:cs="Times New Roman"/>
      <w:sz w:val="21"/>
      <w:szCs w:val="22"/>
    </w:rPr>
  </w:style>
  <w:style w:type="paragraph" w:customStyle="1" w:styleId="785">
    <w:name w:val="JM正文"/>
    <w:basedOn w:val="1"/>
    <w:qFormat/>
    <w:uiPriority w:val="0"/>
    <w:pPr>
      <w:adjustRightInd/>
      <w:spacing w:before="156" w:after="156" w:line="500" w:lineRule="exact"/>
      <w:ind w:firstLine="560"/>
    </w:pPr>
    <w:rPr>
      <w:rFonts w:ascii="仿宋" w:hAnsi="仿宋" w:eastAsia="宋体" w:cs="仿宋"/>
      <w:bCs/>
      <w:sz w:val="21"/>
      <w:szCs w:val="28"/>
    </w:rPr>
  </w:style>
  <w:style w:type="paragraph" w:customStyle="1" w:styleId="786">
    <w:name w:val="列表段落1111"/>
    <w:basedOn w:val="1"/>
    <w:qFormat/>
    <w:uiPriority w:val="99"/>
    <w:pPr>
      <w:adjustRightInd/>
      <w:snapToGrid/>
      <w:spacing w:line="360" w:lineRule="auto"/>
      <w:ind w:firstLine="420"/>
    </w:pPr>
    <w:rPr>
      <w:rFonts w:ascii="Calibri" w:hAnsi="Calibri" w:eastAsia="宋体" w:cs="Times New Roman"/>
      <w:sz w:val="21"/>
      <w:szCs w:val="22"/>
    </w:rPr>
  </w:style>
  <w:style w:type="paragraph" w:customStyle="1" w:styleId="787">
    <w:name w:val="列表段落11"/>
    <w:basedOn w:val="1"/>
    <w:qFormat/>
    <w:uiPriority w:val="34"/>
    <w:pPr>
      <w:adjustRightInd/>
      <w:snapToGrid/>
      <w:spacing w:line="360" w:lineRule="auto"/>
      <w:ind w:firstLine="420"/>
    </w:pPr>
    <w:rPr>
      <w:rFonts w:ascii="Calibri" w:hAnsi="Calibri" w:eastAsia="宋体" w:cs="Times New Roman"/>
      <w:sz w:val="21"/>
      <w:szCs w:val="22"/>
    </w:rPr>
  </w:style>
  <w:style w:type="paragraph" w:customStyle="1" w:styleId="788">
    <w:name w:val="修订3"/>
    <w:semiHidden/>
    <w:qFormat/>
    <w:uiPriority w:val="99"/>
    <w:rPr>
      <w:rFonts w:ascii="DengXian" w:hAnsi="DengXian" w:eastAsia="DengXian" w:cs="Times New Roman"/>
      <w:kern w:val="2"/>
      <w:sz w:val="21"/>
      <w:szCs w:val="22"/>
      <w:lang w:val="en-US" w:eastAsia="zh-CN" w:bidi="ar-SA"/>
    </w:rPr>
  </w:style>
  <w:style w:type="paragraph" w:customStyle="1" w:styleId="789">
    <w:name w:val="p1"/>
    <w:basedOn w:val="1"/>
    <w:qFormat/>
    <w:uiPriority w:val="0"/>
    <w:pPr>
      <w:adjustRightInd/>
      <w:snapToGrid/>
      <w:spacing w:line="380" w:lineRule="atLeast"/>
      <w:jc w:val="left"/>
    </w:pPr>
    <w:rPr>
      <w:rFonts w:ascii="Helvetica Neue" w:hAnsi="Helvetica Neue" w:eastAsia="Helvetica Neue" w:cs="Times New Roman"/>
      <w:color w:val="000000"/>
      <w:kern w:val="0"/>
      <w:sz w:val="26"/>
      <w:szCs w:val="26"/>
    </w:rPr>
  </w:style>
  <w:style w:type="paragraph" w:customStyle="1" w:styleId="790">
    <w:name w:val="列表段落111"/>
    <w:basedOn w:val="1"/>
    <w:qFormat/>
    <w:uiPriority w:val="34"/>
    <w:pPr>
      <w:adjustRightInd/>
      <w:snapToGrid/>
      <w:spacing w:line="360" w:lineRule="auto"/>
      <w:ind w:firstLine="420"/>
    </w:pPr>
    <w:rPr>
      <w:rFonts w:ascii="Calibri" w:hAnsi="Calibri" w:eastAsia="宋体" w:cs="Times New Roman"/>
      <w:sz w:val="21"/>
      <w:szCs w:val="22"/>
    </w:rPr>
  </w:style>
  <w:style w:type="paragraph" w:customStyle="1" w:styleId="791">
    <w:name w:val="Heading4"/>
    <w:basedOn w:val="1"/>
    <w:next w:val="1"/>
    <w:qFormat/>
    <w:uiPriority w:val="0"/>
    <w:pPr>
      <w:keepNext/>
      <w:keepLines/>
      <w:adjustRightInd/>
      <w:snapToGrid/>
      <w:spacing w:before="280" w:after="290" w:line="372" w:lineRule="auto"/>
    </w:pPr>
    <w:rPr>
      <w:rFonts w:ascii="Calibri Light" w:hAnsi="Calibri Light" w:eastAsia="宋体" w:cs="Times New Roman"/>
      <w:b/>
      <w:sz w:val="21"/>
      <w:szCs w:val="28"/>
    </w:rPr>
  </w:style>
  <w:style w:type="paragraph" w:customStyle="1" w:styleId="792">
    <w:name w:val="正文style"/>
    <w:basedOn w:val="1"/>
    <w:qFormat/>
    <w:uiPriority w:val="0"/>
    <w:pPr>
      <w:adjustRightInd/>
      <w:snapToGrid/>
      <w:spacing w:before="120" w:after="120" w:line="360" w:lineRule="auto"/>
      <w:ind w:firstLine="540" w:firstLineChars="225"/>
    </w:pPr>
    <w:rPr>
      <w:rFonts w:ascii="Calibri" w:hAnsi="Calibri" w:eastAsia="宋体" w:cs="宋体"/>
      <w:szCs w:val="20"/>
    </w:rPr>
  </w:style>
  <w:style w:type="paragraph" w:customStyle="1" w:styleId="793">
    <w:name w:val="paragraph"/>
    <w:basedOn w:val="1"/>
    <w:qFormat/>
    <w:uiPriority w:val="0"/>
    <w:pPr>
      <w:widowControl/>
      <w:adjustRightInd/>
      <w:snapToGrid/>
      <w:spacing w:before="100" w:beforeAutospacing="1" w:after="100" w:afterAutospacing="1" w:line="240" w:lineRule="auto"/>
      <w:jc w:val="left"/>
    </w:pPr>
    <w:rPr>
      <w:rFonts w:ascii="宋体" w:hAnsi="宋体" w:eastAsia="宋体" w:cs="宋体"/>
      <w:kern w:val="0"/>
      <w:szCs w:val="24"/>
    </w:rPr>
  </w:style>
  <w:style w:type="paragraph" w:customStyle="1" w:styleId="794">
    <w:name w:val="四级标题"/>
    <w:basedOn w:val="7"/>
    <w:qFormat/>
    <w:uiPriority w:val="0"/>
    <w:pPr>
      <w:tabs>
        <w:tab w:val="left" w:pos="425"/>
      </w:tabs>
      <w:adjustRightInd/>
      <w:snapToGrid/>
      <w:spacing w:before="50" w:after="50" w:line="480" w:lineRule="auto"/>
      <w:ind w:left="425"/>
    </w:pPr>
    <w:rPr>
      <w:rFonts w:ascii="仿宋" w:hAnsi="仿宋" w:eastAsia="仿宋" w:cs="Times New Roman"/>
      <w:sz w:val="21"/>
      <w:szCs w:val="28"/>
    </w:rPr>
  </w:style>
  <w:style w:type="paragraph" w:customStyle="1" w:styleId="795">
    <w:name w:val="三级标题"/>
    <w:basedOn w:val="6"/>
    <w:qFormat/>
    <w:uiPriority w:val="0"/>
    <w:pPr>
      <w:tabs>
        <w:tab w:val="left" w:pos="567"/>
        <w:tab w:val="left" w:pos="1276"/>
      </w:tabs>
      <w:adjustRightInd/>
      <w:snapToGrid/>
      <w:spacing w:before="50" w:after="50" w:line="480" w:lineRule="auto"/>
      <w:ind w:left="567" w:firstLine="200" w:firstLineChars="200"/>
    </w:pPr>
    <w:rPr>
      <w:rFonts w:ascii="仿宋" w:hAnsi="仿宋" w:eastAsia="仿宋" w:cs="Times New Roman"/>
      <w:szCs w:val="18"/>
    </w:rPr>
  </w:style>
  <w:style w:type="paragraph" w:customStyle="1" w:styleId="796">
    <w:name w:val="msolistparagraph"/>
    <w:basedOn w:val="1"/>
    <w:qFormat/>
    <w:uiPriority w:val="0"/>
    <w:pPr>
      <w:adjustRightInd/>
      <w:snapToGrid/>
      <w:spacing w:line="360" w:lineRule="auto"/>
      <w:ind w:firstLine="420" w:firstLineChars="200"/>
    </w:pPr>
    <w:rPr>
      <w:rFonts w:ascii="Calibri" w:hAnsi="Calibri" w:eastAsia="宋体" w:cs="Times New Roman"/>
      <w:sz w:val="21"/>
      <w:szCs w:val="22"/>
    </w:rPr>
  </w:style>
  <w:style w:type="paragraph" w:customStyle="1" w:styleId="797">
    <w:name w:val="列表段落31"/>
    <w:basedOn w:val="1"/>
    <w:qFormat/>
    <w:uiPriority w:val="99"/>
    <w:pPr>
      <w:adjustRightInd/>
      <w:snapToGrid/>
      <w:spacing w:line="360" w:lineRule="auto"/>
      <w:ind w:firstLine="420" w:firstLineChars="200"/>
    </w:pPr>
    <w:rPr>
      <w:rFonts w:ascii="Calibri" w:hAnsi="Calibri" w:eastAsia="宋体" w:cs="Times New Roman"/>
      <w:sz w:val="21"/>
      <w:szCs w:val="22"/>
    </w:rPr>
  </w:style>
  <w:style w:type="paragraph" w:customStyle="1" w:styleId="798">
    <w:name w:val="标题5"/>
    <w:basedOn w:val="1"/>
    <w:qFormat/>
    <w:uiPriority w:val="0"/>
    <w:pPr>
      <w:widowControl/>
      <w:tabs>
        <w:tab w:val="left" w:pos="425"/>
      </w:tabs>
      <w:adjustRightInd/>
      <w:snapToGrid/>
      <w:spacing w:before="100" w:beforeAutospacing="1" w:after="100" w:afterAutospacing="1" w:line="240" w:lineRule="auto"/>
      <w:ind w:left="425" w:hanging="425"/>
      <w:jc w:val="left"/>
      <w:outlineLvl w:val="4"/>
    </w:pPr>
    <w:rPr>
      <w:rFonts w:ascii="Cambria" w:hAnsi="Cambria" w:eastAsia="微软雅黑" w:cs="Times New Roman"/>
      <w:kern w:val="20"/>
      <w:sz w:val="21"/>
      <w:szCs w:val="20"/>
      <w:lang w:val="zh-CN"/>
    </w:rPr>
  </w:style>
  <w:style w:type="paragraph" w:customStyle="1" w:styleId="799">
    <w:name w:val="*正文"/>
    <w:basedOn w:val="1"/>
    <w:qFormat/>
    <w:uiPriority w:val="0"/>
    <w:pPr>
      <w:widowControl/>
      <w:adjustRightInd/>
      <w:snapToGrid/>
      <w:spacing w:line="240" w:lineRule="auto"/>
      <w:ind w:firstLine="420"/>
    </w:pPr>
    <w:rPr>
      <w:rFonts w:ascii="宋体" w:hAnsi="宋体" w:eastAsia="微软雅黑" w:cs="Times New Roman"/>
      <w:kern w:val="20"/>
      <w:sz w:val="21"/>
      <w:szCs w:val="20"/>
      <w:lang w:val="zh-CN"/>
    </w:rPr>
  </w:style>
  <w:style w:type="paragraph" w:customStyle="1" w:styleId="800">
    <w:name w:val="表格样式"/>
    <w:basedOn w:val="1"/>
    <w:qFormat/>
    <w:uiPriority w:val="0"/>
    <w:pPr>
      <w:widowControl/>
      <w:adjustRightInd/>
      <w:spacing w:line="240" w:lineRule="auto"/>
      <w:jc w:val="left"/>
    </w:pPr>
    <w:rPr>
      <w:rFonts w:ascii="宋体" w:hAnsi="宋体" w:eastAsia="宋体" w:cs="Calibri"/>
      <w:kern w:val="0"/>
      <w:sz w:val="21"/>
    </w:rPr>
  </w:style>
  <w:style w:type="paragraph" w:customStyle="1" w:styleId="801">
    <w:name w:val="_Style 2"/>
    <w:basedOn w:val="1"/>
    <w:qFormat/>
    <w:uiPriority w:val="34"/>
    <w:pPr>
      <w:widowControl/>
      <w:adjustRightInd/>
      <w:snapToGrid/>
      <w:spacing w:line="240" w:lineRule="auto"/>
      <w:ind w:firstLine="420" w:firstLineChars="200"/>
      <w:jc w:val="left"/>
    </w:pPr>
    <w:rPr>
      <w:rFonts w:ascii="宋体" w:hAnsi="宋体" w:eastAsia="宋体" w:cs="宋体"/>
      <w:kern w:val="0"/>
      <w:szCs w:val="24"/>
    </w:rPr>
  </w:style>
  <w:style w:type="paragraph" w:customStyle="1" w:styleId="802">
    <w:name w:val="ZX-正文"/>
    <w:qFormat/>
    <w:uiPriority w:val="0"/>
    <w:pPr>
      <w:spacing w:before="156" w:beforeLines="50"/>
      <w:ind w:firstLine="480" w:firstLineChars="200"/>
    </w:pPr>
    <w:rPr>
      <w:rFonts w:ascii="Trebuchet MS" w:hAnsi="FuturaA Bk BT" w:eastAsia="宋体" w:cs="Times New Roman"/>
      <w:kern w:val="2"/>
      <w:sz w:val="24"/>
      <w:lang w:val="en-US" w:eastAsia="zh-CN" w:bidi="ar-SA"/>
    </w:rPr>
  </w:style>
  <w:style w:type="character" w:customStyle="1" w:styleId="803">
    <w:name w:val="未处理的提及3"/>
    <w:basedOn w:val="68"/>
    <w:semiHidden/>
    <w:unhideWhenUsed/>
    <w:qFormat/>
    <w:uiPriority w:val="99"/>
    <w:rPr>
      <w:color w:val="605E5C"/>
      <w:shd w:val="clear" w:color="auto" w:fill="E1DFDD"/>
    </w:rPr>
  </w:style>
  <w:style w:type="paragraph" w:customStyle="1" w:styleId="804">
    <w:name w:val="需求正文"/>
    <w:basedOn w:val="1"/>
    <w:qFormat/>
    <w:uiPriority w:val="0"/>
    <w:pPr>
      <w:adjustRightInd/>
      <w:snapToGrid/>
      <w:spacing w:line="360" w:lineRule="auto"/>
      <w:ind w:firstLine="480" w:firstLineChars="200"/>
    </w:pPr>
    <w:rPr>
      <w:rFonts w:ascii="宋体" w:hAnsi="宋体" w:eastAsia="宋体" w:cs="宋体"/>
      <w:color w:val="000000"/>
      <w:kern w:val="0"/>
      <w:szCs w:val="24"/>
    </w:rPr>
  </w:style>
  <w:style w:type="character" w:customStyle="1" w:styleId="805">
    <w:name w:val="无间隔 Char1"/>
    <w:link w:val="113"/>
    <w:qFormat/>
    <w:uiPriority w:val="1"/>
    <w:rPr>
      <w:rFonts w:ascii="宋体" w:hAnsiTheme="minorHAnsi" w:cstheme="minorBidi"/>
      <w:kern w:val="2"/>
      <w:sz w:val="24"/>
      <w:szCs w:val="21"/>
    </w:rPr>
  </w:style>
  <w:style w:type="paragraph" w:customStyle="1" w:styleId="806">
    <w:name w:val="Char Char7 Char Char Char Char1 Char Char Char Char Char Char Char Char Char Char Char Char Char Char Char Char Char Char Char Char Char Char Char Char"/>
    <w:basedOn w:val="1"/>
    <w:qFormat/>
    <w:uiPriority w:val="0"/>
    <w:pPr>
      <w:tabs>
        <w:tab w:val="left" w:pos="360"/>
      </w:tabs>
      <w:adjustRightInd/>
      <w:snapToGrid/>
      <w:spacing w:line="240" w:lineRule="auto"/>
      <w:ind w:firstLine="420" w:firstLineChars="150"/>
    </w:pPr>
    <w:rPr>
      <w:rFonts w:ascii="宋体" w:hAnsi="Calibri" w:eastAsia="宋体" w:cs="Times New Roman"/>
      <w:kern w:val="0"/>
      <w:sz w:val="34"/>
      <w:szCs w:val="20"/>
    </w:rPr>
  </w:style>
  <w:style w:type="character" w:customStyle="1" w:styleId="807">
    <w:name w:val="未处理的提及4"/>
    <w:basedOn w:val="68"/>
    <w:semiHidden/>
    <w:unhideWhenUsed/>
    <w:qFormat/>
    <w:uiPriority w:val="99"/>
    <w:rPr>
      <w:color w:val="605E5C"/>
      <w:shd w:val="clear" w:color="auto" w:fill="E1DFDD"/>
    </w:rPr>
  </w:style>
  <w:style w:type="table" w:customStyle="1" w:styleId="808">
    <w:name w:val="网格型12"/>
    <w:basedOn w:val="65"/>
    <w:qFormat/>
    <w:uiPriority w:val="0"/>
    <w:rPr>
      <w:rFonts w:ascii="DengXian" w:hAnsi="DengXian" w:eastAsia="DengXian"/>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09">
    <w:name w:val="修订4"/>
    <w:hidden/>
    <w:unhideWhenUsed/>
    <w:qFormat/>
    <w:uiPriority w:val="99"/>
    <w:rPr>
      <w:rFonts w:asciiTheme="minorEastAsia" w:hAnsiTheme="minorHAnsi" w:eastAsiaTheme="minorEastAsia" w:cstheme="minorBidi"/>
      <w:kern w:val="2"/>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29C7DF-700D-4BF7-8366-A4D60E17091F}">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88</Pages>
  <Words>8488</Words>
  <Characters>48382</Characters>
  <Lines>403</Lines>
  <Paragraphs>113</Paragraphs>
  <TotalTime>5</TotalTime>
  <ScaleCrop>false</ScaleCrop>
  <LinksUpToDate>false</LinksUpToDate>
  <CharactersWithSpaces>56757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2025-04-11T00:14:00Z</dcterms:created>
  <dc:creator>朱芳诗(Zhu Fangshi 中化商务)</dc:creator>
  <cp:lastModifiedBy>RMRB</cp:lastModifiedBy>
  <cp:lastPrinted>2025-03-12T16:31:00Z</cp:lastPrinted>
  <dcterms:modified xsi:type="dcterms:W3CDTF">2026-09-21T01:20:55Z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C9E3F437826847759AB34E84F7F3BA58</vt:lpwstr>
  </property>
</Properties>
</file>