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525" w:lineRule="atLeast"/>
        <w:ind w:left="0" w:firstLine="0"/>
        <w:jc w:val="center"/>
        <w:rPr>
          <w:rStyle w:val="13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安阳市肿瘤医院工程造价咨询、审计机构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525" w:lineRule="atLeast"/>
        <w:ind w:left="0" w:firstLine="0"/>
        <w:jc w:val="center"/>
        <w:rPr>
          <w:rStyle w:val="13"/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Style w:val="13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入围项目</w:t>
      </w:r>
      <w:r>
        <w:rPr>
          <w:rStyle w:val="13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中标公告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一、采购项目名称及编号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555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项目名称：安阳市肿瘤医院工程造价咨询、审计机构入围项目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采购编号：SXZJGJ2024-0426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二、发布公告媒体及日期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555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本项目竞争性磋商公告于2024年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26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日同时在《中国政府采购网》、《安阳市肿瘤医院官网》上发布。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三、评审信息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评审日期：2024年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>13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日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eastAsia" w:ascii="Segoe UI" w:hAnsi="Segoe UI" w:eastAsia="宋体" w:cs="Segoe UI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评审地点：</w:t>
      </w: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河南晟祥招标代理服务有限公司评标室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eastAsia" w:ascii="Segoe UI" w:hAnsi="Segoe UI" w:eastAsia="宋体" w:cs="Segoe UI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磋商小组：</w:t>
      </w: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  <w:lang w:val="en-US" w:eastAsia="zh-CN"/>
        </w:rPr>
        <w:t xml:space="preserve"> 王新彦、张利霞、胡彦龙（采购人代表）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四、成交信息</w:t>
      </w:r>
    </w:p>
    <w:tbl>
      <w:tblPr>
        <w:tblW w:w="493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2"/>
        <w:gridCol w:w="4503"/>
        <w:gridCol w:w="27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both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lang w:eastAsia="zh-CN"/>
              </w:rPr>
              <w:t>包号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both"/>
              <w:textAlignment w:val="center"/>
            </w:pP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入围供应商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both"/>
              <w:textAlignment w:val="center"/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成交价</w:t>
            </w:r>
          </w:p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firstLine="0"/>
              <w:jc w:val="both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</w:rPr>
              <w:t>/</w:t>
            </w: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lang w:eastAsia="zh-CN"/>
              </w:rPr>
              <w:t>（</w:t>
            </w: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lang w:val="en-US" w:eastAsia="zh-CN"/>
              </w:rPr>
              <w:t>%</w:t>
            </w:r>
            <w:r>
              <w:rPr>
                <w:rStyle w:val="13"/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  <w:bdr w:val="none" w:color="auto" w:sz="0" w:space="0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both"/>
              <w:textAlignment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一包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both"/>
              <w:textAlignment w:val="center"/>
            </w:pPr>
            <w:r>
              <w:rPr>
                <w:rFonts w:hint="eastAsia"/>
              </w:rPr>
              <w:t>河南四方工程造价咨询有限公司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河南兴博工程管理咨询有限公司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30%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  <w:t>中环建（北京）工程管理有限公司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20%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二包</w:t>
            </w: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北京京润信会计师事务所（普通合伙）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ind w:left="0" w:leftChars="0" w:right="0" w:rightChars="0"/>
              <w:jc w:val="center"/>
              <w:textAlignment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t>89%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河南同心会计师事务所有限公司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76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</w:rPr>
            </w:pPr>
          </w:p>
        </w:tc>
        <w:tc>
          <w:tcPr>
            <w:tcW w:w="45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both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lang w:val="en-US" w:eastAsia="zh-CN"/>
              </w:rPr>
              <w:t>河南四方会计师事务所有限责任公司</w:t>
            </w:r>
          </w:p>
        </w:tc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cstheme="minorBidi"/>
                <w:kern w:val="0"/>
                <w:sz w:val="24"/>
                <w:szCs w:val="24"/>
                <w:lang w:val="en-US" w:eastAsia="zh-CN" w:bidi="ar"/>
              </w:rPr>
              <w:t>78</w:t>
            </w:r>
            <w:r>
              <w:rPr>
                <w:rFonts w:hint="eastAsia" w:asciiTheme="minorHAnsi" w:hAnsiTheme="minorHAnsi" w:eastAsiaTheme="minorEastAsia" w:cstheme="minorBidi"/>
                <w:kern w:val="0"/>
                <w:sz w:val="24"/>
                <w:szCs w:val="24"/>
                <w:lang w:val="en-US" w:eastAsia="zh-CN" w:bidi="ar"/>
              </w:rPr>
              <w:t>%</w:t>
            </w:r>
          </w:p>
        </w:tc>
      </w:tr>
    </w:tbl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服务期限：三年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推荐理由：符合磋商文件全部实质性内容，且综合得分最高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五、代理服务费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代理费由成交（入围）供应商支付，招标代理服务费由入围供应商向代理机构支付 1000元/家/包。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六、本次采购联系事项：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名称：安阳市肿瘤医院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地址：河南省安阳市北关区洹滨北路1号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联系人：采购供应招标办公室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default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联系方式：0372－2223081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2.采购代理机构信息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名称：河南晟祥招标代理服务有限公司 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地址：安阳市文昌大道与东工路交叉口向南100米路东福九鼎锅炉三楼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>联系人：徐栋</w:t>
      </w:r>
    </w:p>
    <w:p>
      <w:pPr>
        <w:pStyle w:val="9"/>
        <w:numPr>
          <w:ilvl w:val="0"/>
          <w:numId w:val="0"/>
        </w:numPr>
        <w:spacing w:after="0" w:line="500" w:lineRule="exact"/>
        <w:ind w:left="0" w:leftChars="0"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联系方式：18737227721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0"/>
        <w:jc w:val="both"/>
        <w:rPr>
          <w:rFonts w:hint="default" w:ascii="Segoe UI" w:hAnsi="Segoe UI" w:eastAsia="Segoe UI" w:cs="Segoe UI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七、其他应说明事项：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  <w:t>本项目成交结果公告在《中国政府采购网》、《安阳市肿瘤医院官网》同时发布，期限为1个工作日，其他相关供应商对成交结果有异议的，可以在成交结果公告发布之日起七个工作日内，以书面形式向采购人或采购代理机构提出质疑，逾期将不再受理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tLeast"/>
        <w:ind w:left="0" w:firstLine="480"/>
        <w:jc w:val="both"/>
        <w:rPr>
          <w:rFonts w:hint="default" w:ascii="宋体" w:hAnsi="宋体" w:eastAsia="宋体" w:cs="宋体"/>
          <w:i w:val="0"/>
          <w:iCs w:val="0"/>
          <w:caps w:val="0"/>
          <w:color w:val="323232"/>
          <w:spacing w:val="0"/>
          <w:sz w:val="24"/>
          <w:szCs w:val="24"/>
          <w:bdr w:val="none" w:color="auto" w:sz="0" w:space="0"/>
          <w:shd w:val="clear" w:fill="FFFFFF"/>
        </w:rPr>
      </w:pP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firstLine="480" w:firstLineChars="200"/>
        <w:textAlignment w:val="auto"/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egoe UI">
    <w:panose1 w:val="020B0502040204020203"/>
    <w:charset w:val="00"/>
    <w:family w:val="auto"/>
    <w:pitch w:val="default"/>
    <w:sig w:usb0="E10022FF" w:usb1="C000E47F" w:usb2="00000029" w:usb3="00000000" w:csb0="200001DF" w:csb1="2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iMDVmZDk4NzRiZWZmNjAwYzFmZDA0ODIyNGU2MzcifQ=="/>
  </w:docVars>
  <w:rsids>
    <w:rsidRoot w:val="00000000"/>
    <w:rsid w:val="7047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2"/>
    <w:basedOn w:val="1"/>
    <w:qFormat/>
    <w:uiPriority w:val="0"/>
    <w:pPr>
      <w:topLinePunct/>
      <w:adjustRightInd w:val="0"/>
      <w:spacing w:line="312" w:lineRule="atLeast"/>
      <w:ind w:left="840" w:hanging="420"/>
      <w:textAlignment w:val="baseline"/>
    </w:pPr>
    <w:rPr>
      <w:kern w:val="0"/>
      <w:szCs w:val="20"/>
    </w:rPr>
  </w:style>
  <w:style w:type="paragraph" w:styleId="3">
    <w:name w:val="Body Text"/>
    <w:basedOn w:val="1"/>
    <w:next w:val="1"/>
    <w:qFormat/>
    <w:uiPriority w:val="0"/>
    <w:pPr>
      <w:spacing w:line="360" w:lineRule="auto"/>
    </w:pPr>
    <w:rPr>
      <w:sz w:val="24"/>
      <w:szCs w:val="20"/>
    </w:rPr>
  </w:style>
  <w:style w:type="paragraph" w:styleId="4">
    <w:name w:val="Body Text Indent"/>
    <w:basedOn w:val="1"/>
    <w:next w:val="5"/>
    <w:qFormat/>
    <w:uiPriority w:val="99"/>
    <w:pPr>
      <w:widowControl w:val="0"/>
      <w:snapToGrid w:val="0"/>
      <w:spacing w:before="283" w:line="560" w:lineRule="exact"/>
      <w:ind w:firstLine="510"/>
    </w:pPr>
    <w:rPr>
      <w:sz w:val="20"/>
    </w:rPr>
  </w:style>
  <w:style w:type="paragraph" w:styleId="5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6">
    <w:name w:val="Plain Text"/>
    <w:basedOn w:val="1"/>
    <w:next w:val="3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7">
    <w:name w:val="Body Text 2"/>
    <w:basedOn w:val="1"/>
    <w:next w:val="3"/>
    <w:qFormat/>
    <w:uiPriority w:val="0"/>
    <w:pPr>
      <w:spacing w:after="120" w:line="480" w:lineRule="auto"/>
    </w:pPr>
  </w:style>
  <w:style w:type="paragraph" w:styleId="8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"/>
    <w:basedOn w:val="3"/>
    <w:next w:val="10"/>
    <w:qFormat/>
    <w:uiPriority w:val="99"/>
    <w:pPr>
      <w:ind w:firstLine="420" w:firstLineChars="100"/>
    </w:pPr>
  </w:style>
  <w:style w:type="paragraph" w:styleId="10">
    <w:name w:val="Body Text First Indent 2"/>
    <w:basedOn w:val="4"/>
    <w:next w:val="1"/>
    <w:qFormat/>
    <w:uiPriority w:val="0"/>
    <w:pPr>
      <w:tabs>
        <w:tab w:val="left" w:pos="0"/>
      </w:tabs>
      <w:ind w:firstLine="420"/>
    </w:pPr>
  </w:style>
  <w:style w:type="character" w:styleId="13">
    <w:name w:val="Strong"/>
    <w:basedOn w:val="12"/>
    <w:qFormat/>
    <w:uiPriority w:val="0"/>
    <w:rPr>
      <w:b/>
    </w:rPr>
  </w:style>
  <w:style w:type="paragraph" w:customStyle="1" w:styleId="14">
    <w:name w:val="Default"/>
    <w:basedOn w:val="6"/>
    <w:autoRedefine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2024-05-14T01:53:31Z</dcterms:created>
  <dc:creator>Administrator</dc:creator>
  <cp:lastModifiedBy>A常标</cp:lastModifiedBy>
  <dcterms:modified xsi:type="dcterms:W3CDTF">2024-05-14T02:20:03Z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4C4723C021F44E2994A620D6B518575B_12</vt:lpwstr>
  </property>
</Properties>
</file>