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rPr>
          <w:rFonts w:hint="eastAsia"/>
          <w:highlight w:val="none"/>
          <w:lang w:val="en-US" w:eastAsia="zh-Hans"/>
        </w:rPr>
      </w:pPr>
      <w:r>
        <w:rPr>
          <w:highlight w:val="none"/>
        </w:rPr>
        <w:br w:type="textWrapping"/>
      </w:r>
    </w:p>
    <w:p>
      <w:pPr>
        <w:pStyle w:val="13"/>
        <w:jc w:val="center"/>
        <w:outlineLvl w:val="0"/>
        <w:rPr>
          <w:highlight w:val="none"/>
        </w:rPr>
      </w:pPr>
      <w:r>
        <w:rPr>
          <w:b/>
          <w:sz w:val="48"/>
          <w:highlight w:val="none"/>
        </w:rPr>
        <w:t>政府采购</w:t>
      </w:r>
    </w:p>
    <w:p>
      <w:pPr>
        <w:pStyle w:val="13"/>
        <w:jc w:val="center"/>
        <w:outlineLvl w:val="0"/>
        <w:rPr>
          <w:highlight w:val="none"/>
        </w:rPr>
      </w:pPr>
      <w:r>
        <w:rPr>
          <w:b/>
          <w:sz w:val="48"/>
          <w:highlight w:val="none"/>
        </w:rPr>
        <w:t>货物和服务项目</w:t>
      </w:r>
    </w:p>
    <w:p>
      <w:pPr>
        <w:pStyle w:val="13"/>
        <w:jc w:val="center"/>
        <w:outlineLvl w:val="0"/>
        <w:rPr>
          <w:highlight w:val="none"/>
        </w:rPr>
      </w:pPr>
      <w:r>
        <w:rPr>
          <w:b/>
          <w:sz w:val="48"/>
          <w:highlight w:val="none"/>
        </w:rPr>
        <w:t>公开招标文件</w:t>
      </w:r>
    </w:p>
    <w:p>
      <w:pPr>
        <w:pStyle w:val="13"/>
        <w:jc w:val="center"/>
        <w:outlineLvl w:val="2"/>
        <w:rPr>
          <w:rFonts w:hint="eastAsia"/>
          <w:b/>
          <w:sz w:val="28"/>
          <w:highlight w:val="none"/>
          <w:lang w:eastAsia="zh-CN"/>
        </w:rPr>
      </w:pPr>
      <w:r>
        <w:rPr>
          <w:b/>
          <w:sz w:val="28"/>
          <w:highlight w:val="none"/>
        </w:rPr>
        <w:t>项目名称：</w:t>
      </w:r>
      <w:r>
        <w:rPr>
          <w:rFonts w:hint="eastAsia"/>
          <w:b/>
          <w:sz w:val="28"/>
          <w:highlight w:val="none"/>
          <w:lang w:eastAsia="zh-CN"/>
        </w:rPr>
        <w:t>福建省森林消防总队应急救援能力提升装备建设项目（特种灾害救援类）</w:t>
      </w:r>
    </w:p>
    <w:p>
      <w:pPr>
        <w:pStyle w:val="13"/>
        <w:jc w:val="center"/>
        <w:outlineLvl w:val="2"/>
        <w:rPr>
          <w:highlight w:val="none"/>
        </w:rPr>
      </w:pPr>
      <w:r>
        <w:rPr>
          <w:b/>
          <w:sz w:val="28"/>
          <w:highlight w:val="none"/>
        </w:rPr>
        <w:t>项目编号：</w:t>
      </w:r>
      <w:r>
        <w:rPr>
          <w:rFonts w:hint="eastAsia"/>
          <w:b/>
          <w:sz w:val="28"/>
          <w:highlight w:val="none"/>
        </w:rPr>
        <w:t>FJTP-0009241212055</w:t>
      </w:r>
      <w:bookmarkStart w:id="11" w:name="_GoBack"/>
      <w:bookmarkEnd w:id="11"/>
    </w:p>
    <w:p>
      <w:pPr>
        <w:pStyle w:val="13"/>
        <w:jc w:val="center"/>
        <w:outlineLvl w:val="2"/>
        <w:rPr>
          <w:rFonts w:hint="eastAsia"/>
          <w:b/>
          <w:sz w:val="28"/>
          <w:highlight w:val="none"/>
          <w:lang w:eastAsia="zh-CN"/>
        </w:rPr>
      </w:pPr>
      <w:r>
        <w:rPr>
          <w:b/>
          <w:sz w:val="28"/>
          <w:highlight w:val="none"/>
        </w:rPr>
        <w:t>采购人：</w:t>
      </w:r>
      <w:r>
        <w:rPr>
          <w:rFonts w:hint="eastAsia"/>
          <w:b/>
          <w:sz w:val="28"/>
          <w:highlight w:val="none"/>
          <w:lang w:eastAsia="zh-CN"/>
        </w:rPr>
        <w:t>福建省森林消防总队</w:t>
      </w:r>
    </w:p>
    <w:p>
      <w:pPr>
        <w:pStyle w:val="13"/>
        <w:jc w:val="center"/>
        <w:outlineLvl w:val="2"/>
        <w:rPr>
          <w:rFonts w:hint="eastAsia" w:eastAsiaTheme="minorEastAsia"/>
          <w:highlight w:val="none"/>
          <w:lang w:eastAsia="zh-CN"/>
        </w:rPr>
      </w:pPr>
      <w:r>
        <w:rPr>
          <w:b/>
          <w:sz w:val="28"/>
          <w:highlight w:val="none"/>
        </w:rPr>
        <w:t>代理机构：</w:t>
      </w:r>
      <w:r>
        <w:rPr>
          <w:rFonts w:hint="eastAsia"/>
          <w:b/>
          <w:sz w:val="28"/>
          <w:highlight w:val="none"/>
          <w:lang w:eastAsia="zh-CN"/>
        </w:rPr>
        <w:t>福建省闽招咨询管理有限公司</w:t>
      </w:r>
    </w:p>
    <w:p>
      <w:pPr>
        <w:pStyle w:val="13"/>
        <w:jc w:val="center"/>
        <w:outlineLvl w:val="2"/>
        <w:rPr>
          <w:highlight w:val="none"/>
        </w:rPr>
      </w:pPr>
      <w:r>
        <w:rPr>
          <w:b/>
          <w:sz w:val="28"/>
          <w:highlight w:val="none"/>
        </w:rPr>
        <w:t>编制时间：202</w:t>
      </w:r>
      <w:r>
        <w:rPr>
          <w:rFonts w:hint="eastAsia"/>
          <w:b/>
          <w:sz w:val="28"/>
          <w:highlight w:val="none"/>
          <w:lang w:val="en-US" w:eastAsia="zh-CN"/>
        </w:rPr>
        <w:t>4</w:t>
      </w:r>
      <w:r>
        <w:rPr>
          <w:b/>
          <w:sz w:val="28"/>
          <w:highlight w:val="none"/>
        </w:rPr>
        <w:t>年</w:t>
      </w:r>
      <w:r>
        <w:rPr>
          <w:rFonts w:hint="eastAsia"/>
          <w:b/>
          <w:sz w:val="28"/>
          <w:highlight w:val="none"/>
          <w:lang w:val="en-US" w:eastAsia="zh-CN"/>
        </w:rPr>
        <w:t>10</w:t>
      </w:r>
      <w:r>
        <w:rPr>
          <w:b/>
          <w:sz w:val="28"/>
          <w:highlight w:val="none"/>
        </w:rPr>
        <w:t>月</w:t>
      </w:r>
    </w:p>
    <w:p>
      <w:pPr>
        <w:pStyle w:val="13"/>
        <w:jc w:val="center"/>
        <w:outlineLvl w:val="2"/>
        <w:rPr>
          <w:highlight w:val="none"/>
        </w:rPr>
      </w:pPr>
    </w:p>
    <w:p>
      <w:pPr>
        <w:pStyle w:val="13"/>
        <w:rPr>
          <w:highlight w:val="none"/>
        </w:rPr>
      </w:pPr>
      <w:r>
        <w:rPr>
          <w:highlight w:val="none"/>
        </w:rPr>
        <w:t xml:space="preserve"> </w:t>
      </w:r>
      <w:r>
        <w:rPr>
          <w:highlight w:val="none"/>
        </w:rPr>
        <w:br w:type="textWrapping"/>
      </w:r>
      <w:r>
        <w:rPr>
          <w:highlight w:val="none"/>
        </w:rPr>
        <w:br w:type="page"/>
      </w:r>
    </w:p>
    <w:p>
      <w:pPr>
        <w:pStyle w:val="13"/>
        <w:jc w:val="center"/>
        <w:outlineLvl w:val="1"/>
        <w:rPr>
          <w:highlight w:val="none"/>
        </w:rPr>
      </w:pPr>
      <w:r>
        <w:rPr>
          <w:b/>
          <w:sz w:val="36"/>
          <w:highlight w:val="none"/>
        </w:rPr>
        <w:t>第一章 投标邀请</w:t>
      </w:r>
    </w:p>
    <w:p>
      <w:pPr>
        <w:pStyle w:val="13"/>
        <w:ind w:firstLine="480"/>
        <w:jc w:val="both"/>
        <w:rPr>
          <w:sz w:val="21"/>
          <w:szCs w:val="21"/>
          <w:highlight w:val="none"/>
        </w:rPr>
      </w:pPr>
      <w:r>
        <w:rPr>
          <w:rFonts w:hint="eastAsia"/>
          <w:sz w:val="21"/>
          <w:szCs w:val="21"/>
          <w:highlight w:val="none"/>
          <w:lang w:eastAsia="zh-CN"/>
        </w:rPr>
        <w:t>福建省闽招咨询管理有限公司</w:t>
      </w:r>
      <w:r>
        <w:rPr>
          <w:sz w:val="21"/>
          <w:szCs w:val="21"/>
          <w:highlight w:val="none"/>
        </w:rPr>
        <w:t xml:space="preserve"> 采用公开招标方式组织 </w:t>
      </w:r>
      <w:r>
        <w:rPr>
          <w:rFonts w:hint="eastAsia"/>
          <w:sz w:val="21"/>
          <w:szCs w:val="21"/>
          <w:highlight w:val="none"/>
          <w:lang w:eastAsia="zh-CN"/>
        </w:rPr>
        <w:t>福建省森林消防总队应急救援能力提升装备建设项目（特种灾害救援类）</w:t>
      </w:r>
      <w:r>
        <w:rPr>
          <w:sz w:val="21"/>
          <w:szCs w:val="21"/>
          <w:highlight w:val="none"/>
        </w:rPr>
        <w:t xml:space="preserve"> （以下简称：“本项目”）的政府采购活动，现邀请供应商参加投标。</w:t>
      </w:r>
    </w:p>
    <w:p>
      <w:pPr>
        <w:pStyle w:val="13"/>
        <w:ind w:firstLine="480"/>
        <w:jc w:val="left"/>
        <w:outlineLvl w:val="2"/>
        <w:rPr>
          <w:sz w:val="21"/>
          <w:szCs w:val="21"/>
          <w:highlight w:val="none"/>
        </w:rPr>
      </w:pPr>
      <w:r>
        <w:rPr>
          <w:rFonts w:hint="eastAsia"/>
          <w:b/>
          <w:sz w:val="21"/>
          <w:szCs w:val="21"/>
          <w:highlight w:val="none"/>
          <w:lang w:val="en-US" w:eastAsia="zh-CN"/>
        </w:rPr>
        <w:t>1</w:t>
      </w:r>
      <w:r>
        <w:rPr>
          <w:b/>
          <w:sz w:val="21"/>
          <w:szCs w:val="21"/>
          <w:highlight w:val="none"/>
        </w:rPr>
        <w:t>、项目编号：</w:t>
      </w:r>
    </w:p>
    <w:p>
      <w:pPr>
        <w:pStyle w:val="13"/>
        <w:ind w:firstLine="480"/>
        <w:jc w:val="both"/>
        <w:outlineLvl w:val="2"/>
        <w:rPr>
          <w:sz w:val="21"/>
          <w:szCs w:val="21"/>
          <w:highlight w:val="none"/>
        </w:rPr>
      </w:pPr>
      <w:r>
        <w:rPr>
          <w:rFonts w:hint="eastAsia"/>
          <w:b/>
          <w:sz w:val="21"/>
          <w:szCs w:val="21"/>
          <w:highlight w:val="none"/>
          <w:lang w:val="en-US" w:eastAsia="zh-CN"/>
        </w:rPr>
        <w:t>2</w:t>
      </w:r>
      <w:r>
        <w:rPr>
          <w:b/>
          <w:sz w:val="21"/>
          <w:szCs w:val="21"/>
          <w:highlight w:val="none"/>
        </w:rPr>
        <w:t>、预算金额、最高限价：详见《采购标的一览表》。</w:t>
      </w:r>
    </w:p>
    <w:p>
      <w:pPr>
        <w:pStyle w:val="13"/>
        <w:ind w:firstLine="480"/>
        <w:jc w:val="left"/>
        <w:outlineLvl w:val="2"/>
        <w:rPr>
          <w:sz w:val="21"/>
          <w:szCs w:val="21"/>
          <w:highlight w:val="none"/>
        </w:rPr>
      </w:pPr>
      <w:r>
        <w:rPr>
          <w:rFonts w:hint="eastAsia"/>
          <w:b/>
          <w:sz w:val="21"/>
          <w:szCs w:val="21"/>
          <w:highlight w:val="none"/>
          <w:lang w:val="en-US" w:eastAsia="zh-CN"/>
        </w:rPr>
        <w:t>3</w:t>
      </w:r>
      <w:r>
        <w:rPr>
          <w:b/>
          <w:sz w:val="21"/>
          <w:szCs w:val="21"/>
          <w:highlight w:val="none"/>
        </w:rPr>
        <w:t>、招标内容及要求：详见《采购标的一览表》及招标文件第五章。</w:t>
      </w:r>
    </w:p>
    <w:p>
      <w:pPr>
        <w:pStyle w:val="13"/>
        <w:ind w:firstLine="480"/>
        <w:jc w:val="left"/>
        <w:outlineLvl w:val="2"/>
        <w:rPr>
          <w:sz w:val="21"/>
          <w:szCs w:val="21"/>
          <w:highlight w:val="none"/>
        </w:rPr>
      </w:pPr>
      <w:r>
        <w:rPr>
          <w:rFonts w:hint="eastAsia"/>
          <w:b/>
          <w:sz w:val="21"/>
          <w:szCs w:val="21"/>
          <w:highlight w:val="none"/>
          <w:lang w:val="en-US" w:eastAsia="zh-CN"/>
        </w:rPr>
        <w:t>4</w:t>
      </w:r>
      <w:r>
        <w:rPr>
          <w:b/>
          <w:sz w:val="21"/>
          <w:szCs w:val="21"/>
          <w:highlight w:val="none"/>
        </w:rPr>
        <w:t>、需要落实的政府采购政策</w:t>
      </w:r>
    </w:p>
    <w:p>
      <w:pPr>
        <w:pStyle w:val="13"/>
        <w:ind w:firstLine="420" w:firstLineChars="200"/>
        <w:jc w:val="left"/>
        <w:rPr>
          <w:sz w:val="21"/>
          <w:szCs w:val="21"/>
          <w:highlight w:val="none"/>
        </w:rPr>
      </w:pPr>
      <w:r>
        <w:rPr>
          <w:sz w:val="21"/>
          <w:szCs w:val="21"/>
          <w:highlight w:val="none"/>
        </w:rPr>
        <w:t>进口产品：</w:t>
      </w:r>
      <w:r>
        <w:rPr>
          <w:rFonts w:hint="eastAsia"/>
          <w:sz w:val="21"/>
          <w:szCs w:val="21"/>
          <w:highlight w:val="none"/>
          <w:lang w:val="en-US" w:eastAsia="zh-CN"/>
        </w:rPr>
        <w:t>本项目采购包1、采购包2、采购包3、采购包4、采购包5、采购包6、采购包7均不适用</w:t>
      </w:r>
      <w:r>
        <w:rPr>
          <w:sz w:val="21"/>
          <w:szCs w:val="21"/>
          <w:highlight w:val="none"/>
        </w:rPr>
        <w:t>。</w:t>
      </w:r>
    </w:p>
    <w:p>
      <w:pPr>
        <w:pStyle w:val="13"/>
        <w:ind w:firstLine="420" w:firstLineChars="200"/>
        <w:jc w:val="left"/>
        <w:rPr>
          <w:sz w:val="21"/>
          <w:szCs w:val="21"/>
          <w:highlight w:val="none"/>
        </w:rPr>
      </w:pPr>
      <w:r>
        <w:rPr>
          <w:sz w:val="21"/>
          <w:szCs w:val="21"/>
          <w:highlight w:val="none"/>
        </w:rPr>
        <w:t>节能产品：</w:t>
      </w:r>
      <w:r>
        <w:rPr>
          <w:rFonts w:hint="eastAsia"/>
          <w:sz w:val="21"/>
          <w:szCs w:val="21"/>
          <w:highlight w:val="none"/>
          <w:lang w:val="en-US" w:eastAsia="zh-CN"/>
        </w:rPr>
        <w:t>本项目采购包1、采购包2、采购包3、采购包4、采购包5、采购包6、采购包7均</w:t>
      </w:r>
      <w:r>
        <w:rPr>
          <w:sz w:val="21"/>
          <w:szCs w:val="21"/>
          <w:highlight w:val="none"/>
        </w:rPr>
        <w:t>按照财政部《关于印发节能产品政府采购品目清单》（财库〔2019〕19号）</w:t>
      </w:r>
      <w:r>
        <w:rPr>
          <w:rFonts w:hint="eastAsia"/>
          <w:sz w:val="21"/>
          <w:szCs w:val="21"/>
          <w:highlight w:val="none"/>
          <w:lang w:val="en-US" w:eastAsia="zh-CN"/>
        </w:rPr>
        <w:t>执行</w:t>
      </w:r>
      <w:r>
        <w:rPr>
          <w:sz w:val="21"/>
          <w:szCs w:val="21"/>
          <w:highlight w:val="none"/>
        </w:rPr>
        <w:t>。</w:t>
      </w:r>
    </w:p>
    <w:p>
      <w:pPr>
        <w:pStyle w:val="13"/>
        <w:ind w:firstLine="420" w:firstLineChars="200"/>
        <w:jc w:val="left"/>
        <w:rPr>
          <w:sz w:val="21"/>
          <w:szCs w:val="21"/>
          <w:highlight w:val="none"/>
        </w:rPr>
      </w:pPr>
      <w:r>
        <w:rPr>
          <w:sz w:val="21"/>
          <w:szCs w:val="21"/>
          <w:highlight w:val="none"/>
        </w:rPr>
        <w:t>环境标志产品：</w:t>
      </w:r>
      <w:r>
        <w:rPr>
          <w:rFonts w:hint="eastAsia"/>
          <w:sz w:val="21"/>
          <w:szCs w:val="21"/>
          <w:highlight w:val="none"/>
          <w:lang w:val="en-US" w:eastAsia="zh-CN"/>
        </w:rPr>
        <w:t>本项目采购包1、采购包2、采购包3、采购包4、采购包5、采购包6、采购包7均</w:t>
      </w:r>
      <w:r>
        <w:rPr>
          <w:sz w:val="21"/>
          <w:szCs w:val="21"/>
          <w:highlight w:val="none"/>
        </w:rPr>
        <w:t>按照财政部《关于印发环境标志产品政府采购品目清单的通知》（财库〔2019〕18号）</w:t>
      </w:r>
      <w:r>
        <w:rPr>
          <w:rFonts w:hint="eastAsia"/>
          <w:sz w:val="21"/>
          <w:szCs w:val="21"/>
          <w:highlight w:val="none"/>
          <w:lang w:val="en-US" w:eastAsia="zh-CN"/>
        </w:rPr>
        <w:t>执行</w:t>
      </w:r>
      <w:r>
        <w:rPr>
          <w:sz w:val="21"/>
          <w:szCs w:val="21"/>
          <w:highlight w:val="none"/>
        </w:rPr>
        <w:t>。</w:t>
      </w:r>
    </w:p>
    <w:p>
      <w:pPr>
        <w:pStyle w:val="13"/>
        <w:ind w:firstLine="420" w:firstLineChars="200"/>
        <w:jc w:val="left"/>
        <w:rPr>
          <w:rFonts w:hint="eastAsia" w:eastAsiaTheme="minorEastAsia"/>
          <w:sz w:val="21"/>
          <w:szCs w:val="21"/>
          <w:highlight w:val="none"/>
          <w:lang w:val="en-US" w:eastAsia="zh-CN"/>
        </w:rPr>
      </w:pPr>
      <w:r>
        <w:rPr>
          <w:sz w:val="21"/>
          <w:szCs w:val="21"/>
          <w:highlight w:val="none"/>
        </w:rPr>
        <w:t>促进中小企业发展的相关政策：</w:t>
      </w:r>
    </w:p>
    <w:p>
      <w:pPr>
        <w:pStyle w:val="13"/>
        <w:ind w:firstLine="420" w:firstLineChars="200"/>
        <w:jc w:val="left"/>
        <w:rPr>
          <w:sz w:val="21"/>
          <w:szCs w:val="21"/>
          <w:highlight w:val="none"/>
        </w:rPr>
      </w:pPr>
      <w:r>
        <w:rPr>
          <w:sz w:val="21"/>
          <w:szCs w:val="21"/>
          <w:highlight w:val="none"/>
        </w:rPr>
        <w:t>采购包1</w:t>
      </w:r>
      <w:r>
        <w:rPr>
          <w:rFonts w:hint="eastAsia"/>
          <w:sz w:val="21"/>
          <w:szCs w:val="21"/>
          <w:highlight w:val="none"/>
          <w:lang w:eastAsia="zh-CN"/>
        </w:rPr>
        <w:t>、</w:t>
      </w:r>
      <w:r>
        <w:rPr>
          <w:rFonts w:hint="eastAsia"/>
          <w:sz w:val="21"/>
          <w:szCs w:val="21"/>
          <w:highlight w:val="none"/>
          <w:lang w:val="en-US" w:eastAsia="zh-CN"/>
        </w:rPr>
        <w:t>采购包2、采购包3、采购包4、采购包5、采购包6、采购包7均为</w:t>
      </w:r>
      <w:r>
        <w:rPr>
          <w:sz w:val="21"/>
          <w:szCs w:val="21"/>
          <w:highlight w:val="none"/>
        </w:rPr>
        <w:t>：不专门面向中小企业采购</w:t>
      </w:r>
    </w:p>
    <w:p>
      <w:pPr>
        <w:pStyle w:val="13"/>
        <w:ind w:firstLine="480"/>
        <w:jc w:val="both"/>
        <w:outlineLvl w:val="2"/>
        <w:rPr>
          <w:sz w:val="21"/>
          <w:szCs w:val="21"/>
          <w:highlight w:val="none"/>
        </w:rPr>
      </w:pPr>
      <w:r>
        <w:rPr>
          <w:rFonts w:hint="eastAsia"/>
          <w:b/>
          <w:sz w:val="21"/>
          <w:szCs w:val="21"/>
          <w:highlight w:val="none"/>
          <w:lang w:val="en-US" w:eastAsia="zh-CN"/>
        </w:rPr>
        <w:t>5</w:t>
      </w:r>
      <w:r>
        <w:rPr>
          <w:b/>
          <w:sz w:val="21"/>
          <w:szCs w:val="21"/>
          <w:highlight w:val="none"/>
        </w:rPr>
        <w:t>、投标人的资格要求</w:t>
      </w:r>
    </w:p>
    <w:p>
      <w:pPr>
        <w:pStyle w:val="13"/>
        <w:ind w:firstLine="420" w:firstLineChars="200"/>
        <w:jc w:val="both"/>
        <w:rPr>
          <w:sz w:val="21"/>
          <w:szCs w:val="21"/>
          <w:highlight w:val="none"/>
        </w:rPr>
      </w:pPr>
      <w:r>
        <w:rPr>
          <w:rFonts w:hint="eastAsia"/>
          <w:sz w:val="21"/>
          <w:szCs w:val="21"/>
          <w:highlight w:val="none"/>
          <w:lang w:val="en-US" w:eastAsia="zh-CN"/>
        </w:rPr>
        <w:t>5.</w:t>
      </w:r>
      <w:r>
        <w:rPr>
          <w:sz w:val="21"/>
          <w:szCs w:val="21"/>
          <w:highlight w:val="none"/>
        </w:rPr>
        <w:t>1法定条件：符合政府采购法第二十二条第一款规定的条件。</w:t>
      </w:r>
    </w:p>
    <w:p>
      <w:pPr>
        <w:pStyle w:val="13"/>
        <w:ind w:firstLine="420" w:firstLineChars="200"/>
        <w:jc w:val="both"/>
        <w:rPr>
          <w:sz w:val="21"/>
          <w:szCs w:val="21"/>
          <w:highlight w:val="none"/>
        </w:rPr>
      </w:pPr>
      <w:r>
        <w:rPr>
          <w:rFonts w:hint="eastAsia"/>
          <w:sz w:val="21"/>
          <w:szCs w:val="21"/>
          <w:highlight w:val="none"/>
          <w:lang w:val="en-US" w:eastAsia="zh-CN"/>
        </w:rPr>
        <w:t>5</w:t>
      </w:r>
      <w:r>
        <w:rPr>
          <w:sz w:val="21"/>
          <w:szCs w:val="21"/>
          <w:highlight w:val="none"/>
        </w:rPr>
        <w:t>.2特定条件：</w:t>
      </w:r>
    </w:p>
    <w:p>
      <w:pPr>
        <w:pStyle w:val="13"/>
        <w:ind w:firstLine="480"/>
        <w:jc w:val="left"/>
        <w:rPr>
          <w:sz w:val="21"/>
          <w:szCs w:val="21"/>
          <w:highlight w:val="none"/>
        </w:rPr>
      </w:pPr>
      <w:r>
        <w:rPr>
          <w:sz w:val="21"/>
          <w:szCs w:val="21"/>
          <w:highlight w:val="none"/>
        </w:rPr>
        <w:t>采购包1</w:t>
      </w:r>
      <w:r>
        <w:rPr>
          <w:rFonts w:hint="eastAsia"/>
          <w:sz w:val="21"/>
          <w:szCs w:val="21"/>
          <w:highlight w:val="none"/>
          <w:lang w:eastAsia="zh-CN"/>
        </w:rPr>
        <w:t>、</w:t>
      </w:r>
      <w:r>
        <w:rPr>
          <w:rFonts w:hint="eastAsia"/>
          <w:sz w:val="21"/>
          <w:szCs w:val="21"/>
          <w:highlight w:val="none"/>
          <w:lang w:val="en-US" w:eastAsia="zh-CN"/>
        </w:rPr>
        <w:t>采购包2、采购包3、采购包4、采购包5、采购包6、采购包7均为</w:t>
      </w:r>
      <w:r>
        <w:rPr>
          <w:sz w:val="21"/>
          <w:szCs w:val="21"/>
          <w:highlight w:val="none"/>
        </w:rPr>
        <w:t>：</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pPr>
              <w:pStyle w:val="13"/>
              <w:jc w:val="both"/>
              <w:rPr>
                <w:sz w:val="21"/>
                <w:szCs w:val="21"/>
                <w:highlight w:val="none"/>
              </w:rPr>
            </w:pPr>
            <w:r>
              <w:rPr>
                <w:sz w:val="21"/>
                <w:szCs w:val="21"/>
                <w:highlight w:val="none"/>
              </w:rPr>
              <w:t xml:space="preserve"> 资格审查要求概况</w:t>
            </w:r>
          </w:p>
        </w:tc>
        <w:tc>
          <w:tcPr>
            <w:tcW w:w="4614" w:type="dxa"/>
          </w:tcPr>
          <w:p>
            <w:pPr>
              <w:pStyle w:val="13"/>
              <w:jc w:val="both"/>
              <w:rPr>
                <w:sz w:val="21"/>
                <w:szCs w:val="21"/>
                <w:highlight w:val="none"/>
              </w:rPr>
            </w:pPr>
            <w:r>
              <w:rPr>
                <w:sz w:val="21"/>
                <w:szCs w:val="21"/>
                <w:highlight w:val="none"/>
              </w:rPr>
              <w:t xml:space="preserve"> 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pPr>
              <w:pStyle w:val="13"/>
              <w:jc w:val="both"/>
              <w:rPr>
                <w:sz w:val="21"/>
                <w:szCs w:val="21"/>
                <w:highlight w:val="none"/>
              </w:rPr>
            </w:pPr>
            <w:r>
              <w:rPr>
                <w:sz w:val="21"/>
                <w:szCs w:val="21"/>
                <w:highlight w:val="none"/>
              </w:rPr>
              <w:t xml:space="preserve"> 无</w:t>
            </w:r>
          </w:p>
        </w:tc>
      </w:tr>
    </w:tbl>
    <w:p>
      <w:pPr>
        <w:pStyle w:val="13"/>
        <w:ind w:firstLine="420" w:firstLineChars="200"/>
        <w:jc w:val="both"/>
        <w:rPr>
          <w:sz w:val="21"/>
          <w:szCs w:val="21"/>
          <w:highlight w:val="none"/>
        </w:rPr>
      </w:pPr>
      <w:r>
        <w:rPr>
          <w:rFonts w:hint="eastAsia"/>
          <w:sz w:val="21"/>
          <w:szCs w:val="21"/>
          <w:highlight w:val="none"/>
          <w:lang w:val="en-US" w:eastAsia="zh-CN"/>
        </w:rPr>
        <w:t>5</w:t>
      </w:r>
      <w:r>
        <w:rPr>
          <w:sz w:val="21"/>
          <w:szCs w:val="21"/>
          <w:highlight w:val="none"/>
        </w:rPr>
        <w:t>.3是否接受联合体投标：</w:t>
      </w:r>
    </w:p>
    <w:p>
      <w:pPr>
        <w:pStyle w:val="13"/>
        <w:ind w:firstLine="420" w:firstLineChars="200"/>
        <w:jc w:val="both"/>
        <w:rPr>
          <w:sz w:val="21"/>
          <w:szCs w:val="21"/>
          <w:highlight w:val="none"/>
        </w:rPr>
      </w:pPr>
      <w:r>
        <w:rPr>
          <w:sz w:val="21"/>
          <w:szCs w:val="21"/>
          <w:highlight w:val="none"/>
        </w:rPr>
        <w:t>采购包1</w:t>
      </w:r>
      <w:r>
        <w:rPr>
          <w:rFonts w:hint="eastAsia"/>
          <w:sz w:val="21"/>
          <w:szCs w:val="21"/>
          <w:highlight w:val="none"/>
          <w:lang w:eastAsia="zh-CN"/>
        </w:rPr>
        <w:t>、</w:t>
      </w:r>
      <w:r>
        <w:rPr>
          <w:rFonts w:hint="eastAsia"/>
          <w:sz w:val="21"/>
          <w:szCs w:val="21"/>
          <w:highlight w:val="none"/>
          <w:lang w:val="en-US" w:eastAsia="zh-CN"/>
        </w:rPr>
        <w:t>采购包2、采购包3、采购包4、采购包5、采购包6、采购包7均为</w:t>
      </w:r>
      <w:r>
        <w:rPr>
          <w:sz w:val="21"/>
          <w:szCs w:val="21"/>
          <w:highlight w:val="none"/>
        </w:rPr>
        <w:t>：不接受</w:t>
      </w:r>
    </w:p>
    <w:p>
      <w:pPr>
        <w:pStyle w:val="13"/>
        <w:ind w:firstLine="480"/>
        <w:jc w:val="both"/>
        <w:rPr>
          <w:sz w:val="21"/>
          <w:szCs w:val="21"/>
          <w:highlight w:val="none"/>
        </w:rPr>
      </w:pPr>
      <w:r>
        <w:rPr>
          <w:b/>
          <w:sz w:val="21"/>
          <w:szCs w:val="21"/>
          <w:highlight w:val="none"/>
        </w:rPr>
        <w:t>※根据上述资格要求，电子投标文件中应提交的“投标人的资格及资信证明文件”详见招标文件第四章。</w:t>
      </w:r>
    </w:p>
    <w:p>
      <w:pPr>
        <w:pStyle w:val="13"/>
        <w:ind w:firstLine="480"/>
        <w:jc w:val="both"/>
        <w:outlineLvl w:val="2"/>
        <w:rPr>
          <w:sz w:val="21"/>
          <w:szCs w:val="21"/>
          <w:highlight w:val="none"/>
        </w:rPr>
      </w:pPr>
      <w:r>
        <w:rPr>
          <w:rFonts w:hint="eastAsia"/>
          <w:b/>
          <w:sz w:val="21"/>
          <w:szCs w:val="21"/>
          <w:highlight w:val="none"/>
          <w:lang w:val="en-US" w:eastAsia="zh-CN"/>
        </w:rPr>
        <w:t>6</w:t>
      </w:r>
      <w:r>
        <w:rPr>
          <w:b/>
          <w:sz w:val="21"/>
          <w:szCs w:val="21"/>
          <w:highlight w:val="none"/>
        </w:rPr>
        <w:t>、招标文件的获取</w:t>
      </w:r>
    </w:p>
    <w:p>
      <w:pPr>
        <w:pStyle w:val="13"/>
        <w:ind w:firstLine="420" w:firstLineChars="200"/>
        <w:jc w:val="both"/>
        <w:rPr>
          <w:sz w:val="21"/>
          <w:szCs w:val="21"/>
          <w:highlight w:val="none"/>
        </w:rPr>
      </w:pPr>
      <w:r>
        <w:rPr>
          <w:rFonts w:hint="eastAsia"/>
          <w:sz w:val="21"/>
          <w:szCs w:val="21"/>
          <w:highlight w:val="none"/>
          <w:lang w:val="en-US" w:eastAsia="zh-CN"/>
        </w:rPr>
        <w:t>6</w:t>
      </w:r>
      <w:r>
        <w:rPr>
          <w:sz w:val="21"/>
          <w:szCs w:val="21"/>
          <w:highlight w:val="none"/>
        </w:rPr>
        <w:t>.1、招标文件获取期限：详见招标公告或更正公告，若不一致，以更正公告为准。</w:t>
      </w:r>
    </w:p>
    <w:p>
      <w:pPr>
        <w:pStyle w:val="13"/>
        <w:ind w:firstLine="420" w:firstLineChars="200"/>
        <w:jc w:val="both"/>
        <w:rPr>
          <w:sz w:val="21"/>
          <w:szCs w:val="21"/>
          <w:highlight w:val="none"/>
        </w:rPr>
      </w:pPr>
      <w:r>
        <w:rPr>
          <w:rFonts w:hint="eastAsia"/>
          <w:sz w:val="21"/>
          <w:szCs w:val="21"/>
          <w:highlight w:val="none"/>
          <w:lang w:val="en-US" w:eastAsia="zh-CN"/>
        </w:rPr>
        <w:t>6</w:t>
      </w:r>
      <w:r>
        <w:rPr>
          <w:sz w:val="21"/>
          <w:szCs w:val="21"/>
          <w:highlight w:val="none"/>
        </w:rPr>
        <w:t>.2、在招标文件获取期限内，供应商应通过</w:t>
      </w:r>
      <w:r>
        <w:rPr>
          <w:rFonts w:hint="eastAsia"/>
          <w:sz w:val="21"/>
          <w:szCs w:val="21"/>
          <w:highlight w:val="none"/>
        </w:rPr>
        <w:t>福易采电子交易平台（http://www.fycbid.cn/#/home）</w:t>
      </w:r>
      <w:r>
        <w:rPr>
          <w:sz w:val="21"/>
          <w:szCs w:val="21"/>
          <w:highlight w:val="none"/>
        </w:rPr>
        <w:t>注册账号并获取招标文件，否则投标将被拒绝。</w:t>
      </w:r>
    </w:p>
    <w:p>
      <w:pPr>
        <w:pStyle w:val="13"/>
        <w:ind w:firstLine="420" w:firstLineChars="200"/>
        <w:jc w:val="both"/>
        <w:rPr>
          <w:sz w:val="21"/>
          <w:szCs w:val="21"/>
          <w:highlight w:val="none"/>
        </w:rPr>
      </w:pPr>
      <w:r>
        <w:rPr>
          <w:rFonts w:hint="eastAsia"/>
          <w:sz w:val="21"/>
          <w:szCs w:val="21"/>
          <w:highlight w:val="none"/>
          <w:lang w:val="en-US" w:eastAsia="zh-CN"/>
        </w:rPr>
        <w:t>6</w:t>
      </w:r>
      <w:r>
        <w:rPr>
          <w:sz w:val="21"/>
          <w:szCs w:val="21"/>
          <w:highlight w:val="none"/>
        </w:rPr>
        <w:t>.3、获取地点及方式：注册账号后，通过</w:t>
      </w:r>
      <w:r>
        <w:rPr>
          <w:rFonts w:hint="eastAsia"/>
          <w:sz w:val="21"/>
          <w:szCs w:val="21"/>
          <w:highlight w:val="none"/>
        </w:rPr>
        <w:t>福易采电子交易平台</w:t>
      </w:r>
      <w:r>
        <w:rPr>
          <w:sz w:val="21"/>
          <w:szCs w:val="21"/>
          <w:highlight w:val="none"/>
        </w:rPr>
        <w:t>以下载方式获取。</w:t>
      </w:r>
    </w:p>
    <w:p>
      <w:pPr>
        <w:pStyle w:val="13"/>
        <w:ind w:firstLine="420" w:firstLineChars="200"/>
        <w:jc w:val="both"/>
        <w:rPr>
          <w:sz w:val="21"/>
          <w:szCs w:val="21"/>
          <w:highlight w:val="none"/>
        </w:rPr>
      </w:pPr>
      <w:r>
        <w:rPr>
          <w:rFonts w:hint="eastAsia"/>
          <w:sz w:val="21"/>
          <w:szCs w:val="21"/>
          <w:highlight w:val="none"/>
          <w:lang w:val="en-US" w:eastAsia="zh-CN"/>
        </w:rPr>
        <w:t>6</w:t>
      </w:r>
      <w:r>
        <w:rPr>
          <w:sz w:val="21"/>
          <w:szCs w:val="21"/>
          <w:highlight w:val="none"/>
        </w:rPr>
        <w:t>.4、招标文件售价：0元。</w:t>
      </w:r>
    </w:p>
    <w:p>
      <w:pPr>
        <w:pStyle w:val="13"/>
        <w:ind w:firstLine="420" w:firstLineChars="200"/>
        <w:jc w:val="both"/>
        <w:rPr>
          <w:sz w:val="21"/>
          <w:szCs w:val="21"/>
          <w:highlight w:val="none"/>
        </w:rPr>
      </w:pPr>
      <w:r>
        <w:rPr>
          <w:rFonts w:hint="eastAsia"/>
          <w:sz w:val="21"/>
          <w:szCs w:val="21"/>
          <w:highlight w:val="none"/>
        </w:rPr>
        <w:t>备注</w:t>
      </w:r>
      <w:r>
        <w:rPr>
          <w:rFonts w:hint="eastAsia"/>
          <w:sz w:val="21"/>
          <w:szCs w:val="21"/>
          <w:highlight w:val="none"/>
          <w:lang w:eastAsia="zh-CN"/>
        </w:rPr>
        <w:t>：</w:t>
      </w:r>
      <w:r>
        <w:rPr>
          <w:rFonts w:hint="eastAsia"/>
          <w:sz w:val="21"/>
          <w:szCs w:val="21"/>
          <w:highlight w:val="none"/>
        </w:rPr>
        <w:t>①潜在投标人通过《福易采电子交易平台》（http://www.fycbid.cn/#/home）的“注册”入口办理企业免费注册手续，企业注册审核通过后，在本项目招标公告界面（或通过工作台进入“采购执行”→“我的项目”-&gt;“我要参与”，选择参与本项目），即可购买招标（采购）文件（包括相关资料），购买成功后通过“采购执行”→“我的项目”下载招标（采购）文件。</w:t>
      </w:r>
      <w:r>
        <w:rPr>
          <w:rFonts w:hint="eastAsia"/>
          <w:sz w:val="21"/>
          <w:szCs w:val="21"/>
          <w:highlight w:val="none"/>
        </w:rPr>
        <w:fldChar w:fldCharType="begin"/>
      </w:r>
      <w:r>
        <w:rPr>
          <w:rFonts w:hint="eastAsia"/>
          <w:sz w:val="21"/>
          <w:szCs w:val="21"/>
          <w:highlight w:val="none"/>
        </w:rPr>
        <w:instrText xml:space="preserve"> EQ \o\ac(</w:instrText>
      </w:r>
      <w:r>
        <w:rPr>
          <w:rFonts w:hint="eastAsia" w:asciiTheme="minorHAnsi" w:hAnsiTheme="minorHAnsi" w:eastAsiaTheme="minorEastAsia" w:cstheme="minorBidi"/>
          <w:sz w:val="21"/>
          <w:szCs w:val="21"/>
          <w:highlight w:val="none"/>
          <w:lang w:val="en-US" w:eastAsia="zh-Hans"/>
        </w:rPr>
        <w:instrText xml:space="preserve">○</w:instrText>
      </w:r>
      <w:r>
        <w:rPr>
          <w:rFonts w:hint="eastAsia"/>
          <w:sz w:val="21"/>
          <w:szCs w:val="21"/>
          <w:highlight w:val="none"/>
        </w:rPr>
        <w:instrText xml:space="preserve">,</w:instrText>
      </w:r>
      <w:r>
        <w:rPr>
          <w:rFonts w:hint="eastAsia" w:asciiTheme="minorHAnsi" w:hAnsiTheme="minorHAnsi" w:eastAsiaTheme="minorEastAsia" w:cstheme="minorBidi"/>
          <w:position w:val="2"/>
          <w:sz w:val="14"/>
          <w:szCs w:val="21"/>
          <w:highlight w:val="none"/>
          <w:lang w:val="en-US" w:eastAsia="zh-Hans"/>
        </w:rPr>
        <w:instrText xml:space="preserve">2</w:instrText>
      </w:r>
      <w:r>
        <w:rPr>
          <w:rFonts w:hint="eastAsia"/>
          <w:sz w:val="21"/>
          <w:szCs w:val="21"/>
          <w:highlight w:val="none"/>
        </w:rPr>
        <w:instrText xml:space="preserve">)</w:instrText>
      </w:r>
      <w:r>
        <w:rPr>
          <w:rFonts w:hint="eastAsia"/>
          <w:sz w:val="21"/>
          <w:szCs w:val="21"/>
          <w:highlight w:val="none"/>
        </w:rPr>
        <w:fldChar w:fldCharType="end"/>
      </w:r>
      <w:r>
        <w:rPr>
          <w:rFonts w:hint="eastAsia"/>
          <w:sz w:val="21"/>
          <w:szCs w:val="21"/>
          <w:highlight w:val="none"/>
        </w:rPr>
        <w:t>潜在投标人下载电子招标（采购）文件（zip格式）后，可解压查看（含ebid格式文件），请仔细阅读“下载专区”中“福易采3.0操作手册-投标人&amp;供应商”，如仍有疑问可咨询平台工作人员。</w:t>
      </w:r>
    </w:p>
    <w:p>
      <w:pPr>
        <w:pStyle w:val="13"/>
        <w:ind w:firstLine="480"/>
        <w:jc w:val="both"/>
        <w:outlineLvl w:val="2"/>
        <w:rPr>
          <w:rFonts w:hint="default" w:eastAsiaTheme="minorEastAsia"/>
          <w:sz w:val="21"/>
          <w:szCs w:val="21"/>
          <w:highlight w:val="none"/>
          <w:lang w:val="en-US" w:eastAsia="zh-CN"/>
        </w:rPr>
      </w:pPr>
      <w:r>
        <w:rPr>
          <w:rFonts w:hint="eastAsia"/>
          <w:b/>
          <w:sz w:val="21"/>
          <w:szCs w:val="21"/>
          <w:highlight w:val="none"/>
          <w:lang w:val="en-US" w:eastAsia="zh-CN"/>
        </w:rPr>
        <w:t>7</w:t>
      </w:r>
      <w:r>
        <w:rPr>
          <w:b/>
          <w:sz w:val="21"/>
          <w:szCs w:val="21"/>
          <w:highlight w:val="none"/>
        </w:rPr>
        <w:t>、投标截止</w:t>
      </w:r>
      <w:r>
        <w:rPr>
          <w:rFonts w:hint="eastAsia"/>
          <w:b/>
          <w:sz w:val="21"/>
          <w:szCs w:val="21"/>
          <w:highlight w:val="none"/>
          <w:lang w:val="en-US" w:eastAsia="zh-CN"/>
        </w:rPr>
        <w:t>及电子投标文件解密、开标</w:t>
      </w:r>
    </w:p>
    <w:p>
      <w:pPr>
        <w:pStyle w:val="13"/>
        <w:ind w:firstLine="420" w:firstLineChars="200"/>
        <w:jc w:val="both"/>
        <w:rPr>
          <w:sz w:val="21"/>
          <w:szCs w:val="21"/>
          <w:highlight w:val="none"/>
        </w:rPr>
      </w:pPr>
      <w:r>
        <w:rPr>
          <w:rFonts w:hint="eastAsia"/>
          <w:sz w:val="21"/>
          <w:szCs w:val="21"/>
          <w:highlight w:val="none"/>
          <w:lang w:val="en-US" w:eastAsia="zh-CN"/>
        </w:rPr>
        <w:t>7</w:t>
      </w:r>
      <w:r>
        <w:rPr>
          <w:sz w:val="21"/>
          <w:szCs w:val="21"/>
          <w:highlight w:val="none"/>
        </w:rPr>
        <w:t>.1、投标截止时间：详见招标公告或更正公告，若不一致，以更正公告为准。</w:t>
      </w:r>
    </w:p>
    <w:p>
      <w:pPr>
        <w:pStyle w:val="13"/>
        <w:ind w:firstLine="420" w:firstLineChars="200"/>
        <w:jc w:val="both"/>
        <w:rPr>
          <w:sz w:val="21"/>
          <w:szCs w:val="21"/>
          <w:highlight w:val="none"/>
        </w:rPr>
      </w:pPr>
      <w:r>
        <w:rPr>
          <w:rFonts w:hint="eastAsia"/>
          <w:sz w:val="21"/>
          <w:szCs w:val="21"/>
          <w:highlight w:val="none"/>
          <w:lang w:val="en-US" w:eastAsia="zh-CN"/>
        </w:rPr>
        <w:t>7</w:t>
      </w:r>
      <w:r>
        <w:rPr>
          <w:sz w:val="21"/>
          <w:szCs w:val="21"/>
          <w:highlight w:val="none"/>
        </w:rPr>
        <w:t>.2、投标人应在投标截止时间前按照</w:t>
      </w:r>
      <w:r>
        <w:rPr>
          <w:rFonts w:hint="eastAsia"/>
          <w:sz w:val="21"/>
          <w:szCs w:val="21"/>
          <w:highlight w:val="none"/>
        </w:rPr>
        <w:t>福易采电子交易平台</w:t>
      </w:r>
      <w:r>
        <w:rPr>
          <w:sz w:val="21"/>
          <w:szCs w:val="21"/>
          <w:highlight w:val="none"/>
        </w:rPr>
        <w:t>设定的操作流程将电子投标文件上传至</w:t>
      </w:r>
      <w:r>
        <w:rPr>
          <w:rFonts w:hint="eastAsia"/>
          <w:sz w:val="21"/>
          <w:szCs w:val="21"/>
          <w:highlight w:val="none"/>
        </w:rPr>
        <w:t>福易采电子交易平台</w:t>
      </w:r>
      <w:r>
        <w:rPr>
          <w:sz w:val="21"/>
          <w:szCs w:val="21"/>
          <w:highlight w:val="none"/>
        </w:rPr>
        <w:t>公开信息系统，否则投标将被拒绝。</w:t>
      </w:r>
    </w:p>
    <w:p>
      <w:pPr>
        <w:pStyle w:val="13"/>
        <w:ind w:firstLine="480"/>
        <w:jc w:val="both"/>
        <w:outlineLvl w:val="2"/>
        <w:rPr>
          <w:sz w:val="21"/>
          <w:szCs w:val="21"/>
          <w:highlight w:val="none"/>
        </w:rPr>
      </w:pPr>
      <w:r>
        <w:rPr>
          <w:rFonts w:hint="eastAsia"/>
          <w:b/>
          <w:sz w:val="21"/>
          <w:szCs w:val="21"/>
          <w:highlight w:val="none"/>
          <w:lang w:val="en-US" w:eastAsia="zh-CN"/>
        </w:rPr>
        <w:t>8</w:t>
      </w:r>
      <w:r>
        <w:rPr>
          <w:b/>
          <w:sz w:val="21"/>
          <w:szCs w:val="21"/>
          <w:highlight w:val="none"/>
        </w:rPr>
        <w:t>、开标时间及地点</w:t>
      </w:r>
    </w:p>
    <w:p>
      <w:pPr>
        <w:pStyle w:val="13"/>
        <w:ind w:firstLine="420" w:firstLineChars="200"/>
        <w:jc w:val="both"/>
        <w:rPr>
          <w:rFonts w:hint="eastAsia"/>
          <w:sz w:val="21"/>
          <w:szCs w:val="21"/>
          <w:highlight w:val="none"/>
        </w:rPr>
      </w:pPr>
      <w:r>
        <w:rPr>
          <w:rFonts w:hint="eastAsia"/>
          <w:sz w:val="21"/>
          <w:szCs w:val="21"/>
          <w:highlight w:val="none"/>
          <w:lang w:val="en-US" w:eastAsia="zh-CN"/>
        </w:rPr>
        <w:t>8.1、</w:t>
      </w:r>
      <w:r>
        <w:rPr>
          <w:rFonts w:hint="eastAsia"/>
          <w:sz w:val="21"/>
          <w:szCs w:val="21"/>
          <w:highlight w:val="none"/>
        </w:rPr>
        <w:t>开标地点：本项目在福易采电子交易平台上在线公开开标，投标人应在线参加开标。同时在福建省福州市鼓楼区洪山园路68号招标大厦A座4层项目交易中心本项目开标厅设置开标会场，诚邀投标人到场参加开标会。</w:t>
      </w:r>
    </w:p>
    <w:p>
      <w:pPr>
        <w:pStyle w:val="13"/>
        <w:ind w:firstLine="420" w:firstLineChars="200"/>
        <w:jc w:val="both"/>
        <w:rPr>
          <w:sz w:val="21"/>
          <w:szCs w:val="21"/>
          <w:highlight w:val="none"/>
        </w:rPr>
      </w:pPr>
      <w:r>
        <w:rPr>
          <w:rFonts w:hint="eastAsia"/>
          <w:sz w:val="21"/>
          <w:szCs w:val="21"/>
          <w:highlight w:val="none"/>
          <w:lang w:val="en-US" w:eastAsia="zh-CN"/>
        </w:rPr>
        <w:t>8.2、</w:t>
      </w:r>
      <w:r>
        <w:rPr>
          <w:rFonts w:hint="eastAsia"/>
          <w:sz w:val="21"/>
          <w:szCs w:val="21"/>
          <w:highlight w:val="none"/>
        </w:rPr>
        <w:t>电子投标文件的解密：开标时间到达后</w:t>
      </w:r>
      <w:r>
        <w:rPr>
          <w:rFonts w:hint="eastAsia"/>
          <w:sz w:val="21"/>
          <w:szCs w:val="21"/>
          <w:highlight w:val="none"/>
          <w:lang w:eastAsia="zh-CN"/>
        </w:rPr>
        <w:t>3</w:t>
      </w:r>
      <w:r>
        <w:rPr>
          <w:rFonts w:hint="eastAsia"/>
          <w:sz w:val="21"/>
          <w:szCs w:val="21"/>
          <w:highlight w:val="none"/>
          <w:lang w:val="en-US" w:eastAsia="zh-CN"/>
        </w:rPr>
        <w:t>0</w:t>
      </w:r>
      <w:r>
        <w:rPr>
          <w:rFonts w:hint="eastAsia"/>
          <w:sz w:val="21"/>
          <w:szCs w:val="21"/>
          <w:highlight w:val="none"/>
        </w:rPr>
        <w:t>分钟内为各投标人解密网络上传的电子投标文件（etnd格式）的时间，各投标人须通过《福易采电子交易平台》使用报名的企业账号登录3.0系统，找到对应开标项目，插入本单位制作电子投标文件的CA数字证书对电子投标文件进行解密操作（若项目设置不需要CA数字证书，则输入投标文件编制时由投标人自行设置的密码进行解密），平台支持异地远程解密，也可以持CA数字证书到开标场所，按照操作流程实现网络解密。（若发现无法自行解密的情况，请及时联系平台技术人员，咨询电话：4009183302，QQ交流群：福易采电子交流群：591827556）投标人解密完成后待招标代理机构下发开标记录表。招标代理机构下发开标记录表后，各投标人根据招标代理机构选择的签名方式使用CA数字证书对开标记录表进行签名确认或点击直接确认。</w:t>
      </w:r>
    </w:p>
    <w:p>
      <w:pPr>
        <w:pStyle w:val="13"/>
        <w:ind w:firstLine="480"/>
        <w:jc w:val="both"/>
        <w:outlineLvl w:val="2"/>
        <w:rPr>
          <w:sz w:val="21"/>
          <w:szCs w:val="21"/>
          <w:highlight w:val="none"/>
        </w:rPr>
      </w:pPr>
      <w:r>
        <w:rPr>
          <w:rFonts w:hint="eastAsia"/>
          <w:b/>
          <w:sz w:val="21"/>
          <w:szCs w:val="21"/>
          <w:highlight w:val="none"/>
          <w:lang w:val="en-US" w:eastAsia="zh-CN"/>
        </w:rPr>
        <w:t>9</w:t>
      </w:r>
      <w:r>
        <w:rPr>
          <w:b/>
          <w:sz w:val="21"/>
          <w:szCs w:val="21"/>
          <w:highlight w:val="none"/>
        </w:rPr>
        <w:t>、公告期限</w:t>
      </w:r>
    </w:p>
    <w:p>
      <w:pPr>
        <w:pStyle w:val="13"/>
        <w:ind w:firstLine="420" w:firstLineChars="200"/>
        <w:jc w:val="both"/>
        <w:rPr>
          <w:sz w:val="21"/>
          <w:szCs w:val="21"/>
          <w:highlight w:val="none"/>
        </w:rPr>
      </w:pPr>
      <w:r>
        <w:rPr>
          <w:rFonts w:hint="eastAsia"/>
          <w:sz w:val="21"/>
          <w:szCs w:val="21"/>
          <w:highlight w:val="none"/>
          <w:lang w:val="en-US" w:eastAsia="zh-CN"/>
        </w:rPr>
        <w:t>9</w:t>
      </w:r>
      <w:r>
        <w:rPr>
          <w:sz w:val="21"/>
          <w:szCs w:val="21"/>
          <w:highlight w:val="none"/>
        </w:rPr>
        <w:t>.1、招标公告的公告期限：自财政部指定的政府采购信息发布媒体最先发布公告之日起5个工作日。</w:t>
      </w:r>
    </w:p>
    <w:p>
      <w:pPr>
        <w:pStyle w:val="13"/>
        <w:ind w:firstLine="420" w:firstLineChars="200"/>
        <w:jc w:val="both"/>
        <w:rPr>
          <w:sz w:val="21"/>
          <w:szCs w:val="21"/>
          <w:highlight w:val="none"/>
        </w:rPr>
      </w:pPr>
      <w:r>
        <w:rPr>
          <w:rFonts w:hint="eastAsia"/>
          <w:sz w:val="21"/>
          <w:szCs w:val="21"/>
          <w:highlight w:val="none"/>
          <w:lang w:val="en-US" w:eastAsia="zh-CN"/>
        </w:rPr>
        <w:t>9</w:t>
      </w:r>
      <w:r>
        <w:rPr>
          <w:sz w:val="21"/>
          <w:szCs w:val="21"/>
          <w:highlight w:val="none"/>
        </w:rPr>
        <w:t>.2、招标文件公告期限：招标文件随同招标公告一并发布，其公告期限与招标公告的公告期限保持一致。</w:t>
      </w:r>
    </w:p>
    <w:p>
      <w:pPr>
        <w:pStyle w:val="13"/>
        <w:ind w:firstLine="480"/>
        <w:jc w:val="left"/>
        <w:outlineLvl w:val="2"/>
        <w:rPr>
          <w:rFonts w:hint="eastAsia" w:eastAsiaTheme="minorEastAsia"/>
          <w:sz w:val="21"/>
          <w:szCs w:val="21"/>
          <w:highlight w:val="none"/>
          <w:lang w:eastAsia="zh-CN"/>
        </w:rPr>
      </w:pPr>
      <w:r>
        <w:rPr>
          <w:b/>
          <w:sz w:val="21"/>
          <w:szCs w:val="21"/>
          <w:highlight w:val="none"/>
        </w:rPr>
        <w:t>1</w:t>
      </w:r>
      <w:r>
        <w:rPr>
          <w:rFonts w:hint="eastAsia"/>
          <w:b/>
          <w:sz w:val="21"/>
          <w:szCs w:val="21"/>
          <w:highlight w:val="none"/>
          <w:lang w:val="en-US" w:eastAsia="zh-CN"/>
        </w:rPr>
        <w:t>0</w:t>
      </w:r>
      <w:r>
        <w:rPr>
          <w:b/>
          <w:sz w:val="21"/>
          <w:szCs w:val="21"/>
          <w:highlight w:val="none"/>
        </w:rPr>
        <w:t>、采购人：</w:t>
      </w:r>
      <w:r>
        <w:rPr>
          <w:rFonts w:hint="eastAsia"/>
          <w:b/>
          <w:sz w:val="21"/>
          <w:szCs w:val="21"/>
          <w:highlight w:val="none"/>
          <w:lang w:eastAsia="zh-CN"/>
        </w:rPr>
        <w:t>福建省森林消防总队</w:t>
      </w:r>
    </w:p>
    <w:p>
      <w:pPr>
        <w:pStyle w:val="13"/>
        <w:ind w:firstLine="420" w:firstLineChars="200"/>
        <w:jc w:val="left"/>
        <w:rPr>
          <w:rFonts w:hint="eastAsia" w:eastAsiaTheme="minorEastAsia"/>
          <w:sz w:val="21"/>
          <w:szCs w:val="21"/>
          <w:highlight w:val="none"/>
          <w:lang w:eastAsia="zh-CN"/>
        </w:rPr>
      </w:pPr>
      <w:r>
        <w:rPr>
          <w:sz w:val="21"/>
          <w:szCs w:val="21"/>
          <w:highlight w:val="none"/>
        </w:rPr>
        <w:t xml:space="preserve">地址： </w:t>
      </w:r>
      <w:r>
        <w:rPr>
          <w:rFonts w:hint="eastAsia"/>
          <w:sz w:val="21"/>
          <w:szCs w:val="21"/>
          <w:highlight w:val="none"/>
          <w:lang w:eastAsia="zh-CN"/>
        </w:rPr>
        <w:t>福建省福州市晋安区新店镇鹅峰路325号</w:t>
      </w:r>
    </w:p>
    <w:p>
      <w:pPr>
        <w:pStyle w:val="13"/>
        <w:jc w:val="left"/>
        <w:rPr>
          <w:rFonts w:hint="eastAsia" w:eastAsiaTheme="minorEastAsia"/>
          <w:sz w:val="21"/>
          <w:szCs w:val="21"/>
          <w:highlight w:val="none"/>
          <w:lang w:eastAsia="zh-CN"/>
        </w:rPr>
      </w:pPr>
      <w:r>
        <w:rPr>
          <w:sz w:val="21"/>
          <w:szCs w:val="21"/>
          <w:highlight w:val="none"/>
        </w:rPr>
        <w:t xml:space="preserve"> </w:t>
      </w:r>
      <w:r>
        <w:rPr>
          <w:rFonts w:hint="eastAsia"/>
          <w:sz w:val="21"/>
          <w:szCs w:val="21"/>
          <w:highlight w:val="none"/>
          <w:lang w:val="en-US" w:eastAsia="zh-CN"/>
        </w:rPr>
        <w:t xml:space="preserve">   </w:t>
      </w:r>
      <w:r>
        <w:rPr>
          <w:sz w:val="21"/>
          <w:szCs w:val="21"/>
          <w:highlight w:val="none"/>
        </w:rPr>
        <w:t>邮编： 35000</w:t>
      </w:r>
      <w:r>
        <w:rPr>
          <w:rFonts w:hint="eastAsia"/>
          <w:sz w:val="21"/>
          <w:szCs w:val="21"/>
          <w:highlight w:val="none"/>
          <w:lang w:val="en-US" w:eastAsia="zh-CN"/>
        </w:rPr>
        <w:t>0</w:t>
      </w:r>
    </w:p>
    <w:p>
      <w:pPr>
        <w:pStyle w:val="13"/>
        <w:jc w:val="left"/>
        <w:rPr>
          <w:sz w:val="21"/>
          <w:szCs w:val="21"/>
          <w:highlight w:val="none"/>
        </w:rPr>
      </w:pPr>
      <w:r>
        <w:rPr>
          <w:sz w:val="21"/>
          <w:szCs w:val="21"/>
          <w:highlight w:val="none"/>
        </w:rPr>
        <w:t xml:space="preserve"> </w:t>
      </w:r>
      <w:r>
        <w:rPr>
          <w:rFonts w:hint="eastAsia"/>
          <w:sz w:val="21"/>
          <w:szCs w:val="21"/>
          <w:highlight w:val="none"/>
          <w:lang w:val="en-US" w:eastAsia="zh-CN"/>
        </w:rPr>
        <w:t xml:space="preserve">   </w:t>
      </w:r>
      <w:r>
        <w:rPr>
          <w:sz w:val="21"/>
          <w:szCs w:val="21"/>
          <w:highlight w:val="none"/>
        </w:rPr>
        <w:t>联系人：</w:t>
      </w:r>
      <w:r>
        <w:rPr>
          <w:rFonts w:hint="eastAsia"/>
          <w:sz w:val="21"/>
          <w:szCs w:val="21"/>
          <w:highlight w:val="none"/>
          <w:lang w:eastAsia="zh-CN"/>
        </w:rPr>
        <w:t xml:space="preserve">瞿助理 </w:t>
      </w:r>
    </w:p>
    <w:p>
      <w:pPr>
        <w:pStyle w:val="13"/>
        <w:jc w:val="left"/>
        <w:rPr>
          <w:sz w:val="21"/>
          <w:szCs w:val="21"/>
          <w:highlight w:val="none"/>
        </w:rPr>
      </w:pPr>
      <w:r>
        <w:rPr>
          <w:sz w:val="21"/>
          <w:szCs w:val="21"/>
          <w:highlight w:val="none"/>
        </w:rPr>
        <w:t xml:space="preserve"> </w:t>
      </w:r>
      <w:r>
        <w:rPr>
          <w:rFonts w:hint="eastAsia"/>
          <w:sz w:val="21"/>
          <w:szCs w:val="21"/>
          <w:highlight w:val="none"/>
          <w:lang w:val="en-US" w:eastAsia="zh-CN"/>
        </w:rPr>
        <w:t xml:space="preserve">   </w:t>
      </w:r>
      <w:r>
        <w:rPr>
          <w:sz w:val="21"/>
          <w:szCs w:val="21"/>
          <w:highlight w:val="none"/>
        </w:rPr>
        <w:t>联系电话：</w:t>
      </w:r>
      <w:r>
        <w:rPr>
          <w:rFonts w:hint="eastAsia"/>
          <w:sz w:val="21"/>
          <w:szCs w:val="21"/>
          <w:highlight w:val="none"/>
          <w:lang w:eastAsia="zh-CN"/>
        </w:rPr>
        <w:t>0591-88392315</w:t>
      </w:r>
    </w:p>
    <w:p>
      <w:pPr>
        <w:pStyle w:val="13"/>
        <w:ind w:firstLine="480"/>
        <w:jc w:val="left"/>
        <w:outlineLvl w:val="2"/>
        <w:rPr>
          <w:rFonts w:hint="eastAsia" w:eastAsiaTheme="minorEastAsia"/>
          <w:sz w:val="21"/>
          <w:szCs w:val="21"/>
          <w:highlight w:val="none"/>
          <w:lang w:eastAsia="zh-CN"/>
        </w:rPr>
      </w:pPr>
      <w:r>
        <w:rPr>
          <w:b/>
          <w:sz w:val="21"/>
          <w:szCs w:val="21"/>
          <w:highlight w:val="none"/>
        </w:rPr>
        <w:t>1</w:t>
      </w:r>
      <w:r>
        <w:rPr>
          <w:rFonts w:hint="eastAsia"/>
          <w:b/>
          <w:sz w:val="21"/>
          <w:szCs w:val="21"/>
          <w:highlight w:val="none"/>
          <w:lang w:val="en-US" w:eastAsia="zh-CN"/>
        </w:rPr>
        <w:t>1</w:t>
      </w:r>
      <w:r>
        <w:rPr>
          <w:b/>
          <w:sz w:val="21"/>
          <w:szCs w:val="21"/>
          <w:highlight w:val="none"/>
        </w:rPr>
        <w:t>、代理机构：</w:t>
      </w:r>
      <w:r>
        <w:rPr>
          <w:rFonts w:hint="eastAsia"/>
          <w:b/>
          <w:sz w:val="21"/>
          <w:szCs w:val="21"/>
          <w:highlight w:val="none"/>
          <w:lang w:eastAsia="zh-CN"/>
        </w:rPr>
        <w:t>福建省闽招咨询管理有限公司</w:t>
      </w:r>
    </w:p>
    <w:p>
      <w:pPr>
        <w:pStyle w:val="13"/>
        <w:ind w:firstLine="420" w:firstLineChars="200"/>
        <w:jc w:val="both"/>
        <w:rPr>
          <w:sz w:val="21"/>
          <w:szCs w:val="21"/>
          <w:highlight w:val="none"/>
        </w:rPr>
      </w:pPr>
      <w:r>
        <w:rPr>
          <w:sz w:val="21"/>
          <w:szCs w:val="21"/>
          <w:highlight w:val="none"/>
        </w:rPr>
        <w:t>地址： 福建省福州市鼓楼区洪山园路68号招标大厦A座</w:t>
      </w:r>
      <w:r>
        <w:rPr>
          <w:rFonts w:hint="eastAsia"/>
          <w:sz w:val="21"/>
          <w:szCs w:val="21"/>
          <w:highlight w:val="none"/>
          <w:lang w:val="en-US" w:eastAsia="zh-CN"/>
        </w:rPr>
        <w:t>二层</w:t>
      </w:r>
      <w:r>
        <w:rPr>
          <w:rFonts w:hint="eastAsia"/>
          <w:sz w:val="21"/>
          <w:szCs w:val="21"/>
          <w:highlight w:val="none"/>
        </w:rPr>
        <w:t>C</w:t>
      </w:r>
      <w:r>
        <w:rPr>
          <w:rFonts w:hint="eastAsia"/>
          <w:sz w:val="21"/>
          <w:szCs w:val="21"/>
          <w:highlight w:val="none"/>
          <w:lang w:val="en-US" w:eastAsia="zh-CN"/>
        </w:rPr>
        <w:t>211</w:t>
      </w:r>
      <w:r>
        <w:rPr>
          <w:rFonts w:hint="eastAsia"/>
          <w:sz w:val="21"/>
          <w:szCs w:val="21"/>
          <w:highlight w:val="none"/>
        </w:rPr>
        <w:t>室</w:t>
      </w:r>
    </w:p>
    <w:p>
      <w:pPr>
        <w:pStyle w:val="13"/>
        <w:ind w:firstLine="420" w:firstLineChars="200"/>
        <w:jc w:val="both"/>
        <w:rPr>
          <w:rFonts w:hint="eastAsia" w:eastAsiaTheme="minorEastAsia"/>
          <w:sz w:val="21"/>
          <w:szCs w:val="21"/>
          <w:highlight w:val="none"/>
          <w:lang w:eastAsia="zh-CN"/>
        </w:rPr>
      </w:pPr>
      <w:r>
        <w:rPr>
          <w:sz w:val="21"/>
          <w:szCs w:val="21"/>
          <w:highlight w:val="none"/>
        </w:rPr>
        <w:t>邮编： 35000</w:t>
      </w:r>
      <w:r>
        <w:rPr>
          <w:rFonts w:hint="eastAsia"/>
          <w:sz w:val="21"/>
          <w:szCs w:val="21"/>
          <w:highlight w:val="none"/>
          <w:lang w:val="en-US" w:eastAsia="zh-CN"/>
        </w:rPr>
        <w:t>0</w:t>
      </w:r>
    </w:p>
    <w:p>
      <w:pPr>
        <w:pStyle w:val="13"/>
        <w:ind w:firstLine="420" w:firstLineChars="200"/>
        <w:jc w:val="both"/>
        <w:rPr>
          <w:rFonts w:hint="eastAsia" w:eastAsiaTheme="minorEastAsia"/>
          <w:sz w:val="21"/>
          <w:szCs w:val="21"/>
          <w:highlight w:val="none"/>
          <w:lang w:eastAsia="zh-CN"/>
        </w:rPr>
      </w:pPr>
      <w:r>
        <w:rPr>
          <w:sz w:val="21"/>
          <w:szCs w:val="21"/>
          <w:highlight w:val="none"/>
        </w:rPr>
        <w:t xml:space="preserve">联系人： </w:t>
      </w:r>
      <w:r>
        <w:rPr>
          <w:rFonts w:hint="eastAsia"/>
          <w:sz w:val="21"/>
          <w:szCs w:val="21"/>
          <w:highlight w:val="none"/>
          <w:lang w:val="en-US" w:eastAsia="zh-CN"/>
        </w:rPr>
        <w:t>许扬滨</w:t>
      </w:r>
    </w:p>
    <w:p>
      <w:pPr>
        <w:pStyle w:val="13"/>
        <w:jc w:val="both"/>
        <w:rPr>
          <w:sz w:val="21"/>
          <w:szCs w:val="21"/>
          <w:highlight w:val="none"/>
        </w:rPr>
      </w:pPr>
      <w:r>
        <w:rPr>
          <w:sz w:val="21"/>
          <w:szCs w:val="21"/>
          <w:highlight w:val="none"/>
        </w:rPr>
        <w:t xml:space="preserve"> </w:t>
      </w:r>
      <w:r>
        <w:rPr>
          <w:rFonts w:hint="eastAsia"/>
          <w:sz w:val="21"/>
          <w:szCs w:val="21"/>
          <w:highlight w:val="none"/>
          <w:lang w:val="en-US" w:eastAsia="zh-CN"/>
        </w:rPr>
        <w:t xml:space="preserve">   </w:t>
      </w:r>
      <w:r>
        <w:rPr>
          <w:sz w:val="21"/>
          <w:szCs w:val="21"/>
          <w:highlight w:val="none"/>
        </w:rPr>
        <w:t xml:space="preserve">联系电话： </w:t>
      </w:r>
      <w:r>
        <w:rPr>
          <w:rFonts w:hint="eastAsia"/>
          <w:sz w:val="21"/>
          <w:szCs w:val="21"/>
          <w:highlight w:val="none"/>
          <w:lang w:eastAsia="zh-CN"/>
        </w:rPr>
        <w:t>1</w:t>
      </w:r>
      <w:r>
        <w:rPr>
          <w:rFonts w:hint="eastAsia"/>
          <w:sz w:val="21"/>
          <w:szCs w:val="21"/>
          <w:highlight w:val="none"/>
          <w:lang w:val="en-US" w:eastAsia="zh-CN"/>
        </w:rPr>
        <w:t>5260798559</w:t>
      </w:r>
    </w:p>
    <w:p>
      <w:pPr>
        <w:pStyle w:val="13"/>
        <w:ind w:firstLine="480"/>
        <w:jc w:val="both"/>
        <w:outlineLvl w:val="2"/>
        <w:rPr>
          <w:sz w:val="21"/>
          <w:szCs w:val="21"/>
          <w:highlight w:val="none"/>
        </w:rPr>
      </w:pPr>
      <w:r>
        <w:rPr>
          <w:b/>
          <w:sz w:val="21"/>
          <w:szCs w:val="21"/>
          <w:highlight w:val="none"/>
        </w:rPr>
        <w:t>附1：账户信息</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13"/>
              <w:jc w:val="left"/>
              <w:rPr>
                <w:sz w:val="21"/>
                <w:szCs w:val="21"/>
                <w:highlight w:val="none"/>
              </w:rPr>
            </w:pPr>
            <w:r>
              <w:rPr>
                <w:sz w:val="21"/>
                <w:szCs w:val="21"/>
                <w:highlight w:val="none"/>
              </w:rPr>
              <w:t>投标保证金账户</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13"/>
              <w:jc w:val="left"/>
              <w:rPr>
                <w:rFonts w:hint="eastAsia" w:eastAsiaTheme="minorEastAsia"/>
                <w:sz w:val="21"/>
                <w:szCs w:val="21"/>
                <w:highlight w:val="none"/>
                <w:lang w:eastAsia="zh-CN"/>
              </w:rPr>
            </w:pPr>
            <w:r>
              <w:rPr>
                <w:sz w:val="21"/>
                <w:szCs w:val="21"/>
                <w:highlight w:val="none"/>
              </w:rPr>
              <w:t xml:space="preserve">开户名称： </w:t>
            </w:r>
            <w:r>
              <w:rPr>
                <w:rFonts w:hint="eastAsia"/>
                <w:sz w:val="21"/>
                <w:szCs w:val="21"/>
                <w:highlight w:val="none"/>
                <w:lang w:eastAsia="zh-CN"/>
              </w:rPr>
              <w:t>福建省闽招咨询管理有限公司</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13"/>
              <w:jc w:val="left"/>
              <w:rPr>
                <w:sz w:val="21"/>
                <w:szCs w:val="21"/>
                <w:highlight w:val="none"/>
              </w:rPr>
            </w:pPr>
            <w:r>
              <w:rPr>
                <w:sz w:val="21"/>
                <w:szCs w:val="21"/>
                <w:highlight w:val="none"/>
              </w:rPr>
              <w:t>开户银行：</w:t>
            </w:r>
            <w:r>
              <w:rPr>
                <w:rFonts w:hint="eastAsia"/>
                <w:sz w:val="21"/>
                <w:szCs w:val="21"/>
                <w:highlight w:val="none"/>
              </w:rPr>
              <w:t>兴业银行杨桥支行</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13"/>
              <w:jc w:val="left"/>
              <w:rPr>
                <w:sz w:val="21"/>
                <w:szCs w:val="21"/>
                <w:highlight w:val="none"/>
              </w:rPr>
            </w:pPr>
            <w:r>
              <w:rPr>
                <w:sz w:val="21"/>
                <w:szCs w:val="21"/>
                <w:highlight w:val="none"/>
              </w:rPr>
              <w:t>银行账号：</w:t>
            </w:r>
            <w:r>
              <w:rPr>
                <w:rFonts w:hint="eastAsia"/>
                <w:sz w:val="21"/>
                <w:szCs w:val="21"/>
                <w:highlight w:val="none"/>
              </w:rPr>
              <w:t>117200100100410675</w:t>
            </w:r>
            <w:r>
              <w:rPr>
                <w:rFonts w:hint="eastAsia"/>
                <w:sz w:val="21"/>
                <w:szCs w:val="21"/>
                <w:highlight w:val="none"/>
                <w:lang w:val="en-US" w:eastAsia="zh-CN"/>
              </w:rPr>
              <w:t xml:space="preserve"> </w:t>
            </w:r>
            <w:r>
              <w:rPr>
                <w:sz w:val="21"/>
                <w:szCs w:val="21"/>
                <w:highlight w:val="none"/>
              </w:rPr>
              <w:t>。供应商应按照所投采购包的投标保证金要求，缴交相应的投标保证金。</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13"/>
              <w:jc w:val="left"/>
              <w:rPr>
                <w:sz w:val="21"/>
                <w:szCs w:val="21"/>
                <w:highlight w:val="none"/>
              </w:rPr>
            </w:pPr>
            <w:r>
              <w:rPr>
                <w:sz w:val="21"/>
                <w:szCs w:val="21"/>
                <w:highlight w:val="none"/>
              </w:rPr>
              <w:t>特别提示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13"/>
              <w:jc w:val="left"/>
              <w:rPr>
                <w:sz w:val="21"/>
                <w:szCs w:val="21"/>
                <w:highlight w:val="none"/>
              </w:rPr>
            </w:pPr>
            <w:r>
              <w:rPr>
                <w:sz w:val="21"/>
                <w:szCs w:val="21"/>
                <w:highlight w:val="none"/>
              </w:rPr>
              <w:t>1、投标人应认真核对账户信息，将投标保证金汇入以上账户，并自行承担因汇错投标保证金而产生的一切后果。</w:t>
            </w:r>
          </w:p>
          <w:p>
            <w:pPr>
              <w:pStyle w:val="13"/>
              <w:jc w:val="left"/>
              <w:rPr>
                <w:sz w:val="21"/>
                <w:szCs w:val="21"/>
                <w:highlight w:val="none"/>
              </w:rPr>
            </w:pPr>
            <w:r>
              <w:rPr>
                <w:sz w:val="21"/>
                <w:szCs w:val="21"/>
                <w:highlight w:val="none"/>
              </w:rPr>
              <w:t xml:space="preserve"> 2、投标人在转账或电汇的凭证上应按照以下格式注明，以便核对：“（项目编号：***</w:t>
            </w:r>
            <w:r>
              <w:rPr>
                <w:rFonts w:hint="eastAsia"/>
                <w:sz w:val="21"/>
                <w:szCs w:val="21"/>
                <w:highlight w:val="none"/>
                <w:lang w:val="en-US" w:eastAsia="zh-CN"/>
              </w:rPr>
              <w:t>采购包：***</w:t>
            </w:r>
            <w:r>
              <w:rPr>
                <w:sz w:val="21"/>
                <w:szCs w:val="21"/>
                <w:highlight w:val="none"/>
              </w:rPr>
              <w:t>）的投标保证金”。</w:t>
            </w:r>
          </w:p>
        </w:tc>
      </w:tr>
    </w:tbl>
    <w:p>
      <w:pPr>
        <w:pStyle w:val="13"/>
        <w:ind w:firstLine="480"/>
        <w:jc w:val="both"/>
        <w:outlineLvl w:val="2"/>
        <w:rPr>
          <w:sz w:val="21"/>
          <w:szCs w:val="21"/>
          <w:highlight w:val="none"/>
        </w:rPr>
      </w:pPr>
      <w:r>
        <w:rPr>
          <w:b/>
          <w:sz w:val="21"/>
          <w:szCs w:val="21"/>
          <w:highlight w:val="none"/>
        </w:rPr>
        <w:t>附2：采购标的一览表</w:t>
      </w:r>
    </w:p>
    <w:p>
      <w:pPr>
        <w:pStyle w:val="7"/>
        <w:widowControl/>
        <w:spacing w:before="0" w:beforeAutospacing="0" w:after="0" w:afterAutospacing="0" w:line="360" w:lineRule="exact"/>
        <w:jc w:val="right"/>
        <w:rPr>
          <w:rFonts w:hint="eastAsia" w:ascii="宋体" w:hAnsi="宋体" w:cs="宋体"/>
          <w:color w:val="auto"/>
          <w:highlight w:val="none"/>
        </w:rPr>
      </w:pPr>
      <w:r>
        <w:rPr>
          <w:rFonts w:hint="eastAsia" w:ascii="宋体" w:hAnsi="宋体" w:cs="宋体"/>
          <w:color w:val="auto"/>
          <w:highlight w:val="none"/>
        </w:rPr>
        <w:t xml:space="preserve">金额单位：人民币元 </w:t>
      </w:r>
    </w:p>
    <w:tbl>
      <w:tblPr>
        <w:tblStyle w:val="9"/>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4"/>
        <w:gridCol w:w="693"/>
        <w:gridCol w:w="1637"/>
        <w:gridCol w:w="878"/>
        <w:gridCol w:w="790"/>
        <w:gridCol w:w="697"/>
        <w:gridCol w:w="1200"/>
        <w:gridCol w:w="1250"/>
        <w:gridCol w:w="10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574" w:type="dxa"/>
            <w:noWrap w:val="0"/>
            <w:vAlign w:val="center"/>
          </w:tcPr>
          <w:p>
            <w:pPr>
              <w:spacing w:line="360" w:lineRule="exac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采购包</w:t>
            </w:r>
          </w:p>
        </w:tc>
        <w:tc>
          <w:tcPr>
            <w:tcW w:w="693" w:type="dxa"/>
            <w:noWrap w:val="0"/>
            <w:vAlign w:val="center"/>
          </w:tcPr>
          <w:p>
            <w:pPr>
              <w:spacing w:line="360" w:lineRule="exac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品目号</w:t>
            </w:r>
          </w:p>
        </w:tc>
        <w:tc>
          <w:tcPr>
            <w:tcW w:w="1637" w:type="dxa"/>
            <w:noWrap w:val="0"/>
            <w:vAlign w:val="center"/>
          </w:tcPr>
          <w:p>
            <w:pPr>
              <w:spacing w:line="360" w:lineRule="exac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采购标的</w:t>
            </w:r>
          </w:p>
        </w:tc>
        <w:tc>
          <w:tcPr>
            <w:tcW w:w="878" w:type="dxa"/>
            <w:noWrap w:val="0"/>
            <w:vAlign w:val="center"/>
          </w:tcPr>
          <w:p>
            <w:pPr>
              <w:spacing w:line="360" w:lineRule="exac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数量</w:t>
            </w:r>
          </w:p>
        </w:tc>
        <w:tc>
          <w:tcPr>
            <w:tcW w:w="790" w:type="dxa"/>
            <w:noWrap w:val="0"/>
            <w:vAlign w:val="center"/>
          </w:tcPr>
          <w:p>
            <w:pPr>
              <w:spacing w:line="360" w:lineRule="exac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单位</w:t>
            </w:r>
          </w:p>
        </w:tc>
        <w:tc>
          <w:tcPr>
            <w:tcW w:w="697" w:type="dxa"/>
            <w:noWrap w:val="0"/>
            <w:vAlign w:val="center"/>
          </w:tcPr>
          <w:p>
            <w:pPr>
              <w:spacing w:line="360" w:lineRule="exac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是否进口</w:t>
            </w:r>
          </w:p>
        </w:tc>
        <w:tc>
          <w:tcPr>
            <w:tcW w:w="1200" w:type="dxa"/>
            <w:noWrap w:val="0"/>
            <w:vAlign w:val="center"/>
          </w:tcPr>
          <w:p>
            <w:pPr>
              <w:spacing w:line="360" w:lineRule="exac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最高单价限价（元）</w:t>
            </w:r>
          </w:p>
        </w:tc>
        <w:tc>
          <w:tcPr>
            <w:tcW w:w="1250" w:type="dxa"/>
            <w:noWrap w:val="0"/>
            <w:vAlign w:val="center"/>
          </w:tcPr>
          <w:p>
            <w:pPr>
              <w:spacing w:line="360" w:lineRule="exac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采购包</w:t>
            </w:r>
          </w:p>
          <w:p>
            <w:pPr>
              <w:spacing w:line="360" w:lineRule="exac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最高限价</w:t>
            </w:r>
          </w:p>
          <w:p>
            <w:pPr>
              <w:pStyle w:val="5"/>
              <w:spacing w:line="360" w:lineRule="exac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（元）</w:t>
            </w:r>
          </w:p>
        </w:tc>
        <w:tc>
          <w:tcPr>
            <w:tcW w:w="1020" w:type="dxa"/>
            <w:noWrap w:val="0"/>
            <w:vAlign w:val="center"/>
          </w:tcPr>
          <w:p>
            <w:pPr>
              <w:pStyle w:val="5"/>
              <w:spacing w:line="360" w:lineRule="exac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lang w:bidi="ar"/>
              </w:rPr>
              <w:t>投标保证金（元）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74" w:type="dxa"/>
            <w:noWrap w:val="0"/>
            <w:vAlign w:val="center"/>
          </w:tcPr>
          <w:p>
            <w:pPr>
              <w:spacing w:line="360" w:lineRule="exac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693"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1</w:t>
            </w:r>
            <w:r>
              <w:rPr>
                <w:rFonts w:hint="eastAsia" w:ascii="宋体" w:hAnsi="宋体" w:eastAsia="宋体" w:cs="宋体"/>
                <w:b w:val="0"/>
                <w:bCs/>
                <w:color w:val="auto"/>
                <w:sz w:val="21"/>
                <w:szCs w:val="21"/>
                <w:highlight w:val="none"/>
                <w:lang w:val="en-US" w:eastAsia="zh-CN"/>
              </w:rPr>
              <w:t>-1</w:t>
            </w:r>
          </w:p>
        </w:tc>
        <w:tc>
          <w:tcPr>
            <w:tcW w:w="1637" w:type="dxa"/>
            <w:noWrap w:val="0"/>
            <w:vAlign w:val="center"/>
          </w:tcPr>
          <w:p>
            <w:pPr>
              <w:spacing w:line="360" w:lineRule="exac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步履挖掘机</w:t>
            </w:r>
          </w:p>
        </w:tc>
        <w:tc>
          <w:tcPr>
            <w:tcW w:w="878" w:type="dxa"/>
            <w:noWrap w:val="0"/>
            <w:vAlign w:val="center"/>
          </w:tcPr>
          <w:p>
            <w:pPr>
              <w:spacing w:line="360" w:lineRule="exact"/>
              <w:jc w:val="center"/>
              <w:rPr>
                <w:rFonts w:hint="eastAsia" w:ascii="宋体" w:hAnsi="宋体" w:eastAsia="宋体" w:cs="宋体"/>
                <w:b w:val="0"/>
                <w:bCs/>
                <w:color w:val="auto"/>
                <w:sz w:val="21"/>
                <w:szCs w:val="21"/>
                <w:highlight w:val="none"/>
                <w:lang w:val="en-US"/>
              </w:rPr>
            </w:pPr>
            <w:r>
              <w:rPr>
                <w:rFonts w:hint="eastAsia" w:ascii="宋体" w:hAnsi="宋体" w:eastAsia="宋体" w:cs="宋体"/>
                <w:b w:val="0"/>
                <w:bCs/>
                <w:color w:val="auto"/>
                <w:sz w:val="21"/>
                <w:szCs w:val="21"/>
                <w:highlight w:val="none"/>
                <w:lang w:val="en-US" w:eastAsia="zh-CN"/>
              </w:rPr>
              <w:t>12</w:t>
            </w:r>
          </w:p>
        </w:tc>
        <w:tc>
          <w:tcPr>
            <w:tcW w:w="79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辆</w:t>
            </w:r>
          </w:p>
        </w:tc>
        <w:tc>
          <w:tcPr>
            <w:tcW w:w="697" w:type="dxa"/>
            <w:noWrap w:val="0"/>
            <w:vAlign w:val="center"/>
          </w:tcPr>
          <w:p>
            <w:pPr>
              <w:spacing w:line="360" w:lineRule="exac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否</w:t>
            </w:r>
          </w:p>
        </w:tc>
        <w:tc>
          <w:tcPr>
            <w:tcW w:w="120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2790000</w:t>
            </w:r>
          </w:p>
        </w:tc>
        <w:tc>
          <w:tcPr>
            <w:tcW w:w="125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33480000</w:t>
            </w:r>
          </w:p>
        </w:tc>
        <w:tc>
          <w:tcPr>
            <w:tcW w:w="102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669600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74"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w:t>
            </w:r>
          </w:p>
        </w:tc>
        <w:tc>
          <w:tcPr>
            <w:tcW w:w="693"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2-1</w:t>
            </w:r>
          </w:p>
        </w:tc>
        <w:tc>
          <w:tcPr>
            <w:tcW w:w="1637"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装载机</w:t>
            </w:r>
          </w:p>
        </w:tc>
        <w:tc>
          <w:tcPr>
            <w:tcW w:w="878"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12</w:t>
            </w:r>
          </w:p>
        </w:tc>
        <w:tc>
          <w:tcPr>
            <w:tcW w:w="790" w:type="dxa"/>
            <w:noWrap w:val="0"/>
            <w:vAlign w:val="center"/>
          </w:tcPr>
          <w:p>
            <w:pPr>
              <w:spacing w:line="360" w:lineRule="exact"/>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辆</w:t>
            </w:r>
          </w:p>
        </w:tc>
        <w:tc>
          <w:tcPr>
            <w:tcW w:w="697" w:type="dxa"/>
            <w:noWrap w:val="0"/>
            <w:vAlign w:val="center"/>
          </w:tcPr>
          <w:p>
            <w:pPr>
              <w:spacing w:line="360" w:lineRule="exact"/>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否</w:t>
            </w:r>
          </w:p>
        </w:tc>
        <w:tc>
          <w:tcPr>
            <w:tcW w:w="120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310000</w:t>
            </w:r>
          </w:p>
        </w:tc>
        <w:tc>
          <w:tcPr>
            <w:tcW w:w="125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3720000</w:t>
            </w:r>
          </w:p>
        </w:tc>
        <w:tc>
          <w:tcPr>
            <w:tcW w:w="102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74400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74"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w:t>
            </w:r>
          </w:p>
        </w:tc>
        <w:tc>
          <w:tcPr>
            <w:tcW w:w="693"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3-1</w:t>
            </w:r>
          </w:p>
        </w:tc>
        <w:tc>
          <w:tcPr>
            <w:tcW w:w="1637"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水下搜救机器人</w:t>
            </w:r>
          </w:p>
        </w:tc>
        <w:tc>
          <w:tcPr>
            <w:tcW w:w="878"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11</w:t>
            </w:r>
          </w:p>
        </w:tc>
        <w:tc>
          <w:tcPr>
            <w:tcW w:w="79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部</w:t>
            </w:r>
          </w:p>
        </w:tc>
        <w:tc>
          <w:tcPr>
            <w:tcW w:w="697" w:type="dxa"/>
            <w:noWrap w:val="0"/>
            <w:vAlign w:val="center"/>
          </w:tcPr>
          <w:p>
            <w:pPr>
              <w:spacing w:line="360" w:lineRule="exac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否</w:t>
            </w:r>
          </w:p>
        </w:tc>
        <w:tc>
          <w:tcPr>
            <w:tcW w:w="120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1040000</w:t>
            </w:r>
          </w:p>
        </w:tc>
        <w:tc>
          <w:tcPr>
            <w:tcW w:w="125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11440000</w:t>
            </w:r>
          </w:p>
        </w:tc>
        <w:tc>
          <w:tcPr>
            <w:tcW w:w="102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228800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74" w:type="dxa"/>
            <w:vMerge w:val="restar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w:t>
            </w:r>
          </w:p>
        </w:tc>
        <w:tc>
          <w:tcPr>
            <w:tcW w:w="693"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4-1</w:t>
            </w:r>
          </w:p>
        </w:tc>
        <w:tc>
          <w:tcPr>
            <w:tcW w:w="1637"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漏电检测棒</w:t>
            </w:r>
          </w:p>
        </w:tc>
        <w:tc>
          <w:tcPr>
            <w:tcW w:w="878"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210</w:t>
            </w:r>
          </w:p>
        </w:tc>
        <w:tc>
          <w:tcPr>
            <w:tcW w:w="79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根</w:t>
            </w:r>
          </w:p>
        </w:tc>
        <w:tc>
          <w:tcPr>
            <w:tcW w:w="697" w:type="dxa"/>
            <w:noWrap w:val="0"/>
            <w:vAlign w:val="center"/>
          </w:tcPr>
          <w:p>
            <w:pPr>
              <w:spacing w:line="360" w:lineRule="exact"/>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否</w:t>
            </w:r>
          </w:p>
        </w:tc>
        <w:tc>
          <w:tcPr>
            <w:tcW w:w="120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1450</w:t>
            </w:r>
          </w:p>
        </w:tc>
        <w:tc>
          <w:tcPr>
            <w:tcW w:w="1250" w:type="dxa"/>
            <w:vMerge w:val="restar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2110500</w:t>
            </w:r>
          </w:p>
        </w:tc>
        <w:tc>
          <w:tcPr>
            <w:tcW w:w="1020" w:type="dxa"/>
            <w:vMerge w:val="restar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42210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74"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693"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4-2</w:t>
            </w:r>
          </w:p>
        </w:tc>
        <w:tc>
          <w:tcPr>
            <w:tcW w:w="1637"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水面救援机器人</w:t>
            </w:r>
          </w:p>
        </w:tc>
        <w:tc>
          <w:tcPr>
            <w:tcW w:w="878"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42</w:t>
            </w:r>
          </w:p>
        </w:tc>
        <w:tc>
          <w:tcPr>
            <w:tcW w:w="79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部</w:t>
            </w:r>
          </w:p>
        </w:tc>
        <w:tc>
          <w:tcPr>
            <w:tcW w:w="697" w:type="dxa"/>
            <w:noWrap w:val="0"/>
            <w:vAlign w:val="center"/>
          </w:tcPr>
          <w:p>
            <w:pPr>
              <w:spacing w:line="360" w:lineRule="exact"/>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否</w:t>
            </w:r>
          </w:p>
        </w:tc>
        <w:tc>
          <w:tcPr>
            <w:tcW w:w="120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23000</w:t>
            </w:r>
          </w:p>
        </w:tc>
        <w:tc>
          <w:tcPr>
            <w:tcW w:w="1250"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1020"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74"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693"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4-3</w:t>
            </w:r>
          </w:p>
        </w:tc>
        <w:tc>
          <w:tcPr>
            <w:tcW w:w="1637"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遥控救生圈</w:t>
            </w:r>
          </w:p>
        </w:tc>
        <w:tc>
          <w:tcPr>
            <w:tcW w:w="878"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30</w:t>
            </w:r>
          </w:p>
        </w:tc>
        <w:tc>
          <w:tcPr>
            <w:tcW w:w="79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套</w:t>
            </w:r>
          </w:p>
        </w:tc>
        <w:tc>
          <w:tcPr>
            <w:tcW w:w="697" w:type="dxa"/>
            <w:noWrap w:val="0"/>
            <w:vAlign w:val="center"/>
          </w:tcPr>
          <w:p>
            <w:pPr>
              <w:spacing w:line="360" w:lineRule="exact"/>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否</w:t>
            </w:r>
          </w:p>
        </w:tc>
        <w:tc>
          <w:tcPr>
            <w:tcW w:w="120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28000</w:t>
            </w:r>
          </w:p>
        </w:tc>
        <w:tc>
          <w:tcPr>
            <w:tcW w:w="1250"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1020"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74" w:type="dxa"/>
            <w:vMerge w:val="restar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w:t>
            </w:r>
          </w:p>
        </w:tc>
        <w:tc>
          <w:tcPr>
            <w:tcW w:w="693"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5-1</w:t>
            </w:r>
          </w:p>
        </w:tc>
        <w:tc>
          <w:tcPr>
            <w:tcW w:w="1637" w:type="dxa"/>
            <w:noWrap w:val="0"/>
            <w:vAlign w:val="center"/>
          </w:tcPr>
          <w:p>
            <w:pPr>
              <w:keepNext w:val="0"/>
              <w:keepLines w:val="0"/>
              <w:pageBreakBefore w:val="0"/>
              <w:widowControl w:val="0"/>
              <w:kinsoku/>
              <w:wordWrap/>
              <w:overflowPunct/>
              <w:topLinePunct w:val="0"/>
              <w:autoSpaceDE/>
              <w:autoSpaceDN/>
              <w:bidi w:val="0"/>
              <w:adjustRightInd/>
              <w:spacing w:line="280" w:lineRule="exact"/>
              <w:ind w:right="0"/>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snapToGrid w:val="0"/>
                <w:color w:val="auto"/>
                <w:spacing w:val="-11"/>
                <w:kern w:val="0"/>
                <w:sz w:val="21"/>
                <w:szCs w:val="21"/>
                <w:highlight w:val="none"/>
                <w:lang w:val="en" w:eastAsia="zh-CN"/>
              </w:rPr>
              <w:t>激</w:t>
            </w:r>
            <w:r>
              <w:rPr>
                <w:rFonts w:hint="eastAsia" w:ascii="宋体" w:hAnsi="宋体" w:eastAsia="宋体" w:cs="宋体"/>
                <w:b w:val="0"/>
                <w:bCs/>
                <w:snapToGrid w:val="0"/>
                <w:color w:val="auto"/>
                <w:spacing w:val="-11"/>
                <w:kern w:val="0"/>
                <w:sz w:val="21"/>
                <w:szCs w:val="21"/>
                <w:highlight w:val="none"/>
                <w:lang w:val="en-US" w:eastAsia="zh-CN"/>
              </w:rPr>
              <w:t>流救生筏</w:t>
            </w:r>
          </w:p>
        </w:tc>
        <w:tc>
          <w:tcPr>
            <w:tcW w:w="878"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21</w:t>
            </w:r>
          </w:p>
        </w:tc>
        <w:tc>
          <w:tcPr>
            <w:tcW w:w="79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艘</w:t>
            </w:r>
          </w:p>
        </w:tc>
        <w:tc>
          <w:tcPr>
            <w:tcW w:w="697" w:type="dxa"/>
            <w:noWrap w:val="0"/>
            <w:vAlign w:val="center"/>
          </w:tcPr>
          <w:p>
            <w:pPr>
              <w:spacing w:line="360" w:lineRule="exact"/>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否</w:t>
            </w:r>
          </w:p>
        </w:tc>
        <w:tc>
          <w:tcPr>
            <w:tcW w:w="120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22800</w:t>
            </w:r>
          </w:p>
        </w:tc>
        <w:tc>
          <w:tcPr>
            <w:tcW w:w="1250" w:type="dxa"/>
            <w:vMerge w:val="restar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4692800</w:t>
            </w:r>
          </w:p>
        </w:tc>
        <w:tc>
          <w:tcPr>
            <w:tcW w:w="1020" w:type="dxa"/>
            <w:vMerge w:val="restar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93856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74"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693"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5-2</w:t>
            </w:r>
          </w:p>
        </w:tc>
        <w:tc>
          <w:tcPr>
            <w:tcW w:w="1637"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snapToGrid w:val="0"/>
                <w:color w:val="auto"/>
                <w:spacing w:val="-11"/>
                <w:kern w:val="0"/>
                <w:sz w:val="21"/>
                <w:szCs w:val="21"/>
                <w:highlight w:val="none"/>
                <w:lang w:val="en-US" w:eastAsia="zh-CN"/>
              </w:rPr>
              <w:t>舟艇拖车</w:t>
            </w:r>
          </w:p>
        </w:tc>
        <w:tc>
          <w:tcPr>
            <w:tcW w:w="878"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21</w:t>
            </w:r>
          </w:p>
        </w:tc>
        <w:tc>
          <w:tcPr>
            <w:tcW w:w="79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辆</w:t>
            </w:r>
          </w:p>
        </w:tc>
        <w:tc>
          <w:tcPr>
            <w:tcW w:w="697" w:type="dxa"/>
            <w:noWrap w:val="0"/>
            <w:vAlign w:val="center"/>
          </w:tcPr>
          <w:p>
            <w:pPr>
              <w:spacing w:line="360" w:lineRule="exact"/>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否</w:t>
            </w:r>
          </w:p>
        </w:tc>
        <w:tc>
          <w:tcPr>
            <w:tcW w:w="120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31000</w:t>
            </w:r>
          </w:p>
        </w:tc>
        <w:tc>
          <w:tcPr>
            <w:tcW w:w="1250"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1020"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74"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693"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5-3</w:t>
            </w:r>
          </w:p>
        </w:tc>
        <w:tc>
          <w:tcPr>
            <w:tcW w:w="1637"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snapToGrid w:val="0"/>
                <w:color w:val="auto"/>
                <w:spacing w:val="-11"/>
                <w:kern w:val="0"/>
                <w:sz w:val="21"/>
                <w:szCs w:val="21"/>
                <w:highlight w:val="none"/>
                <w:lang w:val="en-US" w:eastAsia="zh-CN"/>
              </w:rPr>
              <w:t>抛投器</w:t>
            </w:r>
          </w:p>
        </w:tc>
        <w:tc>
          <w:tcPr>
            <w:tcW w:w="878"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56</w:t>
            </w:r>
          </w:p>
        </w:tc>
        <w:tc>
          <w:tcPr>
            <w:tcW w:w="79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套</w:t>
            </w:r>
          </w:p>
        </w:tc>
        <w:tc>
          <w:tcPr>
            <w:tcW w:w="697" w:type="dxa"/>
            <w:noWrap w:val="0"/>
            <w:vAlign w:val="center"/>
          </w:tcPr>
          <w:p>
            <w:pPr>
              <w:spacing w:line="360" w:lineRule="exact"/>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否</w:t>
            </w:r>
          </w:p>
        </w:tc>
        <w:tc>
          <w:tcPr>
            <w:tcW w:w="120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29000</w:t>
            </w:r>
          </w:p>
        </w:tc>
        <w:tc>
          <w:tcPr>
            <w:tcW w:w="1250"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1020"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74"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693"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5-4</w:t>
            </w:r>
          </w:p>
        </w:tc>
        <w:tc>
          <w:tcPr>
            <w:tcW w:w="1637"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pacing w:val="-11"/>
                <w:sz w:val="21"/>
                <w:szCs w:val="21"/>
                <w:highlight w:val="none"/>
                <w:lang w:val="en-US" w:eastAsia="zh-CN"/>
              </w:rPr>
              <w:t>救援浮桥</w:t>
            </w:r>
          </w:p>
        </w:tc>
        <w:tc>
          <w:tcPr>
            <w:tcW w:w="878"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20</w:t>
            </w:r>
          </w:p>
        </w:tc>
        <w:tc>
          <w:tcPr>
            <w:tcW w:w="79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套</w:t>
            </w:r>
          </w:p>
        </w:tc>
        <w:tc>
          <w:tcPr>
            <w:tcW w:w="697" w:type="dxa"/>
            <w:noWrap w:val="0"/>
            <w:vAlign w:val="center"/>
          </w:tcPr>
          <w:p>
            <w:pPr>
              <w:spacing w:line="360" w:lineRule="exact"/>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否</w:t>
            </w:r>
          </w:p>
        </w:tc>
        <w:tc>
          <w:tcPr>
            <w:tcW w:w="120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38000</w:t>
            </w:r>
          </w:p>
        </w:tc>
        <w:tc>
          <w:tcPr>
            <w:tcW w:w="1250"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1020"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74"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693"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5-5</w:t>
            </w:r>
          </w:p>
        </w:tc>
        <w:tc>
          <w:tcPr>
            <w:tcW w:w="1637"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pacing w:val="-11"/>
                <w:kern w:val="2"/>
                <w:sz w:val="21"/>
                <w:szCs w:val="21"/>
                <w:highlight w:val="none"/>
                <w:lang w:val="en-US" w:eastAsia="zh-CN" w:bidi="ar-SA"/>
              </w:rPr>
              <w:t>救生滚钩</w:t>
            </w:r>
          </w:p>
        </w:tc>
        <w:tc>
          <w:tcPr>
            <w:tcW w:w="878"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60</w:t>
            </w:r>
          </w:p>
        </w:tc>
        <w:tc>
          <w:tcPr>
            <w:tcW w:w="79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个</w:t>
            </w:r>
          </w:p>
        </w:tc>
        <w:tc>
          <w:tcPr>
            <w:tcW w:w="697" w:type="dxa"/>
            <w:noWrap w:val="0"/>
            <w:vAlign w:val="center"/>
          </w:tcPr>
          <w:p>
            <w:pPr>
              <w:spacing w:line="360" w:lineRule="exact"/>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否</w:t>
            </w:r>
          </w:p>
        </w:tc>
        <w:tc>
          <w:tcPr>
            <w:tcW w:w="120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3400</w:t>
            </w:r>
          </w:p>
        </w:tc>
        <w:tc>
          <w:tcPr>
            <w:tcW w:w="1250"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1020"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74"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693"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5-6</w:t>
            </w:r>
          </w:p>
        </w:tc>
        <w:tc>
          <w:tcPr>
            <w:tcW w:w="1637"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pacing w:val="-11"/>
                <w:kern w:val="2"/>
                <w:sz w:val="21"/>
                <w:szCs w:val="21"/>
                <w:highlight w:val="none"/>
                <w:lang w:val="en-US" w:eastAsia="zh-CN" w:bidi="ar-SA"/>
              </w:rPr>
              <w:t>救生拉网</w:t>
            </w:r>
          </w:p>
        </w:tc>
        <w:tc>
          <w:tcPr>
            <w:tcW w:w="878"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60</w:t>
            </w:r>
          </w:p>
        </w:tc>
        <w:tc>
          <w:tcPr>
            <w:tcW w:w="79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个</w:t>
            </w:r>
          </w:p>
        </w:tc>
        <w:tc>
          <w:tcPr>
            <w:tcW w:w="697" w:type="dxa"/>
            <w:noWrap w:val="0"/>
            <w:vAlign w:val="center"/>
          </w:tcPr>
          <w:p>
            <w:pPr>
              <w:spacing w:line="360" w:lineRule="exact"/>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否</w:t>
            </w:r>
          </w:p>
        </w:tc>
        <w:tc>
          <w:tcPr>
            <w:tcW w:w="120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1750</w:t>
            </w:r>
          </w:p>
        </w:tc>
        <w:tc>
          <w:tcPr>
            <w:tcW w:w="1250"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1020"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74"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693"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5-7</w:t>
            </w:r>
          </w:p>
        </w:tc>
        <w:tc>
          <w:tcPr>
            <w:tcW w:w="1637"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pacing w:val="-11"/>
                <w:kern w:val="2"/>
                <w:sz w:val="21"/>
                <w:szCs w:val="21"/>
                <w:highlight w:val="none"/>
                <w:lang w:val="en-US" w:eastAsia="zh-CN" w:bidi="ar-SA"/>
              </w:rPr>
              <w:t>救生杆</w:t>
            </w:r>
          </w:p>
        </w:tc>
        <w:tc>
          <w:tcPr>
            <w:tcW w:w="878"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60</w:t>
            </w:r>
          </w:p>
        </w:tc>
        <w:tc>
          <w:tcPr>
            <w:tcW w:w="79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根</w:t>
            </w:r>
          </w:p>
        </w:tc>
        <w:tc>
          <w:tcPr>
            <w:tcW w:w="697" w:type="dxa"/>
            <w:noWrap w:val="0"/>
            <w:vAlign w:val="center"/>
          </w:tcPr>
          <w:p>
            <w:pPr>
              <w:spacing w:line="360" w:lineRule="exact"/>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否</w:t>
            </w:r>
          </w:p>
        </w:tc>
        <w:tc>
          <w:tcPr>
            <w:tcW w:w="120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8000</w:t>
            </w:r>
          </w:p>
        </w:tc>
        <w:tc>
          <w:tcPr>
            <w:tcW w:w="1250"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1020"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74"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693"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5-8</w:t>
            </w:r>
          </w:p>
        </w:tc>
        <w:tc>
          <w:tcPr>
            <w:tcW w:w="1637"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pacing w:val="-11"/>
                <w:kern w:val="2"/>
                <w:sz w:val="21"/>
                <w:szCs w:val="21"/>
                <w:highlight w:val="none"/>
                <w:lang w:val="en-US" w:eastAsia="zh-CN" w:bidi="ar-SA"/>
              </w:rPr>
              <w:t>救援浮板</w:t>
            </w:r>
          </w:p>
        </w:tc>
        <w:tc>
          <w:tcPr>
            <w:tcW w:w="878"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60</w:t>
            </w:r>
          </w:p>
        </w:tc>
        <w:tc>
          <w:tcPr>
            <w:tcW w:w="79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块</w:t>
            </w:r>
          </w:p>
        </w:tc>
        <w:tc>
          <w:tcPr>
            <w:tcW w:w="697" w:type="dxa"/>
            <w:noWrap w:val="0"/>
            <w:vAlign w:val="center"/>
          </w:tcPr>
          <w:p>
            <w:pPr>
              <w:spacing w:line="360" w:lineRule="exact"/>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否</w:t>
            </w:r>
          </w:p>
        </w:tc>
        <w:tc>
          <w:tcPr>
            <w:tcW w:w="120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6500</w:t>
            </w:r>
          </w:p>
        </w:tc>
        <w:tc>
          <w:tcPr>
            <w:tcW w:w="1250"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1020"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74"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6</w:t>
            </w:r>
          </w:p>
        </w:tc>
        <w:tc>
          <w:tcPr>
            <w:tcW w:w="693"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6-1</w:t>
            </w:r>
          </w:p>
        </w:tc>
        <w:tc>
          <w:tcPr>
            <w:tcW w:w="1637"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其他水下救援装备</w:t>
            </w:r>
          </w:p>
        </w:tc>
        <w:tc>
          <w:tcPr>
            <w:tcW w:w="878"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35</w:t>
            </w:r>
          </w:p>
        </w:tc>
        <w:tc>
          <w:tcPr>
            <w:tcW w:w="79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套</w:t>
            </w:r>
          </w:p>
        </w:tc>
        <w:tc>
          <w:tcPr>
            <w:tcW w:w="697" w:type="dxa"/>
            <w:noWrap w:val="0"/>
            <w:vAlign w:val="center"/>
          </w:tcPr>
          <w:p>
            <w:pPr>
              <w:spacing w:line="360" w:lineRule="exact"/>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否</w:t>
            </w:r>
          </w:p>
        </w:tc>
        <w:tc>
          <w:tcPr>
            <w:tcW w:w="120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49800</w:t>
            </w:r>
          </w:p>
        </w:tc>
        <w:tc>
          <w:tcPr>
            <w:tcW w:w="1250" w:type="dxa"/>
            <w:noWrap w:val="0"/>
            <w:vAlign w:val="center"/>
          </w:tcPr>
          <w:p>
            <w:pPr>
              <w:keepNext w:val="0"/>
              <w:keepLines w:val="0"/>
              <w:widowControl/>
              <w:suppressLineNumbers w:val="0"/>
              <w:jc w:val="center"/>
              <w:textAlignment w:val="center"/>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i w:val="0"/>
                <w:iCs w:val="0"/>
                <w:color w:val="000000"/>
                <w:kern w:val="0"/>
                <w:sz w:val="21"/>
                <w:szCs w:val="21"/>
                <w:highlight w:val="none"/>
                <w:u w:val="none"/>
                <w:lang w:val="en-US" w:eastAsia="zh-CN" w:bidi="ar"/>
              </w:rPr>
              <w:t>17430000</w:t>
            </w:r>
          </w:p>
        </w:tc>
        <w:tc>
          <w:tcPr>
            <w:tcW w:w="1020" w:type="dxa"/>
            <w:noWrap w:val="0"/>
            <w:vAlign w:val="center"/>
          </w:tcPr>
          <w:p>
            <w:pPr>
              <w:keepNext w:val="0"/>
              <w:keepLines w:val="0"/>
              <w:widowControl/>
              <w:suppressLineNumbers w:val="0"/>
              <w:jc w:val="center"/>
              <w:textAlignment w:val="center"/>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i w:val="0"/>
                <w:iCs w:val="0"/>
                <w:color w:val="000000"/>
                <w:kern w:val="0"/>
                <w:sz w:val="21"/>
                <w:szCs w:val="21"/>
                <w:highlight w:val="none"/>
                <w:u w:val="none"/>
                <w:lang w:val="en-US" w:eastAsia="zh-CN" w:bidi="ar"/>
              </w:rPr>
              <w:t>348600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74" w:type="dxa"/>
            <w:vMerge w:val="restart"/>
            <w:noWrap w:val="0"/>
            <w:vAlign w:val="center"/>
          </w:tcPr>
          <w:p>
            <w:pPr>
              <w:spacing w:line="360" w:lineRule="exact"/>
              <w:jc w:val="center"/>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7</w:t>
            </w:r>
          </w:p>
        </w:tc>
        <w:tc>
          <w:tcPr>
            <w:tcW w:w="693" w:type="dxa"/>
            <w:noWrap w:val="0"/>
            <w:vAlign w:val="center"/>
          </w:tcPr>
          <w:p>
            <w:pPr>
              <w:spacing w:line="360" w:lineRule="exact"/>
              <w:jc w:val="center"/>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7-1</w:t>
            </w:r>
          </w:p>
        </w:tc>
        <w:tc>
          <w:tcPr>
            <w:tcW w:w="1637"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bidi="ar-SA"/>
              </w:rPr>
              <w:t>点火器</w:t>
            </w:r>
          </w:p>
        </w:tc>
        <w:tc>
          <w:tcPr>
            <w:tcW w:w="878" w:type="dxa"/>
            <w:noWrap w:val="0"/>
            <w:vAlign w:val="center"/>
          </w:tcPr>
          <w:p>
            <w:pPr>
              <w:spacing w:line="360" w:lineRule="exact"/>
              <w:jc w:val="center"/>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96</w:t>
            </w:r>
          </w:p>
        </w:tc>
        <w:tc>
          <w:tcPr>
            <w:tcW w:w="790"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个</w:t>
            </w:r>
          </w:p>
        </w:tc>
        <w:tc>
          <w:tcPr>
            <w:tcW w:w="697" w:type="dxa"/>
            <w:noWrap w:val="0"/>
            <w:vAlign w:val="center"/>
          </w:tcPr>
          <w:p>
            <w:pPr>
              <w:spacing w:line="360" w:lineRule="exact"/>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否</w:t>
            </w:r>
          </w:p>
        </w:tc>
        <w:tc>
          <w:tcPr>
            <w:tcW w:w="1200" w:type="dxa"/>
            <w:noWrap w:val="0"/>
            <w:vAlign w:val="center"/>
          </w:tcPr>
          <w:p>
            <w:pPr>
              <w:spacing w:line="360" w:lineRule="exact"/>
              <w:jc w:val="center"/>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600</w:t>
            </w:r>
          </w:p>
        </w:tc>
        <w:tc>
          <w:tcPr>
            <w:tcW w:w="1250" w:type="dxa"/>
            <w:vMerge w:val="restart"/>
            <w:noWrap w:val="0"/>
            <w:vAlign w:val="center"/>
          </w:tcPr>
          <w:p>
            <w:pPr>
              <w:keepNext w:val="0"/>
              <w:keepLines w:val="0"/>
              <w:widowControl/>
              <w:suppressLineNumbers w:val="0"/>
              <w:tabs>
                <w:tab w:val="left" w:pos="365"/>
              </w:tabs>
              <w:jc w:val="center"/>
              <w:textAlignment w:val="center"/>
              <w:rPr>
                <w:rFonts w:hint="default" w:ascii="宋体" w:hAnsi="宋体" w:eastAsia="宋体" w:cs="宋体"/>
                <w:b w:val="0"/>
                <w:bCs/>
                <w:i w:val="0"/>
                <w:iCs w:val="0"/>
                <w:color w:val="000000"/>
                <w:kern w:val="0"/>
                <w:sz w:val="21"/>
                <w:szCs w:val="21"/>
                <w:highlight w:val="none"/>
                <w:u w:val="none"/>
                <w:lang w:val="en-US" w:eastAsia="zh-CN" w:bidi="ar"/>
              </w:rPr>
            </w:pPr>
            <w:r>
              <w:rPr>
                <w:rFonts w:hint="eastAsia" w:ascii="宋体" w:hAnsi="宋体" w:eastAsia="宋体" w:cs="宋体"/>
                <w:b w:val="0"/>
                <w:bCs/>
                <w:i w:val="0"/>
                <w:iCs w:val="0"/>
                <w:color w:val="000000"/>
                <w:kern w:val="0"/>
                <w:sz w:val="21"/>
                <w:szCs w:val="21"/>
                <w:highlight w:val="none"/>
                <w:u w:val="none"/>
                <w:lang w:val="en-US" w:eastAsia="zh-CN" w:bidi="ar"/>
              </w:rPr>
              <w:t>306000</w:t>
            </w:r>
          </w:p>
        </w:tc>
        <w:tc>
          <w:tcPr>
            <w:tcW w:w="1020" w:type="dxa"/>
            <w:vMerge w:val="restart"/>
            <w:noWrap w:val="0"/>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1"/>
                <w:szCs w:val="21"/>
                <w:highlight w:val="none"/>
                <w:u w:val="none"/>
                <w:lang w:val="en-US" w:eastAsia="zh-CN" w:bidi="ar"/>
              </w:rPr>
            </w:pPr>
            <w:r>
              <w:rPr>
                <w:rFonts w:hint="eastAsia" w:ascii="宋体" w:hAnsi="宋体" w:eastAsia="宋体" w:cs="宋体"/>
                <w:b w:val="0"/>
                <w:bCs/>
                <w:i w:val="0"/>
                <w:iCs w:val="0"/>
                <w:color w:val="000000"/>
                <w:kern w:val="0"/>
                <w:sz w:val="21"/>
                <w:szCs w:val="21"/>
                <w:highlight w:val="none"/>
                <w:u w:val="none"/>
                <w:lang w:val="en-US" w:eastAsia="zh-CN" w:bidi="ar"/>
              </w:rPr>
              <w:t>6120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74"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693" w:type="dxa"/>
            <w:noWrap w:val="0"/>
            <w:vAlign w:val="center"/>
          </w:tcPr>
          <w:p>
            <w:pPr>
              <w:spacing w:line="360" w:lineRule="exact"/>
              <w:jc w:val="center"/>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7-2</w:t>
            </w:r>
          </w:p>
        </w:tc>
        <w:tc>
          <w:tcPr>
            <w:tcW w:w="1637"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val="0"/>
                <w:sz w:val="21"/>
                <w:szCs w:val="21"/>
                <w:highlight w:val="none"/>
              </w:rPr>
              <w:t>便携式加油器</w:t>
            </w:r>
          </w:p>
        </w:tc>
        <w:tc>
          <w:tcPr>
            <w:tcW w:w="878" w:type="dxa"/>
            <w:noWrap w:val="0"/>
            <w:vAlign w:val="center"/>
          </w:tcPr>
          <w:p>
            <w:pPr>
              <w:spacing w:line="360" w:lineRule="exact"/>
              <w:jc w:val="center"/>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90</w:t>
            </w:r>
          </w:p>
        </w:tc>
        <w:tc>
          <w:tcPr>
            <w:tcW w:w="790" w:type="dxa"/>
            <w:noWrap w:val="0"/>
            <w:vAlign w:val="center"/>
          </w:tcPr>
          <w:p>
            <w:pPr>
              <w:spacing w:line="360" w:lineRule="exact"/>
              <w:jc w:val="center"/>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个</w:t>
            </w:r>
          </w:p>
        </w:tc>
        <w:tc>
          <w:tcPr>
            <w:tcW w:w="697" w:type="dxa"/>
            <w:noWrap w:val="0"/>
            <w:vAlign w:val="center"/>
          </w:tcPr>
          <w:p>
            <w:pPr>
              <w:spacing w:line="360" w:lineRule="exact"/>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否</w:t>
            </w:r>
          </w:p>
        </w:tc>
        <w:tc>
          <w:tcPr>
            <w:tcW w:w="1200" w:type="dxa"/>
            <w:noWrap w:val="0"/>
            <w:vAlign w:val="center"/>
          </w:tcPr>
          <w:p>
            <w:pPr>
              <w:spacing w:line="360" w:lineRule="exact"/>
              <w:jc w:val="center"/>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1000</w:t>
            </w:r>
          </w:p>
        </w:tc>
        <w:tc>
          <w:tcPr>
            <w:tcW w:w="1250" w:type="dxa"/>
            <w:vMerge w:val="continue"/>
            <w:noWrap w:val="0"/>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1"/>
                <w:szCs w:val="21"/>
                <w:highlight w:val="none"/>
                <w:u w:val="none"/>
                <w:lang w:val="en-US" w:eastAsia="zh-CN" w:bidi="ar"/>
              </w:rPr>
            </w:pPr>
          </w:p>
        </w:tc>
        <w:tc>
          <w:tcPr>
            <w:tcW w:w="1020" w:type="dxa"/>
            <w:vMerge w:val="continue"/>
            <w:noWrap w:val="0"/>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1"/>
                <w:szCs w:val="21"/>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74" w:type="dxa"/>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693" w:type="dxa"/>
            <w:noWrap w:val="0"/>
            <w:vAlign w:val="center"/>
          </w:tcPr>
          <w:p>
            <w:pPr>
              <w:spacing w:line="360" w:lineRule="exact"/>
              <w:jc w:val="center"/>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7-3</w:t>
            </w:r>
          </w:p>
        </w:tc>
        <w:tc>
          <w:tcPr>
            <w:tcW w:w="1637" w:type="dxa"/>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val="0"/>
                <w:sz w:val="21"/>
                <w:szCs w:val="21"/>
                <w:highlight w:val="none"/>
              </w:rPr>
              <w:t>割灌机</w:t>
            </w:r>
          </w:p>
        </w:tc>
        <w:tc>
          <w:tcPr>
            <w:tcW w:w="878" w:type="dxa"/>
            <w:noWrap w:val="0"/>
            <w:vAlign w:val="center"/>
          </w:tcPr>
          <w:p>
            <w:pPr>
              <w:spacing w:line="360" w:lineRule="exact"/>
              <w:jc w:val="center"/>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96</w:t>
            </w:r>
          </w:p>
        </w:tc>
        <w:tc>
          <w:tcPr>
            <w:tcW w:w="790" w:type="dxa"/>
            <w:noWrap w:val="0"/>
            <w:vAlign w:val="center"/>
          </w:tcPr>
          <w:p>
            <w:pPr>
              <w:spacing w:line="360" w:lineRule="exact"/>
              <w:jc w:val="center"/>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台</w:t>
            </w:r>
          </w:p>
        </w:tc>
        <w:tc>
          <w:tcPr>
            <w:tcW w:w="697" w:type="dxa"/>
            <w:noWrap w:val="0"/>
            <w:vAlign w:val="center"/>
          </w:tcPr>
          <w:p>
            <w:pPr>
              <w:spacing w:line="360" w:lineRule="exact"/>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rPr>
              <w:t>否</w:t>
            </w:r>
          </w:p>
        </w:tc>
        <w:tc>
          <w:tcPr>
            <w:tcW w:w="1200" w:type="dxa"/>
            <w:noWrap w:val="0"/>
            <w:vAlign w:val="center"/>
          </w:tcPr>
          <w:p>
            <w:pPr>
              <w:spacing w:line="360" w:lineRule="exact"/>
              <w:jc w:val="center"/>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1650</w:t>
            </w:r>
          </w:p>
        </w:tc>
        <w:tc>
          <w:tcPr>
            <w:tcW w:w="1250" w:type="dxa"/>
            <w:vMerge w:val="continue"/>
            <w:noWrap w:val="0"/>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1"/>
                <w:szCs w:val="21"/>
                <w:highlight w:val="none"/>
                <w:u w:val="none"/>
                <w:lang w:val="en-US" w:eastAsia="zh-CN" w:bidi="ar"/>
              </w:rPr>
            </w:pPr>
          </w:p>
        </w:tc>
        <w:tc>
          <w:tcPr>
            <w:tcW w:w="1020" w:type="dxa"/>
            <w:vMerge w:val="continue"/>
            <w:noWrap w:val="0"/>
            <w:vAlign w:val="center"/>
          </w:tcPr>
          <w:p>
            <w:pPr>
              <w:keepNext w:val="0"/>
              <w:keepLines w:val="0"/>
              <w:widowControl/>
              <w:suppressLineNumbers w:val="0"/>
              <w:jc w:val="center"/>
              <w:textAlignment w:val="center"/>
              <w:rPr>
                <w:rFonts w:hint="eastAsia" w:ascii="宋体" w:hAnsi="宋体" w:eastAsia="宋体" w:cs="宋体"/>
                <w:b w:val="0"/>
                <w:bCs/>
                <w:i w:val="0"/>
                <w:iCs w:val="0"/>
                <w:color w:val="000000"/>
                <w:kern w:val="0"/>
                <w:sz w:val="21"/>
                <w:szCs w:val="21"/>
                <w:highlight w:val="none"/>
                <w:u w:val="none"/>
                <w:lang w:val="en-US" w:eastAsia="zh-CN" w:bidi="ar"/>
              </w:rPr>
            </w:pPr>
          </w:p>
        </w:tc>
      </w:tr>
    </w:tbl>
    <w:p>
      <w:pPr>
        <w:pStyle w:val="13"/>
        <w:rPr>
          <w:highlight w:val="none"/>
        </w:rPr>
      </w:pPr>
      <w:r>
        <w:rPr>
          <w:highlight w:val="none"/>
        </w:rPr>
        <w:t xml:space="preserve"> </w:t>
      </w:r>
      <w:r>
        <w:rPr>
          <w:highlight w:val="none"/>
        </w:rPr>
        <w:br w:type="textWrapping"/>
      </w:r>
      <w:r>
        <w:rPr>
          <w:highlight w:val="none"/>
        </w:rPr>
        <w:br w:type="page"/>
      </w:r>
    </w:p>
    <w:p>
      <w:pPr>
        <w:pStyle w:val="13"/>
        <w:jc w:val="center"/>
        <w:outlineLvl w:val="1"/>
        <w:rPr>
          <w:highlight w:val="none"/>
        </w:rPr>
      </w:pPr>
      <w:r>
        <w:rPr>
          <w:b/>
          <w:sz w:val="36"/>
          <w:highlight w:val="none"/>
        </w:rPr>
        <w:t>第二章 投标人须知前附表</w:t>
      </w:r>
    </w:p>
    <w:p>
      <w:pPr>
        <w:pStyle w:val="13"/>
        <w:ind w:firstLine="480"/>
        <w:jc w:val="both"/>
        <w:outlineLvl w:val="2"/>
        <w:rPr>
          <w:sz w:val="21"/>
          <w:szCs w:val="21"/>
          <w:highlight w:val="none"/>
        </w:rPr>
      </w:pPr>
      <w:r>
        <w:rPr>
          <w:b/>
          <w:sz w:val="21"/>
          <w:szCs w:val="21"/>
          <w:highlight w:val="none"/>
        </w:rPr>
        <w:t>一、投标人须知前附表1</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571"/>
        <w:gridCol w:w="2597"/>
        <w:gridCol w:w="335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3"/>
          </w:tcPr>
          <w:p>
            <w:pPr>
              <w:pStyle w:val="13"/>
              <w:jc w:val="left"/>
              <w:rPr>
                <w:sz w:val="21"/>
                <w:szCs w:val="21"/>
                <w:highlight w:val="none"/>
              </w:rPr>
            </w:pPr>
            <w:r>
              <w:rPr>
                <w:sz w:val="21"/>
                <w:szCs w:val="21"/>
                <w:highlight w:val="none"/>
              </w:rPr>
              <w:t>特别提示：本表与招标文件对应章节的内容若不一致，以本表为准。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序号</w:t>
            </w:r>
          </w:p>
        </w:tc>
        <w:tc>
          <w:tcPr>
            <w:tcW w:w="2769" w:type="dxa"/>
          </w:tcPr>
          <w:p>
            <w:pPr>
              <w:pStyle w:val="13"/>
              <w:jc w:val="left"/>
              <w:rPr>
                <w:sz w:val="21"/>
                <w:szCs w:val="21"/>
                <w:highlight w:val="none"/>
              </w:rPr>
            </w:pPr>
            <w:r>
              <w:rPr>
                <w:sz w:val="21"/>
                <w:szCs w:val="21"/>
                <w:highlight w:val="none"/>
              </w:rPr>
              <w:t>招标文件</w:t>
            </w:r>
          </w:p>
          <w:p>
            <w:pPr>
              <w:pStyle w:val="13"/>
              <w:jc w:val="left"/>
              <w:rPr>
                <w:sz w:val="21"/>
                <w:szCs w:val="21"/>
                <w:highlight w:val="none"/>
              </w:rPr>
            </w:pPr>
            <w:r>
              <w:rPr>
                <w:sz w:val="21"/>
                <w:szCs w:val="21"/>
                <w:highlight w:val="none"/>
              </w:rPr>
              <w:t xml:space="preserve"> （第三章）</w:t>
            </w:r>
          </w:p>
        </w:tc>
        <w:tc>
          <w:tcPr>
            <w:tcW w:w="2769" w:type="dxa"/>
          </w:tcPr>
          <w:p>
            <w:pPr>
              <w:pStyle w:val="13"/>
              <w:jc w:val="left"/>
              <w:rPr>
                <w:sz w:val="21"/>
                <w:szCs w:val="21"/>
                <w:highlight w:val="none"/>
              </w:rPr>
            </w:pPr>
            <w:r>
              <w:rPr>
                <w:sz w:val="21"/>
                <w:szCs w:val="21"/>
                <w:highlight w:val="none"/>
              </w:rPr>
              <w:t>编列内容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1</w:t>
            </w:r>
          </w:p>
        </w:tc>
        <w:tc>
          <w:tcPr>
            <w:tcW w:w="2769" w:type="dxa"/>
          </w:tcPr>
          <w:p>
            <w:pPr>
              <w:pStyle w:val="13"/>
              <w:jc w:val="left"/>
              <w:rPr>
                <w:sz w:val="21"/>
                <w:szCs w:val="21"/>
                <w:highlight w:val="none"/>
              </w:rPr>
            </w:pPr>
            <w:r>
              <w:rPr>
                <w:sz w:val="21"/>
                <w:szCs w:val="21"/>
                <w:highlight w:val="none"/>
              </w:rPr>
              <w:t>6.1</w:t>
            </w:r>
          </w:p>
        </w:tc>
        <w:tc>
          <w:tcPr>
            <w:tcW w:w="2769" w:type="dxa"/>
          </w:tcPr>
          <w:p>
            <w:pPr>
              <w:pStyle w:val="13"/>
              <w:jc w:val="left"/>
              <w:rPr>
                <w:sz w:val="21"/>
                <w:szCs w:val="21"/>
                <w:highlight w:val="none"/>
              </w:rPr>
            </w:pPr>
            <w:r>
              <w:rPr>
                <w:sz w:val="21"/>
                <w:szCs w:val="21"/>
                <w:highlight w:val="none"/>
              </w:rPr>
              <w:t>是否组织现场考察或召开开标前答疑会：</w:t>
            </w:r>
          </w:p>
          <w:p>
            <w:pPr>
              <w:pStyle w:val="13"/>
              <w:jc w:val="left"/>
              <w:rPr>
                <w:sz w:val="21"/>
                <w:szCs w:val="21"/>
                <w:highlight w:val="none"/>
              </w:rPr>
            </w:pPr>
            <w:r>
              <w:rPr>
                <w:sz w:val="21"/>
                <w:szCs w:val="21"/>
                <w:highlight w:val="none"/>
              </w:rPr>
              <w:t>采购包1</w:t>
            </w:r>
            <w:r>
              <w:rPr>
                <w:rFonts w:hint="eastAsia"/>
                <w:sz w:val="21"/>
                <w:szCs w:val="21"/>
                <w:highlight w:val="none"/>
                <w:lang w:eastAsia="zh-CN"/>
              </w:rPr>
              <w:t>、</w:t>
            </w:r>
            <w:r>
              <w:rPr>
                <w:rFonts w:hint="eastAsia"/>
                <w:sz w:val="21"/>
                <w:szCs w:val="21"/>
                <w:highlight w:val="none"/>
                <w:lang w:val="en-US" w:eastAsia="zh-CN"/>
              </w:rPr>
              <w:t>采购包2、采购包3、采购包4、采购包5、采购包6、采购包7均为</w:t>
            </w:r>
            <w:r>
              <w:rPr>
                <w:sz w:val="21"/>
                <w:szCs w:val="21"/>
                <w:highlight w:val="none"/>
              </w:rPr>
              <w:t>：不组织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2</w:t>
            </w:r>
          </w:p>
        </w:tc>
        <w:tc>
          <w:tcPr>
            <w:tcW w:w="2769" w:type="dxa"/>
          </w:tcPr>
          <w:p>
            <w:pPr>
              <w:pStyle w:val="13"/>
              <w:jc w:val="left"/>
              <w:rPr>
                <w:sz w:val="21"/>
                <w:szCs w:val="21"/>
                <w:highlight w:val="none"/>
              </w:rPr>
            </w:pPr>
            <w:r>
              <w:rPr>
                <w:sz w:val="21"/>
                <w:szCs w:val="21"/>
                <w:highlight w:val="none"/>
              </w:rPr>
              <w:t>10.4</w:t>
            </w:r>
          </w:p>
        </w:tc>
        <w:tc>
          <w:tcPr>
            <w:tcW w:w="2769" w:type="dxa"/>
          </w:tcPr>
          <w:p>
            <w:pPr>
              <w:pStyle w:val="13"/>
              <w:jc w:val="left"/>
              <w:rPr>
                <w:sz w:val="21"/>
                <w:szCs w:val="21"/>
                <w:highlight w:val="none"/>
              </w:rPr>
            </w:pPr>
            <w:r>
              <w:rPr>
                <w:sz w:val="21"/>
                <w:szCs w:val="21"/>
                <w:highlight w:val="none"/>
              </w:rPr>
              <w:t>投标文件的份数：</w:t>
            </w:r>
          </w:p>
          <w:p>
            <w:pPr>
              <w:pStyle w:val="13"/>
              <w:jc w:val="left"/>
              <w:rPr>
                <w:sz w:val="21"/>
                <w:szCs w:val="21"/>
                <w:highlight w:val="none"/>
              </w:rPr>
            </w:pPr>
            <w:r>
              <w:rPr>
                <w:sz w:val="21"/>
                <w:szCs w:val="21"/>
                <w:highlight w:val="none"/>
              </w:rPr>
              <w:t xml:space="preserve"> （1）可读介质（光盘或U盘） 0 份：投标人应将其上传至</w:t>
            </w:r>
            <w:r>
              <w:rPr>
                <w:rFonts w:hint="eastAsia"/>
                <w:sz w:val="21"/>
                <w:szCs w:val="21"/>
                <w:highlight w:val="none"/>
              </w:rPr>
              <w:t>福易采电子交易平台</w:t>
            </w:r>
            <w:r>
              <w:rPr>
                <w:sz w:val="21"/>
                <w:szCs w:val="21"/>
                <w:highlight w:val="none"/>
              </w:rPr>
              <w:t>的电子投标文件在该可读介质中另存 0 份。</w:t>
            </w:r>
          </w:p>
          <w:p>
            <w:pPr>
              <w:pStyle w:val="13"/>
              <w:jc w:val="left"/>
              <w:rPr>
                <w:sz w:val="21"/>
                <w:szCs w:val="21"/>
                <w:highlight w:val="none"/>
              </w:rPr>
            </w:pPr>
            <w:r>
              <w:rPr>
                <w:sz w:val="21"/>
                <w:szCs w:val="21"/>
                <w:highlight w:val="none"/>
              </w:rPr>
              <w:t xml:space="preserve"> （2）电子投标文件：详见投标人须知前附表2《关于电子招标投标活动的专门规定》。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3</w:t>
            </w:r>
          </w:p>
        </w:tc>
        <w:tc>
          <w:tcPr>
            <w:tcW w:w="2769" w:type="dxa"/>
          </w:tcPr>
          <w:p>
            <w:pPr>
              <w:pStyle w:val="13"/>
              <w:jc w:val="left"/>
              <w:rPr>
                <w:sz w:val="21"/>
                <w:szCs w:val="21"/>
                <w:highlight w:val="none"/>
              </w:rPr>
            </w:pPr>
            <w:r>
              <w:rPr>
                <w:sz w:val="21"/>
                <w:szCs w:val="21"/>
                <w:highlight w:val="none"/>
              </w:rPr>
              <w:t>10.7-（1）</w:t>
            </w:r>
          </w:p>
        </w:tc>
        <w:tc>
          <w:tcPr>
            <w:tcW w:w="2769" w:type="dxa"/>
          </w:tcPr>
          <w:p>
            <w:pPr>
              <w:pStyle w:val="13"/>
              <w:jc w:val="left"/>
              <w:rPr>
                <w:sz w:val="21"/>
                <w:szCs w:val="21"/>
                <w:highlight w:val="none"/>
              </w:rPr>
            </w:pPr>
            <w:r>
              <w:rPr>
                <w:sz w:val="21"/>
                <w:szCs w:val="21"/>
                <w:highlight w:val="none"/>
              </w:rPr>
              <w:t>是否允许中标人将本项目的非主体、非关键性工作进行分包：</w:t>
            </w:r>
          </w:p>
          <w:p>
            <w:pPr>
              <w:pStyle w:val="13"/>
              <w:jc w:val="left"/>
              <w:rPr>
                <w:sz w:val="21"/>
                <w:szCs w:val="21"/>
                <w:highlight w:val="none"/>
              </w:rPr>
            </w:pPr>
            <w:r>
              <w:rPr>
                <w:sz w:val="21"/>
                <w:szCs w:val="21"/>
                <w:highlight w:val="none"/>
              </w:rPr>
              <w:t>采购包1</w:t>
            </w:r>
            <w:r>
              <w:rPr>
                <w:rFonts w:hint="eastAsia"/>
                <w:sz w:val="21"/>
                <w:szCs w:val="21"/>
                <w:highlight w:val="none"/>
                <w:lang w:eastAsia="zh-CN"/>
              </w:rPr>
              <w:t>、</w:t>
            </w:r>
            <w:r>
              <w:rPr>
                <w:rFonts w:hint="eastAsia"/>
                <w:sz w:val="21"/>
                <w:szCs w:val="21"/>
                <w:highlight w:val="none"/>
                <w:lang w:val="en-US" w:eastAsia="zh-CN"/>
              </w:rPr>
              <w:t>采购包2、采购包3、采购包4、采购包5、采购包6、采购包7均为</w:t>
            </w:r>
            <w:r>
              <w:rPr>
                <w:sz w:val="21"/>
                <w:szCs w:val="21"/>
                <w:highlight w:val="none"/>
              </w:rPr>
              <w:t>：不允许合同分包；</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4</w:t>
            </w:r>
          </w:p>
        </w:tc>
        <w:tc>
          <w:tcPr>
            <w:tcW w:w="2769" w:type="dxa"/>
          </w:tcPr>
          <w:p>
            <w:pPr>
              <w:pStyle w:val="13"/>
              <w:jc w:val="left"/>
              <w:rPr>
                <w:sz w:val="21"/>
                <w:szCs w:val="21"/>
                <w:highlight w:val="none"/>
              </w:rPr>
            </w:pPr>
            <w:r>
              <w:rPr>
                <w:sz w:val="21"/>
                <w:szCs w:val="21"/>
                <w:highlight w:val="none"/>
              </w:rPr>
              <w:t>10.8-（1）</w:t>
            </w:r>
          </w:p>
        </w:tc>
        <w:tc>
          <w:tcPr>
            <w:tcW w:w="2769" w:type="dxa"/>
          </w:tcPr>
          <w:p>
            <w:pPr>
              <w:pStyle w:val="13"/>
              <w:jc w:val="left"/>
              <w:rPr>
                <w:sz w:val="21"/>
                <w:szCs w:val="21"/>
                <w:highlight w:val="none"/>
              </w:rPr>
            </w:pPr>
            <w:r>
              <w:rPr>
                <w:sz w:val="21"/>
                <w:szCs w:val="21"/>
                <w:highlight w:val="none"/>
              </w:rPr>
              <w:t>投标有效期：投标截止时间起 90 个日历日。</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5</w:t>
            </w:r>
          </w:p>
        </w:tc>
        <w:tc>
          <w:tcPr>
            <w:tcW w:w="2769" w:type="dxa"/>
          </w:tcPr>
          <w:p>
            <w:pPr>
              <w:pStyle w:val="13"/>
              <w:jc w:val="left"/>
              <w:rPr>
                <w:sz w:val="21"/>
                <w:szCs w:val="21"/>
                <w:highlight w:val="none"/>
              </w:rPr>
            </w:pPr>
            <w:r>
              <w:rPr>
                <w:sz w:val="21"/>
                <w:szCs w:val="21"/>
                <w:highlight w:val="none"/>
              </w:rPr>
              <w:t>12.1</w:t>
            </w:r>
          </w:p>
        </w:tc>
        <w:tc>
          <w:tcPr>
            <w:tcW w:w="2769" w:type="dxa"/>
          </w:tcPr>
          <w:p>
            <w:pPr>
              <w:pStyle w:val="13"/>
              <w:jc w:val="left"/>
              <w:rPr>
                <w:sz w:val="21"/>
                <w:szCs w:val="21"/>
                <w:highlight w:val="none"/>
              </w:rPr>
            </w:pPr>
            <w:r>
              <w:rPr>
                <w:sz w:val="21"/>
                <w:szCs w:val="21"/>
                <w:highlight w:val="none"/>
              </w:rPr>
              <w:t>确定中标候选人名单：</w:t>
            </w:r>
          </w:p>
          <w:p>
            <w:pPr>
              <w:pStyle w:val="13"/>
              <w:jc w:val="left"/>
              <w:rPr>
                <w:sz w:val="21"/>
                <w:szCs w:val="21"/>
                <w:highlight w:val="none"/>
              </w:rPr>
            </w:pPr>
            <w:r>
              <w:rPr>
                <w:sz w:val="21"/>
                <w:szCs w:val="21"/>
                <w:highlight w:val="none"/>
              </w:rPr>
              <w:t>采购包1</w:t>
            </w:r>
            <w:r>
              <w:rPr>
                <w:rFonts w:hint="eastAsia"/>
                <w:sz w:val="21"/>
                <w:szCs w:val="21"/>
                <w:highlight w:val="none"/>
                <w:lang w:eastAsia="zh-CN"/>
              </w:rPr>
              <w:t>、</w:t>
            </w:r>
            <w:r>
              <w:rPr>
                <w:rFonts w:hint="eastAsia"/>
                <w:sz w:val="21"/>
                <w:szCs w:val="21"/>
                <w:highlight w:val="none"/>
                <w:lang w:val="en-US" w:eastAsia="zh-CN"/>
              </w:rPr>
              <w:t>采购包2、采购包3、采购包4、采购包5、采购包6、采购包7均为</w:t>
            </w:r>
            <w:r>
              <w:rPr>
                <w:sz w:val="21"/>
                <w:szCs w:val="21"/>
                <w:highlight w:val="none"/>
              </w:rPr>
              <w:t>：1名</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6</w:t>
            </w:r>
          </w:p>
        </w:tc>
        <w:tc>
          <w:tcPr>
            <w:tcW w:w="2769" w:type="dxa"/>
          </w:tcPr>
          <w:p>
            <w:pPr>
              <w:pStyle w:val="13"/>
              <w:jc w:val="left"/>
              <w:rPr>
                <w:sz w:val="21"/>
                <w:szCs w:val="21"/>
                <w:highlight w:val="none"/>
              </w:rPr>
            </w:pPr>
            <w:r>
              <w:rPr>
                <w:sz w:val="21"/>
                <w:szCs w:val="21"/>
                <w:highlight w:val="none"/>
              </w:rPr>
              <w:t>12.2</w:t>
            </w:r>
          </w:p>
        </w:tc>
        <w:tc>
          <w:tcPr>
            <w:tcW w:w="2769" w:type="dxa"/>
          </w:tcPr>
          <w:p>
            <w:pPr>
              <w:pStyle w:val="13"/>
              <w:jc w:val="left"/>
              <w:rPr>
                <w:sz w:val="21"/>
                <w:szCs w:val="21"/>
                <w:highlight w:val="none"/>
              </w:rPr>
            </w:pPr>
            <w:r>
              <w:rPr>
                <w:sz w:val="21"/>
                <w:szCs w:val="21"/>
                <w:highlight w:val="none"/>
              </w:rPr>
              <w:t>本项目中标人的确定（以采购包为单位）：</w:t>
            </w:r>
          </w:p>
          <w:p>
            <w:pPr>
              <w:pStyle w:val="13"/>
              <w:jc w:val="left"/>
              <w:rPr>
                <w:sz w:val="21"/>
                <w:szCs w:val="21"/>
                <w:highlight w:val="none"/>
              </w:rPr>
            </w:pPr>
            <w:r>
              <w:rPr>
                <w:sz w:val="21"/>
                <w:szCs w:val="21"/>
                <w:highlight w:val="none"/>
              </w:rPr>
              <w:t xml:space="preserve"> （1） 采购人应在政府采购招投标管理办法规定的时限内确定中标人。</w:t>
            </w:r>
          </w:p>
          <w:p>
            <w:pPr>
              <w:pStyle w:val="13"/>
              <w:jc w:val="left"/>
              <w:rPr>
                <w:sz w:val="21"/>
                <w:szCs w:val="21"/>
                <w:highlight w:val="none"/>
              </w:rPr>
            </w:pPr>
            <w:r>
              <w:rPr>
                <w:sz w:val="21"/>
                <w:szCs w:val="21"/>
                <w:highlight w:val="none"/>
              </w:rPr>
              <w:t xml:space="preserve"> （2）若出现中标候选人并列情形，则按照下列方式确定中标人：</w:t>
            </w:r>
          </w:p>
          <w:p>
            <w:pPr>
              <w:pStyle w:val="13"/>
              <w:jc w:val="left"/>
              <w:rPr>
                <w:sz w:val="21"/>
                <w:szCs w:val="21"/>
                <w:highlight w:val="none"/>
              </w:rPr>
            </w:pPr>
            <w:r>
              <w:rPr>
                <w:sz w:val="21"/>
                <w:szCs w:val="21"/>
                <w:highlight w:val="none"/>
              </w:rPr>
              <w:t xml:space="preserve"> ①招标文件规定的方式：</w:t>
            </w:r>
          </w:p>
          <w:p>
            <w:pPr>
              <w:pStyle w:val="13"/>
              <w:jc w:val="left"/>
              <w:rPr>
                <w:sz w:val="21"/>
                <w:szCs w:val="21"/>
                <w:highlight w:val="none"/>
              </w:rPr>
            </w:pPr>
            <w:r>
              <w:rPr>
                <w:sz w:val="21"/>
                <w:szCs w:val="21"/>
                <w:highlight w:val="none"/>
              </w:rPr>
              <w:t>a.按照评标总得分由高到低顺序排列。 b.评标总得分相同的，按照投标报价由低到高顺序排列。 c.评标总得分且投标报价相同的，按照技术指标优劣（即F2项的得分高低）顺序排列。 d.其他：若以上全部相同则随机抽取。</w:t>
            </w:r>
          </w:p>
          <w:p>
            <w:pPr>
              <w:pStyle w:val="13"/>
              <w:jc w:val="left"/>
              <w:rPr>
                <w:sz w:val="21"/>
                <w:szCs w:val="21"/>
                <w:highlight w:val="none"/>
              </w:rPr>
            </w:pPr>
            <w:r>
              <w:rPr>
                <w:sz w:val="21"/>
                <w:szCs w:val="21"/>
                <w:highlight w:val="none"/>
              </w:rPr>
              <w:t xml:space="preserve"> ②若本款第①点规定方式为“无”，则按照下列方式确定：</w:t>
            </w:r>
          </w:p>
          <w:p>
            <w:pPr>
              <w:pStyle w:val="13"/>
              <w:jc w:val="left"/>
              <w:rPr>
                <w:sz w:val="21"/>
                <w:szCs w:val="21"/>
                <w:highlight w:val="none"/>
              </w:rPr>
            </w:pPr>
            <w:r>
              <w:rPr>
                <w:sz w:val="21"/>
                <w:szCs w:val="21"/>
                <w:highlight w:val="none"/>
              </w:rPr>
              <w:t>无</w:t>
            </w:r>
          </w:p>
          <w:p>
            <w:pPr>
              <w:pStyle w:val="13"/>
              <w:jc w:val="left"/>
              <w:rPr>
                <w:sz w:val="21"/>
                <w:szCs w:val="21"/>
                <w:highlight w:val="none"/>
              </w:rPr>
            </w:pPr>
            <w:r>
              <w:rPr>
                <w:sz w:val="21"/>
                <w:szCs w:val="21"/>
                <w:highlight w:val="none"/>
              </w:rPr>
              <w:t xml:space="preserve"> ③若本款第①、②点规定方式均为“无”，则按照下列方式确定：随机抽取。</w:t>
            </w:r>
          </w:p>
          <w:p>
            <w:pPr>
              <w:pStyle w:val="13"/>
              <w:jc w:val="left"/>
              <w:rPr>
                <w:sz w:val="21"/>
                <w:szCs w:val="21"/>
                <w:highlight w:val="none"/>
              </w:rPr>
            </w:pPr>
            <w:r>
              <w:rPr>
                <w:sz w:val="21"/>
                <w:szCs w:val="21"/>
                <w:highlight w:val="none"/>
              </w:rPr>
              <w:t xml:space="preserve"> （3）本项目确定的中标人家数：</w:t>
            </w:r>
          </w:p>
          <w:p>
            <w:pPr>
              <w:pStyle w:val="13"/>
              <w:jc w:val="left"/>
              <w:rPr>
                <w:sz w:val="21"/>
                <w:szCs w:val="21"/>
                <w:highlight w:val="none"/>
              </w:rPr>
            </w:pPr>
            <w:r>
              <w:rPr>
                <w:sz w:val="21"/>
                <w:szCs w:val="21"/>
                <w:highlight w:val="none"/>
              </w:rPr>
              <w:t>采购包1</w:t>
            </w:r>
            <w:r>
              <w:rPr>
                <w:rFonts w:hint="eastAsia"/>
                <w:sz w:val="21"/>
                <w:szCs w:val="21"/>
                <w:highlight w:val="none"/>
                <w:lang w:eastAsia="zh-CN"/>
              </w:rPr>
              <w:t>、</w:t>
            </w:r>
            <w:r>
              <w:rPr>
                <w:rFonts w:hint="eastAsia"/>
                <w:sz w:val="21"/>
                <w:szCs w:val="21"/>
                <w:highlight w:val="none"/>
                <w:lang w:val="en-US" w:eastAsia="zh-CN"/>
              </w:rPr>
              <w:t>采购包2、采购包3、采购包4、采购包5、采购包6、采购包7均为</w:t>
            </w:r>
            <w:r>
              <w:rPr>
                <w:sz w:val="21"/>
                <w:szCs w:val="21"/>
                <w:highlight w:val="none"/>
              </w:rPr>
              <w:t>：1名</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7</w:t>
            </w:r>
          </w:p>
        </w:tc>
        <w:tc>
          <w:tcPr>
            <w:tcW w:w="2769" w:type="dxa"/>
          </w:tcPr>
          <w:p>
            <w:pPr>
              <w:pStyle w:val="13"/>
              <w:jc w:val="left"/>
              <w:rPr>
                <w:sz w:val="21"/>
                <w:szCs w:val="21"/>
                <w:highlight w:val="none"/>
              </w:rPr>
            </w:pPr>
            <w:r>
              <w:rPr>
                <w:sz w:val="21"/>
                <w:szCs w:val="21"/>
                <w:highlight w:val="none"/>
              </w:rPr>
              <w:t>13.2</w:t>
            </w:r>
          </w:p>
        </w:tc>
        <w:tc>
          <w:tcPr>
            <w:tcW w:w="2769" w:type="dxa"/>
          </w:tcPr>
          <w:p>
            <w:pPr>
              <w:pStyle w:val="13"/>
              <w:jc w:val="left"/>
              <w:rPr>
                <w:sz w:val="21"/>
                <w:szCs w:val="21"/>
                <w:highlight w:val="none"/>
              </w:rPr>
            </w:pPr>
            <w:r>
              <w:rPr>
                <w:sz w:val="21"/>
                <w:szCs w:val="21"/>
                <w:highlight w:val="none"/>
              </w:rPr>
              <w:t>合同签订时限：自中标通知书发出之日起30个日历日内。</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8</w:t>
            </w:r>
          </w:p>
        </w:tc>
        <w:tc>
          <w:tcPr>
            <w:tcW w:w="2769" w:type="dxa"/>
          </w:tcPr>
          <w:p>
            <w:pPr>
              <w:pStyle w:val="13"/>
              <w:jc w:val="left"/>
              <w:rPr>
                <w:sz w:val="21"/>
                <w:szCs w:val="21"/>
                <w:highlight w:val="none"/>
              </w:rPr>
            </w:pPr>
            <w:r>
              <w:rPr>
                <w:sz w:val="21"/>
                <w:szCs w:val="21"/>
                <w:highlight w:val="none"/>
              </w:rPr>
              <w:t>15.1-（2）</w:t>
            </w:r>
          </w:p>
        </w:tc>
        <w:tc>
          <w:tcPr>
            <w:tcW w:w="2769" w:type="dxa"/>
          </w:tcPr>
          <w:p>
            <w:pPr>
              <w:pStyle w:val="13"/>
              <w:jc w:val="left"/>
              <w:rPr>
                <w:sz w:val="21"/>
                <w:szCs w:val="21"/>
                <w:highlight w:val="none"/>
              </w:rPr>
            </w:pPr>
            <w:r>
              <w:rPr>
                <w:sz w:val="21"/>
                <w:szCs w:val="21"/>
                <w:highlight w:val="none"/>
              </w:rPr>
              <w:t>质疑函原件应采用下列方式提交：书面形式。</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9</w:t>
            </w:r>
          </w:p>
        </w:tc>
        <w:tc>
          <w:tcPr>
            <w:tcW w:w="2769" w:type="dxa"/>
          </w:tcPr>
          <w:p>
            <w:pPr>
              <w:pStyle w:val="13"/>
              <w:jc w:val="left"/>
              <w:rPr>
                <w:sz w:val="21"/>
                <w:szCs w:val="21"/>
                <w:highlight w:val="none"/>
              </w:rPr>
            </w:pPr>
            <w:r>
              <w:rPr>
                <w:sz w:val="21"/>
                <w:szCs w:val="21"/>
                <w:highlight w:val="none"/>
              </w:rPr>
              <w:t>15.4</w:t>
            </w:r>
          </w:p>
        </w:tc>
        <w:tc>
          <w:tcPr>
            <w:tcW w:w="2769" w:type="dxa"/>
          </w:tcPr>
          <w:p>
            <w:pPr>
              <w:pStyle w:val="13"/>
              <w:jc w:val="left"/>
              <w:rPr>
                <w:sz w:val="21"/>
                <w:szCs w:val="21"/>
                <w:highlight w:val="none"/>
              </w:rPr>
            </w:pPr>
            <w:r>
              <w:rPr>
                <w:sz w:val="21"/>
                <w:szCs w:val="21"/>
                <w:highlight w:val="none"/>
              </w:rPr>
              <w:t>招标文件的质疑</w:t>
            </w:r>
          </w:p>
          <w:p>
            <w:pPr>
              <w:pStyle w:val="13"/>
              <w:jc w:val="left"/>
              <w:rPr>
                <w:sz w:val="21"/>
                <w:szCs w:val="21"/>
                <w:highlight w:val="none"/>
              </w:rPr>
            </w:pPr>
            <w:r>
              <w:rPr>
                <w:sz w:val="21"/>
                <w:szCs w:val="21"/>
                <w:highlight w:val="none"/>
              </w:rPr>
              <w:t xml:space="preserve"> （1）潜在投标人可在质疑时效期间内对招标文件以书面形式提出质疑。</w:t>
            </w:r>
          </w:p>
          <w:p>
            <w:pPr>
              <w:pStyle w:val="13"/>
              <w:jc w:val="left"/>
              <w:rPr>
                <w:sz w:val="21"/>
                <w:szCs w:val="21"/>
                <w:highlight w:val="none"/>
              </w:rPr>
            </w:pPr>
            <w:r>
              <w:rPr>
                <w:sz w:val="21"/>
                <w:szCs w:val="21"/>
                <w:highlight w:val="none"/>
              </w:rPr>
              <w:t xml:space="preserve"> （2）质疑时效期间：应在依法获取招标文件之日起7个工作日内向 </w:t>
            </w:r>
            <w:r>
              <w:rPr>
                <w:rFonts w:hint="eastAsia"/>
                <w:sz w:val="21"/>
                <w:szCs w:val="21"/>
                <w:highlight w:val="none"/>
                <w:lang w:eastAsia="zh-CN"/>
              </w:rPr>
              <w:t>福建省闽招咨询管理有限公司</w:t>
            </w:r>
            <w:r>
              <w:rPr>
                <w:sz w:val="21"/>
                <w:szCs w:val="21"/>
                <w:highlight w:val="none"/>
              </w:rPr>
              <w:t xml:space="preserve"> 提出，依法获取招标文件的时间以</w:t>
            </w:r>
            <w:r>
              <w:rPr>
                <w:rFonts w:hint="eastAsia"/>
                <w:sz w:val="21"/>
                <w:szCs w:val="21"/>
                <w:highlight w:val="none"/>
                <w:lang w:val="en-US" w:eastAsia="zh-CN"/>
              </w:rPr>
              <w:t>中国</w:t>
            </w:r>
            <w:r>
              <w:rPr>
                <w:sz w:val="21"/>
                <w:szCs w:val="21"/>
                <w:highlight w:val="none"/>
              </w:rPr>
              <w:t>政府采购网上公开信息系统记载的为准。</w:t>
            </w:r>
          </w:p>
          <w:p>
            <w:pPr>
              <w:pStyle w:val="13"/>
              <w:jc w:val="left"/>
              <w:rPr>
                <w:sz w:val="21"/>
                <w:szCs w:val="21"/>
                <w:highlight w:val="none"/>
              </w:rPr>
            </w:pPr>
            <w:r>
              <w:rPr>
                <w:sz w:val="21"/>
                <w:szCs w:val="21"/>
                <w:highlight w:val="none"/>
              </w:rPr>
              <w:t xml:space="preserve"> ※除上述规定外，对招标文件提出的质疑还应符合招标文件第三章第15.1条的有关规定。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10</w:t>
            </w:r>
          </w:p>
        </w:tc>
        <w:tc>
          <w:tcPr>
            <w:tcW w:w="2769" w:type="dxa"/>
          </w:tcPr>
          <w:p>
            <w:pPr>
              <w:pStyle w:val="13"/>
              <w:jc w:val="left"/>
              <w:rPr>
                <w:sz w:val="21"/>
                <w:szCs w:val="21"/>
                <w:highlight w:val="none"/>
              </w:rPr>
            </w:pPr>
            <w:r>
              <w:rPr>
                <w:sz w:val="21"/>
                <w:szCs w:val="21"/>
                <w:highlight w:val="none"/>
              </w:rPr>
              <w:t>16.1</w:t>
            </w:r>
          </w:p>
        </w:tc>
        <w:tc>
          <w:tcPr>
            <w:tcW w:w="2769" w:type="dxa"/>
          </w:tcPr>
          <w:p>
            <w:pPr>
              <w:pStyle w:val="13"/>
              <w:jc w:val="left"/>
              <w:rPr>
                <w:rFonts w:hint="eastAsia" w:eastAsiaTheme="minorEastAsia"/>
                <w:sz w:val="21"/>
                <w:szCs w:val="21"/>
                <w:highlight w:val="none"/>
                <w:lang w:eastAsia="zh-CN"/>
              </w:rPr>
            </w:pPr>
            <w:r>
              <w:rPr>
                <w:sz w:val="21"/>
                <w:szCs w:val="21"/>
                <w:highlight w:val="none"/>
              </w:rPr>
              <w:t xml:space="preserve">监督管理部门： </w:t>
            </w:r>
            <w:r>
              <w:rPr>
                <w:rFonts w:hint="eastAsia" w:ascii="宋体" w:hAnsi="宋体" w:cs="宋体"/>
                <w:color w:val="auto"/>
                <w:highlight w:val="none"/>
              </w:rPr>
              <w:t>中华人民共和国财政部</w:t>
            </w:r>
            <w:r>
              <w:rPr>
                <w:rFonts w:hint="eastAsia" w:ascii="宋体" w:hAnsi="宋体" w:cs="宋体"/>
                <w:color w:val="auto"/>
                <w:highlight w:val="none"/>
                <w:lang w:eastAsia="zh-CN"/>
              </w:rPr>
              <w:t>。</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11</w:t>
            </w:r>
          </w:p>
        </w:tc>
        <w:tc>
          <w:tcPr>
            <w:tcW w:w="2769" w:type="dxa"/>
          </w:tcPr>
          <w:p>
            <w:pPr>
              <w:pStyle w:val="13"/>
              <w:jc w:val="left"/>
              <w:rPr>
                <w:sz w:val="21"/>
                <w:szCs w:val="21"/>
                <w:highlight w:val="none"/>
              </w:rPr>
            </w:pPr>
            <w:r>
              <w:rPr>
                <w:sz w:val="21"/>
                <w:szCs w:val="21"/>
                <w:highlight w:val="none"/>
              </w:rPr>
              <w:t>18.1</w:t>
            </w:r>
          </w:p>
        </w:tc>
        <w:tc>
          <w:tcPr>
            <w:tcW w:w="2769" w:type="dxa"/>
          </w:tcPr>
          <w:p>
            <w:pPr>
              <w:pStyle w:val="13"/>
              <w:jc w:val="left"/>
              <w:rPr>
                <w:sz w:val="21"/>
                <w:szCs w:val="21"/>
                <w:highlight w:val="none"/>
              </w:rPr>
            </w:pPr>
            <w:r>
              <w:rPr>
                <w:sz w:val="21"/>
                <w:szCs w:val="21"/>
                <w:highlight w:val="none"/>
              </w:rPr>
              <w:t>财政部指定的政府采购信息发布媒体（以下简称：“指定媒体”）：</w:t>
            </w:r>
          </w:p>
          <w:p>
            <w:pPr>
              <w:pStyle w:val="13"/>
              <w:numPr>
                <w:ilvl w:val="0"/>
                <w:numId w:val="1"/>
              </w:numPr>
              <w:ind w:left="105" w:leftChars="0" w:firstLine="0" w:firstLineChars="0"/>
              <w:jc w:val="left"/>
              <w:rPr>
                <w:sz w:val="21"/>
                <w:szCs w:val="21"/>
                <w:highlight w:val="none"/>
              </w:rPr>
            </w:pPr>
            <w:r>
              <w:rPr>
                <w:sz w:val="21"/>
                <w:szCs w:val="21"/>
                <w:highlight w:val="none"/>
              </w:rPr>
              <w:t>中国政府采购网，网址www.ccgp.gov.cn。</w:t>
            </w:r>
          </w:p>
          <w:p>
            <w:pPr>
              <w:pStyle w:val="13"/>
              <w:numPr>
                <w:ilvl w:val="0"/>
                <w:numId w:val="0"/>
              </w:numPr>
              <w:ind w:left="105" w:leftChars="0"/>
              <w:jc w:val="left"/>
              <w:rPr>
                <w:rFonts w:hint="eastAsia" w:eastAsiaTheme="minorEastAsia"/>
                <w:sz w:val="21"/>
                <w:szCs w:val="21"/>
                <w:highlight w:val="none"/>
                <w:lang w:val="en-US" w:eastAsia="zh-CN"/>
              </w:rPr>
            </w:pPr>
            <w:r>
              <w:rPr>
                <w:rFonts w:hint="eastAsia"/>
                <w:sz w:val="21"/>
                <w:szCs w:val="21"/>
                <w:highlight w:val="none"/>
                <w:lang w:val="en-US" w:eastAsia="zh-CN"/>
              </w:rPr>
              <w:t>本项目同时在</w:t>
            </w:r>
            <w:r>
              <w:rPr>
                <w:rFonts w:hint="eastAsia"/>
                <w:sz w:val="21"/>
                <w:szCs w:val="21"/>
                <w:highlight w:val="none"/>
              </w:rPr>
              <w:t>福易采电子交易平台（http://www.fycbid.cn/#/home）</w:t>
            </w:r>
            <w:r>
              <w:rPr>
                <w:rFonts w:hint="eastAsia"/>
                <w:sz w:val="21"/>
                <w:szCs w:val="21"/>
                <w:highlight w:val="none"/>
                <w:lang w:val="en-US" w:eastAsia="zh-CN"/>
              </w:rPr>
              <w:t>发布</w:t>
            </w:r>
          </w:p>
          <w:p>
            <w:pPr>
              <w:pStyle w:val="13"/>
              <w:jc w:val="left"/>
              <w:rPr>
                <w:sz w:val="21"/>
                <w:szCs w:val="21"/>
                <w:highlight w:val="none"/>
              </w:rPr>
            </w:pPr>
            <w:r>
              <w:rPr>
                <w:rFonts w:hint="eastAsia"/>
                <w:sz w:val="21"/>
                <w:szCs w:val="21"/>
                <w:highlight w:val="none"/>
              </w:rPr>
              <w:t>※若出现上述指定媒体信息不一致情形，应以中国政府采购网发布的为准。</w:t>
            </w:r>
            <w:r>
              <w:rPr>
                <w:sz w:val="21"/>
                <w:szCs w:val="21"/>
                <w:highlight w:val="none"/>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12</w:t>
            </w:r>
          </w:p>
        </w:tc>
        <w:tc>
          <w:tcPr>
            <w:tcW w:w="2769" w:type="dxa"/>
          </w:tcPr>
          <w:p>
            <w:pPr>
              <w:pStyle w:val="13"/>
              <w:jc w:val="left"/>
              <w:rPr>
                <w:sz w:val="21"/>
                <w:szCs w:val="21"/>
                <w:highlight w:val="none"/>
              </w:rPr>
            </w:pPr>
            <w:r>
              <w:rPr>
                <w:sz w:val="21"/>
                <w:szCs w:val="21"/>
                <w:highlight w:val="none"/>
              </w:rPr>
              <w:t>19</w:t>
            </w:r>
          </w:p>
        </w:tc>
        <w:tc>
          <w:tcPr>
            <w:tcW w:w="2769" w:type="dxa"/>
          </w:tcPr>
          <w:p>
            <w:pPr>
              <w:pStyle w:val="13"/>
              <w:jc w:val="left"/>
              <w:rPr>
                <w:sz w:val="21"/>
                <w:szCs w:val="21"/>
                <w:highlight w:val="none"/>
              </w:rPr>
            </w:pPr>
            <w:r>
              <w:rPr>
                <w:sz w:val="21"/>
                <w:szCs w:val="21"/>
                <w:highlight w:val="none"/>
              </w:rPr>
              <w:t>其他事项：</w:t>
            </w:r>
          </w:p>
          <w:p>
            <w:pPr>
              <w:pStyle w:val="13"/>
              <w:jc w:val="left"/>
              <w:rPr>
                <w:sz w:val="21"/>
                <w:szCs w:val="21"/>
                <w:highlight w:val="none"/>
              </w:rPr>
            </w:pPr>
            <w:r>
              <w:rPr>
                <w:sz w:val="21"/>
                <w:szCs w:val="21"/>
                <w:highlight w:val="none"/>
              </w:rPr>
              <w:t xml:space="preserve"> (1)本项目代理服务费：</w:t>
            </w:r>
          </w:p>
          <w:p>
            <w:pPr>
              <w:pStyle w:val="13"/>
              <w:jc w:val="left"/>
              <w:rPr>
                <w:sz w:val="21"/>
                <w:szCs w:val="21"/>
                <w:highlight w:val="none"/>
              </w:rPr>
            </w:pPr>
            <w:r>
              <w:rPr>
                <w:sz w:val="21"/>
                <w:szCs w:val="21"/>
                <w:highlight w:val="none"/>
              </w:rPr>
              <w:t>本项目</w:t>
            </w:r>
            <w:r>
              <w:rPr>
                <w:rFonts w:hint="eastAsia"/>
                <w:sz w:val="21"/>
                <w:szCs w:val="21"/>
                <w:highlight w:val="none"/>
                <w:lang w:val="en-US" w:eastAsia="zh-CN"/>
              </w:rPr>
              <w:t>按采购包分别</w:t>
            </w:r>
            <w:r>
              <w:rPr>
                <w:sz w:val="21"/>
                <w:szCs w:val="21"/>
                <w:highlight w:val="none"/>
              </w:rPr>
              <w:t>收取代理服务费</w:t>
            </w:r>
          </w:p>
          <w:p>
            <w:pPr>
              <w:pStyle w:val="13"/>
              <w:jc w:val="left"/>
              <w:rPr>
                <w:sz w:val="21"/>
                <w:szCs w:val="21"/>
                <w:highlight w:val="none"/>
              </w:rPr>
            </w:pPr>
            <w:r>
              <w:rPr>
                <w:sz w:val="21"/>
                <w:szCs w:val="21"/>
                <w:highlight w:val="none"/>
              </w:rPr>
              <w:t>代理服务费用收取对象：中标/成交供应商</w:t>
            </w:r>
          </w:p>
          <w:p>
            <w:pPr>
              <w:pStyle w:val="13"/>
              <w:jc w:val="left"/>
              <w:rPr>
                <w:sz w:val="21"/>
                <w:szCs w:val="21"/>
                <w:highlight w:val="none"/>
              </w:rPr>
            </w:pPr>
            <w:r>
              <w:rPr>
                <w:sz w:val="21"/>
                <w:szCs w:val="21"/>
                <w:highlight w:val="none"/>
              </w:rPr>
              <w:t>代理服务费收费标准：100万元以下1.5%；100-500万元 1.1%；500-1000万元0.8%；1000-5000万元0.5%。本项目招标代理服务收费按差额定率累进法计算，</w:t>
            </w:r>
            <w:r>
              <w:rPr>
                <w:rFonts w:hint="eastAsia"/>
                <w:sz w:val="21"/>
                <w:szCs w:val="21"/>
                <w:highlight w:val="none"/>
                <w:lang w:val="en-US" w:eastAsia="zh-CN"/>
              </w:rPr>
              <w:t>按每个采购包的中标金额分别</w:t>
            </w:r>
            <w:r>
              <w:rPr>
                <w:sz w:val="21"/>
                <w:szCs w:val="21"/>
                <w:highlight w:val="none"/>
              </w:rPr>
              <w:t>向</w:t>
            </w:r>
            <w:r>
              <w:rPr>
                <w:rFonts w:hint="eastAsia"/>
                <w:sz w:val="21"/>
                <w:szCs w:val="21"/>
                <w:highlight w:val="none"/>
                <w:lang w:val="en-US" w:eastAsia="zh-CN"/>
              </w:rPr>
              <w:t>相应</w:t>
            </w:r>
            <w:r>
              <w:rPr>
                <w:sz w:val="21"/>
                <w:szCs w:val="21"/>
                <w:highlight w:val="none"/>
              </w:rPr>
              <w:t>中标人收取招标代理服务费。招标代理服务费收取方式：中标人应在领取中标通知书的同时按规定的标准一次性向采购代理机构缴交招标代理服务费；招标代理服务费以银行转账、电汇或汇票等付款方式。</w:t>
            </w:r>
            <w:r>
              <w:rPr>
                <w:rFonts w:hint="eastAsia"/>
                <w:sz w:val="21"/>
                <w:szCs w:val="21"/>
                <w:highlight w:val="none"/>
              </w:rPr>
              <w:t>代理服务费缴交银行帐号</w:t>
            </w:r>
            <w:r>
              <w:rPr>
                <w:rFonts w:hint="eastAsia"/>
                <w:sz w:val="21"/>
                <w:szCs w:val="21"/>
                <w:highlight w:val="none"/>
                <w:lang w:val="en-US" w:eastAsia="zh-CN"/>
              </w:rPr>
              <w:t>为：</w:t>
            </w:r>
            <w:r>
              <w:rPr>
                <w:rFonts w:hint="eastAsia"/>
                <w:sz w:val="21"/>
                <w:szCs w:val="21"/>
                <w:highlight w:val="none"/>
              </w:rPr>
              <w:t>开户银行：中国银行福州市晋安支行 开户名称：</w:t>
            </w:r>
            <w:r>
              <w:rPr>
                <w:rFonts w:hint="eastAsia"/>
                <w:sz w:val="21"/>
                <w:szCs w:val="21"/>
                <w:highlight w:val="none"/>
                <w:lang w:eastAsia="zh-CN"/>
              </w:rPr>
              <w:t>福建省闽招咨询管理有限公司</w:t>
            </w:r>
            <w:r>
              <w:rPr>
                <w:rFonts w:hint="eastAsia"/>
                <w:sz w:val="21"/>
                <w:szCs w:val="21"/>
                <w:highlight w:val="none"/>
              </w:rPr>
              <w:t xml:space="preserve"> 帐号：4299 7568 7888</w:t>
            </w:r>
          </w:p>
          <w:p>
            <w:pPr>
              <w:pStyle w:val="13"/>
              <w:jc w:val="left"/>
              <w:rPr>
                <w:sz w:val="21"/>
                <w:szCs w:val="21"/>
                <w:highlight w:val="none"/>
              </w:rPr>
            </w:pPr>
            <w:r>
              <w:rPr>
                <w:sz w:val="21"/>
                <w:szCs w:val="21"/>
                <w:highlight w:val="none"/>
              </w:rPr>
              <w:t xml:space="preserve"> (2)其他：</w:t>
            </w:r>
          </w:p>
          <w:p>
            <w:pPr>
              <w:pStyle w:val="13"/>
              <w:jc w:val="left"/>
              <w:rPr>
                <w:sz w:val="21"/>
                <w:szCs w:val="21"/>
                <w:highlight w:val="none"/>
              </w:rPr>
            </w:pPr>
            <w:r>
              <w:rPr>
                <w:sz w:val="21"/>
                <w:szCs w:val="21"/>
                <w:highlight w:val="none"/>
              </w:rPr>
              <w:t>(2)-1 、投标人应一次性就同一采购程序环节的内容提出质疑，若投标人多次对同一采购程序环节提出质疑的，采购代理机构将不予以受理。(2)-2、 质疑受理的其它要求：质疑人递交质疑函时还应出具质疑人已在</w:t>
            </w:r>
            <w:r>
              <w:rPr>
                <w:rFonts w:hint="eastAsia"/>
                <w:sz w:val="21"/>
                <w:szCs w:val="21"/>
                <w:highlight w:val="none"/>
              </w:rPr>
              <w:t>福易采电子交易平台</w:t>
            </w:r>
            <w:r>
              <w:rPr>
                <w:sz w:val="21"/>
                <w:szCs w:val="21"/>
                <w:highlight w:val="none"/>
              </w:rPr>
              <w:t>信息系统上获取招标文件的证明文件（体现查看时间或获取招标文件时间）。【查看时间或获取招标文件时间以</w:t>
            </w:r>
            <w:r>
              <w:rPr>
                <w:rFonts w:hint="eastAsia"/>
                <w:sz w:val="21"/>
                <w:szCs w:val="21"/>
                <w:highlight w:val="none"/>
              </w:rPr>
              <w:t>福易采电子交易平台</w:t>
            </w:r>
            <w:r>
              <w:rPr>
                <w:sz w:val="21"/>
                <w:szCs w:val="21"/>
                <w:highlight w:val="none"/>
              </w:rPr>
              <w:t>公开信息系统记载为准。】在法定质疑期内质疑人须一次性提出针对同一采购程序环节的质疑，二（多）次质疑不予受理。(2)-3、无效投标条款汇总：招标文件各章节中已列明的无效投标条款。(2)-4 在开标过程中，因系统故障等导致无法继续进行开标的，投标人须配合等待故障处理，待故障解除后继续开标。 (2)-5、本项目开标过程中解密及远程签章的操作时限均为30分钟，请投标人务必密切关注实时开标流程，完成远程解密、远程签章。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538" w:type="dxa"/>
            <w:gridSpan w:val="2"/>
          </w:tcPr>
          <w:p>
            <w:pPr>
              <w:pStyle w:val="13"/>
              <w:jc w:val="left"/>
              <w:rPr>
                <w:sz w:val="21"/>
                <w:szCs w:val="21"/>
                <w:highlight w:val="none"/>
              </w:rPr>
            </w:pPr>
            <w:r>
              <w:rPr>
                <w:sz w:val="21"/>
                <w:szCs w:val="21"/>
                <w:highlight w:val="none"/>
              </w:rPr>
              <w:t>备注</w:t>
            </w:r>
          </w:p>
        </w:tc>
        <w:tc>
          <w:tcPr>
            <w:tcW w:w="2769" w:type="dxa"/>
          </w:tcPr>
          <w:p>
            <w:pPr>
              <w:pStyle w:val="13"/>
              <w:jc w:val="left"/>
              <w:rPr>
                <w:sz w:val="21"/>
                <w:szCs w:val="21"/>
                <w:highlight w:val="none"/>
              </w:rPr>
            </w:pPr>
            <w:r>
              <w:rPr>
                <w:sz w:val="21"/>
                <w:szCs w:val="21"/>
                <w:highlight w:val="none"/>
              </w:rPr>
              <w:t>后有投标人须知前附表2，请勿遗漏。</w:t>
            </w:r>
          </w:p>
        </w:tc>
      </w:tr>
    </w:tbl>
    <w:p>
      <w:pPr>
        <w:pStyle w:val="13"/>
        <w:jc w:val="both"/>
        <w:outlineLvl w:val="2"/>
        <w:rPr>
          <w:sz w:val="21"/>
          <w:szCs w:val="21"/>
          <w:highlight w:val="none"/>
        </w:rPr>
      </w:pPr>
      <w:r>
        <w:rPr>
          <w:b/>
          <w:sz w:val="21"/>
          <w:szCs w:val="21"/>
          <w:highlight w:val="none"/>
        </w:rPr>
        <w:t>二、投标人须知前附表2</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pPr>
              <w:pStyle w:val="13"/>
              <w:jc w:val="left"/>
              <w:rPr>
                <w:sz w:val="21"/>
                <w:szCs w:val="21"/>
                <w:highlight w:val="none"/>
              </w:rPr>
            </w:pPr>
            <w:r>
              <w:rPr>
                <w:sz w:val="21"/>
                <w:szCs w:val="21"/>
                <w:highlight w:val="none"/>
              </w:rPr>
              <w:t>关于电子招标投标活动的专门规定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13"/>
              <w:jc w:val="left"/>
              <w:rPr>
                <w:sz w:val="21"/>
                <w:szCs w:val="21"/>
                <w:highlight w:val="none"/>
              </w:rPr>
            </w:pPr>
            <w:r>
              <w:rPr>
                <w:sz w:val="21"/>
                <w:szCs w:val="21"/>
                <w:highlight w:val="none"/>
              </w:rPr>
              <w:t>序号</w:t>
            </w:r>
          </w:p>
        </w:tc>
        <w:tc>
          <w:tcPr>
            <w:tcW w:w="4153" w:type="dxa"/>
          </w:tcPr>
          <w:p>
            <w:pPr>
              <w:pStyle w:val="13"/>
              <w:jc w:val="left"/>
              <w:rPr>
                <w:sz w:val="21"/>
                <w:szCs w:val="21"/>
                <w:highlight w:val="none"/>
              </w:rPr>
            </w:pPr>
            <w:r>
              <w:rPr>
                <w:sz w:val="21"/>
                <w:szCs w:val="21"/>
                <w:highlight w:val="none"/>
              </w:rPr>
              <w:t>编列内容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13"/>
              <w:jc w:val="left"/>
              <w:rPr>
                <w:sz w:val="21"/>
                <w:szCs w:val="21"/>
                <w:highlight w:val="none"/>
              </w:rPr>
            </w:pPr>
            <w:r>
              <w:rPr>
                <w:sz w:val="21"/>
                <w:szCs w:val="21"/>
                <w:highlight w:val="none"/>
              </w:rPr>
              <w:t>1</w:t>
            </w:r>
          </w:p>
        </w:tc>
        <w:tc>
          <w:tcPr>
            <w:tcW w:w="4153" w:type="dxa"/>
          </w:tcPr>
          <w:p>
            <w:pPr>
              <w:pStyle w:val="13"/>
              <w:jc w:val="left"/>
              <w:rPr>
                <w:sz w:val="21"/>
                <w:szCs w:val="21"/>
                <w:highlight w:val="none"/>
              </w:rPr>
            </w:pPr>
            <w:r>
              <w:rPr>
                <w:sz w:val="21"/>
                <w:szCs w:val="21"/>
                <w:highlight w:val="none"/>
              </w:rPr>
              <w:t>（1）电子招标投标活动的专门规定适用本项目电子招标投标活动。</w:t>
            </w:r>
          </w:p>
          <w:p>
            <w:pPr>
              <w:pStyle w:val="13"/>
              <w:jc w:val="left"/>
              <w:rPr>
                <w:sz w:val="21"/>
                <w:szCs w:val="21"/>
                <w:highlight w:val="none"/>
              </w:rPr>
            </w:pPr>
            <w:r>
              <w:rPr>
                <w:sz w:val="21"/>
                <w:szCs w:val="21"/>
                <w:highlight w:val="none"/>
              </w:rPr>
              <w:t>（2）将招标文件</w:t>
            </w:r>
          </w:p>
          <w:p>
            <w:pPr>
              <w:pStyle w:val="13"/>
              <w:jc w:val="left"/>
              <w:rPr>
                <w:sz w:val="21"/>
                <w:szCs w:val="21"/>
                <w:highlight w:val="none"/>
              </w:rPr>
            </w:pPr>
            <w:r>
              <w:rPr>
                <w:sz w:val="21"/>
                <w:szCs w:val="21"/>
                <w:highlight w:val="none"/>
              </w:rPr>
              <w:t>无 的内容修正为下列内容：</w:t>
            </w:r>
          </w:p>
          <w:p>
            <w:pPr>
              <w:pStyle w:val="13"/>
              <w:jc w:val="left"/>
              <w:rPr>
                <w:sz w:val="21"/>
                <w:szCs w:val="21"/>
                <w:highlight w:val="none"/>
              </w:rPr>
            </w:pPr>
            <w:r>
              <w:rPr>
                <w:sz w:val="21"/>
                <w:szCs w:val="21"/>
                <w:highlight w:val="none"/>
              </w:rPr>
              <w:t>无 后适用本项目的电子招标投标活动。</w:t>
            </w:r>
          </w:p>
          <w:p>
            <w:pPr>
              <w:pStyle w:val="13"/>
              <w:jc w:val="left"/>
              <w:rPr>
                <w:sz w:val="21"/>
                <w:szCs w:val="21"/>
                <w:highlight w:val="none"/>
              </w:rPr>
            </w:pPr>
            <w:r>
              <w:rPr>
                <w:sz w:val="21"/>
                <w:szCs w:val="21"/>
                <w:highlight w:val="none"/>
              </w:rPr>
              <w:t>（3）将下列内容增列为招标文件的组成部分（以下简称：“增列内容”）适用本项目的电子招标投标活动，若增列内容与招标文件其他章节内容有冲突，应以增列内容为准：</w:t>
            </w:r>
          </w:p>
          <w:p>
            <w:pPr>
              <w:pStyle w:val="13"/>
              <w:jc w:val="left"/>
              <w:rPr>
                <w:sz w:val="21"/>
                <w:szCs w:val="21"/>
                <w:highlight w:val="none"/>
              </w:rPr>
            </w:pPr>
            <w:r>
              <w:rPr>
                <w:sz w:val="21"/>
                <w:szCs w:val="21"/>
                <w:highlight w:val="none"/>
              </w:rPr>
              <w:t>①电子招标投标活动的具体操作流程以</w:t>
            </w:r>
            <w:r>
              <w:rPr>
                <w:rFonts w:hint="eastAsia"/>
                <w:sz w:val="21"/>
                <w:szCs w:val="21"/>
                <w:highlight w:val="none"/>
              </w:rPr>
              <w:t>福易采电子交易平台</w:t>
            </w:r>
            <w:r>
              <w:rPr>
                <w:sz w:val="21"/>
                <w:szCs w:val="21"/>
                <w:highlight w:val="none"/>
              </w:rPr>
              <w:t>信息系统设定的为准。</w:t>
            </w:r>
          </w:p>
          <w:p>
            <w:pPr>
              <w:pStyle w:val="13"/>
              <w:jc w:val="left"/>
              <w:rPr>
                <w:sz w:val="21"/>
                <w:szCs w:val="21"/>
                <w:highlight w:val="none"/>
              </w:rPr>
            </w:pPr>
            <w:r>
              <w:rPr>
                <w:sz w:val="21"/>
                <w:szCs w:val="21"/>
                <w:highlight w:val="none"/>
              </w:rPr>
              <w:t>②关于电子投标文件：</w:t>
            </w:r>
          </w:p>
          <w:p>
            <w:pPr>
              <w:pStyle w:val="13"/>
              <w:jc w:val="left"/>
              <w:rPr>
                <w:sz w:val="21"/>
                <w:szCs w:val="21"/>
                <w:highlight w:val="none"/>
              </w:rPr>
            </w:pPr>
            <w:r>
              <w:rPr>
                <w:sz w:val="21"/>
                <w:szCs w:val="21"/>
                <w:highlight w:val="none"/>
              </w:rPr>
              <w:t>a.投标人应按照</w:t>
            </w:r>
            <w:r>
              <w:rPr>
                <w:rFonts w:hint="eastAsia"/>
                <w:sz w:val="21"/>
                <w:szCs w:val="21"/>
                <w:highlight w:val="none"/>
              </w:rPr>
              <w:t>福易采电子交易平台</w:t>
            </w:r>
            <w:r>
              <w:rPr>
                <w:sz w:val="21"/>
                <w:szCs w:val="21"/>
                <w:highlight w:val="none"/>
              </w:rPr>
              <w:t>公开信息系统设定的评审节点编制电子投标文件，否则资格审查小组、评标委员会将按照不利于投标人的内容进行认定。</w:t>
            </w:r>
          </w:p>
          <w:p>
            <w:pPr>
              <w:pStyle w:val="13"/>
              <w:jc w:val="left"/>
              <w:rPr>
                <w:sz w:val="21"/>
                <w:szCs w:val="21"/>
                <w:highlight w:val="none"/>
              </w:rPr>
            </w:pPr>
            <w:r>
              <w:rPr>
                <w:sz w:val="21"/>
                <w:szCs w:val="21"/>
                <w:highlight w:val="none"/>
              </w:rPr>
              <w:t>b.投标人应在投标截止时间前按照</w:t>
            </w:r>
            <w:r>
              <w:rPr>
                <w:rFonts w:hint="eastAsia"/>
                <w:sz w:val="21"/>
                <w:szCs w:val="21"/>
                <w:highlight w:val="none"/>
              </w:rPr>
              <w:t>福易采电子交易平台</w:t>
            </w:r>
            <w:r>
              <w:rPr>
                <w:sz w:val="21"/>
                <w:szCs w:val="21"/>
                <w:highlight w:val="none"/>
              </w:rPr>
              <w:t>公开信息系统设定的操作流程将电子投标文件1份上传至</w:t>
            </w:r>
            <w:r>
              <w:rPr>
                <w:rFonts w:hint="eastAsia"/>
                <w:sz w:val="21"/>
                <w:szCs w:val="21"/>
                <w:highlight w:val="none"/>
              </w:rPr>
              <w:t>福易采电子交易平台</w:t>
            </w:r>
            <w:r>
              <w:rPr>
                <w:sz w:val="21"/>
                <w:szCs w:val="21"/>
                <w:highlight w:val="none"/>
              </w:rPr>
              <w:t>公开信息系统。电子投标文件的分项报价一览表、投标客户端的分项报价一览表应保持一致，并以投标客户端的分项报价一览表为准。</w:t>
            </w:r>
          </w:p>
          <w:p>
            <w:pPr>
              <w:pStyle w:val="13"/>
              <w:jc w:val="left"/>
              <w:rPr>
                <w:sz w:val="21"/>
                <w:szCs w:val="21"/>
                <w:highlight w:val="none"/>
              </w:rPr>
            </w:pPr>
            <w:r>
              <w:rPr>
                <w:sz w:val="21"/>
                <w:szCs w:val="21"/>
                <w:highlight w:val="none"/>
              </w:rPr>
              <w:t>③关于证明材料或资料：</w:t>
            </w:r>
          </w:p>
          <w:p>
            <w:pPr>
              <w:pStyle w:val="13"/>
              <w:jc w:val="left"/>
              <w:rPr>
                <w:sz w:val="21"/>
                <w:szCs w:val="21"/>
                <w:highlight w:val="none"/>
              </w:rPr>
            </w:pPr>
            <w:r>
              <w:rPr>
                <w:sz w:val="21"/>
                <w:szCs w:val="21"/>
                <w:highlight w:val="none"/>
              </w:rPr>
              <w:t>a.招标文件要求原件的，投标人在电子投标文件中可提供复印件（含扫描件），但同时应准备好原件备查（未能在规定时间内提供原件核查的，将按不利于投标人进行评审）；招标文件要求复印件的，投标人在电子投标文件中提供原件、复印件（含扫描件）皆可；招标文件对原件、复印件未作要求的，投标人在电子投标文件中提供原件、复印件（含扫描件）皆可。</w:t>
            </w:r>
          </w:p>
          <w:p>
            <w:pPr>
              <w:pStyle w:val="13"/>
              <w:jc w:val="left"/>
              <w:rPr>
                <w:sz w:val="21"/>
                <w:szCs w:val="21"/>
                <w:highlight w:val="none"/>
              </w:rPr>
            </w:pPr>
            <w:r>
              <w:rPr>
                <w:sz w:val="21"/>
                <w:szCs w:val="21"/>
                <w:highlight w:val="none"/>
              </w:rPr>
              <w:t>b.若投标人提供注明“复印件无效”或“复印无效”的证明材料或资料，应结合上文a条款进行判定，若招标文件未要求投标人提供原件，投标人提供原件，复印件（含扫描件）均视为满足招标文件要求。</w:t>
            </w:r>
          </w:p>
          <w:p>
            <w:pPr>
              <w:pStyle w:val="13"/>
              <w:jc w:val="left"/>
              <w:rPr>
                <w:sz w:val="21"/>
                <w:szCs w:val="21"/>
                <w:highlight w:val="none"/>
              </w:rPr>
            </w:pPr>
            <w:r>
              <w:rPr>
                <w:sz w:val="21"/>
                <w:szCs w:val="21"/>
                <w:highlight w:val="none"/>
              </w:rPr>
              <w:t>④关于“全称”、“投标人代表签字”及“加盖单位公章”：</w:t>
            </w:r>
          </w:p>
          <w:p>
            <w:pPr>
              <w:pStyle w:val="13"/>
              <w:jc w:val="left"/>
              <w:rPr>
                <w:sz w:val="21"/>
                <w:szCs w:val="21"/>
                <w:highlight w:val="none"/>
              </w:rPr>
            </w:pPr>
            <w:r>
              <w:rPr>
                <w:sz w:val="21"/>
                <w:szCs w:val="21"/>
                <w:highlight w:val="none"/>
              </w:rPr>
              <w:t>a.在电子投标文件中，涉及“全称”和“投标人代表签字”的内容可使用打字录入方式完成。</w:t>
            </w:r>
          </w:p>
          <w:p>
            <w:pPr>
              <w:pStyle w:val="13"/>
              <w:jc w:val="left"/>
              <w:rPr>
                <w:sz w:val="21"/>
                <w:szCs w:val="21"/>
                <w:highlight w:val="none"/>
              </w:rPr>
            </w:pPr>
            <w:r>
              <w:rPr>
                <w:sz w:val="21"/>
                <w:szCs w:val="21"/>
                <w:highlight w:val="none"/>
              </w:rPr>
              <w:t>b.在电子投标文件中，涉及“加盖单位公章”的内容应使用投标人的CA证书完成，否则投标无效。</w:t>
            </w:r>
          </w:p>
          <w:p>
            <w:pPr>
              <w:pStyle w:val="13"/>
              <w:jc w:val="left"/>
              <w:rPr>
                <w:sz w:val="21"/>
                <w:szCs w:val="21"/>
                <w:highlight w:val="none"/>
              </w:rPr>
            </w:pPr>
            <w:r>
              <w:rPr>
                <w:sz w:val="21"/>
                <w:szCs w:val="21"/>
                <w:highlight w:val="none"/>
              </w:rPr>
              <w:t>c.在电子投标文件中，若投标人按照本增列内容第④点第b项规定加盖其单位公章，则出现无全称、或投标人代表未签字等情形，不视为投标无效。</w:t>
            </w:r>
          </w:p>
          <w:p>
            <w:pPr>
              <w:pStyle w:val="13"/>
              <w:jc w:val="left"/>
              <w:rPr>
                <w:sz w:val="21"/>
                <w:szCs w:val="21"/>
                <w:highlight w:val="none"/>
              </w:rPr>
            </w:pPr>
            <w:r>
              <w:rPr>
                <w:sz w:val="21"/>
                <w:szCs w:val="21"/>
                <w:highlight w:val="none"/>
              </w:rPr>
              <w:t>⑤关于投标人的CA证书：</w:t>
            </w:r>
          </w:p>
          <w:p>
            <w:pPr>
              <w:pStyle w:val="13"/>
              <w:jc w:val="left"/>
              <w:rPr>
                <w:sz w:val="21"/>
                <w:szCs w:val="21"/>
                <w:highlight w:val="none"/>
              </w:rPr>
            </w:pPr>
            <w:r>
              <w:rPr>
                <w:sz w:val="21"/>
                <w:szCs w:val="21"/>
                <w:highlight w:val="none"/>
              </w:rPr>
              <w:t>a.投标人的CA证书应在系统规定时间内使用CA证书进行电子投标文件的解密操作，逾期未解密的视为放弃投标。</w:t>
            </w:r>
          </w:p>
          <w:p>
            <w:pPr>
              <w:pStyle w:val="13"/>
              <w:jc w:val="left"/>
              <w:rPr>
                <w:sz w:val="21"/>
                <w:szCs w:val="21"/>
                <w:highlight w:val="none"/>
              </w:rPr>
            </w:pPr>
            <w:r>
              <w:rPr>
                <w:sz w:val="21"/>
                <w:szCs w:val="21"/>
                <w:highlight w:val="none"/>
              </w:rPr>
              <w:t>b.投标人的CA证书可采用信封（包括但不限于：信封、档案袋、文件袋等）作为外包装进行单独包装。外包装密封、不密封皆可。</w:t>
            </w:r>
          </w:p>
          <w:p>
            <w:pPr>
              <w:pStyle w:val="13"/>
              <w:jc w:val="left"/>
              <w:rPr>
                <w:sz w:val="21"/>
                <w:szCs w:val="21"/>
                <w:highlight w:val="none"/>
              </w:rPr>
            </w:pPr>
            <w:r>
              <w:rPr>
                <w:sz w:val="21"/>
                <w:szCs w:val="21"/>
                <w:highlight w:val="none"/>
              </w:rPr>
              <w:t>c.投标人的CA证书或外包装应标记“项目名称、项目编号、投标人的全称”等内容，以方便识别、使用。</w:t>
            </w:r>
          </w:p>
          <w:p>
            <w:pPr>
              <w:pStyle w:val="13"/>
              <w:jc w:val="left"/>
              <w:rPr>
                <w:sz w:val="21"/>
                <w:szCs w:val="21"/>
                <w:highlight w:val="none"/>
              </w:rPr>
            </w:pPr>
            <w:r>
              <w:rPr>
                <w:sz w:val="21"/>
                <w:szCs w:val="21"/>
                <w:highlight w:val="none"/>
              </w:rPr>
              <w:t>d.投标人的CA证书应能正常、有效使用，否则产生不利后果由投标人承担责任。</w:t>
            </w:r>
          </w:p>
          <w:p>
            <w:pPr>
              <w:pStyle w:val="13"/>
              <w:jc w:val="left"/>
              <w:rPr>
                <w:sz w:val="21"/>
                <w:szCs w:val="21"/>
                <w:highlight w:val="none"/>
              </w:rPr>
            </w:pPr>
            <w:r>
              <w:rPr>
                <w:sz w:val="21"/>
                <w:szCs w:val="21"/>
                <w:highlight w:val="none"/>
              </w:rPr>
              <w:t>⑥关于投标截止时间过后</w:t>
            </w:r>
          </w:p>
          <w:p>
            <w:pPr>
              <w:pStyle w:val="13"/>
              <w:jc w:val="left"/>
              <w:rPr>
                <w:sz w:val="21"/>
                <w:szCs w:val="21"/>
                <w:highlight w:val="none"/>
              </w:rPr>
            </w:pPr>
            <w:r>
              <w:rPr>
                <w:sz w:val="21"/>
                <w:szCs w:val="21"/>
                <w:highlight w:val="none"/>
              </w:rPr>
              <w:t>a.未按招标文件规定提交投标保证金的，其投标将按无效投标处理。</w:t>
            </w:r>
          </w:p>
          <w:p>
            <w:pPr>
              <w:pStyle w:val="13"/>
              <w:jc w:val="left"/>
              <w:rPr>
                <w:sz w:val="21"/>
                <w:szCs w:val="21"/>
                <w:highlight w:val="none"/>
              </w:rPr>
            </w:pPr>
            <w:r>
              <w:rPr>
                <w:sz w:val="21"/>
                <w:szCs w:val="21"/>
                <w:highlight w:val="none"/>
              </w:rPr>
              <w:t>b.有下列情形之一的，其投标无效,其保证金不予退还或通过投标保函进行索赔：</w:t>
            </w:r>
          </w:p>
          <w:p>
            <w:pPr>
              <w:pStyle w:val="13"/>
              <w:jc w:val="left"/>
              <w:rPr>
                <w:sz w:val="21"/>
                <w:szCs w:val="21"/>
                <w:highlight w:val="none"/>
              </w:rPr>
            </w:pPr>
            <w:r>
              <w:rPr>
                <w:sz w:val="21"/>
                <w:szCs w:val="21"/>
                <w:highlight w:val="none"/>
              </w:rPr>
              <w:t>b1不同投标人的电子投标文件具有相同内部识别码；</w:t>
            </w:r>
          </w:p>
          <w:p>
            <w:pPr>
              <w:pStyle w:val="13"/>
              <w:jc w:val="left"/>
              <w:rPr>
                <w:sz w:val="21"/>
                <w:szCs w:val="21"/>
                <w:highlight w:val="none"/>
              </w:rPr>
            </w:pPr>
            <w:r>
              <w:rPr>
                <w:sz w:val="21"/>
                <w:szCs w:val="21"/>
                <w:highlight w:val="none"/>
              </w:rPr>
              <w:t>b2不同投标人的投标保证金从同一单位或个人的账户转出；</w:t>
            </w:r>
          </w:p>
          <w:p>
            <w:pPr>
              <w:pStyle w:val="13"/>
              <w:jc w:val="left"/>
              <w:rPr>
                <w:sz w:val="21"/>
                <w:szCs w:val="21"/>
                <w:highlight w:val="none"/>
              </w:rPr>
            </w:pPr>
            <w:r>
              <w:rPr>
                <w:sz w:val="21"/>
                <w:szCs w:val="21"/>
                <w:highlight w:val="none"/>
              </w:rPr>
              <w:t>b3投标人的投标保证金同一采购包下有其他投标人提交的投标保证金；</w:t>
            </w:r>
          </w:p>
          <w:p>
            <w:pPr>
              <w:pStyle w:val="13"/>
              <w:jc w:val="left"/>
              <w:rPr>
                <w:sz w:val="21"/>
                <w:szCs w:val="21"/>
                <w:highlight w:val="none"/>
              </w:rPr>
            </w:pPr>
            <w:r>
              <w:rPr>
                <w:sz w:val="21"/>
                <w:szCs w:val="21"/>
                <w:highlight w:val="none"/>
              </w:rPr>
              <w:t>b4不同投标人存在串通投标的其他情形。</w:t>
            </w:r>
          </w:p>
          <w:p>
            <w:pPr>
              <w:pStyle w:val="13"/>
              <w:jc w:val="left"/>
              <w:rPr>
                <w:sz w:val="21"/>
                <w:szCs w:val="21"/>
                <w:highlight w:val="none"/>
              </w:rPr>
            </w:pPr>
            <w:r>
              <w:rPr>
                <w:sz w:val="21"/>
                <w:szCs w:val="21"/>
                <w:highlight w:val="none"/>
              </w:rPr>
              <w:t>⑦其他：</w:t>
            </w:r>
          </w:p>
          <w:p>
            <w:pPr>
              <w:pStyle w:val="13"/>
              <w:numPr>
                <w:ilvl w:val="-1"/>
                <w:numId w:val="0"/>
              </w:numPr>
              <w:jc w:val="left"/>
              <w:rPr>
                <w:sz w:val="21"/>
                <w:szCs w:val="21"/>
                <w:highlight w:val="none"/>
              </w:rPr>
            </w:pPr>
            <w:r>
              <w:rPr>
                <w:rFonts w:hint="eastAsia"/>
                <w:sz w:val="21"/>
                <w:szCs w:val="21"/>
                <w:highlight w:val="none"/>
                <w:lang w:val="en-US" w:eastAsia="zh-CN"/>
              </w:rPr>
              <w:t>a.</w:t>
            </w:r>
            <w:r>
              <w:rPr>
                <w:sz w:val="21"/>
                <w:szCs w:val="21"/>
                <w:highlight w:val="none"/>
              </w:rPr>
              <w:t>招标文件关于投标人串通投标情形补充条款详见《关于福建省财政厅关于电子化政府采购项目中视为串标情形认定与处理的指导意见》闽财购〔2018〕30号文件规定。</w:t>
            </w:r>
          </w:p>
          <w:p>
            <w:pPr>
              <w:pStyle w:val="13"/>
              <w:numPr>
                <w:ilvl w:val="0"/>
                <w:numId w:val="0"/>
              </w:numPr>
              <w:jc w:val="left"/>
              <w:rPr>
                <w:sz w:val="21"/>
                <w:szCs w:val="21"/>
                <w:highlight w:val="none"/>
              </w:rPr>
            </w:pPr>
            <w:r>
              <w:rPr>
                <w:rFonts w:hint="eastAsia"/>
                <w:sz w:val="21"/>
                <w:szCs w:val="21"/>
                <w:highlight w:val="none"/>
                <w:lang w:val="en-US" w:eastAsia="zh-CN"/>
              </w:rPr>
              <w:t>b.</w:t>
            </w:r>
            <w:r>
              <w:rPr>
                <w:sz w:val="21"/>
                <w:szCs w:val="21"/>
                <w:highlight w:val="none"/>
              </w:rPr>
              <w:t>中标单位在领取中标通知书前，需提供3整套完整的纸质投标文件以供后期存档使用。</w:t>
            </w:r>
          </w:p>
        </w:tc>
      </w:tr>
    </w:tbl>
    <w:p>
      <w:pPr>
        <w:pStyle w:val="13"/>
        <w:rPr>
          <w:highlight w:val="none"/>
        </w:rPr>
      </w:pPr>
      <w:r>
        <w:rPr>
          <w:highlight w:val="none"/>
        </w:rPr>
        <w:t xml:space="preserve"> </w:t>
      </w:r>
      <w:r>
        <w:rPr>
          <w:highlight w:val="none"/>
        </w:rPr>
        <w:br w:type="textWrapping"/>
      </w:r>
      <w:r>
        <w:rPr>
          <w:highlight w:val="none"/>
        </w:rPr>
        <w:br w:type="page"/>
      </w:r>
    </w:p>
    <w:p>
      <w:pPr>
        <w:pStyle w:val="13"/>
        <w:jc w:val="center"/>
        <w:outlineLvl w:val="1"/>
        <w:rPr>
          <w:highlight w:val="none"/>
        </w:rPr>
      </w:pPr>
      <w:r>
        <w:rPr>
          <w:b/>
          <w:sz w:val="36"/>
          <w:highlight w:val="none"/>
        </w:rPr>
        <w:t>第三章 投标人须知</w:t>
      </w:r>
    </w:p>
    <w:p>
      <w:pPr>
        <w:pStyle w:val="13"/>
        <w:ind w:firstLine="480"/>
        <w:jc w:val="both"/>
        <w:outlineLvl w:val="2"/>
        <w:rPr>
          <w:sz w:val="21"/>
          <w:szCs w:val="21"/>
          <w:highlight w:val="none"/>
        </w:rPr>
      </w:pPr>
      <w:r>
        <w:rPr>
          <w:b/>
          <w:sz w:val="21"/>
          <w:szCs w:val="21"/>
          <w:highlight w:val="none"/>
        </w:rPr>
        <w:t>一、总则</w:t>
      </w:r>
    </w:p>
    <w:p>
      <w:pPr>
        <w:pStyle w:val="13"/>
        <w:ind w:firstLine="480"/>
        <w:jc w:val="both"/>
        <w:rPr>
          <w:sz w:val="21"/>
          <w:szCs w:val="21"/>
          <w:highlight w:val="none"/>
        </w:rPr>
      </w:pPr>
      <w:r>
        <w:rPr>
          <w:sz w:val="21"/>
          <w:szCs w:val="21"/>
          <w:highlight w:val="none"/>
        </w:rPr>
        <w:t>1、适用范围</w:t>
      </w:r>
    </w:p>
    <w:p>
      <w:pPr>
        <w:pStyle w:val="13"/>
        <w:ind w:firstLine="480"/>
        <w:jc w:val="both"/>
        <w:rPr>
          <w:sz w:val="21"/>
          <w:szCs w:val="21"/>
          <w:highlight w:val="none"/>
        </w:rPr>
      </w:pPr>
      <w:r>
        <w:rPr>
          <w:sz w:val="21"/>
          <w:szCs w:val="21"/>
          <w:highlight w:val="none"/>
        </w:rPr>
        <w:t>1.1适用于招标文件载明项目的政府采购活动（以下简称：“本次采购活动”）。</w:t>
      </w:r>
    </w:p>
    <w:p>
      <w:pPr>
        <w:pStyle w:val="13"/>
        <w:ind w:firstLine="480"/>
        <w:jc w:val="both"/>
        <w:rPr>
          <w:sz w:val="21"/>
          <w:szCs w:val="21"/>
          <w:highlight w:val="none"/>
        </w:rPr>
      </w:pPr>
      <w:r>
        <w:rPr>
          <w:sz w:val="21"/>
          <w:szCs w:val="21"/>
          <w:highlight w:val="none"/>
        </w:rPr>
        <w:t>2、定义</w:t>
      </w:r>
    </w:p>
    <w:p>
      <w:pPr>
        <w:pStyle w:val="13"/>
        <w:ind w:firstLine="480"/>
        <w:jc w:val="both"/>
        <w:rPr>
          <w:sz w:val="21"/>
          <w:szCs w:val="21"/>
          <w:highlight w:val="none"/>
        </w:rPr>
      </w:pPr>
      <w:r>
        <w:rPr>
          <w:sz w:val="21"/>
          <w:szCs w:val="21"/>
          <w:highlight w:val="none"/>
        </w:rPr>
        <w:t>2.1“采购标的”指招标文件载明的需要采购的货物或服务。</w:t>
      </w:r>
    </w:p>
    <w:p>
      <w:pPr>
        <w:pStyle w:val="13"/>
        <w:ind w:firstLine="480"/>
        <w:jc w:val="both"/>
        <w:rPr>
          <w:sz w:val="21"/>
          <w:szCs w:val="21"/>
          <w:highlight w:val="none"/>
        </w:rPr>
      </w:pPr>
      <w:r>
        <w:rPr>
          <w:sz w:val="21"/>
          <w:szCs w:val="21"/>
          <w:highlight w:val="none"/>
        </w:rPr>
        <w:t>2.2“潜在投标人”指按照招标文件第一章第7条规定获取招标文件且有意向参加本项目投标的供应商。</w:t>
      </w:r>
    </w:p>
    <w:p>
      <w:pPr>
        <w:pStyle w:val="13"/>
        <w:ind w:firstLine="480"/>
        <w:jc w:val="both"/>
        <w:rPr>
          <w:sz w:val="21"/>
          <w:szCs w:val="21"/>
          <w:highlight w:val="none"/>
        </w:rPr>
      </w:pPr>
      <w:r>
        <w:rPr>
          <w:sz w:val="21"/>
          <w:szCs w:val="21"/>
          <w:highlight w:val="none"/>
        </w:rPr>
        <w:t>2.3“投标人”指按照招标文件第一章第7条规定获取招标文件并参加本项目投标的供应商。</w:t>
      </w:r>
    </w:p>
    <w:p>
      <w:pPr>
        <w:pStyle w:val="13"/>
        <w:ind w:firstLine="480"/>
        <w:jc w:val="both"/>
        <w:rPr>
          <w:sz w:val="21"/>
          <w:szCs w:val="21"/>
          <w:highlight w:val="none"/>
        </w:rPr>
      </w:pPr>
      <w:r>
        <w:rPr>
          <w:sz w:val="21"/>
          <w:szCs w:val="21"/>
          <w:highlight w:val="none"/>
        </w:rPr>
        <w:t>2.4“单位负责人”指单位法定代表人或法律、法规规定代表单位行使职权的主要负责人。</w:t>
      </w:r>
    </w:p>
    <w:p>
      <w:pPr>
        <w:pStyle w:val="13"/>
        <w:ind w:firstLine="480"/>
        <w:jc w:val="both"/>
        <w:rPr>
          <w:sz w:val="21"/>
          <w:szCs w:val="21"/>
          <w:highlight w:val="none"/>
        </w:rPr>
      </w:pPr>
      <w:r>
        <w:rPr>
          <w:sz w:val="21"/>
          <w:szCs w:val="21"/>
          <w:highlight w:val="none"/>
        </w:rPr>
        <w:t>2.5“投标人代表”指投标人的单位负责人或“单位负责人授权书”中载明的接受授权方。</w:t>
      </w:r>
    </w:p>
    <w:p>
      <w:pPr>
        <w:pStyle w:val="13"/>
        <w:ind w:firstLine="480"/>
        <w:jc w:val="both"/>
        <w:outlineLvl w:val="2"/>
        <w:rPr>
          <w:sz w:val="21"/>
          <w:szCs w:val="21"/>
          <w:highlight w:val="none"/>
        </w:rPr>
      </w:pPr>
      <w:r>
        <w:rPr>
          <w:b/>
          <w:sz w:val="21"/>
          <w:szCs w:val="21"/>
          <w:highlight w:val="none"/>
        </w:rPr>
        <w:t>二、投标人</w:t>
      </w:r>
    </w:p>
    <w:p>
      <w:pPr>
        <w:pStyle w:val="13"/>
        <w:ind w:firstLine="480"/>
        <w:jc w:val="both"/>
        <w:rPr>
          <w:sz w:val="21"/>
          <w:szCs w:val="21"/>
          <w:highlight w:val="none"/>
        </w:rPr>
      </w:pPr>
      <w:r>
        <w:rPr>
          <w:sz w:val="21"/>
          <w:szCs w:val="21"/>
          <w:highlight w:val="none"/>
        </w:rPr>
        <w:t>3、合格投标人</w:t>
      </w:r>
    </w:p>
    <w:p>
      <w:pPr>
        <w:pStyle w:val="13"/>
        <w:ind w:firstLine="480"/>
        <w:jc w:val="both"/>
        <w:rPr>
          <w:sz w:val="21"/>
          <w:szCs w:val="21"/>
          <w:highlight w:val="none"/>
        </w:rPr>
      </w:pPr>
      <w:r>
        <w:rPr>
          <w:sz w:val="21"/>
          <w:szCs w:val="21"/>
          <w:highlight w:val="none"/>
        </w:rPr>
        <w:t>3.1一般规定</w:t>
      </w:r>
    </w:p>
    <w:p>
      <w:pPr>
        <w:pStyle w:val="13"/>
        <w:ind w:firstLine="480"/>
        <w:jc w:val="both"/>
        <w:rPr>
          <w:sz w:val="21"/>
          <w:szCs w:val="21"/>
          <w:highlight w:val="none"/>
        </w:rPr>
      </w:pPr>
      <w:r>
        <w:rPr>
          <w:sz w:val="21"/>
          <w:szCs w:val="21"/>
          <w:highlight w:val="none"/>
        </w:rPr>
        <w:t>（1）投标人应遵守政府采购法及实施条例、政府采购招投标管理办法、政府采购质疑和投诉办法及财政部规定，同时还应遵守《中华人民共和国劳动合同法》有关规定和《中华人民共和国妇女权益保障法 》中关于“劳动和社会保障权益”的有关要求以及其他有关法律、法规和规章的强制性规定。</w:t>
      </w:r>
    </w:p>
    <w:p>
      <w:pPr>
        <w:pStyle w:val="13"/>
        <w:ind w:firstLine="480"/>
        <w:jc w:val="both"/>
        <w:rPr>
          <w:sz w:val="21"/>
          <w:szCs w:val="21"/>
          <w:highlight w:val="none"/>
        </w:rPr>
      </w:pPr>
      <w:r>
        <w:rPr>
          <w:sz w:val="21"/>
          <w:szCs w:val="21"/>
          <w:highlight w:val="none"/>
        </w:rPr>
        <w:t>（2）投标人的资格要求：详见招标文件第一章。</w:t>
      </w:r>
    </w:p>
    <w:p>
      <w:pPr>
        <w:pStyle w:val="13"/>
        <w:ind w:firstLine="480"/>
        <w:jc w:val="both"/>
        <w:rPr>
          <w:sz w:val="21"/>
          <w:szCs w:val="21"/>
          <w:highlight w:val="none"/>
        </w:rPr>
      </w:pPr>
      <w:r>
        <w:rPr>
          <w:sz w:val="21"/>
          <w:szCs w:val="21"/>
          <w:highlight w:val="none"/>
        </w:rPr>
        <w:t>3.2若本项目接受联合体投标且投标人为联合体，则联合体各方应遵守本章第3.1条规定，同时还应遵守下列规定：</w:t>
      </w:r>
    </w:p>
    <w:p>
      <w:pPr>
        <w:pStyle w:val="13"/>
        <w:ind w:firstLine="480"/>
        <w:jc w:val="both"/>
        <w:rPr>
          <w:sz w:val="21"/>
          <w:szCs w:val="21"/>
          <w:highlight w:val="none"/>
        </w:rPr>
      </w:pPr>
      <w:r>
        <w:rPr>
          <w:sz w:val="21"/>
          <w:szCs w:val="21"/>
          <w:highlight w:val="none"/>
        </w:rPr>
        <w:t>（1）联合体各方应提交联合体协议，联合体协议应符合招标文件规定。</w:t>
      </w:r>
    </w:p>
    <w:p>
      <w:pPr>
        <w:pStyle w:val="13"/>
        <w:ind w:firstLine="480"/>
        <w:jc w:val="both"/>
        <w:rPr>
          <w:sz w:val="21"/>
          <w:szCs w:val="21"/>
          <w:highlight w:val="none"/>
        </w:rPr>
      </w:pPr>
      <w:r>
        <w:rPr>
          <w:sz w:val="21"/>
          <w:szCs w:val="21"/>
          <w:highlight w:val="none"/>
        </w:rPr>
        <w:t>（2）联合体各方不得再单独参加或与其他供应商另外组成联合体参加同一合同项下的投标。</w:t>
      </w:r>
    </w:p>
    <w:p>
      <w:pPr>
        <w:pStyle w:val="13"/>
        <w:ind w:firstLine="480"/>
        <w:jc w:val="both"/>
        <w:rPr>
          <w:sz w:val="21"/>
          <w:szCs w:val="21"/>
          <w:highlight w:val="none"/>
        </w:rPr>
      </w:pPr>
      <w:r>
        <w:rPr>
          <w:sz w:val="21"/>
          <w:szCs w:val="21"/>
          <w:highlight w:val="none"/>
        </w:rPr>
        <w:t>（3）联合体各方应共同与采购人签订政府采购合同，就政府采购合同约定的事项对采购人承担连带责任。</w:t>
      </w:r>
    </w:p>
    <w:p>
      <w:pPr>
        <w:pStyle w:val="13"/>
        <w:ind w:firstLine="480"/>
        <w:jc w:val="both"/>
        <w:rPr>
          <w:sz w:val="21"/>
          <w:szCs w:val="21"/>
          <w:highlight w:val="none"/>
        </w:rPr>
      </w:pPr>
      <w:r>
        <w:rPr>
          <w:sz w:val="21"/>
          <w:szCs w:val="21"/>
          <w:highlight w:val="none"/>
        </w:rP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pPr>
        <w:pStyle w:val="13"/>
        <w:ind w:firstLine="480"/>
        <w:jc w:val="both"/>
        <w:rPr>
          <w:sz w:val="21"/>
          <w:szCs w:val="21"/>
          <w:highlight w:val="none"/>
        </w:rPr>
      </w:pPr>
      <w:r>
        <w:rPr>
          <w:sz w:val="21"/>
          <w:szCs w:val="21"/>
          <w:highlight w:val="none"/>
        </w:rPr>
        <w:t>（5）联合体一方放弃中标的，视为联合体整体放弃中标，联合体各方承担连带责任。</w:t>
      </w:r>
    </w:p>
    <w:p>
      <w:pPr>
        <w:pStyle w:val="13"/>
        <w:ind w:firstLine="480"/>
        <w:jc w:val="both"/>
        <w:rPr>
          <w:sz w:val="21"/>
          <w:szCs w:val="21"/>
          <w:highlight w:val="none"/>
        </w:rPr>
      </w:pPr>
      <w:r>
        <w:rPr>
          <w:sz w:val="21"/>
          <w:szCs w:val="21"/>
          <w:highlight w:val="none"/>
        </w:rPr>
        <w:t>（6）如本项目不接受联合体投标而投标人为联合体的，或者本项目接受联合体投标但投标人组成的联合体不符合本章第3.2条规定的，投标无效。</w:t>
      </w:r>
    </w:p>
    <w:p>
      <w:pPr>
        <w:pStyle w:val="13"/>
        <w:ind w:firstLine="480"/>
        <w:jc w:val="both"/>
        <w:rPr>
          <w:sz w:val="21"/>
          <w:szCs w:val="21"/>
          <w:highlight w:val="none"/>
        </w:rPr>
      </w:pPr>
      <w:r>
        <w:rPr>
          <w:sz w:val="21"/>
          <w:szCs w:val="21"/>
          <w:highlight w:val="none"/>
        </w:rPr>
        <w:t>4、投标费用</w:t>
      </w:r>
    </w:p>
    <w:p>
      <w:pPr>
        <w:pStyle w:val="13"/>
        <w:ind w:firstLine="480"/>
        <w:jc w:val="both"/>
        <w:rPr>
          <w:sz w:val="21"/>
          <w:szCs w:val="21"/>
          <w:highlight w:val="none"/>
        </w:rPr>
      </w:pPr>
      <w:r>
        <w:rPr>
          <w:sz w:val="21"/>
          <w:szCs w:val="21"/>
          <w:highlight w:val="none"/>
        </w:rPr>
        <w:t>4.1除招标文件另有规定外，投标人应自行承担其参加本项目投标所涉及的一切费用。</w:t>
      </w:r>
    </w:p>
    <w:p>
      <w:pPr>
        <w:pStyle w:val="13"/>
        <w:ind w:firstLine="480"/>
        <w:jc w:val="both"/>
        <w:outlineLvl w:val="2"/>
        <w:rPr>
          <w:sz w:val="21"/>
          <w:szCs w:val="21"/>
          <w:highlight w:val="none"/>
        </w:rPr>
      </w:pPr>
      <w:r>
        <w:rPr>
          <w:b/>
          <w:sz w:val="21"/>
          <w:szCs w:val="21"/>
          <w:highlight w:val="none"/>
        </w:rPr>
        <w:t>三、招标</w:t>
      </w:r>
    </w:p>
    <w:p>
      <w:pPr>
        <w:pStyle w:val="13"/>
        <w:ind w:firstLine="480"/>
        <w:jc w:val="both"/>
        <w:rPr>
          <w:sz w:val="21"/>
          <w:szCs w:val="21"/>
          <w:highlight w:val="none"/>
        </w:rPr>
      </w:pPr>
      <w:r>
        <w:rPr>
          <w:sz w:val="21"/>
          <w:szCs w:val="21"/>
          <w:highlight w:val="none"/>
        </w:rPr>
        <w:t>5、招标文件</w:t>
      </w:r>
    </w:p>
    <w:p>
      <w:pPr>
        <w:pStyle w:val="13"/>
        <w:ind w:firstLine="480"/>
        <w:jc w:val="both"/>
        <w:rPr>
          <w:sz w:val="21"/>
          <w:szCs w:val="21"/>
          <w:highlight w:val="none"/>
        </w:rPr>
      </w:pPr>
      <w:r>
        <w:rPr>
          <w:sz w:val="21"/>
          <w:szCs w:val="21"/>
          <w:highlight w:val="none"/>
        </w:rPr>
        <w:t>5.1招标文件由下述部分组成：</w:t>
      </w:r>
    </w:p>
    <w:p>
      <w:pPr>
        <w:pStyle w:val="13"/>
        <w:ind w:firstLine="480"/>
        <w:jc w:val="both"/>
        <w:rPr>
          <w:sz w:val="21"/>
          <w:szCs w:val="21"/>
          <w:highlight w:val="none"/>
        </w:rPr>
      </w:pPr>
      <w:r>
        <w:rPr>
          <w:sz w:val="21"/>
          <w:szCs w:val="21"/>
          <w:highlight w:val="none"/>
        </w:rPr>
        <w:t>（1）投标邀请</w:t>
      </w:r>
    </w:p>
    <w:p>
      <w:pPr>
        <w:pStyle w:val="13"/>
        <w:ind w:firstLine="480"/>
        <w:jc w:val="both"/>
        <w:rPr>
          <w:sz w:val="21"/>
          <w:szCs w:val="21"/>
          <w:highlight w:val="none"/>
        </w:rPr>
      </w:pPr>
      <w:r>
        <w:rPr>
          <w:sz w:val="21"/>
          <w:szCs w:val="21"/>
          <w:highlight w:val="none"/>
        </w:rPr>
        <w:t>（2）投标人须知前附表（表1、2）</w:t>
      </w:r>
    </w:p>
    <w:p>
      <w:pPr>
        <w:pStyle w:val="13"/>
        <w:ind w:firstLine="480"/>
        <w:jc w:val="both"/>
        <w:rPr>
          <w:sz w:val="21"/>
          <w:szCs w:val="21"/>
          <w:highlight w:val="none"/>
        </w:rPr>
      </w:pPr>
      <w:r>
        <w:rPr>
          <w:sz w:val="21"/>
          <w:szCs w:val="21"/>
          <w:highlight w:val="none"/>
        </w:rPr>
        <w:t>（3）投标人须知</w:t>
      </w:r>
    </w:p>
    <w:p>
      <w:pPr>
        <w:pStyle w:val="13"/>
        <w:ind w:firstLine="480"/>
        <w:jc w:val="both"/>
        <w:rPr>
          <w:sz w:val="21"/>
          <w:szCs w:val="21"/>
          <w:highlight w:val="none"/>
        </w:rPr>
      </w:pPr>
      <w:r>
        <w:rPr>
          <w:sz w:val="21"/>
          <w:szCs w:val="21"/>
          <w:highlight w:val="none"/>
        </w:rPr>
        <w:t>（4）资格审查与评标</w:t>
      </w:r>
    </w:p>
    <w:p>
      <w:pPr>
        <w:pStyle w:val="13"/>
        <w:ind w:firstLine="480"/>
        <w:jc w:val="both"/>
        <w:rPr>
          <w:sz w:val="21"/>
          <w:szCs w:val="21"/>
          <w:highlight w:val="none"/>
        </w:rPr>
      </w:pPr>
      <w:r>
        <w:rPr>
          <w:sz w:val="21"/>
          <w:szCs w:val="21"/>
          <w:highlight w:val="none"/>
        </w:rPr>
        <w:t>（5）招标内容及要求</w:t>
      </w:r>
    </w:p>
    <w:p>
      <w:pPr>
        <w:pStyle w:val="13"/>
        <w:ind w:firstLine="480"/>
        <w:jc w:val="both"/>
        <w:rPr>
          <w:sz w:val="21"/>
          <w:szCs w:val="21"/>
          <w:highlight w:val="none"/>
        </w:rPr>
      </w:pPr>
      <w:r>
        <w:rPr>
          <w:sz w:val="21"/>
          <w:szCs w:val="21"/>
          <w:highlight w:val="none"/>
        </w:rPr>
        <w:t>（6）政府采购合同（参考文本）</w:t>
      </w:r>
    </w:p>
    <w:p>
      <w:pPr>
        <w:pStyle w:val="13"/>
        <w:ind w:firstLine="480"/>
        <w:jc w:val="both"/>
        <w:rPr>
          <w:sz w:val="21"/>
          <w:szCs w:val="21"/>
          <w:highlight w:val="none"/>
        </w:rPr>
      </w:pPr>
      <w:r>
        <w:rPr>
          <w:sz w:val="21"/>
          <w:szCs w:val="21"/>
          <w:highlight w:val="none"/>
        </w:rPr>
        <w:t>（7）电子投标文件格式</w:t>
      </w:r>
    </w:p>
    <w:p>
      <w:pPr>
        <w:pStyle w:val="13"/>
        <w:ind w:firstLine="480"/>
        <w:jc w:val="both"/>
        <w:rPr>
          <w:sz w:val="21"/>
          <w:szCs w:val="21"/>
          <w:highlight w:val="none"/>
        </w:rPr>
      </w:pPr>
      <w:r>
        <w:rPr>
          <w:sz w:val="21"/>
          <w:szCs w:val="21"/>
          <w:highlight w:val="none"/>
        </w:rPr>
        <w:t>（8）按照招标文件规定作为招标文件组成部分的其他内容（若有）</w:t>
      </w:r>
    </w:p>
    <w:p>
      <w:pPr>
        <w:pStyle w:val="13"/>
        <w:ind w:firstLine="480"/>
        <w:jc w:val="both"/>
        <w:rPr>
          <w:sz w:val="21"/>
          <w:szCs w:val="21"/>
          <w:highlight w:val="none"/>
        </w:rPr>
      </w:pPr>
      <w:r>
        <w:rPr>
          <w:sz w:val="21"/>
          <w:szCs w:val="21"/>
          <w:highlight w:val="none"/>
        </w:rPr>
        <w:t>5.2招标文件的澄清或修改</w:t>
      </w:r>
    </w:p>
    <w:p>
      <w:pPr>
        <w:pStyle w:val="13"/>
        <w:ind w:firstLine="480"/>
        <w:jc w:val="both"/>
        <w:rPr>
          <w:sz w:val="21"/>
          <w:szCs w:val="21"/>
          <w:highlight w:val="none"/>
        </w:rPr>
      </w:pPr>
      <w:r>
        <w:rPr>
          <w:sz w:val="21"/>
          <w:szCs w:val="21"/>
          <w:highlight w:val="none"/>
        </w:rPr>
        <w:t xml:space="preserve">（1） </w:t>
      </w:r>
      <w:r>
        <w:rPr>
          <w:rFonts w:hint="eastAsia"/>
          <w:sz w:val="21"/>
          <w:szCs w:val="21"/>
          <w:highlight w:val="none"/>
          <w:lang w:eastAsia="zh-CN"/>
        </w:rPr>
        <w:t>福建省闽招咨询管理有限公司</w:t>
      </w:r>
      <w:r>
        <w:rPr>
          <w:sz w:val="21"/>
          <w:szCs w:val="21"/>
          <w:highlight w:val="none"/>
        </w:rPr>
        <w:t xml:space="preserve"> 可对已发出的招标文件进行必要的澄清或修改，但不得对招标文件载明的采购标的和投标人的资格要求进行改变。</w:t>
      </w:r>
    </w:p>
    <w:p>
      <w:pPr>
        <w:pStyle w:val="13"/>
        <w:ind w:firstLine="480"/>
        <w:jc w:val="both"/>
        <w:rPr>
          <w:sz w:val="21"/>
          <w:szCs w:val="21"/>
          <w:highlight w:val="none"/>
        </w:rPr>
      </w:pPr>
      <w:r>
        <w:rPr>
          <w:sz w:val="21"/>
          <w:szCs w:val="21"/>
          <w:highlight w:val="none"/>
        </w:rPr>
        <w:t xml:space="preserve">（2）除本章第5.2条第（3）款规定情形外，澄清或修改的内容可能影响电子投标文件编制的， </w:t>
      </w:r>
      <w:r>
        <w:rPr>
          <w:rFonts w:hint="eastAsia"/>
          <w:sz w:val="21"/>
          <w:szCs w:val="21"/>
          <w:highlight w:val="none"/>
          <w:lang w:eastAsia="zh-CN"/>
        </w:rPr>
        <w:t>福建省闽招咨询管理有限公司</w:t>
      </w:r>
      <w:r>
        <w:rPr>
          <w:sz w:val="21"/>
          <w:szCs w:val="21"/>
          <w:highlight w:val="none"/>
        </w:rPr>
        <w:t xml:space="preserve"> 将在投标截止时间至少15个日历日前，在招标文件载明的指定媒体以更正公告的形式发布澄清或修改的内容。不足15个日历日的， </w:t>
      </w:r>
      <w:r>
        <w:rPr>
          <w:rFonts w:hint="eastAsia"/>
          <w:sz w:val="21"/>
          <w:szCs w:val="21"/>
          <w:highlight w:val="none"/>
          <w:lang w:eastAsia="zh-CN"/>
        </w:rPr>
        <w:t>福建省闽招咨询管理有限公司</w:t>
      </w:r>
      <w:r>
        <w:rPr>
          <w:sz w:val="21"/>
          <w:szCs w:val="21"/>
          <w:highlight w:val="none"/>
        </w:rPr>
        <w:t xml:space="preserve"> 将顺延投标截止时间及开标时间， </w:t>
      </w:r>
      <w:r>
        <w:rPr>
          <w:rFonts w:hint="eastAsia"/>
          <w:sz w:val="21"/>
          <w:szCs w:val="21"/>
          <w:highlight w:val="none"/>
          <w:lang w:eastAsia="zh-CN"/>
        </w:rPr>
        <w:t>福建省闽招咨询管理有限公司</w:t>
      </w:r>
      <w:r>
        <w:rPr>
          <w:sz w:val="21"/>
          <w:szCs w:val="21"/>
          <w:highlight w:val="none"/>
        </w:rPr>
        <w:t xml:space="preserve"> 和投标人受原投标截止时间及开标时间制约的所有权利和义务均延长至新的投标截止时间及开标时间。</w:t>
      </w:r>
    </w:p>
    <w:p>
      <w:pPr>
        <w:pStyle w:val="13"/>
        <w:ind w:firstLine="480"/>
        <w:jc w:val="both"/>
        <w:rPr>
          <w:sz w:val="21"/>
          <w:szCs w:val="21"/>
          <w:highlight w:val="none"/>
        </w:rPr>
      </w:pPr>
      <w:r>
        <w:rPr>
          <w:sz w:val="21"/>
          <w:szCs w:val="21"/>
          <w:highlight w:val="none"/>
        </w:rPr>
        <w:t xml:space="preserve">（3）澄清或修改的内容可能改变招标文件载明的采购标的和投标人的资格要求的，本次采购活动结束， </w:t>
      </w:r>
      <w:r>
        <w:rPr>
          <w:rFonts w:hint="eastAsia"/>
          <w:sz w:val="21"/>
          <w:szCs w:val="21"/>
          <w:highlight w:val="none"/>
          <w:lang w:eastAsia="zh-CN"/>
        </w:rPr>
        <w:t>福建省闽招咨询管理有限公司</w:t>
      </w:r>
      <w:r>
        <w:rPr>
          <w:sz w:val="21"/>
          <w:szCs w:val="21"/>
          <w:highlight w:val="none"/>
        </w:rPr>
        <w:t xml:space="preserve"> 将依法组织后续采购活动（包括但不限于：重新招标、采用其他方式采购等）。</w:t>
      </w:r>
    </w:p>
    <w:p>
      <w:pPr>
        <w:pStyle w:val="13"/>
        <w:ind w:firstLine="480"/>
        <w:jc w:val="both"/>
        <w:rPr>
          <w:sz w:val="21"/>
          <w:szCs w:val="21"/>
          <w:highlight w:val="none"/>
        </w:rPr>
      </w:pPr>
      <w:r>
        <w:rPr>
          <w:sz w:val="21"/>
          <w:szCs w:val="21"/>
          <w:highlight w:val="none"/>
        </w:rPr>
        <w:t>6、现场考察或开标前答疑会</w:t>
      </w:r>
    </w:p>
    <w:p>
      <w:pPr>
        <w:pStyle w:val="13"/>
        <w:ind w:firstLine="480"/>
        <w:jc w:val="both"/>
        <w:rPr>
          <w:sz w:val="21"/>
          <w:szCs w:val="21"/>
          <w:highlight w:val="none"/>
        </w:rPr>
      </w:pPr>
      <w:r>
        <w:rPr>
          <w:sz w:val="21"/>
          <w:szCs w:val="21"/>
          <w:highlight w:val="none"/>
        </w:rPr>
        <w:t>6.1是否组织现场考察或召开开标前答疑会：详见招标文件第二章。</w:t>
      </w:r>
    </w:p>
    <w:p>
      <w:pPr>
        <w:pStyle w:val="13"/>
        <w:ind w:firstLine="480"/>
        <w:jc w:val="both"/>
        <w:rPr>
          <w:sz w:val="21"/>
          <w:szCs w:val="21"/>
          <w:highlight w:val="none"/>
        </w:rPr>
      </w:pPr>
      <w:r>
        <w:rPr>
          <w:sz w:val="21"/>
          <w:szCs w:val="21"/>
          <w:highlight w:val="none"/>
        </w:rPr>
        <w:t>7、更正公告</w:t>
      </w:r>
    </w:p>
    <w:p>
      <w:pPr>
        <w:pStyle w:val="13"/>
        <w:ind w:firstLine="480"/>
        <w:jc w:val="both"/>
        <w:rPr>
          <w:sz w:val="21"/>
          <w:szCs w:val="21"/>
          <w:highlight w:val="none"/>
        </w:rPr>
      </w:pPr>
      <w:r>
        <w:rPr>
          <w:sz w:val="21"/>
          <w:szCs w:val="21"/>
          <w:highlight w:val="none"/>
        </w:rPr>
        <w:t xml:space="preserve">7.1若 </w:t>
      </w:r>
      <w:r>
        <w:rPr>
          <w:rFonts w:hint="eastAsia"/>
          <w:sz w:val="21"/>
          <w:szCs w:val="21"/>
          <w:highlight w:val="none"/>
          <w:lang w:eastAsia="zh-CN"/>
        </w:rPr>
        <w:t>福建省闽招咨询管理有限公司</w:t>
      </w:r>
      <w:r>
        <w:rPr>
          <w:sz w:val="21"/>
          <w:szCs w:val="21"/>
          <w:highlight w:val="none"/>
        </w:rPr>
        <w:t xml:space="preserve"> 发布更正公告，则更正公告及其所发布的内容或信息（包括但不限于：招标文件的澄清或修改、现场考察或答疑会的有关事宜等）作为招标文件组成部分，对投标人具有约束力。</w:t>
      </w:r>
    </w:p>
    <w:p>
      <w:pPr>
        <w:pStyle w:val="13"/>
        <w:ind w:firstLine="480"/>
        <w:jc w:val="both"/>
        <w:rPr>
          <w:sz w:val="21"/>
          <w:szCs w:val="21"/>
          <w:highlight w:val="none"/>
        </w:rPr>
      </w:pPr>
      <w:r>
        <w:rPr>
          <w:sz w:val="21"/>
          <w:szCs w:val="21"/>
          <w:highlight w:val="none"/>
        </w:rPr>
        <w:t xml:space="preserve">7.2更正公告作为 </w:t>
      </w:r>
      <w:r>
        <w:rPr>
          <w:rFonts w:hint="eastAsia"/>
          <w:sz w:val="21"/>
          <w:szCs w:val="21"/>
          <w:highlight w:val="none"/>
          <w:lang w:eastAsia="zh-CN"/>
        </w:rPr>
        <w:t>福建省闽招咨询管理有限公司</w:t>
      </w:r>
      <w:r>
        <w:rPr>
          <w:sz w:val="21"/>
          <w:szCs w:val="21"/>
          <w:highlight w:val="none"/>
        </w:rPr>
        <w:t xml:space="preserve"> 通知所有潜在投标人的书面形式。</w:t>
      </w:r>
    </w:p>
    <w:p>
      <w:pPr>
        <w:pStyle w:val="13"/>
        <w:ind w:firstLine="480"/>
        <w:jc w:val="both"/>
        <w:rPr>
          <w:sz w:val="21"/>
          <w:szCs w:val="21"/>
          <w:highlight w:val="none"/>
        </w:rPr>
      </w:pPr>
      <w:r>
        <w:rPr>
          <w:sz w:val="21"/>
          <w:szCs w:val="21"/>
          <w:highlight w:val="none"/>
        </w:rPr>
        <w:t>8、终止公告</w:t>
      </w:r>
    </w:p>
    <w:p>
      <w:pPr>
        <w:pStyle w:val="13"/>
        <w:ind w:firstLine="480"/>
        <w:jc w:val="both"/>
        <w:rPr>
          <w:sz w:val="21"/>
          <w:szCs w:val="21"/>
          <w:highlight w:val="none"/>
        </w:rPr>
      </w:pPr>
      <w:r>
        <w:rPr>
          <w:sz w:val="21"/>
          <w:szCs w:val="21"/>
          <w:highlight w:val="none"/>
        </w:rPr>
        <w:t xml:space="preserve">8.1若出现因重大变故导致采购任务取消情形， </w:t>
      </w:r>
      <w:r>
        <w:rPr>
          <w:rFonts w:hint="eastAsia"/>
          <w:sz w:val="21"/>
          <w:szCs w:val="21"/>
          <w:highlight w:val="none"/>
          <w:lang w:eastAsia="zh-CN"/>
        </w:rPr>
        <w:t>福建省闽招咨询管理有限公司</w:t>
      </w:r>
      <w:r>
        <w:rPr>
          <w:sz w:val="21"/>
          <w:szCs w:val="21"/>
          <w:highlight w:val="none"/>
        </w:rPr>
        <w:t xml:space="preserve"> 可终止招标并发布终止公告。</w:t>
      </w:r>
    </w:p>
    <w:p>
      <w:pPr>
        <w:pStyle w:val="13"/>
        <w:ind w:firstLine="480"/>
        <w:jc w:val="both"/>
        <w:rPr>
          <w:sz w:val="21"/>
          <w:szCs w:val="21"/>
          <w:highlight w:val="none"/>
        </w:rPr>
      </w:pPr>
      <w:r>
        <w:rPr>
          <w:sz w:val="21"/>
          <w:szCs w:val="21"/>
          <w:highlight w:val="none"/>
        </w:rPr>
        <w:t xml:space="preserve">8.2终止公告作为 </w:t>
      </w:r>
      <w:r>
        <w:rPr>
          <w:rFonts w:hint="eastAsia"/>
          <w:sz w:val="21"/>
          <w:szCs w:val="21"/>
          <w:highlight w:val="none"/>
          <w:lang w:eastAsia="zh-CN"/>
        </w:rPr>
        <w:t>福建省闽招咨询管理有限公司</w:t>
      </w:r>
      <w:r>
        <w:rPr>
          <w:sz w:val="21"/>
          <w:szCs w:val="21"/>
          <w:highlight w:val="none"/>
        </w:rPr>
        <w:t xml:space="preserve"> 通知所有潜在投标人的书面形式。</w:t>
      </w:r>
    </w:p>
    <w:p>
      <w:pPr>
        <w:pStyle w:val="13"/>
        <w:ind w:firstLine="480"/>
        <w:jc w:val="both"/>
        <w:outlineLvl w:val="2"/>
        <w:rPr>
          <w:sz w:val="21"/>
          <w:szCs w:val="21"/>
          <w:highlight w:val="none"/>
        </w:rPr>
      </w:pPr>
      <w:r>
        <w:rPr>
          <w:b/>
          <w:sz w:val="21"/>
          <w:szCs w:val="21"/>
          <w:highlight w:val="none"/>
        </w:rPr>
        <w:t>四、投标</w:t>
      </w:r>
    </w:p>
    <w:p>
      <w:pPr>
        <w:pStyle w:val="13"/>
        <w:ind w:firstLine="480"/>
        <w:jc w:val="both"/>
        <w:rPr>
          <w:sz w:val="21"/>
          <w:szCs w:val="21"/>
          <w:highlight w:val="none"/>
        </w:rPr>
      </w:pPr>
      <w:r>
        <w:rPr>
          <w:sz w:val="21"/>
          <w:szCs w:val="21"/>
          <w:highlight w:val="none"/>
        </w:rPr>
        <w:t>9、投标</w:t>
      </w:r>
    </w:p>
    <w:p>
      <w:pPr>
        <w:pStyle w:val="13"/>
        <w:ind w:firstLine="480"/>
        <w:jc w:val="both"/>
        <w:rPr>
          <w:sz w:val="21"/>
          <w:szCs w:val="21"/>
          <w:highlight w:val="none"/>
        </w:rPr>
      </w:pPr>
      <w:r>
        <w:rPr>
          <w:sz w:val="21"/>
          <w:szCs w:val="21"/>
          <w:highlight w:val="none"/>
        </w:rPr>
        <w:t>9.1投标人可对招标文件载明的全部或部分采购包进行投标。</w:t>
      </w:r>
    </w:p>
    <w:p>
      <w:pPr>
        <w:pStyle w:val="13"/>
        <w:ind w:firstLine="480"/>
        <w:jc w:val="both"/>
        <w:rPr>
          <w:sz w:val="21"/>
          <w:szCs w:val="21"/>
          <w:highlight w:val="none"/>
        </w:rPr>
      </w:pPr>
      <w:r>
        <w:rPr>
          <w:sz w:val="21"/>
          <w:szCs w:val="21"/>
          <w:highlight w:val="none"/>
        </w:rPr>
        <w:t>9.2投标人应对同一个采购包内的所有内容进行完整投标，否则投标无效。</w:t>
      </w:r>
    </w:p>
    <w:p>
      <w:pPr>
        <w:pStyle w:val="13"/>
        <w:ind w:firstLine="480"/>
        <w:jc w:val="both"/>
        <w:rPr>
          <w:sz w:val="21"/>
          <w:szCs w:val="21"/>
          <w:highlight w:val="none"/>
        </w:rPr>
      </w:pPr>
      <w:r>
        <w:rPr>
          <w:sz w:val="21"/>
          <w:szCs w:val="21"/>
          <w:highlight w:val="none"/>
        </w:rPr>
        <w:t>9.3投标人代表只能接受一个投标人的授权参加投标，否则投标无效。</w:t>
      </w:r>
    </w:p>
    <w:p>
      <w:pPr>
        <w:pStyle w:val="13"/>
        <w:ind w:firstLine="480"/>
        <w:jc w:val="both"/>
        <w:rPr>
          <w:sz w:val="21"/>
          <w:szCs w:val="21"/>
          <w:highlight w:val="none"/>
        </w:rPr>
      </w:pPr>
      <w:r>
        <w:rPr>
          <w:sz w:val="21"/>
          <w:szCs w:val="21"/>
          <w:highlight w:val="none"/>
        </w:rPr>
        <w:t>9.4单位负责人为同一人或存在直接控股、管理关系的不同供应商，不得同时参加同一合同项下的投标，否则投标无效。</w:t>
      </w:r>
    </w:p>
    <w:p>
      <w:pPr>
        <w:pStyle w:val="13"/>
        <w:ind w:firstLine="480"/>
        <w:jc w:val="both"/>
        <w:rPr>
          <w:sz w:val="21"/>
          <w:szCs w:val="21"/>
          <w:highlight w:val="none"/>
        </w:rPr>
      </w:pPr>
      <w:r>
        <w:rPr>
          <w:sz w:val="21"/>
          <w:szCs w:val="21"/>
          <w:highlight w:val="none"/>
        </w:rPr>
        <w:t>9.5为本项目提供整体设计、规范编制或项目管理、监理、检测等服务的供应商，不得参加本项目除整体设计、规范编制和项目管理、监理、检测等服务外的采购活动，否则投标无效。</w:t>
      </w:r>
    </w:p>
    <w:p>
      <w:pPr>
        <w:pStyle w:val="13"/>
        <w:ind w:firstLine="480"/>
        <w:jc w:val="both"/>
        <w:rPr>
          <w:sz w:val="21"/>
          <w:szCs w:val="21"/>
          <w:highlight w:val="none"/>
        </w:rPr>
      </w:pPr>
      <w:r>
        <w:rPr>
          <w:sz w:val="21"/>
          <w:szCs w:val="21"/>
          <w:highlight w:val="none"/>
        </w:rPr>
        <w:t>9.6列入失信被执行人、重大税收违法案件当事人名单、政府采购严重违法失信行为记录名单及其他不符合政府采购法第二十二条规定条件的供应商，不得参加投标，否则投标无效。</w:t>
      </w:r>
    </w:p>
    <w:p>
      <w:pPr>
        <w:pStyle w:val="13"/>
        <w:ind w:firstLine="480"/>
        <w:jc w:val="both"/>
        <w:rPr>
          <w:sz w:val="21"/>
          <w:szCs w:val="21"/>
          <w:highlight w:val="none"/>
        </w:rPr>
      </w:pPr>
      <w:r>
        <w:rPr>
          <w:sz w:val="21"/>
          <w:szCs w:val="21"/>
          <w:highlight w:val="none"/>
        </w:rPr>
        <w:t>9.7有下列情形之一的，视为投标人串通投标，其投标无效：</w:t>
      </w:r>
    </w:p>
    <w:p>
      <w:pPr>
        <w:pStyle w:val="13"/>
        <w:ind w:firstLine="480"/>
        <w:jc w:val="both"/>
        <w:rPr>
          <w:sz w:val="21"/>
          <w:szCs w:val="21"/>
          <w:highlight w:val="none"/>
        </w:rPr>
      </w:pPr>
      <w:r>
        <w:rPr>
          <w:sz w:val="21"/>
          <w:szCs w:val="21"/>
          <w:highlight w:val="none"/>
        </w:rPr>
        <w:t>（1）不同投标人的电子投标文件由同一单位或个人编制；</w:t>
      </w:r>
    </w:p>
    <w:p>
      <w:pPr>
        <w:pStyle w:val="13"/>
        <w:ind w:firstLine="480"/>
        <w:jc w:val="both"/>
        <w:rPr>
          <w:sz w:val="21"/>
          <w:szCs w:val="21"/>
          <w:highlight w:val="none"/>
        </w:rPr>
      </w:pPr>
      <w:r>
        <w:rPr>
          <w:sz w:val="21"/>
          <w:szCs w:val="21"/>
          <w:highlight w:val="none"/>
        </w:rPr>
        <w:t>（2）不同投标人委托同一单位或个人办理投标事宜；</w:t>
      </w:r>
    </w:p>
    <w:p>
      <w:pPr>
        <w:pStyle w:val="13"/>
        <w:ind w:firstLine="480"/>
        <w:jc w:val="both"/>
        <w:rPr>
          <w:sz w:val="21"/>
          <w:szCs w:val="21"/>
          <w:highlight w:val="none"/>
        </w:rPr>
      </w:pPr>
      <w:r>
        <w:rPr>
          <w:sz w:val="21"/>
          <w:szCs w:val="21"/>
          <w:highlight w:val="none"/>
        </w:rPr>
        <w:t>（3）不同投标人的电子投标文件载明的项目管理成员或联系人员为同一人；</w:t>
      </w:r>
    </w:p>
    <w:p>
      <w:pPr>
        <w:pStyle w:val="13"/>
        <w:ind w:firstLine="480"/>
        <w:jc w:val="both"/>
        <w:rPr>
          <w:sz w:val="21"/>
          <w:szCs w:val="21"/>
          <w:highlight w:val="none"/>
        </w:rPr>
      </w:pPr>
      <w:r>
        <w:rPr>
          <w:sz w:val="21"/>
          <w:szCs w:val="21"/>
          <w:highlight w:val="none"/>
        </w:rPr>
        <w:t>（4）不同投标人的电子投标文件异常一致或投标报价呈规律性差异；</w:t>
      </w:r>
    </w:p>
    <w:p>
      <w:pPr>
        <w:pStyle w:val="13"/>
        <w:ind w:firstLine="480"/>
        <w:jc w:val="both"/>
        <w:rPr>
          <w:sz w:val="21"/>
          <w:szCs w:val="21"/>
          <w:highlight w:val="none"/>
        </w:rPr>
      </w:pPr>
      <w:r>
        <w:rPr>
          <w:sz w:val="21"/>
          <w:szCs w:val="21"/>
          <w:highlight w:val="none"/>
        </w:rPr>
        <w:t>（5）不同投标人的电子投标文件相互混装；</w:t>
      </w:r>
    </w:p>
    <w:p>
      <w:pPr>
        <w:pStyle w:val="13"/>
        <w:ind w:firstLine="480"/>
        <w:jc w:val="both"/>
        <w:rPr>
          <w:sz w:val="21"/>
          <w:szCs w:val="21"/>
          <w:highlight w:val="none"/>
        </w:rPr>
      </w:pPr>
      <w:r>
        <w:rPr>
          <w:sz w:val="21"/>
          <w:szCs w:val="21"/>
          <w:highlight w:val="none"/>
        </w:rPr>
        <w:t>（6）不同投标人的投标保证金从同一单位或个人的账户转出；</w:t>
      </w:r>
    </w:p>
    <w:p>
      <w:pPr>
        <w:pStyle w:val="13"/>
        <w:ind w:firstLine="480"/>
        <w:jc w:val="both"/>
        <w:rPr>
          <w:sz w:val="21"/>
          <w:szCs w:val="21"/>
          <w:highlight w:val="none"/>
        </w:rPr>
      </w:pPr>
      <w:r>
        <w:rPr>
          <w:sz w:val="21"/>
          <w:szCs w:val="21"/>
          <w:highlight w:val="none"/>
        </w:rPr>
        <w:t>（7）有关法律、法规和规章及招标文件规定的其他串通投标情形。</w:t>
      </w:r>
    </w:p>
    <w:p>
      <w:pPr>
        <w:pStyle w:val="13"/>
        <w:ind w:firstLine="480"/>
        <w:jc w:val="both"/>
        <w:rPr>
          <w:sz w:val="21"/>
          <w:szCs w:val="21"/>
          <w:highlight w:val="none"/>
        </w:rPr>
      </w:pPr>
      <w:r>
        <w:rPr>
          <w:sz w:val="21"/>
          <w:szCs w:val="21"/>
          <w:highlight w:val="none"/>
        </w:rPr>
        <w:t>10、电子投标文件</w:t>
      </w:r>
    </w:p>
    <w:p>
      <w:pPr>
        <w:pStyle w:val="13"/>
        <w:ind w:firstLine="480"/>
        <w:jc w:val="both"/>
        <w:rPr>
          <w:sz w:val="21"/>
          <w:szCs w:val="21"/>
          <w:highlight w:val="none"/>
        </w:rPr>
      </w:pPr>
      <w:r>
        <w:rPr>
          <w:sz w:val="21"/>
          <w:szCs w:val="21"/>
          <w:highlight w:val="none"/>
        </w:rPr>
        <w:t>10.1电子投标文件的编制</w:t>
      </w:r>
    </w:p>
    <w:p>
      <w:pPr>
        <w:pStyle w:val="13"/>
        <w:ind w:firstLine="480"/>
        <w:jc w:val="both"/>
        <w:rPr>
          <w:sz w:val="21"/>
          <w:szCs w:val="21"/>
          <w:highlight w:val="none"/>
        </w:rPr>
      </w:pPr>
      <w:r>
        <w:rPr>
          <w:sz w:val="21"/>
          <w:szCs w:val="21"/>
          <w:highlight w:val="none"/>
        </w:rPr>
        <w:t>（1）投标人应先仔细阅读招标文件的全部内容后，再进行电子投标文件的编制。</w:t>
      </w:r>
    </w:p>
    <w:p>
      <w:pPr>
        <w:pStyle w:val="13"/>
        <w:ind w:firstLine="480"/>
        <w:jc w:val="both"/>
        <w:rPr>
          <w:sz w:val="21"/>
          <w:szCs w:val="21"/>
          <w:highlight w:val="none"/>
        </w:rPr>
      </w:pPr>
      <w:r>
        <w:rPr>
          <w:sz w:val="21"/>
          <w:szCs w:val="21"/>
          <w:highlight w:val="none"/>
        </w:rPr>
        <w:t>（2）电子投标文件应按照本章第10.2条规定编制其组成部分。</w:t>
      </w:r>
    </w:p>
    <w:p>
      <w:pPr>
        <w:pStyle w:val="13"/>
        <w:ind w:firstLine="480"/>
        <w:jc w:val="both"/>
        <w:rPr>
          <w:sz w:val="21"/>
          <w:szCs w:val="21"/>
          <w:highlight w:val="none"/>
        </w:rPr>
      </w:pPr>
      <w:r>
        <w:rPr>
          <w:sz w:val="21"/>
          <w:szCs w:val="21"/>
          <w:highlight w:val="none"/>
        </w:rPr>
        <w:t>（3）电子投标文件应满足招标文件提出的实质性要求和条件，并保证其所提交的全部资料是不可割离且真实、有效、准确、完整和不具有任何误导性的，否则造成不利后果由投标人承担责任。</w:t>
      </w:r>
    </w:p>
    <w:p>
      <w:pPr>
        <w:pStyle w:val="13"/>
        <w:ind w:firstLine="480"/>
        <w:jc w:val="both"/>
        <w:rPr>
          <w:sz w:val="21"/>
          <w:szCs w:val="21"/>
          <w:highlight w:val="none"/>
        </w:rPr>
      </w:pPr>
      <w:r>
        <w:rPr>
          <w:sz w:val="21"/>
          <w:szCs w:val="21"/>
          <w:highlight w:val="none"/>
        </w:rPr>
        <w:t>10.2电子投标文件由下述部分组成：</w:t>
      </w:r>
    </w:p>
    <w:p>
      <w:pPr>
        <w:pStyle w:val="13"/>
        <w:ind w:firstLine="480"/>
        <w:jc w:val="both"/>
        <w:rPr>
          <w:sz w:val="21"/>
          <w:szCs w:val="21"/>
          <w:highlight w:val="none"/>
        </w:rPr>
      </w:pPr>
      <w:r>
        <w:rPr>
          <w:sz w:val="21"/>
          <w:szCs w:val="21"/>
          <w:highlight w:val="none"/>
        </w:rPr>
        <w:t>（1）资格及资信证明部分</w:t>
      </w:r>
    </w:p>
    <w:p>
      <w:pPr>
        <w:pStyle w:val="13"/>
        <w:ind w:firstLine="480"/>
        <w:jc w:val="both"/>
        <w:rPr>
          <w:sz w:val="21"/>
          <w:szCs w:val="21"/>
          <w:highlight w:val="none"/>
        </w:rPr>
      </w:pPr>
      <w:r>
        <w:rPr>
          <w:sz w:val="21"/>
          <w:szCs w:val="21"/>
          <w:highlight w:val="none"/>
        </w:rPr>
        <w:t>①投标函</w:t>
      </w:r>
    </w:p>
    <w:p>
      <w:pPr>
        <w:pStyle w:val="13"/>
        <w:ind w:firstLine="480"/>
        <w:jc w:val="both"/>
        <w:rPr>
          <w:sz w:val="21"/>
          <w:szCs w:val="21"/>
          <w:highlight w:val="none"/>
        </w:rPr>
      </w:pPr>
      <w:r>
        <w:rPr>
          <w:sz w:val="21"/>
          <w:szCs w:val="21"/>
          <w:highlight w:val="none"/>
        </w:rPr>
        <w:t>②投标人的资格及资信证明文件</w:t>
      </w:r>
    </w:p>
    <w:p>
      <w:pPr>
        <w:pStyle w:val="13"/>
        <w:ind w:firstLine="480"/>
        <w:jc w:val="both"/>
        <w:rPr>
          <w:sz w:val="21"/>
          <w:szCs w:val="21"/>
          <w:highlight w:val="none"/>
        </w:rPr>
      </w:pPr>
      <w:r>
        <w:rPr>
          <w:sz w:val="21"/>
          <w:szCs w:val="21"/>
          <w:highlight w:val="none"/>
        </w:rPr>
        <w:t>③投标保证金</w:t>
      </w:r>
    </w:p>
    <w:p>
      <w:pPr>
        <w:pStyle w:val="13"/>
        <w:ind w:firstLine="480"/>
        <w:jc w:val="both"/>
        <w:rPr>
          <w:sz w:val="21"/>
          <w:szCs w:val="21"/>
          <w:highlight w:val="none"/>
        </w:rPr>
      </w:pPr>
      <w:r>
        <w:rPr>
          <w:sz w:val="21"/>
          <w:szCs w:val="21"/>
          <w:highlight w:val="none"/>
        </w:rPr>
        <w:t>④</w:t>
      </w:r>
      <w:r>
        <w:rPr>
          <w:rFonts w:hint="eastAsia"/>
          <w:sz w:val="21"/>
          <w:szCs w:val="21"/>
          <w:highlight w:val="none"/>
          <w:lang w:val="en-US" w:eastAsia="zh-CN"/>
        </w:rPr>
        <w:t>检测报告真实性承诺函</w:t>
      </w:r>
    </w:p>
    <w:p>
      <w:pPr>
        <w:pStyle w:val="13"/>
        <w:ind w:firstLine="480"/>
        <w:jc w:val="both"/>
        <w:rPr>
          <w:sz w:val="21"/>
          <w:szCs w:val="21"/>
          <w:highlight w:val="none"/>
        </w:rPr>
      </w:pPr>
      <w:r>
        <w:rPr>
          <w:sz w:val="21"/>
          <w:szCs w:val="21"/>
          <w:highlight w:val="none"/>
        </w:rPr>
        <w:t>（2）报价部分</w:t>
      </w:r>
    </w:p>
    <w:p>
      <w:pPr>
        <w:pStyle w:val="13"/>
        <w:ind w:firstLine="480"/>
        <w:jc w:val="both"/>
        <w:rPr>
          <w:sz w:val="21"/>
          <w:szCs w:val="21"/>
          <w:highlight w:val="none"/>
        </w:rPr>
      </w:pPr>
      <w:r>
        <w:rPr>
          <w:sz w:val="21"/>
          <w:szCs w:val="21"/>
          <w:highlight w:val="none"/>
        </w:rPr>
        <w:t>①开标一览表</w:t>
      </w:r>
    </w:p>
    <w:p>
      <w:pPr>
        <w:pStyle w:val="13"/>
        <w:ind w:firstLine="480"/>
        <w:jc w:val="both"/>
        <w:rPr>
          <w:sz w:val="21"/>
          <w:szCs w:val="21"/>
          <w:highlight w:val="none"/>
        </w:rPr>
      </w:pPr>
      <w:r>
        <w:rPr>
          <w:sz w:val="21"/>
          <w:szCs w:val="21"/>
          <w:highlight w:val="none"/>
        </w:rPr>
        <w:t>②投标分项报价表</w:t>
      </w:r>
    </w:p>
    <w:p>
      <w:pPr>
        <w:pStyle w:val="13"/>
        <w:ind w:firstLine="480"/>
        <w:jc w:val="both"/>
        <w:rPr>
          <w:sz w:val="21"/>
          <w:szCs w:val="21"/>
          <w:highlight w:val="none"/>
        </w:rPr>
      </w:pPr>
      <w:r>
        <w:rPr>
          <w:sz w:val="21"/>
          <w:szCs w:val="21"/>
          <w:highlight w:val="none"/>
        </w:rPr>
        <w:t>③招标文件规定的价格扣除证明材料（若有）</w:t>
      </w:r>
    </w:p>
    <w:p>
      <w:pPr>
        <w:pStyle w:val="13"/>
        <w:ind w:firstLine="480"/>
        <w:jc w:val="both"/>
        <w:rPr>
          <w:sz w:val="21"/>
          <w:szCs w:val="21"/>
          <w:highlight w:val="none"/>
        </w:rPr>
      </w:pPr>
      <w:r>
        <w:rPr>
          <w:sz w:val="21"/>
          <w:szCs w:val="21"/>
          <w:highlight w:val="none"/>
        </w:rPr>
        <w:t>④招标文件规定的加分证明材料（若有）</w:t>
      </w:r>
    </w:p>
    <w:p>
      <w:pPr>
        <w:pStyle w:val="13"/>
        <w:ind w:firstLine="480"/>
        <w:jc w:val="both"/>
        <w:rPr>
          <w:sz w:val="21"/>
          <w:szCs w:val="21"/>
          <w:highlight w:val="none"/>
        </w:rPr>
      </w:pPr>
      <w:r>
        <w:rPr>
          <w:sz w:val="21"/>
          <w:szCs w:val="21"/>
          <w:highlight w:val="none"/>
        </w:rPr>
        <w:t>（3）技术商务部分</w:t>
      </w:r>
    </w:p>
    <w:p>
      <w:pPr>
        <w:pStyle w:val="13"/>
        <w:ind w:firstLine="480"/>
        <w:jc w:val="both"/>
        <w:rPr>
          <w:sz w:val="21"/>
          <w:szCs w:val="21"/>
          <w:highlight w:val="none"/>
        </w:rPr>
      </w:pPr>
      <w:r>
        <w:rPr>
          <w:sz w:val="21"/>
          <w:szCs w:val="21"/>
          <w:highlight w:val="none"/>
        </w:rPr>
        <w:t>①标的说明一览表</w:t>
      </w:r>
    </w:p>
    <w:p>
      <w:pPr>
        <w:pStyle w:val="13"/>
        <w:ind w:firstLine="480"/>
        <w:jc w:val="both"/>
        <w:rPr>
          <w:sz w:val="21"/>
          <w:szCs w:val="21"/>
          <w:highlight w:val="none"/>
        </w:rPr>
      </w:pPr>
      <w:r>
        <w:rPr>
          <w:sz w:val="21"/>
          <w:szCs w:val="21"/>
          <w:highlight w:val="none"/>
        </w:rPr>
        <w:t>②技术和服务要求响应表</w:t>
      </w:r>
    </w:p>
    <w:p>
      <w:pPr>
        <w:pStyle w:val="13"/>
        <w:ind w:firstLine="480"/>
        <w:jc w:val="both"/>
        <w:rPr>
          <w:sz w:val="21"/>
          <w:szCs w:val="21"/>
          <w:highlight w:val="none"/>
        </w:rPr>
      </w:pPr>
      <w:r>
        <w:rPr>
          <w:sz w:val="21"/>
          <w:szCs w:val="21"/>
          <w:highlight w:val="none"/>
        </w:rPr>
        <w:t>③商务条件响应表</w:t>
      </w:r>
    </w:p>
    <w:p>
      <w:pPr>
        <w:pStyle w:val="13"/>
        <w:ind w:firstLine="480"/>
        <w:jc w:val="both"/>
        <w:rPr>
          <w:sz w:val="21"/>
          <w:szCs w:val="21"/>
          <w:highlight w:val="none"/>
        </w:rPr>
      </w:pPr>
      <w:r>
        <w:rPr>
          <w:sz w:val="21"/>
          <w:szCs w:val="21"/>
          <w:highlight w:val="none"/>
        </w:rPr>
        <w:t>④投标人提交的其他资料（若有）</w:t>
      </w:r>
    </w:p>
    <w:p>
      <w:pPr>
        <w:pStyle w:val="13"/>
        <w:ind w:firstLine="480"/>
        <w:jc w:val="both"/>
        <w:rPr>
          <w:sz w:val="21"/>
          <w:szCs w:val="21"/>
          <w:highlight w:val="none"/>
        </w:rPr>
      </w:pPr>
      <w:r>
        <w:rPr>
          <w:sz w:val="21"/>
          <w:szCs w:val="21"/>
          <w:highlight w:val="none"/>
        </w:rPr>
        <w:t>⑤招标文件规定作为电子投标文件组成部分的其他内容（若有）</w:t>
      </w:r>
    </w:p>
    <w:p>
      <w:pPr>
        <w:pStyle w:val="13"/>
        <w:ind w:firstLine="480"/>
        <w:jc w:val="both"/>
        <w:rPr>
          <w:sz w:val="21"/>
          <w:szCs w:val="21"/>
          <w:highlight w:val="none"/>
        </w:rPr>
      </w:pPr>
      <w:r>
        <w:rPr>
          <w:sz w:val="21"/>
          <w:szCs w:val="21"/>
          <w:highlight w:val="none"/>
        </w:rPr>
        <w:t>10.3电子投标文件的语言</w:t>
      </w:r>
    </w:p>
    <w:p>
      <w:pPr>
        <w:pStyle w:val="13"/>
        <w:ind w:firstLine="480"/>
        <w:jc w:val="both"/>
        <w:rPr>
          <w:sz w:val="21"/>
          <w:szCs w:val="21"/>
          <w:highlight w:val="none"/>
        </w:rPr>
      </w:pPr>
      <w:r>
        <w:rPr>
          <w:sz w:val="21"/>
          <w:szCs w:val="21"/>
          <w:highlight w:val="none"/>
        </w:rPr>
        <w:t>（1）除招标文件另有规定外，电子投标文件应使用中文文本，若有不同文本，以中文文本为准。</w:t>
      </w:r>
    </w:p>
    <w:p>
      <w:pPr>
        <w:pStyle w:val="13"/>
        <w:ind w:firstLine="480"/>
        <w:jc w:val="both"/>
        <w:rPr>
          <w:sz w:val="21"/>
          <w:szCs w:val="21"/>
          <w:highlight w:val="none"/>
        </w:rPr>
      </w:pPr>
      <w:r>
        <w:rPr>
          <w:sz w:val="21"/>
          <w:szCs w:val="21"/>
          <w:highlight w:val="none"/>
        </w:rPr>
        <w:t>（2）电子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pPr>
        <w:pStyle w:val="13"/>
        <w:ind w:firstLine="480"/>
        <w:jc w:val="both"/>
        <w:rPr>
          <w:sz w:val="21"/>
          <w:szCs w:val="21"/>
          <w:highlight w:val="none"/>
        </w:rPr>
      </w:pPr>
      <w:r>
        <w:rPr>
          <w:sz w:val="21"/>
          <w:szCs w:val="21"/>
          <w:highlight w:val="none"/>
        </w:rPr>
        <w:t>10.4投标文件的份数：详见招标文件第二章。</w:t>
      </w:r>
    </w:p>
    <w:p>
      <w:pPr>
        <w:pStyle w:val="13"/>
        <w:ind w:firstLine="480"/>
        <w:jc w:val="both"/>
        <w:rPr>
          <w:sz w:val="21"/>
          <w:szCs w:val="21"/>
          <w:highlight w:val="none"/>
        </w:rPr>
      </w:pPr>
      <w:r>
        <w:rPr>
          <w:sz w:val="21"/>
          <w:szCs w:val="21"/>
          <w:highlight w:val="none"/>
        </w:rPr>
        <w:t>10.5电子投标文件的格式</w:t>
      </w:r>
    </w:p>
    <w:p>
      <w:pPr>
        <w:pStyle w:val="13"/>
        <w:ind w:firstLine="480"/>
        <w:jc w:val="both"/>
        <w:rPr>
          <w:sz w:val="21"/>
          <w:szCs w:val="21"/>
          <w:highlight w:val="none"/>
        </w:rPr>
      </w:pPr>
      <w:r>
        <w:rPr>
          <w:sz w:val="21"/>
          <w:szCs w:val="21"/>
          <w:highlight w:val="none"/>
        </w:rPr>
        <w:t>（1）除招标文件另有规定外，电子投标文件应使用招标文件第七章规定的格式。</w:t>
      </w:r>
    </w:p>
    <w:p>
      <w:pPr>
        <w:pStyle w:val="13"/>
        <w:ind w:firstLine="480"/>
        <w:jc w:val="both"/>
        <w:rPr>
          <w:sz w:val="21"/>
          <w:szCs w:val="21"/>
          <w:highlight w:val="none"/>
        </w:rPr>
      </w:pPr>
      <w:r>
        <w:rPr>
          <w:sz w:val="21"/>
          <w:szCs w:val="21"/>
          <w:highlight w:val="none"/>
        </w:rPr>
        <w:t>（2）除招标文件另有规定外，电子投标文件应使用不能擦去的墨料或墨水打印、书写或复印。</w:t>
      </w:r>
    </w:p>
    <w:p>
      <w:pPr>
        <w:pStyle w:val="13"/>
        <w:ind w:firstLine="480"/>
        <w:jc w:val="both"/>
        <w:rPr>
          <w:sz w:val="21"/>
          <w:szCs w:val="21"/>
          <w:highlight w:val="none"/>
        </w:rPr>
      </w:pPr>
      <w:r>
        <w:rPr>
          <w:sz w:val="21"/>
          <w:szCs w:val="21"/>
          <w:highlight w:val="none"/>
        </w:rPr>
        <w:t>（3）除招标文件另有规定外，电子投标文件应使用人民币作为计量货币。</w:t>
      </w:r>
    </w:p>
    <w:p>
      <w:pPr>
        <w:pStyle w:val="13"/>
        <w:ind w:firstLine="480"/>
        <w:jc w:val="both"/>
        <w:rPr>
          <w:sz w:val="21"/>
          <w:szCs w:val="21"/>
          <w:highlight w:val="none"/>
        </w:rPr>
      </w:pPr>
      <w:r>
        <w:rPr>
          <w:sz w:val="21"/>
          <w:szCs w:val="21"/>
          <w:highlight w:val="none"/>
        </w:rPr>
        <w:t>（4）除招标文件另有规定外，签署、盖章应遵守下列规定：</w:t>
      </w:r>
    </w:p>
    <w:p>
      <w:pPr>
        <w:pStyle w:val="13"/>
        <w:ind w:firstLine="480"/>
        <w:jc w:val="both"/>
        <w:rPr>
          <w:sz w:val="21"/>
          <w:szCs w:val="21"/>
          <w:highlight w:val="none"/>
        </w:rPr>
      </w:pPr>
      <w:r>
        <w:rPr>
          <w:sz w:val="21"/>
          <w:szCs w:val="21"/>
          <w:highlight w:val="none"/>
        </w:rPr>
        <w:t>①电子投标文件应加盖投标人的单位公章。若投标人代表为单位授权的委托代理人，应提供“单位授权书”。</w:t>
      </w:r>
    </w:p>
    <w:p>
      <w:pPr>
        <w:pStyle w:val="13"/>
        <w:ind w:firstLine="480"/>
        <w:jc w:val="both"/>
        <w:rPr>
          <w:sz w:val="21"/>
          <w:szCs w:val="21"/>
          <w:highlight w:val="none"/>
        </w:rPr>
      </w:pPr>
      <w:r>
        <w:rPr>
          <w:sz w:val="21"/>
          <w:szCs w:val="21"/>
          <w:highlight w:val="none"/>
        </w:rPr>
        <w:t xml:space="preserve">②电子投标文件应没有涂改或行间插字，除非这些改动是根据 </w:t>
      </w:r>
      <w:r>
        <w:rPr>
          <w:rFonts w:hint="eastAsia"/>
          <w:sz w:val="21"/>
          <w:szCs w:val="21"/>
          <w:highlight w:val="none"/>
          <w:lang w:eastAsia="zh-CN"/>
        </w:rPr>
        <w:t>福建省闽招咨询管理有限公司</w:t>
      </w:r>
      <w:r>
        <w:rPr>
          <w:sz w:val="21"/>
          <w:szCs w:val="21"/>
          <w:highlight w:val="none"/>
        </w:rPr>
        <w:t xml:space="preserve"> 的指示进行的，或是为改正投标人造成的应修改的错误而进行的。若有前述改动，应按照下列规定之一对改动处进行处理：</w:t>
      </w:r>
    </w:p>
    <w:p>
      <w:pPr>
        <w:pStyle w:val="13"/>
        <w:ind w:firstLine="480"/>
        <w:jc w:val="both"/>
        <w:rPr>
          <w:sz w:val="21"/>
          <w:szCs w:val="21"/>
          <w:highlight w:val="none"/>
        </w:rPr>
      </w:pPr>
      <w:r>
        <w:rPr>
          <w:sz w:val="21"/>
          <w:szCs w:val="21"/>
          <w:highlight w:val="none"/>
        </w:rPr>
        <w:t>a.投标人代表签字确认；</w:t>
      </w:r>
    </w:p>
    <w:p>
      <w:pPr>
        <w:pStyle w:val="13"/>
        <w:ind w:firstLine="480"/>
        <w:jc w:val="both"/>
        <w:rPr>
          <w:sz w:val="21"/>
          <w:szCs w:val="21"/>
          <w:highlight w:val="none"/>
        </w:rPr>
      </w:pPr>
      <w:r>
        <w:rPr>
          <w:sz w:val="21"/>
          <w:szCs w:val="21"/>
          <w:highlight w:val="none"/>
        </w:rPr>
        <w:t>b.加盖投标人的单位公章或校正章。</w:t>
      </w:r>
    </w:p>
    <w:p>
      <w:pPr>
        <w:pStyle w:val="13"/>
        <w:ind w:firstLine="480"/>
        <w:jc w:val="both"/>
        <w:rPr>
          <w:sz w:val="21"/>
          <w:szCs w:val="21"/>
          <w:highlight w:val="none"/>
        </w:rPr>
      </w:pPr>
      <w:r>
        <w:rPr>
          <w:sz w:val="21"/>
          <w:szCs w:val="21"/>
          <w:highlight w:val="none"/>
        </w:rPr>
        <w:t>10.6投标报价</w:t>
      </w:r>
    </w:p>
    <w:p>
      <w:pPr>
        <w:pStyle w:val="13"/>
        <w:ind w:firstLine="480"/>
        <w:jc w:val="both"/>
        <w:rPr>
          <w:sz w:val="21"/>
          <w:szCs w:val="21"/>
          <w:highlight w:val="none"/>
        </w:rPr>
      </w:pPr>
      <w:r>
        <w:rPr>
          <w:sz w:val="21"/>
          <w:szCs w:val="21"/>
          <w:highlight w:val="none"/>
        </w:rPr>
        <w:t>（1）投标报价超出最高限价将导致投标无效。</w:t>
      </w:r>
    </w:p>
    <w:p>
      <w:pPr>
        <w:pStyle w:val="13"/>
        <w:ind w:firstLine="480"/>
        <w:jc w:val="both"/>
        <w:rPr>
          <w:sz w:val="21"/>
          <w:szCs w:val="21"/>
          <w:highlight w:val="none"/>
        </w:rPr>
      </w:pPr>
      <w:r>
        <w:rPr>
          <w:sz w:val="21"/>
          <w:szCs w:val="21"/>
          <w:highlight w:val="none"/>
        </w:rPr>
        <w:t>（2）最高限价由采购人根据价格测算情况，在预算金额的额度内合理设定。最高限价不得超出预算金额。</w:t>
      </w:r>
    </w:p>
    <w:p>
      <w:pPr>
        <w:pStyle w:val="13"/>
        <w:ind w:firstLine="480"/>
        <w:jc w:val="both"/>
        <w:rPr>
          <w:sz w:val="21"/>
          <w:szCs w:val="21"/>
          <w:highlight w:val="none"/>
        </w:rPr>
      </w:pPr>
      <w:r>
        <w:rPr>
          <w:sz w:val="21"/>
          <w:szCs w:val="21"/>
          <w:highlight w:val="none"/>
        </w:rPr>
        <w:t>（3）除招标文件另有规定外，电子投标文件不能出现任何选择性的投标报价，即每一个采购包和品目号的采购标的都只能有一个投标报价。任何选择性的投标报价将导致投标无效。</w:t>
      </w:r>
    </w:p>
    <w:p>
      <w:pPr>
        <w:pStyle w:val="13"/>
        <w:ind w:firstLine="480"/>
        <w:jc w:val="both"/>
        <w:rPr>
          <w:sz w:val="21"/>
          <w:szCs w:val="21"/>
          <w:highlight w:val="none"/>
        </w:rPr>
      </w:pPr>
      <w:r>
        <w:rPr>
          <w:sz w:val="21"/>
          <w:szCs w:val="21"/>
          <w:highlight w:val="none"/>
        </w:rPr>
        <w:t>10.7分包</w:t>
      </w:r>
    </w:p>
    <w:p>
      <w:pPr>
        <w:pStyle w:val="13"/>
        <w:ind w:firstLine="480"/>
        <w:jc w:val="both"/>
        <w:rPr>
          <w:sz w:val="21"/>
          <w:szCs w:val="21"/>
          <w:highlight w:val="none"/>
        </w:rPr>
      </w:pPr>
      <w:r>
        <w:rPr>
          <w:sz w:val="21"/>
          <w:szCs w:val="21"/>
          <w:highlight w:val="none"/>
        </w:rPr>
        <w:t>（1）是否允许中标人将本项目的非主体、非关键性工作进行分包：详见招标文件第二章。</w:t>
      </w:r>
    </w:p>
    <w:p>
      <w:pPr>
        <w:pStyle w:val="13"/>
        <w:ind w:firstLine="480"/>
        <w:jc w:val="both"/>
        <w:rPr>
          <w:sz w:val="21"/>
          <w:szCs w:val="21"/>
          <w:highlight w:val="none"/>
        </w:rPr>
      </w:pPr>
      <w:r>
        <w:rPr>
          <w:sz w:val="21"/>
          <w:szCs w:val="21"/>
          <w:highlight w:val="none"/>
        </w:rPr>
        <w:t>（2）若允许中标人将本项目的非主体、非关键性工作进行分包且投标人拟在中标后进行分包，则应在电子投标文件中提供分包意向协议，同时投标人应在电子投标文件中载明分包承担主体，分包承担主体应具备相应资质条件（若有）且不得再次分包。</w:t>
      </w:r>
    </w:p>
    <w:p>
      <w:pPr>
        <w:pStyle w:val="13"/>
        <w:ind w:firstLine="480"/>
        <w:jc w:val="both"/>
        <w:rPr>
          <w:sz w:val="21"/>
          <w:szCs w:val="21"/>
          <w:highlight w:val="none"/>
        </w:rPr>
      </w:pPr>
      <w:r>
        <w:rPr>
          <w:sz w:val="21"/>
          <w:szCs w:val="21"/>
          <w:highlight w:val="none"/>
        </w:rPr>
        <w:t>（3）招标文件允许中标人将非主体、非关键性工作进行分包的项目，有下列情形之一的，中标人不得分包：</w:t>
      </w:r>
    </w:p>
    <w:p>
      <w:pPr>
        <w:pStyle w:val="13"/>
        <w:ind w:firstLine="480"/>
        <w:jc w:val="both"/>
        <w:rPr>
          <w:sz w:val="21"/>
          <w:szCs w:val="21"/>
          <w:highlight w:val="none"/>
        </w:rPr>
      </w:pPr>
      <w:r>
        <w:rPr>
          <w:sz w:val="21"/>
          <w:szCs w:val="21"/>
          <w:highlight w:val="none"/>
        </w:rPr>
        <w:t>①电子投标文件中未载明分包承担主体；</w:t>
      </w:r>
    </w:p>
    <w:p>
      <w:pPr>
        <w:pStyle w:val="13"/>
        <w:ind w:firstLine="480"/>
        <w:jc w:val="both"/>
        <w:rPr>
          <w:sz w:val="21"/>
          <w:szCs w:val="21"/>
          <w:highlight w:val="none"/>
        </w:rPr>
      </w:pPr>
      <w:r>
        <w:rPr>
          <w:sz w:val="21"/>
          <w:szCs w:val="21"/>
          <w:highlight w:val="none"/>
        </w:rPr>
        <w:t>②电子投标文件载明的分包承担主体不具备相应资质条件；</w:t>
      </w:r>
    </w:p>
    <w:p>
      <w:pPr>
        <w:pStyle w:val="13"/>
        <w:ind w:firstLine="480"/>
        <w:jc w:val="both"/>
        <w:rPr>
          <w:sz w:val="21"/>
          <w:szCs w:val="21"/>
          <w:highlight w:val="none"/>
        </w:rPr>
      </w:pPr>
      <w:r>
        <w:rPr>
          <w:sz w:val="21"/>
          <w:szCs w:val="21"/>
          <w:highlight w:val="none"/>
        </w:rPr>
        <w:t>③电子投标文件载明的分包承担主体拟再次分包；</w:t>
      </w:r>
    </w:p>
    <w:p>
      <w:pPr>
        <w:pStyle w:val="13"/>
        <w:ind w:firstLine="480"/>
        <w:jc w:val="both"/>
        <w:rPr>
          <w:sz w:val="21"/>
          <w:szCs w:val="21"/>
          <w:highlight w:val="none"/>
        </w:rPr>
      </w:pPr>
      <w:r>
        <w:rPr>
          <w:sz w:val="21"/>
          <w:szCs w:val="21"/>
          <w:highlight w:val="none"/>
        </w:rPr>
        <w:t>④享受中小企业扶持政策获得政府采购合同的，小微企业不得将合同分包给大中型企业，中型企业不得将合同分包给大型企业。</w:t>
      </w:r>
    </w:p>
    <w:p>
      <w:pPr>
        <w:pStyle w:val="13"/>
        <w:ind w:firstLine="480"/>
        <w:jc w:val="both"/>
        <w:rPr>
          <w:sz w:val="21"/>
          <w:szCs w:val="21"/>
          <w:highlight w:val="none"/>
        </w:rPr>
      </w:pPr>
      <w:r>
        <w:rPr>
          <w:sz w:val="21"/>
          <w:szCs w:val="21"/>
          <w:highlight w:val="none"/>
        </w:rPr>
        <w:t>10.8投标有效期</w:t>
      </w:r>
    </w:p>
    <w:p>
      <w:pPr>
        <w:pStyle w:val="13"/>
        <w:ind w:firstLine="480"/>
        <w:jc w:val="both"/>
        <w:rPr>
          <w:sz w:val="21"/>
          <w:szCs w:val="21"/>
          <w:highlight w:val="none"/>
        </w:rPr>
      </w:pPr>
      <w:r>
        <w:rPr>
          <w:sz w:val="21"/>
          <w:szCs w:val="21"/>
          <w:highlight w:val="none"/>
        </w:rPr>
        <w:t>（1）招标文件载明的投标有效期：详见招标文件第二章。</w:t>
      </w:r>
    </w:p>
    <w:p>
      <w:pPr>
        <w:pStyle w:val="13"/>
        <w:ind w:firstLine="480"/>
        <w:jc w:val="both"/>
        <w:rPr>
          <w:sz w:val="21"/>
          <w:szCs w:val="21"/>
          <w:highlight w:val="none"/>
        </w:rPr>
      </w:pPr>
      <w:r>
        <w:rPr>
          <w:sz w:val="21"/>
          <w:szCs w:val="21"/>
          <w:highlight w:val="none"/>
        </w:rPr>
        <w:t>（2）电子投标文件承诺的投标有效期不得少于招标文件载明的投标有效期，否则投标无效。</w:t>
      </w:r>
    </w:p>
    <w:p>
      <w:pPr>
        <w:pStyle w:val="13"/>
        <w:ind w:firstLine="480"/>
        <w:jc w:val="both"/>
        <w:rPr>
          <w:sz w:val="21"/>
          <w:szCs w:val="21"/>
          <w:highlight w:val="none"/>
        </w:rPr>
      </w:pPr>
      <w:r>
        <w:rPr>
          <w:sz w:val="21"/>
          <w:szCs w:val="21"/>
          <w:highlight w:val="none"/>
        </w:rPr>
        <w:t xml:space="preserve">（3）根据本次采购活动的需要， </w:t>
      </w:r>
      <w:r>
        <w:rPr>
          <w:rFonts w:hint="eastAsia"/>
          <w:sz w:val="21"/>
          <w:szCs w:val="21"/>
          <w:highlight w:val="none"/>
          <w:lang w:eastAsia="zh-CN"/>
        </w:rPr>
        <w:t>福建省闽招咨询管理有限公司</w:t>
      </w:r>
      <w:r>
        <w:rPr>
          <w:sz w:val="21"/>
          <w:szCs w:val="21"/>
          <w:highlight w:val="none"/>
        </w:rPr>
        <w:t xml:space="preserve"> 可于投标有效期届满之前书面要求投标人延长投标有效期，投标人应在 </w:t>
      </w:r>
      <w:r>
        <w:rPr>
          <w:rFonts w:hint="eastAsia"/>
          <w:sz w:val="21"/>
          <w:szCs w:val="21"/>
          <w:highlight w:val="none"/>
          <w:lang w:eastAsia="zh-CN"/>
        </w:rPr>
        <w:t>福建省闽招咨询管理有限公司</w:t>
      </w:r>
      <w:r>
        <w:rPr>
          <w:sz w:val="21"/>
          <w:szCs w:val="21"/>
          <w:highlight w:val="none"/>
        </w:rPr>
        <w:t xml:space="preserve"> 规定的期限内以书面形式予以答复。对于延长投标有效期的要求，投标人可以拒绝也可以接受，投标人答复不明确或逾期未答复的，均视为拒绝该要求。对于接受延长投标有效期的投标人，既不要求也不允许修改电子投标文件。</w:t>
      </w:r>
    </w:p>
    <w:p>
      <w:pPr>
        <w:pStyle w:val="13"/>
        <w:ind w:firstLine="480"/>
        <w:jc w:val="both"/>
        <w:rPr>
          <w:sz w:val="21"/>
          <w:szCs w:val="21"/>
          <w:highlight w:val="none"/>
        </w:rPr>
      </w:pPr>
      <w:r>
        <w:rPr>
          <w:sz w:val="21"/>
          <w:szCs w:val="21"/>
          <w:highlight w:val="none"/>
        </w:rPr>
        <w:t>10.9投标保证金</w:t>
      </w:r>
    </w:p>
    <w:p>
      <w:pPr>
        <w:pStyle w:val="13"/>
        <w:ind w:firstLine="480"/>
        <w:jc w:val="both"/>
        <w:rPr>
          <w:sz w:val="21"/>
          <w:szCs w:val="21"/>
          <w:highlight w:val="none"/>
        </w:rPr>
      </w:pPr>
      <w:r>
        <w:rPr>
          <w:sz w:val="21"/>
          <w:szCs w:val="21"/>
          <w:highlight w:val="none"/>
        </w:rPr>
        <w:t>（1）投标保证金作为投标人按照招标文件规定履行相应投标责任、义务的约束及担保。</w:t>
      </w:r>
    </w:p>
    <w:p>
      <w:pPr>
        <w:pStyle w:val="13"/>
        <w:ind w:firstLine="480"/>
        <w:jc w:val="both"/>
        <w:rPr>
          <w:sz w:val="21"/>
          <w:szCs w:val="21"/>
          <w:highlight w:val="none"/>
        </w:rPr>
      </w:pPr>
      <w:r>
        <w:rPr>
          <w:sz w:val="21"/>
          <w:szCs w:val="21"/>
          <w:highlight w:val="none"/>
        </w:rPr>
        <w:t>（2）投标人以电子保函形式提交投标保证金的，保函的有效期应等于或长于电子投标文件承诺的投标有效期，否则投标无效。</w:t>
      </w:r>
    </w:p>
    <w:p>
      <w:pPr>
        <w:pStyle w:val="13"/>
        <w:ind w:firstLine="480"/>
        <w:jc w:val="both"/>
        <w:rPr>
          <w:sz w:val="21"/>
          <w:szCs w:val="21"/>
          <w:highlight w:val="none"/>
        </w:rPr>
      </w:pPr>
      <w:r>
        <w:rPr>
          <w:sz w:val="21"/>
          <w:szCs w:val="21"/>
          <w:highlight w:val="none"/>
        </w:rPr>
        <w:t>（3）提交</w:t>
      </w:r>
    </w:p>
    <w:p>
      <w:pPr>
        <w:pStyle w:val="13"/>
        <w:ind w:firstLine="480"/>
        <w:jc w:val="both"/>
        <w:rPr>
          <w:sz w:val="21"/>
          <w:szCs w:val="21"/>
          <w:highlight w:val="none"/>
        </w:rPr>
      </w:pPr>
      <w:r>
        <w:rPr>
          <w:sz w:val="21"/>
          <w:szCs w:val="21"/>
          <w:highlight w:val="none"/>
        </w:rPr>
        <w:t>①投标人以汇款形式缴纳投标保证金的，应从其银行账户（基本存款账户）按照下列方式：公对公转账方式向招标文件载明的投标保证金账户提交投标保证金，具体金额详见招标文件第一章。</w:t>
      </w:r>
    </w:p>
    <w:p>
      <w:pPr>
        <w:pStyle w:val="13"/>
        <w:ind w:firstLine="480"/>
        <w:jc w:val="both"/>
        <w:rPr>
          <w:sz w:val="21"/>
          <w:szCs w:val="21"/>
          <w:highlight w:val="none"/>
        </w:rPr>
      </w:pPr>
      <w:r>
        <w:rPr>
          <w:sz w:val="21"/>
          <w:szCs w:val="21"/>
          <w:highlight w:val="none"/>
        </w:rPr>
        <w:t>②投标人以电子保函形式提交投标保证金的，可在招标文件载明的投标截止时间前通过</w:t>
      </w:r>
      <w:r>
        <w:rPr>
          <w:rFonts w:hint="eastAsia"/>
          <w:sz w:val="21"/>
          <w:szCs w:val="21"/>
          <w:highlight w:val="none"/>
        </w:rPr>
        <w:t>福易采电子交易平台</w:t>
      </w:r>
      <w:r>
        <w:rPr>
          <w:sz w:val="21"/>
          <w:szCs w:val="21"/>
          <w:highlight w:val="none"/>
        </w:rPr>
        <w:t>“保函服务”栏目办理电子保函并在电汇或银行转账单上注明（项目编号）；在投标截止时间之前将电子保函文件放入投标文件中，否则视为未提交投标保证金。</w:t>
      </w:r>
    </w:p>
    <w:p>
      <w:pPr>
        <w:pStyle w:val="13"/>
        <w:ind w:firstLine="480"/>
        <w:jc w:val="left"/>
        <w:rPr>
          <w:sz w:val="21"/>
          <w:szCs w:val="21"/>
          <w:highlight w:val="none"/>
        </w:rPr>
      </w:pPr>
      <w:r>
        <w:rPr>
          <w:sz w:val="21"/>
          <w:szCs w:val="21"/>
          <w:highlight w:val="none"/>
        </w:rPr>
        <w:t>③其他形式：</w:t>
      </w:r>
    </w:p>
    <w:p>
      <w:pPr>
        <w:pStyle w:val="13"/>
        <w:jc w:val="left"/>
        <w:rPr>
          <w:sz w:val="21"/>
          <w:szCs w:val="21"/>
          <w:highlight w:val="none"/>
        </w:rPr>
      </w:pPr>
      <w:r>
        <w:rPr>
          <w:sz w:val="21"/>
          <w:szCs w:val="21"/>
          <w:highlight w:val="none"/>
        </w:rPr>
        <w:t>无</w:t>
      </w:r>
    </w:p>
    <w:p>
      <w:pPr>
        <w:pStyle w:val="13"/>
        <w:ind w:firstLine="480"/>
        <w:jc w:val="both"/>
        <w:rPr>
          <w:sz w:val="21"/>
          <w:szCs w:val="21"/>
          <w:highlight w:val="none"/>
        </w:rPr>
      </w:pPr>
      <w:r>
        <w:rPr>
          <w:sz w:val="21"/>
          <w:szCs w:val="21"/>
          <w:highlight w:val="none"/>
        </w:rPr>
        <w:t>④若本项目接受联合体投标且投标人为联合体，则联合体中的牵头方应按照本章第10.9条第（3）款第①、②、③点规定提交投标保证金。</w:t>
      </w:r>
    </w:p>
    <w:p>
      <w:pPr>
        <w:pStyle w:val="13"/>
        <w:ind w:firstLine="480"/>
        <w:jc w:val="both"/>
        <w:rPr>
          <w:sz w:val="21"/>
          <w:szCs w:val="21"/>
          <w:highlight w:val="none"/>
        </w:rPr>
      </w:pPr>
      <w:r>
        <w:rPr>
          <w:sz w:val="21"/>
          <w:szCs w:val="21"/>
          <w:highlight w:val="none"/>
        </w:rPr>
        <w:t>※除招标文件另有规定外，未按照上述规定提交投标保证金将导致资格审查不合格。</w:t>
      </w:r>
    </w:p>
    <w:p>
      <w:pPr>
        <w:pStyle w:val="13"/>
        <w:ind w:firstLine="480"/>
        <w:jc w:val="both"/>
        <w:rPr>
          <w:sz w:val="21"/>
          <w:szCs w:val="21"/>
          <w:highlight w:val="none"/>
        </w:rPr>
      </w:pPr>
      <w:r>
        <w:rPr>
          <w:sz w:val="21"/>
          <w:szCs w:val="21"/>
          <w:highlight w:val="none"/>
        </w:rPr>
        <w:t>（4）退还</w:t>
      </w:r>
    </w:p>
    <w:p>
      <w:pPr>
        <w:pStyle w:val="13"/>
        <w:ind w:firstLine="480"/>
        <w:jc w:val="both"/>
        <w:rPr>
          <w:sz w:val="21"/>
          <w:szCs w:val="21"/>
          <w:highlight w:val="none"/>
        </w:rPr>
      </w:pPr>
      <w:r>
        <w:rPr>
          <w:sz w:val="21"/>
          <w:szCs w:val="21"/>
          <w:highlight w:val="none"/>
        </w:rPr>
        <w:t xml:space="preserve">①在投标截止时间前撤回已提交的电子投标文件的投标人，其投标保证金将在 </w:t>
      </w:r>
      <w:r>
        <w:rPr>
          <w:rFonts w:hint="eastAsia"/>
          <w:sz w:val="21"/>
          <w:szCs w:val="21"/>
          <w:highlight w:val="none"/>
          <w:lang w:eastAsia="zh-CN"/>
        </w:rPr>
        <w:t>福建省闽招咨询管理有限公司</w:t>
      </w:r>
      <w:r>
        <w:rPr>
          <w:sz w:val="21"/>
          <w:szCs w:val="21"/>
          <w:highlight w:val="none"/>
        </w:rPr>
        <w:t xml:space="preserve"> 收到投标人书面撤回通知之日起5个工作日内退回原账户。</w:t>
      </w:r>
    </w:p>
    <w:p>
      <w:pPr>
        <w:pStyle w:val="13"/>
        <w:ind w:firstLine="480"/>
        <w:jc w:val="both"/>
        <w:rPr>
          <w:sz w:val="21"/>
          <w:szCs w:val="21"/>
          <w:highlight w:val="none"/>
        </w:rPr>
      </w:pPr>
      <w:r>
        <w:rPr>
          <w:sz w:val="21"/>
          <w:szCs w:val="21"/>
          <w:highlight w:val="none"/>
        </w:rPr>
        <w:t>②未中标人的投标保证金将在中标通知书发出之日起5个工作日内退回原账户。</w:t>
      </w:r>
    </w:p>
    <w:p>
      <w:pPr>
        <w:pStyle w:val="13"/>
        <w:ind w:firstLine="480"/>
        <w:jc w:val="both"/>
        <w:rPr>
          <w:sz w:val="21"/>
          <w:szCs w:val="21"/>
          <w:highlight w:val="none"/>
        </w:rPr>
      </w:pPr>
      <w:r>
        <w:rPr>
          <w:sz w:val="21"/>
          <w:szCs w:val="21"/>
          <w:highlight w:val="none"/>
        </w:rPr>
        <w:t>③中标人的投标保证金将在政府采购合同签订之日起5个工作日内退回原账户；合同签订之日以</w:t>
      </w:r>
      <w:r>
        <w:rPr>
          <w:rFonts w:hint="eastAsia"/>
          <w:sz w:val="21"/>
          <w:szCs w:val="21"/>
          <w:highlight w:val="none"/>
          <w:lang w:val="en-US" w:eastAsia="zh-CN"/>
        </w:rPr>
        <w:t>委托人书面通知</w:t>
      </w:r>
      <w:r>
        <w:rPr>
          <w:sz w:val="21"/>
          <w:szCs w:val="21"/>
          <w:highlight w:val="none"/>
        </w:rPr>
        <w:t>的为准。</w:t>
      </w:r>
    </w:p>
    <w:p>
      <w:pPr>
        <w:pStyle w:val="13"/>
        <w:ind w:firstLine="480"/>
        <w:jc w:val="both"/>
        <w:rPr>
          <w:sz w:val="21"/>
          <w:szCs w:val="21"/>
          <w:highlight w:val="none"/>
        </w:rPr>
      </w:pPr>
      <w:r>
        <w:rPr>
          <w:sz w:val="21"/>
          <w:szCs w:val="21"/>
          <w:highlight w:val="none"/>
        </w:rPr>
        <w:t xml:space="preserve">④终止招标的， </w:t>
      </w:r>
      <w:r>
        <w:rPr>
          <w:rFonts w:hint="eastAsia"/>
          <w:sz w:val="21"/>
          <w:szCs w:val="21"/>
          <w:highlight w:val="none"/>
          <w:lang w:eastAsia="zh-CN"/>
        </w:rPr>
        <w:t>福建省闽招咨询管理有限公司</w:t>
      </w:r>
      <w:r>
        <w:rPr>
          <w:sz w:val="21"/>
          <w:szCs w:val="21"/>
          <w:highlight w:val="none"/>
        </w:rPr>
        <w:t xml:space="preserve"> 将在终止公告发布之日起5个工作日内退回已收取的投标保证金及其在银行产生的孳息。</w:t>
      </w:r>
    </w:p>
    <w:p>
      <w:pPr>
        <w:pStyle w:val="13"/>
        <w:ind w:firstLine="480"/>
        <w:jc w:val="both"/>
        <w:rPr>
          <w:sz w:val="21"/>
          <w:szCs w:val="21"/>
          <w:highlight w:val="none"/>
        </w:rPr>
      </w:pPr>
      <w:r>
        <w:rPr>
          <w:sz w:val="21"/>
          <w:szCs w:val="21"/>
          <w:highlight w:val="none"/>
        </w:rPr>
        <w:t>⑤除招标文件另有规定外，质疑或投诉涉及的投标人，若投标保证金尚未退还，则待质疑或投诉处理完毕后不计利息原额退还。</w:t>
      </w:r>
    </w:p>
    <w:p>
      <w:pPr>
        <w:pStyle w:val="13"/>
        <w:ind w:firstLine="480"/>
        <w:jc w:val="both"/>
        <w:rPr>
          <w:sz w:val="21"/>
          <w:szCs w:val="21"/>
          <w:highlight w:val="none"/>
        </w:rPr>
      </w:pPr>
      <w:r>
        <w:rPr>
          <w:sz w:val="21"/>
          <w:szCs w:val="21"/>
          <w:highlight w:val="none"/>
        </w:rPr>
        <w:t>※本章第10.9条第（4）款第①、②、③点规定的投标保证金退还时限不包括因投标人自身原因导致无法及时退还而增加的时间。</w:t>
      </w:r>
    </w:p>
    <w:p>
      <w:pPr>
        <w:pStyle w:val="13"/>
        <w:ind w:firstLine="480"/>
        <w:jc w:val="both"/>
        <w:rPr>
          <w:sz w:val="21"/>
          <w:szCs w:val="21"/>
          <w:highlight w:val="none"/>
        </w:rPr>
      </w:pPr>
      <w:r>
        <w:rPr>
          <w:sz w:val="21"/>
          <w:szCs w:val="21"/>
          <w:highlight w:val="none"/>
        </w:rPr>
        <w:t>（5）若出现本章第10.8条第（3）款规定情形，对于拒绝延长投标有效期的投标人，投标保证金仍可退还。对于接受延长投标有效期的投标人，相应延长投标保证金有效期，招标文件关于退还和不予退还投标保证金的规定继续适用。</w:t>
      </w:r>
    </w:p>
    <w:p>
      <w:pPr>
        <w:pStyle w:val="13"/>
        <w:ind w:firstLine="480"/>
        <w:jc w:val="both"/>
        <w:rPr>
          <w:sz w:val="21"/>
          <w:szCs w:val="21"/>
          <w:highlight w:val="none"/>
        </w:rPr>
      </w:pPr>
      <w:r>
        <w:rPr>
          <w:sz w:val="21"/>
          <w:szCs w:val="21"/>
          <w:highlight w:val="none"/>
        </w:rPr>
        <w:t>（6）有下列情形之一的，投标保证金将不予退还或通过投标保函进行索赔：</w:t>
      </w:r>
    </w:p>
    <w:p>
      <w:pPr>
        <w:pStyle w:val="13"/>
        <w:ind w:firstLine="480"/>
        <w:jc w:val="both"/>
        <w:rPr>
          <w:sz w:val="21"/>
          <w:szCs w:val="21"/>
          <w:highlight w:val="none"/>
        </w:rPr>
      </w:pPr>
      <w:r>
        <w:rPr>
          <w:sz w:val="21"/>
          <w:szCs w:val="21"/>
          <w:highlight w:val="none"/>
        </w:rPr>
        <w:t>①投标人串通投标；</w:t>
      </w:r>
    </w:p>
    <w:p>
      <w:pPr>
        <w:pStyle w:val="13"/>
        <w:ind w:firstLine="480"/>
        <w:jc w:val="both"/>
        <w:rPr>
          <w:sz w:val="21"/>
          <w:szCs w:val="21"/>
          <w:highlight w:val="none"/>
        </w:rPr>
      </w:pPr>
      <w:r>
        <w:rPr>
          <w:sz w:val="21"/>
          <w:szCs w:val="21"/>
          <w:highlight w:val="none"/>
        </w:rPr>
        <w:t>②投标人提供虚假材料；</w:t>
      </w:r>
    </w:p>
    <w:p>
      <w:pPr>
        <w:pStyle w:val="13"/>
        <w:ind w:firstLine="480"/>
        <w:jc w:val="both"/>
        <w:rPr>
          <w:sz w:val="21"/>
          <w:szCs w:val="21"/>
          <w:highlight w:val="none"/>
        </w:rPr>
      </w:pPr>
      <w:r>
        <w:rPr>
          <w:sz w:val="21"/>
          <w:szCs w:val="21"/>
          <w:highlight w:val="none"/>
        </w:rPr>
        <w:t>③投标人采取不正当手段诋毁、排挤其他投标人；</w:t>
      </w:r>
    </w:p>
    <w:p>
      <w:pPr>
        <w:pStyle w:val="13"/>
        <w:ind w:firstLine="480"/>
        <w:jc w:val="both"/>
        <w:rPr>
          <w:sz w:val="21"/>
          <w:szCs w:val="21"/>
          <w:highlight w:val="none"/>
        </w:rPr>
      </w:pPr>
      <w:r>
        <w:rPr>
          <w:sz w:val="21"/>
          <w:szCs w:val="21"/>
          <w:highlight w:val="none"/>
        </w:rPr>
        <w:t>④投标截止时间后，投标人在投标有效期内撤销电子投标文件；</w:t>
      </w:r>
    </w:p>
    <w:p>
      <w:pPr>
        <w:pStyle w:val="13"/>
        <w:ind w:firstLine="480"/>
        <w:jc w:val="both"/>
        <w:rPr>
          <w:sz w:val="21"/>
          <w:szCs w:val="21"/>
          <w:highlight w:val="none"/>
        </w:rPr>
      </w:pPr>
      <w:r>
        <w:rPr>
          <w:sz w:val="21"/>
          <w:szCs w:val="21"/>
          <w:highlight w:val="none"/>
        </w:rPr>
        <w:t>⑤招标文件规定的其他不予退还情形；</w:t>
      </w:r>
    </w:p>
    <w:p>
      <w:pPr>
        <w:pStyle w:val="13"/>
        <w:ind w:firstLine="480"/>
        <w:jc w:val="both"/>
        <w:rPr>
          <w:sz w:val="21"/>
          <w:szCs w:val="21"/>
          <w:highlight w:val="none"/>
        </w:rPr>
      </w:pPr>
      <w:r>
        <w:rPr>
          <w:sz w:val="21"/>
          <w:szCs w:val="21"/>
          <w:highlight w:val="none"/>
        </w:rPr>
        <w:t>⑥中标人有下列情形之一的：</w:t>
      </w:r>
    </w:p>
    <w:p>
      <w:pPr>
        <w:pStyle w:val="13"/>
        <w:ind w:firstLine="480"/>
        <w:jc w:val="both"/>
        <w:rPr>
          <w:sz w:val="21"/>
          <w:szCs w:val="21"/>
          <w:highlight w:val="none"/>
        </w:rPr>
      </w:pPr>
      <w:r>
        <w:rPr>
          <w:sz w:val="21"/>
          <w:szCs w:val="21"/>
          <w:highlight w:val="none"/>
        </w:rPr>
        <w:t>a.除不可抗力外，因中标人自身原因未在中标通知书要求的期限内与采购人签订政府采购合同；</w:t>
      </w:r>
    </w:p>
    <w:p>
      <w:pPr>
        <w:pStyle w:val="13"/>
        <w:ind w:firstLine="480"/>
        <w:jc w:val="both"/>
        <w:rPr>
          <w:sz w:val="21"/>
          <w:szCs w:val="21"/>
          <w:highlight w:val="none"/>
        </w:rPr>
      </w:pPr>
      <w:r>
        <w:rPr>
          <w:sz w:val="21"/>
          <w:szCs w:val="21"/>
          <w:highlight w:val="none"/>
        </w:rPr>
        <w:t>b.未按照招标文件、投标文件的约定签订政府采购合同或提交履约保证金。</w:t>
      </w:r>
    </w:p>
    <w:p>
      <w:pPr>
        <w:pStyle w:val="13"/>
        <w:ind w:firstLine="480"/>
        <w:jc w:val="both"/>
        <w:rPr>
          <w:sz w:val="21"/>
          <w:szCs w:val="21"/>
          <w:highlight w:val="none"/>
        </w:rPr>
      </w:pPr>
      <w:r>
        <w:rPr>
          <w:sz w:val="21"/>
          <w:szCs w:val="21"/>
          <w:highlight w:val="none"/>
        </w:rPr>
        <w:t>※若上述投标保证金不予退还情形给采购人（采购代理机构）造成损失，则投标人还要承担相应的赔偿责任。</w:t>
      </w:r>
    </w:p>
    <w:p>
      <w:pPr>
        <w:pStyle w:val="13"/>
        <w:ind w:firstLine="480"/>
        <w:jc w:val="both"/>
        <w:rPr>
          <w:sz w:val="21"/>
          <w:szCs w:val="21"/>
          <w:highlight w:val="none"/>
        </w:rPr>
      </w:pPr>
      <w:r>
        <w:rPr>
          <w:sz w:val="21"/>
          <w:szCs w:val="21"/>
          <w:highlight w:val="none"/>
        </w:rPr>
        <w:t>10.10电子投标文件的提交</w:t>
      </w:r>
    </w:p>
    <w:p>
      <w:pPr>
        <w:pStyle w:val="13"/>
        <w:ind w:firstLine="480"/>
        <w:jc w:val="both"/>
        <w:rPr>
          <w:sz w:val="21"/>
          <w:szCs w:val="21"/>
          <w:highlight w:val="none"/>
        </w:rPr>
      </w:pPr>
      <w:r>
        <w:rPr>
          <w:sz w:val="21"/>
          <w:szCs w:val="21"/>
          <w:highlight w:val="none"/>
        </w:rPr>
        <w:t>（1）一个投标人只能提交一个电子投标文件，并按照招标文件第一章规定在系统上完成上传、解密操作。</w:t>
      </w:r>
    </w:p>
    <w:p>
      <w:pPr>
        <w:pStyle w:val="13"/>
        <w:ind w:firstLine="480"/>
        <w:jc w:val="both"/>
        <w:rPr>
          <w:sz w:val="21"/>
          <w:szCs w:val="21"/>
          <w:highlight w:val="none"/>
        </w:rPr>
      </w:pPr>
      <w:r>
        <w:rPr>
          <w:sz w:val="21"/>
          <w:szCs w:val="21"/>
          <w:highlight w:val="none"/>
        </w:rPr>
        <w:t>10.11电子投标文件的补充、修改或撤回</w:t>
      </w:r>
    </w:p>
    <w:p>
      <w:pPr>
        <w:pStyle w:val="13"/>
        <w:ind w:firstLine="480"/>
        <w:jc w:val="both"/>
        <w:rPr>
          <w:sz w:val="21"/>
          <w:szCs w:val="21"/>
          <w:highlight w:val="none"/>
        </w:rPr>
      </w:pPr>
      <w:r>
        <w:rPr>
          <w:sz w:val="21"/>
          <w:szCs w:val="21"/>
          <w:highlight w:val="none"/>
        </w:rPr>
        <w:t xml:space="preserve">（1）投标截止时间前，投标人可对所提交的电子投标文件进行补充、修改或撤回，并书面通知 </w:t>
      </w:r>
      <w:r>
        <w:rPr>
          <w:rFonts w:hint="eastAsia"/>
          <w:sz w:val="21"/>
          <w:szCs w:val="21"/>
          <w:highlight w:val="none"/>
          <w:lang w:eastAsia="zh-CN"/>
        </w:rPr>
        <w:t>福建省闽招咨询管理有限公司</w:t>
      </w:r>
      <w:r>
        <w:rPr>
          <w:sz w:val="21"/>
          <w:szCs w:val="21"/>
          <w:highlight w:val="none"/>
        </w:rPr>
        <w:t xml:space="preserve"> 。</w:t>
      </w:r>
    </w:p>
    <w:p>
      <w:pPr>
        <w:pStyle w:val="13"/>
        <w:ind w:firstLine="480"/>
        <w:jc w:val="both"/>
        <w:rPr>
          <w:sz w:val="21"/>
          <w:szCs w:val="21"/>
          <w:highlight w:val="none"/>
        </w:rPr>
      </w:pPr>
      <w:r>
        <w:rPr>
          <w:sz w:val="21"/>
          <w:szCs w:val="21"/>
          <w:highlight w:val="none"/>
        </w:rPr>
        <w:t>（2）补充、修改的内容应按照本章第10.5条第（4）款规定进行签署、盖章，并按照本章第10.10条规定提交，否则将被拒收。</w:t>
      </w:r>
    </w:p>
    <w:p>
      <w:pPr>
        <w:pStyle w:val="13"/>
        <w:ind w:firstLine="480"/>
        <w:jc w:val="both"/>
        <w:rPr>
          <w:sz w:val="21"/>
          <w:szCs w:val="21"/>
          <w:highlight w:val="none"/>
        </w:rPr>
      </w:pPr>
      <w:r>
        <w:rPr>
          <w:sz w:val="21"/>
          <w:szCs w:val="21"/>
          <w:highlight w:val="none"/>
        </w:rPr>
        <w:t>※按照上述规定提交的补充、修改内容作为电子投标文件组成部分。</w:t>
      </w:r>
    </w:p>
    <w:p>
      <w:pPr>
        <w:pStyle w:val="13"/>
        <w:ind w:firstLine="480"/>
        <w:jc w:val="both"/>
        <w:rPr>
          <w:sz w:val="21"/>
          <w:szCs w:val="21"/>
          <w:highlight w:val="none"/>
        </w:rPr>
      </w:pPr>
      <w:r>
        <w:rPr>
          <w:sz w:val="21"/>
          <w:szCs w:val="21"/>
          <w:highlight w:val="none"/>
        </w:rPr>
        <w:t>10.12除招标文件另有规定外，有下列情形之一的，投标无效：</w:t>
      </w:r>
    </w:p>
    <w:p>
      <w:pPr>
        <w:pStyle w:val="13"/>
        <w:ind w:firstLine="480"/>
        <w:jc w:val="both"/>
        <w:rPr>
          <w:sz w:val="21"/>
          <w:szCs w:val="21"/>
          <w:highlight w:val="none"/>
        </w:rPr>
      </w:pPr>
      <w:r>
        <w:rPr>
          <w:sz w:val="21"/>
          <w:szCs w:val="21"/>
          <w:highlight w:val="none"/>
        </w:rPr>
        <w:t>（1）电子投标文件未按照招标文件要求签署、盖章；</w:t>
      </w:r>
    </w:p>
    <w:p>
      <w:pPr>
        <w:pStyle w:val="13"/>
        <w:ind w:firstLine="480"/>
        <w:jc w:val="both"/>
        <w:rPr>
          <w:sz w:val="21"/>
          <w:szCs w:val="21"/>
          <w:highlight w:val="none"/>
        </w:rPr>
      </w:pPr>
      <w:r>
        <w:rPr>
          <w:sz w:val="21"/>
          <w:szCs w:val="21"/>
          <w:highlight w:val="none"/>
        </w:rPr>
        <w:t>（2）不符合招标文件中规定的资格要求；</w:t>
      </w:r>
    </w:p>
    <w:p>
      <w:pPr>
        <w:pStyle w:val="13"/>
        <w:ind w:firstLine="480"/>
        <w:jc w:val="both"/>
        <w:rPr>
          <w:sz w:val="21"/>
          <w:szCs w:val="21"/>
          <w:highlight w:val="none"/>
        </w:rPr>
      </w:pPr>
      <w:r>
        <w:rPr>
          <w:sz w:val="21"/>
          <w:szCs w:val="21"/>
          <w:highlight w:val="none"/>
        </w:rPr>
        <w:t>（3）投标报价超过招标文件中规定的预算金额或最高限价；</w:t>
      </w:r>
    </w:p>
    <w:p>
      <w:pPr>
        <w:pStyle w:val="13"/>
        <w:ind w:firstLine="480"/>
        <w:jc w:val="both"/>
        <w:rPr>
          <w:sz w:val="21"/>
          <w:szCs w:val="21"/>
          <w:highlight w:val="none"/>
        </w:rPr>
      </w:pPr>
      <w:r>
        <w:rPr>
          <w:sz w:val="21"/>
          <w:szCs w:val="21"/>
          <w:highlight w:val="none"/>
        </w:rPr>
        <w:t>（4）电子投标文件含有采购人不能接受的附加条件；</w:t>
      </w:r>
    </w:p>
    <w:p>
      <w:pPr>
        <w:pStyle w:val="13"/>
        <w:ind w:firstLine="480"/>
        <w:jc w:val="both"/>
        <w:rPr>
          <w:sz w:val="21"/>
          <w:szCs w:val="21"/>
          <w:highlight w:val="none"/>
        </w:rPr>
      </w:pPr>
      <w:r>
        <w:rPr>
          <w:sz w:val="21"/>
          <w:szCs w:val="21"/>
          <w:highlight w:val="none"/>
        </w:rPr>
        <w:t>（5）有关法律、法规和规章及招标文件规定的其他无效情形。</w:t>
      </w:r>
    </w:p>
    <w:p>
      <w:pPr>
        <w:pStyle w:val="13"/>
        <w:jc w:val="both"/>
        <w:outlineLvl w:val="2"/>
        <w:rPr>
          <w:sz w:val="21"/>
          <w:szCs w:val="21"/>
          <w:highlight w:val="none"/>
        </w:rPr>
      </w:pPr>
      <w:r>
        <w:rPr>
          <w:b/>
          <w:sz w:val="21"/>
          <w:szCs w:val="21"/>
          <w:highlight w:val="none"/>
        </w:rPr>
        <w:t>五、开标</w:t>
      </w:r>
    </w:p>
    <w:p>
      <w:pPr>
        <w:pStyle w:val="13"/>
        <w:ind w:firstLine="480"/>
        <w:jc w:val="both"/>
        <w:rPr>
          <w:sz w:val="21"/>
          <w:szCs w:val="21"/>
          <w:highlight w:val="none"/>
        </w:rPr>
      </w:pPr>
      <w:r>
        <w:rPr>
          <w:sz w:val="21"/>
          <w:szCs w:val="21"/>
          <w:highlight w:val="none"/>
        </w:rPr>
        <w:t>11、开标</w:t>
      </w:r>
    </w:p>
    <w:p>
      <w:pPr>
        <w:pStyle w:val="13"/>
        <w:ind w:firstLine="480"/>
        <w:jc w:val="both"/>
        <w:rPr>
          <w:sz w:val="21"/>
          <w:szCs w:val="21"/>
          <w:highlight w:val="none"/>
        </w:rPr>
      </w:pPr>
      <w:r>
        <w:rPr>
          <w:sz w:val="21"/>
          <w:szCs w:val="21"/>
          <w:highlight w:val="none"/>
        </w:rPr>
        <w:t xml:space="preserve">11.1 </w:t>
      </w:r>
      <w:r>
        <w:rPr>
          <w:rFonts w:hint="eastAsia"/>
          <w:sz w:val="21"/>
          <w:szCs w:val="21"/>
          <w:highlight w:val="none"/>
          <w:lang w:eastAsia="zh-CN"/>
        </w:rPr>
        <w:t>福建省闽招咨询管理有限公司</w:t>
      </w:r>
      <w:r>
        <w:rPr>
          <w:sz w:val="21"/>
          <w:szCs w:val="21"/>
          <w:highlight w:val="none"/>
        </w:rPr>
        <w:t xml:space="preserve"> 将在招标文件载明的开标时间及地点主持召开开标会，并邀请投标人参加。</w:t>
      </w:r>
    </w:p>
    <w:p>
      <w:pPr>
        <w:pStyle w:val="13"/>
        <w:ind w:firstLine="480"/>
        <w:jc w:val="both"/>
        <w:rPr>
          <w:sz w:val="21"/>
          <w:szCs w:val="21"/>
          <w:highlight w:val="none"/>
        </w:rPr>
      </w:pPr>
      <w:r>
        <w:rPr>
          <w:sz w:val="21"/>
          <w:szCs w:val="21"/>
          <w:highlight w:val="none"/>
        </w:rPr>
        <w:t xml:space="preserve">11.2开标会的主持人、唱标人、记录人及其他工作人员（若有）均由 </w:t>
      </w:r>
      <w:r>
        <w:rPr>
          <w:rFonts w:hint="eastAsia"/>
          <w:sz w:val="21"/>
          <w:szCs w:val="21"/>
          <w:highlight w:val="none"/>
          <w:lang w:eastAsia="zh-CN"/>
        </w:rPr>
        <w:t>福建省闽招咨询管理有限公司</w:t>
      </w:r>
      <w:r>
        <w:rPr>
          <w:sz w:val="21"/>
          <w:szCs w:val="21"/>
          <w:highlight w:val="none"/>
        </w:rPr>
        <w:t xml:space="preserve"> 派出，现场监督人员（若有）可由有关方面派出。</w:t>
      </w:r>
    </w:p>
    <w:p>
      <w:pPr>
        <w:pStyle w:val="13"/>
        <w:ind w:firstLine="480"/>
        <w:jc w:val="both"/>
        <w:rPr>
          <w:sz w:val="21"/>
          <w:szCs w:val="21"/>
          <w:highlight w:val="none"/>
        </w:rPr>
      </w:pPr>
      <w:r>
        <w:rPr>
          <w:sz w:val="21"/>
          <w:szCs w:val="21"/>
          <w:highlight w:val="none"/>
        </w:rPr>
        <w:t>11.3本项目的开标环节，投标人可自行选择到开标现场参加开标会或者远程参加开标会。远程参与开标流程的投标人需提前在</w:t>
      </w:r>
      <w:r>
        <w:rPr>
          <w:rFonts w:hint="eastAsia"/>
          <w:sz w:val="21"/>
          <w:szCs w:val="21"/>
          <w:highlight w:val="none"/>
        </w:rPr>
        <w:t>福易采电子交易平台（http://www.fycbid.cn/#/home）</w:t>
      </w:r>
      <w:r>
        <w:rPr>
          <w:sz w:val="21"/>
          <w:szCs w:val="21"/>
          <w:highlight w:val="none"/>
        </w:rPr>
        <w:t>中下载远程开标操作手册，并按照操作手册的要求参与开标会。如因投标人自身原因造成无法正常参与开标过程的，不利后果由投标人自行承担。</w:t>
      </w:r>
    </w:p>
    <w:p>
      <w:pPr>
        <w:pStyle w:val="13"/>
        <w:ind w:firstLine="480"/>
        <w:jc w:val="both"/>
        <w:rPr>
          <w:sz w:val="21"/>
          <w:szCs w:val="21"/>
          <w:highlight w:val="none"/>
        </w:rPr>
      </w:pPr>
      <w:r>
        <w:rPr>
          <w:sz w:val="21"/>
          <w:szCs w:val="21"/>
          <w:highlight w:val="none"/>
        </w:rPr>
        <w:t>11.4开标会应遵守下列规定：</w:t>
      </w:r>
    </w:p>
    <w:p>
      <w:pPr>
        <w:pStyle w:val="13"/>
        <w:ind w:firstLine="480"/>
        <w:jc w:val="both"/>
        <w:rPr>
          <w:sz w:val="21"/>
          <w:szCs w:val="21"/>
          <w:highlight w:val="none"/>
        </w:rPr>
      </w:pPr>
      <w:r>
        <w:rPr>
          <w:sz w:val="21"/>
          <w:szCs w:val="21"/>
          <w:highlight w:val="none"/>
        </w:rPr>
        <w:t>（1）首先由主持人宣布开标会须知，然后由投标人代表对电子投标文件的加密情况进行检查，经确认无误后，由工作人员对参加现场开标会投标人的电子投标文件进行解密。通过远程参与开标流程的投标人须在系统远程解密开启后，在代理机构规定时间内使用CA数字证书进行电子投标文件的解密操作，逾期未解密的视为放弃投标。</w:t>
      </w:r>
    </w:p>
    <w:p>
      <w:pPr>
        <w:pStyle w:val="13"/>
        <w:ind w:firstLine="480"/>
        <w:jc w:val="both"/>
        <w:rPr>
          <w:sz w:val="21"/>
          <w:szCs w:val="21"/>
          <w:highlight w:val="none"/>
        </w:rPr>
      </w:pPr>
      <w:r>
        <w:rPr>
          <w:sz w:val="21"/>
          <w:szCs w:val="21"/>
          <w:highlight w:val="none"/>
        </w:rPr>
        <w:t>（2）唱标时，唱标人将依次宣布“投标人名称”、“各投标人关于电子投标文件补充、修改或撤回的书面通知（若有）”、“各投标人的投标报价”和招标文件规定的需要宣布的其他内容（包括但不限于：开标一览表中的内容、唱标人认为需要宣布的内容等）。</w:t>
      </w:r>
    </w:p>
    <w:p>
      <w:pPr>
        <w:pStyle w:val="13"/>
        <w:ind w:firstLine="480"/>
        <w:jc w:val="both"/>
        <w:rPr>
          <w:sz w:val="21"/>
          <w:szCs w:val="21"/>
          <w:highlight w:val="none"/>
        </w:rPr>
      </w:pPr>
      <w:r>
        <w:rPr>
          <w:sz w:val="21"/>
          <w:szCs w:val="21"/>
          <w:highlight w:val="none"/>
        </w:rPr>
        <w:t>（3）唱标结束后，参加现场开标会的投标人代表应对开标记录进行签字确认，通过远程参与开标流程的投标人须在系统远程签章开启后，在系统规定时间内对开标结果进行签章确认。</w:t>
      </w:r>
    </w:p>
    <w:p>
      <w:pPr>
        <w:pStyle w:val="13"/>
        <w:ind w:firstLine="480"/>
        <w:jc w:val="both"/>
        <w:rPr>
          <w:sz w:val="21"/>
          <w:szCs w:val="21"/>
          <w:highlight w:val="none"/>
        </w:rPr>
      </w:pPr>
      <w:r>
        <w:rPr>
          <w:sz w:val="21"/>
          <w:szCs w:val="21"/>
          <w:highlight w:val="none"/>
        </w:rPr>
        <w:t>（4）投标人代表对开标过程和开标记录有疑义，以及认为采购人（采购代理机构）相关工作人员有需要回避情形的，应当场或通过系统提出询问或回避申请。投标人代表未按规定提出疑义又拒绝对开标记录签字或通过系统远程签章确认的，视为投标人对开标过程和开标记录予以认可。</w:t>
      </w:r>
    </w:p>
    <w:p>
      <w:pPr>
        <w:pStyle w:val="13"/>
        <w:ind w:firstLine="480"/>
        <w:jc w:val="both"/>
        <w:rPr>
          <w:sz w:val="21"/>
          <w:szCs w:val="21"/>
          <w:highlight w:val="none"/>
        </w:rPr>
      </w:pPr>
      <w:r>
        <w:rPr>
          <w:sz w:val="21"/>
          <w:szCs w:val="21"/>
          <w:highlight w:val="none"/>
        </w:rPr>
        <w:t>（5）若投标人未到开标现场参加开标会，也未通过远程参加开标会的，视同认可开标结果。</w:t>
      </w:r>
    </w:p>
    <w:p>
      <w:pPr>
        <w:pStyle w:val="13"/>
        <w:ind w:firstLine="480"/>
        <w:jc w:val="both"/>
        <w:rPr>
          <w:sz w:val="21"/>
          <w:szCs w:val="21"/>
          <w:highlight w:val="none"/>
        </w:rPr>
      </w:pPr>
      <w:r>
        <w:rPr>
          <w:sz w:val="21"/>
          <w:szCs w:val="21"/>
          <w:highlight w:val="none"/>
        </w:rPr>
        <w:t xml:space="preserve">※若出现本章第11.4条第（3）、（4）、（5）款规定情形之一，则投标人不得在开标会后就开标过程和开标记录涉及或可能涉及的有关事由（包括但不限于：“投标报价”、“电子投标文件的格式”、“电子投标文件的提交”、“电子投标文件的补充、修改或撤回”等）向 </w:t>
      </w:r>
      <w:r>
        <w:rPr>
          <w:rFonts w:hint="eastAsia"/>
          <w:sz w:val="21"/>
          <w:szCs w:val="21"/>
          <w:highlight w:val="none"/>
          <w:lang w:eastAsia="zh-CN"/>
        </w:rPr>
        <w:t>福建省闽招咨询管理有限公司</w:t>
      </w:r>
      <w:r>
        <w:rPr>
          <w:sz w:val="21"/>
          <w:szCs w:val="21"/>
          <w:highlight w:val="none"/>
        </w:rPr>
        <w:t xml:space="preserve"> 提出任何疑义或要求（包括质疑）。</w:t>
      </w:r>
    </w:p>
    <w:p>
      <w:pPr>
        <w:pStyle w:val="13"/>
        <w:ind w:firstLine="480"/>
        <w:jc w:val="both"/>
        <w:rPr>
          <w:sz w:val="21"/>
          <w:szCs w:val="21"/>
          <w:highlight w:val="none"/>
        </w:rPr>
      </w:pPr>
      <w:r>
        <w:rPr>
          <w:sz w:val="21"/>
          <w:szCs w:val="21"/>
          <w:highlight w:val="none"/>
        </w:rPr>
        <w:t xml:space="preserve">11.5投标截止时间后，参加投标的投标人不足三家的，不进行开标。同时，本次采购活动结束， </w:t>
      </w:r>
      <w:r>
        <w:rPr>
          <w:rFonts w:hint="eastAsia"/>
          <w:sz w:val="21"/>
          <w:szCs w:val="21"/>
          <w:highlight w:val="none"/>
          <w:lang w:eastAsia="zh-CN"/>
        </w:rPr>
        <w:t>福建省闽招咨询管理有限公司</w:t>
      </w:r>
      <w:r>
        <w:rPr>
          <w:sz w:val="21"/>
          <w:szCs w:val="21"/>
          <w:highlight w:val="none"/>
        </w:rPr>
        <w:t xml:space="preserve"> 将依法组织后续采购活动（包括但不限于：重新招标、采用其他方式采购等）。</w:t>
      </w:r>
    </w:p>
    <w:p>
      <w:pPr>
        <w:pStyle w:val="13"/>
        <w:ind w:firstLine="480"/>
        <w:jc w:val="both"/>
        <w:rPr>
          <w:sz w:val="21"/>
          <w:szCs w:val="21"/>
          <w:highlight w:val="none"/>
        </w:rPr>
      </w:pPr>
      <w:r>
        <w:rPr>
          <w:sz w:val="21"/>
          <w:szCs w:val="21"/>
          <w:highlight w:val="none"/>
        </w:rPr>
        <w:t>11.6投标截止时间后撤销投标的处理</w:t>
      </w:r>
    </w:p>
    <w:p>
      <w:pPr>
        <w:pStyle w:val="13"/>
        <w:ind w:firstLine="480"/>
        <w:jc w:val="both"/>
        <w:rPr>
          <w:sz w:val="21"/>
          <w:szCs w:val="21"/>
          <w:highlight w:val="none"/>
        </w:rPr>
      </w:pPr>
      <w:r>
        <w:rPr>
          <w:sz w:val="21"/>
          <w:szCs w:val="21"/>
          <w:highlight w:val="none"/>
        </w:rPr>
        <w:t>投标截止时间后，投标人在投标有效期内撤销投标的，其撤销投标的行为无效。</w:t>
      </w:r>
    </w:p>
    <w:p>
      <w:pPr>
        <w:pStyle w:val="13"/>
        <w:jc w:val="both"/>
        <w:outlineLvl w:val="2"/>
        <w:rPr>
          <w:sz w:val="21"/>
          <w:szCs w:val="21"/>
          <w:highlight w:val="none"/>
        </w:rPr>
      </w:pPr>
      <w:r>
        <w:rPr>
          <w:b/>
          <w:sz w:val="21"/>
          <w:szCs w:val="21"/>
          <w:highlight w:val="none"/>
        </w:rPr>
        <w:t>六、中标与政府采购合同</w:t>
      </w:r>
    </w:p>
    <w:p>
      <w:pPr>
        <w:pStyle w:val="13"/>
        <w:ind w:firstLine="480"/>
        <w:jc w:val="both"/>
        <w:rPr>
          <w:sz w:val="21"/>
          <w:szCs w:val="21"/>
          <w:highlight w:val="none"/>
        </w:rPr>
      </w:pPr>
      <w:r>
        <w:rPr>
          <w:sz w:val="21"/>
          <w:szCs w:val="21"/>
          <w:highlight w:val="none"/>
        </w:rPr>
        <w:t>12、中标</w:t>
      </w:r>
    </w:p>
    <w:p>
      <w:pPr>
        <w:pStyle w:val="13"/>
        <w:ind w:firstLine="480"/>
        <w:jc w:val="both"/>
        <w:rPr>
          <w:sz w:val="21"/>
          <w:szCs w:val="21"/>
          <w:highlight w:val="none"/>
        </w:rPr>
      </w:pPr>
      <w:r>
        <w:rPr>
          <w:sz w:val="21"/>
          <w:szCs w:val="21"/>
          <w:highlight w:val="none"/>
        </w:rPr>
        <w:t>12.1本项目推荐的中标候选人家数：详见招标文件第二章。</w:t>
      </w:r>
    </w:p>
    <w:p>
      <w:pPr>
        <w:pStyle w:val="13"/>
        <w:ind w:firstLine="480"/>
        <w:jc w:val="both"/>
        <w:rPr>
          <w:sz w:val="21"/>
          <w:szCs w:val="21"/>
          <w:highlight w:val="none"/>
        </w:rPr>
      </w:pPr>
      <w:r>
        <w:rPr>
          <w:sz w:val="21"/>
          <w:szCs w:val="21"/>
          <w:highlight w:val="none"/>
        </w:rPr>
        <w:t>12.2本项目中标人的确定：详见招标文件第二章。</w:t>
      </w:r>
    </w:p>
    <w:p>
      <w:pPr>
        <w:pStyle w:val="13"/>
        <w:ind w:firstLine="480"/>
        <w:jc w:val="both"/>
        <w:rPr>
          <w:sz w:val="21"/>
          <w:szCs w:val="21"/>
          <w:highlight w:val="none"/>
        </w:rPr>
      </w:pPr>
      <w:r>
        <w:rPr>
          <w:sz w:val="21"/>
          <w:szCs w:val="21"/>
          <w:highlight w:val="none"/>
        </w:rPr>
        <w:t>12.3中标公告</w:t>
      </w:r>
    </w:p>
    <w:p>
      <w:pPr>
        <w:pStyle w:val="13"/>
        <w:ind w:firstLine="480"/>
        <w:jc w:val="both"/>
        <w:rPr>
          <w:sz w:val="21"/>
          <w:szCs w:val="21"/>
          <w:highlight w:val="none"/>
        </w:rPr>
      </w:pPr>
      <w:r>
        <w:rPr>
          <w:sz w:val="21"/>
          <w:szCs w:val="21"/>
          <w:highlight w:val="none"/>
        </w:rPr>
        <w:t xml:space="preserve">（1）中标人确定之日起2个工作日内， </w:t>
      </w:r>
      <w:r>
        <w:rPr>
          <w:rFonts w:hint="eastAsia"/>
          <w:sz w:val="21"/>
          <w:szCs w:val="21"/>
          <w:highlight w:val="none"/>
          <w:lang w:eastAsia="zh-CN"/>
        </w:rPr>
        <w:t>福建省闽招咨询管理有限公司</w:t>
      </w:r>
      <w:r>
        <w:rPr>
          <w:sz w:val="21"/>
          <w:szCs w:val="21"/>
          <w:highlight w:val="none"/>
        </w:rPr>
        <w:t xml:space="preserve"> 将在招标文件载明的指定媒体以中标公告的形式发布中标结果。</w:t>
      </w:r>
    </w:p>
    <w:p>
      <w:pPr>
        <w:pStyle w:val="13"/>
        <w:ind w:firstLine="480"/>
        <w:jc w:val="both"/>
        <w:rPr>
          <w:sz w:val="21"/>
          <w:szCs w:val="21"/>
          <w:highlight w:val="none"/>
        </w:rPr>
      </w:pPr>
      <w:r>
        <w:rPr>
          <w:sz w:val="21"/>
          <w:szCs w:val="21"/>
          <w:highlight w:val="none"/>
        </w:rPr>
        <w:t>（2）中标公告的公告期限为1个工作日。</w:t>
      </w:r>
    </w:p>
    <w:p>
      <w:pPr>
        <w:pStyle w:val="13"/>
        <w:ind w:firstLine="480"/>
        <w:jc w:val="both"/>
        <w:rPr>
          <w:sz w:val="21"/>
          <w:szCs w:val="21"/>
          <w:highlight w:val="none"/>
        </w:rPr>
      </w:pPr>
      <w:r>
        <w:rPr>
          <w:sz w:val="21"/>
          <w:szCs w:val="21"/>
          <w:highlight w:val="none"/>
        </w:rPr>
        <w:t>12.4中标通知书</w:t>
      </w:r>
    </w:p>
    <w:p>
      <w:pPr>
        <w:pStyle w:val="13"/>
        <w:ind w:firstLine="480"/>
        <w:jc w:val="both"/>
        <w:rPr>
          <w:sz w:val="21"/>
          <w:szCs w:val="21"/>
          <w:highlight w:val="none"/>
        </w:rPr>
      </w:pPr>
      <w:r>
        <w:rPr>
          <w:sz w:val="21"/>
          <w:szCs w:val="21"/>
          <w:highlight w:val="none"/>
        </w:rPr>
        <w:t xml:space="preserve">（1）中标公告发布的同时， </w:t>
      </w:r>
      <w:r>
        <w:rPr>
          <w:rFonts w:hint="eastAsia"/>
          <w:sz w:val="21"/>
          <w:szCs w:val="21"/>
          <w:highlight w:val="none"/>
          <w:lang w:eastAsia="zh-CN"/>
        </w:rPr>
        <w:t>福建省闽招咨询管理有限公司</w:t>
      </w:r>
      <w:r>
        <w:rPr>
          <w:sz w:val="21"/>
          <w:szCs w:val="21"/>
          <w:highlight w:val="none"/>
        </w:rPr>
        <w:t xml:space="preserve"> 将向中标人发出中标通知书。</w:t>
      </w:r>
    </w:p>
    <w:p>
      <w:pPr>
        <w:pStyle w:val="13"/>
        <w:ind w:firstLine="480"/>
        <w:jc w:val="both"/>
        <w:rPr>
          <w:sz w:val="21"/>
          <w:szCs w:val="21"/>
          <w:highlight w:val="none"/>
        </w:rPr>
      </w:pPr>
      <w:r>
        <w:rPr>
          <w:sz w:val="21"/>
          <w:szCs w:val="21"/>
          <w:highlight w:val="none"/>
        </w:rPr>
        <w:t>（2）中标通知书发出后，采购人不得违法改变中标结果，中标人无正当理由不得放弃中标。</w:t>
      </w:r>
    </w:p>
    <w:p>
      <w:pPr>
        <w:pStyle w:val="13"/>
        <w:ind w:firstLine="480"/>
        <w:jc w:val="both"/>
        <w:rPr>
          <w:sz w:val="21"/>
          <w:szCs w:val="21"/>
          <w:highlight w:val="none"/>
        </w:rPr>
      </w:pPr>
      <w:r>
        <w:rPr>
          <w:sz w:val="21"/>
          <w:szCs w:val="21"/>
          <w:highlight w:val="none"/>
        </w:rPr>
        <w:t>13、政府采购合同</w:t>
      </w:r>
    </w:p>
    <w:p>
      <w:pPr>
        <w:pStyle w:val="13"/>
        <w:ind w:firstLine="480"/>
        <w:jc w:val="both"/>
        <w:rPr>
          <w:sz w:val="21"/>
          <w:szCs w:val="21"/>
          <w:highlight w:val="none"/>
        </w:rPr>
      </w:pPr>
      <w:r>
        <w:rPr>
          <w:sz w:val="21"/>
          <w:szCs w:val="21"/>
          <w:highlight w:val="none"/>
        </w:rPr>
        <w:t>13.1签订政府采购合同应遵守政府采购法及实施条例的规定，不得对招标文件确定的事项和中标人的电子投标文件作实质性修改。采购人不得向中标人提出任何不合理的要求作为政府采购合同的签订条件。</w:t>
      </w:r>
    </w:p>
    <w:p>
      <w:pPr>
        <w:pStyle w:val="13"/>
        <w:ind w:firstLine="480"/>
        <w:jc w:val="both"/>
        <w:rPr>
          <w:sz w:val="21"/>
          <w:szCs w:val="21"/>
          <w:highlight w:val="none"/>
        </w:rPr>
      </w:pPr>
      <w:r>
        <w:rPr>
          <w:sz w:val="21"/>
          <w:szCs w:val="21"/>
          <w:highlight w:val="none"/>
        </w:rPr>
        <w:t>13.2签订时限：详见须知前附表1的13.2。</w:t>
      </w:r>
    </w:p>
    <w:p>
      <w:pPr>
        <w:pStyle w:val="13"/>
        <w:ind w:firstLine="480"/>
        <w:jc w:val="both"/>
        <w:rPr>
          <w:sz w:val="21"/>
          <w:szCs w:val="21"/>
          <w:highlight w:val="none"/>
        </w:rPr>
      </w:pPr>
      <w:r>
        <w:rPr>
          <w:sz w:val="21"/>
          <w:szCs w:val="21"/>
          <w:highlight w:val="none"/>
        </w:rPr>
        <w:t>13.3政府采购合同的履行、违约责任和解决争议的方法等适用民法典。</w:t>
      </w:r>
    </w:p>
    <w:p>
      <w:pPr>
        <w:pStyle w:val="13"/>
        <w:ind w:firstLine="480"/>
        <w:jc w:val="both"/>
        <w:rPr>
          <w:sz w:val="21"/>
          <w:szCs w:val="21"/>
          <w:highlight w:val="none"/>
        </w:rPr>
      </w:pPr>
      <w:r>
        <w:rPr>
          <w:sz w:val="21"/>
          <w:szCs w:val="21"/>
          <w:highlight w:val="none"/>
        </w:rPr>
        <w:t>13.4采购人与中标人应根据政府采购合同的约定依法履行合同义务。</w:t>
      </w:r>
    </w:p>
    <w:p>
      <w:pPr>
        <w:pStyle w:val="13"/>
        <w:ind w:firstLine="480"/>
        <w:jc w:val="both"/>
        <w:rPr>
          <w:sz w:val="21"/>
          <w:szCs w:val="21"/>
          <w:highlight w:val="none"/>
        </w:rPr>
      </w:pPr>
      <w:r>
        <w:rPr>
          <w:sz w:val="21"/>
          <w:szCs w:val="21"/>
          <w:highlight w:val="none"/>
        </w:rPr>
        <w:t>13.5政府采购合同履行过程中，采购人若需追加与合同标的相同的货物或服务，则追加采购金额不得超过原合同采购金额的10%。</w:t>
      </w:r>
    </w:p>
    <w:p>
      <w:pPr>
        <w:pStyle w:val="13"/>
        <w:ind w:firstLine="480"/>
        <w:jc w:val="both"/>
        <w:rPr>
          <w:sz w:val="21"/>
          <w:szCs w:val="21"/>
          <w:highlight w:val="none"/>
        </w:rPr>
      </w:pPr>
      <w:r>
        <w:rPr>
          <w:sz w:val="21"/>
          <w:szCs w:val="21"/>
          <w:highlight w:val="none"/>
        </w:rPr>
        <w:t>13.6中标人在政府采购合同履行过程中应遵守有关法律、法规和规章的强制性规定（即使前述强制性规定有可能在招标文件中未予列明）。</w:t>
      </w:r>
    </w:p>
    <w:p>
      <w:pPr>
        <w:pStyle w:val="13"/>
        <w:jc w:val="both"/>
        <w:outlineLvl w:val="2"/>
        <w:rPr>
          <w:sz w:val="21"/>
          <w:szCs w:val="21"/>
          <w:highlight w:val="none"/>
        </w:rPr>
      </w:pPr>
      <w:r>
        <w:rPr>
          <w:b/>
          <w:sz w:val="21"/>
          <w:szCs w:val="21"/>
          <w:highlight w:val="none"/>
        </w:rPr>
        <w:t>七、询问、质疑与投诉</w:t>
      </w:r>
    </w:p>
    <w:p>
      <w:pPr>
        <w:pStyle w:val="13"/>
        <w:ind w:firstLine="480"/>
        <w:jc w:val="both"/>
        <w:rPr>
          <w:sz w:val="21"/>
          <w:szCs w:val="21"/>
          <w:highlight w:val="none"/>
        </w:rPr>
      </w:pPr>
      <w:r>
        <w:rPr>
          <w:sz w:val="21"/>
          <w:szCs w:val="21"/>
          <w:highlight w:val="none"/>
        </w:rPr>
        <w:t>14、询问</w:t>
      </w:r>
    </w:p>
    <w:p>
      <w:pPr>
        <w:pStyle w:val="13"/>
        <w:ind w:firstLine="480"/>
        <w:jc w:val="both"/>
        <w:rPr>
          <w:sz w:val="21"/>
          <w:szCs w:val="21"/>
          <w:highlight w:val="none"/>
        </w:rPr>
      </w:pPr>
      <w:r>
        <w:rPr>
          <w:sz w:val="21"/>
          <w:szCs w:val="21"/>
          <w:highlight w:val="none"/>
        </w:rPr>
        <w:t xml:space="preserve">14.1潜在投标人或投标人对本次采购活动的有关事项若有疑问，可向 </w:t>
      </w:r>
      <w:r>
        <w:rPr>
          <w:rFonts w:hint="eastAsia"/>
          <w:sz w:val="21"/>
          <w:szCs w:val="21"/>
          <w:highlight w:val="none"/>
          <w:lang w:eastAsia="zh-CN"/>
        </w:rPr>
        <w:t>福建省闽招咨询管理有限公司</w:t>
      </w:r>
      <w:r>
        <w:rPr>
          <w:sz w:val="21"/>
          <w:szCs w:val="21"/>
          <w:highlight w:val="none"/>
        </w:rPr>
        <w:t xml:space="preserve"> 提出询问， </w:t>
      </w:r>
      <w:r>
        <w:rPr>
          <w:rFonts w:hint="eastAsia"/>
          <w:sz w:val="21"/>
          <w:szCs w:val="21"/>
          <w:highlight w:val="none"/>
          <w:lang w:eastAsia="zh-CN"/>
        </w:rPr>
        <w:t>福建省闽招咨询管理有限公司</w:t>
      </w:r>
      <w:r>
        <w:rPr>
          <w:sz w:val="21"/>
          <w:szCs w:val="21"/>
          <w:highlight w:val="none"/>
        </w:rPr>
        <w:t xml:space="preserve"> 将按照政府采购法及实施条例的有关规定进行答复。</w:t>
      </w:r>
    </w:p>
    <w:p>
      <w:pPr>
        <w:pStyle w:val="13"/>
        <w:ind w:firstLine="480"/>
        <w:jc w:val="both"/>
        <w:rPr>
          <w:sz w:val="21"/>
          <w:szCs w:val="21"/>
          <w:highlight w:val="none"/>
        </w:rPr>
      </w:pPr>
      <w:r>
        <w:rPr>
          <w:sz w:val="21"/>
          <w:szCs w:val="21"/>
          <w:highlight w:val="none"/>
        </w:rPr>
        <w:t>15、质疑</w:t>
      </w:r>
    </w:p>
    <w:p>
      <w:pPr>
        <w:pStyle w:val="13"/>
        <w:ind w:firstLine="480"/>
        <w:jc w:val="both"/>
        <w:rPr>
          <w:sz w:val="21"/>
          <w:szCs w:val="21"/>
          <w:highlight w:val="none"/>
        </w:rPr>
      </w:pPr>
      <w:r>
        <w:rPr>
          <w:sz w:val="21"/>
          <w:szCs w:val="21"/>
          <w:highlight w:val="none"/>
        </w:rPr>
        <w:t>15.1针对同一采购程序环节的质疑应在政府采购法及实施条例的时限内一次性提出，对一个项目的不同采购包提出质疑的，应当将各采购包质疑事项集中在一份质疑函中提出，并同时符合下列条件：</w:t>
      </w:r>
    </w:p>
    <w:p>
      <w:pPr>
        <w:pStyle w:val="13"/>
        <w:ind w:firstLine="480"/>
        <w:jc w:val="both"/>
        <w:rPr>
          <w:sz w:val="21"/>
          <w:szCs w:val="21"/>
          <w:highlight w:val="none"/>
        </w:rPr>
      </w:pPr>
      <w:r>
        <w:rPr>
          <w:sz w:val="21"/>
          <w:szCs w:val="21"/>
          <w:highlight w:val="none"/>
        </w:rPr>
        <w:t>（1）对招标文件提出质疑的，质疑人应为潜在投标人，且两者的身份、名称等均应保持一致。对采购过程、结果提出质疑的，质疑人应为投标人，且两者的身份、名称等均应保持一致。</w:t>
      </w:r>
    </w:p>
    <w:p>
      <w:pPr>
        <w:pStyle w:val="13"/>
        <w:ind w:firstLine="480"/>
        <w:jc w:val="both"/>
        <w:rPr>
          <w:sz w:val="21"/>
          <w:szCs w:val="21"/>
          <w:highlight w:val="none"/>
        </w:rPr>
      </w:pPr>
      <w:r>
        <w:rPr>
          <w:sz w:val="21"/>
          <w:szCs w:val="21"/>
          <w:highlight w:val="none"/>
        </w:rPr>
        <w:t>（2）质疑人应按照招标文件第二章规定方式提交质疑函。</w:t>
      </w:r>
    </w:p>
    <w:p>
      <w:pPr>
        <w:pStyle w:val="13"/>
        <w:ind w:firstLine="480"/>
        <w:jc w:val="both"/>
        <w:rPr>
          <w:sz w:val="21"/>
          <w:szCs w:val="21"/>
          <w:highlight w:val="none"/>
        </w:rPr>
      </w:pPr>
      <w:r>
        <w:rPr>
          <w:sz w:val="21"/>
          <w:szCs w:val="21"/>
          <w:highlight w:val="none"/>
        </w:rPr>
        <w:t>（3）质疑函应包括下列主要内容：</w:t>
      </w:r>
    </w:p>
    <w:p>
      <w:pPr>
        <w:pStyle w:val="13"/>
        <w:ind w:firstLine="480"/>
        <w:jc w:val="both"/>
        <w:rPr>
          <w:sz w:val="21"/>
          <w:szCs w:val="21"/>
          <w:highlight w:val="none"/>
        </w:rPr>
      </w:pPr>
      <w:r>
        <w:rPr>
          <w:sz w:val="21"/>
          <w:szCs w:val="21"/>
          <w:highlight w:val="none"/>
        </w:rPr>
        <w:t>①质疑人的基本信息，至少包括：全称、地址、邮政编码等；</w:t>
      </w:r>
    </w:p>
    <w:p>
      <w:pPr>
        <w:pStyle w:val="13"/>
        <w:ind w:firstLine="480"/>
        <w:jc w:val="both"/>
        <w:rPr>
          <w:sz w:val="21"/>
          <w:szCs w:val="21"/>
          <w:highlight w:val="none"/>
        </w:rPr>
      </w:pPr>
      <w:r>
        <w:rPr>
          <w:sz w:val="21"/>
          <w:szCs w:val="21"/>
          <w:highlight w:val="none"/>
        </w:rPr>
        <w:t>②所质疑项目的基本信息，至少包括：项目编号、项目名称等；</w:t>
      </w:r>
    </w:p>
    <w:p>
      <w:pPr>
        <w:pStyle w:val="13"/>
        <w:ind w:firstLine="480"/>
        <w:jc w:val="both"/>
        <w:rPr>
          <w:sz w:val="21"/>
          <w:szCs w:val="21"/>
          <w:highlight w:val="none"/>
        </w:rPr>
      </w:pPr>
      <w:r>
        <w:rPr>
          <w:sz w:val="21"/>
          <w:szCs w:val="21"/>
          <w:highlight w:val="none"/>
        </w:rPr>
        <w:t>③所质疑的具体事项（以下简称：“质疑事项”）；</w:t>
      </w:r>
    </w:p>
    <w:p>
      <w:pPr>
        <w:pStyle w:val="13"/>
        <w:ind w:firstLine="480"/>
        <w:jc w:val="both"/>
        <w:rPr>
          <w:sz w:val="21"/>
          <w:szCs w:val="21"/>
          <w:highlight w:val="none"/>
        </w:rPr>
      </w:pPr>
      <w:r>
        <w:rPr>
          <w:sz w:val="21"/>
          <w:szCs w:val="21"/>
          <w:highlight w:val="none"/>
        </w:rPr>
        <w:t xml:space="preserve">④针对质疑事项提出的明确请求，前述明确请求指质疑人提出质疑的目的以及希望 </w:t>
      </w:r>
      <w:r>
        <w:rPr>
          <w:rFonts w:hint="eastAsia"/>
          <w:sz w:val="21"/>
          <w:szCs w:val="21"/>
          <w:highlight w:val="none"/>
          <w:lang w:eastAsia="zh-CN"/>
        </w:rPr>
        <w:t>福建省闽招咨询管理有限公司</w:t>
      </w:r>
      <w:r>
        <w:rPr>
          <w:sz w:val="21"/>
          <w:szCs w:val="21"/>
          <w:highlight w:val="none"/>
        </w:rPr>
        <w:t xml:space="preserve"> 对其质疑作出的处理结果，如：暂停招标投标活动、修改招标文件、停止或纠正违法违规行为、中标结果无效、废标、重新招标等；</w:t>
      </w:r>
    </w:p>
    <w:p>
      <w:pPr>
        <w:pStyle w:val="13"/>
        <w:ind w:firstLine="480"/>
        <w:jc w:val="both"/>
        <w:rPr>
          <w:sz w:val="21"/>
          <w:szCs w:val="21"/>
          <w:highlight w:val="none"/>
        </w:rPr>
      </w:pPr>
      <w:r>
        <w:rPr>
          <w:sz w:val="21"/>
          <w:szCs w:val="21"/>
          <w:highlight w:val="none"/>
        </w:rPr>
        <w:t>⑤针对质疑事项导致质疑人自身权益受到损害的必要证明材料，至少包括：</w:t>
      </w:r>
    </w:p>
    <w:p>
      <w:pPr>
        <w:pStyle w:val="13"/>
        <w:ind w:firstLine="480"/>
        <w:jc w:val="both"/>
        <w:rPr>
          <w:sz w:val="21"/>
          <w:szCs w:val="21"/>
          <w:highlight w:val="none"/>
        </w:rPr>
      </w:pPr>
      <w:r>
        <w:rPr>
          <w:sz w:val="21"/>
          <w:szCs w:val="21"/>
          <w:highlight w:val="none"/>
        </w:rPr>
        <w:t>a.质疑人代表的身份证明材料：</w:t>
      </w:r>
    </w:p>
    <w:p>
      <w:pPr>
        <w:pStyle w:val="13"/>
        <w:ind w:firstLine="480"/>
        <w:jc w:val="both"/>
        <w:rPr>
          <w:sz w:val="21"/>
          <w:szCs w:val="21"/>
          <w:highlight w:val="none"/>
        </w:rPr>
      </w:pPr>
      <w:r>
        <w:rPr>
          <w:sz w:val="21"/>
          <w:szCs w:val="21"/>
          <w:highlight w:val="none"/>
        </w:rPr>
        <w:t>a1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p>
    <w:p>
      <w:pPr>
        <w:pStyle w:val="13"/>
        <w:ind w:firstLine="480"/>
        <w:jc w:val="both"/>
        <w:rPr>
          <w:sz w:val="21"/>
          <w:szCs w:val="21"/>
          <w:highlight w:val="none"/>
        </w:rPr>
      </w:pPr>
      <w:r>
        <w:rPr>
          <w:sz w:val="21"/>
          <w:szCs w:val="21"/>
          <w:highlight w:val="none"/>
        </w:rPr>
        <w:t>a2若本项目接受自然人投标且质疑人为自然人的，提供本人的身份证复印件。</w:t>
      </w:r>
    </w:p>
    <w:p>
      <w:pPr>
        <w:pStyle w:val="13"/>
        <w:ind w:firstLine="480"/>
        <w:jc w:val="both"/>
        <w:rPr>
          <w:sz w:val="21"/>
          <w:szCs w:val="21"/>
          <w:highlight w:val="none"/>
        </w:rPr>
      </w:pPr>
      <w:r>
        <w:rPr>
          <w:sz w:val="21"/>
          <w:szCs w:val="21"/>
          <w:highlight w:val="none"/>
        </w:rPr>
        <w:t>b.其他证明材料（即事实依据和必要的法律依据）包括但不限于下列材料：</w:t>
      </w:r>
    </w:p>
    <w:p>
      <w:pPr>
        <w:pStyle w:val="13"/>
        <w:ind w:firstLine="480"/>
        <w:jc w:val="both"/>
        <w:rPr>
          <w:sz w:val="21"/>
          <w:szCs w:val="21"/>
          <w:highlight w:val="none"/>
        </w:rPr>
      </w:pPr>
      <w:r>
        <w:rPr>
          <w:sz w:val="21"/>
          <w:szCs w:val="21"/>
          <w:highlight w:val="none"/>
        </w:rPr>
        <w:t>b1所质疑的具体事项是与自己有利害关系的证明材料；</w:t>
      </w:r>
    </w:p>
    <w:p>
      <w:pPr>
        <w:pStyle w:val="13"/>
        <w:ind w:firstLine="480"/>
        <w:jc w:val="both"/>
        <w:rPr>
          <w:sz w:val="21"/>
          <w:szCs w:val="21"/>
          <w:highlight w:val="none"/>
        </w:rPr>
      </w:pPr>
      <w:r>
        <w:rPr>
          <w:sz w:val="21"/>
          <w:szCs w:val="21"/>
          <w:highlight w:val="none"/>
        </w:rPr>
        <w:t>b2质疑函所述事实存在的证明材料，如：采购文件、采购过程或中标结果违法违规或不符合采购文件要求等证明材料；</w:t>
      </w:r>
    </w:p>
    <w:p>
      <w:pPr>
        <w:pStyle w:val="13"/>
        <w:ind w:firstLine="480"/>
        <w:jc w:val="both"/>
        <w:rPr>
          <w:sz w:val="21"/>
          <w:szCs w:val="21"/>
          <w:highlight w:val="none"/>
        </w:rPr>
      </w:pPr>
      <w:r>
        <w:rPr>
          <w:sz w:val="21"/>
          <w:szCs w:val="21"/>
          <w:highlight w:val="none"/>
        </w:rPr>
        <w:t>b3依法应终止采购程序的证明材料；</w:t>
      </w:r>
    </w:p>
    <w:p>
      <w:pPr>
        <w:pStyle w:val="13"/>
        <w:ind w:firstLine="480"/>
        <w:jc w:val="both"/>
        <w:rPr>
          <w:sz w:val="21"/>
          <w:szCs w:val="21"/>
          <w:highlight w:val="none"/>
        </w:rPr>
      </w:pPr>
      <w:r>
        <w:rPr>
          <w:sz w:val="21"/>
          <w:szCs w:val="21"/>
          <w:highlight w:val="none"/>
        </w:rPr>
        <w:t>b4应重新采购的证明材料；</w:t>
      </w:r>
    </w:p>
    <w:p>
      <w:pPr>
        <w:pStyle w:val="13"/>
        <w:ind w:firstLine="480"/>
        <w:jc w:val="both"/>
        <w:rPr>
          <w:sz w:val="21"/>
          <w:szCs w:val="21"/>
          <w:highlight w:val="none"/>
        </w:rPr>
      </w:pPr>
      <w:r>
        <w:rPr>
          <w:sz w:val="21"/>
          <w:szCs w:val="21"/>
          <w:highlight w:val="none"/>
        </w:rPr>
        <w:t>b5采购文件、采购过程或中标、成交结果损害自己合法权益的证明材料等；</w:t>
      </w:r>
    </w:p>
    <w:p>
      <w:pPr>
        <w:pStyle w:val="13"/>
        <w:ind w:firstLine="480"/>
        <w:jc w:val="both"/>
        <w:rPr>
          <w:sz w:val="21"/>
          <w:szCs w:val="21"/>
          <w:highlight w:val="none"/>
        </w:rPr>
      </w:pPr>
      <w:r>
        <w:rPr>
          <w:sz w:val="21"/>
          <w:szCs w:val="21"/>
          <w:highlight w:val="none"/>
        </w:rPr>
        <w:t>b6若质疑的具体事项按照有关法律、法规和规章规定处于保密阶段，则应提供信息或证明材料为合法或公开渠道获得的有效证据（若证据无法有效表明信息或证明材料为合法或公开渠道获得，则前述信息或证明材料视为无效）。</w:t>
      </w:r>
    </w:p>
    <w:p>
      <w:pPr>
        <w:pStyle w:val="13"/>
        <w:ind w:firstLine="480"/>
        <w:jc w:val="both"/>
        <w:rPr>
          <w:sz w:val="21"/>
          <w:szCs w:val="21"/>
          <w:highlight w:val="none"/>
        </w:rPr>
      </w:pPr>
      <w:r>
        <w:rPr>
          <w:sz w:val="21"/>
          <w:szCs w:val="21"/>
          <w:highlight w:val="none"/>
        </w:rPr>
        <w:t>⑥质疑人代表及其联系方法的信息，至少包括：姓名、手机、电子信箱、邮寄地址等。</w:t>
      </w:r>
    </w:p>
    <w:p>
      <w:pPr>
        <w:pStyle w:val="13"/>
        <w:ind w:firstLine="480"/>
        <w:jc w:val="both"/>
        <w:rPr>
          <w:sz w:val="21"/>
          <w:szCs w:val="21"/>
          <w:highlight w:val="none"/>
        </w:rPr>
      </w:pPr>
      <w:r>
        <w:rPr>
          <w:sz w:val="21"/>
          <w:szCs w:val="21"/>
          <w:highlight w:val="none"/>
        </w:rPr>
        <w:t>⑦提出质疑的日期。</w:t>
      </w:r>
    </w:p>
    <w:p>
      <w:pPr>
        <w:pStyle w:val="13"/>
        <w:ind w:firstLine="480"/>
        <w:jc w:val="both"/>
        <w:rPr>
          <w:sz w:val="21"/>
          <w:szCs w:val="21"/>
          <w:highlight w:val="none"/>
        </w:rPr>
      </w:pPr>
      <w:r>
        <w:rPr>
          <w:sz w:val="21"/>
          <w:szCs w:val="21"/>
          <w:highlight w:val="none"/>
        </w:rPr>
        <w:t>※质疑人为法人或其他组织的，质疑函应由单位负责人或委托代理人签字或盖章，并加盖投标人的单位公章。质疑人为自然人的，质疑函应由本人签字。</w:t>
      </w:r>
    </w:p>
    <w:p>
      <w:pPr>
        <w:pStyle w:val="13"/>
        <w:ind w:firstLine="480"/>
        <w:jc w:val="both"/>
        <w:rPr>
          <w:sz w:val="21"/>
          <w:szCs w:val="21"/>
          <w:highlight w:val="none"/>
        </w:rPr>
      </w:pPr>
      <w:r>
        <w:rPr>
          <w:sz w:val="21"/>
          <w:szCs w:val="21"/>
          <w:highlight w:val="none"/>
        </w:rPr>
        <w:t>15.2对不符合本章第15.1条规定的质疑，将按照下列规定进行处理：</w:t>
      </w:r>
    </w:p>
    <w:p>
      <w:pPr>
        <w:pStyle w:val="13"/>
        <w:ind w:firstLine="480"/>
        <w:jc w:val="both"/>
        <w:rPr>
          <w:sz w:val="21"/>
          <w:szCs w:val="21"/>
          <w:highlight w:val="none"/>
        </w:rPr>
      </w:pPr>
      <w:r>
        <w:rPr>
          <w:sz w:val="21"/>
          <w:szCs w:val="21"/>
          <w:highlight w:val="none"/>
        </w:rPr>
        <w:t>（1）不符合其中第（1）、（2）条规定的，书面告知质疑人不予受理及其理由。</w:t>
      </w:r>
    </w:p>
    <w:p>
      <w:pPr>
        <w:pStyle w:val="13"/>
        <w:ind w:firstLine="480"/>
        <w:jc w:val="both"/>
        <w:rPr>
          <w:sz w:val="21"/>
          <w:szCs w:val="21"/>
          <w:highlight w:val="none"/>
        </w:rPr>
      </w:pPr>
      <w:r>
        <w:rPr>
          <w:sz w:val="21"/>
          <w:szCs w:val="21"/>
          <w:highlight w:val="none"/>
        </w:rPr>
        <w:t>（2）不符合其中第（3）条规定的，书面告知质疑人修改、补充后在规定时限内重新提交质疑函。</w:t>
      </w:r>
    </w:p>
    <w:p>
      <w:pPr>
        <w:pStyle w:val="13"/>
        <w:ind w:firstLine="480"/>
        <w:jc w:val="both"/>
        <w:rPr>
          <w:sz w:val="21"/>
          <w:szCs w:val="21"/>
          <w:highlight w:val="none"/>
        </w:rPr>
      </w:pPr>
      <w:r>
        <w:rPr>
          <w:sz w:val="21"/>
          <w:szCs w:val="21"/>
          <w:highlight w:val="none"/>
        </w:rPr>
        <w:t>15.3对符合本章第15.1条规定的质疑，将按照政府采购法及实施条例、政府采购质疑和投诉办法的有关规定进行答复。</w:t>
      </w:r>
    </w:p>
    <w:p>
      <w:pPr>
        <w:pStyle w:val="13"/>
        <w:ind w:firstLine="480"/>
        <w:jc w:val="both"/>
        <w:rPr>
          <w:sz w:val="21"/>
          <w:szCs w:val="21"/>
          <w:highlight w:val="none"/>
        </w:rPr>
      </w:pPr>
      <w:r>
        <w:rPr>
          <w:sz w:val="21"/>
          <w:szCs w:val="21"/>
          <w:highlight w:val="none"/>
        </w:rPr>
        <w:t>15.4招标文件的质疑：详见招标文件第二章。</w:t>
      </w:r>
    </w:p>
    <w:p>
      <w:pPr>
        <w:pStyle w:val="13"/>
        <w:ind w:firstLine="480"/>
        <w:jc w:val="both"/>
        <w:rPr>
          <w:sz w:val="21"/>
          <w:szCs w:val="21"/>
          <w:highlight w:val="none"/>
        </w:rPr>
      </w:pPr>
      <w:r>
        <w:rPr>
          <w:sz w:val="21"/>
          <w:szCs w:val="21"/>
          <w:highlight w:val="none"/>
        </w:rPr>
        <w:t>16、投诉</w:t>
      </w:r>
    </w:p>
    <w:p>
      <w:pPr>
        <w:pStyle w:val="13"/>
        <w:ind w:firstLine="480"/>
        <w:jc w:val="both"/>
        <w:rPr>
          <w:sz w:val="21"/>
          <w:szCs w:val="21"/>
          <w:highlight w:val="none"/>
        </w:rPr>
      </w:pPr>
      <w:r>
        <w:rPr>
          <w:sz w:val="21"/>
          <w:szCs w:val="21"/>
          <w:highlight w:val="none"/>
        </w:rPr>
        <w:t>16.1若对质疑答复不满意或质疑答复未在答复期限内作出，质疑人可在答复期限届满之日起15个工作日内按照政府采购质疑和投诉办法的有关规定向招标文件第二章载明的本项目监督管理部门提起投诉。</w:t>
      </w:r>
    </w:p>
    <w:p>
      <w:pPr>
        <w:pStyle w:val="13"/>
        <w:ind w:firstLine="480"/>
        <w:jc w:val="both"/>
        <w:rPr>
          <w:sz w:val="21"/>
          <w:szCs w:val="21"/>
          <w:highlight w:val="none"/>
        </w:rPr>
      </w:pPr>
      <w:r>
        <w:rPr>
          <w:sz w:val="21"/>
          <w:szCs w:val="21"/>
          <w:highlight w:val="none"/>
        </w:rPr>
        <w:t>16.2投诉应有明确的请求和必要的证明材料，投诉的事项不得超出已质疑事项的范围。</w:t>
      </w:r>
    </w:p>
    <w:p>
      <w:pPr>
        <w:pStyle w:val="13"/>
        <w:jc w:val="both"/>
        <w:outlineLvl w:val="2"/>
        <w:rPr>
          <w:sz w:val="21"/>
          <w:szCs w:val="21"/>
          <w:highlight w:val="none"/>
        </w:rPr>
      </w:pPr>
      <w:r>
        <w:rPr>
          <w:b/>
          <w:sz w:val="21"/>
          <w:szCs w:val="21"/>
          <w:highlight w:val="none"/>
        </w:rPr>
        <w:t>八、政府采购政策</w:t>
      </w:r>
    </w:p>
    <w:p>
      <w:pPr>
        <w:pStyle w:val="13"/>
        <w:ind w:firstLine="480"/>
        <w:jc w:val="both"/>
        <w:rPr>
          <w:sz w:val="21"/>
          <w:szCs w:val="21"/>
          <w:highlight w:val="none"/>
        </w:rPr>
      </w:pPr>
      <w:r>
        <w:rPr>
          <w:sz w:val="21"/>
          <w:szCs w:val="21"/>
          <w:highlight w:val="none"/>
        </w:rPr>
        <w:t>17、政府采购政策由财政部根据国家的经济和社会发展政策并会同国家有关部委制定，包括但不限于下列具体政策要求：</w:t>
      </w:r>
    </w:p>
    <w:p>
      <w:pPr>
        <w:pStyle w:val="13"/>
        <w:ind w:firstLine="480"/>
        <w:jc w:val="both"/>
        <w:rPr>
          <w:sz w:val="21"/>
          <w:szCs w:val="21"/>
          <w:highlight w:val="none"/>
        </w:rPr>
      </w:pPr>
      <w:r>
        <w:rPr>
          <w:sz w:val="21"/>
          <w:szCs w:val="21"/>
          <w:highlight w:val="none"/>
        </w:rPr>
        <w:t>17.1进口产品指通过中国海关报关验放进入中国境内且产自关境外的产品，其中：</w:t>
      </w:r>
    </w:p>
    <w:p>
      <w:pPr>
        <w:pStyle w:val="13"/>
        <w:ind w:firstLine="480"/>
        <w:jc w:val="both"/>
        <w:rPr>
          <w:sz w:val="21"/>
          <w:szCs w:val="21"/>
          <w:highlight w:val="none"/>
        </w:rPr>
      </w:pPr>
      <w:r>
        <w:rPr>
          <w:sz w:val="21"/>
          <w:szCs w:val="21"/>
          <w:highlight w:val="none"/>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pPr>
        <w:pStyle w:val="13"/>
        <w:ind w:firstLine="480"/>
        <w:jc w:val="both"/>
        <w:rPr>
          <w:sz w:val="21"/>
          <w:szCs w:val="21"/>
          <w:highlight w:val="none"/>
        </w:rPr>
      </w:pPr>
      <w:r>
        <w:rPr>
          <w:sz w:val="21"/>
          <w:szCs w:val="21"/>
          <w:highlight w:val="none"/>
        </w:rPr>
        <w:t>（2）凡在海关特殊监管区域内企业生产或加工（包括从境外进口料件）销往境内其他地区的产品，不作为政府采购项下进口产品。</w:t>
      </w:r>
    </w:p>
    <w:p>
      <w:pPr>
        <w:pStyle w:val="13"/>
        <w:ind w:firstLine="480"/>
        <w:jc w:val="both"/>
        <w:rPr>
          <w:sz w:val="21"/>
          <w:szCs w:val="21"/>
          <w:highlight w:val="none"/>
        </w:rPr>
      </w:pPr>
      <w:r>
        <w:rPr>
          <w:sz w:val="21"/>
          <w:szCs w:val="21"/>
          <w:highlight w:val="none"/>
        </w:rPr>
        <w:t>（3）对从境外进入海关特殊监管区域，再经办理报关手续后从海关特殊监管区进入境内其他地区的产品，认定为进口产品。</w:t>
      </w:r>
    </w:p>
    <w:p>
      <w:pPr>
        <w:pStyle w:val="13"/>
        <w:ind w:firstLine="480"/>
        <w:jc w:val="both"/>
        <w:rPr>
          <w:sz w:val="21"/>
          <w:szCs w:val="21"/>
          <w:highlight w:val="none"/>
        </w:rPr>
      </w:pPr>
      <w:r>
        <w:rPr>
          <w:sz w:val="21"/>
          <w:szCs w:val="21"/>
          <w:highlight w:val="none"/>
        </w:rPr>
        <w:t>（4）招标文件列明不允许或未列明允许进口产品参加投标的，均视为拒绝进口产品参加投标。</w:t>
      </w:r>
    </w:p>
    <w:p>
      <w:pPr>
        <w:pStyle w:val="13"/>
        <w:ind w:firstLine="480"/>
        <w:jc w:val="both"/>
        <w:rPr>
          <w:sz w:val="21"/>
          <w:szCs w:val="21"/>
          <w:highlight w:val="none"/>
        </w:rPr>
      </w:pPr>
      <w:r>
        <w:rPr>
          <w:sz w:val="21"/>
          <w:szCs w:val="21"/>
          <w:highlight w:val="none"/>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pStyle w:val="13"/>
        <w:ind w:firstLine="480"/>
        <w:jc w:val="both"/>
        <w:rPr>
          <w:sz w:val="21"/>
          <w:szCs w:val="21"/>
          <w:highlight w:val="none"/>
        </w:rPr>
      </w:pPr>
      <w:r>
        <w:rPr>
          <w:sz w:val="21"/>
          <w:szCs w:val="21"/>
          <w:highlight w:val="none"/>
        </w:rPr>
        <w:t>17.3符合财政部、工信部文件（财库〔2020〕46号）规定的小型、微型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残疾人福利性单位”）亦可享受前述扶持政策。其中：</w:t>
      </w:r>
    </w:p>
    <w:p>
      <w:pPr>
        <w:pStyle w:val="13"/>
        <w:ind w:firstLine="480"/>
        <w:jc w:val="both"/>
        <w:rPr>
          <w:sz w:val="21"/>
          <w:szCs w:val="21"/>
          <w:highlight w:val="none"/>
        </w:rPr>
      </w:pPr>
      <w:r>
        <w:rPr>
          <w:sz w:val="21"/>
          <w:szCs w:val="21"/>
          <w:highlight w:val="none"/>
        </w:rPr>
        <w:t>（1）中小企业指符合下列条件的中型、小型、微型企业：</w:t>
      </w:r>
    </w:p>
    <w:p>
      <w:pPr>
        <w:pStyle w:val="13"/>
        <w:ind w:firstLine="480"/>
        <w:jc w:val="both"/>
        <w:rPr>
          <w:sz w:val="21"/>
          <w:szCs w:val="21"/>
          <w:highlight w:val="none"/>
        </w:rPr>
      </w:pPr>
      <w:r>
        <w:rPr>
          <w:sz w:val="21"/>
          <w:szCs w:val="21"/>
          <w:highlight w:val="none"/>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pPr>
        <w:pStyle w:val="13"/>
        <w:ind w:firstLine="480"/>
        <w:jc w:val="both"/>
        <w:rPr>
          <w:sz w:val="21"/>
          <w:szCs w:val="21"/>
          <w:highlight w:val="none"/>
        </w:rPr>
      </w:pPr>
      <w:r>
        <w:rPr>
          <w:sz w:val="21"/>
          <w:szCs w:val="21"/>
          <w:highlight w:val="none"/>
        </w:rPr>
        <w:t>②符合中小企业划分标准的个体工商户，在政府采购活动中视同中小企业。</w:t>
      </w:r>
    </w:p>
    <w:p>
      <w:pPr>
        <w:pStyle w:val="13"/>
        <w:ind w:firstLine="480"/>
        <w:jc w:val="both"/>
        <w:rPr>
          <w:sz w:val="21"/>
          <w:szCs w:val="21"/>
          <w:highlight w:val="none"/>
        </w:rPr>
      </w:pPr>
      <w:r>
        <w:rPr>
          <w:sz w:val="21"/>
          <w:szCs w:val="21"/>
          <w:highlight w:val="none"/>
        </w:rPr>
        <w:t>（2）在政府采购活动中，供应商提供的货物、工程或者服务符合下列情形的，享受本办法规定的中小企业扶持政策：</w:t>
      </w:r>
    </w:p>
    <w:p>
      <w:pPr>
        <w:pStyle w:val="13"/>
        <w:ind w:firstLine="480"/>
        <w:jc w:val="both"/>
        <w:rPr>
          <w:sz w:val="21"/>
          <w:szCs w:val="21"/>
          <w:highlight w:val="none"/>
        </w:rPr>
      </w:pPr>
      <w:r>
        <w:rPr>
          <w:sz w:val="21"/>
          <w:szCs w:val="21"/>
          <w:highlight w:val="none"/>
        </w:rPr>
        <w:t>①在货物采购项目中，货物由中小企业制造，即货物由中小企业生产且使用该中小企业商号或者注册商标；</w:t>
      </w:r>
    </w:p>
    <w:p>
      <w:pPr>
        <w:pStyle w:val="13"/>
        <w:ind w:firstLine="480"/>
        <w:jc w:val="both"/>
        <w:rPr>
          <w:sz w:val="21"/>
          <w:szCs w:val="21"/>
          <w:highlight w:val="none"/>
        </w:rPr>
      </w:pPr>
      <w:r>
        <w:rPr>
          <w:sz w:val="21"/>
          <w:szCs w:val="21"/>
          <w:highlight w:val="none"/>
        </w:rPr>
        <w:t>②在工程采购项目中，工程由中小企业承建，即工程施工单位为中小企业；</w:t>
      </w:r>
    </w:p>
    <w:p>
      <w:pPr>
        <w:pStyle w:val="13"/>
        <w:ind w:firstLine="480"/>
        <w:jc w:val="both"/>
        <w:rPr>
          <w:sz w:val="21"/>
          <w:szCs w:val="21"/>
          <w:highlight w:val="none"/>
        </w:rPr>
      </w:pPr>
      <w:r>
        <w:rPr>
          <w:sz w:val="21"/>
          <w:szCs w:val="21"/>
          <w:highlight w:val="none"/>
        </w:rPr>
        <w:t>③在服务采购项目中，服务由中小企业承接，即提供服务的人员为中小企业依照《中华人民共和国劳动合同法》订立劳动合同的从业人员。</w:t>
      </w:r>
    </w:p>
    <w:p>
      <w:pPr>
        <w:pStyle w:val="13"/>
        <w:ind w:firstLine="480"/>
        <w:jc w:val="both"/>
        <w:rPr>
          <w:sz w:val="21"/>
          <w:szCs w:val="21"/>
          <w:highlight w:val="none"/>
        </w:rPr>
      </w:pPr>
      <w:r>
        <w:rPr>
          <w:sz w:val="21"/>
          <w:szCs w:val="21"/>
          <w:highlight w:val="none"/>
        </w:rPr>
        <w:t>在货物采购项目中，供应商提供的货物既有中小企业制造货物，也有大型企业制造货物的，不享受本办法规定的中小企业扶持政策。</w:t>
      </w:r>
    </w:p>
    <w:p>
      <w:pPr>
        <w:pStyle w:val="13"/>
        <w:ind w:firstLine="480"/>
        <w:jc w:val="both"/>
        <w:rPr>
          <w:sz w:val="21"/>
          <w:szCs w:val="21"/>
          <w:highlight w:val="none"/>
        </w:rPr>
      </w:pPr>
      <w:r>
        <w:rPr>
          <w:sz w:val="21"/>
          <w:szCs w:val="21"/>
          <w:highlight w:val="none"/>
        </w:rPr>
        <w:t>以联合体形式参加政府采购活动，联合体各方均为中小企业的，联合体视同中小企业。其中，联合体各方均为小微企业的，联合体视同小微企业。</w:t>
      </w:r>
    </w:p>
    <w:p>
      <w:pPr>
        <w:pStyle w:val="13"/>
        <w:ind w:firstLine="480"/>
        <w:jc w:val="both"/>
        <w:rPr>
          <w:sz w:val="21"/>
          <w:szCs w:val="21"/>
          <w:highlight w:val="none"/>
        </w:rPr>
      </w:pPr>
      <w:r>
        <w:rPr>
          <w:sz w:val="21"/>
          <w:szCs w:val="21"/>
          <w:highlight w:val="none"/>
        </w:rPr>
        <w:t>（3）投标人应当按照招标文件明确的采购标的对应行业的划分标准出具中小企业声明函。</w:t>
      </w:r>
    </w:p>
    <w:p>
      <w:pPr>
        <w:pStyle w:val="13"/>
        <w:ind w:firstLine="480"/>
        <w:jc w:val="both"/>
        <w:rPr>
          <w:sz w:val="21"/>
          <w:szCs w:val="21"/>
          <w:highlight w:val="none"/>
        </w:rPr>
      </w:pPr>
      <w:r>
        <w:rPr>
          <w:sz w:val="21"/>
          <w:szCs w:val="21"/>
          <w:highlight w:val="none"/>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pPr>
        <w:pStyle w:val="13"/>
        <w:ind w:firstLine="480"/>
        <w:jc w:val="both"/>
        <w:rPr>
          <w:sz w:val="21"/>
          <w:szCs w:val="21"/>
          <w:highlight w:val="none"/>
        </w:rPr>
      </w:pPr>
      <w:r>
        <w:rPr>
          <w:sz w:val="21"/>
          <w:szCs w:val="21"/>
          <w:highlight w:val="none"/>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pPr>
        <w:pStyle w:val="13"/>
        <w:ind w:firstLine="480"/>
        <w:jc w:val="both"/>
        <w:rPr>
          <w:sz w:val="21"/>
          <w:szCs w:val="21"/>
          <w:highlight w:val="none"/>
        </w:rPr>
      </w:pPr>
      <w:r>
        <w:rPr>
          <w:sz w:val="21"/>
          <w:szCs w:val="21"/>
          <w:highlight w:val="none"/>
        </w:rPr>
        <w:t>①监狱企业参加采购活动时，应提供由省级以上监狱管理局、戒毒管理局（含新疆生产建设兵团）出具的属于监狱企业的证明文件。</w:t>
      </w:r>
    </w:p>
    <w:p>
      <w:pPr>
        <w:pStyle w:val="13"/>
        <w:ind w:firstLine="480"/>
        <w:jc w:val="both"/>
        <w:rPr>
          <w:sz w:val="21"/>
          <w:szCs w:val="21"/>
          <w:highlight w:val="none"/>
        </w:rPr>
      </w:pPr>
      <w:r>
        <w:rPr>
          <w:sz w:val="21"/>
          <w:szCs w:val="21"/>
          <w:highlight w:val="none"/>
        </w:rPr>
        <w:t>②监狱企业视同小型、微型企业。</w:t>
      </w:r>
    </w:p>
    <w:p>
      <w:pPr>
        <w:pStyle w:val="13"/>
        <w:ind w:firstLine="480"/>
        <w:jc w:val="both"/>
        <w:rPr>
          <w:sz w:val="21"/>
          <w:szCs w:val="21"/>
          <w:highlight w:val="none"/>
        </w:rPr>
      </w:pPr>
      <w:r>
        <w:rPr>
          <w:sz w:val="21"/>
          <w:szCs w:val="21"/>
          <w:highlight w:val="none"/>
        </w:rPr>
        <w:t>（5）残疾人福利性单位指同时符合下列条件的单位：</w:t>
      </w:r>
    </w:p>
    <w:p>
      <w:pPr>
        <w:pStyle w:val="13"/>
        <w:ind w:firstLine="480"/>
        <w:jc w:val="both"/>
        <w:rPr>
          <w:sz w:val="21"/>
          <w:szCs w:val="21"/>
          <w:highlight w:val="none"/>
        </w:rPr>
      </w:pPr>
      <w:r>
        <w:rPr>
          <w:sz w:val="21"/>
          <w:szCs w:val="21"/>
          <w:highlight w:val="none"/>
        </w:rPr>
        <w:t>①安置的残疾人占本单位在职职工人数的比例不低于25%（含25%），并且安置的残疾人人数不少于10人（含10人）；</w:t>
      </w:r>
    </w:p>
    <w:p>
      <w:pPr>
        <w:pStyle w:val="13"/>
        <w:ind w:firstLine="480"/>
        <w:jc w:val="both"/>
        <w:rPr>
          <w:sz w:val="21"/>
          <w:szCs w:val="21"/>
          <w:highlight w:val="none"/>
        </w:rPr>
      </w:pPr>
      <w:r>
        <w:rPr>
          <w:sz w:val="21"/>
          <w:szCs w:val="21"/>
          <w:highlight w:val="none"/>
        </w:rPr>
        <w:t>②依法与安置的每位残疾人签订了一年以上（含一年）的劳动合同或服务协议；</w:t>
      </w:r>
    </w:p>
    <w:p>
      <w:pPr>
        <w:pStyle w:val="13"/>
        <w:ind w:firstLine="480"/>
        <w:jc w:val="both"/>
        <w:rPr>
          <w:sz w:val="21"/>
          <w:szCs w:val="21"/>
          <w:highlight w:val="none"/>
        </w:rPr>
      </w:pPr>
      <w:r>
        <w:rPr>
          <w:sz w:val="21"/>
          <w:szCs w:val="21"/>
          <w:highlight w:val="none"/>
        </w:rPr>
        <w:t>③为安置的每位残疾人按月足额缴纳了基本养老保险、基本医疗保险、失业保险、工伤保险和生育保险等社会保险费；</w:t>
      </w:r>
    </w:p>
    <w:p>
      <w:pPr>
        <w:pStyle w:val="13"/>
        <w:ind w:firstLine="480"/>
        <w:jc w:val="both"/>
        <w:rPr>
          <w:sz w:val="21"/>
          <w:szCs w:val="21"/>
          <w:highlight w:val="none"/>
        </w:rPr>
      </w:pPr>
      <w:r>
        <w:rPr>
          <w:sz w:val="21"/>
          <w:szCs w:val="21"/>
          <w:highlight w:val="none"/>
        </w:rPr>
        <w:t>④通过银行等金融机构向安置的每位残疾人，按月支付了不低于单位所在区县适用的经省级人民政府批准的月最低工资标准的工资；</w:t>
      </w:r>
    </w:p>
    <w:p>
      <w:pPr>
        <w:pStyle w:val="13"/>
        <w:ind w:firstLine="480"/>
        <w:jc w:val="both"/>
        <w:rPr>
          <w:sz w:val="21"/>
          <w:szCs w:val="21"/>
          <w:highlight w:val="none"/>
        </w:rPr>
      </w:pPr>
      <w:r>
        <w:rPr>
          <w:sz w:val="21"/>
          <w:szCs w:val="21"/>
          <w:highlight w:val="none"/>
        </w:rPr>
        <w:t>⑤提供本单位制造的货物、承担的工程或服务，或提供其他残疾人福利性单位制造的货物（不包括使用非残疾人福利性单位注册商标的货物）。</w:t>
      </w:r>
    </w:p>
    <w:p>
      <w:pPr>
        <w:pStyle w:val="13"/>
        <w:ind w:firstLine="480"/>
        <w:jc w:val="both"/>
        <w:rPr>
          <w:sz w:val="21"/>
          <w:szCs w:val="21"/>
          <w:highlight w:val="none"/>
        </w:rPr>
      </w:pPr>
      <w:r>
        <w:rPr>
          <w:sz w:val="21"/>
          <w:szCs w:val="21"/>
          <w:highlight w:val="none"/>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pPr>
        <w:pStyle w:val="13"/>
        <w:ind w:firstLine="480"/>
        <w:jc w:val="both"/>
        <w:rPr>
          <w:sz w:val="21"/>
          <w:szCs w:val="21"/>
          <w:highlight w:val="none"/>
        </w:rPr>
      </w:pPr>
      <w:r>
        <w:rPr>
          <w:sz w:val="21"/>
          <w:szCs w:val="21"/>
          <w:highlight w:val="none"/>
        </w:rPr>
        <w:t>※符合上述条件的残疾人福利性单位参加采购活动时，应提供《残疾人福利性单位声明函》，并对声明的真实性负责。残疾人福利性单位视同小型、微型企业。残疾人福利性单位属于小型、微型企业的，不重复享受政策。</w:t>
      </w:r>
    </w:p>
    <w:p>
      <w:pPr>
        <w:pStyle w:val="13"/>
        <w:ind w:firstLine="480"/>
        <w:jc w:val="both"/>
        <w:rPr>
          <w:sz w:val="21"/>
          <w:szCs w:val="21"/>
          <w:highlight w:val="none"/>
        </w:rPr>
      </w:pPr>
      <w:r>
        <w:rPr>
          <w:sz w:val="21"/>
          <w:szCs w:val="21"/>
          <w:highlight w:val="none"/>
        </w:rPr>
        <w:t>17.4信用记录指由财政部确定的有关网站提供的相关主体信用信息。信用记录的查询及使用应符合财政部文件（财库[2016]125号）规定。</w:t>
      </w:r>
    </w:p>
    <w:p>
      <w:pPr>
        <w:pStyle w:val="13"/>
        <w:ind w:firstLine="480"/>
        <w:jc w:val="both"/>
        <w:rPr>
          <w:sz w:val="21"/>
          <w:szCs w:val="21"/>
          <w:highlight w:val="none"/>
        </w:rPr>
      </w:pPr>
      <w:r>
        <w:rPr>
          <w:sz w:val="21"/>
          <w:szCs w:val="21"/>
          <w:highlight w:val="none"/>
        </w:rPr>
        <w:t>17.5为落实政府采购政策需满足的要求：详见招标文件第一章。</w:t>
      </w:r>
    </w:p>
    <w:p>
      <w:pPr>
        <w:pStyle w:val="13"/>
        <w:jc w:val="both"/>
        <w:outlineLvl w:val="2"/>
        <w:rPr>
          <w:sz w:val="21"/>
          <w:szCs w:val="21"/>
          <w:highlight w:val="none"/>
        </w:rPr>
      </w:pPr>
      <w:r>
        <w:rPr>
          <w:b/>
          <w:sz w:val="21"/>
          <w:szCs w:val="21"/>
          <w:highlight w:val="none"/>
        </w:rPr>
        <w:t>九、本项目的有关信息</w:t>
      </w:r>
    </w:p>
    <w:p>
      <w:pPr>
        <w:pStyle w:val="13"/>
        <w:ind w:firstLine="480"/>
        <w:jc w:val="both"/>
        <w:rPr>
          <w:sz w:val="21"/>
          <w:szCs w:val="21"/>
          <w:highlight w:val="none"/>
        </w:rPr>
      </w:pPr>
      <w:r>
        <w:rPr>
          <w:sz w:val="21"/>
          <w:szCs w:val="21"/>
          <w:highlight w:val="none"/>
        </w:rPr>
        <w:t>18、本项目的有关信息，包括但不限于：招标公告、更正公告（若有）、招标文件、招标文件的澄清或修改（若有）、中标公告、终止公告（若有）、废标公告（若有）等都将在招标文件载明的指定媒体发布。</w:t>
      </w:r>
    </w:p>
    <w:p>
      <w:pPr>
        <w:pStyle w:val="13"/>
        <w:ind w:firstLine="480"/>
        <w:jc w:val="both"/>
        <w:rPr>
          <w:sz w:val="21"/>
          <w:szCs w:val="21"/>
          <w:highlight w:val="none"/>
        </w:rPr>
      </w:pPr>
      <w:r>
        <w:rPr>
          <w:sz w:val="21"/>
          <w:szCs w:val="21"/>
          <w:highlight w:val="none"/>
        </w:rPr>
        <w:t>18.1指定媒体：详见招标文件第二章。</w:t>
      </w:r>
    </w:p>
    <w:p>
      <w:pPr>
        <w:pStyle w:val="13"/>
        <w:ind w:firstLine="480"/>
        <w:jc w:val="both"/>
        <w:rPr>
          <w:sz w:val="21"/>
          <w:szCs w:val="21"/>
          <w:highlight w:val="none"/>
        </w:rPr>
      </w:pPr>
      <w:r>
        <w:rPr>
          <w:sz w:val="21"/>
          <w:szCs w:val="21"/>
          <w:highlight w:val="none"/>
        </w:rPr>
        <w:t>18.2本项目的潜在投标人或投标人应随时关注指定媒体，否则产生不利后果由其自行承担。</w:t>
      </w:r>
    </w:p>
    <w:p>
      <w:pPr>
        <w:pStyle w:val="13"/>
        <w:jc w:val="both"/>
        <w:outlineLvl w:val="2"/>
        <w:rPr>
          <w:sz w:val="21"/>
          <w:szCs w:val="21"/>
          <w:highlight w:val="none"/>
        </w:rPr>
      </w:pPr>
      <w:r>
        <w:rPr>
          <w:b/>
          <w:sz w:val="21"/>
          <w:szCs w:val="21"/>
          <w:highlight w:val="none"/>
        </w:rPr>
        <w:t>十、其他事项</w:t>
      </w:r>
    </w:p>
    <w:p>
      <w:pPr>
        <w:pStyle w:val="13"/>
        <w:ind w:firstLine="480"/>
        <w:jc w:val="both"/>
        <w:rPr>
          <w:sz w:val="21"/>
          <w:szCs w:val="21"/>
          <w:highlight w:val="none"/>
        </w:rPr>
      </w:pPr>
      <w:r>
        <w:rPr>
          <w:sz w:val="21"/>
          <w:szCs w:val="21"/>
          <w:highlight w:val="none"/>
        </w:rPr>
        <w:t>19、其他事项：</w:t>
      </w:r>
    </w:p>
    <w:p>
      <w:pPr>
        <w:pStyle w:val="13"/>
        <w:ind w:firstLine="480"/>
        <w:jc w:val="both"/>
        <w:rPr>
          <w:sz w:val="21"/>
          <w:szCs w:val="21"/>
          <w:highlight w:val="none"/>
        </w:rPr>
      </w:pPr>
      <w:r>
        <w:rPr>
          <w:sz w:val="21"/>
          <w:szCs w:val="21"/>
          <w:highlight w:val="none"/>
        </w:rPr>
        <w:t>19.1本项目中如涉及商品包装和快递包装的，其包装需求标准应不低于《关于印发〈商品包装政府采购需求标准(试行)〉、〈快递包装政府采购需求标准(试行)〉的通知》（财办库〔2020〕 123号）规定的包装要求，其他包装需求详见招标文件具体规定。采购人、中标人双方签订合同及验收环节，应包含上述包装要求的条款。</w:t>
      </w:r>
    </w:p>
    <w:p>
      <w:pPr>
        <w:pStyle w:val="13"/>
        <w:ind w:firstLine="480"/>
        <w:jc w:val="both"/>
        <w:rPr>
          <w:sz w:val="21"/>
          <w:szCs w:val="21"/>
          <w:highlight w:val="none"/>
        </w:rPr>
      </w:pPr>
      <w:r>
        <w:rPr>
          <w:sz w:val="21"/>
          <w:szCs w:val="21"/>
          <w:highlight w:val="none"/>
        </w:rPr>
        <w:t>19.2其他：详见招标文件第二章。</w:t>
      </w:r>
    </w:p>
    <w:p>
      <w:pPr>
        <w:pStyle w:val="13"/>
        <w:rPr>
          <w:highlight w:val="none"/>
        </w:rPr>
      </w:pPr>
      <w:r>
        <w:rPr>
          <w:highlight w:val="none"/>
        </w:rPr>
        <w:t xml:space="preserve"> </w:t>
      </w:r>
      <w:r>
        <w:rPr>
          <w:highlight w:val="none"/>
        </w:rPr>
        <w:br w:type="textWrapping"/>
      </w:r>
      <w:r>
        <w:rPr>
          <w:highlight w:val="none"/>
        </w:rPr>
        <w:br w:type="page"/>
      </w:r>
    </w:p>
    <w:p>
      <w:pPr>
        <w:pStyle w:val="13"/>
        <w:jc w:val="center"/>
        <w:outlineLvl w:val="1"/>
        <w:rPr>
          <w:highlight w:val="none"/>
        </w:rPr>
      </w:pPr>
      <w:r>
        <w:rPr>
          <w:b/>
          <w:sz w:val="36"/>
          <w:highlight w:val="none"/>
        </w:rPr>
        <w:t>第四章 资格审查与评标</w:t>
      </w:r>
    </w:p>
    <w:p>
      <w:pPr>
        <w:pStyle w:val="13"/>
        <w:jc w:val="both"/>
        <w:outlineLvl w:val="2"/>
        <w:rPr>
          <w:sz w:val="21"/>
          <w:szCs w:val="21"/>
          <w:highlight w:val="none"/>
        </w:rPr>
      </w:pPr>
      <w:r>
        <w:rPr>
          <w:b/>
          <w:sz w:val="21"/>
          <w:szCs w:val="21"/>
          <w:highlight w:val="none"/>
        </w:rPr>
        <w:t>一、资格审查</w:t>
      </w:r>
    </w:p>
    <w:p>
      <w:pPr>
        <w:pStyle w:val="13"/>
        <w:ind w:firstLine="480"/>
        <w:jc w:val="both"/>
        <w:rPr>
          <w:sz w:val="21"/>
          <w:szCs w:val="21"/>
          <w:highlight w:val="none"/>
        </w:rPr>
      </w:pPr>
      <w:r>
        <w:rPr>
          <w:sz w:val="21"/>
          <w:szCs w:val="21"/>
          <w:highlight w:val="none"/>
        </w:rPr>
        <w:t xml:space="preserve">1、开标结束后，由 </w:t>
      </w:r>
      <w:r>
        <w:rPr>
          <w:rFonts w:hint="eastAsia"/>
          <w:sz w:val="21"/>
          <w:szCs w:val="21"/>
          <w:highlight w:val="none"/>
          <w:lang w:eastAsia="zh-CN"/>
        </w:rPr>
        <w:t>福建省闽招咨询管理有限公司</w:t>
      </w:r>
      <w:r>
        <w:rPr>
          <w:sz w:val="21"/>
          <w:szCs w:val="21"/>
          <w:highlight w:val="none"/>
        </w:rPr>
        <w:t xml:space="preserve"> 负责资格审查小组的组建及资格审查工作的组织。</w:t>
      </w:r>
    </w:p>
    <w:p>
      <w:pPr>
        <w:pStyle w:val="13"/>
        <w:ind w:firstLine="480"/>
        <w:jc w:val="both"/>
        <w:rPr>
          <w:sz w:val="21"/>
          <w:szCs w:val="21"/>
          <w:highlight w:val="none"/>
        </w:rPr>
      </w:pPr>
      <w:r>
        <w:rPr>
          <w:sz w:val="21"/>
          <w:szCs w:val="21"/>
          <w:highlight w:val="none"/>
        </w:rPr>
        <w:t>1.1资格审查小组</w:t>
      </w:r>
    </w:p>
    <w:p>
      <w:pPr>
        <w:pStyle w:val="13"/>
        <w:ind w:firstLine="480"/>
        <w:jc w:val="both"/>
        <w:rPr>
          <w:sz w:val="21"/>
          <w:szCs w:val="21"/>
          <w:highlight w:val="none"/>
        </w:rPr>
      </w:pPr>
      <w:r>
        <w:rPr>
          <w:sz w:val="21"/>
          <w:szCs w:val="21"/>
          <w:highlight w:val="none"/>
        </w:rPr>
        <w:t>资格审查小组由3人组成，并负责具体审查事务，其中由采购人派出的采购人代表至少1人，由</w:t>
      </w:r>
      <w:r>
        <w:rPr>
          <w:rFonts w:hint="eastAsia"/>
          <w:sz w:val="21"/>
          <w:szCs w:val="21"/>
          <w:highlight w:val="none"/>
          <w:lang w:eastAsia="zh-CN"/>
        </w:rPr>
        <w:t>福建省闽招咨询管理有限公司</w:t>
      </w:r>
      <w:r>
        <w:rPr>
          <w:sz w:val="21"/>
          <w:szCs w:val="21"/>
          <w:highlight w:val="none"/>
        </w:rPr>
        <w:t>派出的工作人员至少1人，其余1人可为采购人代表或</w:t>
      </w:r>
      <w:r>
        <w:rPr>
          <w:rFonts w:hint="eastAsia"/>
          <w:sz w:val="21"/>
          <w:szCs w:val="21"/>
          <w:highlight w:val="none"/>
          <w:lang w:eastAsia="zh-CN"/>
        </w:rPr>
        <w:t>福建省闽招咨询管理有限公司</w:t>
      </w:r>
      <w:r>
        <w:rPr>
          <w:sz w:val="21"/>
          <w:szCs w:val="21"/>
          <w:highlight w:val="none"/>
        </w:rPr>
        <w:t>的工作人员。</w:t>
      </w:r>
    </w:p>
    <w:p>
      <w:pPr>
        <w:pStyle w:val="13"/>
        <w:ind w:firstLine="480"/>
        <w:jc w:val="both"/>
        <w:rPr>
          <w:sz w:val="21"/>
          <w:szCs w:val="21"/>
          <w:highlight w:val="none"/>
        </w:rPr>
      </w:pPr>
      <w:r>
        <w:rPr>
          <w:sz w:val="21"/>
          <w:szCs w:val="21"/>
          <w:highlight w:val="none"/>
        </w:rPr>
        <w:t>1.2资格审查的依据是招标文件和电子投标文件。</w:t>
      </w:r>
    </w:p>
    <w:p>
      <w:pPr>
        <w:pStyle w:val="13"/>
        <w:ind w:firstLine="480"/>
        <w:jc w:val="both"/>
        <w:rPr>
          <w:sz w:val="21"/>
          <w:szCs w:val="21"/>
          <w:highlight w:val="none"/>
        </w:rPr>
      </w:pPr>
      <w:r>
        <w:rPr>
          <w:sz w:val="21"/>
          <w:szCs w:val="21"/>
          <w:highlight w:val="none"/>
        </w:rPr>
        <w:t>1.3资格审查的范围及内容：电子投标文件（资格及资信证明部分），具体如下：</w:t>
      </w:r>
    </w:p>
    <w:p>
      <w:pPr>
        <w:pStyle w:val="13"/>
        <w:ind w:firstLine="480"/>
        <w:jc w:val="both"/>
        <w:rPr>
          <w:sz w:val="21"/>
          <w:szCs w:val="21"/>
          <w:highlight w:val="none"/>
        </w:rPr>
      </w:pPr>
      <w:r>
        <w:rPr>
          <w:sz w:val="21"/>
          <w:szCs w:val="21"/>
          <w:highlight w:val="none"/>
        </w:rPr>
        <w:t>（1）“投标函”；</w:t>
      </w:r>
    </w:p>
    <w:p>
      <w:pPr>
        <w:pStyle w:val="13"/>
        <w:ind w:firstLine="480"/>
        <w:jc w:val="both"/>
        <w:rPr>
          <w:sz w:val="21"/>
          <w:szCs w:val="21"/>
          <w:highlight w:val="none"/>
        </w:rPr>
      </w:pPr>
      <w:r>
        <w:rPr>
          <w:sz w:val="21"/>
          <w:szCs w:val="21"/>
          <w:highlight w:val="none"/>
        </w:rPr>
        <w:t>（2）“投标人的资格及资信证明文件”</w:t>
      </w:r>
    </w:p>
    <w:p>
      <w:pPr>
        <w:pStyle w:val="13"/>
        <w:ind w:firstLine="480"/>
        <w:jc w:val="both"/>
        <w:rPr>
          <w:sz w:val="21"/>
          <w:szCs w:val="21"/>
          <w:highlight w:val="none"/>
        </w:rPr>
      </w:pPr>
      <w:r>
        <w:rPr>
          <w:sz w:val="21"/>
          <w:szCs w:val="21"/>
          <w:highlight w:val="none"/>
        </w:rPr>
        <w:t>①一般资格证明文件：</w:t>
      </w:r>
    </w:p>
    <w:p>
      <w:pPr>
        <w:pStyle w:val="13"/>
        <w:ind w:firstLine="480"/>
        <w:jc w:val="both"/>
        <w:rPr>
          <w:sz w:val="21"/>
          <w:szCs w:val="21"/>
          <w:highlight w:val="none"/>
        </w:rPr>
      </w:pPr>
      <w:r>
        <w:rPr>
          <w:sz w:val="21"/>
          <w:szCs w:val="21"/>
          <w:highlight w:val="none"/>
        </w:rPr>
        <w:t>采购包1</w:t>
      </w:r>
      <w:r>
        <w:rPr>
          <w:rFonts w:hint="eastAsia"/>
          <w:sz w:val="21"/>
          <w:szCs w:val="21"/>
          <w:highlight w:val="none"/>
          <w:lang w:eastAsia="zh-CN"/>
        </w:rPr>
        <w:t>、</w:t>
      </w:r>
      <w:r>
        <w:rPr>
          <w:rFonts w:hint="eastAsia"/>
          <w:sz w:val="21"/>
          <w:szCs w:val="21"/>
          <w:highlight w:val="none"/>
          <w:lang w:val="en-US" w:eastAsia="zh-CN"/>
        </w:rPr>
        <w:t>采购包2、采购包3、采购包4、采购包5、采购包6、采购包7均为</w:t>
      </w:r>
      <w:r>
        <w:rPr>
          <w:sz w:val="21"/>
          <w:szCs w:val="21"/>
          <w:highlight w:val="none"/>
        </w:rPr>
        <w:t>：</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3322"/>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13"/>
              <w:jc w:val="both"/>
              <w:rPr>
                <w:sz w:val="21"/>
                <w:szCs w:val="21"/>
                <w:highlight w:val="none"/>
              </w:rPr>
            </w:pPr>
            <w:r>
              <w:rPr>
                <w:sz w:val="21"/>
                <w:szCs w:val="21"/>
                <w:highlight w:val="none"/>
              </w:rPr>
              <w:t xml:space="preserve"> 序号</w:t>
            </w:r>
          </w:p>
        </w:tc>
        <w:tc>
          <w:tcPr>
            <w:tcW w:w="3322" w:type="dxa"/>
          </w:tcPr>
          <w:p>
            <w:pPr>
              <w:pStyle w:val="13"/>
              <w:jc w:val="both"/>
              <w:rPr>
                <w:sz w:val="21"/>
                <w:szCs w:val="21"/>
                <w:highlight w:val="none"/>
              </w:rPr>
            </w:pPr>
            <w:r>
              <w:rPr>
                <w:sz w:val="21"/>
                <w:szCs w:val="21"/>
                <w:highlight w:val="none"/>
              </w:rPr>
              <w:t xml:space="preserve"> 资格审查要求概况</w:t>
            </w:r>
          </w:p>
        </w:tc>
        <w:tc>
          <w:tcPr>
            <w:tcW w:w="4153" w:type="dxa"/>
          </w:tcPr>
          <w:p>
            <w:pPr>
              <w:pStyle w:val="13"/>
              <w:jc w:val="both"/>
              <w:rPr>
                <w:sz w:val="21"/>
                <w:szCs w:val="21"/>
                <w:highlight w:val="none"/>
              </w:rPr>
            </w:pPr>
            <w:r>
              <w:rPr>
                <w:sz w:val="21"/>
                <w:szCs w:val="21"/>
                <w:highlight w:val="none"/>
              </w:rPr>
              <w:t xml:space="preserve"> 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13"/>
              <w:jc w:val="both"/>
              <w:rPr>
                <w:sz w:val="21"/>
                <w:szCs w:val="21"/>
                <w:highlight w:val="none"/>
              </w:rPr>
            </w:pPr>
            <w:r>
              <w:rPr>
                <w:sz w:val="21"/>
                <w:szCs w:val="21"/>
                <w:highlight w:val="none"/>
              </w:rPr>
              <w:t>1</w:t>
            </w:r>
          </w:p>
        </w:tc>
        <w:tc>
          <w:tcPr>
            <w:tcW w:w="3322" w:type="dxa"/>
          </w:tcPr>
          <w:p>
            <w:pPr>
              <w:pStyle w:val="13"/>
              <w:jc w:val="both"/>
              <w:rPr>
                <w:sz w:val="21"/>
                <w:szCs w:val="21"/>
                <w:highlight w:val="none"/>
              </w:rPr>
            </w:pPr>
            <w:r>
              <w:rPr>
                <w:sz w:val="21"/>
                <w:szCs w:val="21"/>
                <w:highlight w:val="none"/>
              </w:rPr>
              <w:t>单位授权书</w:t>
            </w:r>
          </w:p>
        </w:tc>
        <w:tc>
          <w:tcPr>
            <w:tcW w:w="4153" w:type="dxa"/>
          </w:tcPr>
          <w:p>
            <w:pPr>
              <w:pStyle w:val="13"/>
              <w:jc w:val="both"/>
              <w:rPr>
                <w:sz w:val="21"/>
                <w:szCs w:val="21"/>
                <w:highlight w:val="none"/>
              </w:rPr>
            </w:pPr>
            <w:r>
              <w:rPr>
                <w:sz w:val="21"/>
                <w:szCs w:val="21"/>
                <w:highlight w:val="none"/>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13"/>
              <w:jc w:val="both"/>
              <w:rPr>
                <w:sz w:val="21"/>
                <w:szCs w:val="21"/>
                <w:highlight w:val="none"/>
              </w:rPr>
            </w:pPr>
            <w:r>
              <w:rPr>
                <w:sz w:val="21"/>
                <w:szCs w:val="21"/>
                <w:highlight w:val="none"/>
              </w:rPr>
              <w:t>2</w:t>
            </w:r>
          </w:p>
        </w:tc>
        <w:tc>
          <w:tcPr>
            <w:tcW w:w="3322" w:type="dxa"/>
          </w:tcPr>
          <w:p>
            <w:pPr>
              <w:pStyle w:val="13"/>
              <w:jc w:val="both"/>
              <w:rPr>
                <w:sz w:val="21"/>
                <w:szCs w:val="21"/>
                <w:highlight w:val="none"/>
              </w:rPr>
            </w:pPr>
            <w:r>
              <w:rPr>
                <w:sz w:val="21"/>
                <w:szCs w:val="21"/>
                <w:highlight w:val="none"/>
              </w:rPr>
              <w:t>营业执照等证明文件</w:t>
            </w:r>
          </w:p>
        </w:tc>
        <w:tc>
          <w:tcPr>
            <w:tcW w:w="4153" w:type="dxa"/>
          </w:tcPr>
          <w:p>
            <w:pPr>
              <w:pStyle w:val="13"/>
              <w:jc w:val="both"/>
              <w:rPr>
                <w:sz w:val="21"/>
                <w:szCs w:val="21"/>
                <w:highlight w:val="none"/>
              </w:rPr>
            </w:pPr>
            <w:r>
              <w:rPr>
                <w:sz w:val="21"/>
                <w:szCs w:val="21"/>
                <w:highlight w:val="none"/>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13"/>
              <w:jc w:val="both"/>
              <w:rPr>
                <w:sz w:val="21"/>
                <w:szCs w:val="21"/>
                <w:highlight w:val="none"/>
              </w:rPr>
            </w:pPr>
            <w:r>
              <w:rPr>
                <w:sz w:val="21"/>
                <w:szCs w:val="21"/>
                <w:highlight w:val="none"/>
              </w:rPr>
              <w:t>3</w:t>
            </w:r>
          </w:p>
        </w:tc>
        <w:tc>
          <w:tcPr>
            <w:tcW w:w="3322" w:type="dxa"/>
          </w:tcPr>
          <w:p>
            <w:pPr>
              <w:pStyle w:val="13"/>
              <w:jc w:val="both"/>
              <w:rPr>
                <w:sz w:val="21"/>
                <w:szCs w:val="21"/>
                <w:highlight w:val="none"/>
              </w:rPr>
            </w:pPr>
            <w:r>
              <w:rPr>
                <w:sz w:val="21"/>
                <w:szCs w:val="21"/>
                <w:highlight w:val="none"/>
              </w:rPr>
              <w:t>提供财务状况报告(财务报告、或资信证明）</w:t>
            </w:r>
          </w:p>
        </w:tc>
        <w:tc>
          <w:tcPr>
            <w:tcW w:w="4153" w:type="dxa"/>
          </w:tcPr>
          <w:p>
            <w:pPr>
              <w:pStyle w:val="13"/>
              <w:jc w:val="both"/>
              <w:rPr>
                <w:sz w:val="21"/>
                <w:szCs w:val="21"/>
                <w:highlight w:val="none"/>
              </w:rPr>
            </w:pPr>
            <w:r>
              <w:rPr>
                <w:sz w:val="21"/>
                <w:szCs w:val="21"/>
                <w:highlight w:val="none"/>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13"/>
              <w:jc w:val="both"/>
              <w:rPr>
                <w:sz w:val="21"/>
                <w:szCs w:val="21"/>
                <w:highlight w:val="none"/>
              </w:rPr>
            </w:pPr>
            <w:r>
              <w:rPr>
                <w:sz w:val="21"/>
                <w:szCs w:val="21"/>
                <w:highlight w:val="none"/>
              </w:rPr>
              <w:t>4</w:t>
            </w:r>
          </w:p>
        </w:tc>
        <w:tc>
          <w:tcPr>
            <w:tcW w:w="3322" w:type="dxa"/>
          </w:tcPr>
          <w:p>
            <w:pPr>
              <w:pStyle w:val="13"/>
              <w:jc w:val="both"/>
              <w:rPr>
                <w:sz w:val="21"/>
                <w:szCs w:val="21"/>
                <w:highlight w:val="none"/>
              </w:rPr>
            </w:pPr>
            <w:r>
              <w:rPr>
                <w:sz w:val="21"/>
                <w:szCs w:val="21"/>
                <w:highlight w:val="none"/>
              </w:rPr>
              <w:t>依法缴纳税收证明材料</w:t>
            </w:r>
          </w:p>
        </w:tc>
        <w:tc>
          <w:tcPr>
            <w:tcW w:w="4153" w:type="dxa"/>
          </w:tcPr>
          <w:p>
            <w:pPr>
              <w:pStyle w:val="13"/>
              <w:jc w:val="both"/>
              <w:rPr>
                <w:sz w:val="21"/>
                <w:szCs w:val="21"/>
                <w:highlight w:val="none"/>
              </w:rPr>
            </w:pPr>
            <w:r>
              <w:rPr>
                <w:sz w:val="21"/>
                <w:szCs w:val="21"/>
                <w:highlight w:val="none"/>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13"/>
              <w:jc w:val="both"/>
              <w:rPr>
                <w:sz w:val="21"/>
                <w:szCs w:val="21"/>
                <w:highlight w:val="none"/>
              </w:rPr>
            </w:pPr>
            <w:r>
              <w:rPr>
                <w:sz w:val="21"/>
                <w:szCs w:val="21"/>
                <w:highlight w:val="none"/>
              </w:rPr>
              <w:t>5</w:t>
            </w:r>
          </w:p>
        </w:tc>
        <w:tc>
          <w:tcPr>
            <w:tcW w:w="3322" w:type="dxa"/>
          </w:tcPr>
          <w:p>
            <w:pPr>
              <w:pStyle w:val="13"/>
              <w:jc w:val="both"/>
              <w:rPr>
                <w:sz w:val="21"/>
                <w:szCs w:val="21"/>
                <w:highlight w:val="none"/>
              </w:rPr>
            </w:pPr>
            <w:r>
              <w:rPr>
                <w:sz w:val="21"/>
                <w:szCs w:val="21"/>
                <w:highlight w:val="none"/>
              </w:rPr>
              <w:t>依法缴纳社会保障资金证明材料</w:t>
            </w:r>
          </w:p>
        </w:tc>
        <w:tc>
          <w:tcPr>
            <w:tcW w:w="4153" w:type="dxa"/>
          </w:tcPr>
          <w:p>
            <w:pPr>
              <w:pStyle w:val="13"/>
              <w:jc w:val="both"/>
              <w:rPr>
                <w:sz w:val="21"/>
                <w:szCs w:val="21"/>
                <w:highlight w:val="none"/>
              </w:rPr>
            </w:pPr>
            <w:r>
              <w:rPr>
                <w:sz w:val="21"/>
                <w:szCs w:val="21"/>
                <w:highlight w:val="none"/>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13"/>
              <w:jc w:val="both"/>
              <w:rPr>
                <w:sz w:val="21"/>
                <w:szCs w:val="21"/>
                <w:highlight w:val="none"/>
              </w:rPr>
            </w:pPr>
            <w:r>
              <w:rPr>
                <w:sz w:val="21"/>
                <w:szCs w:val="21"/>
                <w:highlight w:val="none"/>
              </w:rPr>
              <w:t>6</w:t>
            </w:r>
          </w:p>
        </w:tc>
        <w:tc>
          <w:tcPr>
            <w:tcW w:w="3322" w:type="dxa"/>
          </w:tcPr>
          <w:p>
            <w:pPr>
              <w:pStyle w:val="13"/>
              <w:jc w:val="both"/>
              <w:rPr>
                <w:sz w:val="21"/>
                <w:szCs w:val="21"/>
                <w:highlight w:val="none"/>
              </w:rPr>
            </w:pPr>
            <w:r>
              <w:rPr>
                <w:sz w:val="21"/>
                <w:szCs w:val="21"/>
                <w:highlight w:val="none"/>
              </w:rPr>
              <w:t>具备履行合同所必需设备和专业技术能力的声明函(若有)</w:t>
            </w:r>
          </w:p>
        </w:tc>
        <w:tc>
          <w:tcPr>
            <w:tcW w:w="4153" w:type="dxa"/>
          </w:tcPr>
          <w:p>
            <w:pPr>
              <w:pStyle w:val="13"/>
              <w:jc w:val="both"/>
              <w:rPr>
                <w:sz w:val="21"/>
                <w:szCs w:val="21"/>
                <w:highlight w:val="none"/>
              </w:rPr>
            </w:pPr>
            <w:r>
              <w:rPr>
                <w:sz w:val="21"/>
                <w:szCs w:val="21"/>
                <w:highlight w:val="none"/>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13"/>
              <w:jc w:val="both"/>
              <w:rPr>
                <w:sz w:val="21"/>
                <w:szCs w:val="21"/>
                <w:highlight w:val="none"/>
              </w:rPr>
            </w:pPr>
            <w:r>
              <w:rPr>
                <w:sz w:val="21"/>
                <w:szCs w:val="21"/>
                <w:highlight w:val="none"/>
              </w:rPr>
              <w:t>7</w:t>
            </w:r>
          </w:p>
        </w:tc>
        <w:tc>
          <w:tcPr>
            <w:tcW w:w="3322" w:type="dxa"/>
          </w:tcPr>
          <w:p>
            <w:pPr>
              <w:pStyle w:val="13"/>
              <w:jc w:val="both"/>
              <w:rPr>
                <w:sz w:val="21"/>
                <w:szCs w:val="21"/>
                <w:highlight w:val="none"/>
              </w:rPr>
            </w:pPr>
            <w:r>
              <w:rPr>
                <w:sz w:val="21"/>
                <w:szCs w:val="21"/>
                <w:highlight w:val="none"/>
              </w:rPr>
              <w:t>参加采购活动前三年内在经营活动中没有重大违法记录的声明</w:t>
            </w:r>
          </w:p>
        </w:tc>
        <w:tc>
          <w:tcPr>
            <w:tcW w:w="4153" w:type="dxa"/>
          </w:tcPr>
          <w:p>
            <w:pPr>
              <w:pStyle w:val="13"/>
              <w:jc w:val="both"/>
              <w:rPr>
                <w:sz w:val="21"/>
                <w:szCs w:val="21"/>
                <w:highlight w:val="none"/>
              </w:rPr>
            </w:pPr>
            <w:r>
              <w:rPr>
                <w:sz w:val="21"/>
                <w:szCs w:val="21"/>
                <w:highlight w:val="none"/>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13"/>
              <w:jc w:val="both"/>
              <w:rPr>
                <w:sz w:val="21"/>
                <w:szCs w:val="21"/>
                <w:highlight w:val="none"/>
              </w:rPr>
            </w:pPr>
            <w:r>
              <w:rPr>
                <w:sz w:val="21"/>
                <w:szCs w:val="21"/>
                <w:highlight w:val="none"/>
              </w:rPr>
              <w:t>8</w:t>
            </w:r>
          </w:p>
        </w:tc>
        <w:tc>
          <w:tcPr>
            <w:tcW w:w="3322" w:type="dxa"/>
          </w:tcPr>
          <w:p>
            <w:pPr>
              <w:pStyle w:val="13"/>
              <w:jc w:val="both"/>
              <w:rPr>
                <w:sz w:val="21"/>
                <w:szCs w:val="21"/>
                <w:highlight w:val="none"/>
              </w:rPr>
            </w:pPr>
            <w:r>
              <w:rPr>
                <w:sz w:val="21"/>
                <w:szCs w:val="21"/>
                <w:highlight w:val="none"/>
              </w:rPr>
              <w:t>信用记录查询结果</w:t>
            </w:r>
          </w:p>
        </w:tc>
        <w:tc>
          <w:tcPr>
            <w:tcW w:w="4153" w:type="dxa"/>
          </w:tcPr>
          <w:p>
            <w:pPr>
              <w:pStyle w:val="13"/>
              <w:jc w:val="both"/>
              <w:rPr>
                <w:sz w:val="21"/>
                <w:szCs w:val="21"/>
                <w:highlight w:val="none"/>
              </w:rPr>
            </w:pPr>
            <w:r>
              <w:rPr>
                <w:sz w:val="21"/>
                <w:szCs w:val="21"/>
                <w:highlight w:val="none"/>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13"/>
              <w:jc w:val="both"/>
              <w:rPr>
                <w:sz w:val="21"/>
                <w:szCs w:val="21"/>
                <w:highlight w:val="none"/>
              </w:rPr>
            </w:pPr>
            <w:r>
              <w:rPr>
                <w:sz w:val="21"/>
                <w:szCs w:val="21"/>
                <w:highlight w:val="none"/>
              </w:rPr>
              <w:t>9</w:t>
            </w:r>
          </w:p>
        </w:tc>
        <w:tc>
          <w:tcPr>
            <w:tcW w:w="3322" w:type="dxa"/>
          </w:tcPr>
          <w:p>
            <w:pPr>
              <w:pStyle w:val="13"/>
              <w:jc w:val="both"/>
              <w:rPr>
                <w:sz w:val="21"/>
                <w:szCs w:val="21"/>
                <w:highlight w:val="none"/>
              </w:rPr>
            </w:pPr>
            <w:r>
              <w:rPr>
                <w:sz w:val="21"/>
                <w:szCs w:val="21"/>
                <w:highlight w:val="none"/>
              </w:rPr>
              <w:t>中小企业声明函（以资格条件落实中小企业扶持政策时适用 ）</w:t>
            </w:r>
          </w:p>
        </w:tc>
        <w:tc>
          <w:tcPr>
            <w:tcW w:w="4153" w:type="dxa"/>
          </w:tcPr>
          <w:p>
            <w:pPr>
              <w:pStyle w:val="13"/>
              <w:jc w:val="both"/>
              <w:rPr>
                <w:sz w:val="21"/>
                <w:szCs w:val="21"/>
                <w:highlight w:val="none"/>
              </w:rPr>
            </w:pPr>
            <w:r>
              <w:rPr>
                <w:sz w:val="21"/>
                <w:szCs w:val="21"/>
                <w:highlight w:val="none"/>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13"/>
              <w:jc w:val="both"/>
              <w:rPr>
                <w:sz w:val="21"/>
                <w:szCs w:val="21"/>
                <w:highlight w:val="none"/>
              </w:rPr>
            </w:pPr>
            <w:r>
              <w:rPr>
                <w:sz w:val="21"/>
                <w:szCs w:val="21"/>
                <w:highlight w:val="none"/>
              </w:rPr>
              <w:t>10</w:t>
            </w:r>
          </w:p>
        </w:tc>
        <w:tc>
          <w:tcPr>
            <w:tcW w:w="3322" w:type="dxa"/>
          </w:tcPr>
          <w:p>
            <w:pPr>
              <w:pStyle w:val="13"/>
              <w:jc w:val="both"/>
              <w:rPr>
                <w:sz w:val="21"/>
                <w:szCs w:val="21"/>
                <w:highlight w:val="none"/>
              </w:rPr>
            </w:pPr>
            <w:r>
              <w:rPr>
                <w:sz w:val="21"/>
                <w:szCs w:val="21"/>
                <w:highlight w:val="none"/>
              </w:rPr>
              <w:t>联合体协议（若有）</w:t>
            </w:r>
          </w:p>
        </w:tc>
        <w:tc>
          <w:tcPr>
            <w:tcW w:w="4153" w:type="dxa"/>
          </w:tcPr>
          <w:p>
            <w:pPr>
              <w:pStyle w:val="13"/>
              <w:jc w:val="both"/>
              <w:rPr>
                <w:sz w:val="21"/>
                <w:szCs w:val="21"/>
                <w:highlight w:val="none"/>
              </w:rPr>
            </w:pPr>
            <w:r>
              <w:rPr>
                <w:sz w:val="21"/>
                <w:szCs w:val="21"/>
                <w:highlight w:val="none"/>
              </w:rPr>
              <w:t>①招标文件接受联合体投标且投标人为联合体的，投标人应提供本协议；否则无须提供。 ②本协议由委托代理人签字或盖章的，应按照招标文件第七章载明的格式提供“单位授权书”。</w:t>
            </w:r>
          </w:p>
        </w:tc>
      </w:tr>
    </w:tbl>
    <w:p>
      <w:pPr>
        <w:pStyle w:val="13"/>
        <w:ind w:firstLine="480"/>
        <w:jc w:val="both"/>
        <w:rPr>
          <w:sz w:val="21"/>
          <w:szCs w:val="21"/>
          <w:highlight w:val="none"/>
        </w:rPr>
      </w:pPr>
    </w:p>
    <w:p>
      <w:pPr>
        <w:pStyle w:val="13"/>
        <w:ind w:firstLine="480"/>
        <w:jc w:val="both"/>
        <w:rPr>
          <w:sz w:val="21"/>
          <w:szCs w:val="21"/>
          <w:highlight w:val="none"/>
        </w:rPr>
      </w:pPr>
      <w:r>
        <w:rPr>
          <w:sz w:val="21"/>
          <w:szCs w:val="21"/>
          <w:highlight w:val="none"/>
        </w:rPr>
        <w:t>※备注说明</w:t>
      </w:r>
    </w:p>
    <w:p>
      <w:pPr>
        <w:pStyle w:val="13"/>
        <w:ind w:firstLine="480"/>
        <w:jc w:val="both"/>
        <w:rPr>
          <w:sz w:val="21"/>
          <w:szCs w:val="21"/>
          <w:highlight w:val="none"/>
        </w:rPr>
      </w:pPr>
      <w:r>
        <w:rPr>
          <w:sz w:val="21"/>
          <w:szCs w:val="21"/>
          <w:highlight w:val="none"/>
        </w:rPr>
        <w:t>①投标人应根据自身实际情况提供上述资格要求的证明材料，格式可参考招标文件第七章提供。</w:t>
      </w:r>
    </w:p>
    <w:p>
      <w:pPr>
        <w:pStyle w:val="13"/>
        <w:ind w:firstLine="480"/>
        <w:jc w:val="both"/>
        <w:rPr>
          <w:sz w:val="21"/>
          <w:szCs w:val="21"/>
          <w:highlight w:val="none"/>
        </w:rPr>
      </w:pPr>
      <w:r>
        <w:rPr>
          <w:sz w:val="21"/>
          <w:szCs w:val="21"/>
          <w:highlight w:val="none"/>
        </w:rPr>
        <w:t>②投标人提供的相应证明材料复印件均应符合：内容完整、清晰、整洁，并由投标人加盖其单位公章。</w:t>
      </w:r>
    </w:p>
    <w:p>
      <w:pPr>
        <w:pStyle w:val="13"/>
        <w:ind w:firstLine="480"/>
        <w:jc w:val="both"/>
        <w:rPr>
          <w:sz w:val="21"/>
          <w:szCs w:val="21"/>
          <w:highlight w:val="none"/>
        </w:rPr>
      </w:pPr>
      <w:r>
        <w:rPr>
          <w:sz w:val="21"/>
          <w:szCs w:val="21"/>
          <w:highlight w:val="none"/>
        </w:rPr>
        <w:t>②.其他资格证明文件：</w:t>
      </w:r>
    </w:p>
    <w:p>
      <w:pPr>
        <w:pStyle w:val="13"/>
        <w:jc w:val="left"/>
        <w:rPr>
          <w:sz w:val="21"/>
          <w:szCs w:val="21"/>
          <w:highlight w:val="none"/>
        </w:rPr>
      </w:pPr>
      <w:r>
        <w:rPr>
          <w:sz w:val="21"/>
          <w:szCs w:val="21"/>
          <w:highlight w:val="none"/>
        </w:rPr>
        <w:t>采购包1</w:t>
      </w:r>
      <w:r>
        <w:rPr>
          <w:rFonts w:hint="eastAsia"/>
          <w:sz w:val="21"/>
          <w:szCs w:val="21"/>
          <w:highlight w:val="none"/>
          <w:lang w:eastAsia="zh-CN"/>
        </w:rPr>
        <w:t>、</w:t>
      </w:r>
      <w:r>
        <w:rPr>
          <w:rFonts w:hint="eastAsia"/>
          <w:sz w:val="21"/>
          <w:szCs w:val="21"/>
          <w:highlight w:val="none"/>
          <w:lang w:val="en-US" w:eastAsia="zh-CN"/>
        </w:rPr>
        <w:t>采购包2、采购包3、采购包4、采购包5、采购包6、采购包7均为</w:t>
      </w:r>
      <w:r>
        <w:rPr>
          <w:sz w:val="21"/>
          <w:szCs w:val="21"/>
          <w:highlight w:val="none"/>
        </w:rPr>
        <w:t>：</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pPr>
              <w:pStyle w:val="13"/>
              <w:jc w:val="left"/>
              <w:rPr>
                <w:sz w:val="21"/>
                <w:szCs w:val="21"/>
                <w:highlight w:val="none"/>
              </w:rPr>
            </w:pPr>
            <w:r>
              <w:rPr>
                <w:sz w:val="21"/>
                <w:szCs w:val="21"/>
                <w:highlight w:val="none"/>
              </w:rPr>
              <w:t xml:space="preserve"> 资格审查要求概况</w:t>
            </w:r>
          </w:p>
        </w:tc>
        <w:tc>
          <w:tcPr>
            <w:tcW w:w="4614" w:type="dxa"/>
          </w:tcPr>
          <w:p>
            <w:pPr>
              <w:pStyle w:val="13"/>
              <w:jc w:val="left"/>
              <w:rPr>
                <w:sz w:val="21"/>
                <w:szCs w:val="21"/>
                <w:highlight w:val="none"/>
              </w:rPr>
            </w:pPr>
            <w:r>
              <w:rPr>
                <w:sz w:val="21"/>
                <w:szCs w:val="21"/>
                <w:highlight w:val="none"/>
              </w:rPr>
              <w:t xml:space="preserve"> 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pPr>
              <w:pStyle w:val="13"/>
              <w:jc w:val="left"/>
              <w:rPr>
                <w:sz w:val="21"/>
                <w:szCs w:val="21"/>
                <w:highlight w:val="none"/>
              </w:rPr>
            </w:pPr>
            <w:r>
              <w:rPr>
                <w:sz w:val="21"/>
                <w:szCs w:val="21"/>
                <w:highlight w:val="none"/>
              </w:rPr>
              <w:t xml:space="preserve"> 无</w:t>
            </w:r>
          </w:p>
        </w:tc>
      </w:tr>
    </w:tbl>
    <w:p>
      <w:pPr>
        <w:pStyle w:val="13"/>
        <w:ind w:firstLine="480"/>
        <w:jc w:val="both"/>
        <w:rPr>
          <w:sz w:val="21"/>
          <w:szCs w:val="21"/>
          <w:highlight w:val="none"/>
        </w:rPr>
      </w:pPr>
      <w:r>
        <w:rPr>
          <w:sz w:val="21"/>
          <w:szCs w:val="21"/>
          <w:highlight w:val="none"/>
        </w:rPr>
        <w:t>（3）投标保证金。</w:t>
      </w:r>
    </w:p>
    <w:p>
      <w:pPr>
        <w:pStyle w:val="13"/>
        <w:ind w:firstLine="480"/>
        <w:jc w:val="both"/>
        <w:rPr>
          <w:sz w:val="21"/>
          <w:szCs w:val="21"/>
          <w:highlight w:val="none"/>
        </w:rPr>
      </w:pPr>
      <w:r>
        <w:rPr>
          <w:sz w:val="21"/>
          <w:szCs w:val="21"/>
          <w:highlight w:val="none"/>
        </w:rPr>
        <w:t>1.4有下列情形之一的，资格审查不合格：</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13"/>
              <w:jc w:val="left"/>
              <w:rPr>
                <w:sz w:val="21"/>
                <w:szCs w:val="21"/>
                <w:highlight w:val="none"/>
              </w:rPr>
            </w:pPr>
            <w:r>
              <w:rPr>
                <w:sz w:val="21"/>
                <w:szCs w:val="21"/>
                <w:highlight w:val="none"/>
              </w:rPr>
              <w:t xml:space="preserve"> 明细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13"/>
              <w:jc w:val="left"/>
              <w:rPr>
                <w:sz w:val="21"/>
                <w:szCs w:val="21"/>
                <w:highlight w:val="none"/>
              </w:rPr>
            </w:pPr>
            <w:r>
              <w:rPr>
                <w:sz w:val="21"/>
                <w:szCs w:val="21"/>
                <w:highlight w:val="none"/>
              </w:rPr>
              <w:t>未按照招标文件规定提交投标函</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13"/>
              <w:jc w:val="left"/>
              <w:rPr>
                <w:sz w:val="21"/>
                <w:szCs w:val="21"/>
                <w:highlight w:val="none"/>
              </w:rPr>
            </w:pPr>
            <w:r>
              <w:rPr>
                <w:sz w:val="21"/>
                <w:szCs w:val="21"/>
                <w:highlight w:val="none"/>
              </w:rPr>
              <w:t>未按照招标文件规定提交投标人的资格及资信文件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13"/>
              <w:jc w:val="left"/>
              <w:rPr>
                <w:sz w:val="21"/>
                <w:szCs w:val="21"/>
                <w:highlight w:val="none"/>
              </w:rPr>
            </w:pPr>
            <w:r>
              <w:rPr>
                <w:sz w:val="21"/>
                <w:szCs w:val="21"/>
                <w:highlight w:val="none"/>
              </w:rPr>
              <w:t>未按照招标文件规定提交投标保证金</w:t>
            </w:r>
          </w:p>
        </w:tc>
      </w:tr>
    </w:tbl>
    <w:p>
      <w:pPr>
        <w:pStyle w:val="13"/>
        <w:ind w:firstLine="480"/>
        <w:jc w:val="left"/>
        <w:rPr>
          <w:sz w:val="21"/>
          <w:szCs w:val="21"/>
          <w:highlight w:val="none"/>
        </w:rPr>
      </w:pPr>
      <w:r>
        <w:rPr>
          <w:sz w:val="21"/>
          <w:szCs w:val="21"/>
          <w:highlight w:val="none"/>
        </w:rPr>
        <w:t>采购包1</w:t>
      </w:r>
      <w:r>
        <w:rPr>
          <w:rFonts w:hint="eastAsia"/>
          <w:sz w:val="21"/>
          <w:szCs w:val="21"/>
          <w:highlight w:val="none"/>
          <w:lang w:eastAsia="zh-CN"/>
        </w:rPr>
        <w:t>、</w:t>
      </w:r>
      <w:r>
        <w:rPr>
          <w:rFonts w:hint="eastAsia"/>
          <w:sz w:val="21"/>
          <w:szCs w:val="21"/>
          <w:highlight w:val="none"/>
          <w:lang w:val="en-US" w:eastAsia="zh-CN"/>
        </w:rPr>
        <w:t>采购包2、采购包3、采购包4、采购包5、采购包6、采购包7均为</w:t>
      </w:r>
      <w:r>
        <w:rPr>
          <w:sz w:val="21"/>
          <w:szCs w:val="21"/>
          <w:highlight w:val="none"/>
        </w:rPr>
        <w:t>：</w:t>
      </w:r>
    </w:p>
    <w:p>
      <w:pPr>
        <w:pStyle w:val="13"/>
        <w:jc w:val="left"/>
        <w:rPr>
          <w:rFonts w:hint="eastAsia" w:eastAsiaTheme="minorEastAsia"/>
          <w:sz w:val="21"/>
          <w:szCs w:val="21"/>
          <w:highlight w:val="none"/>
          <w:lang w:val="en-US" w:eastAsia="zh-CN"/>
        </w:rPr>
      </w:pPr>
      <w:r>
        <w:rPr>
          <w:sz w:val="21"/>
          <w:szCs w:val="21"/>
          <w:highlight w:val="none"/>
        </w:rPr>
        <w:t>资格审查不合格项：</w:t>
      </w:r>
      <w:r>
        <w:rPr>
          <w:rFonts w:hint="eastAsia"/>
          <w:sz w:val="21"/>
          <w:szCs w:val="21"/>
          <w:highlight w:val="none"/>
          <w:lang w:val="en-US" w:eastAsia="zh-CN"/>
        </w:rPr>
        <w:t>无</w:t>
      </w:r>
    </w:p>
    <w:p>
      <w:pPr>
        <w:pStyle w:val="13"/>
        <w:ind w:firstLine="480"/>
        <w:jc w:val="both"/>
        <w:rPr>
          <w:sz w:val="21"/>
          <w:szCs w:val="21"/>
          <w:highlight w:val="none"/>
        </w:rPr>
      </w:pPr>
      <w:r>
        <w:rPr>
          <w:sz w:val="21"/>
          <w:szCs w:val="21"/>
          <w:highlight w:val="none"/>
        </w:rPr>
        <w:t>1.5若本项目接受联合体投标且投标人为联合体，联合体中有同类资质的供应商按照联合体分工承担相同工作的，应先按照资质等级较低的供应商确定资质等级，再按照本章第1.2、1.3、1.4条规定进行资格审查。</w:t>
      </w:r>
    </w:p>
    <w:p>
      <w:pPr>
        <w:pStyle w:val="13"/>
        <w:ind w:firstLine="480"/>
        <w:jc w:val="both"/>
        <w:rPr>
          <w:sz w:val="21"/>
          <w:szCs w:val="21"/>
          <w:highlight w:val="none"/>
        </w:rPr>
      </w:pPr>
      <w:r>
        <w:rPr>
          <w:sz w:val="21"/>
          <w:szCs w:val="21"/>
          <w:highlight w:val="none"/>
        </w:rPr>
        <w:t xml:space="preserve">2、资格审查情况不得私自外泄，有关信息由 </w:t>
      </w:r>
      <w:r>
        <w:rPr>
          <w:rFonts w:hint="eastAsia"/>
          <w:sz w:val="21"/>
          <w:szCs w:val="21"/>
          <w:highlight w:val="none"/>
          <w:lang w:eastAsia="zh-CN"/>
        </w:rPr>
        <w:t>福建省闽招咨询管理有限公司</w:t>
      </w:r>
      <w:r>
        <w:rPr>
          <w:sz w:val="21"/>
          <w:szCs w:val="21"/>
          <w:highlight w:val="none"/>
        </w:rPr>
        <w:t xml:space="preserve"> 统一对外发布。</w:t>
      </w:r>
    </w:p>
    <w:p>
      <w:pPr>
        <w:pStyle w:val="13"/>
        <w:ind w:firstLine="480"/>
        <w:jc w:val="both"/>
        <w:rPr>
          <w:sz w:val="21"/>
          <w:szCs w:val="21"/>
          <w:highlight w:val="none"/>
        </w:rPr>
      </w:pPr>
      <w:r>
        <w:rPr>
          <w:sz w:val="21"/>
          <w:szCs w:val="21"/>
          <w:highlight w:val="none"/>
        </w:rPr>
        <w:t xml:space="preserve">3、资格审查合格的投标人不足三家的，不进行评标。同时，本次采购活动结束， </w:t>
      </w:r>
      <w:r>
        <w:rPr>
          <w:rFonts w:hint="eastAsia"/>
          <w:sz w:val="21"/>
          <w:szCs w:val="21"/>
          <w:highlight w:val="none"/>
          <w:lang w:eastAsia="zh-CN"/>
        </w:rPr>
        <w:t>福建省闽招咨询管理有限公司</w:t>
      </w:r>
      <w:r>
        <w:rPr>
          <w:sz w:val="21"/>
          <w:szCs w:val="21"/>
          <w:highlight w:val="none"/>
        </w:rPr>
        <w:t xml:space="preserve"> 将依法组织后续采购活动（包括但不限于：重新招标、采用其他方式采购等）。</w:t>
      </w:r>
    </w:p>
    <w:p>
      <w:pPr>
        <w:pStyle w:val="13"/>
        <w:jc w:val="both"/>
        <w:outlineLvl w:val="2"/>
        <w:rPr>
          <w:sz w:val="21"/>
          <w:szCs w:val="21"/>
          <w:highlight w:val="none"/>
        </w:rPr>
      </w:pPr>
      <w:r>
        <w:rPr>
          <w:b/>
          <w:sz w:val="21"/>
          <w:szCs w:val="21"/>
          <w:highlight w:val="none"/>
        </w:rPr>
        <w:t>二、评标</w:t>
      </w:r>
    </w:p>
    <w:p>
      <w:pPr>
        <w:pStyle w:val="13"/>
        <w:ind w:firstLine="480"/>
        <w:jc w:val="both"/>
        <w:rPr>
          <w:sz w:val="21"/>
          <w:szCs w:val="21"/>
          <w:highlight w:val="none"/>
        </w:rPr>
      </w:pPr>
      <w:r>
        <w:rPr>
          <w:sz w:val="21"/>
          <w:szCs w:val="21"/>
          <w:highlight w:val="none"/>
        </w:rPr>
        <w:t xml:space="preserve">4、资格审查结束后，由 </w:t>
      </w:r>
      <w:r>
        <w:rPr>
          <w:rFonts w:hint="eastAsia"/>
          <w:sz w:val="21"/>
          <w:szCs w:val="21"/>
          <w:highlight w:val="none"/>
          <w:lang w:eastAsia="zh-CN"/>
        </w:rPr>
        <w:t>福建省闽招咨询管理有限公司</w:t>
      </w:r>
      <w:r>
        <w:rPr>
          <w:sz w:val="21"/>
          <w:szCs w:val="21"/>
          <w:highlight w:val="none"/>
        </w:rPr>
        <w:t xml:space="preserve"> 负责评标委员会的组建及评标工作的组织。</w:t>
      </w:r>
    </w:p>
    <w:p>
      <w:pPr>
        <w:pStyle w:val="13"/>
        <w:ind w:firstLine="480"/>
        <w:jc w:val="both"/>
        <w:rPr>
          <w:sz w:val="21"/>
          <w:szCs w:val="21"/>
          <w:highlight w:val="none"/>
        </w:rPr>
      </w:pPr>
      <w:r>
        <w:rPr>
          <w:sz w:val="21"/>
          <w:szCs w:val="21"/>
          <w:highlight w:val="none"/>
        </w:rPr>
        <w:t>5、评标委员会</w:t>
      </w:r>
    </w:p>
    <w:p>
      <w:pPr>
        <w:pStyle w:val="13"/>
        <w:ind w:firstLine="480"/>
        <w:jc w:val="both"/>
        <w:rPr>
          <w:sz w:val="21"/>
          <w:szCs w:val="21"/>
          <w:highlight w:val="none"/>
        </w:rPr>
      </w:pPr>
      <w:r>
        <w:rPr>
          <w:sz w:val="21"/>
          <w:szCs w:val="21"/>
          <w:highlight w:val="none"/>
        </w:rPr>
        <w:t>由采购人代表和评审专家两部分共</w:t>
      </w:r>
      <w:r>
        <w:rPr>
          <w:rFonts w:hint="eastAsia"/>
          <w:sz w:val="21"/>
          <w:szCs w:val="21"/>
          <w:highlight w:val="none"/>
          <w:lang w:val="en-US" w:eastAsia="zh-CN"/>
        </w:rPr>
        <w:t>7</w:t>
      </w:r>
      <w:r>
        <w:rPr>
          <w:sz w:val="21"/>
          <w:szCs w:val="21"/>
          <w:highlight w:val="none"/>
        </w:rPr>
        <w:t>人组成，其中由福建省政府采购评审专家库产生的评审专家</w:t>
      </w:r>
      <w:r>
        <w:rPr>
          <w:rFonts w:hint="eastAsia"/>
          <w:sz w:val="21"/>
          <w:szCs w:val="21"/>
          <w:highlight w:val="none"/>
          <w:lang w:val="en-US" w:eastAsia="zh-CN"/>
        </w:rPr>
        <w:t>7</w:t>
      </w:r>
      <w:r>
        <w:rPr>
          <w:sz w:val="21"/>
          <w:szCs w:val="21"/>
          <w:highlight w:val="none"/>
        </w:rPr>
        <w:t>人，由采购人派出的采购人代表</w:t>
      </w:r>
      <w:r>
        <w:rPr>
          <w:rFonts w:hint="eastAsia"/>
          <w:sz w:val="21"/>
          <w:szCs w:val="21"/>
          <w:highlight w:val="none"/>
          <w:lang w:val="en-US" w:eastAsia="zh-CN"/>
        </w:rPr>
        <w:t>0</w:t>
      </w:r>
      <w:r>
        <w:rPr>
          <w:sz w:val="21"/>
          <w:szCs w:val="21"/>
          <w:highlight w:val="none"/>
        </w:rPr>
        <w:t>人。</w:t>
      </w:r>
    </w:p>
    <w:p>
      <w:pPr>
        <w:pStyle w:val="13"/>
        <w:ind w:firstLine="480"/>
        <w:jc w:val="both"/>
        <w:rPr>
          <w:sz w:val="21"/>
          <w:szCs w:val="21"/>
          <w:highlight w:val="none"/>
        </w:rPr>
      </w:pPr>
      <w:r>
        <w:rPr>
          <w:sz w:val="21"/>
          <w:szCs w:val="21"/>
          <w:highlight w:val="none"/>
        </w:rPr>
        <w:t>5.2评标委员会负责具体评标事务，并按照下列原则依法独立履行有关职责：</w:t>
      </w:r>
    </w:p>
    <w:p>
      <w:pPr>
        <w:pStyle w:val="13"/>
        <w:ind w:firstLine="480"/>
        <w:jc w:val="both"/>
        <w:rPr>
          <w:sz w:val="21"/>
          <w:szCs w:val="21"/>
          <w:highlight w:val="none"/>
        </w:rPr>
      </w:pPr>
      <w:r>
        <w:rPr>
          <w:sz w:val="21"/>
          <w:szCs w:val="21"/>
          <w:highlight w:val="none"/>
        </w:rPr>
        <w:t>（1）评标应保护国家利益、社会公共利益和各方当事人合法权益，提高采购效益，保证项目质量。</w:t>
      </w:r>
    </w:p>
    <w:p>
      <w:pPr>
        <w:pStyle w:val="13"/>
        <w:ind w:firstLine="480"/>
        <w:jc w:val="both"/>
        <w:rPr>
          <w:sz w:val="21"/>
          <w:szCs w:val="21"/>
          <w:highlight w:val="none"/>
        </w:rPr>
      </w:pPr>
      <w:r>
        <w:rPr>
          <w:sz w:val="21"/>
          <w:szCs w:val="21"/>
          <w:highlight w:val="none"/>
        </w:rPr>
        <w:t>（2）评标应遵循公平、公正、科学、严谨和择优原则。</w:t>
      </w:r>
    </w:p>
    <w:p>
      <w:pPr>
        <w:pStyle w:val="13"/>
        <w:ind w:firstLine="480"/>
        <w:jc w:val="both"/>
        <w:rPr>
          <w:sz w:val="21"/>
          <w:szCs w:val="21"/>
          <w:highlight w:val="none"/>
        </w:rPr>
      </w:pPr>
      <w:r>
        <w:rPr>
          <w:sz w:val="21"/>
          <w:szCs w:val="21"/>
          <w:highlight w:val="none"/>
        </w:rPr>
        <w:t>（3）评标的依据是招标文件和电子投标文件。</w:t>
      </w:r>
    </w:p>
    <w:p>
      <w:pPr>
        <w:pStyle w:val="13"/>
        <w:ind w:firstLine="480"/>
        <w:jc w:val="both"/>
        <w:rPr>
          <w:sz w:val="21"/>
          <w:szCs w:val="21"/>
          <w:highlight w:val="none"/>
        </w:rPr>
      </w:pPr>
      <w:r>
        <w:rPr>
          <w:sz w:val="21"/>
          <w:szCs w:val="21"/>
          <w:highlight w:val="none"/>
        </w:rPr>
        <w:t>（4）应按照招标文件规定推荐中标候选人或确定中标人。</w:t>
      </w:r>
    </w:p>
    <w:p>
      <w:pPr>
        <w:pStyle w:val="13"/>
        <w:ind w:firstLine="480"/>
        <w:jc w:val="both"/>
        <w:rPr>
          <w:sz w:val="21"/>
          <w:szCs w:val="21"/>
          <w:highlight w:val="none"/>
        </w:rPr>
      </w:pPr>
      <w:r>
        <w:rPr>
          <w:sz w:val="21"/>
          <w:szCs w:val="21"/>
          <w:highlight w:val="none"/>
        </w:rPr>
        <w:t>（5）评标应遵守下列评标纪律：</w:t>
      </w:r>
    </w:p>
    <w:p>
      <w:pPr>
        <w:pStyle w:val="13"/>
        <w:ind w:firstLine="480"/>
        <w:jc w:val="both"/>
        <w:rPr>
          <w:sz w:val="21"/>
          <w:szCs w:val="21"/>
          <w:highlight w:val="none"/>
        </w:rPr>
      </w:pPr>
      <w:r>
        <w:rPr>
          <w:sz w:val="21"/>
          <w:szCs w:val="21"/>
          <w:highlight w:val="none"/>
        </w:rPr>
        <w:t xml:space="preserve">①评标情况不得私自外泄，有关信息由 </w:t>
      </w:r>
      <w:r>
        <w:rPr>
          <w:rFonts w:hint="eastAsia"/>
          <w:sz w:val="21"/>
          <w:szCs w:val="21"/>
          <w:highlight w:val="none"/>
          <w:lang w:eastAsia="zh-CN"/>
        </w:rPr>
        <w:t>福建省闽招咨询管理有限公司</w:t>
      </w:r>
      <w:r>
        <w:rPr>
          <w:sz w:val="21"/>
          <w:szCs w:val="21"/>
          <w:highlight w:val="none"/>
        </w:rPr>
        <w:t xml:space="preserve"> 统一对外发布。</w:t>
      </w:r>
    </w:p>
    <w:p>
      <w:pPr>
        <w:pStyle w:val="13"/>
        <w:ind w:firstLine="480"/>
        <w:jc w:val="both"/>
        <w:rPr>
          <w:sz w:val="21"/>
          <w:szCs w:val="21"/>
          <w:highlight w:val="none"/>
        </w:rPr>
      </w:pPr>
      <w:r>
        <w:rPr>
          <w:sz w:val="21"/>
          <w:szCs w:val="21"/>
          <w:highlight w:val="none"/>
        </w:rPr>
        <w:t xml:space="preserve">②对 </w:t>
      </w:r>
      <w:r>
        <w:rPr>
          <w:rFonts w:hint="eastAsia"/>
          <w:sz w:val="21"/>
          <w:szCs w:val="21"/>
          <w:highlight w:val="none"/>
          <w:lang w:eastAsia="zh-CN"/>
        </w:rPr>
        <w:t>福建省闽招咨询管理有限公司</w:t>
      </w:r>
      <w:r>
        <w:rPr>
          <w:sz w:val="21"/>
          <w:szCs w:val="21"/>
          <w:highlight w:val="none"/>
        </w:rPr>
        <w:t xml:space="preserve"> 或投标人提供的要求保密的资料，不得摘记翻印和外传。</w:t>
      </w:r>
    </w:p>
    <w:p>
      <w:pPr>
        <w:pStyle w:val="13"/>
        <w:ind w:firstLine="480"/>
        <w:jc w:val="both"/>
        <w:rPr>
          <w:sz w:val="21"/>
          <w:szCs w:val="21"/>
          <w:highlight w:val="none"/>
        </w:rPr>
      </w:pPr>
      <w:r>
        <w:rPr>
          <w:sz w:val="21"/>
          <w:szCs w:val="21"/>
          <w:highlight w:val="none"/>
        </w:rPr>
        <w:t>③不得收受投标人或有关人员的任何礼物，不得串联鼓动其他人袒护某投标人。若与投标人存在利害关系，则应主动声明并回避。</w:t>
      </w:r>
    </w:p>
    <w:p>
      <w:pPr>
        <w:pStyle w:val="13"/>
        <w:ind w:firstLine="480"/>
        <w:jc w:val="both"/>
        <w:rPr>
          <w:sz w:val="21"/>
          <w:szCs w:val="21"/>
          <w:highlight w:val="none"/>
        </w:rPr>
      </w:pPr>
      <w:r>
        <w:rPr>
          <w:sz w:val="21"/>
          <w:szCs w:val="21"/>
          <w:highlight w:val="none"/>
        </w:rPr>
        <w:t>④全体评委应按照招标文件规定进行评标，一切认定事项应查有实据且不得弄虚作假。</w:t>
      </w:r>
    </w:p>
    <w:p>
      <w:pPr>
        <w:pStyle w:val="13"/>
        <w:ind w:firstLine="480"/>
        <w:jc w:val="both"/>
        <w:rPr>
          <w:sz w:val="21"/>
          <w:szCs w:val="21"/>
          <w:highlight w:val="none"/>
        </w:rPr>
      </w:pPr>
      <w:r>
        <w:rPr>
          <w:sz w:val="21"/>
          <w:szCs w:val="21"/>
          <w:highlight w:val="none"/>
        </w:rPr>
        <w:t>⑤评标中应充分发扬民主，推荐中标候选人或确定中标人后要服从评标报告。</w:t>
      </w:r>
    </w:p>
    <w:p>
      <w:pPr>
        <w:pStyle w:val="13"/>
        <w:ind w:firstLine="480"/>
        <w:jc w:val="both"/>
        <w:rPr>
          <w:sz w:val="21"/>
          <w:szCs w:val="21"/>
          <w:highlight w:val="none"/>
        </w:rPr>
      </w:pPr>
      <w:r>
        <w:rPr>
          <w:sz w:val="21"/>
          <w:szCs w:val="21"/>
          <w:highlight w:val="none"/>
        </w:rPr>
        <w:t>※对违反评标纪律的评委，将取消其评委资格，对评标工作造成严重损失者将予以通报批评乃至追究法律责任。</w:t>
      </w:r>
    </w:p>
    <w:p>
      <w:pPr>
        <w:pStyle w:val="13"/>
        <w:ind w:firstLine="480"/>
        <w:jc w:val="both"/>
        <w:rPr>
          <w:sz w:val="21"/>
          <w:szCs w:val="21"/>
          <w:highlight w:val="none"/>
        </w:rPr>
      </w:pPr>
      <w:r>
        <w:rPr>
          <w:sz w:val="21"/>
          <w:szCs w:val="21"/>
          <w:highlight w:val="none"/>
        </w:rPr>
        <w:t>6、评标程序</w:t>
      </w:r>
    </w:p>
    <w:p>
      <w:pPr>
        <w:pStyle w:val="13"/>
        <w:ind w:firstLine="480"/>
        <w:jc w:val="both"/>
        <w:rPr>
          <w:sz w:val="21"/>
          <w:szCs w:val="21"/>
          <w:highlight w:val="none"/>
        </w:rPr>
      </w:pPr>
      <w:r>
        <w:rPr>
          <w:sz w:val="21"/>
          <w:szCs w:val="21"/>
          <w:highlight w:val="none"/>
        </w:rPr>
        <w:t>6.1评标前的准备工作</w:t>
      </w:r>
    </w:p>
    <w:p>
      <w:pPr>
        <w:pStyle w:val="13"/>
        <w:ind w:firstLine="480"/>
        <w:jc w:val="both"/>
        <w:rPr>
          <w:sz w:val="21"/>
          <w:szCs w:val="21"/>
          <w:highlight w:val="none"/>
        </w:rPr>
      </w:pPr>
      <w:r>
        <w:rPr>
          <w:sz w:val="21"/>
          <w:szCs w:val="21"/>
          <w:highlight w:val="none"/>
        </w:rPr>
        <w:t>（1）全体评委应认真审阅招标文件，了解评委应履行或遵守的职责、义务和评标纪律。</w:t>
      </w:r>
    </w:p>
    <w:p>
      <w:pPr>
        <w:pStyle w:val="13"/>
        <w:ind w:firstLine="480"/>
        <w:jc w:val="both"/>
        <w:rPr>
          <w:sz w:val="21"/>
          <w:szCs w:val="21"/>
          <w:highlight w:val="none"/>
        </w:rPr>
      </w:pPr>
      <w:r>
        <w:rPr>
          <w:sz w:val="21"/>
          <w:szCs w:val="21"/>
          <w:highlight w:val="none"/>
        </w:rPr>
        <w:t>（2）参加评标委员会的采购人代表可对本项目的背景和采购需求进行介绍，介绍材料应以书面形式提交（随采购文件一并存档），介绍内容不得含有歧视性、倾向性意见，不得超出招标文件所述范围。</w:t>
      </w:r>
    </w:p>
    <w:p>
      <w:pPr>
        <w:pStyle w:val="13"/>
        <w:ind w:firstLine="480"/>
        <w:jc w:val="both"/>
        <w:rPr>
          <w:sz w:val="21"/>
          <w:szCs w:val="21"/>
          <w:highlight w:val="none"/>
        </w:rPr>
      </w:pPr>
      <w:r>
        <w:rPr>
          <w:sz w:val="21"/>
          <w:szCs w:val="21"/>
          <w:highlight w:val="none"/>
        </w:rPr>
        <w:t>6.2符合性审查</w:t>
      </w:r>
    </w:p>
    <w:p>
      <w:pPr>
        <w:pStyle w:val="13"/>
        <w:ind w:firstLine="480"/>
        <w:jc w:val="both"/>
        <w:rPr>
          <w:sz w:val="21"/>
          <w:szCs w:val="21"/>
          <w:highlight w:val="none"/>
        </w:rPr>
      </w:pPr>
      <w:r>
        <w:rPr>
          <w:sz w:val="21"/>
          <w:szCs w:val="21"/>
          <w:highlight w:val="none"/>
        </w:rPr>
        <w:t>（1）评标委员会依据招标文件的实质性要求，对通过资格审查的电子投标文件进行符合性审查，以确定其是否满足招标文件的实质性要求。</w:t>
      </w:r>
    </w:p>
    <w:p>
      <w:pPr>
        <w:pStyle w:val="13"/>
        <w:ind w:firstLine="480"/>
        <w:jc w:val="both"/>
        <w:rPr>
          <w:sz w:val="21"/>
          <w:szCs w:val="21"/>
          <w:highlight w:val="none"/>
        </w:rPr>
      </w:pPr>
      <w:r>
        <w:rPr>
          <w:sz w:val="21"/>
          <w:szCs w:val="21"/>
          <w:highlight w:val="none"/>
        </w:rPr>
        <w:t>（2）满足招标文件的实质性要求指电子投标文件对招标文件实质性要求的响应不存在重大偏差或保留。</w:t>
      </w:r>
    </w:p>
    <w:p>
      <w:pPr>
        <w:pStyle w:val="13"/>
        <w:ind w:firstLine="480"/>
        <w:jc w:val="both"/>
        <w:rPr>
          <w:sz w:val="21"/>
          <w:szCs w:val="21"/>
          <w:highlight w:val="none"/>
        </w:rPr>
      </w:pPr>
      <w:r>
        <w:rPr>
          <w:sz w:val="21"/>
          <w:szCs w:val="21"/>
          <w:highlight w:val="none"/>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pPr>
        <w:pStyle w:val="13"/>
        <w:ind w:firstLine="480"/>
        <w:jc w:val="both"/>
        <w:rPr>
          <w:sz w:val="21"/>
          <w:szCs w:val="21"/>
          <w:highlight w:val="none"/>
        </w:rPr>
      </w:pPr>
      <w:r>
        <w:rPr>
          <w:sz w:val="21"/>
          <w:szCs w:val="21"/>
          <w:highlight w:val="none"/>
        </w:rPr>
        <w:t>（4）评标委员会审查判断电子投标文件是否满足招标文件的实质性要求仅基于电子投标文件本身而不寻求其他的外部证据。未满足招标文件实质性要求的电子投标文件将被评标委员会否决（即符合性审查不合格），被否决的电子投标文件不能通过补充、修改（澄清、说明或补正）等方式重新成为满足招标文件实质性要求的电子投标文件。</w:t>
      </w:r>
    </w:p>
    <w:p>
      <w:pPr>
        <w:pStyle w:val="13"/>
        <w:ind w:firstLine="480"/>
        <w:jc w:val="both"/>
        <w:rPr>
          <w:sz w:val="21"/>
          <w:szCs w:val="21"/>
          <w:highlight w:val="none"/>
        </w:rPr>
      </w:pPr>
      <w:r>
        <w:rPr>
          <w:sz w:val="21"/>
          <w:szCs w:val="21"/>
          <w:highlight w:val="none"/>
        </w:rPr>
        <w:t>（5）评标委员会对所有投标人都执行相同的程序和标准。</w:t>
      </w:r>
    </w:p>
    <w:p>
      <w:pPr>
        <w:pStyle w:val="13"/>
        <w:ind w:firstLine="480"/>
        <w:jc w:val="both"/>
        <w:rPr>
          <w:sz w:val="21"/>
          <w:szCs w:val="21"/>
          <w:highlight w:val="none"/>
        </w:rPr>
      </w:pPr>
      <w:r>
        <w:rPr>
          <w:sz w:val="21"/>
          <w:szCs w:val="21"/>
          <w:highlight w:val="none"/>
        </w:rPr>
        <w:t>（6）有下列情形之一的，符合性审查不合格：</w:t>
      </w:r>
    </w:p>
    <w:p>
      <w:pPr>
        <w:pStyle w:val="13"/>
        <w:ind w:firstLine="480"/>
        <w:jc w:val="both"/>
        <w:rPr>
          <w:sz w:val="21"/>
          <w:szCs w:val="21"/>
          <w:highlight w:val="none"/>
        </w:rPr>
      </w:pPr>
      <w:r>
        <w:rPr>
          <w:sz w:val="21"/>
          <w:szCs w:val="21"/>
          <w:highlight w:val="none"/>
        </w:rPr>
        <w:t>①项目一般情形：</w:t>
      </w:r>
    </w:p>
    <w:p>
      <w:pPr>
        <w:pStyle w:val="13"/>
        <w:jc w:val="left"/>
        <w:rPr>
          <w:sz w:val="21"/>
          <w:szCs w:val="21"/>
          <w:highlight w:val="none"/>
        </w:rPr>
      </w:pPr>
      <w:r>
        <w:rPr>
          <w:sz w:val="21"/>
          <w:szCs w:val="21"/>
          <w:highlight w:val="none"/>
        </w:rPr>
        <w:t>采购包1</w:t>
      </w:r>
      <w:r>
        <w:rPr>
          <w:rFonts w:hint="eastAsia"/>
          <w:sz w:val="21"/>
          <w:szCs w:val="21"/>
          <w:highlight w:val="none"/>
          <w:lang w:eastAsia="zh-CN"/>
        </w:rPr>
        <w:t>、</w:t>
      </w:r>
      <w:r>
        <w:rPr>
          <w:rFonts w:hint="eastAsia"/>
          <w:sz w:val="21"/>
          <w:szCs w:val="21"/>
          <w:highlight w:val="none"/>
          <w:lang w:val="en-US" w:eastAsia="zh-CN"/>
        </w:rPr>
        <w:t>采购包2、采购包3、采购包4、采购包5、采购包6、采购包7均为</w:t>
      </w:r>
      <w:r>
        <w:rPr>
          <w:sz w:val="21"/>
          <w:szCs w:val="21"/>
          <w:highlight w:val="none"/>
        </w:rPr>
        <w:t>：</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3115"/>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pPr>
              <w:pStyle w:val="13"/>
              <w:jc w:val="left"/>
              <w:rPr>
                <w:sz w:val="21"/>
                <w:szCs w:val="21"/>
                <w:highlight w:val="none"/>
              </w:rPr>
            </w:pPr>
            <w:r>
              <w:rPr>
                <w:sz w:val="21"/>
                <w:szCs w:val="21"/>
                <w:highlight w:val="none"/>
              </w:rPr>
              <w:t xml:space="preserve"> 序号</w:t>
            </w:r>
          </w:p>
        </w:tc>
        <w:tc>
          <w:tcPr>
            <w:tcW w:w="3115" w:type="dxa"/>
          </w:tcPr>
          <w:p>
            <w:pPr>
              <w:pStyle w:val="13"/>
              <w:jc w:val="left"/>
              <w:rPr>
                <w:sz w:val="21"/>
                <w:szCs w:val="21"/>
                <w:highlight w:val="none"/>
              </w:rPr>
            </w:pPr>
            <w:r>
              <w:rPr>
                <w:sz w:val="21"/>
                <w:szCs w:val="21"/>
                <w:highlight w:val="none"/>
              </w:rPr>
              <w:t xml:space="preserve"> 符合审查要求概况</w:t>
            </w:r>
          </w:p>
        </w:tc>
        <w:tc>
          <w:tcPr>
            <w:tcW w:w="4153" w:type="dxa"/>
          </w:tcPr>
          <w:p>
            <w:pPr>
              <w:pStyle w:val="13"/>
              <w:jc w:val="left"/>
              <w:rPr>
                <w:sz w:val="21"/>
                <w:szCs w:val="21"/>
                <w:highlight w:val="none"/>
              </w:rPr>
            </w:pPr>
            <w:r>
              <w:rPr>
                <w:sz w:val="21"/>
                <w:szCs w:val="21"/>
                <w:highlight w:val="none"/>
              </w:rPr>
              <w:t xml:space="preserve"> 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pPr>
              <w:pStyle w:val="13"/>
              <w:jc w:val="left"/>
              <w:rPr>
                <w:sz w:val="21"/>
                <w:szCs w:val="21"/>
                <w:highlight w:val="none"/>
              </w:rPr>
            </w:pPr>
            <w:r>
              <w:rPr>
                <w:sz w:val="21"/>
                <w:szCs w:val="21"/>
                <w:highlight w:val="none"/>
              </w:rPr>
              <w:t>1</w:t>
            </w:r>
          </w:p>
        </w:tc>
        <w:tc>
          <w:tcPr>
            <w:tcW w:w="3115" w:type="dxa"/>
          </w:tcPr>
          <w:p>
            <w:pPr>
              <w:pStyle w:val="13"/>
              <w:jc w:val="left"/>
              <w:rPr>
                <w:sz w:val="21"/>
                <w:szCs w:val="21"/>
                <w:highlight w:val="none"/>
              </w:rPr>
            </w:pPr>
            <w:r>
              <w:rPr>
                <w:sz w:val="21"/>
                <w:szCs w:val="21"/>
                <w:highlight w:val="none"/>
              </w:rPr>
              <w:t>情形1</w:t>
            </w:r>
          </w:p>
        </w:tc>
        <w:tc>
          <w:tcPr>
            <w:tcW w:w="4153" w:type="dxa"/>
          </w:tcPr>
          <w:p>
            <w:pPr>
              <w:pStyle w:val="13"/>
              <w:jc w:val="left"/>
              <w:rPr>
                <w:sz w:val="21"/>
                <w:szCs w:val="21"/>
                <w:highlight w:val="none"/>
              </w:rPr>
            </w:pPr>
            <w:r>
              <w:rPr>
                <w:sz w:val="21"/>
                <w:szCs w:val="21"/>
                <w:highlight w:val="none"/>
              </w:rPr>
              <w:t>违反招标文件中载明“投标无效”条款的规定；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pPr>
              <w:pStyle w:val="13"/>
              <w:jc w:val="left"/>
              <w:rPr>
                <w:sz w:val="21"/>
                <w:szCs w:val="21"/>
                <w:highlight w:val="none"/>
              </w:rPr>
            </w:pPr>
            <w:r>
              <w:rPr>
                <w:sz w:val="21"/>
                <w:szCs w:val="21"/>
                <w:highlight w:val="none"/>
              </w:rPr>
              <w:t>2</w:t>
            </w:r>
          </w:p>
        </w:tc>
        <w:tc>
          <w:tcPr>
            <w:tcW w:w="3115" w:type="dxa"/>
          </w:tcPr>
          <w:p>
            <w:pPr>
              <w:pStyle w:val="13"/>
              <w:jc w:val="left"/>
              <w:rPr>
                <w:sz w:val="21"/>
                <w:szCs w:val="21"/>
                <w:highlight w:val="none"/>
              </w:rPr>
            </w:pPr>
            <w:r>
              <w:rPr>
                <w:sz w:val="21"/>
                <w:szCs w:val="21"/>
                <w:highlight w:val="none"/>
              </w:rPr>
              <w:t>情形2</w:t>
            </w:r>
          </w:p>
        </w:tc>
        <w:tc>
          <w:tcPr>
            <w:tcW w:w="4153" w:type="dxa"/>
          </w:tcPr>
          <w:p>
            <w:pPr>
              <w:pStyle w:val="13"/>
              <w:jc w:val="left"/>
              <w:rPr>
                <w:sz w:val="21"/>
                <w:szCs w:val="21"/>
                <w:highlight w:val="none"/>
              </w:rPr>
            </w:pPr>
            <w:r>
              <w:rPr>
                <w:sz w:val="21"/>
                <w:szCs w:val="21"/>
                <w:highlight w:val="none"/>
              </w:rPr>
              <w:t>属于招标文件第三章第10.12条规定的投标无效情形；</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pPr>
              <w:pStyle w:val="13"/>
              <w:jc w:val="left"/>
              <w:rPr>
                <w:sz w:val="21"/>
                <w:szCs w:val="21"/>
                <w:highlight w:val="none"/>
              </w:rPr>
            </w:pPr>
            <w:r>
              <w:rPr>
                <w:sz w:val="21"/>
                <w:szCs w:val="21"/>
                <w:highlight w:val="none"/>
              </w:rPr>
              <w:t>3</w:t>
            </w:r>
          </w:p>
        </w:tc>
        <w:tc>
          <w:tcPr>
            <w:tcW w:w="3115" w:type="dxa"/>
          </w:tcPr>
          <w:p>
            <w:pPr>
              <w:pStyle w:val="13"/>
              <w:jc w:val="left"/>
              <w:rPr>
                <w:sz w:val="21"/>
                <w:szCs w:val="21"/>
                <w:highlight w:val="none"/>
              </w:rPr>
            </w:pPr>
            <w:r>
              <w:rPr>
                <w:sz w:val="21"/>
                <w:szCs w:val="21"/>
                <w:highlight w:val="none"/>
              </w:rPr>
              <w:t>情形3</w:t>
            </w:r>
          </w:p>
        </w:tc>
        <w:tc>
          <w:tcPr>
            <w:tcW w:w="4153" w:type="dxa"/>
          </w:tcPr>
          <w:p>
            <w:pPr>
              <w:pStyle w:val="13"/>
              <w:jc w:val="left"/>
              <w:rPr>
                <w:sz w:val="21"/>
                <w:szCs w:val="21"/>
                <w:highlight w:val="none"/>
              </w:rPr>
            </w:pPr>
            <w:r>
              <w:rPr>
                <w:sz w:val="21"/>
                <w:szCs w:val="21"/>
                <w:highlight w:val="none"/>
              </w:rPr>
              <w:t>投标文件对招标文件实质性要求的响应存在重大偏离或保留。</w:t>
            </w:r>
          </w:p>
        </w:tc>
      </w:tr>
    </w:tbl>
    <w:p>
      <w:pPr>
        <w:pStyle w:val="13"/>
        <w:ind w:firstLine="480"/>
        <w:jc w:val="both"/>
        <w:rPr>
          <w:sz w:val="21"/>
          <w:szCs w:val="21"/>
          <w:highlight w:val="none"/>
        </w:rPr>
      </w:pPr>
      <w:r>
        <w:rPr>
          <w:sz w:val="21"/>
          <w:szCs w:val="21"/>
          <w:highlight w:val="none"/>
        </w:rPr>
        <w:t>②本项目规定的其他情形：</w:t>
      </w:r>
    </w:p>
    <w:p>
      <w:pPr>
        <w:pStyle w:val="13"/>
        <w:jc w:val="left"/>
        <w:rPr>
          <w:sz w:val="21"/>
          <w:szCs w:val="21"/>
          <w:highlight w:val="none"/>
        </w:rPr>
      </w:pPr>
      <w:r>
        <w:rPr>
          <w:sz w:val="21"/>
          <w:szCs w:val="21"/>
          <w:highlight w:val="none"/>
        </w:rPr>
        <w:t>采购包1</w:t>
      </w:r>
      <w:r>
        <w:rPr>
          <w:rFonts w:hint="eastAsia"/>
          <w:sz w:val="21"/>
          <w:szCs w:val="21"/>
          <w:highlight w:val="none"/>
          <w:lang w:eastAsia="zh-CN"/>
        </w:rPr>
        <w:t>、</w:t>
      </w:r>
      <w:r>
        <w:rPr>
          <w:rFonts w:hint="eastAsia"/>
          <w:sz w:val="21"/>
          <w:szCs w:val="21"/>
          <w:highlight w:val="none"/>
          <w:lang w:val="en-US" w:eastAsia="zh-CN"/>
        </w:rPr>
        <w:t>采购包2、采购包3、采购包4、采购包5、采购包6、采购包7均为</w:t>
      </w:r>
      <w:r>
        <w:rPr>
          <w:sz w:val="21"/>
          <w:szCs w:val="21"/>
          <w:highlight w:val="none"/>
        </w:rPr>
        <w:t>：</w:t>
      </w:r>
    </w:p>
    <w:p>
      <w:pPr>
        <w:pStyle w:val="13"/>
        <w:jc w:val="left"/>
        <w:rPr>
          <w:sz w:val="21"/>
          <w:szCs w:val="21"/>
          <w:highlight w:val="none"/>
        </w:rPr>
      </w:pPr>
      <w:r>
        <w:rPr>
          <w:sz w:val="21"/>
          <w:szCs w:val="21"/>
          <w:highlight w:val="none"/>
        </w:rPr>
        <w:t>技术符合性</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3" w:type="dxa"/>
          </w:tcPr>
          <w:p>
            <w:pPr>
              <w:pStyle w:val="13"/>
              <w:jc w:val="left"/>
              <w:rPr>
                <w:sz w:val="21"/>
                <w:szCs w:val="21"/>
                <w:highlight w:val="none"/>
              </w:rPr>
            </w:pPr>
            <w:r>
              <w:rPr>
                <w:sz w:val="21"/>
                <w:szCs w:val="21"/>
                <w:highlight w:val="none"/>
              </w:rPr>
              <w:t xml:space="preserve"> 情形</w:t>
            </w:r>
          </w:p>
        </w:tc>
        <w:tc>
          <w:tcPr>
            <w:tcW w:w="4153" w:type="dxa"/>
          </w:tcPr>
          <w:p>
            <w:pPr>
              <w:pStyle w:val="13"/>
              <w:jc w:val="left"/>
              <w:rPr>
                <w:sz w:val="21"/>
                <w:szCs w:val="21"/>
                <w:highlight w:val="none"/>
              </w:rPr>
            </w:pPr>
            <w:r>
              <w:rPr>
                <w:sz w:val="21"/>
                <w:szCs w:val="21"/>
                <w:highlight w:val="none"/>
              </w:rPr>
              <w:t xml:space="preserve"> 明细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13"/>
              <w:jc w:val="left"/>
              <w:rPr>
                <w:sz w:val="21"/>
                <w:szCs w:val="21"/>
                <w:highlight w:val="none"/>
              </w:rPr>
            </w:pPr>
            <w:r>
              <w:rPr>
                <w:sz w:val="21"/>
                <w:szCs w:val="21"/>
                <w:highlight w:val="none"/>
              </w:rPr>
              <w:t>其他情形</w:t>
            </w:r>
          </w:p>
        </w:tc>
        <w:tc>
          <w:tcPr>
            <w:tcW w:w="4153" w:type="dxa"/>
          </w:tcPr>
          <w:p>
            <w:pPr>
              <w:pStyle w:val="13"/>
              <w:jc w:val="left"/>
              <w:rPr>
                <w:sz w:val="21"/>
                <w:szCs w:val="21"/>
                <w:highlight w:val="none"/>
              </w:rPr>
            </w:pPr>
            <w:r>
              <w:rPr>
                <w:sz w:val="21"/>
                <w:szCs w:val="21"/>
                <w:highlight w:val="none"/>
              </w:rPr>
              <w:t>属于符合性审查不合格情形的；</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vAlign w:val="top"/>
          </w:tcPr>
          <w:p>
            <w:pPr>
              <w:pStyle w:val="13"/>
              <w:jc w:val="left"/>
              <w:rPr>
                <w:rFonts w:hint="eastAsia" w:asciiTheme="minorHAnsi" w:hAnsiTheme="minorHAnsi" w:eastAsiaTheme="minorEastAsia" w:cstheme="minorBidi"/>
                <w:sz w:val="21"/>
                <w:szCs w:val="21"/>
                <w:highlight w:val="none"/>
                <w:lang w:val="en-US" w:eastAsia="zh-Hans"/>
              </w:rPr>
            </w:pPr>
            <w:r>
              <w:rPr>
                <w:sz w:val="21"/>
                <w:szCs w:val="21"/>
                <w:highlight w:val="none"/>
              </w:rPr>
              <w:t>其他情形</w:t>
            </w:r>
          </w:p>
        </w:tc>
        <w:tc>
          <w:tcPr>
            <w:tcW w:w="4153" w:type="dxa"/>
            <w:vAlign w:val="top"/>
          </w:tcPr>
          <w:p>
            <w:pPr>
              <w:pStyle w:val="13"/>
              <w:jc w:val="left"/>
              <w:rPr>
                <w:rFonts w:hint="eastAsia" w:asciiTheme="minorHAnsi" w:hAnsiTheme="minorHAnsi" w:eastAsiaTheme="minorEastAsia" w:cstheme="minorBidi"/>
                <w:sz w:val="21"/>
                <w:szCs w:val="21"/>
                <w:highlight w:val="none"/>
                <w:lang w:val="en-US" w:eastAsia="zh-Hans"/>
              </w:rPr>
            </w:pPr>
            <w:r>
              <w:rPr>
                <w:sz w:val="21"/>
                <w:szCs w:val="21"/>
                <w:highlight w:val="none"/>
              </w:rPr>
              <w:t>招标文件第五章招标内容及要求第二点“技术和服务要求”以“★”标示的内容为不允许负偏离的实质性要求，任何负偏离即按无效投标处理，评委将在技术符合性审查阶段按无效投标处理。</w:t>
            </w:r>
          </w:p>
        </w:tc>
      </w:tr>
    </w:tbl>
    <w:p>
      <w:pPr>
        <w:pStyle w:val="13"/>
        <w:jc w:val="left"/>
        <w:rPr>
          <w:sz w:val="21"/>
          <w:szCs w:val="21"/>
          <w:highlight w:val="none"/>
        </w:rPr>
      </w:pPr>
      <w:r>
        <w:rPr>
          <w:sz w:val="21"/>
          <w:szCs w:val="21"/>
          <w:highlight w:val="none"/>
        </w:rPr>
        <w:t>商务符合性</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3" w:type="dxa"/>
          </w:tcPr>
          <w:p>
            <w:pPr>
              <w:pStyle w:val="13"/>
              <w:jc w:val="left"/>
              <w:rPr>
                <w:sz w:val="21"/>
                <w:szCs w:val="21"/>
                <w:highlight w:val="none"/>
              </w:rPr>
            </w:pPr>
            <w:r>
              <w:rPr>
                <w:sz w:val="21"/>
                <w:szCs w:val="21"/>
                <w:highlight w:val="none"/>
              </w:rPr>
              <w:t xml:space="preserve"> 情形</w:t>
            </w:r>
          </w:p>
        </w:tc>
        <w:tc>
          <w:tcPr>
            <w:tcW w:w="4153" w:type="dxa"/>
          </w:tcPr>
          <w:p>
            <w:pPr>
              <w:pStyle w:val="13"/>
              <w:jc w:val="left"/>
              <w:rPr>
                <w:sz w:val="21"/>
                <w:szCs w:val="21"/>
                <w:highlight w:val="none"/>
              </w:rPr>
            </w:pPr>
            <w:r>
              <w:rPr>
                <w:sz w:val="21"/>
                <w:szCs w:val="21"/>
                <w:highlight w:val="none"/>
              </w:rPr>
              <w:t xml:space="preserve"> 明细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13"/>
              <w:jc w:val="left"/>
              <w:rPr>
                <w:sz w:val="21"/>
                <w:szCs w:val="21"/>
                <w:highlight w:val="none"/>
              </w:rPr>
            </w:pPr>
            <w:r>
              <w:rPr>
                <w:sz w:val="21"/>
                <w:szCs w:val="21"/>
                <w:highlight w:val="none"/>
              </w:rPr>
              <w:t>其他情形</w:t>
            </w:r>
          </w:p>
        </w:tc>
        <w:tc>
          <w:tcPr>
            <w:tcW w:w="4153" w:type="dxa"/>
          </w:tcPr>
          <w:p>
            <w:pPr>
              <w:pStyle w:val="13"/>
              <w:jc w:val="left"/>
              <w:rPr>
                <w:sz w:val="21"/>
                <w:szCs w:val="21"/>
                <w:highlight w:val="none"/>
              </w:rPr>
            </w:pPr>
            <w:r>
              <w:rPr>
                <w:sz w:val="21"/>
                <w:szCs w:val="21"/>
                <w:highlight w:val="none"/>
              </w:rPr>
              <w:t>属于符合性审查不合格情形的；</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13"/>
              <w:jc w:val="left"/>
              <w:rPr>
                <w:sz w:val="21"/>
                <w:szCs w:val="21"/>
                <w:highlight w:val="none"/>
              </w:rPr>
            </w:pPr>
            <w:r>
              <w:rPr>
                <w:sz w:val="21"/>
                <w:szCs w:val="21"/>
                <w:highlight w:val="none"/>
              </w:rPr>
              <w:t>其他情形</w:t>
            </w:r>
          </w:p>
        </w:tc>
        <w:tc>
          <w:tcPr>
            <w:tcW w:w="4153" w:type="dxa"/>
          </w:tcPr>
          <w:p>
            <w:pPr>
              <w:pStyle w:val="13"/>
              <w:jc w:val="left"/>
              <w:rPr>
                <w:sz w:val="21"/>
                <w:szCs w:val="21"/>
                <w:highlight w:val="none"/>
              </w:rPr>
            </w:pPr>
            <w:r>
              <w:rPr>
                <w:rFonts w:hint="eastAsia"/>
                <w:sz w:val="21"/>
                <w:szCs w:val="21"/>
                <w:highlight w:val="none"/>
                <w:lang w:eastAsia="zh-CN"/>
              </w:rPr>
              <w:t>招标文件第五章“三、商务要求”中内容</w:t>
            </w:r>
            <w:r>
              <w:rPr>
                <w:sz w:val="21"/>
                <w:szCs w:val="21"/>
                <w:highlight w:val="none"/>
              </w:rPr>
              <w:t>以“★”标示的内容为不允许负偏离的实质性要求，任何负偏离即按无效投标处理，评委将在</w:t>
            </w:r>
            <w:r>
              <w:rPr>
                <w:rFonts w:hint="eastAsia"/>
                <w:sz w:val="21"/>
                <w:szCs w:val="21"/>
                <w:highlight w:val="none"/>
                <w:lang w:val="en-US" w:eastAsia="zh-CN"/>
              </w:rPr>
              <w:t>商务</w:t>
            </w:r>
            <w:r>
              <w:rPr>
                <w:sz w:val="21"/>
                <w:szCs w:val="21"/>
                <w:highlight w:val="none"/>
              </w:rPr>
              <w:t>符合性审查阶段按无效投标处理。</w:t>
            </w:r>
          </w:p>
        </w:tc>
      </w:tr>
    </w:tbl>
    <w:p>
      <w:pPr>
        <w:pStyle w:val="13"/>
        <w:jc w:val="left"/>
        <w:rPr>
          <w:sz w:val="21"/>
          <w:szCs w:val="21"/>
          <w:highlight w:val="none"/>
        </w:rPr>
      </w:pPr>
      <w:r>
        <w:rPr>
          <w:sz w:val="21"/>
          <w:szCs w:val="21"/>
          <w:highlight w:val="none"/>
        </w:rPr>
        <w:t>附加符合性：无</w:t>
      </w:r>
    </w:p>
    <w:p>
      <w:pPr>
        <w:pStyle w:val="13"/>
        <w:jc w:val="left"/>
        <w:rPr>
          <w:sz w:val="21"/>
          <w:szCs w:val="21"/>
          <w:highlight w:val="none"/>
        </w:rPr>
      </w:pPr>
      <w:r>
        <w:rPr>
          <w:sz w:val="21"/>
          <w:szCs w:val="21"/>
          <w:highlight w:val="none"/>
        </w:rPr>
        <w:t>价格符合性</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13"/>
              <w:jc w:val="left"/>
              <w:rPr>
                <w:sz w:val="21"/>
                <w:szCs w:val="21"/>
                <w:highlight w:val="none"/>
              </w:rPr>
            </w:pPr>
            <w:r>
              <w:rPr>
                <w:sz w:val="21"/>
                <w:szCs w:val="21"/>
                <w:highlight w:val="none"/>
              </w:rPr>
              <w:t xml:space="preserve"> 情形</w:t>
            </w:r>
          </w:p>
        </w:tc>
        <w:tc>
          <w:tcPr>
            <w:tcW w:w="4153" w:type="dxa"/>
          </w:tcPr>
          <w:p>
            <w:pPr>
              <w:pStyle w:val="13"/>
              <w:jc w:val="left"/>
              <w:rPr>
                <w:sz w:val="21"/>
                <w:szCs w:val="21"/>
                <w:highlight w:val="none"/>
              </w:rPr>
            </w:pPr>
            <w:r>
              <w:rPr>
                <w:sz w:val="21"/>
                <w:szCs w:val="21"/>
                <w:highlight w:val="none"/>
              </w:rPr>
              <w:t xml:space="preserve"> 明细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13"/>
              <w:jc w:val="left"/>
              <w:rPr>
                <w:sz w:val="21"/>
                <w:szCs w:val="21"/>
                <w:highlight w:val="none"/>
              </w:rPr>
            </w:pPr>
            <w:r>
              <w:rPr>
                <w:sz w:val="21"/>
                <w:szCs w:val="21"/>
                <w:highlight w:val="none"/>
              </w:rPr>
              <w:t>其他情形</w:t>
            </w:r>
          </w:p>
        </w:tc>
        <w:tc>
          <w:tcPr>
            <w:tcW w:w="4153" w:type="dxa"/>
          </w:tcPr>
          <w:p>
            <w:pPr>
              <w:pStyle w:val="13"/>
              <w:jc w:val="left"/>
              <w:rPr>
                <w:sz w:val="21"/>
                <w:szCs w:val="21"/>
                <w:highlight w:val="none"/>
              </w:rPr>
            </w:pPr>
            <w:r>
              <w:rPr>
                <w:sz w:val="21"/>
                <w:szCs w:val="21"/>
                <w:highlight w:val="none"/>
              </w:rPr>
              <w:t>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 投标报价超出最高限价或预算金额或不符合招标文件报价要求的。</w:t>
            </w:r>
          </w:p>
        </w:tc>
      </w:tr>
    </w:tbl>
    <w:p>
      <w:pPr>
        <w:pStyle w:val="13"/>
        <w:ind w:firstLine="480"/>
        <w:jc w:val="both"/>
        <w:rPr>
          <w:sz w:val="21"/>
          <w:szCs w:val="21"/>
          <w:highlight w:val="none"/>
        </w:rPr>
      </w:pPr>
      <w:r>
        <w:rPr>
          <w:sz w:val="21"/>
          <w:szCs w:val="21"/>
          <w:highlight w:val="none"/>
        </w:rPr>
        <w:t>6.3澄清有关问题</w:t>
      </w:r>
    </w:p>
    <w:p>
      <w:pPr>
        <w:pStyle w:val="13"/>
        <w:ind w:firstLine="480"/>
        <w:jc w:val="both"/>
        <w:rPr>
          <w:sz w:val="21"/>
          <w:szCs w:val="21"/>
          <w:highlight w:val="none"/>
        </w:rPr>
      </w:pPr>
      <w:r>
        <w:rPr>
          <w:sz w:val="21"/>
          <w:szCs w:val="21"/>
          <w:highlight w:val="none"/>
        </w:rPr>
        <w:t>（1）对通过符合性审查的电子投标文件中含义不明确、同类问题表述不一致或有明显文字和计算错误的内容，评标委员会将以书面形式要求投标人作出必要的澄清、说明或补正。</w:t>
      </w:r>
    </w:p>
    <w:p>
      <w:pPr>
        <w:pStyle w:val="13"/>
        <w:ind w:firstLine="480"/>
        <w:jc w:val="both"/>
        <w:rPr>
          <w:sz w:val="21"/>
          <w:szCs w:val="21"/>
          <w:highlight w:val="none"/>
        </w:rPr>
      </w:pPr>
      <w:r>
        <w:rPr>
          <w:sz w:val="21"/>
          <w:szCs w:val="21"/>
          <w:highlight w:val="none"/>
        </w:rPr>
        <w:t>（2）投标人的澄清、说明或补正应由投标人代表在评标委员会规定的时间内（一般在半个小时左右，具体要求将根据实际情况在澄清通知中约定）以书面形式向评标委员会提交，前述澄清、说明或补正不得超出电子投标文件的范围或改变电子投标文件的实质性内容。若投标人未按照前述规定向评标委员会提交书面澄清、说明或补正，则评标委员会将按照不利于投标人的内容进行认定。</w:t>
      </w:r>
    </w:p>
    <w:p>
      <w:pPr>
        <w:pStyle w:val="13"/>
        <w:ind w:firstLine="480"/>
        <w:jc w:val="both"/>
        <w:rPr>
          <w:sz w:val="21"/>
          <w:szCs w:val="21"/>
          <w:highlight w:val="none"/>
        </w:rPr>
      </w:pPr>
      <w:r>
        <w:rPr>
          <w:sz w:val="21"/>
          <w:szCs w:val="21"/>
          <w:highlight w:val="none"/>
        </w:rPr>
        <w:t>（3）电子投标文件报价出现前后不一致的，除招标文件另有规定外，按照下列规定修正：</w:t>
      </w:r>
    </w:p>
    <w:p>
      <w:pPr>
        <w:pStyle w:val="13"/>
        <w:ind w:firstLine="480"/>
        <w:jc w:val="both"/>
        <w:rPr>
          <w:sz w:val="21"/>
          <w:szCs w:val="21"/>
          <w:highlight w:val="none"/>
        </w:rPr>
      </w:pPr>
      <w:r>
        <w:rPr>
          <w:sz w:val="21"/>
          <w:szCs w:val="21"/>
          <w:highlight w:val="none"/>
        </w:rPr>
        <w:t>①开标一览表内容与电子投标文件中相应内容不一致的，以开标一览表为准；</w:t>
      </w:r>
    </w:p>
    <w:p>
      <w:pPr>
        <w:pStyle w:val="13"/>
        <w:ind w:firstLine="480"/>
        <w:jc w:val="both"/>
        <w:rPr>
          <w:sz w:val="21"/>
          <w:szCs w:val="21"/>
          <w:highlight w:val="none"/>
        </w:rPr>
      </w:pPr>
      <w:r>
        <w:rPr>
          <w:sz w:val="21"/>
          <w:szCs w:val="21"/>
          <w:highlight w:val="none"/>
        </w:rPr>
        <w:t>②大写金额和小写金额不一致的，以大写金额为准；</w:t>
      </w:r>
    </w:p>
    <w:p>
      <w:pPr>
        <w:pStyle w:val="13"/>
        <w:ind w:firstLine="480"/>
        <w:jc w:val="both"/>
        <w:rPr>
          <w:sz w:val="21"/>
          <w:szCs w:val="21"/>
          <w:highlight w:val="none"/>
        </w:rPr>
      </w:pPr>
      <w:r>
        <w:rPr>
          <w:sz w:val="21"/>
          <w:szCs w:val="21"/>
          <w:highlight w:val="none"/>
        </w:rPr>
        <w:t>③单价金额小数点或百分比有明显错位的，以开标一览表的总价为准，并修改单价；</w:t>
      </w:r>
    </w:p>
    <w:p>
      <w:pPr>
        <w:pStyle w:val="13"/>
        <w:ind w:firstLine="480"/>
        <w:jc w:val="both"/>
        <w:rPr>
          <w:sz w:val="21"/>
          <w:szCs w:val="21"/>
          <w:highlight w:val="none"/>
        </w:rPr>
      </w:pPr>
      <w:r>
        <w:rPr>
          <w:sz w:val="21"/>
          <w:szCs w:val="21"/>
          <w:highlight w:val="none"/>
        </w:rPr>
        <w:t>④总价金额与按照单价汇总金额不一致的，以单价金额计算结果为准。</w:t>
      </w:r>
    </w:p>
    <w:p>
      <w:pPr>
        <w:pStyle w:val="13"/>
        <w:ind w:firstLine="480"/>
        <w:jc w:val="both"/>
        <w:rPr>
          <w:sz w:val="21"/>
          <w:szCs w:val="21"/>
          <w:highlight w:val="none"/>
        </w:rPr>
      </w:pPr>
      <w:r>
        <w:rPr>
          <w:sz w:val="21"/>
          <w:szCs w:val="21"/>
          <w:highlight w:val="none"/>
        </w:rPr>
        <w:t>※同时出现两种以上不一致的，按照前款规定的顺序修正。修正后的报价应按照本章第6.3条第（1）、（2）款规定经投标人确认后产生约束力，投标人不确认的，其投标无效。</w:t>
      </w:r>
    </w:p>
    <w:p>
      <w:pPr>
        <w:pStyle w:val="13"/>
        <w:ind w:firstLine="480"/>
        <w:jc w:val="both"/>
        <w:rPr>
          <w:sz w:val="21"/>
          <w:szCs w:val="21"/>
          <w:highlight w:val="none"/>
        </w:rPr>
      </w:pPr>
      <w:r>
        <w:rPr>
          <w:sz w:val="21"/>
          <w:szCs w:val="21"/>
          <w:highlight w:val="none"/>
        </w:rPr>
        <w:t>（4）关于细微偏差</w:t>
      </w:r>
    </w:p>
    <w:p>
      <w:pPr>
        <w:pStyle w:val="13"/>
        <w:ind w:firstLine="480"/>
        <w:jc w:val="both"/>
        <w:rPr>
          <w:sz w:val="21"/>
          <w:szCs w:val="21"/>
          <w:highlight w:val="none"/>
        </w:rPr>
      </w:pPr>
      <w:r>
        <w:rPr>
          <w:sz w:val="21"/>
          <w:szCs w:val="21"/>
          <w:highlight w:val="none"/>
        </w:rPr>
        <w:t>①细微偏差指电子投标文件实质性响应招标文件要求，但在个别地方存在漏项或提供了不完整的技术信息和数据等情况，并且补正这些遗漏或不完整不会对其他投标人造成不公平的结果。细微偏差不影响电子投标文件的有效性。</w:t>
      </w:r>
    </w:p>
    <w:p>
      <w:pPr>
        <w:pStyle w:val="13"/>
        <w:ind w:firstLine="480"/>
        <w:jc w:val="both"/>
        <w:rPr>
          <w:sz w:val="21"/>
          <w:szCs w:val="21"/>
          <w:highlight w:val="none"/>
        </w:rPr>
      </w:pPr>
      <w:r>
        <w:rPr>
          <w:sz w:val="21"/>
          <w:szCs w:val="21"/>
          <w:highlight w:val="none"/>
        </w:rPr>
        <w:t>②评标委员会将以书面形式要求存在细微偏差的投标人在评标委员会规定的时间内予以补正。若无法补正，则评标委员会将按照不利于投标人的内容进行认定。</w:t>
      </w:r>
    </w:p>
    <w:p>
      <w:pPr>
        <w:pStyle w:val="13"/>
        <w:ind w:firstLine="480"/>
        <w:jc w:val="both"/>
        <w:rPr>
          <w:sz w:val="21"/>
          <w:szCs w:val="21"/>
          <w:highlight w:val="none"/>
        </w:rPr>
      </w:pPr>
      <w:r>
        <w:rPr>
          <w:sz w:val="21"/>
          <w:szCs w:val="21"/>
          <w:highlight w:val="none"/>
        </w:rPr>
        <w:t>（5）关于投标描述（即电子投标文件中描述的内容）</w:t>
      </w:r>
    </w:p>
    <w:p>
      <w:pPr>
        <w:pStyle w:val="13"/>
        <w:ind w:firstLine="480"/>
        <w:jc w:val="both"/>
        <w:rPr>
          <w:sz w:val="21"/>
          <w:szCs w:val="21"/>
          <w:highlight w:val="none"/>
        </w:rPr>
      </w:pPr>
      <w:r>
        <w:rPr>
          <w:sz w:val="21"/>
          <w:szCs w:val="21"/>
          <w:highlight w:val="none"/>
        </w:rPr>
        <w:t>①投标描述前后不一致且不涉及证明材料的：按照本章第6.3条第（1）、（2）款规定执行。</w:t>
      </w:r>
    </w:p>
    <w:p>
      <w:pPr>
        <w:pStyle w:val="13"/>
        <w:ind w:firstLine="480"/>
        <w:jc w:val="both"/>
        <w:rPr>
          <w:sz w:val="21"/>
          <w:szCs w:val="21"/>
          <w:highlight w:val="none"/>
        </w:rPr>
      </w:pPr>
      <w:r>
        <w:rPr>
          <w:sz w:val="21"/>
          <w:szCs w:val="21"/>
          <w:highlight w:val="none"/>
        </w:rPr>
        <w:t>②投标描述与证明材料不一致或多份证明材料之间不一致的：</w:t>
      </w:r>
    </w:p>
    <w:p>
      <w:pPr>
        <w:pStyle w:val="13"/>
        <w:ind w:firstLine="480"/>
        <w:jc w:val="both"/>
        <w:rPr>
          <w:sz w:val="21"/>
          <w:szCs w:val="21"/>
          <w:highlight w:val="none"/>
        </w:rPr>
      </w:pPr>
      <w:r>
        <w:rPr>
          <w:sz w:val="21"/>
          <w:szCs w:val="21"/>
          <w:highlight w:val="none"/>
        </w:rPr>
        <w:t>a.评标委员会将要求投标人进行书面澄清，并按照不利于投标人的内容进行评标。</w:t>
      </w:r>
    </w:p>
    <w:p>
      <w:pPr>
        <w:pStyle w:val="13"/>
        <w:ind w:firstLine="480"/>
        <w:jc w:val="both"/>
        <w:rPr>
          <w:sz w:val="21"/>
          <w:szCs w:val="21"/>
          <w:highlight w:val="none"/>
        </w:rPr>
      </w:pPr>
      <w:r>
        <w:rPr>
          <w:sz w:val="21"/>
          <w:szCs w:val="21"/>
          <w:highlight w:val="none"/>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pPr>
        <w:pStyle w:val="13"/>
        <w:ind w:firstLine="480"/>
        <w:jc w:val="both"/>
        <w:rPr>
          <w:sz w:val="21"/>
          <w:szCs w:val="21"/>
          <w:highlight w:val="none"/>
        </w:rPr>
      </w:pPr>
      <w:r>
        <w:rPr>
          <w:sz w:val="21"/>
          <w:szCs w:val="21"/>
          <w:highlight w:val="none"/>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pPr>
        <w:pStyle w:val="13"/>
        <w:ind w:firstLine="480"/>
        <w:jc w:val="both"/>
        <w:rPr>
          <w:sz w:val="21"/>
          <w:szCs w:val="21"/>
          <w:highlight w:val="none"/>
        </w:rPr>
      </w:pPr>
      <w:r>
        <w:rPr>
          <w:sz w:val="21"/>
          <w:szCs w:val="21"/>
          <w:highlight w:val="none"/>
        </w:rPr>
        <w:t>6.4比较与评价</w:t>
      </w:r>
    </w:p>
    <w:p>
      <w:pPr>
        <w:pStyle w:val="13"/>
        <w:ind w:firstLine="480"/>
        <w:jc w:val="both"/>
        <w:rPr>
          <w:sz w:val="21"/>
          <w:szCs w:val="21"/>
          <w:highlight w:val="none"/>
        </w:rPr>
      </w:pPr>
      <w:r>
        <w:rPr>
          <w:sz w:val="21"/>
          <w:szCs w:val="21"/>
          <w:highlight w:val="none"/>
        </w:rPr>
        <w:t>（1）按照本章第7条载明的评标方法和标准，对符合性审查合格的电子投标文件进行比较与评价。</w:t>
      </w:r>
    </w:p>
    <w:p>
      <w:pPr>
        <w:pStyle w:val="13"/>
        <w:ind w:firstLine="480"/>
        <w:jc w:val="both"/>
        <w:rPr>
          <w:sz w:val="21"/>
          <w:szCs w:val="21"/>
          <w:highlight w:val="none"/>
        </w:rPr>
      </w:pPr>
      <w:r>
        <w:rPr>
          <w:sz w:val="21"/>
          <w:szCs w:val="21"/>
          <w:highlight w:val="none"/>
        </w:rPr>
        <w:t>（2）关于相同品牌产品（政府采购服务类项目不适用本条款规定）</w:t>
      </w:r>
    </w:p>
    <w:p>
      <w:pPr>
        <w:pStyle w:val="13"/>
        <w:ind w:firstLine="480"/>
        <w:jc w:val="both"/>
        <w:rPr>
          <w:sz w:val="21"/>
          <w:szCs w:val="21"/>
          <w:highlight w:val="none"/>
        </w:rPr>
      </w:pPr>
      <w:r>
        <w:rPr>
          <w:sz w:val="21"/>
          <w:szCs w:val="21"/>
          <w:highlight w:val="none"/>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pPr>
        <w:pStyle w:val="13"/>
        <w:ind w:firstLine="480"/>
        <w:jc w:val="both"/>
        <w:rPr>
          <w:sz w:val="21"/>
          <w:szCs w:val="21"/>
          <w:highlight w:val="none"/>
        </w:rPr>
      </w:pPr>
      <w:r>
        <w:rPr>
          <w:sz w:val="21"/>
          <w:szCs w:val="21"/>
          <w:highlight w:val="none"/>
        </w:rPr>
        <w:t>a.招标文件规定的方式：</w:t>
      </w:r>
    </w:p>
    <w:p>
      <w:pPr>
        <w:pStyle w:val="13"/>
        <w:ind w:firstLine="480"/>
        <w:jc w:val="both"/>
        <w:rPr>
          <w:sz w:val="21"/>
          <w:szCs w:val="21"/>
          <w:highlight w:val="none"/>
        </w:rPr>
      </w:pPr>
      <w:r>
        <w:rPr>
          <w:sz w:val="21"/>
          <w:szCs w:val="21"/>
          <w:highlight w:val="none"/>
        </w:rPr>
        <w:t>无</w:t>
      </w:r>
    </w:p>
    <w:p>
      <w:pPr>
        <w:pStyle w:val="13"/>
        <w:ind w:firstLine="480"/>
        <w:jc w:val="both"/>
        <w:rPr>
          <w:sz w:val="21"/>
          <w:szCs w:val="21"/>
          <w:highlight w:val="none"/>
        </w:rPr>
      </w:pPr>
      <w:r>
        <w:rPr>
          <w:sz w:val="21"/>
          <w:szCs w:val="21"/>
          <w:highlight w:val="none"/>
        </w:rPr>
        <w:t>b.招标文件未规定的，采取随机抽取方式确定，其他投标无效。</w:t>
      </w:r>
    </w:p>
    <w:p>
      <w:pPr>
        <w:pStyle w:val="13"/>
        <w:ind w:firstLine="480"/>
        <w:jc w:val="both"/>
        <w:rPr>
          <w:sz w:val="21"/>
          <w:szCs w:val="21"/>
          <w:highlight w:val="none"/>
        </w:rPr>
      </w:pPr>
      <w:r>
        <w:rPr>
          <w:sz w:val="21"/>
          <w:szCs w:val="21"/>
          <w:highlight w:val="none"/>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pPr>
        <w:pStyle w:val="13"/>
        <w:ind w:firstLine="480"/>
        <w:jc w:val="both"/>
        <w:rPr>
          <w:sz w:val="21"/>
          <w:szCs w:val="21"/>
          <w:highlight w:val="none"/>
        </w:rPr>
      </w:pPr>
      <w:r>
        <w:rPr>
          <w:sz w:val="21"/>
          <w:szCs w:val="21"/>
          <w:highlight w:val="none"/>
        </w:rPr>
        <w:t>a.招标文件规定的方式：</w:t>
      </w:r>
    </w:p>
    <w:p>
      <w:pPr>
        <w:pStyle w:val="13"/>
        <w:ind w:firstLine="480"/>
        <w:jc w:val="both"/>
        <w:rPr>
          <w:sz w:val="21"/>
          <w:szCs w:val="21"/>
          <w:highlight w:val="none"/>
        </w:rPr>
      </w:pPr>
      <w:r>
        <w:rPr>
          <w:sz w:val="21"/>
          <w:szCs w:val="21"/>
          <w:highlight w:val="none"/>
        </w:rPr>
        <w:t>1.按照评标总得分由高到低顺序排列。 2.评标总得分相同的，按照投标报价由低到高顺序排列。 3.评标总得分且投标报价相同的，按照技术指标优劣（即F2项的得分高低）顺序排列。 4.其他：若以上全部相同则随机抽取。</w:t>
      </w:r>
    </w:p>
    <w:p>
      <w:pPr>
        <w:pStyle w:val="13"/>
        <w:ind w:firstLine="480"/>
        <w:jc w:val="both"/>
        <w:rPr>
          <w:sz w:val="21"/>
          <w:szCs w:val="21"/>
          <w:highlight w:val="none"/>
        </w:rPr>
      </w:pPr>
      <w:r>
        <w:rPr>
          <w:sz w:val="21"/>
          <w:szCs w:val="21"/>
          <w:highlight w:val="none"/>
        </w:rPr>
        <w:t>b.招标文件未规定的，采取随机抽取方式确定，其他同品牌投标人不作为中标候选人。</w:t>
      </w:r>
    </w:p>
    <w:p>
      <w:pPr>
        <w:pStyle w:val="13"/>
        <w:ind w:firstLine="480"/>
        <w:jc w:val="both"/>
        <w:rPr>
          <w:sz w:val="21"/>
          <w:szCs w:val="21"/>
          <w:highlight w:val="none"/>
        </w:rPr>
      </w:pPr>
      <w:r>
        <w:rPr>
          <w:sz w:val="21"/>
          <w:szCs w:val="21"/>
          <w:highlight w:val="none"/>
        </w:rPr>
        <w:t>③非单一产品采购项目，多家投标人提供的核心产品品牌相同的，按照本章第6.4条第（2）款第①、②规定处理。</w:t>
      </w:r>
    </w:p>
    <w:p>
      <w:pPr>
        <w:pStyle w:val="13"/>
        <w:ind w:firstLine="480"/>
        <w:jc w:val="both"/>
        <w:rPr>
          <w:sz w:val="21"/>
          <w:szCs w:val="21"/>
          <w:highlight w:val="none"/>
        </w:rPr>
      </w:pPr>
      <w:r>
        <w:rPr>
          <w:sz w:val="21"/>
          <w:szCs w:val="21"/>
          <w:highlight w:val="none"/>
        </w:rPr>
        <w:t>（3）漏（缺）项</w:t>
      </w:r>
    </w:p>
    <w:p>
      <w:pPr>
        <w:pStyle w:val="13"/>
        <w:ind w:firstLine="480"/>
        <w:jc w:val="both"/>
        <w:rPr>
          <w:sz w:val="21"/>
          <w:szCs w:val="21"/>
          <w:highlight w:val="none"/>
        </w:rPr>
      </w:pPr>
      <w:r>
        <w:rPr>
          <w:sz w:val="21"/>
          <w:szCs w:val="21"/>
          <w:highlight w:val="none"/>
        </w:rPr>
        <w:t>①招标文件中要求列入报价的费用（含配置、功能），漏（缺）项的报价视为已经包括在投标总价中。</w:t>
      </w:r>
    </w:p>
    <w:p>
      <w:pPr>
        <w:pStyle w:val="13"/>
        <w:ind w:firstLine="480"/>
        <w:jc w:val="both"/>
        <w:rPr>
          <w:sz w:val="21"/>
          <w:szCs w:val="21"/>
          <w:highlight w:val="none"/>
        </w:rPr>
      </w:pPr>
      <w:r>
        <w:rPr>
          <w:sz w:val="21"/>
          <w:szCs w:val="21"/>
          <w:highlight w:val="none"/>
        </w:rPr>
        <w:t>②对多报项及赠送项的价格评标时不予核减，全部进入评标价评议。</w:t>
      </w:r>
    </w:p>
    <w:p>
      <w:pPr>
        <w:pStyle w:val="13"/>
        <w:ind w:firstLine="480"/>
        <w:jc w:val="both"/>
        <w:rPr>
          <w:sz w:val="21"/>
          <w:szCs w:val="21"/>
          <w:highlight w:val="none"/>
        </w:rPr>
      </w:pPr>
      <w:r>
        <w:rPr>
          <w:sz w:val="21"/>
          <w:szCs w:val="21"/>
          <w:highlight w:val="none"/>
        </w:rPr>
        <w:t>6.5推荐中标候选人：详见本章第7.2条规定。</w:t>
      </w:r>
    </w:p>
    <w:p>
      <w:pPr>
        <w:pStyle w:val="13"/>
        <w:ind w:firstLine="480"/>
        <w:jc w:val="both"/>
        <w:rPr>
          <w:sz w:val="21"/>
          <w:szCs w:val="21"/>
          <w:highlight w:val="none"/>
        </w:rPr>
      </w:pPr>
      <w:r>
        <w:rPr>
          <w:sz w:val="21"/>
          <w:szCs w:val="21"/>
          <w:highlight w:val="none"/>
        </w:rPr>
        <w:t>6.6编写评标报告</w:t>
      </w:r>
    </w:p>
    <w:p>
      <w:pPr>
        <w:pStyle w:val="13"/>
        <w:ind w:firstLine="480"/>
        <w:jc w:val="both"/>
        <w:rPr>
          <w:sz w:val="21"/>
          <w:szCs w:val="21"/>
          <w:highlight w:val="none"/>
        </w:rPr>
      </w:pPr>
      <w:r>
        <w:rPr>
          <w:sz w:val="21"/>
          <w:szCs w:val="21"/>
          <w:highlight w:val="none"/>
        </w:rPr>
        <w:t>（1）评标报告由评标委员会负责编写。</w:t>
      </w:r>
    </w:p>
    <w:p>
      <w:pPr>
        <w:pStyle w:val="13"/>
        <w:ind w:firstLine="480"/>
        <w:jc w:val="both"/>
        <w:rPr>
          <w:sz w:val="21"/>
          <w:szCs w:val="21"/>
          <w:highlight w:val="none"/>
        </w:rPr>
      </w:pPr>
      <w:r>
        <w:rPr>
          <w:sz w:val="21"/>
          <w:szCs w:val="21"/>
          <w:highlight w:val="none"/>
        </w:rPr>
        <w:t>（2）评标报告应包括下列内容：</w:t>
      </w:r>
    </w:p>
    <w:p>
      <w:pPr>
        <w:pStyle w:val="13"/>
        <w:ind w:firstLine="480"/>
        <w:jc w:val="both"/>
        <w:rPr>
          <w:sz w:val="21"/>
          <w:szCs w:val="21"/>
          <w:highlight w:val="none"/>
        </w:rPr>
      </w:pPr>
      <w:r>
        <w:rPr>
          <w:sz w:val="21"/>
          <w:szCs w:val="21"/>
          <w:highlight w:val="none"/>
        </w:rPr>
        <w:t>①招标公告刊登的媒体名称、开标日期和地点；</w:t>
      </w:r>
    </w:p>
    <w:p>
      <w:pPr>
        <w:pStyle w:val="13"/>
        <w:ind w:firstLine="480"/>
        <w:jc w:val="both"/>
        <w:rPr>
          <w:sz w:val="21"/>
          <w:szCs w:val="21"/>
          <w:highlight w:val="none"/>
        </w:rPr>
      </w:pPr>
      <w:r>
        <w:rPr>
          <w:sz w:val="21"/>
          <w:szCs w:val="21"/>
          <w:highlight w:val="none"/>
        </w:rPr>
        <w:t>②投标人名单和评标委员会成员名单；</w:t>
      </w:r>
    </w:p>
    <w:p>
      <w:pPr>
        <w:pStyle w:val="13"/>
        <w:ind w:firstLine="480"/>
        <w:jc w:val="both"/>
        <w:rPr>
          <w:sz w:val="21"/>
          <w:szCs w:val="21"/>
          <w:highlight w:val="none"/>
        </w:rPr>
      </w:pPr>
      <w:r>
        <w:rPr>
          <w:sz w:val="21"/>
          <w:szCs w:val="21"/>
          <w:highlight w:val="none"/>
        </w:rPr>
        <w:t>③评标方法和标准；</w:t>
      </w:r>
    </w:p>
    <w:p>
      <w:pPr>
        <w:pStyle w:val="13"/>
        <w:ind w:firstLine="480"/>
        <w:jc w:val="both"/>
        <w:rPr>
          <w:sz w:val="21"/>
          <w:szCs w:val="21"/>
          <w:highlight w:val="none"/>
        </w:rPr>
      </w:pPr>
      <w:r>
        <w:rPr>
          <w:sz w:val="21"/>
          <w:szCs w:val="21"/>
          <w:highlight w:val="none"/>
        </w:rPr>
        <w:t>④开标记录和评标情况及说明，包括无效投标人名单及原因；</w:t>
      </w:r>
    </w:p>
    <w:p>
      <w:pPr>
        <w:pStyle w:val="13"/>
        <w:ind w:firstLine="480"/>
        <w:jc w:val="both"/>
        <w:rPr>
          <w:sz w:val="21"/>
          <w:szCs w:val="21"/>
          <w:highlight w:val="none"/>
        </w:rPr>
      </w:pPr>
      <w:r>
        <w:rPr>
          <w:sz w:val="21"/>
          <w:szCs w:val="21"/>
          <w:highlight w:val="none"/>
        </w:rPr>
        <w:t>⑤评标结果，包括中标候选人名单或确定的中标人；</w:t>
      </w:r>
    </w:p>
    <w:p>
      <w:pPr>
        <w:pStyle w:val="13"/>
        <w:ind w:firstLine="480"/>
        <w:jc w:val="both"/>
        <w:rPr>
          <w:sz w:val="21"/>
          <w:szCs w:val="21"/>
          <w:highlight w:val="none"/>
        </w:rPr>
      </w:pPr>
      <w:r>
        <w:rPr>
          <w:sz w:val="21"/>
          <w:szCs w:val="21"/>
          <w:highlight w:val="none"/>
        </w:rPr>
        <w:t>⑥其他需要说明的情况，包括但不限于：评标过程中投标人的澄清、说明或补正，评委更换等。</w:t>
      </w:r>
    </w:p>
    <w:p>
      <w:pPr>
        <w:pStyle w:val="13"/>
        <w:ind w:firstLine="480"/>
        <w:jc w:val="both"/>
        <w:rPr>
          <w:sz w:val="21"/>
          <w:szCs w:val="21"/>
          <w:highlight w:val="none"/>
        </w:rPr>
      </w:pPr>
      <w:r>
        <w:rPr>
          <w:sz w:val="21"/>
          <w:szCs w:val="21"/>
          <w:highlight w:val="none"/>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投标无效处理。</w:t>
      </w:r>
    </w:p>
    <w:p>
      <w:pPr>
        <w:pStyle w:val="13"/>
        <w:ind w:firstLine="480"/>
        <w:jc w:val="both"/>
        <w:rPr>
          <w:sz w:val="21"/>
          <w:szCs w:val="21"/>
          <w:highlight w:val="none"/>
        </w:rPr>
      </w:pPr>
      <w:r>
        <w:rPr>
          <w:sz w:val="21"/>
          <w:szCs w:val="21"/>
          <w:highlight w:val="none"/>
        </w:rPr>
        <w:t>6.8评委对需要共同认定的事项存在争议的，应按照少数服从多数的原则进行认定。持不同意见的评委应在评标报告上签署不同意见及理由，否则视为同意评标报告。</w:t>
      </w:r>
    </w:p>
    <w:p>
      <w:pPr>
        <w:pStyle w:val="13"/>
        <w:ind w:firstLine="480"/>
        <w:jc w:val="both"/>
        <w:rPr>
          <w:sz w:val="21"/>
          <w:szCs w:val="21"/>
          <w:highlight w:val="none"/>
        </w:rPr>
      </w:pPr>
      <w:r>
        <w:rPr>
          <w:sz w:val="21"/>
          <w:szCs w:val="21"/>
          <w:highlight w:val="none"/>
        </w:rPr>
        <w:t>6.9在评标过程中发现投标人有下列情形之一的，评标委员会应认定其投标无效，并书面报告本项目监督管理部门：</w:t>
      </w:r>
    </w:p>
    <w:p>
      <w:pPr>
        <w:pStyle w:val="13"/>
        <w:ind w:firstLine="480"/>
        <w:jc w:val="both"/>
        <w:rPr>
          <w:sz w:val="21"/>
          <w:szCs w:val="21"/>
          <w:highlight w:val="none"/>
        </w:rPr>
      </w:pPr>
      <w:r>
        <w:rPr>
          <w:sz w:val="21"/>
          <w:szCs w:val="21"/>
          <w:highlight w:val="none"/>
        </w:rPr>
        <w:t>（1）恶意串通（包括但不限于招标文件第三章第9.7条规定情形）；</w:t>
      </w:r>
    </w:p>
    <w:p>
      <w:pPr>
        <w:pStyle w:val="13"/>
        <w:ind w:firstLine="480"/>
        <w:jc w:val="both"/>
        <w:rPr>
          <w:sz w:val="21"/>
          <w:szCs w:val="21"/>
          <w:highlight w:val="none"/>
        </w:rPr>
      </w:pPr>
      <w:r>
        <w:rPr>
          <w:sz w:val="21"/>
          <w:szCs w:val="21"/>
          <w:highlight w:val="none"/>
        </w:rPr>
        <w:t>（2）妨碍其他投标人的竞争行为；</w:t>
      </w:r>
    </w:p>
    <w:p>
      <w:pPr>
        <w:pStyle w:val="13"/>
        <w:ind w:firstLine="480"/>
        <w:jc w:val="both"/>
        <w:rPr>
          <w:sz w:val="21"/>
          <w:szCs w:val="21"/>
          <w:highlight w:val="none"/>
        </w:rPr>
      </w:pPr>
      <w:r>
        <w:rPr>
          <w:sz w:val="21"/>
          <w:szCs w:val="21"/>
          <w:highlight w:val="none"/>
        </w:rPr>
        <w:t>（3）损害采购人或其他投标人的合法权益。</w:t>
      </w:r>
    </w:p>
    <w:p>
      <w:pPr>
        <w:pStyle w:val="13"/>
        <w:ind w:firstLine="480"/>
        <w:jc w:val="both"/>
        <w:rPr>
          <w:sz w:val="21"/>
          <w:szCs w:val="21"/>
          <w:highlight w:val="none"/>
        </w:rPr>
      </w:pPr>
      <w:r>
        <w:rPr>
          <w:sz w:val="21"/>
          <w:szCs w:val="21"/>
          <w:highlight w:val="none"/>
        </w:rPr>
        <w:t>6.10评标过程中，有下列情形之一的，应予废标：</w:t>
      </w:r>
    </w:p>
    <w:p>
      <w:pPr>
        <w:pStyle w:val="13"/>
        <w:ind w:firstLine="480"/>
        <w:jc w:val="both"/>
        <w:rPr>
          <w:sz w:val="21"/>
          <w:szCs w:val="21"/>
          <w:highlight w:val="none"/>
        </w:rPr>
      </w:pPr>
      <w:r>
        <w:rPr>
          <w:sz w:val="21"/>
          <w:szCs w:val="21"/>
          <w:highlight w:val="none"/>
        </w:rPr>
        <w:t>（1）符合性审查合格的投标人不足三家的；</w:t>
      </w:r>
    </w:p>
    <w:p>
      <w:pPr>
        <w:pStyle w:val="13"/>
        <w:ind w:firstLine="480"/>
        <w:jc w:val="both"/>
        <w:rPr>
          <w:sz w:val="21"/>
          <w:szCs w:val="21"/>
          <w:highlight w:val="none"/>
        </w:rPr>
      </w:pPr>
      <w:r>
        <w:rPr>
          <w:sz w:val="21"/>
          <w:szCs w:val="21"/>
          <w:highlight w:val="none"/>
        </w:rPr>
        <w:t>（2）有关法律、法规和规章规定废标的情形。</w:t>
      </w:r>
    </w:p>
    <w:p>
      <w:pPr>
        <w:pStyle w:val="13"/>
        <w:ind w:firstLine="480"/>
        <w:jc w:val="both"/>
        <w:rPr>
          <w:sz w:val="21"/>
          <w:szCs w:val="21"/>
          <w:highlight w:val="none"/>
        </w:rPr>
      </w:pPr>
      <w:r>
        <w:rPr>
          <w:sz w:val="21"/>
          <w:szCs w:val="21"/>
          <w:highlight w:val="none"/>
        </w:rPr>
        <w:t xml:space="preserve">※若废标，则本次采购活动结束， </w:t>
      </w:r>
      <w:r>
        <w:rPr>
          <w:rFonts w:hint="eastAsia"/>
          <w:sz w:val="21"/>
          <w:szCs w:val="21"/>
          <w:highlight w:val="none"/>
          <w:lang w:eastAsia="zh-CN"/>
        </w:rPr>
        <w:t>福建省闽招咨询管理有限公司</w:t>
      </w:r>
      <w:r>
        <w:rPr>
          <w:sz w:val="21"/>
          <w:szCs w:val="21"/>
          <w:highlight w:val="none"/>
        </w:rPr>
        <w:t xml:space="preserve"> 将依法组织后续采购活动（包括但不限于：重新招标、采用其他方式采购等）。</w:t>
      </w:r>
    </w:p>
    <w:p>
      <w:pPr>
        <w:pStyle w:val="13"/>
        <w:numPr>
          <w:ilvl w:val="0"/>
          <w:numId w:val="2"/>
        </w:numPr>
        <w:ind w:firstLine="480"/>
        <w:jc w:val="both"/>
        <w:rPr>
          <w:rFonts w:hint="default" w:eastAsiaTheme="minorEastAsia"/>
          <w:sz w:val="21"/>
          <w:szCs w:val="21"/>
          <w:highlight w:val="none"/>
          <w:lang w:val="en-US" w:eastAsia="zh-CN"/>
        </w:rPr>
      </w:pPr>
      <w:r>
        <w:rPr>
          <w:sz w:val="21"/>
          <w:szCs w:val="21"/>
          <w:highlight w:val="none"/>
        </w:rPr>
        <w:t>评标方法和标准</w:t>
      </w:r>
    </w:p>
    <w:p>
      <w:pPr>
        <w:pStyle w:val="13"/>
        <w:ind w:firstLine="480"/>
        <w:jc w:val="both"/>
        <w:rPr>
          <w:sz w:val="21"/>
          <w:szCs w:val="21"/>
          <w:highlight w:val="none"/>
        </w:rPr>
      </w:pPr>
      <w:r>
        <w:rPr>
          <w:sz w:val="21"/>
          <w:szCs w:val="21"/>
          <w:highlight w:val="none"/>
        </w:rPr>
        <w:t>7.1评标方法：</w:t>
      </w:r>
    </w:p>
    <w:p>
      <w:pPr>
        <w:pStyle w:val="13"/>
        <w:ind w:firstLine="480"/>
        <w:jc w:val="both"/>
        <w:rPr>
          <w:sz w:val="21"/>
          <w:szCs w:val="21"/>
          <w:highlight w:val="none"/>
        </w:rPr>
      </w:pPr>
      <w:r>
        <w:rPr>
          <w:sz w:val="21"/>
          <w:szCs w:val="21"/>
          <w:highlight w:val="none"/>
        </w:rPr>
        <w:t>采购包1</w:t>
      </w:r>
      <w:r>
        <w:rPr>
          <w:rFonts w:hint="eastAsia"/>
          <w:sz w:val="21"/>
          <w:szCs w:val="21"/>
          <w:highlight w:val="none"/>
          <w:lang w:eastAsia="zh-CN"/>
        </w:rPr>
        <w:t>、</w:t>
      </w:r>
      <w:r>
        <w:rPr>
          <w:rFonts w:hint="eastAsia"/>
          <w:sz w:val="21"/>
          <w:szCs w:val="21"/>
          <w:highlight w:val="none"/>
          <w:lang w:val="en-US" w:eastAsia="zh-CN"/>
        </w:rPr>
        <w:t>采购包2、采购包3、采购包4、采购包5、采购包6、采购包7均为</w:t>
      </w:r>
      <w:r>
        <w:rPr>
          <w:sz w:val="21"/>
          <w:szCs w:val="21"/>
          <w:highlight w:val="none"/>
        </w:rPr>
        <w:t>：综合评分法</w:t>
      </w:r>
    </w:p>
    <w:p>
      <w:pPr>
        <w:pStyle w:val="13"/>
        <w:ind w:firstLine="480"/>
        <w:jc w:val="both"/>
        <w:rPr>
          <w:sz w:val="21"/>
          <w:szCs w:val="21"/>
          <w:highlight w:val="none"/>
        </w:rPr>
      </w:pPr>
      <w:r>
        <w:rPr>
          <w:sz w:val="21"/>
          <w:szCs w:val="21"/>
          <w:highlight w:val="none"/>
        </w:rPr>
        <w:t>7.2评标标准</w:t>
      </w:r>
    </w:p>
    <w:p>
      <w:pPr>
        <w:pStyle w:val="13"/>
        <w:ind w:firstLine="480"/>
        <w:jc w:val="both"/>
        <w:rPr>
          <w:sz w:val="21"/>
          <w:szCs w:val="21"/>
          <w:highlight w:val="none"/>
        </w:rPr>
      </w:pPr>
      <w:r>
        <w:rPr>
          <w:sz w:val="21"/>
          <w:szCs w:val="21"/>
          <w:highlight w:val="none"/>
        </w:rPr>
        <w:t>采购包1：综合评分法</w:t>
      </w:r>
    </w:p>
    <w:p>
      <w:pPr>
        <w:pStyle w:val="13"/>
        <w:jc w:val="both"/>
        <w:rPr>
          <w:sz w:val="21"/>
          <w:szCs w:val="21"/>
          <w:highlight w:val="none"/>
        </w:rPr>
      </w:pPr>
      <w:r>
        <w:rPr>
          <w:sz w:val="21"/>
          <w:szCs w:val="21"/>
          <w:highlight w:val="none"/>
        </w:rPr>
        <w:t>（1）投标文件满足招标文件全部实质性要求，且按照评审因素的量化指标评审得分（即评标总得分）最高的投标人为中标候选人。</w:t>
      </w:r>
    </w:p>
    <w:p>
      <w:pPr>
        <w:pStyle w:val="13"/>
        <w:jc w:val="both"/>
        <w:rPr>
          <w:sz w:val="21"/>
          <w:szCs w:val="21"/>
          <w:highlight w:val="none"/>
        </w:rPr>
      </w:pPr>
      <w:r>
        <w:rPr>
          <w:sz w:val="21"/>
          <w:szCs w:val="21"/>
          <w:highlight w:val="none"/>
        </w:rPr>
        <w:t>（2）每个投标人的评标总得分FA＝F1×A1＋F2×A2＋F3×A3 ，其中：F1指价格项评审因素得分、F2指技术项评审因素得分、F3指商务项评审因素得分，A1指价格项评审因素所占的权重、A2指技术项评审因素所占的权重、A3指商务项评审因素所占的权重，A1+A2+A3=1、F1×A1＋F2×A2＋F3×A3=100分（满分时） 。</w:t>
      </w:r>
    </w:p>
    <w:p>
      <w:pPr>
        <w:pStyle w:val="13"/>
        <w:jc w:val="both"/>
        <w:rPr>
          <w:sz w:val="21"/>
          <w:szCs w:val="21"/>
          <w:highlight w:val="none"/>
        </w:rPr>
      </w:pPr>
      <w:r>
        <w:rPr>
          <w:sz w:val="21"/>
          <w:szCs w:val="21"/>
          <w:highlight w:val="none"/>
        </w:rPr>
        <w:t>各项评审因素的设置如下：</w:t>
      </w:r>
    </w:p>
    <w:p>
      <w:pPr>
        <w:pStyle w:val="13"/>
        <w:jc w:val="both"/>
        <w:rPr>
          <w:sz w:val="21"/>
          <w:szCs w:val="21"/>
          <w:highlight w:val="none"/>
        </w:rPr>
      </w:pPr>
      <w:r>
        <w:rPr>
          <w:sz w:val="21"/>
          <w:szCs w:val="21"/>
          <w:highlight w:val="none"/>
        </w:rPr>
        <w:t>价格项（F1×A1）满分为30.00分</w:t>
      </w:r>
    </w:p>
    <w:p>
      <w:pPr>
        <w:pStyle w:val="13"/>
        <w:jc w:val="both"/>
        <w:rPr>
          <w:sz w:val="21"/>
          <w:szCs w:val="21"/>
          <w:highlight w:val="none"/>
        </w:rPr>
      </w:pPr>
      <w:r>
        <w:rPr>
          <w:sz w:val="21"/>
          <w:szCs w:val="21"/>
          <w:highlight w:val="none"/>
        </w:rPr>
        <w:t xml:space="preserve"> F1指价格项评审因素得分＝（评标基准价/投标报价）×100×价格项评审因素所占的权重（注：满足招标文件要求且投标价格最低的投标报价为评标基准价。）最低报价不是中标的唯一依据。因落实政府采购政策进行价格调整的，以调整后的价格计算评标基准价和投标报价。</w:t>
      </w:r>
    </w:p>
    <w:p>
      <w:pPr>
        <w:pStyle w:val="13"/>
        <w:jc w:val="both"/>
        <w:rPr>
          <w:sz w:val="21"/>
          <w:szCs w:val="21"/>
          <w:highlight w:val="none"/>
        </w:rPr>
      </w:pPr>
      <w:r>
        <w:rPr>
          <w:sz w:val="21"/>
          <w:szCs w:val="21"/>
          <w:highlight w:val="none"/>
        </w:rPr>
        <w:t>价格扣除的规则如下：</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845"/>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Align w:val="center"/>
          </w:tcPr>
          <w:p>
            <w:pPr>
              <w:pStyle w:val="13"/>
              <w:jc w:val="center"/>
              <w:rPr>
                <w:sz w:val="21"/>
                <w:szCs w:val="21"/>
                <w:highlight w:val="none"/>
              </w:rPr>
            </w:pPr>
            <w:r>
              <w:rPr>
                <w:sz w:val="21"/>
                <w:szCs w:val="21"/>
                <w:highlight w:val="none"/>
              </w:rPr>
              <w:t>项目</w:t>
            </w:r>
          </w:p>
        </w:tc>
        <w:tc>
          <w:tcPr>
            <w:tcW w:w="1661" w:type="dxa"/>
            <w:vAlign w:val="center"/>
          </w:tcPr>
          <w:p>
            <w:pPr>
              <w:pStyle w:val="13"/>
              <w:jc w:val="center"/>
              <w:rPr>
                <w:sz w:val="21"/>
                <w:szCs w:val="21"/>
                <w:highlight w:val="none"/>
              </w:rPr>
            </w:pPr>
            <w:r>
              <w:rPr>
                <w:sz w:val="21"/>
                <w:szCs w:val="21"/>
                <w:highlight w:val="none"/>
              </w:rPr>
              <w:t>适用对象</w:t>
            </w:r>
          </w:p>
        </w:tc>
        <w:tc>
          <w:tcPr>
            <w:tcW w:w="831" w:type="dxa"/>
            <w:vAlign w:val="center"/>
          </w:tcPr>
          <w:p>
            <w:pPr>
              <w:pStyle w:val="13"/>
              <w:jc w:val="center"/>
              <w:rPr>
                <w:sz w:val="21"/>
                <w:szCs w:val="21"/>
                <w:highlight w:val="none"/>
              </w:rPr>
            </w:pPr>
            <w:r>
              <w:rPr>
                <w:sz w:val="21"/>
                <w:szCs w:val="21"/>
                <w:highlight w:val="none"/>
              </w:rPr>
              <w:t>比例</w:t>
            </w:r>
          </w:p>
        </w:tc>
        <w:tc>
          <w:tcPr>
            <w:tcW w:w="4153" w:type="dxa"/>
            <w:vAlign w:val="center"/>
          </w:tcPr>
          <w:p>
            <w:pPr>
              <w:pStyle w:val="13"/>
              <w:jc w:val="center"/>
              <w:rPr>
                <w:sz w:val="21"/>
                <w:szCs w:val="21"/>
                <w:highlight w:val="none"/>
              </w:rPr>
            </w:pPr>
            <w:r>
              <w:rPr>
                <w:sz w:val="21"/>
                <w:szCs w:val="21"/>
                <w:highlight w:val="none"/>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Align w:val="center"/>
          </w:tcPr>
          <w:p>
            <w:pPr>
              <w:pStyle w:val="13"/>
              <w:jc w:val="center"/>
              <w:rPr>
                <w:rFonts w:hint="eastAsia" w:asciiTheme="minorHAnsi" w:hAnsiTheme="minorHAnsi" w:eastAsiaTheme="minorEastAsia" w:cstheme="minorBidi"/>
                <w:sz w:val="21"/>
                <w:szCs w:val="21"/>
                <w:highlight w:val="none"/>
                <w:lang w:val="en-US" w:eastAsia="zh-Hans"/>
              </w:rPr>
            </w:pPr>
            <w:r>
              <w:rPr>
                <w:sz w:val="21"/>
                <w:szCs w:val="21"/>
                <w:highlight w:val="none"/>
              </w:rPr>
              <w:t>小型、微型企业，监狱企业，残疾人福利性单位</w:t>
            </w:r>
          </w:p>
        </w:tc>
        <w:tc>
          <w:tcPr>
            <w:tcW w:w="1661" w:type="dxa"/>
            <w:vAlign w:val="center"/>
          </w:tcPr>
          <w:p>
            <w:pPr>
              <w:pStyle w:val="13"/>
              <w:jc w:val="center"/>
              <w:rPr>
                <w:rFonts w:hint="eastAsia" w:asciiTheme="minorHAnsi" w:hAnsiTheme="minorHAnsi" w:eastAsiaTheme="minorEastAsia" w:cstheme="minorBidi"/>
                <w:sz w:val="21"/>
                <w:szCs w:val="21"/>
                <w:highlight w:val="none"/>
                <w:lang w:val="en-US" w:eastAsia="zh-Hans"/>
              </w:rPr>
            </w:pPr>
            <w:r>
              <w:rPr>
                <w:sz w:val="21"/>
                <w:szCs w:val="21"/>
                <w:highlight w:val="none"/>
              </w:rPr>
              <w:t>投标人或者联合体均为小型、微型企业</w:t>
            </w:r>
          </w:p>
        </w:tc>
        <w:tc>
          <w:tcPr>
            <w:tcW w:w="831" w:type="dxa"/>
            <w:vAlign w:val="center"/>
          </w:tcPr>
          <w:p>
            <w:pPr>
              <w:pStyle w:val="13"/>
              <w:jc w:val="center"/>
              <w:rPr>
                <w:rFonts w:hint="eastAsia" w:asciiTheme="minorHAnsi" w:hAnsiTheme="minorHAnsi" w:eastAsiaTheme="minorEastAsia" w:cstheme="minorBidi"/>
                <w:sz w:val="21"/>
                <w:szCs w:val="21"/>
                <w:highlight w:val="none"/>
                <w:lang w:val="en-US" w:eastAsia="zh-Hans"/>
              </w:rPr>
            </w:pPr>
            <w:r>
              <w:rPr>
                <w:sz w:val="21"/>
                <w:szCs w:val="21"/>
                <w:highlight w:val="none"/>
              </w:rPr>
              <w:t>1</w:t>
            </w:r>
            <w:r>
              <w:rPr>
                <w:rFonts w:hint="eastAsia"/>
                <w:sz w:val="21"/>
                <w:szCs w:val="21"/>
                <w:highlight w:val="none"/>
                <w:lang w:val="en-US" w:eastAsia="zh-CN"/>
              </w:rPr>
              <w:t>0</w:t>
            </w:r>
            <w:r>
              <w:rPr>
                <w:sz w:val="21"/>
                <w:szCs w:val="21"/>
                <w:highlight w:val="none"/>
              </w:rPr>
              <w:t>.00%</w:t>
            </w:r>
          </w:p>
        </w:tc>
        <w:tc>
          <w:tcPr>
            <w:tcW w:w="4153" w:type="dxa"/>
            <w:vAlign w:val="center"/>
          </w:tcPr>
          <w:p>
            <w:pPr>
              <w:pStyle w:val="13"/>
              <w:numPr>
                <w:ilvl w:val="0"/>
                <w:numId w:val="0"/>
              </w:numPr>
              <w:jc w:val="center"/>
              <w:rPr>
                <w:sz w:val="21"/>
                <w:szCs w:val="21"/>
                <w:highlight w:val="none"/>
              </w:rPr>
            </w:pPr>
            <w:r>
              <w:rPr>
                <w:rFonts w:hint="eastAsia" w:asciiTheme="minorHAnsi" w:hAnsiTheme="minorHAnsi" w:eastAsiaTheme="minorEastAsia" w:cstheme="minorBidi"/>
                <w:sz w:val="21"/>
                <w:szCs w:val="21"/>
                <w:highlight w:val="none"/>
                <w:lang w:val="en-US" w:eastAsia="zh-Hans"/>
              </w:rPr>
              <w:t>1、</w:t>
            </w:r>
            <w:r>
              <w:rPr>
                <w:sz w:val="21"/>
                <w:szCs w:val="21"/>
                <w:highlight w:val="none"/>
              </w:rPr>
              <w:t>对小、微企业报价给予1</w:t>
            </w:r>
            <w:r>
              <w:rPr>
                <w:rFonts w:hint="eastAsia"/>
                <w:sz w:val="21"/>
                <w:szCs w:val="21"/>
                <w:highlight w:val="none"/>
                <w:lang w:val="en-US" w:eastAsia="zh-CN"/>
              </w:rPr>
              <w:t>0</w:t>
            </w:r>
            <w:r>
              <w:rPr>
                <w:sz w:val="21"/>
                <w:szCs w:val="21"/>
                <w:highlight w:val="none"/>
              </w:rPr>
              <w:t>%的扣除。2、监狱企业视同小型、微型企业，评审中价格扣除按照小、微企业的扣除比例执行。3、残疾人福利性单位提供本单位制造的货物、承担的工程或服务，或提供其他残疾人福利性单位制造的货物（不包括使用非残疾人福利性单位注册商标的货物），视同小型、微型企业，按小微企业的扣除比例执行。</w:t>
            </w:r>
          </w:p>
          <w:p>
            <w:pPr>
              <w:pStyle w:val="13"/>
              <w:numPr>
                <w:ilvl w:val="0"/>
                <w:numId w:val="0"/>
              </w:numPr>
              <w:jc w:val="both"/>
              <w:rPr>
                <w:rFonts w:hint="eastAsia" w:asciiTheme="minorHAnsi" w:hAnsiTheme="minorHAnsi" w:eastAsiaTheme="minorEastAsia" w:cstheme="minorBidi"/>
                <w:sz w:val="21"/>
                <w:szCs w:val="21"/>
                <w:highlight w:val="none"/>
                <w:lang w:val="en-US" w:eastAsia="zh-Hans"/>
              </w:rPr>
            </w:pPr>
            <w:r>
              <w:rPr>
                <w:rFonts w:hint="eastAsia"/>
                <w:b/>
                <w:bCs/>
                <w:sz w:val="21"/>
                <w:szCs w:val="21"/>
                <w:highlight w:val="none"/>
              </w:rPr>
              <w:t>注：1、本采购包为货物类采购项目，采购标的对应的中小企业划分标准所属行业为工业。2、依据本办法规定享受扶持政策获得政府采购合同的，小微企业不得将合同分包给大中型企业，中型企业不得将合同分包给大型企业。3、投标人提供声明函内容不实的或提供虚假证明文件的，均属于提供虚假材料谋取中标、成交，一经发现将依照《中华人民共和国政府采购法》等国家有关规定追究相应责任。</w:t>
            </w:r>
          </w:p>
        </w:tc>
      </w:tr>
    </w:tbl>
    <w:p>
      <w:pPr>
        <w:pStyle w:val="13"/>
        <w:jc w:val="both"/>
        <w:rPr>
          <w:rFonts w:hint="eastAsia" w:eastAsiaTheme="minorEastAsia"/>
          <w:sz w:val="21"/>
          <w:szCs w:val="21"/>
          <w:highlight w:val="none"/>
          <w:lang w:eastAsia="zh-CN"/>
        </w:rPr>
      </w:pPr>
      <w:r>
        <w:rPr>
          <w:sz w:val="21"/>
          <w:szCs w:val="21"/>
          <w:highlight w:val="none"/>
        </w:rPr>
        <w:t>优先类节能产品、环境标志产品的价格扣除规则如下</w:t>
      </w:r>
      <w:r>
        <w:rPr>
          <w:rFonts w:hint="eastAsia"/>
          <w:sz w:val="21"/>
          <w:szCs w:val="21"/>
          <w:highlight w:val="none"/>
          <w:lang w:eastAsia="zh-CN"/>
        </w:rPr>
        <w:t>：</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1038"/>
        <w:gridCol w:w="519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vAlign w:val="center"/>
          </w:tcPr>
          <w:p>
            <w:pPr>
              <w:pStyle w:val="13"/>
              <w:jc w:val="center"/>
              <w:rPr>
                <w:sz w:val="21"/>
                <w:szCs w:val="21"/>
                <w:highlight w:val="none"/>
              </w:rPr>
            </w:pPr>
            <w:r>
              <w:rPr>
                <w:sz w:val="21"/>
                <w:szCs w:val="21"/>
                <w:highlight w:val="none"/>
              </w:rPr>
              <w:t>项目</w:t>
            </w:r>
          </w:p>
        </w:tc>
        <w:tc>
          <w:tcPr>
            <w:tcW w:w="1038" w:type="dxa"/>
            <w:vAlign w:val="center"/>
          </w:tcPr>
          <w:p>
            <w:pPr>
              <w:pStyle w:val="13"/>
              <w:jc w:val="center"/>
              <w:rPr>
                <w:sz w:val="21"/>
                <w:szCs w:val="21"/>
                <w:highlight w:val="none"/>
              </w:rPr>
            </w:pPr>
            <w:r>
              <w:rPr>
                <w:sz w:val="21"/>
                <w:szCs w:val="21"/>
                <w:highlight w:val="none"/>
              </w:rPr>
              <w:t>比例</w:t>
            </w:r>
          </w:p>
        </w:tc>
        <w:tc>
          <w:tcPr>
            <w:tcW w:w="5191" w:type="dxa"/>
            <w:vAlign w:val="center"/>
          </w:tcPr>
          <w:p>
            <w:pPr>
              <w:pStyle w:val="13"/>
              <w:jc w:val="center"/>
              <w:rPr>
                <w:sz w:val="21"/>
                <w:szCs w:val="21"/>
                <w:highlight w:val="none"/>
              </w:rPr>
            </w:pPr>
            <w:r>
              <w:rPr>
                <w:sz w:val="21"/>
                <w:szCs w:val="21"/>
                <w:highlight w:val="none"/>
              </w:rPr>
              <w:t>方法</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vAlign w:val="center"/>
          </w:tcPr>
          <w:p>
            <w:pPr>
              <w:pStyle w:val="13"/>
              <w:jc w:val="center"/>
              <w:rPr>
                <w:sz w:val="21"/>
                <w:szCs w:val="21"/>
                <w:highlight w:val="none"/>
              </w:rPr>
            </w:pPr>
            <w:r>
              <w:rPr>
                <w:sz w:val="21"/>
                <w:szCs w:val="21"/>
                <w:highlight w:val="none"/>
              </w:rPr>
              <w:t>节能、环境标志产品</w:t>
            </w:r>
          </w:p>
        </w:tc>
        <w:tc>
          <w:tcPr>
            <w:tcW w:w="1038" w:type="dxa"/>
            <w:vAlign w:val="center"/>
          </w:tcPr>
          <w:p>
            <w:pPr>
              <w:pStyle w:val="13"/>
              <w:jc w:val="center"/>
              <w:rPr>
                <w:sz w:val="21"/>
                <w:szCs w:val="21"/>
                <w:highlight w:val="none"/>
              </w:rPr>
            </w:pPr>
            <w:r>
              <w:rPr>
                <w:sz w:val="21"/>
                <w:szCs w:val="21"/>
                <w:highlight w:val="none"/>
              </w:rPr>
              <w:t>10.00%</w:t>
            </w:r>
          </w:p>
        </w:tc>
        <w:tc>
          <w:tcPr>
            <w:tcW w:w="5191" w:type="dxa"/>
            <w:vAlign w:val="center"/>
          </w:tcPr>
          <w:p>
            <w:pPr>
              <w:pStyle w:val="13"/>
              <w:jc w:val="center"/>
              <w:rPr>
                <w:sz w:val="21"/>
                <w:szCs w:val="21"/>
                <w:highlight w:val="none"/>
              </w:rPr>
            </w:pPr>
            <w:r>
              <w:rPr>
                <w:sz w:val="21"/>
                <w:szCs w:val="21"/>
                <w:highlight w:val="none"/>
              </w:rPr>
              <w:t>本采购包给予节能、环境标志产品每个单项报价10%的价格扣除。注：①节能产品是指财政部、发展改革委最新公布的《节能产品政府采购品目清单》内且获得国家确定的认证机构出具的、处于有效期之内的产品认证证书的产品；环境标志产品是指生态环境部和财政部最新公布的《环境标志产品政府采购品目清单》内且获得国家确定的认证机构出具的、处于有效期之内的产品认证证书的产品；②同一采购包内的节能、环境标志产品部分价格扣除只对属于清单内的非强制类产品进行价格扣除，强制类产品不给予价格扣除。③若同一采购包内的节能、环境标志产品仅是构成报价产品的部件、组件或零件的，则不给予价格扣除。获得上述认证的产品在报价时应提供有效证明材料）。同一品目中各认证证书不重复计算价格扣除。属于政府强制采购的节能产品不享受价格扣除。④投标人在报价时必须对节能（非强制类产品）、环境标志产品单独分项报价，并于投标文件中提供属于节能（非强制类产品）、环境标志产品的证明资料（国家确定的认证机构出具的、处于有效期之内的产品认证证书复印件）。</w:t>
            </w:r>
          </w:p>
        </w:tc>
      </w:tr>
    </w:tbl>
    <w:p>
      <w:pPr>
        <w:pStyle w:val="13"/>
        <w:jc w:val="both"/>
        <w:rPr>
          <w:sz w:val="21"/>
          <w:szCs w:val="21"/>
          <w:highlight w:val="none"/>
        </w:rPr>
      </w:pPr>
      <w:r>
        <w:rPr>
          <w:sz w:val="21"/>
          <w:szCs w:val="21"/>
          <w:highlight w:val="none"/>
        </w:rPr>
        <w:t>其他：无</w:t>
      </w:r>
    </w:p>
    <w:p>
      <w:pPr>
        <w:pStyle w:val="13"/>
        <w:jc w:val="both"/>
        <w:rPr>
          <w:sz w:val="21"/>
          <w:szCs w:val="21"/>
          <w:highlight w:val="none"/>
        </w:rPr>
      </w:pPr>
      <w:r>
        <w:rPr>
          <w:sz w:val="21"/>
          <w:szCs w:val="21"/>
          <w:highlight w:val="none"/>
        </w:rPr>
        <w:t>技术项（F2×A2）满分为</w:t>
      </w:r>
      <w:r>
        <w:rPr>
          <w:rFonts w:hint="eastAsia"/>
          <w:sz w:val="21"/>
          <w:szCs w:val="21"/>
          <w:highlight w:val="none"/>
          <w:lang w:val="en-US" w:eastAsia="zh-CN"/>
        </w:rPr>
        <w:t>63</w:t>
      </w:r>
      <w:r>
        <w:rPr>
          <w:sz w:val="21"/>
          <w:szCs w:val="21"/>
          <w:highlight w:val="none"/>
        </w:rPr>
        <w:t>.00分</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85"/>
        <w:gridCol w:w="1160"/>
        <w:gridCol w:w="54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85"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项目</w:t>
            </w:r>
          </w:p>
        </w:tc>
        <w:tc>
          <w:tcPr>
            <w:tcW w:w="1160"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分值</w:t>
            </w:r>
          </w:p>
        </w:tc>
        <w:tc>
          <w:tcPr>
            <w:tcW w:w="5461"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85" w:type="dxa"/>
            <w:vAlign w:val="center"/>
          </w:tcPr>
          <w:p>
            <w:pPr>
              <w:pStyle w:val="13"/>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kern w:val="0"/>
                <w:sz w:val="21"/>
                <w:szCs w:val="21"/>
                <w:highlight w:val="none"/>
                <w:lang w:bidi="ar"/>
              </w:rPr>
              <w:t>技术和服务要求响应情况</w:t>
            </w:r>
          </w:p>
        </w:tc>
        <w:tc>
          <w:tcPr>
            <w:tcW w:w="1160" w:type="dxa"/>
            <w:vAlign w:val="center"/>
          </w:tcPr>
          <w:p>
            <w:pPr>
              <w:pStyle w:val="13"/>
              <w:spacing w:line="240" w:lineRule="auto"/>
              <w:jc w:val="center"/>
              <w:rPr>
                <w:rFonts w:hint="default"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42</w:t>
            </w:r>
          </w:p>
        </w:tc>
        <w:tc>
          <w:tcPr>
            <w:tcW w:w="5461" w:type="dxa"/>
            <w:vAlign w:val="center"/>
          </w:tcPr>
          <w:p>
            <w:pPr>
              <w:widowControl/>
              <w:spacing w:line="240" w:lineRule="auto"/>
              <w:jc w:val="both"/>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根据投标人针对招标文件“第五章 招标内容及要求”中该采购包“</w:t>
            </w:r>
            <w:r>
              <w:rPr>
                <w:rFonts w:hint="eastAsia" w:ascii="宋体" w:hAnsi="宋体" w:eastAsia="宋体" w:cs="宋体"/>
                <w:kern w:val="0"/>
                <w:sz w:val="21"/>
                <w:szCs w:val="21"/>
                <w:highlight w:val="none"/>
                <w:lang w:val="en-US" w:eastAsia="zh-CN" w:bidi="ar"/>
              </w:rPr>
              <w:t>二、</w:t>
            </w:r>
            <w:r>
              <w:rPr>
                <w:rFonts w:hint="eastAsia" w:ascii="宋体" w:hAnsi="宋体" w:eastAsia="宋体" w:cs="宋体"/>
                <w:kern w:val="0"/>
                <w:sz w:val="21"/>
                <w:szCs w:val="21"/>
                <w:highlight w:val="none"/>
                <w:lang w:bidi="ar"/>
              </w:rPr>
              <w:t>技术和服务要求”章节的响应情况，由评委进行评分：</w:t>
            </w:r>
          </w:p>
          <w:p>
            <w:pPr>
              <w:pStyle w:val="14"/>
              <w:widowControl/>
              <w:numPr>
                <w:ilvl w:val="0"/>
                <w:numId w:val="3"/>
              </w:numPr>
              <w:spacing w:line="240" w:lineRule="auto"/>
              <w:ind w:firstLineChars="0"/>
              <w:jc w:val="both"/>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满足全部技术指标要求的，得</w:t>
            </w:r>
            <w:r>
              <w:rPr>
                <w:rFonts w:hint="eastAsia" w:ascii="宋体" w:hAnsi="宋体" w:eastAsia="宋体" w:cs="宋体"/>
                <w:kern w:val="0"/>
                <w:sz w:val="21"/>
                <w:szCs w:val="21"/>
                <w:highlight w:val="none"/>
                <w:u w:val="single"/>
                <w:lang w:val="en-US" w:eastAsia="zh-CN" w:bidi="ar"/>
              </w:rPr>
              <w:t>42</w:t>
            </w:r>
            <w:r>
              <w:rPr>
                <w:rFonts w:hint="eastAsia" w:ascii="宋体" w:hAnsi="宋体" w:eastAsia="宋体" w:cs="宋体"/>
                <w:kern w:val="0"/>
                <w:sz w:val="21"/>
                <w:szCs w:val="21"/>
                <w:highlight w:val="none"/>
                <w:lang w:bidi="ar"/>
              </w:rPr>
              <w:t>分；</w:t>
            </w:r>
          </w:p>
          <w:p>
            <w:pPr>
              <w:widowControl/>
              <w:spacing w:line="240" w:lineRule="auto"/>
              <w:jc w:val="both"/>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2、标“★”的为不允许负偏离，共有</w:t>
            </w:r>
            <w:r>
              <w:rPr>
                <w:rFonts w:hint="eastAsia" w:ascii="宋体" w:hAnsi="宋体" w:eastAsia="宋体" w:cs="宋体"/>
                <w:kern w:val="0"/>
                <w:sz w:val="21"/>
                <w:szCs w:val="21"/>
                <w:highlight w:val="none"/>
                <w:u w:val="single"/>
                <w:lang w:val="en-US" w:eastAsia="zh-CN" w:bidi="ar"/>
              </w:rPr>
              <w:t>5</w:t>
            </w:r>
            <w:r>
              <w:rPr>
                <w:rFonts w:hint="eastAsia" w:ascii="宋体" w:hAnsi="宋体" w:eastAsia="宋体" w:cs="宋体"/>
                <w:kern w:val="0"/>
                <w:sz w:val="21"/>
                <w:szCs w:val="21"/>
                <w:highlight w:val="none"/>
                <w:lang w:bidi="ar"/>
              </w:rPr>
              <w:t>项，若负偏离一项按无效标处理；</w:t>
            </w:r>
          </w:p>
          <w:p>
            <w:pPr>
              <w:widowControl/>
              <w:spacing w:line="240" w:lineRule="auto"/>
              <w:jc w:val="both"/>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3、标注“▲”的共</w:t>
            </w:r>
            <w:r>
              <w:rPr>
                <w:rFonts w:hint="eastAsia" w:ascii="宋体" w:hAnsi="宋体" w:eastAsia="宋体" w:cs="宋体"/>
                <w:kern w:val="0"/>
                <w:sz w:val="21"/>
                <w:szCs w:val="21"/>
                <w:highlight w:val="none"/>
                <w:u w:val="single"/>
                <w:lang w:val="en-US" w:eastAsia="zh-CN" w:bidi="ar"/>
              </w:rPr>
              <w:t>3</w:t>
            </w:r>
            <w:r>
              <w:rPr>
                <w:rFonts w:hint="eastAsia" w:ascii="宋体" w:hAnsi="宋体" w:eastAsia="宋体" w:cs="宋体"/>
                <w:kern w:val="0"/>
                <w:sz w:val="21"/>
                <w:szCs w:val="21"/>
                <w:highlight w:val="none"/>
                <w:lang w:bidi="ar"/>
              </w:rPr>
              <w:t>项，共</w:t>
            </w:r>
            <w:r>
              <w:rPr>
                <w:rFonts w:hint="eastAsia" w:ascii="宋体" w:hAnsi="宋体" w:eastAsia="宋体" w:cs="宋体"/>
                <w:kern w:val="0"/>
                <w:sz w:val="21"/>
                <w:szCs w:val="21"/>
                <w:highlight w:val="none"/>
                <w:u w:val="single"/>
                <w:lang w:val="en-US" w:eastAsia="zh-CN" w:bidi="ar"/>
              </w:rPr>
              <w:t>24</w:t>
            </w:r>
            <w:r>
              <w:rPr>
                <w:rFonts w:hint="eastAsia" w:ascii="宋体" w:hAnsi="宋体" w:eastAsia="宋体" w:cs="宋体"/>
                <w:kern w:val="0"/>
                <w:sz w:val="21"/>
                <w:szCs w:val="21"/>
                <w:highlight w:val="none"/>
                <w:lang w:bidi="ar"/>
              </w:rPr>
              <w:t>分，每负偏离一项扣</w:t>
            </w:r>
            <w:r>
              <w:rPr>
                <w:rFonts w:hint="eastAsia" w:ascii="宋体" w:hAnsi="宋体" w:eastAsia="宋体" w:cs="宋体"/>
                <w:kern w:val="0"/>
                <w:sz w:val="21"/>
                <w:szCs w:val="21"/>
                <w:highlight w:val="none"/>
                <w:u w:val="single"/>
                <w:lang w:val="en-US" w:eastAsia="zh-CN" w:bidi="ar"/>
              </w:rPr>
              <w:t>8</w:t>
            </w:r>
            <w:r>
              <w:rPr>
                <w:rFonts w:hint="eastAsia" w:ascii="宋体" w:hAnsi="宋体" w:eastAsia="宋体" w:cs="宋体"/>
                <w:kern w:val="0"/>
                <w:sz w:val="21"/>
                <w:szCs w:val="21"/>
                <w:highlight w:val="none"/>
                <w:lang w:bidi="ar"/>
              </w:rPr>
              <w:t>分；</w:t>
            </w:r>
          </w:p>
          <w:p>
            <w:pPr>
              <w:widowControl/>
              <w:spacing w:line="240" w:lineRule="auto"/>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4、</w:t>
            </w:r>
            <w:r>
              <w:rPr>
                <w:rFonts w:hint="eastAsia" w:ascii="宋体" w:hAnsi="宋体" w:eastAsia="宋体" w:cs="宋体"/>
                <w:color w:val="auto"/>
                <w:kern w:val="0"/>
                <w:sz w:val="21"/>
                <w:szCs w:val="21"/>
                <w:highlight w:val="none"/>
                <w:lang w:bidi="ar"/>
              </w:rPr>
              <w:t>其他未标注符号的共</w:t>
            </w:r>
            <w:r>
              <w:rPr>
                <w:rFonts w:hint="eastAsia" w:ascii="宋体" w:hAnsi="宋体" w:eastAsia="宋体" w:cs="宋体"/>
                <w:color w:val="auto"/>
                <w:kern w:val="0"/>
                <w:sz w:val="21"/>
                <w:szCs w:val="21"/>
                <w:highlight w:val="none"/>
                <w:u w:val="single"/>
                <w:lang w:val="en-US" w:eastAsia="zh-CN" w:bidi="ar"/>
              </w:rPr>
              <w:t>6</w:t>
            </w:r>
            <w:r>
              <w:rPr>
                <w:rFonts w:hint="eastAsia" w:ascii="宋体" w:hAnsi="宋体" w:eastAsia="宋体" w:cs="宋体"/>
                <w:color w:val="auto"/>
                <w:kern w:val="0"/>
                <w:sz w:val="21"/>
                <w:szCs w:val="21"/>
                <w:highlight w:val="none"/>
                <w:lang w:bidi="ar"/>
              </w:rPr>
              <w:t>项，合计</w:t>
            </w:r>
            <w:r>
              <w:rPr>
                <w:rFonts w:hint="eastAsia" w:ascii="宋体" w:hAnsi="宋体" w:eastAsia="宋体" w:cs="宋体"/>
                <w:color w:val="auto"/>
                <w:kern w:val="0"/>
                <w:sz w:val="21"/>
                <w:szCs w:val="21"/>
                <w:highlight w:val="none"/>
                <w:u w:val="single"/>
                <w:lang w:val="en-US" w:eastAsia="zh-CN" w:bidi="ar"/>
              </w:rPr>
              <w:t>18</w:t>
            </w:r>
            <w:r>
              <w:rPr>
                <w:rFonts w:hint="eastAsia" w:ascii="宋体" w:hAnsi="宋体" w:eastAsia="宋体" w:cs="宋体"/>
                <w:color w:val="auto"/>
                <w:kern w:val="0"/>
                <w:sz w:val="21"/>
                <w:szCs w:val="21"/>
                <w:highlight w:val="none"/>
                <w:lang w:bidi="ar"/>
              </w:rPr>
              <w:t>分，每负偏离一项扣</w:t>
            </w:r>
            <w:r>
              <w:rPr>
                <w:rFonts w:hint="eastAsia" w:ascii="宋体" w:hAnsi="宋体" w:eastAsia="宋体" w:cs="宋体"/>
                <w:color w:val="auto"/>
                <w:kern w:val="0"/>
                <w:sz w:val="21"/>
                <w:szCs w:val="21"/>
                <w:highlight w:val="none"/>
                <w:u w:val="single"/>
                <w:lang w:val="en-US" w:eastAsia="zh-CN" w:bidi="ar"/>
              </w:rPr>
              <w:t>3</w:t>
            </w:r>
            <w:r>
              <w:rPr>
                <w:rFonts w:hint="eastAsia" w:ascii="宋体" w:hAnsi="宋体" w:eastAsia="宋体" w:cs="宋体"/>
                <w:color w:val="auto"/>
                <w:kern w:val="0"/>
                <w:sz w:val="21"/>
                <w:szCs w:val="21"/>
                <w:highlight w:val="none"/>
                <w:lang w:bidi="ar"/>
              </w:rPr>
              <w:t>分，扣完为止，正偏离不加分。</w:t>
            </w:r>
          </w:p>
          <w:p>
            <w:pPr>
              <w:widowControl/>
              <w:spacing w:line="240" w:lineRule="auto"/>
              <w:jc w:val="both"/>
              <w:rPr>
                <w:rFonts w:hint="eastAsia" w:ascii="宋体" w:hAnsi="宋体" w:eastAsia="宋体" w:cs="宋体"/>
                <w:sz w:val="21"/>
                <w:szCs w:val="21"/>
                <w:highlight w:val="none"/>
              </w:rPr>
            </w:pPr>
            <w:r>
              <w:rPr>
                <w:rFonts w:hint="eastAsia" w:ascii="宋体" w:hAnsi="宋体" w:eastAsia="宋体" w:cs="宋体"/>
                <w:b/>
                <w:bCs/>
                <w:color w:val="auto"/>
                <w:kern w:val="0"/>
                <w:sz w:val="21"/>
                <w:szCs w:val="21"/>
                <w:highlight w:val="none"/>
                <w:lang w:bidi="ar"/>
              </w:rPr>
              <w:t>注：</w:t>
            </w:r>
            <w:r>
              <w:rPr>
                <w:rFonts w:hint="eastAsia" w:ascii="宋体" w:hAnsi="宋体" w:eastAsia="宋体" w:cs="宋体"/>
                <w:b/>
                <w:bCs/>
                <w:color w:val="auto"/>
                <w:kern w:val="0"/>
                <w:sz w:val="21"/>
                <w:szCs w:val="21"/>
                <w:highlight w:val="none"/>
                <w:lang w:val="en-US" w:eastAsia="en-US" w:bidi="ar"/>
              </w:rPr>
              <w:t>负偏离评审依据：①所提供产品技术参数低于招标文件要求的，视为负偏离；②技术参数响应条款（以投标文件内技术偏离表为准）与招标文件对比有缺项、漏项的，视为负偏离；③投标文件内技术偏离表完全复制招标文件技术参数的（不涉及具体参数指标的描述性技术要求除外），视为负偏离；④投标人提供的投标文件中产品技术偏离表、产品技术规格书和产品检测报告内描述的同一产品技术参数响应值不一致的，视为负偏离。</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85" w:type="dxa"/>
            <w:vAlign w:val="center"/>
          </w:tcPr>
          <w:p>
            <w:pPr>
              <w:pStyle w:val="13"/>
              <w:spacing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重要参数择优评审1</w:t>
            </w:r>
          </w:p>
        </w:tc>
        <w:tc>
          <w:tcPr>
            <w:tcW w:w="1160" w:type="dxa"/>
            <w:vAlign w:val="center"/>
          </w:tcPr>
          <w:p>
            <w:pPr>
              <w:pStyle w:val="13"/>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c>
          <w:tcPr>
            <w:tcW w:w="5461" w:type="dxa"/>
            <w:vAlign w:val="center"/>
          </w:tcPr>
          <w:p>
            <w:pPr>
              <w:pStyle w:val="13"/>
              <w:spacing w:line="240" w:lineRule="auto"/>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根据投标人提供的产品性能进行评审（本项满分6分）：</w:t>
            </w:r>
          </w:p>
          <w:p>
            <w:pPr>
              <w:pStyle w:val="13"/>
              <w:spacing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kern w:val="0"/>
                <w:sz w:val="21"/>
                <w:szCs w:val="21"/>
                <w:highlight w:val="none"/>
                <w:lang w:val="en-US" w:eastAsia="zh-CN" w:bidi="ar"/>
              </w:rPr>
              <w:t>1、满足</w:t>
            </w:r>
            <w:r>
              <w:rPr>
                <w:rFonts w:hint="eastAsia" w:ascii="宋体" w:hAnsi="宋体" w:eastAsia="宋体" w:cs="宋体"/>
                <w:sz w:val="21"/>
                <w:szCs w:val="21"/>
                <w:highlight w:val="none"/>
              </w:rPr>
              <w:t>1.5m≤“最大垂直越障高度”＜2m的</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得1</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“最大垂直越障高度”≥2m的</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得2</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val="en-US" w:eastAsia="zh-CN"/>
              </w:rPr>
              <w:t>本小项满分2分。</w:t>
            </w:r>
          </w:p>
          <w:p>
            <w:pPr>
              <w:pStyle w:val="13"/>
              <w:spacing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2、满足</w:t>
            </w:r>
            <w:r>
              <w:rPr>
                <w:rFonts w:hint="eastAsia" w:ascii="宋体" w:hAnsi="宋体" w:eastAsia="宋体" w:cs="宋体"/>
                <w:sz w:val="21"/>
                <w:szCs w:val="21"/>
                <w:highlight w:val="none"/>
              </w:rPr>
              <w:t>3m≤“最大跨越壕沟宽度”＜4m的</w:t>
            </w:r>
            <w:r>
              <w:rPr>
                <w:rFonts w:hint="eastAsia" w:ascii="宋体" w:hAnsi="宋体" w:eastAsia="宋体" w:cs="宋体"/>
                <w:sz w:val="21"/>
                <w:szCs w:val="21"/>
                <w:highlight w:val="none"/>
                <w:lang w:val="en-US" w:eastAsia="zh-CN"/>
              </w:rPr>
              <w:t>得1</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满足</w:t>
            </w:r>
            <w:r>
              <w:rPr>
                <w:rFonts w:hint="eastAsia" w:ascii="宋体" w:hAnsi="宋体" w:eastAsia="宋体" w:cs="宋体"/>
                <w:sz w:val="21"/>
                <w:szCs w:val="21"/>
                <w:highlight w:val="none"/>
              </w:rPr>
              <w:t>“最大跨越壕沟宽度”≥4m的</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得2</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val="en-US" w:eastAsia="zh-CN"/>
              </w:rPr>
              <w:t>本小项满分2分。</w:t>
            </w:r>
          </w:p>
          <w:p>
            <w:pPr>
              <w:pStyle w:val="13"/>
              <w:spacing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3、满足</w:t>
            </w:r>
            <w:r>
              <w:rPr>
                <w:rFonts w:hint="eastAsia" w:ascii="宋体" w:hAnsi="宋体" w:eastAsia="宋体" w:cs="宋体"/>
                <w:sz w:val="21"/>
                <w:szCs w:val="21"/>
                <w:highlight w:val="none"/>
              </w:rPr>
              <w:t>1.2m≤“最大涉水深度”＜1.8m的</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得1</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满足</w:t>
            </w:r>
            <w:r>
              <w:rPr>
                <w:rFonts w:hint="eastAsia" w:ascii="宋体" w:hAnsi="宋体" w:eastAsia="宋体" w:cs="宋体"/>
                <w:sz w:val="21"/>
                <w:szCs w:val="21"/>
                <w:highlight w:val="none"/>
              </w:rPr>
              <w:t>“最大跨越壕沟宽度”≥1.8m的</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得2</w:t>
            </w:r>
            <w:r>
              <w:rPr>
                <w:rFonts w:hint="eastAsia" w:ascii="宋体" w:hAnsi="宋体" w:eastAsia="宋体" w:cs="宋体"/>
                <w:sz w:val="21"/>
                <w:szCs w:val="21"/>
                <w:highlight w:val="none"/>
              </w:rPr>
              <w:t>分；本</w:t>
            </w:r>
            <w:r>
              <w:rPr>
                <w:rFonts w:hint="eastAsia" w:ascii="宋体" w:hAnsi="宋体" w:eastAsia="宋体" w:cs="宋体"/>
                <w:sz w:val="21"/>
                <w:szCs w:val="21"/>
                <w:highlight w:val="none"/>
                <w:lang w:val="en-US" w:eastAsia="zh-CN"/>
              </w:rPr>
              <w:t>小</w:t>
            </w:r>
            <w:r>
              <w:rPr>
                <w:rFonts w:hint="eastAsia" w:ascii="宋体" w:hAnsi="宋体" w:eastAsia="宋体" w:cs="宋体"/>
                <w:sz w:val="21"/>
                <w:szCs w:val="21"/>
                <w:highlight w:val="none"/>
              </w:rPr>
              <w:t>项</w:t>
            </w:r>
            <w:r>
              <w:rPr>
                <w:rFonts w:hint="eastAsia" w:ascii="宋体" w:hAnsi="宋体" w:eastAsia="宋体" w:cs="宋体"/>
                <w:sz w:val="21"/>
                <w:szCs w:val="21"/>
                <w:highlight w:val="none"/>
                <w:lang w:val="en-US" w:eastAsia="zh-CN"/>
              </w:rPr>
              <w:t>满分2分。</w:t>
            </w:r>
          </w:p>
          <w:p>
            <w:pPr>
              <w:pStyle w:val="13"/>
              <w:spacing w:line="240" w:lineRule="auto"/>
              <w:jc w:val="both"/>
              <w:rPr>
                <w:rFonts w:hint="eastAsia" w:ascii="宋体" w:hAnsi="宋体" w:eastAsia="宋体" w:cs="宋体"/>
                <w:kern w:val="0"/>
                <w:sz w:val="21"/>
                <w:szCs w:val="21"/>
                <w:highlight w:val="none"/>
                <w:lang w:val="en-US" w:eastAsia="zh-CN" w:bidi="ar"/>
              </w:rPr>
            </w:pPr>
            <w:r>
              <w:rPr>
                <w:rFonts w:hint="eastAsia" w:ascii="宋体" w:hAnsi="宋体" w:eastAsia="宋体" w:cs="宋体"/>
                <w:sz w:val="21"/>
                <w:szCs w:val="21"/>
                <w:highlight w:val="none"/>
                <w:lang w:val="en-US" w:eastAsia="zh-CN"/>
              </w:rPr>
              <w:t>须提供产品技术参数证明材料并加盖公章，未提供不得分。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85" w:type="dxa"/>
            <w:vAlign w:val="center"/>
          </w:tcPr>
          <w:p>
            <w:pPr>
              <w:pStyle w:val="13"/>
              <w:spacing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重要参数择优评审2</w:t>
            </w:r>
          </w:p>
        </w:tc>
        <w:tc>
          <w:tcPr>
            <w:tcW w:w="1160" w:type="dxa"/>
            <w:vAlign w:val="center"/>
          </w:tcPr>
          <w:p>
            <w:pPr>
              <w:pStyle w:val="13"/>
              <w:spacing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p>
        </w:tc>
        <w:tc>
          <w:tcPr>
            <w:tcW w:w="5461" w:type="dxa"/>
            <w:vAlign w:val="center"/>
          </w:tcPr>
          <w:p>
            <w:pPr>
              <w:pStyle w:val="13"/>
              <w:spacing w:line="240" w:lineRule="auto"/>
              <w:jc w:val="both"/>
              <w:rPr>
                <w:rFonts w:hint="eastAsia" w:ascii="宋体" w:hAnsi="宋体" w:eastAsia="宋体" w:cs="宋体"/>
                <w:b w:val="0"/>
                <w:bCs w:val="0"/>
                <w:color w:val="auto"/>
                <w:spacing w:val="-11"/>
                <w:sz w:val="21"/>
                <w:szCs w:val="21"/>
                <w:highlight w:val="none"/>
                <w:lang w:val="en-US" w:eastAsia="zh-CN"/>
              </w:rPr>
            </w:pPr>
            <w:r>
              <w:rPr>
                <w:rFonts w:hint="eastAsia" w:ascii="宋体" w:hAnsi="宋体" w:eastAsia="宋体" w:cs="宋体"/>
                <w:b w:val="0"/>
                <w:bCs w:val="0"/>
                <w:color w:val="auto"/>
                <w:spacing w:val="-11"/>
                <w:sz w:val="21"/>
                <w:szCs w:val="21"/>
                <w:highlight w:val="none"/>
                <w:lang w:val="en-US" w:eastAsia="zh-CN"/>
              </w:rPr>
              <w:t>根据投标人提供的产品的</w:t>
            </w:r>
            <w:r>
              <w:rPr>
                <w:rFonts w:hint="eastAsia" w:ascii="宋体" w:hAnsi="宋体" w:eastAsia="宋体" w:cs="宋体"/>
                <w:b w:val="0"/>
                <w:bCs w:val="0"/>
                <w:color w:val="auto"/>
                <w:spacing w:val="-11"/>
                <w:sz w:val="21"/>
                <w:szCs w:val="21"/>
                <w:highlight w:val="none"/>
              </w:rPr>
              <w:t>柴油动力</w:t>
            </w:r>
            <w:r>
              <w:rPr>
                <w:rFonts w:hint="eastAsia" w:ascii="宋体" w:hAnsi="宋体" w:eastAsia="宋体" w:cs="宋体"/>
                <w:b w:val="0"/>
                <w:bCs w:val="0"/>
                <w:color w:val="auto"/>
                <w:spacing w:val="-11"/>
                <w:sz w:val="21"/>
                <w:szCs w:val="21"/>
                <w:highlight w:val="none"/>
                <w:lang w:val="en-US" w:eastAsia="zh-CN"/>
              </w:rPr>
              <w:t>最大功率进行评审：</w:t>
            </w:r>
          </w:p>
          <w:p>
            <w:pPr>
              <w:pStyle w:val="13"/>
              <w:numPr>
                <w:ilvl w:val="0"/>
                <w:numId w:val="4"/>
              </w:numPr>
              <w:spacing w:line="240" w:lineRule="auto"/>
              <w:jc w:val="both"/>
              <w:rPr>
                <w:rFonts w:hint="eastAsia" w:ascii="Times New Roman" w:hAnsi="Times New Roman" w:cs="Times New Roman"/>
                <w:b w:val="0"/>
                <w:bCs w:val="0"/>
                <w:color w:val="auto"/>
                <w:sz w:val="21"/>
                <w:szCs w:val="21"/>
                <w:highlight w:val="none"/>
                <w:lang w:val="en-US" w:eastAsia="zh-CN"/>
              </w:rPr>
            </w:pPr>
            <w:r>
              <w:rPr>
                <w:rFonts w:hint="eastAsia" w:ascii="宋体" w:hAnsi="宋体" w:eastAsia="宋体" w:cs="宋体"/>
                <w:b w:val="0"/>
                <w:bCs w:val="0"/>
                <w:color w:val="auto"/>
                <w:spacing w:val="-11"/>
                <w:sz w:val="21"/>
                <w:szCs w:val="21"/>
                <w:highlight w:val="none"/>
                <w:lang w:val="en-US" w:eastAsia="zh-CN"/>
              </w:rPr>
              <w:t>满足</w:t>
            </w:r>
            <w:r>
              <w:rPr>
                <w:rFonts w:hint="eastAsia" w:ascii="宋体" w:hAnsi="宋体" w:cs="宋体"/>
                <w:b w:val="0"/>
                <w:bCs w:val="0"/>
                <w:color w:val="auto"/>
                <w:sz w:val="21"/>
                <w:szCs w:val="21"/>
                <w:highlight w:val="none"/>
                <w:lang w:val="en-US" w:eastAsia="zh-CN"/>
              </w:rPr>
              <w:t>80</w:t>
            </w:r>
            <w:r>
              <w:rPr>
                <w:rFonts w:hint="eastAsia" w:ascii="Times New Roman" w:hAnsi="Times New Roman" w:cs="Times New Roman"/>
                <w:b w:val="0"/>
                <w:bCs w:val="0"/>
                <w:color w:val="auto"/>
                <w:sz w:val="21"/>
                <w:szCs w:val="21"/>
                <w:highlight w:val="none"/>
                <w:lang w:val="en-US" w:eastAsia="zh-CN"/>
              </w:rPr>
              <w:t>KW≤最大功率＜90KW的，得1分；</w:t>
            </w:r>
          </w:p>
          <w:p>
            <w:pPr>
              <w:pStyle w:val="13"/>
              <w:numPr>
                <w:ilvl w:val="0"/>
                <w:numId w:val="4"/>
              </w:numPr>
              <w:spacing w:line="240" w:lineRule="auto"/>
              <w:jc w:val="both"/>
              <w:rPr>
                <w:rFonts w:hint="eastAsia" w:ascii="Times New Roman" w:hAnsi="Times New Roman" w:cs="Times New Roman"/>
                <w:b w:val="0"/>
                <w:bCs w:val="0"/>
                <w:color w:val="auto"/>
                <w:sz w:val="21"/>
                <w:szCs w:val="21"/>
                <w:highlight w:val="none"/>
                <w:lang w:val="en-US" w:eastAsia="zh-CN"/>
              </w:rPr>
            </w:pPr>
            <w:r>
              <w:rPr>
                <w:rFonts w:hint="eastAsia" w:ascii="宋体" w:hAnsi="宋体" w:eastAsia="宋体" w:cs="宋体"/>
                <w:b w:val="0"/>
                <w:bCs w:val="0"/>
                <w:color w:val="auto"/>
                <w:spacing w:val="-11"/>
                <w:sz w:val="21"/>
                <w:szCs w:val="21"/>
                <w:highlight w:val="none"/>
                <w:lang w:val="en-US" w:eastAsia="zh-CN"/>
              </w:rPr>
              <w:t>满足</w:t>
            </w:r>
            <w:r>
              <w:rPr>
                <w:rFonts w:hint="eastAsia" w:ascii="宋体" w:hAnsi="宋体" w:cs="宋体"/>
                <w:b w:val="0"/>
                <w:bCs w:val="0"/>
                <w:color w:val="auto"/>
                <w:sz w:val="21"/>
                <w:szCs w:val="21"/>
                <w:highlight w:val="none"/>
                <w:lang w:val="en-US" w:eastAsia="zh-CN"/>
              </w:rPr>
              <w:t>90</w:t>
            </w:r>
            <w:r>
              <w:rPr>
                <w:rFonts w:hint="eastAsia" w:ascii="Times New Roman" w:hAnsi="Times New Roman" w:cs="Times New Roman"/>
                <w:b w:val="0"/>
                <w:bCs w:val="0"/>
                <w:color w:val="auto"/>
                <w:sz w:val="21"/>
                <w:szCs w:val="21"/>
                <w:highlight w:val="none"/>
                <w:lang w:val="en-US" w:eastAsia="zh-CN"/>
              </w:rPr>
              <w:t>KW≤最大功率＜100KW的，得2分；</w:t>
            </w:r>
          </w:p>
          <w:p>
            <w:pPr>
              <w:pStyle w:val="13"/>
              <w:numPr>
                <w:ilvl w:val="0"/>
                <w:numId w:val="4"/>
              </w:numPr>
              <w:spacing w:line="240" w:lineRule="auto"/>
              <w:jc w:val="both"/>
              <w:rPr>
                <w:rFonts w:hint="default" w:ascii="Times New Roman" w:hAnsi="Times New Roman" w:cs="Times New Roman"/>
                <w:b w:val="0"/>
                <w:bCs w:val="0"/>
                <w:color w:val="auto"/>
                <w:sz w:val="21"/>
                <w:szCs w:val="21"/>
                <w:highlight w:val="none"/>
                <w:lang w:val="en-US" w:eastAsia="zh-CN"/>
              </w:rPr>
            </w:pPr>
            <w:r>
              <w:rPr>
                <w:rFonts w:hint="eastAsia" w:ascii="宋体" w:hAnsi="宋体" w:eastAsia="宋体" w:cs="宋体"/>
                <w:b w:val="0"/>
                <w:bCs w:val="0"/>
                <w:color w:val="auto"/>
                <w:spacing w:val="-11"/>
                <w:sz w:val="21"/>
                <w:szCs w:val="21"/>
                <w:highlight w:val="none"/>
                <w:lang w:val="en-US" w:eastAsia="zh-CN"/>
              </w:rPr>
              <w:t>满足</w:t>
            </w:r>
            <w:r>
              <w:rPr>
                <w:rFonts w:hint="eastAsia" w:ascii="Times New Roman" w:hAnsi="Times New Roman" w:cs="Times New Roman"/>
                <w:b w:val="0"/>
                <w:bCs w:val="0"/>
                <w:color w:val="auto"/>
                <w:sz w:val="21"/>
                <w:szCs w:val="21"/>
                <w:highlight w:val="none"/>
                <w:lang w:val="en-US" w:eastAsia="zh-CN"/>
              </w:rPr>
              <w:t>最大功率≥</w:t>
            </w:r>
            <w:r>
              <w:rPr>
                <w:rFonts w:hint="eastAsia" w:ascii="宋体" w:hAnsi="宋体" w:cs="宋体"/>
                <w:b w:val="0"/>
                <w:bCs w:val="0"/>
                <w:color w:val="auto"/>
                <w:sz w:val="21"/>
                <w:szCs w:val="21"/>
                <w:highlight w:val="none"/>
                <w:lang w:val="en-US" w:eastAsia="zh-CN"/>
              </w:rPr>
              <w:t>100</w:t>
            </w:r>
            <w:r>
              <w:rPr>
                <w:rFonts w:hint="eastAsia" w:ascii="Times New Roman" w:hAnsi="Times New Roman" w:cs="Times New Roman"/>
                <w:b w:val="0"/>
                <w:bCs w:val="0"/>
                <w:color w:val="auto"/>
                <w:sz w:val="21"/>
                <w:szCs w:val="21"/>
                <w:highlight w:val="none"/>
                <w:lang w:val="en-US" w:eastAsia="zh-CN"/>
              </w:rPr>
              <w:t>KW的，得3分；本项满分3分。</w:t>
            </w:r>
          </w:p>
          <w:p>
            <w:pPr>
              <w:pStyle w:val="13"/>
              <w:numPr>
                <w:ilvl w:val="0"/>
                <w:numId w:val="0"/>
              </w:numPr>
              <w:spacing w:line="240" w:lineRule="auto"/>
              <w:jc w:val="both"/>
              <w:rPr>
                <w:rFonts w:hint="default" w:ascii="Times New Roman" w:hAnsi="Times New Roman" w:cs="Times New Roman"/>
                <w:b w:val="0"/>
                <w:bCs w:val="0"/>
                <w:color w:val="auto"/>
                <w:sz w:val="21"/>
                <w:szCs w:val="21"/>
                <w:highlight w:val="none"/>
                <w:lang w:val="en-US" w:eastAsia="zh-CN"/>
              </w:rPr>
            </w:pPr>
            <w:r>
              <w:rPr>
                <w:rFonts w:hint="eastAsia" w:ascii="宋体" w:hAnsi="宋体" w:eastAsia="宋体" w:cs="宋体"/>
                <w:sz w:val="21"/>
                <w:szCs w:val="21"/>
                <w:highlight w:val="none"/>
                <w:lang w:val="en-US" w:eastAsia="zh-CN"/>
              </w:rPr>
              <w:t>须提供产品技术参数证明材料并加盖公章，未提供不得分。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85" w:type="dxa"/>
            <w:vAlign w:val="center"/>
          </w:tcPr>
          <w:p>
            <w:pPr>
              <w:pStyle w:val="13"/>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重要参数择优评审3</w:t>
            </w:r>
          </w:p>
        </w:tc>
        <w:tc>
          <w:tcPr>
            <w:tcW w:w="1160" w:type="dxa"/>
            <w:vAlign w:val="center"/>
          </w:tcPr>
          <w:p>
            <w:pPr>
              <w:pStyle w:val="13"/>
              <w:spacing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w:t>
            </w:r>
          </w:p>
        </w:tc>
        <w:tc>
          <w:tcPr>
            <w:tcW w:w="5461" w:type="dxa"/>
            <w:vAlign w:val="center"/>
          </w:tcPr>
          <w:p>
            <w:pPr>
              <w:pStyle w:val="13"/>
              <w:numPr>
                <w:ilvl w:val="0"/>
                <w:numId w:val="0"/>
              </w:numPr>
              <w:spacing w:line="240" w:lineRule="auto"/>
              <w:jc w:val="both"/>
              <w:rPr>
                <w:rFonts w:hint="eastAsia" w:ascii="宋体" w:hAnsi="宋体" w:eastAsia="宋体" w:cs="宋体"/>
                <w:b w:val="0"/>
                <w:bCs w:val="0"/>
                <w:color w:val="auto"/>
                <w:spacing w:val="-11"/>
                <w:sz w:val="21"/>
                <w:szCs w:val="21"/>
                <w:highlight w:val="none"/>
                <w:lang w:val="en-US" w:eastAsia="zh-CN"/>
              </w:rPr>
            </w:pPr>
            <w:r>
              <w:rPr>
                <w:rFonts w:hint="eastAsia" w:ascii="宋体" w:hAnsi="宋体" w:eastAsia="宋体" w:cs="宋体"/>
                <w:b w:val="0"/>
                <w:bCs w:val="0"/>
                <w:color w:val="auto"/>
                <w:spacing w:val="-11"/>
                <w:sz w:val="21"/>
                <w:szCs w:val="21"/>
                <w:highlight w:val="none"/>
                <w:lang w:val="en-US" w:eastAsia="zh-CN"/>
              </w:rPr>
              <w:t>根据投标人提供的产品的挖掘性能进行评审(</w:t>
            </w:r>
            <w:r>
              <w:rPr>
                <w:rFonts w:hint="eastAsia" w:ascii="宋体" w:hAnsi="宋体" w:eastAsia="宋体" w:cs="宋体"/>
                <w:kern w:val="0"/>
                <w:sz w:val="21"/>
                <w:szCs w:val="21"/>
                <w:highlight w:val="none"/>
                <w:lang w:val="en-US" w:eastAsia="zh-CN" w:bidi="ar"/>
              </w:rPr>
              <w:t>本项满分8分</w:t>
            </w:r>
            <w:r>
              <w:rPr>
                <w:rFonts w:hint="eastAsia" w:ascii="宋体" w:hAnsi="宋体" w:eastAsia="宋体" w:cs="宋体"/>
                <w:b w:val="0"/>
                <w:bCs w:val="0"/>
                <w:color w:val="auto"/>
                <w:spacing w:val="-11"/>
                <w:sz w:val="21"/>
                <w:szCs w:val="21"/>
                <w:highlight w:val="none"/>
                <w:lang w:val="en-US" w:eastAsia="zh-CN"/>
              </w:rPr>
              <w:t>)：</w:t>
            </w:r>
          </w:p>
          <w:p>
            <w:pPr>
              <w:pStyle w:val="13"/>
              <w:numPr>
                <w:ilvl w:val="0"/>
                <w:numId w:val="5"/>
              </w:numPr>
              <w:spacing w:line="240" w:lineRule="auto"/>
              <w:jc w:val="both"/>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pacing w:val="-11"/>
                <w:sz w:val="21"/>
                <w:szCs w:val="21"/>
                <w:highlight w:val="none"/>
                <w:lang w:val="en-US" w:eastAsia="zh-CN"/>
              </w:rPr>
              <w:t>满足</w:t>
            </w:r>
            <w:r>
              <w:rPr>
                <w:rFonts w:hint="eastAsia" w:ascii="宋体" w:hAnsi="宋体" w:eastAsia="宋体" w:cs="宋体"/>
                <w:b w:val="0"/>
                <w:bCs w:val="0"/>
                <w:color w:val="auto"/>
                <w:sz w:val="21"/>
                <w:szCs w:val="21"/>
                <w:highlight w:val="none"/>
                <w:lang w:val="en-US" w:eastAsia="zh-CN"/>
              </w:rPr>
              <w:t>60KN</w:t>
            </w:r>
            <w:r>
              <w:rPr>
                <w:rFonts w:hint="eastAsia" w:ascii="Times New Roman" w:hAnsi="Times New Roman" w:cs="Times New Roman"/>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rPr>
              <w:t>铲斗挖掘力</w:t>
            </w:r>
            <w:r>
              <w:rPr>
                <w:rFonts w:hint="eastAsia" w:ascii="Times New Roman" w:hAnsi="Times New Roman" w:cs="Times New Roman"/>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62KN的，得0.5分；</w:t>
            </w:r>
            <w:r>
              <w:rPr>
                <w:rFonts w:hint="eastAsia" w:ascii="宋体" w:hAnsi="宋体" w:eastAsia="宋体" w:cs="宋体"/>
                <w:b w:val="0"/>
                <w:bCs w:val="0"/>
                <w:color w:val="auto"/>
                <w:spacing w:val="-11"/>
                <w:sz w:val="21"/>
                <w:szCs w:val="21"/>
                <w:highlight w:val="none"/>
                <w:lang w:val="en-US" w:eastAsia="zh-CN"/>
              </w:rPr>
              <w:t>满足</w:t>
            </w:r>
            <w:r>
              <w:rPr>
                <w:rFonts w:hint="eastAsia" w:ascii="宋体" w:hAnsi="宋体" w:eastAsia="宋体" w:cs="宋体"/>
                <w:b w:val="0"/>
                <w:bCs w:val="0"/>
                <w:color w:val="auto"/>
                <w:sz w:val="21"/>
                <w:szCs w:val="21"/>
                <w:highlight w:val="none"/>
                <w:lang w:val="en-US" w:eastAsia="zh-CN"/>
              </w:rPr>
              <w:t>62KN</w:t>
            </w:r>
            <w:r>
              <w:rPr>
                <w:rFonts w:hint="eastAsia" w:ascii="Times New Roman" w:hAnsi="Times New Roman" w:cs="Times New Roman"/>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rPr>
              <w:t>铲斗挖掘力</w:t>
            </w:r>
            <w:r>
              <w:rPr>
                <w:rFonts w:hint="eastAsia" w:ascii="Times New Roman" w:hAnsi="Times New Roman" w:cs="Times New Roman"/>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65KN的，得1分；满足</w:t>
            </w:r>
            <w:r>
              <w:rPr>
                <w:rFonts w:hint="eastAsia" w:ascii="宋体" w:hAnsi="宋体" w:eastAsia="宋体" w:cs="宋体"/>
                <w:b w:val="0"/>
                <w:bCs w:val="0"/>
                <w:color w:val="auto"/>
                <w:sz w:val="21"/>
                <w:szCs w:val="21"/>
                <w:highlight w:val="none"/>
              </w:rPr>
              <w:t>铲斗挖掘力</w:t>
            </w:r>
            <w:r>
              <w:rPr>
                <w:rFonts w:hint="eastAsia" w:ascii="宋体" w:hAnsi="宋体" w:eastAsia="宋体" w:cs="宋体"/>
                <w:b w:val="0"/>
                <w:bCs w:val="0"/>
                <w:color w:val="auto"/>
                <w:sz w:val="21"/>
                <w:szCs w:val="21"/>
                <w:highlight w:val="none"/>
                <w:lang w:val="en-US" w:eastAsia="zh-CN"/>
              </w:rPr>
              <w:t>≥65KN的，得2分；本小项满分2分。</w:t>
            </w:r>
          </w:p>
          <w:p>
            <w:pPr>
              <w:pStyle w:val="13"/>
              <w:numPr>
                <w:ilvl w:val="0"/>
                <w:numId w:val="5"/>
              </w:numPr>
              <w:spacing w:line="240" w:lineRule="auto"/>
              <w:jc w:val="both"/>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满足6850</w:t>
            </w:r>
            <w:r>
              <w:rPr>
                <w:rFonts w:hint="eastAsia" w:ascii="Times New Roman" w:hAnsi="Times New Roman" w:cs="Times New Roman"/>
                <w:b w:val="0"/>
                <w:bCs w:val="0"/>
                <w:color w:val="auto"/>
                <w:sz w:val="21"/>
                <w:szCs w:val="21"/>
                <w:highlight w:val="none"/>
                <w:lang w:val="en-US" w:eastAsia="zh-CN"/>
              </w:rPr>
              <w:t>mm≤</w:t>
            </w:r>
            <w:r>
              <w:rPr>
                <w:rFonts w:hint="eastAsia" w:ascii="宋体" w:hAnsi="宋体" w:eastAsia="宋体" w:cs="宋体"/>
                <w:b w:val="0"/>
                <w:bCs w:val="0"/>
                <w:color w:val="auto"/>
                <w:sz w:val="21"/>
                <w:szCs w:val="21"/>
                <w:highlight w:val="none"/>
              </w:rPr>
              <w:t>最大挖掘高度</w:t>
            </w:r>
            <w:r>
              <w:rPr>
                <w:rFonts w:hint="eastAsia" w:ascii="Times New Roman" w:hAnsi="Times New Roman" w:cs="Times New Roman"/>
                <w:b w:val="0"/>
                <w:bCs w:val="0"/>
                <w:color w:val="auto"/>
                <w:sz w:val="21"/>
                <w:szCs w:val="21"/>
                <w:highlight w:val="none"/>
                <w:lang w:val="en-US" w:eastAsia="zh-CN"/>
              </w:rPr>
              <w:t>＜7500mm的，得0.5分；满足</w:t>
            </w:r>
            <w:r>
              <w:rPr>
                <w:rFonts w:hint="eastAsia" w:ascii="宋体" w:hAnsi="宋体" w:cs="宋体"/>
                <w:b w:val="0"/>
                <w:bCs w:val="0"/>
                <w:color w:val="auto"/>
                <w:sz w:val="21"/>
                <w:szCs w:val="21"/>
                <w:highlight w:val="none"/>
                <w:lang w:val="en-US" w:eastAsia="zh-CN"/>
              </w:rPr>
              <w:t>7500</w:t>
            </w:r>
            <w:r>
              <w:rPr>
                <w:rFonts w:hint="eastAsia" w:ascii="Times New Roman" w:hAnsi="Times New Roman" w:cs="Times New Roman"/>
                <w:b w:val="0"/>
                <w:bCs w:val="0"/>
                <w:color w:val="auto"/>
                <w:sz w:val="21"/>
                <w:szCs w:val="21"/>
                <w:highlight w:val="none"/>
                <w:lang w:val="en-US" w:eastAsia="zh-CN"/>
              </w:rPr>
              <w:t>mm≤</w:t>
            </w:r>
            <w:r>
              <w:rPr>
                <w:rFonts w:hint="eastAsia" w:ascii="宋体" w:hAnsi="宋体" w:eastAsia="宋体" w:cs="宋体"/>
                <w:b w:val="0"/>
                <w:bCs w:val="0"/>
                <w:color w:val="auto"/>
                <w:sz w:val="21"/>
                <w:szCs w:val="21"/>
                <w:highlight w:val="none"/>
              </w:rPr>
              <w:t>最大挖掘高度</w:t>
            </w:r>
            <w:r>
              <w:rPr>
                <w:rFonts w:hint="eastAsia" w:ascii="Times New Roman" w:hAnsi="Times New Roman" w:cs="Times New Roman"/>
                <w:b w:val="0"/>
                <w:bCs w:val="0"/>
                <w:color w:val="auto"/>
                <w:sz w:val="21"/>
                <w:szCs w:val="21"/>
                <w:highlight w:val="none"/>
                <w:lang w:val="en-US" w:eastAsia="zh-CN"/>
              </w:rPr>
              <w:t>＜8000mm的，得1分；满足</w:t>
            </w:r>
            <w:r>
              <w:rPr>
                <w:rFonts w:hint="eastAsia" w:ascii="宋体" w:hAnsi="宋体" w:eastAsia="宋体" w:cs="宋体"/>
                <w:b w:val="0"/>
                <w:bCs w:val="0"/>
                <w:color w:val="auto"/>
                <w:sz w:val="21"/>
                <w:szCs w:val="21"/>
                <w:highlight w:val="none"/>
              </w:rPr>
              <w:t>最大挖掘高度</w:t>
            </w:r>
            <w:r>
              <w:rPr>
                <w:rFonts w:hint="eastAsia" w:ascii="宋体" w:hAnsi="宋体" w:eastAsia="宋体" w:cs="宋体"/>
                <w:b w:val="0"/>
                <w:bCs w:val="0"/>
                <w:color w:val="auto"/>
                <w:sz w:val="21"/>
                <w:szCs w:val="21"/>
                <w:highlight w:val="none"/>
                <w:lang w:val="en-US" w:eastAsia="zh-CN"/>
              </w:rPr>
              <w:t>≥8000</w:t>
            </w:r>
            <w:r>
              <w:rPr>
                <w:rFonts w:hint="eastAsia" w:ascii="Times New Roman" w:hAnsi="Times New Roman" w:cs="Times New Roman"/>
                <w:b w:val="0"/>
                <w:bCs w:val="0"/>
                <w:color w:val="auto"/>
                <w:sz w:val="21"/>
                <w:szCs w:val="21"/>
                <w:highlight w:val="none"/>
                <w:lang w:val="en-US" w:eastAsia="zh-CN"/>
              </w:rPr>
              <w:t>mm</w:t>
            </w:r>
            <w:r>
              <w:rPr>
                <w:rFonts w:hint="eastAsia" w:ascii="宋体" w:hAnsi="宋体" w:eastAsia="宋体" w:cs="宋体"/>
                <w:b w:val="0"/>
                <w:bCs w:val="0"/>
                <w:color w:val="auto"/>
                <w:sz w:val="21"/>
                <w:szCs w:val="21"/>
                <w:highlight w:val="none"/>
                <w:lang w:val="en-US" w:eastAsia="zh-CN"/>
              </w:rPr>
              <w:t>的，得2分；本小项满分2分。</w:t>
            </w:r>
          </w:p>
          <w:p>
            <w:pPr>
              <w:pStyle w:val="13"/>
              <w:numPr>
                <w:ilvl w:val="0"/>
                <w:numId w:val="5"/>
              </w:numPr>
              <w:spacing w:line="240" w:lineRule="auto"/>
              <w:jc w:val="both"/>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满足</w:t>
            </w:r>
            <w:r>
              <w:rPr>
                <w:rFonts w:hint="eastAsia" w:ascii="宋体" w:hAnsi="宋体" w:cs="宋体"/>
                <w:b w:val="0"/>
                <w:bCs w:val="0"/>
                <w:color w:val="auto"/>
                <w:sz w:val="21"/>
                <w:szCs w:val="21"/>
                <w:highlight w:val="none"/>
                <w:lang w:val="en-US" w:eastAsia="zh-CN"/>
              </w:rPr>
              <w:t>4300</w:t>
            </w:r>
            <w:r>
              <w:rPr>
                <w:rFonts w:hint="eastAsia" w:ascii="Times New Roman" w:hAnsi="Times New Roman" w:cs="Times New Roman"/>
                <w:b w:val="0"/>
                <w:bCs w:val="0"/>
                <w:color w:val="auto"/>
                <w:sz w:val="21"/>
                <w:szCs w:val="21"/>
                <w:highlight w:val="none"/>
                <w:lang w:val="en-US" w:eastAsia="zh-CN"/>
              </w:rPr>
              <w:t>mm≤</w:t>
            </w:r>
            <w:r>
              <w:rPr>
                <w:rFonts w:hint="eastAsia" w:ascii="宋体" w:hAnsi="宋体" w:eastAsia="宋体" w:cs="宋体"/>
                <w:b w:val="0"/>
                <w:bCs w:val="0"/>
                <w:color w:val="auto"/>
                <w:sz w:val="21"/>
                <w:szCs w:val="21"/>
                <w:highlight w:val="none"/>
              </w:rPr>
              <w:t>最大挖掘深度</w:t>
            </w:r>
            <w:r>
              <w:rPr>
                <w:rFonts w:hint="eastAsia" w:ascii="Times New Roman" w:hAnsi="Times New Roman" w:cs="Times New Roman"/>
                <w:b w:val="0"/>
                <w:bCs w:val="0"/>
                <w:color w:val="auto"/>
                <w:sz w:val="21"/>
                <w:szCs w:val="21"/>
                <w:highlight w:val="none"/>
                <w:lang w:val="en-US" w:eastAsia="zh-CN"/>
              </w:rPr>
              <w:t>＜5000mm的，得0.5分；满足</w:t>
            </w:r>
            <w:r>
              <w:rPr>
                <w:rFonts w:hint="eastAsia" w:ascii="宋体" w:hAnsi="宋体" w:cs="宋体"/>
                <w:b w:val="0"/>
                <w:bCs w:val="0"/>
                <w:color w:val="auto"/>
                <w:sz w:val="21"/>
                <w:szCs w:val="21"/>
                <w:highlight w:val="none"/>
                <w:lang w:val="en-US" w:eastAsia="zh-CN"/>
              </w:rPr>
              <w:t>5000</w:t>
            </w:r>
            <w:r>
              <w:rPr>
                <w:rFonts w:hint="eastAsia" w:ascii="Times New Roman" w:hAnsi="Times New Roman" w:cs="Times New Roman"/>
                <w:b w:val="0"/>
                <w:bCs w:val="0"/>
                <w:color w:val="auto"/>
                <w:sz w:val="21"/>
                <w:szCs w:val="21"/>
                <w:highlight w:val="none"/>
                <w:lang w:val="en-US" w:eastAsia="zh-CN"/>
              </w:rPr>
              <w:t>mm≤</w:t>
            </w:r>
            <w:r>
              <w:rPr>
                <w:rFonts w:hint="eastAsia" w:ascii="宋体" w:hAnsi="宋体" w:eastAsia="宋体" w:cs="宋体"/>
                <w:b w:val="0"/>
                <w:bCs w:val="0"/>
                <w:color w:val="auto"/>
                <w:sz w:val="21"/>
                <w:szCs w:val="21"/>
                <w:highlight w:val="none"/>
              </w:rPr>
              <w:t>最大挖掘深度</w:t>
            </w:r>
            <w:r>
              <w:rPr>
                <w:rFonts w:hint="eastAsia" w:ascii="Times New Roman" w:hAnsi="Times New Roman" w:cs="Times New Roman"/>
                <w:b w:val="0"/>
                <w:bCs w:val="0"/>
                <w:color w:val="auto"/>
                <w:sz w:val="21"/>
                <w:szCs w:val="21"/>
                <w:highlight w:val="none"/>
                <w:lang w:val="en-US" w:eastAsia="zh-CN"/>
              </w:rPr>
              <w:t>＜5500mm的，得1分；满足</w:t>
            </w:r>
            <w:r>
              <w:rPr>
                <w:rFonts w:hint="eastAsia" w:ascii="宋体" w:hAnsi="宋体" w:eastAsia="宋体" w:cs="宋体"/>
                <w:b w:val="0"/>
                <w:bCs w:val="0"/>
                <w:color w:val="auto"/>
                <w:sz w:val="21"/>
                <w:szCs w:val="21"/>
                <w:highlight w:val="none"/>
              </w:rPr>
              <w:t>最大挖掘深度</w:t>
            </w:r>
            <w:r>
              <w:rPr>
                <w:rFonts w:hint="eastAsia" w:ascii="Times New Roman" w:hAnsi="Times New Roman" w:cs="Times New Roman"/>
                <w:b w:val="0"/>
                <w:bCs w:val="0"/>
                <w:color w:val="auto"/>
                <w:sz w:val="21"/>
                <w:szCs w:val="21"/>
                <w:highlight w:val="none"/>
                <w:lang w:val="en-US" w:eastAsia="zh-CN"/>
              </w:rPr>
              <w:t>≥5500mm的，得2分；</w:t>
            </w:r>
            <w:r>
              <w:rPr>
                <w:rFonts w:hint="eastAsia" w:ascii="宋体" w:hAnsi="宋体" w:eastAsia="宋体" w:cs="宋体"/>
                <w:b w:val="0"/>
                <w:bCs w:val="0"/>
                <w:color w:val="auto"/>
                <w:sz w:val="21"/>
                <w:szCs w:val="21"/>
                <w:highlight w:val="none"/>
                <w:lang w:val="en-US" w:eastAsia="zh-CN"/>
              </w:rPr>
              <w:t>本小项满分2分。</w:t>
            </w:r>
          </w:p>
          <w:p>
            <w:pPr>
              <w:pStyle w:val="13"/>
              <w:numPr>
                <w:ilvl w:val="0"/>
                <w:numId w:val="5"/>
              </w:numPr>
              <w:spacing w:line="240" w:lineRule="auto"/>
              <w:jc w:val="both"/>
              <w:rPr>
                <w:rFonts w:hint="default" w:ascii="宋体" w:hAnsi="宋体" w:eastAsia="宋体" w:cs="宋体"/>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满足</w:t>
            </w:r>
            <w:r>
              <w:rPr>
                <w:rFonts w:hint="eastAsia" w:ascii="宋体" w:hAnsi="宋体" w:cs="宋体"/>
                <w:b w:val="0"/>
                <w:bCs w:val="0"/>
                <w:color w:val="auto"/>
                <w:sz w:val="21"/>
                <w:szCs w:val="21"/>
                <w:highlight w:val="none"/>
                <w:lang w:val="en-US" w:eastAsia="zh-CN"/>
              </w:rPr>
              <w:t>6500</w:t>
            </w:r>
            <w:r>
              <w:rPr>
                <w:rFonts w:hint="eastAsia" w:ascii="Times New Roman" w:hAnsi="Times New Roman" w:cs="Times New Roman"/>
                <w:b w:val="0"/>
                <w:bCs w:val="0"/>
                <w:color w:val="auto"/>
                <w:sz w:val="21"/>
                <w:szCs w:val="21"/>
                <w:highlight w:val="none"/>
                <w:lang w:val="en-US" w:eastAsia="zh-CN"/>
              </w:rPr>
              <w:t>mm≤</w:t>
            </w:r>
            <w:r>
              <w:rPr>
                <w:rFonts w:hint="eastAsia" w:ascii="宋体" w:hAnsi="宋体" w:eastAsia="宋体" w:cs="宋体"/>
                <w:b w:val="0"/>
                <w:bCs w:val="0"/>
                <w:color w:val="auto"/>
                <w:sz w:val="21"/>
                <w:szCs w:val="21"/>
                <w:highlight w:val="none"/>
              </w:rPr>
              <w:t>最大挖掘半径</w:t>
            </w:r>
            <w:r>
              <w:rPr>
                <w:rFonts w:hint="eastAsia" w:ascii="Times New Roman" w:hAnsi="Times New Roman" w:cs="Times New Roman"/>
                <w:b w:val="0"/>
                <w:bCs w:val="0"/>
                <w:color w:val="auto"/>
                <w:sz w:val="21"/>
                <w:szCs w:val="21"/>
                <w:highlight w:val="none"/>
                <w:lang w:val="en-US" w:eastAsia="zh-CN"/>
              </w:rPr>
              <w:t>＜7000mm的，得0.5分；满足</w:t>
            </w:r>
            <w:r>
              <w:rPr>
                <w:rFonts w:hint="eastAsia" w:ascii="宋体" w:hAnsi="宋体" w:cs="宋体"/>
                <w:b w:val="0"/>
                <w:bCs w:val="0"/>
                <w:color w:val="auto"/>
                <w:sz w:val="21"/>
                <w:szCs w:val="21"/>
                <w:highlight w:val="none"/>
                <w:lang w:val="en-US" w:eastAsia="zh-CN"/>
              </w:rPr>
              <w:t>7000</w:t>
            </w:r>
            <w:r>
              <w:rPr>
                <w:rFonts w:hint="eastAsia" w:ascii="Times New Roman" w:hAnsi="Times New Roman" w:cs="Times New Roman"/>
                <w:b w:val="0"/>
                <w:bCs w:val="0"/>
                <w:color w:val="auto"/>
                <w:sz w:val="21"/>
                <w:szCs w:val="21"/>
                <w:highlight w:val="none"/>
                <w:lang w:val="en-US" w:eastAsia="zh-CN"/>
              </w:rPr>
              <w:t>mm≤</w:t>
            </w:r>
            <w:r>
              <w:rPr>
                <w:rFonts w:hint="eastAsia" w:ascii="宋体" w:hAnsi="宋体" w:eastAsia="宋体" w:cs="宋体"/>
                <w:b w:val="0"/>
                <w:bCs w:val="0"/>
                <w:color w:val="auto"/>
                <w:sz w:val="21"/>
                <w:szCs w:val="21"/>
                <w:highlight w:val="none"/>
              </w:rPr>
              <w:t>最大挖掘半径</w:t>
            </w:r>
            <w:r>
              <w:rPr>
                <w:rFonts w:hint="eastAsia" w:ascii="Times New Roman" w:hAnsi="Times New Roman" w:cs="Times New Roman"/>
                <w:b w:val="0"/>
                <w:bCs w:val="0"/>
                <w:color w:val="auto"/>
                <w:sz w:val="21"/>
                <w:szCs w:val="21"/>
                <w:highlight w:val="none"/>
                <w:lang w:val="en-US" w:eastAsia="zh-CN"/>
              </w:rPr>
              <w:t>＜7500mm的，得1分；满足</w:t>
            </w:r>
            <w:r>
              <w:rPr>
                <w:rFonts w:hint="eastAsia" w:ascii="宋体" w:hAnsi="宋体" w:eastAsia="宋体" w:cs="宋体"/>
                <w:b w:val="0"/>
                <w:bCs w:val="0"/>
                <w:color w:val="auto"/>
                <w:sz w:val="21"/>
                <w:szCs w:val="21"/>
                <w:highlight w:val="none"/>
              </w:rPr>
              <w:t>最大挖掘半径</w:t>
            </w:r>
            <w:r>
              <w:rPr>
                <w:rFonts w:hint="eastAsia" w:ascii="宋体" w:hAnsi="宋体" w:eastAsia="宋体" w:cs="宋体"/>
                <w:b w:val="0"/>
                <w:bCs w:val="0"/>
                <w:color w:val="auto"/>
                <w:sz w:val="21"/>
                <w:szCs w:val="21"/>
                <w:highlight w:val="none"/>
                <w:lang w:val="en-US" w:eastAsia="zh-CN"/>
              </w:rPr>
              <w:t>≥7500</w:t>
            </w:r>
            <w:r>
              <w:rPr>
                <w:rFonts w:hint="eastAsia" w:ascii="Times New Roman" w:hAnsi="Times New Roman" w:cs="Times New Roman"/>
                <w:b w:val="0"/>
                <w:bCs w:val="0"/>
                <w:color w:val="auto"/>
                <w:sz w:val="21"/>
                <w:szCs w:val="21"/>
                <w:highlight w:val="none"/>
                <w:lang w:val="en-US" w:eastAsia="zh-CN"/>
              </w:rPr>
              <w:t>mm的，得2分；</w:t>
            </w:r>
            <w:r>
              <w:rPr>
                <w:rFonts w:hint="eastAsia" w:ascii="宋体" w:hAnsi="宋体" w:eastAsia="宋体" w:cs="宋体"/>
                <w:b w:val="0"/>
                <w:bCs w:val="0"/>
                <w:color w:val="auto"/>
                <w:sz w:val="21"/>
                <w:szCs w:val="21"/>
                <w:highlight w:val="none"/>
                <w:lang w:val="en-US" w:eastAsia="zh-CN"/>
              </w:rPr>
              <w:t>本小项满分2分。</w:t>
            </w:r>
          </w:p>
          <w:p>
            <w:pPr>
              <w:pStyle w:val="13"/>
              <w:numPr>
                <w:ilvl w:val="0"/>
                <w:numId w:val="0"/>
              </w:numPr>
              <w:spacing w:line="240" w:lineRule="auto"/>
              <w:jc w:val="both"/>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sz w:val="21"/>
                <w:szCs w:val="21"/>
                <w:highlight w:val="none"/>
                <w:lang w:val="en-US" w:eastAsia="zh-CN"/>
              </w:rPr>
              <w:t>须提供产品技术参数证明材料并加盖公章，未提供不得分。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85" w:type="dxa"/>
            <w:vAlign w:val="center"/>
          </w:tcPr>
          <w:p>
            <w:pPr>
              <w:pStyle w:val="13"/>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项目实施方案</w:t>
            </w:r>
          </w:p>
        </w:tc>
        <w:tc>
          <w:tcPr>
            <w:tcW w:w="1160" w:type="dxa"/>
            <w:vAlign w:val="center"/>
          </w:tcPr>
          <w:p>
            <w:pPr>
              <w:pStyle w:val="13"/>
              <w:spacing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c>
          <w:tcPr>
            <w:tcW w:w="5461" w:type="dxa"/>
            <w:vAlign w:val="center"/>
          </w:tcPr>
          <w:p>
            <w:pPr>
              <w:pStyle w:val="13"/>
              <w:spacing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根据投标人针对本项目提供的项目实施方案【主要包括以下内容：项目人员安排（主要人员名单及基本情况介绍、在本项目中承担的职责）、供货方案（产品来源、供货计划、供货时间、包装和运输方式）、质量管控方案（质量管控的标准、方法和程序）、测试（调试）方案（人员安排、测试步骤、测试标准）】，由评委进行评议并评分：方案内容齐全无缺漏项、与采购需求相符，每个方案要点均有展开详细的阐述，对项目理解深刻、内容具有针对性，整体思路结构清晰、逻辑性强，内容描述科学合理，细节考虑周全且能够适用于本项目的，得4分；方案内容齐全无缺漏项、与采购需求较为相符，每个方案要点均有展开阐述（但没有特别具体），对项目理解到位、部分内容具有针对性，整体思路结构较清晰、逻辑性较强，内容描述较科学合理的，细节考虑较周全且基本能够适用于本项目的，得3分；方案内容有缺项或无缺项但方案内容一般、简略且未展开详细阐述的，得2.5分；未提供任何说明的本项不得分。</w:t>
            </w:r>
          </w:p>
        </w:tc>
      </w:tr>
    </w:tbl>
    <w:p>
      <w:pPr>
        <w:pStyle w:val="13"/>
        <w:jc w:val="both"/>
        <w:rPr>
          <w:sz w:val="21"/>
          <w:szCs w:val="21"/>
          <w:highlight w:val="none"/>
        </w:rPr>
      </w:pPr>
    </w:p>
    <w:p>
      <w:pPr>
        <w:pStyle w:val="13"/>
        <w:jc w:val="both"/>
        <w:rPr>
          <w:sz w:val="21"/>
          <w:szCs w:val="21"/>
          <w:highlight w:val="none"/>
        </w:rPr>
      </w:pPr>
      <w:r>
        <w:rPr>
          <w:sz w:val="21"/>
          <w:szCs w:val="21"/>
          <w:highlight w:val="none"/>
        </w:rPr>
        <w:t>商务项（F3×A3）满分为</w:t>
      </w:r>
      <w:r>
        <w:rPr>
          <w:rFonts w:hint="eastAsia"/>
          <w:sz w:val="21"/>
          <w:szCs w:val="21"/>
          <w:highlight w:val="none"/>
          <w:lang w:val="en-US" w:eastAsia="zh-CN"/>
        </w:rPr>
        <w:t>7</w:t>
      </w:r>
      <w:r>
        <w:rPr>
          <w:sz w:val="21"/>
          <w:szCs w:val="21"/>
          <w:highlight w:val="none"/>
        </w:rPr>
        <w:t>.00分</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705"/>
        <w:gridCol w:w="1140"/>
        <w:gridCol w:w="54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05"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项目</w:t>
            </w:r>
          </w:p>
        </w:tc>
        <w:tc>
          <w:tcPr>
            <w:tcW w:w="1140"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分值</w:t>
            </w:r>
          </w:p>
        </w:tc>
        <w:tc>
          <w:tcPr>
            <w:tcW w:w="5461"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05" w:type="dxa"/>
            <w:vAlign w:val="center"/>
          </w:tcPr>
          <w:p>
            <w:pPr>
              <w:keepNext w:val="0"/>
              <w:keepLines w:val="0"/>
              <w:widowControl/>
              <w:suppressLineNumbers w:val="0"/>
              <w:spacing w:line="240" w:lineRule="auto"/>
              <w:jc w:val="center"/>
              <w:textAlignment w:val="center"/>
              <w:rPr>
                <w:rFonts w:hint="eastAsia" w:ascii="宋体" w:hAnsi="宋体" w:eastAsia="宋体" w:cs="宋体"/>
                <w:kern w:val="0"/>
                <w:sz w:val="21"/>
                <w:szCs w:val="21"/>
                <w:highlight w:val="none"/>
                <w:lang w:val="en-US" w:eastAsia="zh-Hans" w:bidi="ar"/>
              </w:rPr>
            </w:pPr>
            <w:r>
              <w:rPr>
                <w:rFonts w:hint="eastAsia" w:ascii="宋体" w:hAnsi="宋体" w:eastAsia="宋体" w:cs="宋体"/>
                <w:kern w:val="0"/>
                <w:sz w:val="21"/>
                <w:szCs w:val="21"/>
                <w:highlight w:val="none"/>
                <w:lang w:val="en-US" w:eastAsia="zh-CN" w:bidi="ar"/>
              </w:rPr>
              <w:t>业绩</w:t>
            </w:r>
          </w:p>
        </w:tc>
        <w:tc>
          <w:tcPr>
            <w:tcW w:w="1140" w:type="dxa"/>
            <w:vAlign w:val="center"/>
          </w:tcPr>
          <w:p>
            <w:pPr>
              <w:keepNext w:val="0"/>
              <w:keepLines w:val="0"/>
              <w:widowControl/>
              <w:suppressLineNumbers w:val="0"/>
              <w:spacing w:line="240" w:lineRule="auto"/>
              <w:jc w:val="center"/>
              <w:textAlignment w:val="center"/>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3</w:t>
            </w:r>
          </w:p>
        </w:tc>
        <w:tc>
          <w:tcPr>
            <w:tcW w:w="5461" w:type="dxa"/>
            <w:vAlign w:val="center"/>
          </w:tcPr>
          <w:p>
            <w:pPr>
              <w:keepNext w:val="0"/>
              <w:keepLines w:val="0"/>
              <w:widowControl/>
              <w:numPr>
                <w:ilvl w:val="0"/>
                <w:numId w:val="0"/>
              </w:numPr>
              <w:suppressLineNumbers w:val="0"/>
              <w:spacing w:line="240" w:lineRule="auto"/>
              <w:jc w:val="both"/>
              <w:textAlignment w:val="center"/>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投标人具有近3年(指2021年1月1日至本项目采购公告发布之日，以合同签订时间为准)所投产品(步履挖掘机)业绩，每提供一个业绩得1分，本项满分3分。</w:t>
            </w:r>
          </w:p>
          <w:p>
            <w:pPr>
              <w:keepNext w:val="0"/>
              <w:keepLines w:val="0"/>
              <w:widowControl/>
              <w:numPr>
                <w:ilvl w:val="0"/>
                <w:numId w:val="0"/>
              </w:numPr>
              <w:suppressLineNumbers w:val="0"/>
              <w:spacing w:line="240" w:lineRule="auto"/>
              <w:jc w:val="both"/>
              <w:textAlignment w:val="center"/>
              <w:rPr>
                <w:rFonts w:hint="eastAsia" w:ascii="宋体" w:hAnsi="宋体" w:eastAsia="宋体" w:cs="宋体"/>
                <w:kern w:val="0"/>
                <w:sz w:val="21"/>
                <w:szCs w:val="21"/>
                <w:highlight w:val="none"/>
                <w:lang w:val="en-US" w:eastAsia="zh-Hans" w:bidi="ar"/>
              </w:rPr>
            </w:pPr>
            <w:r>
              <w:rPr>
                <w:rFonts w:hint="eastAsia" w:ascii="宋体" w:hAnsi="宋体" w:eastAsia="宋体" w:cs="宋体"/>
                <w:color w:val="auto"/>
                <w:kern w:val="0"/>
                <w:sz w:val="21"/>
                <w:szCs w:val="21"/>
                <w:highlight w:val="none"/>
                <w:lang w:val="en-US" w:eastAsia="zh-Hans" w:bidi="ar"/>
              </w:rPr>
              <w:t>注：①投标人须同时提供中标或成交公告（提供相关网站中标或成交公告的下载网页并注明网址）、中标或成交通知书、采购合同文本，以及能够证明该业绩</w:t>
            </w:r>
            <w:r>
              <w:rPr>
                <w:rFonts w:hint="eastAsia" w:ascii="宋体" w:hAnsi="宋体" w:eastAsia="宋体" w:cs="宋体"/>
                <w:color w:val="auto"/>
                <w:kern w:val="0"/>
                <w:sz w:val="21"/>
                <w:szCs w:val="21"/>
                <w:highlight w:val="none"/>
                <w:lang w:val="en-US" w:eastAsia="zh-CN" w:bidi="ar"/>
              </w:rPr>
              <w:t>中的</w:t>
            </w:r>
            <w:r>
              <w:rPr>
                <w:rFonts w:hint="eastAsia" w:ascii="宋体" w:hAnsi="宋体" w:eastAsia="宋体" w:cs="宋体"/>
                <w:color w:val="auto"/>
                <w:kern w:val="0"/>
                <w:sz w:val="21"/>
                <w:szCs w:val="21"/>
                <w:highlight w:val="none"/>
                <w:lang w:val="en-US" w:eastAsia="zh-Hans" w:bidi="ar"/>
              </w:rPr>
              <w:t>项目已经采购人验收合格的相关证明文件</w:t>
            </w:r>
            <w:r>
              <w:rPr>
                <w:rFonts w:hint="eastAsia" w:ascii="宋体" w:hAnsi="宋体" w:eastAsia="宋体" w:cs="宋体"/>
                <w:b w:val="0"/>
                <w:bCs w:val="0"/>
                <w:color w:val="auto"/>
                <w:spacing w:val="-11"/>
                <w:kern w:val="2"/>
                <w:sz w:val="21"/>
                <w:szCs w:val="21"/>
                <w:highlight w:val="none"/>
                <w:lang w:val="en-US" w:eastAsia="zh-CN" w:bidi="ar-SA"/>
              </w:rPr>
              <w:t>，</w:t>
            </w:r>
            <w:r>
              <w:rPr>
                <w:rFonts w:hint="eastAsia" w:ascii="宋体" w:hAnsi="宋体" w:eastAsia="宋体" w:cs="宋体"/>
                <w:color w:val="auto"/>
                <w:kern w:val="0"/>
                <w:sz w:val="21"/>
                <w:szCs w:val="21"/>
                <w:highlight w:val="none"/>
                <w:lang w:val="en-US" w:eastAsia="zh-Hans" w:bidi="ar"/>
              </w:rPr>
              <w:t>未按要求同时提供以上证明材料的业绩不得分；②统招分签的项目按一份业绩计算（统招分签项目，提供一份合同即可）。</w:t>
            </w:r>
            <w:r>
              <w:rPr>
                <w:rFonts w:hint="eastAsia" w:ascii="宋体" w:hAnsi="宋体" w:eastAsia="宋体" w:cs="宋体"/>
                <w:color w:val="auto"/>
                <w:kern w:val="0"/>
                <w:sz w:val="21"/>
                <w:szCs w:val="21"/>
                <w:highlight w:val="none"/>
                <w:lang w:val="en-US" w:eastAsia="zh-CN" w:bidi="ar"/>
              </w:rPr>
              <w:t>以上材料</w:t>
            </w:r>
            <w:r>
              <w:rPr>
                <w:rFonts w:hint="eastAsia" w:ascii="宋体" w:hAnsi="宋体" w:eastAsia="宋体" w:cs="宋体"/>
                <w:kern w:val="0"/>
                <w:sz w:val="21"/>
                <w:szCs w:val="21"/>
                <w:highlight w:val="none"/>
                <w:lang w:val="en-US" w:eastAsia="zh-CN" w:bidi="ar"/>
              </w:rPr>
              <w:t>须提供复印件加盖公章。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05" w:type="dxa"/>
            <w:vAlign w:val="center"/>
          </w:tcPr>
          <w:p>
            <w:pPr>
              <w:spacing w:line="240" w:lineRule="auto"/>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sz w:val="21"/>
                <w:szCs w:val="21"/>
                <w:highlight w:val="none"/>
              </w:rPr>
              <w:t>售后服务方案</w:t>
            </w:r>
          </w:p>
        </w:tc>
        <w:tc>
          <w:tcPr>
            <w:tcW w:w="1140" w:type="dxa"/>
            <w:vAlign w:val="center"/>
          </w:tcPr>
          <w:p>
            <w:pPr>
              <w:spacing w:line="240" w:lineRule="auto"/>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4</w:t>
            </w:r>
          </w:p>
        </w:tc>
        <w:tc>
          <w:tcPr>
            <w:tcW w:w="5461" w:type="dxa"/>
            <w:vAlign w:val="center"/>
          </w:tcPr>
          <w:p>
            <w:pPr>
              <w:spacing w:line="240" w:lineRule="auto"/>
              <w:rPr>
                <w:rFonts w:hint="eastAsia" w:ascii="宋体" w:hAnsi="宋体" w:eastAsia="宋体" w:cs="宋体"/>
                <w:kern w:val="2"/>
                <w:sz w:val="21"/>
                <w:szCs w:val="21"/>
                <w:highlight w:val="none"/>
                <w:lang w:val="en-US" w:eastAsia="zh-Hans" w:bidi="ar-SA"/>
              </w:rPr>
            </w:pPr>
            <w:r>
              <w:rPr>
                <w:rFonts w:hint="eastAsia" w:ascii="宋体" w:hAnsi="宋体" w:eastAsia="宋体" w:cs="宋体"/>
                <w:color w:val="auto"/>
                <w:spacing w:val="2"/>
                <w:sz w:val="21"/>
                <w:szCs w:val="21"/>
                <w:highlight w:val="none"/>
                <w:lang w:val="en-US" w:eastAsia="zh-CN"/>
              </w:rPr>
              <w:t>根据投标人针对本项目提供的</w:t>
            </w:r>
            <w:r>
              <w:rPr>
                <w:rFonts w:hint="eastAsia" w:ascii="宋体" w:hAnsi="宋体" w:eastAsia="宋体" w:cs="宋体"/>
                <w:color w:val="auto"/>
                <w:spacing w:val="2"/>
                <w:sz w:val="21"/>
                <w:szCs w:val="21"/>
                <w:highlight w:val="none"/>
              </w:rPr>
              <w:t>项目售后服务方案</w:t>
            </w:r>
            <w:r>
              <w:rPr>
                <w:rFonts w:hint="eastAsia" w:ascii="宋体" w:hAnsi="宋体" w:eastAsia="宋体" w:cs="宋体"/>
                <w:color w:val="auto"/>
                <w:spacing w:val="2"/>
                <w:sz w:val="21"/>
                <w:szCs w:val="21"/>
                <w:highlight w:val="none"/>
                <w:lang w:eastAsia="zh-CN"/>
              </w:rPr>
              <w:t>【</w:t>
            </w:r>
            <w:r>
              <w:rPr>
                <w:rFonts w:hint="eastAsia" w:ascii="宋体" w:hAnsi="宋体" w:eastAsia="宋体" w:cs="宋体"/>
                <w:color w:val="auto"/>
                <w:spacing w:val="2"/>
                <w:sz w:val="21"/>
                <w:szCs w:val="21"/>
                <w:highlight w:val="none"/>
              </w:rPr>
              <w:t>包括但不限于</w:t>
            </w:r>
            <w:r>
              <w:rPr>
                <w:rFonts w:hint="eastAsia" w:ascii="宋体" w:hAnsi="宋体" w:eastAsia="宋体" w:cs="宋体"/>
                <w:color w:val="auto"/>
                <w:spacing w:val="2"/>
                <w:sz w:val="21"/>
                <w:szCs w:val="21"/>
                <w:highlight w:val="none"/>
                <w:lang w:eastAsia="zh-CN"/>
              </w:rPr>
              <w:t>：</w:t>
            </w:r>
            <w:r>
              <w:rPr>
                <w:rFonts w:hint="eastAsia" w:ascii="宋体" w:hAnsi="宋体" w:eastAsia="宋体" w:cs="宋体"/>
                <w:color w:val="auto"/>
                <w:spacing w:val="2"/>
                <w:sz w:val="21"/>
                <w:szCs w:val="21"/>
                <w:highlight w:val="none"/>
              </w:rPr>
              <w:t>售后服务承诺、服务响应方案、备件（易耗品）供应方案（含备件价格）、服务人员配备、故障响应措施</w:t>
            </w:r>
            <w:r>
              <w:rPr>
                <w:rFonts w:hint="eastAsia" w:ascii="宋体" w:hAnsi="宋体" w:eastAsia="宋体" w:cs="宋体"/>
                <w:color w:val="auto"/>
                <w:spacing w:val="2"/>
                <w:sz w:val="21"/>
                <w:szCs w:val="21"/>
                <w:highlight w:val="none"/>
                <w:lang w:eastAsia="zh-CN"/>
              </w:rPr>
              <w:t>】，</w:t>
            </w:r>
            <w:r>
              <w:rPr>
                <w:rFonts w:hint="eastAsia" w:ascii="宋体" w:hAnsi="宋体" w:eastAsia="宋体" w:cs="宋体"/>
                <w:color w:val="auto"/>
                <w:sz w:val="21"/>
                <w:szCs w:val="21"/>
                <w:highlight w:val="none"/>
                <w:lang w:val="en-US" w:eastAsia="zh-CN"/>
              </w:rPr>
              <w:t>由评委进行评分：</w:t>
            </w:r>
            <w:r>
              <w:rPr>
                <w:rFonts w:hint="eastAsia" w:ascii="宋体" w:hAnsi="宋体" w:eastAsia="宋体" w:cs="宋体"/>
                <w:color w:val="auto"/>
                <w:kern w:val="0"/>
                <w:sz w:val="21"/>
                <w:szCs w:val="21"/>
                <w:highlight w:val="none"/>
                <w:lang w:val="en-US" w:eastAsia="zh-CN" w:bidi="ar"/>
              </w:rPr>
              <w:t>方案包含的要点齐全无缺漏项、内容与要点相符、每个要点均有展开详细的阐述完全满足本项目的得4分；方案所包含的要点有细微缺项、内容与要点相符、每个要点均有展开阐述（没有特别具体）但大部分满足本项目的得3分；方案所包含的要点有细微缺项、仅有纲要、内容简略但内容与要点相符，未展开详细阐述但小部分满足本项目的得2.5分；未提供或内容存在明显错误、不满足本项目需求的不得分。</w:t>
            </w:r>
          </w:p>
        </w:tc>
      </w:tr>
    </w:tbl>
    <w:p>
      <w:pPr>
        <w:pStyle w:val="13"/>
        <w:jc w:val="both"/>
        <w:rPr>
          <w:sz w:val="21"/>
          <w:szCs w:val="21"/>
          <w:highlight w:val="none"/>
        </w:rPr>
      </w:pPr>
    </w:p>
    <w:p>
      <w:pPr>
        <w:pStyle w:val="13"/>
        <w:jc w:val="both"/>
        <w:rPr>
          <w:sz w:val="21"/>
          <w:szCs w:val="21"/>
          <w:highlight w:val="none"/>
        </w:rPr>
      </w:pPr>
      <w:r>
        <w:rPr>
          <w:sz w:val="21"/>
          <w:szCs w:val="21"/>
          <w:highlight w:val="none"/>
        </w:rPr>
        <w:t>※除本章第6.3条第（3）款规定情形和落实政府采购政策需进行的价格扣除情形外，不能对投标人的投标报价进行任何调整。</w:t>
      </w:r>
    </w:p>
    <w:p>
      <w:pPr>
        <w:pStyle w:val="13"/>
        <w:jc w:val="both"/>
        <w:rPr>
          <w:sz w:val="21"/>
          <w:szCs w:val="21"/>
          <w:highlight w:val="none"/>
        </w:rPr>
      </w:pPr>
      <w:r>
        <w:rPr>
          <w:sz w:val="21"/>
          <w:szCs w:val="21"/>
          <w:highlight w:val="none"/>
        </w:rPr>
        <w:t>（3）中标候选人排列规则顺序如下：</w:t>
      </w:r>
    </w:p>
    <w:p>
      <w:pPr>
        <w:pStyle w:val="13"/>
        <w:jc w:val="both"/>
        <w:rPr>
          <w:sz w:val="21"/>
          <w:szCs w:val="21"/>
          <w:highlight w:val="none"/>
        </w:rPr>
      </w:pPr>
      <w:r>
        <w:rPr>
          <w:sz w:val="21"/>
          <w:szCs w:val="21"/>
          <w:highlight w:val="none"/>
        </w:rPr>
        <w:t>a.按照评标总得分（FA）由高到低顺序排列。</w:t>
      </w:r>
    </w:p>
    <w:p>
      <w:pPr>
        <w:pStyle w:val="13"/>
        <w:jc w:val="both"/>
        <w:rPr>
          <w:sz w:val="21"/>
          <w:szCs w:val="21"/>
          <w:highlight w:val="none"/>
        </w:rPr>
      </w:pPr>
      <w:r>
        <w:rPr>
          <w:sz w:val="21"/>
          <w:szCs w:val="21"/>
          <w:highlight w:val="none"/>
        </w:rPr>
        <w:t>b.评标总得分（FA）相同的，按照评标价（即价格扣除后的投标报价）由低到高顺序排列。</w:t>
      </w:r>
    </w:p>
    <w:p>
      <w:pPr>
        <w:pStyle w:val="13"/>
        <w:jc w:val="both"/>
        <w:rPr>
          <w:sz w:val="21"/>
          <w:szCs w:val="21"/>
          <w:highlight w:val="none"/>
        </w:rPr>
      </w:pPr>
      <w:r>
        <w:rPr>
          <w:sz w:val="21"/>
          <w:szCs w:val="21"/>
          <w:highlight w:val="none"/>
        </w:rPr>
        <w:t>c.评标总得分（FA）且评标价（即价格扣除后的投标报价）相同的并列。</w:t>
      </w:r>
    </w:p>
    <w:p>
      <w:pPr>
        <w:pStyle w:val="13"/>
        <w:jc w:val="both"/>
        <w:rPr>
          <w:sz w:val="21"/>
          <w:szCs w:val="21"/>
          <w:highlight w:val="none"/>
        </w:rPr>
      </w:pPr>
    </w:p>
    <w:p>
      <w:pPr>
        <w:pStyle w:val="13"/>
        <w:ind w:firstLine="480"/>
        <w:jc w:val="both"/>
        <w:rPr>
          <w:sz w:val="21"/>
          <w:szCs w:val="21"/>
          <w:highlight w:val="none"/>
        </w:rPr>
      </w:pPr>
      <w:r>
        <w:rPr>
          <w:sz w:val="21"/>
          <w:szCs w:val="21"/>
          <w:highlight w:val="none"/>
        </w:rPr>
        <w:t>采购包</w:t>
      </w:r>
      <w:r>
        <w:rPr>
          <w:rFonts w:hint="eastAsia"/>
          <w:sz w:val="21"/>
          <w:szCs w:val="21"/>
          <w:highlight w:val="none"/>
          <w:lang w:val="en-US" w:eastAsia="zh-CN"/>
        </w:rPr>
        <w:t>2</w:t>
      </w:r>
      <w:r>
        <w:rPr>
          <w:sz w:val="21"/>
          <w:szCs w:val="21"/>
          <w:highlight w:val="none"/>
        </w:rPr>
        <w:t>：综合评分法</w:t>
      </w:r>
    </w:p>
    <w:p>
      <w:pPr>
        <w:pStyle w:val="13"/>
        <w:jc w:val="both"/>
        <w:rPr>
          <w:sz w:val="21"/>
          <w:szCs w:val="21"/>
          <w:highlight w:val="none"/>
        </w:rPr>
      </w:pPr>
      <w:r>
        <w:rPr>
          <w:sz w:val="21"/>
          <w:szCs w:val="21"/>
          <w:highlight w:val="none"/>
        </w:rPr>
        <w:t>（1）投标文件满足招标文件全部实质性要求，且按照评审因素的量化指标评审得分（即评标总得分）最高的投标人为中标候选人。</w:t>
      </w:r>
    </w:p>
    <w:p>
      <w:pPr>
        <w:pStyle w:val="13"/>
        <w:jc w:val="both"/>
        <w:rPr>
          <w:sz w:val="21"/>
          <w:szCs w:val="21"/>
          <w:highlight w:val="none"/>
        </w:rPr>
      </w:pPr>
      <w:r>
        <w:rPr>
          <w:sz w:val="21"/>
          <w:szCs w:val="21"/>
          <w:highlight w:val="none"/>
        </w:rPr>
        <w:t>（2）每个投标人的评标总得分FA＝F1×A1＋F2×A2＋F3×A3 ，其中：F1指价格项评审因素得分、F2指技术项评审因素得分、F3指商务项评审因素得分，A1指价格项评审因素所占的权重、A2指技术项评审因素所占的权重、A3指商务项评审因素所占的权重，A1+A2+A3=1、F1×A1＋F2×A2＋F3×A3=100分（满分时） 。</w:t>
      </w:r>
    </w:p>
    <w:p>
      <w:pPr>
        <w:pStyle w:val="13"/>
        <w:jc w:val="both"/>
        <w:rPr>
          <w:sz w:val="21"/>
          <w:szCs w:val="21"/>
          <w:highlight w:val="none"/>
        </w:rPr>
      </w:pPr>
      <w:r>
        <w:rPr>
          <w:sz w:val="21"/>
          <w:szCs w:val="21"/>
          <w:highlight w:val="none"/>
        </w:rPr>
        <w:t>各项评审因素的设置如下：</w:t>
      </w:r>
    </w:p>
    <w:p>
      <w:pPr>
        <w:pStyle w:val="13"/>
        <w:jc w:val="both"/>
        <w:rPr>
          <w:sz w:val="21"/>
          <w:szCs w:val="21"/>
          <w:highlight w:val="none"/>
        </w:rPr>
      </w:pPr>
      <w:r>
        <w:rPr>
          <w:sz w:val="21"/>
          <w:szCs w:val="21"/>
          <w:highlight w:val="none"/>
        </w:rPr>
        <w:t>价格项（F1×A1）满分为30.00分</w:t>
      </w:r>
    </w:p>
    <w:p>
      <w:pPr>
        <w:pStyle w:val="13"/>
        <w:jc w:val="both"/>
        <w:rPr>
          <w:sz w:val="21"/>
          <w:szCs w:val="21"/>
          <w:highlight w:val="none"/>
        </w:rPr>
      </w:pPr>
      <w:r>
        <w:rPr>
          <w:sz w:val="21"/>
          <w:szCs w:val="21"/>
          <w:highlight w:val="none"/>
        </w:rPr>
        <w:t xml:space="preserve"> F1指价格项评审因素得分＝（评标基准价/投标报价）×100×价格项评审因素所占的权重（注：满足招标文件要求且投标价格最低的投标报价为评标基准价。）最低报价不是中标的唯一依据。因落实政府采购政策进行价格调整的，以调整后的价格计算评标基准价和投标报价。</w:t>
      </w:r>
    </w:p>
    <w:p>
      <w:pPr>
        <w:pStyle w:val="13"/>
        <w:jc w:val="both"/>
        <w:rPr>
          <w:sz w:val="21"/>
          <w:szCs w:val="21"/>
          <w:highlight w:val="none"/>
        </w:rPr>
      </w:pPr>
      <w:r>
        <w:rPr>
          <w:sz w:val="21"/>
          <w:szCs w:val="21"/>
          <w:highlight w:val="none"/>
        </w:rPr>
        <w:t>价格扣除的规则如下：</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845"/>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Align w:val="center"/>
          </w:tcPr>
          <w:p>
            <w:pPr>
              <w:pStyle w:val="13"/>
              <w:jc w:val="center"/>
              <w:rPr>
                <w:sz w:val="21"/>
                <w:szCs w:val="21"/>
                <w:highlight w:val="none"/>
              </w:rPr>
            </w:pPr>
            <w:r>
              <w:rPr>
                <w:sz w:val="21"/>
                <w:szCs w:val="21"/>
                <w:highlight w:val="none"/>
              </w:rPr>
              <w:t>项目</w:t>
            </w:r>
          </w:p>
        </w:tc>
        <w:tc>
          <w:tcPr>
            <w:tcW w:w="1661" w:type="dxa"/>
            <w:vAlign w:val="center"/>
          </w:tcPr>
          <w:p>
            <w:pPr>
              <w:pStyle w:val="13"/>
              <w:jc w:val="center"/>
              <w:rPr>
                <w:sz w:val="21"/>
                <w:szCs w:val="21"/>
                <w:highlight w:val="none"/>
              </w:rPr>
            </w:pPr>
            <w:r>
              <w:rPr>
                <w:sz w:val="21"/>
                <w:szCs w:val="21"/>
                <w:highlight w:val="none"/>
              </w:rPr>
              <w:t>适用对象</w:t>
            </w:r>
          </w:p>
        </w:tc>
        <w:tc>
          <w:tcPr>
            <w:tcW w:w="831" w:type="dxa"/>
            <w:vAlign w:val="center"/>
          </w:tcPr>
          <w:p>
            <w:pPr>
              <w:pStyle w:val="13"/>
              <w:jc w:val="center"/>
              <w:rPr>
                <w:sz w:val="21"/>
                <w:szCs w:val="21"/>
                <w:highlight w:val="none"/>
              </w:rPr>
            </w:pPr>
            <w:r>
              <w:rPr>
                <w:sz w:val="21"/>
                <w:szCs w:val="21"/>
                <w:highlight w:val="none"/>
              </w:rPr>
              <w:t>比例</w:t>
            </w:r>
          </w:p>
        </w:tc>
        <w:tc>
          <w:tcPr>
            <w:tcW w:w="4153" w:type="dxa"/>
            <w:vAlign w:val="center"/>
          </w:tcPr>
          <w:p>
            <w:pPr>
              <w:pStyle w:val="13"/>
              <w:jc w:val="center"/>
              <w:rPr>
                <w:sz w:val="21"/>
                <w:szCs w:val="21"/>
                <w:highlight w:val="none"/>
              </w:rPr>
            </w:pPr>
            <w:r>
              <w:rPr>
                <w:sz w:val="21"/>
                <w:szCs w:val="21"/>
                <w:highlight w:val="none"/>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Align w:val="center"/>
          </w:tcPr>
          <w:p>
            <w:pPr>
              <w:pStyle w:val="13"/>
              <w:jc w:val="center"/>
              <w:rPr>
                <w:rFonts w:hint="eastAsia" w:asciiTheme="minorHAnsi" w:hAnsiTheme="minorHAnsi" w:eastAsiaTheme="minorEastAsia" w:cstheme="minorBidi"/>
                <w:sz w:val="21"/>
                <w:szCs w:val="21"/>
                <w:highlight w:val="none"/>
                <w:lang w:val="en-US" w:eastAsia="zh-Hans"/>
              </w:rPr>
            </w:pPr>
            <w:r>
              <w:rPr>
                <w:sz w:val="21"/>
                <w:szCs w:val="21"/>
                <w:highlight w:val="none"/>
              </w:rPr>
              <w:t>小型、微型企业，监狱企业，残疾人福利性单位</w:t>
            </w:r>
          </w:p>
        </w:tc>
        <w:tc>
          <w:tcPr>
            <w:tcW w:w="1661" w:type="dxa"/>
            <w:vAlign w:val="center"/>
          </w:tcPr>
          <w:p>
            <w:pPr>
              <w:pStyle w:val="13"/>
              <w:jc w:val="center"/>
              <w:rPr>
                <w:rFonts w:hint="eastAsia" w:asciiTheme="minorHAnsi" w:hAnsiTheme="minorHAnsi" w:eastAsiaTheme="minorEastAsia" w:cstheme="minorBidi"/>
                <w:sz w:val="21"/>
                <w:szCs w:val="21"/>
                <w:highlight w:val="none"/>
                <w:lang w:val="en-US" w:eastAsia="zh-Hans"/>
              </w:rPr>
            </w:pPr>
            <w:r>
              <w:rPr>
                <w:sz w:val="21"/>
                <w:szCs w:val="21"/>
                <w:highlight w:val="none"/>
              </w:rPr>
              <w:t>投标人或者联合体均为小型、微型企业</w:t>
            </w:r>
          </w:p>
        </w:tc>
        <w:tc>
          <w:tcPr>
            <w:tcW w:w="831" w:type="dxa"/>
            <w:vAlign w:val="center"/>
          </w:tcPr>
          <w:p>
            <w:pPr>
              <w:pStyle w:val="13"/>
              <w:jc w:val="center"/>
              <w:rPr>
                <w:rFonts w:hint="eastAsia" w:asciiTheme="minorHAnsi" w:hAnsiTheme="minorHAnsi" w:eastAsiaTheme="minorEastAsia" w:cstheme="minorBidi"/>
                <w:sz w:val="21"/>
                <w:szCs w:val="21"/>
                <w:highlight w:val="none"/>
                <w:lang w:val="en-US" w:eastAsia="zh-Hans"/>
              </w:rPr>
            </w:pPr>
            <w:r>
              <w:rPr>
                <w:sz w:val="21"/>
                <w:szCs w:val="21"/>
                <w:highlight w:val="none"/>
              </w:rPr>
              <w:t>1</w:t>
            </w:r>
            <w:r>
              <w:rPr>
                <w:rFonts w:hint="eastAsia"/>
                <w:sz w:val="21"/>
                <w:szCs w:val="21"/>
                <w:highlight w:val="none"/>
                <w:lang w:val="en-US" w:eastAsia="zh-CN"/>
              </w:rPr>
              <w:t>0</w:t>
            </w:r>
            <w:r>
              <w:rPr>
                <w:sz w:val="21"/>
                <w:szCs w:val="21"/>
                <w:highlight w:val="none"/>
              </w:rPr>
              <w:t>.00%</w:t>
            </w:r>
          </w:p>
        </w:tc>
        <w:tc>
          <w:tcPr>
            <w:tcW w:w="4153" w:type="dxa"/>
            <w:vAlign w:val="center"/>
          </w:tcPr>
          <w:p>
            <w:pPr>
              <w:pStyle w:val="13"/>
              <w:numPr>
                <w:ilvl w:val="0"/>
                <w:numId w:val="0"/>
              </w:numPr>
              <w:jc w:val="center"/>
              <w:rPr>
                <w:sz w:val="21"/>
                <w:szCs w:val="21"/>
                <w:highlight w:val="none"/>
              </w:rPr>
            </w:pPr>
            <w:r>
              <w:rPr>
                <w:rFonts w:hint="eastAsia" w:asciiTheme="minorHAnsi" w:hAnsiTheme="minorHAnsi" w:eastAsiaTheme="minorEastAsia" w:cstheme="minorBidi"/>
                <w:sz w:val="21"/>
                <w:szCs w:val="21"/>
                <w:highlight w:val="none"/>
                <w:lang w:val="en-US" w:eastAsia="zh-Hans"/>
              </w:rPr>
              <w:t>1、</w:t>
            </w:r>
            <w:r>
              <w:rPr>
                <w:sz w:val="21"/>
                <w:szCs w:val="21"/>
                <w:highlight w:val="none"/>
              </w:rPr>
              <w:t>对小、微企业报价给予1</w:t>
            </w:r>
            <w:r>
              <w:rPr>
                <w:rFonts w:hint="eastAsia"/>
                <w:sz w:val="21"/>
                <w:szCs w:val="21"/>
                <w:highlight w:val="none"/>
                <w:lang w:val="en-US" w:eastAsia="zh-CN"/>
              </w:rPr>
              <w:t>0</w:t>
            </w:r>
            <w:r>
              <w:rPr>
                <w:sz w:val="21"/>
                <w:szCs w:val="21"/>
                <w:highlight w:val="none"/>
              </w:rPr>
              <w:t>%的扣除。2、监狱企业视同小型、微型企业，评审中价格扣除按照小、微企业的扣除比例执行。3、残疾人福利性单位提供本单位制造的货物、承担的工程或服务，或提供其他残疾人福利性单位制造的货物（不包括使用非残疾人福利性单位注册商标的货物），视同小型、微型企业，按小微企业的扣除比例执行。</w:t>
            </w:r>
          </w:p>
          <w:p>
            <w:pPr>
              <w:pStyle w:val="13"/>
              <w:numPr>
                <w:ilvl w:val="0"/>
                <w:numId w:val="0"/>
              </w:numPr>
              <w:ind w:left="0" w:leftChars="0" w:firstLine="0" w:firstLineChars="0"/>
              <w:jc w:val="both"/>
              <w:rPr>
                <w:rFonts w:hint="eastAsia" w:asciiTheme="minorHAnsi" w:hAnsiTheme="minorHAnsi" w:eastAsiaTheme="minorEastAsia" w:cstheme="minorBidi"/>
                <w:sz w:val="21"/>
                <w:szCs w:val="21"/>
                <w:highlight w:val="none"/>
                <w:lang w:val="en-US" w:eastAsia="zh-Hans"/>
              </w:rPr>
            </w:pPr>
            <w:r>
              <w:rPr>
                <w:rFonts w:hint="eastAsia"/>
                <w:b/>
                <w:bCs/>
                <w:sz w:val="21"/>
                <w:szCs w:val="21"/>
                <w:highlight w:val="none"/>
              </w:rPr>
              <w:t>注：1、本采购包为货物类采购项目，采购标的对应的中小企业划分标准所属行业为工业。2、依据本办法规定享受扶持政策获得政府采购合同的，小微企业不得将合同分包给大中型企业，中型企业不得将合同分包给大型企业。3、投标人提供声明函内容不实的或提供虚假证明文件的，均属于提供虚假材料谋取中标、成交，一经发现将依照《中华人民共和国政府采购法》等国家有关规定追究相应责任。</w:t>
            </w:r>
          </w:p>
        </w:tc>
      </w:tr>
    </w:tbl>
    <w:p>
      <w:pPr>
        <w:pStyle w:val="13"/>
        <w:jc w:val="both"/>
        <w:rPr>
          <w:rFonts w:hint="eastAsia" w:eastAsiaTheme="minorEastAsia"/>
          <w:sz w:val="21"/>
          <w:szCs w:val="21"/>
          <w:highlight w:val="none"/>
          <w:lang w:eastAsia="zh-CN"/>
        </w:rPr>
      </w:pPr>
      <w:r>
        <w:rPr>
          <w:sz w:val="21"/>
          <w:szCs w:val="21"/>
          <w:highlight w:val="none"/>
        </w:rPr>
        <w:t>优先类节能产品、环境标志产品的价格扣除规则如下</w:t>
      </w:r>
      <w:r>
        <w:rPr>
          <w:rFonts w:hint="eastAsia"/>
          <w:sz w:val="21"/>
          <w:szCs w:val="21"/>
          <w:highlight w:val="none"/>
          <w:lang w:eastAsia="zh-CN"/>
        </w:rPr>
        <w:t>：</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1038"/>
        <w:gridCol w:w="519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vAlign w:val="center"/>
          </w:tcPr>
          <w:p>
            <w:pPr>
              <w:pStyle w:val="13"/>
              <w:jc w:val="center"/>
              <w:rPr>
                <w:sz w:val="21"/>
                <w:szCs w:val="21"/>
                <w:highlight w:val="none"/>
              </w:rPr>
            </w:pPr>
            <w:r>
              <w:rPr>
                <w:sz w:val="21"/>
                <w:szCs w:val="21"/>
                <w:highlight w:val="none"/>
              </w:rPr>
              <w:t>项目</w:t>
            </w:r>
          </w:p>
        </w:tc>
        <w:tc>
          <w:tcPr>
            <w:tcW w:w="1038" w:type="dxa"/>
            <w:vAlign w:val="center"/>
          </w:tcPr>
          <w:p>
            <w:pPr>
              <w:pStyle w:val="13"/>
              <w:jc w:val="center"/>
              <w:rPr>
                <w:sz w:val="21"/>
                <w:szCs w:val="21"/>
                <w:highlight w:val="none"/>
              </w:rPr>
            </w:pPr>
            <w:r>
              <w:rPr>
                <w:sz w:val="21"/>
                <w:szCs w:val="21"/>
                <w:highlight w:val="none"/>
              </w:rPr>
              <w:t>比例</w:t>
            </w:r>
          </w:p>
        </w:tc>
        <w:tc>
          <w:tcPr>
            <w:tcW w:w="5191" w:type="dxa"/>
            <w:vAlign w:val="center"/>
          </w:tcPr>
          <w:p>
            <w:pPr>
              <w:pStyle w:val="13"/>
              <w:jc w:val="center"/>
              <w:rPr>
                <w:sz w:val="21"/>
                <w:szCs w:val="21"/>
                <w:highlight w:val="none"/>
              </w:rPr>
            </w:pPr>
            <w:r>
              <w:rPr>
                <w:sz w:val="21"/>
                <w:szCs w:val="21"/>
                <w:highlight w:val="none"/>
              </w:rPr>
              <w:t>方法</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vAlign w:val="center"/>
          </w:tcPr>
          <w:p>
            <w:pPr>
              <w:pStyle w:val="13"/>
              <w:jc w:val="center"/>
              <w:rPr>
                <w:sz w:val="21"/>
                <w:szCs w:val="21"/>
                <w:highlight w:val="none"/>
              </w:rPr>
            </w:pPr>
            <w:r>
              <w:rPr>
                <w:sz w:val="21"/>
                <w:szCs w:val="21"/>
                <w:highlight w:val="none"/>
              </w:rPr>
              <w:t>节能、环境标志产品</w:t>
            </w:r>
          </w:p>
        </w:tc>
        <w:tc>
          <w:tcPr>
            <w:tcW w:w="1038" w:type="dxa"/>
            <w:vAlign w:val="center"/>
          </w:tcPr>
          <w:p>
            <w:pPr>
              <w:pStyle w:val="13"/>
              <w:jc w:val="center"/>
              <w:rPr>
                <w:sz w:val="21"/>
                <w:szCs w:val="21"/>
                <w:highlight w:val="none"/>
              </w:rPr>
            </w:pPr>
            <w:r>
              <w:rPr>
                <w:sz w:val="21"/>
                <w:szCs w:val="21"/>
                <w:highlight w:val="none"/>
              </w:rPr>
              <w:t>10.00%</w:t>
            </w:r>
          </w:p>
        </w:tc>
        <w:tc>
          <w:tcPr>
            <w:tcW w:w="5191" w:type="dxa"/>
            <w:vAlign w:val="center"/>
          </w:tcPr>
          <w:p>
            <w:pPr>
              <w:pStyle w:val="13"/>
              <w:jc w:val="center"/>
              <w:rPr>
                <w:sz w:val="21"/>
                <w:szCs w:val="21"/>
                <w:highlight w:val="none"/>
              </w:rPr>
            </w:pPr>
            <w:r>
              <w:rPr>
                <w:sz w:val="21"/>
                <w:szCs w:val="21"/>
                <w:highlight w:val="none"/>
              </w:rPr>
              <w:t>本采购包给予节能、环境标志产品每个单项报价10%的价格扣除。注：①节能产品是指财政部、发展改革委最新公布的《节能产品政府采购品目清单》内且获得国家确定的认证机构出具的、处于有效期之内的产品认证证书的产品；环境标志产品是指生态环境部和财政部最新公布的《环境标志产品政府采购品目清单》内且获得国家确定的认证机构出具的、处于有效期之内的产品认证证书的产品；②同一采购包内的节能、环境标志产品部分价格扣除只对属于清单内的非强制类产品进行价格扣除，强制类产品不给予价格扣除。③若同一采购包内的节能、环境标志产品仅是构成报价产品的部件、组件或零件的，则不给予价格扣除。获得上述认证的产品在报价时应提供有效证明材料）。同一品目中各认证证书不重复计算价格扣除。属于政府强制采购的节能产品不享受价格扣除。④投标人在报价时必须对节能（非强制类产品）、环境标志产品单独分项报价，并于投标文件中提供属于节能（非强制类产品）、环境标志产品的证明资料（国家确定的认证机构出具的、处于有效期之内的产品认证证书复印件）。</w:t>
            </w:r>
          </w:p>
        </w:tc>
      </w:tr>
    </w:tbl>
    <w:p>
      <w:pPr>
        <w:pStyle w:val="13"/>
        <w:jc w:val="both"/>
        <w:rPr>
          <w:sz w:val="21"/>
          <w:szCs w:val="21"/>
          <w:highlight w:val="none"/>
        </w:rPr>
      </w:pPr>
      <w:r>
        <w:rPr>
          <w:sz w:val="21"/>
          <w:szCs w:val="21"/>
          <w:highlight w:val="none"/>
        </w:rPr>
        <w:t>其他：无</w:t>
      </w:r>
    </w:p>
    <w:p>
      <w:pPr>
        <w:pStyle w:val="13"/>
        <w:jc w:val="both"/>
        <w:rPr>
          <w:sz w:val="21"/>
          <w:szCs w:val="21"/>
          <w:highlight w:val="none"/>
        </w:rPr>
      </w:pPr>
      <w:r>
        <w:rPr>
          <w:sz w:val="21"/>
          <w:szCs w:val="21"/>
          <w:highlight w:val="none"/>
        </w:rPr>
        <w:t>技术项（F2×A2）满分为</w:t>
      </w:r>
      <w:r>
        <w:rPr>
          <w:rFonts w:hint="eastAsia"/>
          <w:sz w:val="21"/>
          <w:szCs w:val="21"/>
          <w:highlight w:val="none"/>
          <w:lang w:val="en-US" w:eastAsia="zh-CN"/>
        </w:rPr>
        <w:t>62</w:t>
      </w:r>
      <w:r>
        <w:rPr>
          <w:sz w:val="21"/>
          <w:szCs w:val="21"/>
          <w:highlight w:val="none"/>
        </w:rPr>
        <w:t>.00分</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85"/>
        <w:gridCol w:w="1160"/>
        <w:gridCol w:w="54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85"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项目</w:t>
            </w:r>
          </w:p>
        </w:tc>
        <w:tc>
          <w:tcPr>
            <w:tcW w:w="1160"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分值</w:t>
            </w:r>
          </w:p>
        </w:tc>
        <w:tc>
          <w:tcPr>
            <w:tcW w:w="5461"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85" w:type="dxa"/>
            <w:vAlign w:val="center"/>
          </w:tcPr>
          <w:p>
            <w:pPr>
              <w:pStyle w:val="13"/>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kern w:val="0"/>
                <w:sz w:val="21"/>
                <w:szCs w:val="21"/>
                <w:highlight w:val="none"/>
                <w:lang w:bidi="ar"/>
              </w:rPr>
              <w:t>技术和服务要求响应情况</w:t>
            </w:r>
          </w:p>
        </w:tc>
        <w:tc>
          <w:tcPr>
            <w:tcW w:w="1160" w:type="dxa"/>
            <w:vAlign w:val="center"/>
          </w:tcPr>
          <w:p>
            <w:pPr>
              <w:pStyle w:val="13"/>
              <w:spacing w:line="240" w:lineRule="auto"/>
              <w:jc w:val="center"/>
              <w:rPr>
                <w:rFonts w:hint="default"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59</w:t>
            </w:r>
          </w:p>
        </w:tc>
        <w:tc>
          <w:tcPr>
            <w:tcW w:w="5461" w:type="dxa"/>
            <w:vAlign w:val="center"/>
          </w:tcPr>
          <w:p>
            <w:pPr>
              <w:widowControl/>
              <w:spacing w:line="240" w:lineRule="auto"/>
              <w:jc w:val="both"/>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根据投标人针对招标文件“第五章 招标内容及要求”中该采购包“</w:t>
            </w:r>
            <w:r>
              <w:rPr>
                <w:rFonts w:hint="eastAsia" w:ascii="宋体" w:hAnsi="宋体" w:eastAsia="宋体" w:cs="宋体"/>
                <w:kern w:val="0"/>
                <w:sz w:val="21"/>
                <w:szCs w:val="21"/>
                <w:highlight w:val="none"/>
                <w:lang w:val="en-US" w:eastAsia="zh-CN" w:bidi="ar"/>
              </w:rPr>
              <w:t>二、</w:t>
            </w:r>
            <w:r>
              <w:rPr>
                <w:rFonts w:hint="eastAsia" w:ascii="宋体" w:hAnsi="宋体" w:eastAsia="宋体" w:cs="宋体"/>
                <w:kern w:val="0"/>
                <w:sz w:val="21"/>
                <w:szCs w:val="21"/>
                <w:highlight w:val="none"/>
                <w:lang w:bidi="ar"/>
              </w:rPr>
              <w:t>技术和服务要求”章节的响应情况，由评委进行评分：</w:t>
            </w:r>
          </w:p>
          <w:p>
            <w:pPr>
              <w:pStyle w:val="14"/>
              <w:widowControl/>
              <w:numPr>
                <w:ilvl w:val="0"/>
                <w:numId w:val="3"/>
              </w:numPr>
              <w:spacing w:line="240" w:lineRule="auto"/>
              <w:ind w:firstLineChars="0"/>
              <w:jc w:val="both"/>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满足全部技术指标要求的，得</w:t>
            </w:r>
            <w:r>
              <w:rPr>
                <w:rFonts w:hint="eastAsia" w:ascii="宋体" w:hAnsi="宋体" w:eastAsia="宋体" w:cs="宋体"/>
                <w:kern w:val="0"/>
                <w:sz w:val="21"/>
                <w:szCs w:val="21"/>
                <w:highlight w:val="none"/>
                <w:u w:val="single"/>
                <w:lang w:val="en-US" w:eastAsia="zh-CN" w:bidi="ar"/>
              </w:rPr>
              <w:t>59</w:t>
            </w:r>
            <w:r>
              <w:rPr>
                <w:rFonts w:hint="eastAsia" w:ascii="宋体" w:hAnsi="宋体" w:eastAsia="宋体" w:cs="宋体"/>
                <w:kern w:val="0"/>
                <w:sz w:val="21"/>
                <w:szCs w:val="21"/>
                <w:highlight w:val="none"/>
                <w:lang w:bidi="ar"/>
              </w:rPr>
              <w:t>分；</w:t>
            </w:r>
          </w:p>
          <w:p>
            <w:pPr>
              <w:widowControl/>
              <w:spacing w:line="240" w:lineRule="auto"/>
              <w:jc w:val="both"/>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2、标“★”的为不允许负偏离，共有</w:t>
            </w:r>
            <w:r>
              <w:rPr>
                <w:rFonts w:hint="eastAsia" w:ascii="宋体" w:hAnsi="宋体" w:eastAsia="宋体" w:cs="宋体"/>
                <w:kern w:val="0"/>
                <w:sz w:val="21"/>
                <w:szCs w:val="21"/>
                <w:highlight w:val="none"/>
                <w:u w:val="single"/>
                <w:lang w:val="en-US" w:eastAsia="zh-CN" w:bidi="ar"/>
              </w:rPr>
              <w:t>2</w:t>
            </w:r>
            <w:r>
              <w:rPr>
                <w:rFonts w:hint="eastAsia" w:ascii="宋体" w:hAnsi="宋体" w:eastAsia="宋体" w:cs="宋体"/>
                <w:kern w:val="0"/>
                <w:sz w:val="21"/>
                <w:szCs w:val="21"/>
                <w:highlight w:val="none"/>
                <w:lang w:bidi="ar"/>
              </w:rPr>
              <w:t>项，</w:t>
            </w:r>
            <w:r>
              <w:rPr>
                <w:rFonts w:hint="eastAsia" w:ascii="宋体" w:hAnsi="宋体" w:eastAsia="宋体" w:cs="宋体"/>
                <w:sz w:val="21"/>
                <w:szCs w:val="21"/>
                <w:highlight w:val="none"/>
              </w:rPr>
              <w:t>存在负偏离的，按无效标处理；</w:t>
            </w:r>
          </w:p>
          <w:p>
            <w:pPr>
              <w:widowControl/>
              <w:spacing w:line="240" w:lineRule="auto"/>
              <w:jc w:val="both"/>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3、标注“▲”的共</w:t>
            </w:r>
            <w:r>
              <w:rPr>
                <w:rFonts w:hint="eastAsia" w:ascii="宋体" w:hAnsi="宋体" w:eastAsia="宋体" w:cs="宋体"/>
                <w:kern w:val="0"/>
                <w:sz w:val="21"/>
                <w:szCs w:val="21"/>
                <w:highlight w:val="none"/>
                <w:u w:val="single"/>
                <w:lang w:val="en-US" w:eastAsia="zh-CN" w:bidi="ar"/>
              </w:rPr>
              <w:t>19</w:t>
            </w:r>
            <w:r>
              <w:rPr>
                <w:rFonts w:hint="eastAsia" w:ascii="宋体" w:hAnsi="宋体" w:eastAsia="宋体" w:cs="宋体"/>
                <w:kern w:val="0"/>
                <w:sz w:val="21"/>
                <w:szCs w:val="21"/>
                <w:highlight w:val="none"/>
                <w:lang w:bidi="ar"/>
              </w:rPr>
              <w:t>项，共</w:t>
            </w:r>
            <w:r>
              <w:rPr>
                <w:rFonts w:hint="eastAsia" w:ascii="宋体" w:hAnsi="宋体" w:eastAsia="宋体" w:cs="宋体"/>
                <w:kern w:val="0"/>
                <w:sz w:val="21"/>
                <w:szCs w:val="21"/>
                <w:highlight w:val="none"/>
                <w:u w:val="single"/>
                <w:lang w:val="en-US" w:eastAsia="zh-CN" w:bidi="ar"/>
              </w:rPr>
              <w:t>53.2</w:t>
            </w:r>
            <w:r>
              <w:rPr>
                <w:rFonts w:hint="eastAsia" w:ascii="宋体" w:hAnsi="宋体" w:eastAsia="宋体" w:cs="宋体"/>
                <w:kern w:val="0"/>
                <w:sz w:val="21"/>
                <w:szCs w:val="21"/>
                <w:highlight w:val="none"/>
                <w:lang w:bidi="ar"/>
              </w:rPr>
              <w:t>分，每负偏离一项扣</w:t>
            </w:r>
            <w:r>
              <w:rPr>
                <w:rFonts w:hint="eastAsia" w:ascii="宋体" w:hAnsi="宋体" w:eastAsia="宋体" w:cs="宋体"/>
                <w:kern w:val="0"/>
                <w:sz w:val="21"/>
                <w:szCs w:val="21"/>
                <w:highlight w:val="none"/>
                <w:u w:val="single"/>
                <w:lang w:val="en-US" w:eastAsia="zh-CN" w:bidi="ar"/>
              </w:rPr>
              <w:t>2.8</w:t>
            </w:r>
            <w:r>
              <w:rPr>
                <w:rFonts w:hint="eastAsia" w:ascii="宋体" w:hAnsi="宋体" w:eastAsia="宋体" w:cs="宋体"/>
                <w:kern w:val="0"/>
                <w:sz w:val="21"/>
                <w:szCs w:val="21"/>
                <w:highlight w:val="none"/>
                <w:lang w:bidi="ar"/>
              </w:rPr>
              <w:t>分；</w:t>
            </w:r>
          </w:p>
          <w:p>
            <w:pPr>
              <w:widowControl/>
              <w:spacing w:line="240" w:lineRule="auto"/>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4、</w:t>
            </w:r>
            <w:r>
              <w:rPr>
                <w:rFonts w:hint="eastAsia" w:ascii="宋体" w:hAnsi="宋体" w:eastAsia="宋体" w:cs="宋体"/>
                <w:color w:val="auto"/>
                <w:kern w:val="0"/>
                <w:sz w:val="21"/>
                <w:szCs w:val="21"/>
                <w:highlight w:val="none"/>
                <w:lang w:bidi="ar"/>
              </w:rPr>
              <w:t>其他未标注符号的共</w:t>
            </w:r>
            <w:r>
              <w:rPr>
                <w:rFonts w:hint="eastAsia" w:ascii="宋体" w:hAnsi="宋体" w:eastAsia="宋体" w:cs="宋体"/>
                <w:color w:val="auto"/>
                <w:kern w:val="0"/>
                <w:sz w:val="21"/>
                <w:szCs w:val="21"/>
                <w:highlight w:val="none"/>
                <w:u w:val="single"/>
                <w:lang w:val="en-US" w:eastAsia="zh-CN" w:bidi="ar"/>
              </w:rPr>
              <w:t>17</w:t>
            </w:r>
            <w:r>
              <w:rPr>
                <w:rFonts w:hint="eastAsia" w:ascii="宋体" w:hAnsi="宋体" w:eastAsia="宋体" w:cs="宋体"/>
                <w:color w:val="auto"/>
                <w:kern w:val="0"/>
                <w:sz w:val="21"/>
                <w:szCs w:val="21"/>
                <w:highlight w:val="none"/>
                <w:lang w:bidi="ar"/>
              </w:rPr>
              <w:t>项，合计</w:t>
            </w:r>
            <w:r>
              <w:rPr>
                <w:rFonts w:hint="eastAsia" w:ascii="宋体" w:hAnsi="宋体" w:eastAsia="宋体" w:cs="宋体"/>
                <w:color w:val="auto"/>
                <w:kern w:val="0"/>
                <w:sz w:val="21"/>
                <w:szCs w:val="21"/>
                <w:highlight w:val="none"/>
                <w:u w:val="single"/>
                <w:lang w:val="en-US" w:eastAsia="zh-CN" w:bidi="ar"/>
              </w:rPr>
              <w:t>5.8</w:t>
            </w:r>
            <w:r>
              <w:rPr>
                <w:rFonts w:hint="eastAsia" w:ascii="宋体" w:hAnsi="宋体" w:eastAsia="宋体" w:cs="宋体"/>
                <w:color w:val="auto"/>
                <w:kern w:val="0"/>
                <w:sz w:val="21"/>
                <w:szCs w:val="21"/>
                <w:highlight w:val="none"/>
                <w:lang w:bidi="ar"/>
              </w:rPr>
              <w:t>分，</w:t>
            </w:r>
            <w:r>
              <w:rPr>
                <w:rFonts w:hint="eastAsia" w:ascii="宋体" w:hAnsi="宋体" w:eastAsia="宋体" w:cs="宋体"/>
                <w:color w:val="auto"/>
                <w:kern w:val="0"/>
                <w:sz w:val="21"/>
                <w:szCs w:val="21"/>
                <w:highlight w:val="none"/>
                <w:lang w:val="en-US" w:eastAsia="zh-CN" w:bidi="ar"/>
              </w:rPr>
              <w:t>除</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val="en-US" w:eastAsia="zh-CN" w:bidi="ar"/>
              </w:rPr>
              <w:t>偏离扣</w:t>
            </w:r>
            <w:r>
              <w:rPr>
                <w:rFonts w:hint="eastAsia" w:ascii="宋体" w:hAnsi="宋体" w:eastAsia="宋体" w:cs="宋体"/>
                <w:b w:val="0"/>
                <w:bCs w:val="0"/>
                <w:color w:val="auto"/>
                <w:kern w:val="0"/>
                <w:sz w:val="21"/>
                <w:szCs w:val="21"/>
                <w:highlight w:val="none"/>
                <w:u w:val="single"/>
                <w:lang w:val="en-US" w:eastAsia="zh-CN" w:bidi="ar"/>
              </w:rPr>
              <w:t>0.2</w:t>
            </w:r>
            <w:r>
              <w:rPr>
                <w:rFonts w:hint="eastAsia" w:ascii="宋体" w:hAnsi="宋体" w:eastAsia="宋体" w:cs="宋体"/>
                <w:b w:val="0"/>
                <w:bCs w:val="0"/>
                <w:color w:val="auto"/>
                <w:kern w:val="0"/>
                <w:sz w:val="21"/>
                <w:szCs w:val="21"/>
                <w:highlight w:val="none"/>
                <w:lang w:val="en-US" w:eastAsia="zh-CN" w:bidi="ar"/>
              </w:rPr>
              <w:t>分外，其他</w:t>
            </w:r>
            <w:r>
              <w:rPr>
                <w:rFonts w:hint="eastAsia" w:ascii="宋体" w:hAnsi="宋体" w:eastAsia="宋体" w:cs="宋体"/>
                <w:color w:val="auto"/>
                <w:kern w:val="0"/>
                <w:sz w:val="21"/>
                <w:szCs w:val="21"/>
                <w:highlight w:val="none"/>
                <w:lang w:bidi="ar"/>
              </w:rPr>
              <w:t>每负偏离一项扣</w:t>
            </w:r>
            <w:r>
              <w:rPr>
                <w:rFonts w:hint="eastAsia" w:ascii="宋体" w:hAnsi="宋体" w:eastAsia="宋体" w:cs="宋体"/>
                <w:color w:val="auto"/>
                <w:kern w:val="0"/>
                <w:sz w:val="21"/>
                <w:szCs w:val="21"/>
                <w:highlight w:val="none"/>
                <w:u w:val="single"/>
                <w:lang w:val="en-US" w:eastAsia="zh-CN" w:bidi="ar"/>
              </w:rPr>
              <w:t>0.35</w:t>
            </w:r>
            <w:r>
              <w:rPr>
                <w:rFonts w:hint="eastAsia" w:ascii="宋体" w:hAnsi="宋体" w:eastAsia="宋体" w:cs="宋体"/>
                <w:color w:val="auto"/>
                <w:kern w:val="0"/>
                <w:sz w:val="21"/>
                <w:szCs w:val="21"/>
                <w:highlight w:val="none"/>
                <w:lang w:bidi="ar"/>
              </w:rPr>
              <w:t>分，扣完为止，正偏离不加分。</w:t>
            </w:r>
          </w:p>
          <w:p>
            <w:pPr>
              <w:widowControl/>
              <w:spacing w:line="240" w:lineRule="auto"/>
              <w:jc w:val="both"/>
              <w:rPr>
                <w:rFonts w:hint="eastAsia" w:ascii="宋体" w:hAnsi="宋体" w:eastAsia="宋体" w:cs="宋体"/>
                <w:sz w:val="21"/>
                <w:szCs w:val="21"/>
                <w:highlight w:val="none"/>
              </w:rPr>
            </w:pPr>
            <w:r>
              <w:rPr>
                <w:rFonts w:hint="eastAsia" w:ascii="宋体" w:hAnsi="宋体" w:eastAsia="宋体" w:cs="宋体"/>
                <w:b/>
                <w:bCs/>
                <w:color w:val="auto"/>
                <w:kern w:val="0"/>
                <w:sz w:val="21"/>
                <w:szCs w:val="21"/>
                <w:highlight w:val="none"/>
                <w:lang w:bidi="ar"/>
              </w:rPr>
              <w:t>注：</w:t>
            </w:r>
            <w:r>
              <w:rPr>
                <w:rFonts w:hint="eastAsia" w:ascii="宋体" w:hAnsi="宋体" w:eastAsia="宋体" w:cs="宋体"/>
                <w:b/>
                <w:bCs/>
                <w:color w:val="auto"/>
                <w:kern w:val="0"/>
                <w:sz w:val="21"/>
                <w:szCs w:val="21"/>
                <w:highlight w:val="none"/>
                <w:lang w:val="en-US" w:eastAsia="en-US" w:bidi="ar"/>
              </w:rPr>
              <w:t>负偏离评审依据：①所提供产品技术参数低于招标文件要求的，视为负偏离；②技术参数响应条款（以投标文件内技术偏离表为准）与招标文件对比有缺项、漏项的，视为负偏离；③投标文件内技术偏离表完全复制招标文件技术参数的（不涉及具体参数指标的描述性技术要求除外），视为负偏离；④投标人提供的投标文件中产品技术偏离表、产品技术规格书和产品检测报告内描述的同一产品技术参数响应值不一致的，视为负偏离。</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85" w:type="dxa"/>
            <w:vAlign w:val="center"/>
          </w:tcPr>
          <w:p>
            <w:pPr>
              <w:pStyle w:val="13"/>
              <w:spacing w:line="240" w:lineRule="auto"/>
              <w:jc w:val="center"/>
              <w:rPr>
                <w:rFonts w:hint="eastAsia" w:ascii="宋体" w:hAnsi="宋体" w:eastAsia="宋体" w:cs="宋体"/>
                <w:kern w:val="0"/>
                <w:sz w:val="21"/>
                <w:szCs w:val="21"/>
                <w:highlight w:val="none"/>
                <w:lang w:val="en-US" w:eastAsia="zh-CN" w:bidi="ar"/>
              </w:rPr>
            </w:pPr>
            <w:r>
              <w:rPr>
                <w:rFonts w:hint="eastAsia" w:ascii="宋体" w:hAnsi="宋体" w:eastAsia="宋体" w:cs="宋体"/>
                <w:sz w:val="21"/>
                <w:szCs w:val="21"/>
                <w:highlight w:val="none"/>
                <w:lang w:val="en-US" w:eastAsia="zh-CN"/>
              </w:rPr>
              <w:t>项目实施方案</w:t>
            </w:r>
          </w:p>
        </w:tc>
        <w:tc>
          <w:tcPr>
            <w:tcW w:w="1160" w:type="dxa"/>
            <w:vAlign w:val="center"/>
          </w:tcPr>
          <w:p>
            <w:pPr>
              <w:pStyle w:val="13"/>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p>
        </w:tc>
        <w:tc>
          <w:tcPr>
            <w:tcW w:w="5461" w:type="dxa"/>
            <w:vAlign w:val="center"/>
          </w:tcPr>
          <w:p>
            <w:pPr>
              <w:pStyle w:val="13"/>
              <w:spacing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根据投标人针对本项目提供的项目实施方案【主要包括以下内容：项目人员安排（主要人员名单及基本情况介绍、在本项目中承担的职责）、供货方案（产品来源、供货计划、供货时间、包装和运输方式）、质量管控方案（质量管控的标准、方法和程序）、测试（调试）方案（人员安排、测试步骤、测试标准）】，由评委进行评议并评分：方案内容齐全无缺漏项、与采购需求相符，每个方案要点均有展开详细的阐述，对项目理解深刻、内容具有针对性，整体思路结构清晰、逻辑性强，内容描述科学合理，细节考虑周全且能够适用于本项目的，得3分；方案内容齐全无缺漏项、与采购需求较为相符，每个方案要点均有展开阐述（但没有特别具体），对项目理解到位、部分内容具有针对性，整体思路结构较清晰、逻辑性较强，内容描述较科学合理的，细节考虑较周全且基本能够适用于本项目的，得2分；方案内容有缺项或无缺项但方案内容一般、简略且未展开详细阐述的，得1.5分；未提供任何说明的本项不得分。</w:t>
            </w:r>
          </w:p>
        </w:tc>
      </w:tr>
    </w:tbl>
    <w:p>
      <w:pPr>
        <w:pStyle w:val="13"/>
        <w:jc w:val="both"/>
        <w:rPr>
          <w:sz w:val="21"/>
          <w:szCs w:val="21"/>
          <w:highlight w:val="none"/>
        </w:rPr>
      </w:pPr>
    </w:p>
    <w:p>
      <w:pPr>
        <w:pStyle w:val="13"/>
        <w:jc w:val="both"/>
        <w:rPr>
          <w:sz w:val="21"/>
          <w:szCs w:val="21"/>
          <w:highlight w:val="none"/>
        </w:rPr>
      </w:pPr>
      <w:r>
        <w:rPr>
          <w:sz w:val="21"/>
          <w:szCs w:val="21"/>
          <w:highlight w:val="none"/>
        </w:rPr>
        <w:t>商务项（F3×A3）满分为</w:t>
      </w:r>
      <w:r>
        <w:rPr>
          <w:rFonts w:hint="eastAsia"/>
          <w:sz w:val="21"/>
          <w:szCs w:val="21"/>
          <w:highlight w:val="none"/>
          <w:lang w:val="en-US" w:eastAsia="zh-CN"/>
        </w:rPr>
        <w:t>8</w:t>
      </w:r>
      <w:r>
        <w:rPr>
          <w:sz w:val="21"/>
          <w:szCs w:val="21"/>
          <w:highlight w:val="none"/>
        </w:rPr>
        <w:t>.00分</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705"/>
        <w:gridCol w:w="1140"/>
        <w:gridCol w:w="54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05"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项目</w:t>
            </w:r>
          </w:p>
        </w:tc>
        <w:tc>
          <w:tcPr>
            <w:tcW w:w="1140"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分值</w:t>
            </w:r>
          </w:p>
        </w:tc>
        <w:tc>
          <w:tcPr>
            <w:tcW w:w="5461"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05" w:type="dxa"/>
            <w:vAlign w:val="center"/>
          </w:tcPr>
          <w:p>
            <w:pPr>
              <w:keepNext w:val="0"/>
              <w:keepLines w:val="0"/>
              <w:widowControl/>
              <w:suppressLineNumbers w:val="0"/>
              <w:spacing w:line="240" w:lineRule="auto"/>
              <w:jc w:val="center"/>
              <w:textAlignment w:val="center"/>
              <w:rPr>
                <w:rFonts w:hint="eastAsia" w:ascii="宋体" w:hAnsi="宋体" w:eastAsia="宋体" w:cs="宋体"/>
                <w:kern w:val="0"/>
                <w:sz w:val="21"/>
                <w:szCs w:val="21"/>
                <w:highlight w:val="none"/>
                <w:lang w:val="en-US" w:eastAsia="zh-Hans" w:bidi="ar"/>
              </w:rPr>
            </w:pPr>
            <w:r>
              <w:rPr>
                <w:rFonts w:hint="eastAsia" w:ascii="宋体" w:hAnsi="宋体" w:eastAsia="宋体" w:cs="宋体"/>
                <w:kern w:val="0"/>
                <w:sz w:val="21"/>
                <w:szCs w:val="21"/>
                <w:highlight w:val="none"/>
                <w:lang w:val="en-US" w:eastAsia="zh-CN" w:bidi="ar"/>
              </w:rPr>
              <w:t>业绩</w:t>
            </w:r>
          </w:p>
        </w:tc>
        <w:tc>
          <w:tcPr>
            <w:tcW w:w="1140" w:type="dxa"/>
            <w:vAlign w:val="center"/>
          </w:tcPr>
          <w:p>
            <w:pPr>
              <w:keepNext w:val="0"/>
              <w:keepLines w:val="0"/>
              <w:widowControl/>
              <w:suppressLineNumbers w:val="0"/>
              <w:spacing w:line="240" w:lineRule="auto"/>
              <w:jc w:val="center"/>
              <w:textAlignment w:val="center"/>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4</w:t>
            </w:r>
          </w:p>
        </w:tc>
        <w:tc>
          <w:tcPr>
            <w:tcW w:w="5461" w:type="dxa"/>
            <w:vAlign w:val="center"/>
          </w:tcPr>
          <w:p>
            <w:pPr>
              <w:keepNext w:val="0"/>
              <w:keepLines w:val="0"/>
              <w:widowControl/>
              <w:numPr>
                <w:ilvl w:val="0"/>
                <w:numId w:val="0"/>
              </w:numPr>
              <w:suppressLineNumbers w:val="0"/>
              <w:spacing w:line="240" w:lineRule="auto"/>
              <w:jc w:val="both"/>
              <w:textAlignment w:val="center"/>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投标人具有近3年(指2021年1月1日至本项目采购公告发布之日，以合同签订时间为准)所投产品（装载机）业绩，每提供一个业绩得1分，本项满分4分。</w:t>
            </w:r>
          </w:p>
          <w:p>
            <w:pPr>
              <w:keepNext w:val="0"/>
              <w:keepLines w:val="0"/>
              <w:widowControl/>
              <w:numPr>
                <w:ilvl w:val="0"/>
                <w:numId w:val="0"/>
              </w:numPr>
              <w:suppressLineNumbers w:val="0"/>
              <w:spacing w:line="240" w:lineRule="auto"/>
              <w:jc w:val="both"/>
              <w:textAlignment w:val="center"/>
              <w:rPr>
                <w:rFonts w:hint="eastAsia" w:ascii="宋体" w:hAnsi="宋体" w:eastAsia="宋体" w:cs="宋体"/>
                <w:kern w:val="0"/>
                <w:sz w:val="21"/>
                <w:szCs w:val="21"/>
                <w:highlight w:val="none"/>
                <w:lang w:val="en-US" w:eastAsia="zh-Hans" w:bidi="ar"/>
              </w:rPr>
            </w:pPr>
            <w:r>
              <w:rPr>
                <w:rFonts w:hint="eastAsia" w:ascii="宋体" w:hAnsi="宋体" w:eastAsia="宋体" w:cs="宋体"/>
                <w:color w:val="auto"/>
                <w:kern w:val="0"/>
                <w:sz w:val="21"/>
                <w:szCs w:val="21"/>
                <w:highlight w:val="none"/>
                <w:lang w:val="en-US" w:eastAsia="zh-Hans" w:bidi="ar"/>
              </w:rPr>
              <w:t>注：①投标人须同时提供中标或成交公告（提供相关网站中标或成交公告的下载网页并注明网址）、中标或成交通知书、采购合同文本，以及能够证明该业绩</w:t>
            </w:r>
            <w:r>
              <w:rPr>
                <w:rFonts w:hint="eastAsia" w:ascii="宋体" w:hAnsi="宋体" w:eastAsia="宋体" w:cs="宋体"/>
                <w:color w:val="auto"/>
                <w:kern w:val="0"/>
                <w:sz w:val="21"/>
                <w:szCs w:val="21"/>
                <w:highlight w:val="none"/>
                <w:lang w:val="en-US" w:eastAsia="zh-CN" w:bidi="ar"/>
              </w:rPr>
              <w:t>中的</w:t>
            </w:r>
            <w:r>
              <w:rPr>
                <w:rFonts w:hint="eastAsia" w:ascii="宋体" w:hAnsi="宋体" w:eastAsia="宋体" w:cs="宋体"/>
                <w:color w:val="auto"/>
                <w:kern w:val="0"/>
                <w:sz w:val="21"/>
                <w:szCs w:val="21"/>
                <w:highlight w:val="none"/>
                <w:lang w:val="en-US" w:eastAsia="zh-Hans" w:bidi="ar"/>
              </w:rPr>
              <w:t>项目已经采购人验收合格的相关证明文件</w:t>
            </w:r>
            <w:r>
              <w:rPr>
                <w:rFonts w:hint="eastAsia" w:ascii="宋体" w:hAnsi="宋体" w:eastAsia="宋体" w:cs="宋体"/>
                <w:b w:val="0"/>
                <w:bCs w:val="0"/>
                <w:color w:val="auto"/>
                <w:spacing w:val="-11"/>
                <w:kern w:val="2"/>
                <w:sz w:val="21"/>
                <w:szCs w:val="21"/>
                <w:highlight w:val="none"/>
                <w:lang w:val="en-US" w:eastAsia="zh-CN" w:bidi="ar-SA"/>
              </w:rPr>
              <w:t>，</w:t>
            </w:r>
            <w:r>
              <w:rPr>
                <w:rFonts w:hint="eastAsia" w:ascii="宋体" w:hAnsi="宋体" w:eastAsia="宋体" w:cs="宋体"/>
                <w:color w:val="auto"/>
                <w:kern w:val="0"/>
                <w:sz w:val="21"/>
                <w:szCs w:val="21"/>
                <w:highlight w:val="none"/>
                <w:lang w:val="en-US" w:eastAsia="zh-Hans" w:bidi="ar"/>
              </w:rPr>
              <w:t>未按要求同时提供以上证明材料的业绩不得分；②统招分签的项目按一份业绩计算（统招分签项目，提供一份合同即可）。</w:t>
            </w:r>
            <w:r>
              <w:rPr>
                <w:rFonts w:hint="eastAsia" w:ascii="宋体" w:hAnsi="宋体" w:eastAsia="宋体" w:cs="宋体"/>
                <w:color w:val="auto"/>
                <w:kern w:val="0"/>
                <w:sz w:val="21"/>
                <w:szCs w:val="21"/>
                <w:highlight w:val="none"/>
                <w:lang w:val="en-US" w:eastAsia="zh-CN" w:bidi="ar"/>
              </w:rPr>
              <w:t>以上材料</w:t>
            </w:r>
            <w:r>
              <w:rPr>
                <w:rFonts w:hint="eastAsia" w:ascii="宋体" w:hAnsi="宋体" w:eastAsia="宋体" w:cs="宋体"/>
                <w:kern w:val="0"/>
                <w:sz w:val="21"/>
                <w:szCs w:val="21"/>
                <w:highlight w:val="none"/>
                <w:lang w:val="en-US" w:eastAsia="zh-CN" w:bidi="ar"/>
              </w:rPr>
              <w:t>须提供复印件加盖公章。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05" w:type="dxa"/>
            <w:vAlign w:val="center"/>
          </w:tcPr>
          <w:p>
            <w:pPr>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rPr>
              <w:t>售后服务方案</w:t>
            </w:r>
          </w:p>
        </w:tc>
        <w:tc>
          <w:tcPr>
            <w:tcW w:w="1140" w:type="dxa"/>
            <w:vAlign w:val="center"/>
          </w:tcPr>
          <w:p>
            <w:pPr>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5461" w:type="dxa"/>
            <w:vAlign w:val="center"/>
          </w:tcPr>
          <w:p>
            <w:pPr>
              <w:spacing w:line="240" w:lineRule="auto"/>
              <w:rPr>
                <w:rFonts w:hint="eastAsia" w:ascii="宋体" w:hAnsi="宋体" w:eastAsia="宋体" w:cs="宋体"/>
                <w:sz w:val="21"/>
                <w:szCs w:val="21"/>
                <w:highlight w:val="none"/>
              </w:rPr>
            </w:pPr>
            <w:r>
              <w:rPr>
                <w:rFonts w:hint="eastAsia" w:ascii="宋体" w:hAnsi="宋体" w:eastAsia="宋体" w:cs="宋体"/>
                <w:color w:val="auto"/>
                <w:spacing w:val="2"/>
                <w:sz w:val="21"/>
                <w:szCs w:val="21"/>
                <w:highlight w:val="none"/>
                <w:lang w:val="en-US" w:eastAsia="zh-CN"/>
              </w:rPr>
              <w:t>根据投标人针对本项目提供的</w:t>
            </w:r>
            <w:r>
              <w:rPr>
                <w:rFonts w:hint="eastAsia" w:ascii="宋体" w:hAnsi="宋体" w:eastAsia="宋体" w:cs="宋体"/>
                <w:color w:val="auto"/>
                <w:spacing w:val="2"/>
                <w:sz w:val="21"/>
                <w:szCs w:val="21"/>
                <w:highlight w:val="none"/>
              </w:rPr>
              <w:t>项目售后服务方案</w:t>
            </w:r>
            <w:r>
              <w:rPr>
                <w:rFonts w:hint="eastAsia" w:ascii="宋体" w:hAnsi="宋体" w:eastAsia="宋体" w:cs="宋体"/>
                <w:color w:val="auto"/>
                <w:spacing w:val="2"/>
                <w:sz w:val="21"/>
                <w:szCs w:val="21"/>
                <w:highlight w:val="none"/>
                <w:lang w:eastAsia="zh-CN"/>
              </w:rPr>
              <w:t>【</w:t>
            </w:r>
            <w:r>
              <w:rPr>
                <w:rFonts w:hint="eastAsia" w:ascii="宋体" w:hAnsi="宋体" w:eastAsia="宋体" w:cs="宋体"/>
                <w:color w:val="auto"/>
                <w:spacing w:val="2"/>
                <w:sz w:val="21"/>
                <w:szCs w:val="21"/>
                <w:highlight w:val="none"/>
              </w:rPr>
              <w:t>包括但不限于</w:t>
            </w:r>
            <w:r>
              <w:rPr>
                <w:rFonts w:hint="eastAsia" w:ascii="宋体" w:hAnsi="宋体" w:eastAsia="宋体" w:cs="宋体"/>
                <w:color w:val="auto"/>
                <w:spacing w:val="2"/>
                <w:sz w:val="21"/>
                <w:szCs w:val="21"/>
                <w:highlight w:val="none"/>
                <w:lang w:eastAsia="zh-CN"/>
              </w:rPr>
              <w:t>：</w:t>
            </w:r>
            <w:r>
              <w:rPr>
                <w:rFonts w:hint="eastAsia" w:ascii="宋体" w:hAnsi="宋体" w:eastAsia="宋体" w:cs="宋体"/>
                <w:color w:val="auto"/>
                <w:spacing w:val="2"/>
                <w:sz w:val="21"/>
                <w:szCs w:val="21"/>
                <w:highlight w:val="none"/>
              </w:rPr>
              <w:t>售后服务承诺、服务响应方案、备件（易耗品）供应方案（含备件价格）、服务人员配备、故障响应措施</w:t>
            </w:r>
            <w:r>
              <w:rPr>
                <w:rFonts w:hint="eastAsia" w:ascii="宋体" w:hAnsi="宋体" w:eastAsia="宋体" w:cs="宋体"/>
                <w:color w:val="auto"/>
                <w:spacing w:val="2"/>
                <w:sz w:val="21"/>
                <w:szCs w:val="21"/>
                <w:highlight w:val="none"/>
                <w:lang w:eastAsia="zh-CN"/>
              </w:rPr>
              <w:t>】，</w:t>
            </w:r>
            <w:r>
              <w:rPr>
                <w:rFonts w:hint="eastAsia" w:ascii="宋体" w:hAnsi="宋体" w:eastAsia="宋体" w:cs="宋体"/>
                <w:color w:val="auto"/>
                <w:sz w:val="21"/>
                <w:szCs w:val="21"/>
                <w:highlight w:val="none"/>
                <w:lang w:val="en-US" w:eastAsia="zh-CN"/>
              </w:rPr>
              <w:t>由评委进行评分：</w:t>
            </w:r>
            <w:r>
              <w:rPr>
                <w:rFonts w:hint="eastAsia" w:ascii="宋体" w:hAnsi="宋体" w:eastAsia="宋体" w:cs="宋体"/>
                <w:color w:val="auto"/>
                <w:kern w:val="0"/>
                <w:sz w:val="21"/>
                <w:szCs w:val="21"/>
                <w:highlight w:val="none"/>
                <w:lang w:val="en-US" w:eastAsia="zh-CN" w:bidi="ar"/>
              </w:rPr>
              <w:t>方案包含的要点齐全无缺漏项、内容与要点相符、每个要点均有展开详细的阐述完全满足本项目的得4分；方案所包含的要点有细微缺项、内容与要点相符、每个要点均有展开阐述（没有特别具体）但大部分满足本项目的得2分；方案所包含的要点有细微缺项、仅有纲要、内容简略但内容与要点相符，未展开详细阐述但小部分满足本项目的得1分；未提供或内容存在明显错误、不满足本项目需求的不得分。</w:t>
            </w:r>
          </w:p>
        </w:tc>
      </w:tr>
    </w:tbl>
    <w:p>
      <w:pPr>
        <w:pStyle w:val="13"/>
        <w:jc w:val="both"/>
        <w:rPr>
          <w:sz w:val="21"/>
          <w:szCs w:val="21"/>
          <w:highlight w:val="none"/>
        </w:rPr>
      </w:pPr>
    </w:p>
    <w:p>
      <w:pPr>
        <w:pStyle w:val="13"/>
        <w:jc w:val="both"/>
        <w:rPr>
          <w:sz w:val="21"/>
          <w:szCs w:val="21"/>
          <w:highlight w:val="none"/>
        </w:rPr>
      </w:pPr>
      <w:r>
        <w:rPr>
          <w:sz w:val="21"/>
          <w:szCs w:val="21"/>
          <w:highlight w:val="none"/>
        </w:rPr>
        <w:t>※除本章第6.3条第（3）款规定情形和落实政府采购政策需进行的价格扣除情形外，不能对投标人的投标报价进行任何调整。</w:t>
      </w:r>
    </w:p>
    <w:p>
      <w:pPr>
        <w:pStyle w:val="13"/>
        <w:jc w:val="both"/>
        <w:rPr>
          <w:sz w:val="21"/>
          <w:szCs w:val="21"/>
          <w:highlight w:val="none"/>
        </w:rPr>
      </w:pPr>
      <w:r>
        <w:rPr>
          <w:sz w:val="21"/>
          <w:szCs w:val="21"/>
          <w:highlight w:val="none"/>
        </w:rPr>
        <w:t>（3）中标候选人排列规则顺序如下：</w:t>
      </w:r>
    </w:p>
    <w:p>
      <w:pPr>
        <w:pStyle w:val="13"/>
        <w:jc w:val="both"/>
        <w:rPr>
          <w:sz w:val="21"/>
          <w:szCs w:val="21"/>
          <w:highlight w:val="none"/>
        </w:rPr>
      </w:pPr>
      <w:r>
        <w:rPr>
          <w:sz w:val="21"/>
          <w:szCs w:val="21"/>
          <w:highlight w:val="none"/>
        </w:rPr>
        <w:t>a.按照评标总得分（FA）由高到低顺序排列。</w:t>
      </w:r>
    </w:p>
    <w:p>
      <w:pPr>
        <w:pStyle w:val="13"/>
        <w:jc w:val="both"/>
        <w:rPr>
          <w:sz w:val="21"/>
          <w:szCs w:val="21"/>
          <w:highlight w:val="none"/>
        </w:rPr>
      </w:pPr>
      <w:r>
        <w:rPr>
          <w:sz w:val="21"/>
          <w:szCs w:val="21"/>
          <w:highlight w:val="none"/>
        </w:rPr>
        <w:t>b.评标总得分（FA）相同的，按照评标价（即价格扣除后的投标报价）由低到高顺序排列。</w:t>
      </w:r>
    </w:p>
    <w:p>
      <w:pPr>
        <w:pStyle w:val="13"/>
        <w:jc w:val="both"/>
        <w:rPr>
          <w:rFonts w:hint="eastAsia" w:asciiTheme="minorHAnsi" w:hAnsiTheme="minorHAnsi" w:eastAsiaTheme="minorEastAsia" w:cstheme="minorBidi"/>
          <w:kern w:val="0"/>
          <w:sz w:val="21"/>
          <w:szCs w:val="21"/>
          <w:highlight w:val="none"/>
          <w:lang w:val="en-US" w:eastAsia="zh-Hans"/>
        </w:rPr>
      </w:pPr>
      <w:r>
        <w:rPr>
          <w:rFonts w:hint="eastAsia" w:asciiTheme="minorHAnsi" w:hAnsiTheme="minorHAnsi" w:eastAsiaTheme="minorEastAsia" w:cstheme="minorBidi"/>
          <w:kern w:val="0"/>
          <w:sz w:val="21"/>
          <w:szCs w:val="21"/>
          <w:highlight w:val="none"/>
          <w:lang w:val="en-US" w:eastAsia="zh-Hans"/>
        </w:rPr>
        <w:t>c.评标总得分（FA）且评标价（即价格扣除后的投标报价）相同的并列。</w:t>
      </w:r>
    </w:p>
    <w:p>
      <w:pPr>
        <w:pStyle w:val="13"/>
        <w:jc w:val="both"/>
        <w:rPr>
          <w:rFonts w:hint="eastAsia" w:asciiTheme="minorHAnsi" w:hAnsiTheme="minorHAnsi" w:eastAsiaTheme="minorEastAsia" w:cstheme="minorBidi"/>
          <w:kern w:val="0"/>
          <w:sz w:val="21"/>
          <w:szCs w:val="21"/>
          <w:highlight w:val="none"/>
          <w:lang w:val="en-US" w:eastAsia="zh-Hans"/>
        </w:rPr>
      </w:pPr>
    </w:p>
    <w:p>
      <w:pPr>
        <w:pStyle w:val="13"/>
        <w:ind w:firstLine="480"/>
        <w:jc w:val="both"/>
        <w:rPr>
          <w:sz w:val="21"/>
          <w:szCs w:val="21"/>
          <w:highlight w:val="none"/>
        </w:rPr>
      </w:pPr>
      <w:r>
        <w:rPr>
          <w:sz w:val="21"/>
          <w:szCs w:val="21"/>
          <w:highlight w:val="none"/>
        </w:rPr>
        <w:t>采购包</w:t>
      </w:r>
      <w:r>
        <w:rPr>
          <w:rFonts w:hint="eastAsia"/>
          <w:sz w:val="21"/>
          <w:szCs w:val="21"/>
          <w:highlight w:val="none"/>
          <w:lang w:val="en-US" w:eastAsia="zh-CN"/>
        </w:rPr>
        <w:t>3</w:t>
      </w:r>
      <w:r>
        <w:rPr>
          <w:sz w:val="21"/>
          <w:szCs w:val="21"/>
          <w:highlight w:val="none"/>
        </w:rPr>
        <w:t>：综合评分法</w:t>
      </w:r>
    </w:p>
    <w:p>
      <w:pPr>
        <w:pStyle w:val="13"/>
        <w:jc w:val="both"/>
        <w:rPr>
          <w:sz w:val="21"/>
          <w:szCs w:val="21"/>
          <w:highlight w:val="none"/>
        </w:rPr>
      </w:pPr>
      <w:r>
        <w:rPr>
          <w:sz w:val="21"/>
          <w:szCs w:val="21"/>
          <w:highlight w:val="none"/>
        </w:rPr>
        <w:t>（1）投标文件满足招标文件全部实质性要求，且按照评审因素的量化指标评审得分（即评标总得分）最高的投标人为中标候选人。</w:t>
      </w:r>
    </w:p>
    <w:p>
      <w:pPr>
        <w:pStyle w:val="13"/>
        <w:jc w:val="both"/>
        <w:rPr>
          <w:sz w:val="21"/>
          <w:szCs w:val="21"/>
          <w:highlight w:val="none"/>
        </w:rPr>
      </w:pPr>
      <w:r>
        <w:rPr>
          <w:sz w:val="21"/>
          <w:szCs w:val="21"/>
          <w:highlight w:val="none"/>
        </w:rPr>
        <w:t>（2）每个投标人的评标总得分FA＝F1×A1＋F2×A2＋F3×A3 ，其中：F1指价格项评审因素得分、F2指技术项评审因素得分、F3指商务项评审因素得分，A1指价格项评审因素所占的权重、A2指技术项评审因素所占的权重、A3指商务项评审因素所占的权重，A1+A2+A3=1、F1×A1＋F2×A2＋F3×A3=100分（满分时） 。</w:t>
      </w:r>
    </w:p>
    <w:p>
      <w:pPr>
        <w:pStyle w:val="13"/>
        <w:jc w:val="both"/>
        <w:rPr>
          <w:sz w:val="21"/>
          <w:szCs w:val="21"/>
          <w:highlight w:val="none"/>
        </w:rPr>
      </w:pPr>
      <w:r>
        <w:rPr>
          <w:sz w:val="21"/>
          <w:szCs w:val="21"/>
          <w:highlight w:val="none"/>
        </w:rPr>
        <w:t>各项评审因素的设置如下：</w:t>
      </w:r>
    </w:p>
    <w:p>
      <w:pPr>
        <w:pStyle w:val="13"/>
        <w:jc w:val="both"/>
        <w:rPr>
          <w:sz w:val="21"/>
          <w:szCs w:val="21"/>
          <w:highlight w:val="none"/>
        </w:rPr>
      </w:pPr>
      <w:r>
        <w:rPr>
          <w:sz w:val="21"/>
          <w:szCs w:val="21"/>
          <w:highlight w:val="none"/>
        </w:rPr>
        <w:t>价格项（F1×A1）满分为30.00分</w:t>
      </w:r>
    </w:p>
    <w:p>
      <w:pPr>
        <w:pStyle w:val="13"/>
        <w:jc w:val="both"/>
        <w:rPr>
          <w:sz w:val="21"/>
          <w:szCs w:val="21"/>
          <w:highlight w:val="none"/>
        </w:rPr>
      </w:pPr>
      <w:r>
        <w:rPr>
          <w:sz w:val="21"/>
          <w:szCs w:val="21"/>
          <w:highlight w:val="none"/>
        </w:rPr>
        <w:t xml:space="preserve"> F1指价格项评审因素得分＝（评标基准价/投标报价）×100×价格项评审因素所占的权重（注：满足招标文件要求且投标价格最低的投标报价为评标基准价。）最低报价不是中标的唯一依据。因落实政府采购政策进行价格调整的，以调整后的价格计算评标基准价和投标报价。</w:t>
      </w:r>
    </w:p>
    <w:p>
      <w:pPr>
        <w:pStyle w:val="13"/>
        <w:jc w:val="both"/>
        <w:rPr>
          <w:sz w:val="21"/>
          <w:szCs w:val="21"/>
          <w:highlight w:val="none"/>
        </w:rPr>
      </w:pPr>
      <w:r>
        <w:rPr>
          <w:sz w:val="21"/>
          <w:szCs w:val="21"/>
          <w:highlight w:val="none"/>
        </w:rPr>
        <w:t>价格扣除的规则如下：</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845"/>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Align w:val="center"/>
          </w:tcPr>
          <w:p>
            <w:pPr>
              <w:pStyle w:val="13"/>
              <w:jc w:val="center"/>
              <w:rPr>
                <w:sz w:val="21"/>
                <w:szCs w:val="21"/>
                <w:highlight w:val="none"/>
              </w:rPr>
            </w:pPr>
            <w:r>
              <w:rPr>
                <w:sz w:val="21"/>
                <w:szCs w:val="21"/>
                <w:highlight w:val="none"/>
              </w:rPr>
              <w:t>项目</w:t>
            </w:r>
          </w:p>
        </w:tc>
        <w:tc>
          <w:tcPr>
            <w:tcW w:w="1661" w:type="dxa"/>
            <w:vAlign w:val="center"/>
          </w:tcPr>
          <w:p>
            <w:pPr>
              <w:pStyle w:val="13"/>
              <w:jc w:val="center"/>
              <w:rPr>
                <w:sz w:val="21"/>
                <w:szCs w:val="21"/>
                <w:highlight w:val="none"/>
              </w:rPr>
            </w:pPr>
            <w:r>
              <w:rPr>
                <w:sz w:val="21"/>
                <w:szCs w:val="21"/>
                <w:highlight w:val="none"/>
              </w:rPr>
              <w:t>适用对象</w:t>
            </w:r>
          </w:p>
        </w:tc>
        <w:tc>
          <w:tcPr>
            <w:tcW w:w="831" w:type="dxa"/>
            <w:vAlign w:val="center"/>
          </w:tcPr>
          <w:p>
            <w:pPr>
              <w:pStyle w:val="13"/>
              <w:jc w:val="center"/>
              <w:rPr>
                <w:sz w:val="21"/>
                <w:szCs w:val="21"/>
                <w:highlight w:val="none"/>
              </w:rPr>
            </w:pPr>
            <w:r>
              <w:rPr>
                <w:sz w:val="21"/>
                <w:szCs w:val="21"/>
                <w:highlight w:val="none"/>
              </w:rPr>
              <w:t>比例</w:t>
            </w:r>
          </w:p>
        </w:tc>
        <w:tc>
          <w:tcPr>
            <w:tcW w:w="4153" w:type="dxa"/>
            <w:vAlign w:val="center"/>
          </w:tcPr>
          <w:p>
            <w:pPr>
              <w:pStyle w:val="13"/>
              <w:jc w:val="center"/>
              <w:rPr>
                <w:sz w:val="21"/>
                <w:szCs w:val="21"/>
                <w:highlight w:val="none"/>
              </w:rPr>
            </w:pPr>
            <w:r>
              <w:rPr>
                <w:sz w:val="21"/>
                <w:szCs w:val="21"/>
                <w:highlight w:val="none"/>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Align w:val="center"/>
          </w:tcPr>
          <w:p>
            <w:pPr>
              <w:pStyle w:val="13"/>
              <w:jc w:val="center"/>
              <w:rPr>
                <w:rFonts w:hint="eastAsia" w:asciiTheme="minorHAnsi" w:hAnsiTheme="minorHAnsi" w:eastAsiaTheme="minorEastAsia" w:cstheme="minorBidi"/>
                <w:sz w:val="21"/>
                <w:szCs w:val="21"/>
                <w:highlight w:val="none"/>
                <w:lang w:val="en-US" w:eastAsia="zh-Hans"/>
              </w:rPr>
            </w:pPr>
            <w:r>
              <w:rPr>
                <w:sz w:val="21"/>
                <w:szCs w:val="21"/>
                <w:highlight w:val="none"/>
              </w:rPr>
              <w:t>小型、微型企业，监狱企业，残疾人福利性单位</w:t>
            </w:r>
          </w:p>
        </w:tc>
        <w:tc>
          <w:tcPr>
            <w:tcW w:w="1661" w:type="dxa"/>
            <w:vAlign w:val="center"/>
          </w:tcPr>
          <w:p>
            <w:pPr>
              <w:pStyle w:val="13"/>
              <w:jc w:val="center"/>
              <w:rPr>
                <w:rFonts w:hint="eastAsia" w:asciiTheme="minorHAnsi" w:hAnsiTheme="minorHAnsi" w:eastAsiaTheme="minorEastAsia" w:cstheme="minorBidi"/>
                <w:sz w:val="21"/>
                <w:szCs w:val="21"/>
                <w:highlight w:val="none"/>
                <w:lang w:val="en-US" w:eastAsia="zh-Hans"/>
              </w:rPr>
            </w:pPr>
            <w:r>
              <w:rPr>
                <w:sz w:val="21"/>
                <w:szCs w:val="21"/>
                <w:highlight w:val="none"/>
              </w:rPr>
              <w:t>投标人或者联合体均为小型、微型企业</w:t>
            </w:r>
          </w:p>
        </w:tc>
        <w:tc>
          <w:tcPr>
            <w:tcW w:w="831" w:type="dxa"/>
            <w:vAlign w:val="center"/>
          </w:tcPr>
          <w:p>
            <w:pPr>
              <w:pStyle w:val="13"/>
              <w:jc w:val="center"/>
              <w:rPr>
                <w:rFonts w:hint="eastAsia" w:asciiTheme="minorHAnsi" w:hAnsiTheme="minorHAnsi" w:eastAsiaTheme="minorEastAsia" w:cstheme="minorBidi"/>
                <w:sz w:val="21"/>
                <w:szCs w:val="21"/>
                <w:highlight w:val="none"/>
                <w:lang w:val="en-US" w:eastAsia="zh-Hans"/>
              </w:rPr>
            </w:pPr>
            <w:r>
              <w:rPr>
                <w:sz w:val="21"/>
                <w:szCs w:val="21"/>
                <w:highlight w:val="none"/>
              </w:rPr>
              <w:t>1</w:t>
            </w:r>
            <w:r>
              <w:rPr>
                <w:rFonts w:hint="eastAsia"/>
                <w:sz w:val="21"/>
                <w:szCs w:val="21"/>
                <w:highlight w:val="none"/>
                <w:lang w:val="en-US" w:eastAsia="zh-CN"/>
              </w:rPr>
              <w:t>0</w:t>
            </w:r>
            <w:r>
              <w:rPr>
                <w:sz w:val="21"/>
                <w:szCs w:val="21"/>
                <w:highlight w:val="none"/>
              </w:rPr>
              <w:t>.00%</w:t>
            </w:r>
          </w:p>
        </w:tc>
        <w:tc>
          <w:tcPr>
            <w:tcW w:w="4153" w:type="dxa"/>
            <w:vAlign w:val="center"/>
          </w:tcPr>
          <w:p>
            <w:pPr>
              <w:pStyle w:val="13"/>
              <w:numPr>
                <w:ilvl w:val="0"/>
                <w:numId w:val="0"/>
              </w:numPr>
              <w:jc w:val="center"/>
              <w:rPr>
                <w:sz w:val="21"/>
                <w:szCs w:val="21"/>
                <w:highlight w:val="none"/>
              </w:rPr>
            </w:pPr>
            <w:r>
              <w:rPr>
                <w:rFonts w:hint="eastAsia" w:asciiTheme="minorHAnsi" w:hAnsiTheme="minorHAnsi" w:eastAsiaTheme="minorEastAsia" w:cstheme="minorBidi"/>
                <w:sz w:val="21"/>
                <w:szCs w:val="21"/>
                <w:highlight w:val="none"/>
                <w:lang w:val="en-US" w:eastAsia="zh-Hans"/>
              </w:rPr>
              <w:t>1、</w:t>
            </w:r>
            <w:r>
              <w:rPr>
                <w:sz w:val="21"/>
                <w:szCs w:val="21"/>
                <w:highlight w:val="none"/>
              </w:rPr>
              <w:t>对小、微企业报价给予1</w:t>
            </w:r>
            <w:r>
              <w:rPr>
                <w:rFonts w:hint="eastAsia"/>
                <w:sz w:val="21"/>
                <w:szCs w:val="21"/>
                <w:highlight w:val="none"/>
                <w:lang w:val="en-US" w:eastAsia="zh-CN"/>
              </w:rPr>
              <w:t>0</w:t>
            </w:r>
            <w:r>
              <w:rPr>
                <w:sz w:val="21"/>
                <w:szCs w:val="21"/>
                <w:highlight w:val="none"/>
              </w:rPr>
              <w:t>%的扣除。2、监狱企业视同小型、微型企业，评审中价格扣除按照小、微企业的扣除比例执行。3、残疾人福利性单位提供本单位制造的货物、承担的工程或服务，或提供其他残疾人福利性单位制造的货物（不包括使用非残疾人福利性单位注册商标的货物），视同小型、微型企业，按小微企业的扣除比例执行。</w:t>
            </w:r>
          </w:p>
          <w:p>
            <w:pPr>
              <w:pStyle w:val="13"/>
              <w:numPr>
                <w:ilvl w:val="0"/>
                <w:numId w:val="0"/>
              </w:numPr>
              <w:ind w:left="0" w:leftChars="0" w:firstLine="0" w:firstLineChars="0"/>
              <w:jc w:val="both"/>
              <w:rPr>
                <w:rFonts w:hint="eastAsia" w:asciiTheme="minorHAnsi" w:hAnsiTheme="minorHAnsi" w:eastAsiaTheme="minorEastAsia" w:cstheme="minorBidi"/>
                <w:sz w:val="21"/>
                <w:szCs w:val="21"/>
                <w:highlight w:val="none"/>
                <w:lang w:val="en-US" w:eastAsia="zh-Hans"/>
              </w:rPr>
            </w:pPr>
            <w:r>
              <w:rPr>
                <w:rFonts w:hint="eastAsia"/>
                <w:b/>
                <w:bCs/>
                <w:sz w:val="21"/>
                <w:szCs w:val="21"/>
                <w:highlight w:val="none"/>
              </w:rPr>
              <w:t>注：1、本采购包为货物类采购项目，采购标的对应的中小企业划分标准所属行业为工业。2、依据本办法规定享受扶持政策获得政府采购合同的，小微企业不得将合同分包给大中型企业，中型企业不得将合同分包给大型企业。3、投标人提供声明函内容不实的或提供虚假证明文件的，均属于提供虚假材料谋取中标、成交，一经发现将依照《中华人民共和国政府采购法》等国家有关规定追究相应责任。</w:t>
            </w:r>
          </w:p>
        </w:tc>
      </w:tr>
    </w:tbl>
    <w:p>
      <w:pPr>
        <w:pStyle w:val="13"/>
        <w:jc w:val="both"/>
        <w:rPr>
          <w:rFonts w:hint="eastAsia" w:eastAsiaTheme="minorEastAsia"/>
          <w:sz w:val="21"/>
          <w:szCs w:val="21"/>
          <w:highlight w:val="none"/>
          <w:lang w:eastAsia="zh-CN"/>
        </w:rPr>
      </w:pPr>
      <w:r>
        <w:rPr>
          <w:sz w:val="21"/>
          <w:szCs w:val="21"/>
          <w:highlight w:val="none"/>
        </w:rPr>
        <w:t>优先类节能产品、环境标志产品的价格扣除规则如下</w:t>
      </w:r>
      <w:r>
        <w:rPr>
          <w:rFonts w:hint="eastAsia"/>
          <w:sz w:val="21"/>
          <w:szCs w:val="21"/>
          <w:highlight w:val="none"/>
          <w:lang w:eastAsia="zh-CN"/>
        </w:rPr>
        <w:t>：</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1038"/>
        <w:gridCol w:w="519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vAlign w:val="center"/>
          </w:tcPr>
          <w:p>
            <w:pPr>
              <w:pStyle w:val="13"/>
              <w:jc w:val="center"/>
              <w:rPr>
                <w:sz w:val="21"/>
                <w:szCs w:val="21"/>
                <w:highlight w:val="none"/>
              </w:rPr>
            </w:pPr>
            <w:r>
              <w:rPr>
                <w:sz w:val="21"/>
                <w:szCs w:val="21"/>
                <w:highlight w:val="none"/>
              </w:rPr>
              <w:t>项目</w:t>
            </w:r>
          </w:p>
        </w:tc>
        <w:tc>
          <w:tcPr>
            <w:tcW w:w="1038" w:type="dxa"/>
            <w:vAlign w:val="center"/>
          </w:tcPr>
          <w:p>
            <w:pPr>
              <w:pStyle w:val="13"/>
              <w:jc w:val="center"/>
              <w:rPr>
                <w:sz w:val="21"/>
                <w:szCs w:val="21"/>
                <w:highlight w:val="none"/>
              </w:rPr>
            </w:pPr>
            <w:r>
              <w:rPr>
                <w:sz w:val="21"/>
                <w:szCs w:val="21"/>
                <w:highlight w:val="none"/>
              </w:rPr>
              <w:t>比例</w:t>
            </w:r>
          </w:p>
        </w:tc>
        <w:tc>
          <w:tcPr>
            <w:tcW w:w="5191" w:type="dxa"/>
            <w:vAlign w:val="center"/>
          </w:tcPr>
          <w:p>
            <w:pPr>
              <w:pStyle w:val="13"/>
              <w:jc w:val="center"/>
              <w:rPr>
                <w:sz w:val="21"/>
                <w:szCs w:val="21"/>
                <w:highlight w:val="none"/>
              </w:rPr>
            </w:pPr>
            <w:r>
              <w:rPr>
                <w:sz w:val="21"/>
                <w:szCs w:val="21"/>
                <w:highlight w:val="none"/>
              </w:rPr>
              <w:t>方法</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vAlign w:val="center"/>
          </w:tcPr>
          <w:p>
            <w:pPr>
              <w:pStyle w:val="13"/>
              <w:jc w:val="center"/>
              <w:rPr>
                <w:sz w:val="21"/>
                <w:szCs w:val="21"/>
                <w:highlight w:val="none"/>
              </w:rPr>
            </w:pPr>
            <w:r>
              <w:rPr>
                <w:sz w:val="21"/>
                <w:szCs w:val="21"/>
                <w:highlight w:val="none"/>
              </w:rPr>
              <w:t>节能、环境标志产品</w:t>
            </w:r>
          </w:p>
        </w:tc>
        <w:tc>
          <w:tcPr>
            <w:tcW w:w="1038" w:type="dxa"/>
            <w:vAlign w:val="center"/>
          </w:tcPr>
          <w:p>
            <w:pPr>
              <w:pStyle w:val="13"/>
              <w:jc w:val="center"/>
              <w:rPr>
                <w:sz w:val="21"/>
                <w:szCs w:val="21"/>
                <w:highlight w:val="none"/>
              </w:rPr>
            </w:pPr>
            <w:r>
              <w:rPr>
                <w:sz w:val="21"/>
                <w:szCs w:val="21"/>
                <w:highlight w:val="none"/>
              </w:rPr>
              <w:t>10.00%</w:t>
            </w:r>
          </w:p>
        </w:tc>
        <w:tc>
          <w:tcPr>
            <w:tcW w:w="5191" w:type="dxa"/>
            <w:vAlign w:val="center"/>
          </w:tcPr>
          <w:p>
            <w:pPr>
              <w:pStyle w:val="13"/>
              <w:jc w:val="center"/>
              <w:rPr>
                <w:sz w:val="21"/>
                <w:szCs w:val="21"/>
                <w:highlight w:val="none"/>
              </w:rPr>
            </w:pPr>
            <w:r>
              <w:rPr>
                <w:sz w:val="21"/>
                <w:szCs w:val="21"/>
                <w:highlight w:val="none"/>
              </w:rPr>
              <w:t>本采购包给予节能、环境标志产品每个单项报价10%的价格扣除。注：①节能产品是指财政部、发展改革委最新公布的《节能产品政府采购品目清单》内且获得国家确定的认证机构出具的、处于有效期之内的产品认证证书的产品；环境标志产品是指生态环境部和财政部最新公布的《环境标志产品政府采购品目清单》内且获得国家确定的认证机构出具的、处于有效期之内的产品认证证书的产品；②同一采购包内的节能、环境标志产品部分价格扣除只对属于清单内的非强制类产品进行价格扣除，强制类产品不给予价格扣除。③若同一采购包内的节能、环境标志产品仅是构成报价产品的部件、组件或零件的，则不给予价格扣除。获得上述认证的产品在报价时应提供有效证明材料）。同一品目中各认证证书不重复计算价格扣除。属于政府强制采购的节能产品不享受价格扣除。④投标人在报价时必须对节能（非强制类产品）、环境标志产品单独分项报价，并于投标文件中提供属于节能（非强制类产品）、环境标志产品的证明资料（国家确定的认证机构出具的、处于有效期之内的产品认证证书复印件）。</w:t>
            </w:r>
          </w:p>
        </w:tc>
      </w:tr>
    </w:tbl>
    <w:p>
      <w:pPr>
        <w:pStyle w:val="13"/>
        <w:jc w:val="both"/>
        <w:rPr>
          <w:sz w:val="21"/>
          <w:szCs w:val="21"/>
          <w:highlight w:val="none"/>
        </w:rPr>
      </w:pPr>
      <w:r>
        <w:rPr>
          <w:sz w:val="21"/>
          <w:szCs w:val="21"/>
          <w:highlight w:val="none"/>
        </w:rPr>
        <w:t>其他：无</w:t>
      </w:r>
    </w:p>
    <w:p>
      <w:pPr>
        <w:pStyle w:val="13"/>
        <w:jc w:val="both"/>
        <w:rPr>
          <w:sz w:val="21"/>
          <w:szCs w:val="21"/>
          <w:highlight w:val="none"/>
        </w:rPr>
      </w:pPr>
      <w:r>
        <w:rPr>
          <w:sz w:val="21"/>
          <w:szCs w:val="21"/>
          <w:highlight w:val="none"/>
        </w:rPr>
        <w:t>技术项（F2×A2）满分为</w:t>
      </w:r>
      <w:r>
        <w:rPr>
          <w:rFonts w:hint="eastAsia"/>
          <w:sz w:val="21"/>
          <w:szCs w:val="21"/>
          <w:highlight w:val="none"/>
          <w:lang w:val="en-US" w:eastAsia="zh-CN"/>
        </w:rPr>
        <w:t>63</w:t>
      </w:r>
      <w:r>
        <w:rPr>
          <w:sz w:val="21"/>
          <w:szCs w:val="21"/>
          <w:highlight w:val="none"/>
        </w:rPr>
        <w:t>.00分</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85"/>
        <w:gridCol w:w="1160"/>
        <w:gridCol w:w="54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85"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项目</w:t>
            </w:r>
          </w:p>
        </w:tc>
        <w:tc>
          <w:tcPr>
            <w:tcW w:w="1160"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分值</w:t>
            </w:r>
          </w:p>
        </w:tc>
        <w:tc>
          <w:tcPr>
            <w:tcW w:w="5461"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85" w:type="dxa"/>
            <w:vAlign w:val="center"/>
          </w:tcPr>
          <w:p>
            <w:pPr>
              <w:pStyle w:val="13"/>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kern w:val="0"/>
                <w:sz w:val="21"/>
                <w:szCs w:val="21"/>
                <w:highlight w:val="none"/>
                <w:lang w:bidi="ar"/>
              </w:rPr>
              <w:t>技术和服务要求响应情况</w:t>
            </w:r>
          </w:p>
        </w:tc>
        <w:tc>
          <w:tcPr>
            <w:tcW w:w="1160" w:type="dxa"/>
            <w:vAlign w:val="center"/>
          </w:tcPr>
          <w:p>
            <w:pPr>
              <w:pStyle w:val="13"/>
              <w:spacing w:line="240" w:lineRule="auto"/>
              <w:jc w:val="center"/>
              <w:rPr>
                <w:rFonts w:hint="default"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53</w:t>
            </w:r>
          </w:p>
        </w:tc>
        <w:tc>
          <w:tcPr>
            <w:tcW w:w="5461" w:type="dxa"/>
            <w:vAlign w:val="center"/>
          </w:tcPr>
          <w:p>
            <w:pPr>
              <w:widowControl/>
              <w:spacing w:line="240" w:lineRule="auto"/>
              <w:jc w:val="both"/>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根据投标人针对招标文件“第五章 招标内容及要求”中该采购包“</w:t>
            </w:r>
            <w:r>
              <w:rPr>
                <w:rFonts w:hint="eastAsia" w:ascii="宋体" w:hAnsi="宋体" w:eastAsia="宋体" w:cs="宋体"/>
                <w:kern w:val="0"/>
                <w:sz w:val="21"/>
                <w:szCs w:val="21"/>
                <w:highlight w:val="none"/>
                <w:lang w:val="en-US" w:eastAsia="zh-CN" w:bidi="ar"/>
              </w:rPr>
              <w:t>二、</w:t>
            </w:r>
            <w:r>
              <w:rPr>
                <w:rFonts w:hint="eastAsia" w:ascii="宋体" w:hAnsi="宋体" w:eastAsia="宋体" w:cs="宋体"/>
                <w:kern w:val="0"/>
                <w:sz w:val="21"/>
                <w:szCs w:val="21"/>
                <w:highlight w:val="none"/>
                <w:lang w:bidi="ar"/>
              </w:rPr>
              <w:t>技术和服务要求”章节的响应情况，由评委进行评分：</w:t>
            </w:r>
          </w:p>
          <w:p>
            <w:pPr>
              <w:pStyle w:val="14"/>
              <w:widowControl/>
              <w:numPr>
                <w:ilvl w:val="0"/>
                <w:numId w:val="3"/>
              </w:numPr>
              <w:spacing w:line="240" w:lineRule="auto"/>
              <w:ind w:firstLineChars="0"/>
              <w:jc w:val="both"/>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满足全部技术指标要求的，得</w:t>
            </w:r>
            <w:r>
              <w:rPr>
                <w:rFonts w:hint="eastAsia" w:ascii="宋体" w:hAnsi="宋体" w:eastAsia="宋体" w:cs="宋体"/>
                <w:kern w:val="0"/>
                <w:sz w:val="21"/>
                <w:szCs w:val="21"/>
                <w:highlight w:val="none"/>
                <w:u w:val="single"/>
                <w:lang w:val="en-US" w:eastAsia="zh-CN" w:bidi="ar"/>
              </w:rPr>
              <w:t>53</w:t>
            </w:r>
            <w:r>
              <w:rPr>
                <w:rFonts w:hint="eastAsia" w:ascii="宋体" w:hAnsi="宋体" w:eastAsia="宋体" w:cs="宋体"/>
                <w:kern w:val="0"/>
                <w:sz w:val="21"/>
                <w:szCs w:val="21"/>
                <w:highlight w:val="none"/>
                <w:lang w:bidi="ar"/>
              </w:rPr>
              <w:t>分；</w:t>
            </w:r>
          </w:p>
          <w:p>
            <w:pPr>
              <w:widowControl/>
              <w:spacing w:line="240" w:lineRule="auto"/>
              <w:jc w:val="both"/>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2、标“★”的为不允许负偏离，共有</w:t>
            </w:r>
            <w:r>
              <w:rPr>
                <w:rFonts w:hint="eastAsia" w:ascii="宋体" w:hAnsi="宋体" w:eastAsia="宋体" w:cs="宋体"/>
                <w:kern w:val="0"/>
                <w:sz w:val="21"/>
                <w:szCs w:val="21"/>
                <w:highlight w:val="none"/>
                <w:u w:val="single"/>
                <w:lang w:val="en-US" w:eastAsia="zh-CN" w:bidi="ar"/>
              </w:rPr>
              <w:t>2</w:t>
            </w:r>
            <w:r>
              <w:rPr>
                <w:rFonts w:hint="eastAsia" w:ascii="宋体" w:hAnsi="宋体" w:eastAsia="宋体" w:cs="宋体"/>
                <w:kern w:val="0"/>
                <w:sz w:val="21"/>
                <w:szCs w:val="21"/>
                <w:highlight w:val="none"/>
                <w:lang w:bidi="ar"/>
              </w:rPr>
              <w:t>项，</w:t>
            </w:r>
            <w:r>
              <w:rPr>
                <w:rFonts w:hint="eastAsia" w:ascii="宋体" w:hAnsi="宋体" w:eastAsia="宋体" w:cs="宋体"/>
                <w:sz w:val="21"/>
                <w:szCs w:val="21"/>
                <w:highlight w:val="none"/>
              </w:rPr>
              <w:t>存在负偏离的，按无效标处理；</w:t>
            </w:r>
          </w:p>
          <w:p>
            <w:pPr>
              <w:widowControl/>
              <w:spacing w:line="240" w:lineRule="auto"/>
              <w:jc w:val="both"/>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3、标注“▲”的共</w:t>
            </w:r>
            <w:r>
              <w:rPr>
                <w:rFonts w:hint="eastAsia" w:ascii="宋体" w:hAnsi="宋体" w:eastAsia="宋体" w:cs="宋体"/>
                <w:kern w:val="0"/>
                <w:sz w:val="21"/>
                <w:szCs w:val="21"/>
                <w:highlight w:val="none"/>
                <w:u w:val="single"/>
                <w:lang w:val="en-US" w:eastAsia="zh-CN" w:bidi="ar"/>
              </w:rPr>
              <w:t>18</w:t>
            </w:r>
            <w:r>
              <w:rPr>
                <w:rFonts w:hint="eastAsia" w:ascii="宋体" w:hAnsi="宋体" w:eastAsia="宋体" w:cs="宋体"/>
                <w:kern w:val="0"/>
                <w:sz w:val="21"/>
                <w:szCs w:val="21"/>
                <w:highlight w:val="none"/>
                <w:lang w:bidi="ar"/>
              </w:rPr>
              <w:t>项，共</w:t>
            </w:r>
            <w:r>
              <w:rPr>
                <w:rFonts w:hint="eastAsia" w:ascii="宋体" w:hAnsi="宋体" w:eastAsia="宋体" w:cs="宋体"/>
                <w:kern w:val="0"/>
                <w:sz w:val="21"/>
                <w:szCs w:val="21"/>
                <w:highlight w:val="none"/>
                <w:u w:val="single"/>
                <w:lang w:val="en-US" w:eastAsia="zh-CN" w:bidi="ar"/>
              </w:rPr>
              <w:t>52.2</w:t>
            </w:r>
            <w:r>
              <w:rPr>
                <w:rFonts w:hint="eastAsia" w:ascii="宋体" w:hAnsi="宋体" w:eastAsia="宋体" w:cs="宋体"/>
                <w:kern w:val="0"/>
                <w:sz w:val="21"/>
                <w:szCs w:val="21"/>
                <w:highlight w:val="none"/>
                <w:lang w:bidi="ar"/>
              </w:rPr>
              <w:t>分，每负偏离一项扣</w:t>
            </w:r>
            <w:r>
              <w:rPr>
                <w:rFonts w:hint="eastAsia" w:ascii="宋体" w:hAnsi="宋体" w:eastAsia="宋体" w:cs="宋体"/>
                <w:kern w:val="0"/>
                <w:sz w:val="21"/>
                <w:szCs w:val="21"/>
                <w:highlight w:val="none"/>
                <w:u w:val="single"/>
                <w:lang w:val="en-US" w:eastAsia="zh-CN" w:bidi="ar"/>
              </w:rPr>
              <w:t>2.9</w:t>
            </w:r>
            <w:r>
              <w:rPr>
                <w:rFonts w:hint="eastAsia" w:ascii="宋体" w:hAnsi="宋体" w:eastAsia="宋体" w:cs="宋体"/>
                <w:kern w:val="0"/>
                <w:sz w:val="21"/>
                <w:szCs w:val="21"/>
                <w:highlight w:val="none"/>
                <w:lang w:bidi="ar"/>
              </w:rPr>
              <w:t>分；</w:t>
            </w:r>
          </w:p>
          <w:p>
            <w:pPr>
              <w:widowControl/>
              <w:spacing w:line="240" w:lineRule="auto"/>
              <w:jc w:val="both"/>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val="en-US" w:eastAsia="zh-CN" w:bidi="ar"/>
              </w:rPr>
              <w:t>4、</w:t>
            </w:r>
            <w:r>
              <w:rPr>
                <w:rFonts w:hint="eastAsia" w:ascii="宋体" w:hAnsi="宋体" w:eastAsia="宋体" w:cs="宋体"/>
                <w:color w:val="auto"/>
                <w:kern w:val="0"/>
                <w:sz w:val="21"/>
                <w:szCs w:val="21"/>
                <w:highlight w:val="none"/>
                <w:lang w:bidi="ar"/>
              </w:rPr>
              <w:t>其他未标注符号的共</w:t>
            </w:r>
            <w:r>
              <w:rPr>
                <w:rFonts w:hint="eastAsia" w:ascii="宋体" w:hAnsi="宋体" w:eastAsia="宋体" w:cs="宋体"/>
                <w:color w:val="auto"/>
                <w:kern w:val="0"/>
                <w:sz w:val="21"/>
                <w:szCs w:val="21"/>
                <w:highlight w:val="none"/>
                <w:u w:val="single"/>
                <w:lang w:val="en-US" w:eastAsia="zh-CN" w:bidi="ar"/>
              </w:rPr>
              <w:t>1</w:t>
            </w:r>
            <w:r>
              <w:rPr>
                <w:rFonts w:hint="eastAsia" w:ascii="宋体" w:hAnsi="宋体" w:eastAsia="宋体" w:cs="宋体"/>
                <w:color w:val="auto"/>
                <w:kern w:val="0"/>
                <w:sz w:val="21"/>
                <w:szCs w:val="21"/>
                <w:highlight w:val="none"/>
                <w:lang w:bidi="ar"/>
              </w:rPr>
              <w:t>项，合计</w:t>
            </w:r>
            <w:r>
              <w:rPr>
                <w:rFonts w:hint="eastAsia" w:ascii="宋体" w:hAnsi="宋体" w:eastAsia="宋体" w:cs="宋体"/>
                <w:color w:val="auto"/>
                <w:kern w:val="0"/>
                <w:sz w:val="21"/>
                <w:szCs w:val="21"/>
                <w:highlight w:val="none"/>
                <w:u w:val="single"/>
                <w:lang w:val="en-US" w:eastAsia="zh-CN" w:bidi="ar"/>
              </w:rPr>
              <w:t>0.8</w:t>
            </w:r>
            <w:r>
              <w:rPr>
                <w:rFonts w:hint="eastAsia" w:ascii="宋体" w:hAnsi="宋体" w:eastAsia="宋体" w:cs="宋体"/>
                <w:color w:val="auto"/>
                <w:kern w:val="0"/>
                <w:sz w:val="21"/>
                <w:szCs w:val="21"/>
                <w:highlight w:val="none"/>
                <w:lang w:bidi="ar"/>
              </w:rPr>
              <w:t>分，每负偏离一项扣</w:t>
            </w:r>
            <w:r>
              <w:rPr>
                <w:rFonts w:hint="eastAsia" w:ascii="宋体" w:hAnsi="宋体" w:eastAsia="宋体" w:cs="宋体"/>
                <w:color w:val="auto"/>
                <w:kern w:val="0"/>
                <w:sz w:val="21"/>
                <w:szCs w:val="21"/>
                <w:highlight w:val="none"/>
                <w:u w:val="single"/>
                <w:lang w:val="en-US" w:eastAsia="zh-CN" w:bidi="ar"/>
              </w:rPr>
              <w:t>0.8</w:t>
            </w:r>
            <w:r>
              <w:rPr>
                <w:rFonts w:hint="eastAsia" w:ascii="宋体" w:hAnsi="宋体" w:eastAsia="宋体" w:cs="宋体"/>
                <w:color w:val="auto"/>
                <w:kern w:val="0"/>
                <w:sz w:val="21"/>
                <w:szCs w:val="21"/>
                <w:highlight w:val="none"/>
                <w:lang w:bidi="ar"/>
              </w:rPr>
              <w:t>分，扣完为止，正偏离不加分。</w:t>
            </w:r>
          </w:p>
          <w:p>
            <w:pPr>
              <w:widowControl/>
              <w:spacing w:line="240" w:lineRule="auto"/>
              <w:jc w:val="both"/>
              <w:rPr>
                <w:rFonts w:hint="eastAsia" w:ascii="宋体" w:hAnsi="宋体" w:eastAsia="宋体" w:cs="宋体"/>
                <w:sz w:val="21"/>
                <w:szCs w:val="21"/>
                <w:highlight w:val="none"/>
              </w:rPr>
            </w:pPr>
            <w:r>
              <w:rPr>
                <w:rFonts w:hint="eastAsia" w:ascii="宋体" w:hAnsi="宋体" w:eastAsia="宋体" w:cs="宋体"/>
                <w:b/>
                <w:bCs/>
                <w:color w:val="auto"/>
                <w:kern w:val="0"/>
                <w:sz w:val="21"/>
                <w:szCs w:val="21"/>
                <w:highlight w:val="none"/>
                <w:lang w:bidi="ar"/>
              </w:rPr>
              <w:t>注：</w:t>
            </w:r>
            <w:r>
              <w:rPr>
                <w:rFonts w:hint="eastAsia" w:ascii="宋体" w:hAnsi="宋体" w:eastAsia="宋体" w:cs="宋体"/>
                <w:b/>
                <w:bCs/>
                <w:color w:val="auto"/>
                <w:kern w:val="0"/>
                <w:sz w:val="21"/>
                <w:szCs w:val="21"/>
                <w:highlight w:val="none"/>
                <w:lang w:val="en-US" w:eastAsia="en-US" w:bidi="ar"/>
              </w:rPr>
              <w:t>负偏离评审依据：①所提供产品技术参数低于招标文件要求的，视为负偏离；②技术参数响应条款（以投标文件内技术偏离表为准）与招标文件对比有缺项、漏项的，视为负偏离；③投标文件内技术偏离表完全复制招标文件技术参数的（不涉及具体参数指标的描述性技术要求除外），视为负偏离；④投标人提供的投标文件中产品技术偏离表、产品技术规格书和产品检测报告内描述的同一产品技术参数响应值不一致的，视为负偏离。</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85" w:type="dxa"/>
            <w:vAlign w:val="center"/>
          </w:tcPr>
          <w:p>
            <w:pPr>
              <w:pStyle w:val="13"/>
              <w:spacing w:line="240" w:lineRule="auto"/>
              <w:jc w:val="center"/>
              <w:rPr>
                <w:rFonts w:hint="default"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重要参数择优评审1</w:t>
            </w:r>
          </w:p>
        </w:tc>
        <w:tc>
          <w:tcPr>
            <w:tcW w:w="1160" w:type="dxa"/>
            <w:vAlign w:val="center"/>
          </w:tcPr>
          <w:p>
            <w:pPr>
              <w:pStyle w:val="13"/>
              <w:spacing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p>
        </w:tc>
        <w:tc>
          <w:tcPr>
            <w:tcW w:w="5461" w:type="dxa"/>
            <w:vAlign w:val="center"/>
          </w:tcPr>
          <w:p>
            <w:pPr>
              <w:widowControl/>
              <w:numPr>
                <w:ilvl w:val="0"/>
                <w:numId w:val="0"/>
              </w:numPr>
              <w:spacing w:line="240" w:lineRule="auto"/>
              <w:jc w:val="both"/>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kern w:val="0"/>
                <w:sz w:val="21"/>
                <w:szCs w:val="21"/>
                <w:highlight w:val="none"/>
                <w:lang w:val="en-US" w:eastAsia="zh-CN" w:bidi="ar"/>
              </w:rPr>
              <w:t>根据投标人提供的</w:t>
            </w:r>
            <w:r>
              <w:rPr>
                <w:rFonts w:hint="eastAsia" w:ascii="宋体" w:hAnsi="宋体" w:eastAsia="宋体" w:cs="宋体"/>
                <w:b w:val="0"/>
                <w:bCs w:val="0"/>
                <w:color w:val="auto"/>
                <w:kern w:val="0"/>
                <w:sz w:val="21"/>
                <w:szCs w:val="21"/>
                <w:highlight w:val="none"/>
                <w:lang w:val="en-US" w:eastAsia="zh-CN" w:bidi="ar"/>
              </w:rPr>
              <w:t>潜航器参数进行评审：</w:t>
            </w:r>
          </w:p>
          <w:p>
            <w:pPr>
              <w:widowControl/>
              <w:numPr>
                <w:ilvl w:val="0"/>
                <w:numId w:val="0"/>
              </w:numPr>
              <w:spacing w:line="240" w:lineRule="auto"/>
              <w:jc w:val="both"/>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1、在满足作业水深300米的基础上，作业水深每增加300米，加0.5分，本小项满分1.5分；</w:t>
            </w:r>
          </w:p>
          <w:p>
            <w:pPr>
              <w:widowControl/>
              <w:numPr>
                <w:ilvl w:val="0"/>
                <w:numId w:val="0"/>
              </w:numPr>
              <w:spacing w:line="240" w:lineRule="auto"/>
              <w:jc w:val="both"/>
              <w:rPr>
                <w:rFonts w:hint="default"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2、机器人本体LED灯数量满足3个的基础上，机器人本体LED灯每增加1个得0.5分，本小项满分1.5分。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85" w:type="dxa"/>
            <w:vAlign w:val="center"/>
          </w:tcPr>
          <w:p>
            <w:pPr>
              <w:pStyle w:val="13"/>
              <w:spacing w:line="240" w:lineRule="auto"/>
              <w:jc w:val="center"/>
              <w:rPr>
                <w:rFonts w:hint="eastAsia" w:ascii="宋体" w:hAnsi="宋体" w:eastAsia="宋体" w:cs="宋体"/>
                <w:kern w:val="0"/>
                <w:sz w:val="21"/>
                <w:szCs w:val="21"/>
                <w:highlight w:val="none"/>
                <w:lang w:val="en-US" w:eastAsia="zh-CN" w:bidi="ar"/>
              </w:rPr>
            </w:pPr>
            <w:r>
              <w:rPr>
                <w:rFonts w:hint="eastAsia" w:ascii="宋体" w:hAnsi="宋体" w:eastAsia="宋体" w:cs="宋体"/>
                <w:sz w:val="21"/>
                <w:szCs w:val="21"/>
                <w:highlight w:val="none"/>
                <w:lang w:val="en-US" w:eastAsia="zh-CN"/>
              </w:rPr>
              <w:t>项目实施方案</w:t>
            </w:r>
          </w:p>
        </w:tc>
        <w:tc>
          <w:tcPr>
            <w:tcW w:w="1160" w:type="dxa"/>
            <w:vAlign w:val="center"/>
          </w:tcPr>
          <w:p>
            <w:pPr>
              <w:pStyle w:val="13"/>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p>
        </w:tc>
        <w:tc>
          <w:tcPr>
            <w:tcW w:w="5461" w:type="dxa"/>
            <w:vAlign w:val="center"/>
          </w:tcPr>
          <w:p>
            <w:pPr>
              <w:pStyle w:val="13"/>
              <w:spacing w:line="240" w:lineRule="auto"/>
              <w:jc w:val="both"/>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根据投标人针对本项目提供的项目实施方案【主要包括以下内容：项目人员安排（主要人员名单及基本情况介绍、在本项目中承担的职责）、供货方案（产品来源、供货计划、供货时间、包装和运输方式）、质量管控方案（质量管控的标准、方法和程序）、测试（调试）方案（人员安排、测试步骤、测试标准）】，由评委进行评议并评分：方案内容齐全无缺漏项、与采购需求相符，每个方案要点均有展开详细的阐述，对项目理解深刻、内容具有针对性，整体思路结构清晰、逻辑性强，内容描述科学合理，细节考虑周全且能够适用于本项目的，得3分；方案内容齐全无缺漏项、与采购需求较为相符，每个方案要点均有展开阐述（但没有特别具体），对项目理解到位、部分内容具有针对性，整体思路结构较清晰、逻辑性较强，内容描述较科学合理的，细节考虑较周全且基本能够适用于本项目的，得2分；方案内容有缺项或无缺项但方案内容一般、简略且未展开详细阐述的，得1.5分；未提供任何说明的本项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85" w:type="dxa"/>
            <w:vAlign w:val="center"/>
          </w:tcPr>
          <w:p>
            <w:pPr>
              <w:pStyle w:val="13"/>
              <w:spacing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样品部分</w:t>
            </w:r>
          </w:p>
        </w:tc>
        <w:tc>
          <w:tcPr>
            <w:tcW w:w="1160" w:type="dxa"/>
            <w:vAlign w:val="center"/>
          </w:tcPr>
          <w:p>
            <w:pPr>
              <w:pStyle w:val="13"/>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c>
          <w:tcPr>
            <w:tcW w:w="5461" w:type="dxa"/>
            <w:vAlign w:val="center"/>
          </w:tcPr>
          <w:p>
            <w:pPr>
              <w:pStyle w:val="13"/>
              <w:spacing w:line="240" w:lineRule="auto"/>
              <w:jc w:val="both"/>
              <w:rPr>
                <w:rFonts w:hint="eastAsia" w:ascii="宋体" w:hAnsi="宋体" w:eastAsia="宋体" w:cs="宋体"/>
                <w:sz w:val="21"/>
                <w:szCs w:val="21"/>
                <w:highlight w:val="none"/>
                <w:lang w:val="en-US" w:eastAsia="en-US"/>
              </w:rPr>
            </w:pPr>
            <w:r>
              <w:rPr>
                <w:rFonts w:hint="eastAsia" w:ascii="宋体" w:hAnsi="宋体" w:eastAsia="宋体" w:cs="宋体"/>
                <w:sz w:val="21"/>
                <w:szCs w:val="21"/>
                <w:highlight w:val="none"/>
                <w:lang w:val="en-US" w:eastAsia="en-US"/>
              </w:rPr>
              <w:t>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val="en-US" w:eastAsia="en-US"/>
              </w:rPr>
              <w:t>得</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lang w:val="en-US" w:eastAsia="en-US"/>
              </w:rPr>
              <w:t>分，每有一项存在瑕疵或不符合采购人使用需求的，扣</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lang w:val="en-US" w:eastAsia="en-US"/>
              </w:rPr>
              <w:t>分，扣完为止。</w:t>
            </w:r>
          </w:p>
          <w:p>
            <w:pPr>
              <w:pStyle w:val="13"/>
              <w:spacing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en-US"/>
              </w:rPr>
              <w:t>注：样品由采购代理机构提前编号并作登记，评标委员会采用盲评形式进行评审。</w:t>
            </w:r>
          </w:p>
        </w:tc>
      </w:tr>
    </w:tbl>
    <w:p>
      <w:pPr>
        <w:pStyle w:val="13"/>
        <w:jc w:val="both"/>
        <w:rPr>
          <w:sz w:val="21"/>
          <w:szCs w:val="21"/>
          <w:highlight w:val="none"/>
        </w:rPr>
      </w:pPr>
    </w:p>
    <w:p>
      <w:pPr>
        <w:pStyle w:val="13"/>
        <w:jc w:val="both"/>
        <w:rPr>
          <w:sz w:val="21"/>
          <w:szCs w:val="21"/>
          <w:highlight w:val="none"/>
        </w:rPr>
      </w:pPr>
      <w:r>
        <w:rPr>
          <w:sz w:val="21"/>
          <w:szCs w:val="21"/>
          <w:highlight w:val="none"/>
        </w:rPr>
        <w:t>商务项（F3×A3）满分为</w:t>
      </w:r>
      <w:r>
        <w:rPr>
          <w:rFonts w:hint="eastAsia"/>
          <w:sz w:val="21"/>
          <w:szCs w:val="21"/>
          <w:highlight w:val="none"/>
          <w:lang w:val="en-US" w:eastAsia="zh-CN"/>
        </w:rPr>
        <w:t>7</w:t>
      </w:r>
      <w:r>
        <w:rPr>
          <w:sz w:val="21"/>
          <w:szCs w:val="21"/>
          <w:highlight w:val="none"/>
        </w:rPr>
        <w:t>.00分</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705"/>
        <w:gridCol w:w="1140"/>
        <w:gridCol w:w="54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705"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项目</w:t>
            </w:r>
          </w:p>
        </w:tc>
        <w:tc>
          <w:tcPr>
            <w:tcW w:w="1140"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分值</w:t>
            </w:r>
          </w:p>
        </w:tc>
        <w:tc>
          <w:tcPr>
            <w:tcW w:w="5461"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05" w:type="dxa"/>
            <w:vAlign w:val="center"/>
          </w:tcPr>
          <w:p>
            <w:pPr>
              <w:keepNext w:val="0"/>
              <w:keepLines w:val="0"/>
              <w:widowControl/>
              <w:suppressLineNumbers w:val="0"/>
              <w:spacing w:line="240" w:lineRule="auto"/>
              <w:jc w:val="center"/>
              <w:textAlignment w:val="center"/>
              <w:rPr>
                <w:rFonts w:hint="eastAsia" w:ascii="宋体" w:hAnsi="宋体" w:eastAsia="宋体" w:cs="宋体"/>
                <w:kern w:val="0"/>
                <w:sz w:val="21"/>
                <w:szCs w:val="21"/>
                <w:highlight w:val="none"/>
                <w:lang w:val="en-US" w:eastAsia="zh-Hans" w:bidi="ar"/>
              </w:rPr>
            </w:pPr>
            <w:r>
              <w:rPr>
                <w:rFonts w:hint="eastAsia" w:ascii="宋体" w:hAnsi="宋体" w:eastAsia="宋体" w:cs="宋体"/>
                <w:kern w:val="0"/>
                <w:sz w:val="21"/>
                <w:szCs w:val="21"/>
                <w:highlight w:val="none"/>
                <w:lang w:val="en-US" w:eastAsia="zh-CN" w:bidi="ar"/>
              </w:rPr>
              <w:t>业绩</w:t>
            </w:r>
          </w:p>
        </w:tc>
        <w:tc>
          <w:tcPr>
            <w:tcW w:w="1140" w:type="dxa"/>
            <w:vAlign w:val="center"/>
          </w:tcPr>
          <w:p>
            <w:pPr>
              <w:keepNext w:val="0"/>
              <w:keepLines w:val="0"/>
              <w:widowControl/>
              <w:suppressLineNumbers w:val="0"/>
              <w:spacing w:line="240" w:lineRule="auto"/>
              <w:jc w:val="center"/>
              <w:textAlignment w:val="center"/>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3</w:t>
            </w:r>
          </w:p>
        </w:tc>
        <w:tc>
          <w:tcPr>
            <w:tcW w:w="5461" w:type="dxa"/>
            <w:vAlign w:val="center"/>
          </w:tcPr>
          <w:p>
            <w:pPr>
              <w:keepNext w:val="0"/>
              <w:keepLines w:val="0"/>
              <w:widowControl/>
              <w:numPr>
                <w:ilvl w:val="0"/>
                <w:numId w:val="0"/>
              </w:numPr>
              <w:suppressLineNumbers w:val="0"/>
              <w:spacing w:line="240" w:lineRule="auto"/>
              <w:jc w:val="both"/>
              <w:textAlignment w:val="center"/>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投标人具有近3年(指2021年1月1日至本项目采购公告发布之日，以合同签订时间为准)所投产品业绩，每提供一个业绩得1.5分，本项满分3分。</w:t>
            </w:r>
          </w:p>
          <w:p>
            <w:pPr>
              <w:keepNext w:val="0"/>
              <w:keepLines w:val="0"/>
              <w:widowControl/>
              <w:numPr>
                <w:ilvl w:val="0"/>
                <w:numId w:val="0"/>
              </w:numPr>
              <w:suppressLineNumbers w:val="0"/>
              <w:spacing w:line="240" w:lineRule="auto"/>
              <w:ind w:left="0" w:leftChars="0" w:firstLine="0" w:firstLineChars="0"/>
              <w:jc w:val="both"/>
              <w:textAlignment w:val="center"/>
              <w:rPr>
                <w:rFonts w:hint="eastAsia" w:ascii="宋体" w:hAnsi="宋体" w:eastAsia="宋体" w:cs="宋体"/>
                <w:kern w:val="0"/>
                <w:sz w:val="21"/>
                <w:szCs w:val="21"/>
                <w:highlight w:val="none"/>
                <w:lang w:val="en-US" w:eastAsia="zh-Hans" w:bidi="ar"/>
              </w:rPr>
            </w:pPr>
            <w:r>
              <w:rPr>
                <w:rFonts w:hint="eastAsia" w:ascii="宋体" w:hAnsi="宋体" w:eastAsia="宋体" w:cs="宋体"/>
                <w:color w:val="auto"/>
                <w:kern w:val="0"/>
                <w:sz w:val="21"/>
                <w:szCs w:val="21"/>
                <w:highlight w:val="none"/>
                <w:lang w:val="en-US" w:eastAsia="zh-Hans" w:bidi="ar"/>
              </w:rPr>
              <w:t>注：①投标人须同时提供中标或成交公告（提供相关网站中标或成交公告的下载网页并注明网址）、中标或成交通知书、采购合同文本，以及能够证明该业绩</w:t>
            </w:r>
            <w:r>
              <w:rPr>
                <w:rFonts w:hint="eastAsia" w:ascii="宋体" w:hAnsi="宋体" w:eastAsia="宋体" w:cs="宋体"/>
                <w:color w:val="auto"/>
                <w:kern w:val="0"/>
                <w:sz w:val="21"/>
                <w:szCs w:val="21"/>
                <w:highlight w:val="none"/>
                <w:lang w:val="en-US" w:eastAsia="zh-CN" w:bidi="ar"/>
              </w:rPr>
              <w:t>中的</w:t>
            </w:r>
            <w:r>
              <w:rPr>
                <w:rFonts w:hint="eastAsia" w:ascii="宋体" w:hAnsi="宋体" w:eastAsia="宋体" w:cs="宋体"/>
                <w:color w:val="auto"/>
                <w:kern w:val="0"/>
                <w:sz w:val="21"/>
                <w:szCs w:val="21"/>
                <w:highlight w:val="none"/>
                <w:lang w:val="en-US" w:eastAsia="zh-Hans" w:bidi="ar"/>
              </w:rPr>
              <w:t>项目已经采购人验收合格的相关证明文件</w:t>
            </w:r>
            <w:r>
              <w:rPr>
                <w:rFonts w:hint="eastAsia" w:ascii="宋体" w:hAnsi="宋体" w:eastAsia="宋体" w:cs="宋体"/>
                <w:b w:val="0"/>
                <w:bCs w:val="0"/>
                <w:color w:val="auto"/>
                <w:spacing w:val="-11"/>
                <w:kern w:val="2"/>
                <w:sz w:val="21"/>
                <w:szCs w:val="21"/>
                <w:highlight w:val="none"/>
                <w:lang w:val="en-US" w:eastAsia="zh-CN" w:bidi="ar-SA"/>
              </w:rPr>
              <w:t>，</w:t>
            </w:r>
            <w:r>
              <w:rPr>
                <w:rFonts w:hint="eastAsia" w:ascii="宋体" w:hAnsi="宋体" w:eastAsia="宋体" w:cs="宋体"/>
                <w:color w:val="auto"/>
                <w:kern w:val="0"/>
                <w:sz w:val="21"/>
                <w:szCs w:val="21"/>
                <w:highlight w:val="none"/>
                <w:lang w:val="en-US" w:eastAsia="zh-Hans" w:bidi="ar"/>
              </w:rPr>
              <w:t>未按要求同时提供以上证明材料的业绩不得分；②统招分签的项目按一份业绩计算（统招分签项目，提供一份合同即可）。</w:t>
            </w:r>
            <w:r>
              <w:rPr>
                <w:rFonts w:hint="eastAsia" w:ascii="宋体" w:hAnsi="宋体" w:eastAsia="宋体" w:cs="宋体"/>
                <w:color w:val="auto"/>
                <w:kern w:val="0"/>
                <w:sz w:val="21"/>
                <w:szCs w:val="21"/>
                <w:highlight w:val="none"/>
                <w:lang w:val="en-US" w:eastAsia="zh-CN" w:bidi="ar"/>
              </w:rPr>
              <w:t>以上材料</w:t>
            </w:r>
            <w:r>
              <w:rPr>
                <w:rFonts w:hint="eastAsia" w:ascii="宋体" w:hAnsi="宋体" w:eastAsia="宋体" w:cs="宋体"/>
                <w:kern w:val="0"/>
                <w:sz w:val="21"/>
                <w:szCs w:val="21"/>
                <w:highlight w:val="none"/>
                <w:lang w:val="en-US" w:eastAsia="zh-CN" w:bidi="ar"/>
              </w:rPr>
              <w:t>须提供复印件加盖公章。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05" w:type="dxa"/>
            <w:vAlign w:val="center"/>
          </w:tcPr>
          <w:p>
            <w:pPr>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rPr>
              <w:t>售后服务方案</w:t>
            </w:r>
          </w:p>
        </w:tc>
        <w:tc>
          <w:tcPr>
            <w:tcW w:w="1140" w:type="dxa"/>
            <w:vAlign w:val="center"/>
          </w:tcPr>
          <w:p>
            <w:pPr>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5461" w:type="dxa"/>
            <w:vAlign w:val="center"/>
          </w:tcPr>
          <w:p>
            <w:pPr>
              <w:spacing w:line="240" w:lineRule="auto"/>
              <w:rPr>
                <w:rFonts w:hint="eastAsia" w:ascii="宋体" w:hAnsi="宋体" w:eastAsia="宋体" w:cs="宋体"/>
                <w:sz w:val="21"/>
                <w:szCs w:val="21"/>
                <w:highlight w:val="none"/>
              </w:rPr>
            </w:pPr>
            <w:r>
              <w:rPr>
                <w:rFonts w:hint="eastAsia" w:ascii="宋体" w:hAnsi="宋体" w:eastAsia="宋体" w:cs="宋体"/>
                <w:color w:val="auto"/>
                <w:spacing w:val="2"/>
                <w:sz w:val="21"/>
                <w:szCs w:val="21"/>
                <w:highlight w:val="none"/>
                <w:lang w:val="en-US" w:eastAsia="zh-CN"/>
              </w:rPr>
              <w:t>根据投标人针对本项目提供的</w:t>
            </w:r>
            <w:r>
              <w:rPr>
                <w:rFonts w:hint="eastAsia" w:ascii="宋体" w:hAnsi="宋体" w:eastAsia="宋体" w:cs="宋体"/>
                <w:color w:val="auto"/>
                <w:spacing w:val="2"/>
                <w:sz w:val="21"/>
                <w:szCs w:val="21"/>
                <w:highlight w:val="none"/>
              </w:rPr>
              <w:t>项目售后服务方案</w:t>
            </w:r>
            <w:r>
              <w:rPr>
                <w:rFonts w:hint="eastAsia" w:ascii="宋体" w:hAnsi="宋体" w:eastAsia="宋体" w:cs="宋体"/>
                <w:color w:val="auto"/>
                <w:spacing w:val="2"/>
                <w:sz w:val="21"/>
                <w:szCs w:val="21"/>
                <w:highlight w:val="none"/>
                <w:lang w:eastAsia="zh-CN"/>
              </w:rPr>
              <w:t>【</w:t>
            </w:r>
            <w:r>
              <w:rPr>
                <w:rFonts w:hint="eastAsia" w:ascii="宋体" w:hAnsi="宋体" w:eastAsia="宋体" w:cs="宋体"/>
                <w:color w:val="auto"/>
                <w:spacing w:val="2"/>
                <w:sz w:val="21"/>
                <w:szCs w:val="21"/>
                <w:highlight w:val="none"/>
              </w:rPr>
              <w:t>包括但不限于</w:t>
            </w:r>
            <w:r>
              <w:rPr>
                <w:rFonts w:hint="eastAsia" w:ascii="宋体" w:hAnsi="宋体" w:eastAsia="宋体" w:cs="宋体"/>
                <w:color w:val="auto"/>
                <w:spacing w:val="2"/>
                <w:sz w:val="21"/>
                <w:szCs w:val="21"/>
                <w:highlight w:val="none"/>
                <w:lang w:eastAsia="zh-CN"/>
              </w:rPr>
              <w:t>：</w:t>
            </w:r>
            <w:r>
              <w:rPr>
                <w:rFonts w:hint="eastAsia" w:ascii="宋体" w:hAnsi="宋体" w:eastAsia="宋体" w:cs="宋体"/>
                <w:color w:val="auto"/>
                <w:spacing w:val="2"/>
                <w:sz w:val="21"/>
                <w:szCs w:val="21"/>
                <w:highlight w:val="none"/>
              </w:rPr>
              <w:t>售后服务承诺、服务响应方案、备件（易耗品）供应方案（含备件价格）、服务人员配备、故障响应措施</w:t>
            </w:r>
            <w:r>
              <w:rPr>
                <w:rFonts w:hint="eastAsia" w:ascii="宋体" w:hAnsi="宋体" w:eastAsia="宋体" w:cs="宋体"/>
                <w:color w:val="auto"/>
                <w:spacing w:val="2"/>
                <w:sz w:val="21"/>
                <w:szCs w:val="21"/>
                <w:highlight w:val="none"/>
                <w:lang w:eastAsia="zh-CN"/>
              </w:rPr>
              <w:t>】，</w:t>
            </w:r>
            <w:r>
              <w:rPr>
                <w:rFonts w:hint="eastAsia" w:ascii="宋体" w:hAnsi="宋体" w:eastAsia="宋体" w:cs="宋体"/>
                <w:color w:val="auto"/>
                <w:sz w:val="21"/>
                <w:szCs w:val="21"/>
                <w:highlight w:val="none"/>
                <w:lang w:val="en-US" w:eastAsia="zh-CN"/>
              </w:rPr>
              <w:t>由评委进行评分：</w:t>
            </w:r>
            <w:r>
              <w:rPr>
                <w:rFonts w:hint="eastAsia" w:ascii="宋体" w:hAnsi="宋体" w:eastAsia="宋体" w:cs="宋体"/>
                <w:color w:val="auto"/>
                <w:kern w:val="0"/>
                <w:sz w:val="21"/>
                <w:szCs w:val="21"/>
                <w:highlight w:val="none"/>
                <w:lang w:val="en-US" w:eastAsia="zh-CN" w:bidi="ar"/>
              </w:rPr>
              <w:t>方案包含的要点齐全无缺漏项、内容与要点相符、每个要点均有展开详细的阐述完全满足本项目的得4分；方案所包含的要点有细微缺项、内容与要点相符、每个要点均有展开阐述（没有特别具体）但大部分满足本项目的得3分；方案所包含的要点有细微缺项、仅有纲要、内容简略但内容与要点相符，未展开详细阐述但小部分满足本项目的得2.5分；未提供或内容存在明显错误、不满足本项目需求的不得分。</w:t>
            </w:r>
          </w:p>
        </w:tc>
      </w:tr>
    </w:tbl>
    <w:p>
      <w:pPr>
        <w:pStyle w:val="13"/>
        <w:jc w:val="both"/>
        <w:rPr>
          <w:sz w:val="21"/>
          <w:szCs w:val="21"/>
          <w:highlight w:val="none"/>
        </w:rPr>
      </w:pPr>
    </w:p>
    <w:p>
      <w:pPr>
        <w:pStyle w:val="13"/>
        <w:jc w:val="both"/>
        <w:rPr>
          <w:sz w:val="21"/>
          <w:szCs w:val="21"/>
          <w:highlight w:val="none"/>
        </w:rPr>
      </w:pPr>
      <w:r>
        <w:rPr>
          <w:sz w:val="21"/>
          <w:szCs w:val="21"/>
          <w:highlight w:val="none"/>
        </w:rPr>
        <w:t>※除本章第6.3条第（3）款规定情形和落实政府采购政策需进行的价格扣除情形外，不能对投标人的投标报价进行任何调整。</w:t>
      </w:r>
    </w:p>
    <w:p>
      <w:pPr>
        <w:pStyle w:val="13"/>
        <w:jc w:val="both"/>
        <w:rPr>
          <w:sz w:val="21"/>
          <w:szCs w:val="21"/>
          <w:highlight w:val="none"/>
        </w:rPr>
      </w:pPr>
      <w:r>
        <w:rPr>
          <w:sz w:val="21"/>
          <w:szCs w:val="21"/>
          <w:highlight w:val="none"/>
        </w:rPr>
        <w:t>（3）中标候选人排列规则顺序如下：</w:t>
      </w:r>
    </w:p>
    <w:p>
      <w:pPr>
        <w:pStyle w:val="13"/>
        <w:jc w:val="both"/>
        <w:rPr>
          <w:sz w:val="21"/>
          <w:szCs w:val="21"/>
          <w:highlight w:val="none"/>
        </w:rPr>
      </w:pPr>
      <w:r>
        <w:rPr>
          <w:sz w:val="21"/>
          <w:szCs w:val="21"/>
          <w:highlight w:val="none"/>
        </w:rPr>
        <w:t>a.按照评标总得分（FA）由高到低顺序排列。</w:t>
      </w:r>
    </w:p>
    <w:p>
      <w:pPr>
        <w:pStyle w:val="13"/>
        <w:jc w:val="both"/>
        <w:rPr>
          <w:sz w:val="21"/>
          <w:szCs w:val="21"/>
          <w:highlight w:val="none"/>
        </w:rPr>
      </w:pPr>
      <w:r>
        <w:rPr>
          <w:sz w:val="21"/>
          <w:szCs w:val="21"/>
          <w:highlight w:val="none"/>
        </w:rPr>
        <w:t>b.评标总得分（FA）相同的，按照评标价（即价格扣除后的投标报价）由低到高顺序排列。</w:t>
      </w:r>
    </w:p>
    <w:p>
      <w:pPr>
        <w:pStyle w:val="13"/>
        <w:jc w:val="both"/>
        <w:rPr>
          <w:sz w:val="21"/>
          <w:szCs w:val="21"/>
          <w:highlight w:val="none"/>
        </w:rPr>
      </w:pPr>
      <w:r>
        <w:rPr>
          <w:sz w:val="21"/>
          <w:szCs w:val="21"/>
          <w:highlight w:val="none"/>
        </w:rPr>
        <w:t>c.评标总得分（FA）且评标价（即价格扣除后的投标报价）相同的并列。</w:t>
      </w:r>
    </w:p>
    <w:p>
      <w:pPr>
        <w:pStyle w:val="13"/>
        <w:jc w:val="both"/>
        <w:rPr>
          <w:sz w:val="21"/>
          <w:szCs w:val="21"/>
          <w:highlight w:val="none"/>
        </w:rPr>
      </w:pPr>
    </w:p>
    <w:p>
      <w:pPr>
        <w:pStyle w:val="13"/>
        <w:ind w:firstLine="480"/>
        <w:jc w:val="both"/>
        <w:rPr>
          <w:sz w:val="21"/>
          <w:szCs w:val="21"/>
          <w:highlight w:val="none"/>
        </w:rPr>
      </w:pPr>
      <w:r>
        <w:rPr>
          <w:sz w:val="21"/>
          <w:szCs w:val="21"/>
          <w:highlight w:val="none"/>
        </w:rPr>
        <w:t>采购包</w:t>
      </w:r>
      <w:r>
        <w:rPr>
          <w:rFonts w:hint="eastAsia"/>
          <w:sz w:val="21"/>
          <w:szCs w:val="21"/>
          <w:highlight w:val="none"/>
          <w:lang w:val="en-US" w:eastAsia="zh-CN"/>
        </w:rPr>
        <w:t>4</w:t>
      </w:r>
      <w:r>
        <w:rPr>
          <w:sz w:val="21"/>
          <w:szCs w:val="21"/>
          <w:highlight w:val="none"/>
        </w:rPr>
        <w:t>：综合评分法</w:t>
      </w:r>
    </w:p>
    <w:p>
      <w:pPr>
        <w:pStyle w:val="13"/>
        <w:jc w:val="both"/>
        <w:rPr>
          <w:sz w:val="21"/>
          <w:szCs w:val="21"/>
          <w:highlight w:val="none"/>
        </w:rPr>
      </w:pPr>
      <w:r>
        <w:rPr>
          <w:sz w:val="21"/>
          <w:szCs w:val="21"/>
          <w:highlight w:val="none"/>
        </w:rPr>
        <w:t>（1）投标文件满足招标文件全部实质性要求，且按照评审因素的量化指标评审得分（即评标总得分）最高的投标人为中标候选人。</w:t>
      </w:r>
    </w:p>
    <w:p>
      <w:pPr>
        <w:pStyle w:val="13"/>
        <w:jc w:val="both"/>
        <w:rPr>
          <w:sz w:val="21"/>
          <w:szCs w:val="21"/>
          <w:highlight w:val="none"/>
        </w:rPr>
      </w:pPr>
      <w:r>
        <w:rPr>
          <w:sz w:val="21"/>
          <w:szCs w:val="21"/>
          <w:highlight w:val="none"/>
        </w:rPr>
        <w:t>（2）每个投标人的评标总得分FA＝F1×A1＋F2×A2＋F3×A3 ，其中：F1指价格项评审因素得分、F2指技术项评审因素得分、F3指商务项评审因素得分，A1指价格项评审因素所占的权重、A2指技术项评审因素所占的权重、A3指商务项评审因素所占的权重，A1+A2+A3=1、F1×A1＋F2×A2＋F3×A3=100分（满分时） 。</w:t>
      </w:r>
    </w:p>
    <w:p>
      <w:pPr>
        <w:pStyle w:val="13"/>
        <w:jc w:val="both"/>
        <w:rPr>
          <w:sz w:val="21"/>
          <w:szCs w:val="21"/>
          <w:highlight w:val="none"/>
        </w:rPr>
      </w:pPr>
      <w:r>
        <w:rPr>
          <w:sz w:val="21"/>
          <w:szCs w:val="21"/>
          <w:highlight w:val="none"/>
        </w:rPr>
        <w:t>各项评审因素的设置如下：</w:t>
      </w:r>
    </w:p>
    <w:p>
      <w:pPr>
        <w:pStyle w:val="13"/>
        <w:jc w:val="both"/>
        <w:rPr>
          <w:sz w:val="21"/>
          <w:szCs w:val="21"/>
          <w:highlight w:val="none"/>
        </w:rPr>
      </w:pPr>
      <w:r>
        <w:rPr>
          <w:sz w:val="21"/>
          <w:szCs w:val="21"/>
          <w:highlight w:val="none"/>
        </w:rPr>
        <w:t>价格项（F1×A1）满分为30.00分</w:t>
      </w:r>
    </w:p>
    <w:p>
      <w:pPr>
        <w:pStyle w:val="13"/>
        <w:jc w:val="both"/>
        <w:rPr>
          <w:sz w:val="21"/>
          <w:szCs w:val="21"/>
          <w:highlight w:val="none"/>
        </w:rPr>
      </w:pPr>
      <w:r>
        <w:rPr>
          <w:sz w:val="21"/>
          <w:szCs w:val="21"/>
          <w:highlight w:val="none"/>
        </w:rPr>
        <w:t xml:space="preserve"> F1指价格项评审因素得分＝（评标基准价/投标报价）×100×价格项评审因素所占的权重（注：满足招标文件要求且投标价格最低的投标报价为评标基准价。）最低报价不是中标的唯一依据。因落实政府采购政策进行价格调整的，以调整后的价格计算评标基准价和投标报价。</w:t>
      </w:r>
    </w:p>
    <w:p>
      <w:pPr>
        <w:pStyle w:val="13"/>
        <w:jc w:val="both"/>
        <w:rPr>
          <w:rFonts w:hint="eastAsia" w:ascii="宋体" w:hAnsi="宋体" w:eastAsia="宋体" w:cs="宋体"/>
          <w:color w:val="auto"/>
          <w:sz w:val="21"/>
          <w:szCs w:val="21"/>
          <w:highlight w:val="none"/>
        </w:rPr>
      </w:pPr>
      <w:r>
        <w:rPr>
          <w:sz w:val="21"/>
          <w:szCs w:val="21"/>
          <w:highlight w:val="none"/>
        </w:rPr>
        <w:t>价格扣除的规则如下：</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845"/>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Align w:val="center"/>
          </w:tcPr>
          <w:p>
            <w:pPr>
              <w:pStyle w:val="13"/>
              <w:jc w:val="center"/>
              <w:rPr>
                <w:sz w:val="21"/>
                <w:szCs w:val="21"/>
                <w:highlight w:val="none"/>
              </w:rPr>
            </w:pPr>
            <w:r>
              <w:rPr>
                <w:sz w:val="21"/>
                <w:szCs w:val="21"/>
                <w:highlight w:val="none"/>
              </w:rPr>
              <w:t>项目</w:t>
            </w:r>
          </w:p>
        </w:tc>
        <w:tc>
          <w:tcPr>
            <w:tcW w:w="1661" w:type="dxa"/>
            <w:vAlign w:val="center"/>
          </w:tcPr>
          <w:p>
            <w:pPr>
              <w:pStyle w:val="13"/>
              <w:jc w:val="center"/>
              <w:rPr>
                <w:sz w:val="21"/>
                <w:szCs w:val="21"/>
                <w:highlight w:val="none"/>
              </w:rPr>
            </w:pPr>
            <w:r>
              <w:rPr>
                <w:sz w:val="21"/>
                <w:szCs w:val="21"/>
                <w:highlight w:val="none"/>
              </w:rPr>
              <w:t>适用对象</w:t>
            </w:r>
          </w:p>
        </w:tc>
        <w:tc>
          <w:tcPr>
            <w:tcW w:w="831" w:type="dxa"/>
            <w:vAlign w:val="center"/>
          </w:tcPr>
          <w:p>
            <w:pPr>
              <w:pStyle w:val="13"/>
              <w:jc w:val="center"/>
              <w:rPr>
                <w:sz w:val="21"/>
                <w:szCs w:val="21"/>
                <w:highlight w:val="none"/>
              </w:rPr>
            </w:pPr>
            <w:r>
              <w:rPr>
                <w:sz w:val="21"/>
                <w:szCs w:val="21"/>
                <w:highlight w:val="none"/>
              </w:rPr>
              <w:t>比例</w:t>
            </w:r>
          </w:p>
        </w:tc>
        <w:tc>
          <w:tcPr>
            <w:tcW w:w="4153" w:type="dxa"/>
            <w:vAlign w:val="center"/>
          </w:tcPr>
          <w:p>
            <w:pPr>
              <w:pStyle w:val="13"/>
              <w:jc w:val="center"/>
              <w:rPr>
                <w:sz w:val="21"/>
                <w:szCs w:val="21"/>
                <w:highlight w:val="none"/>
              </w:rPr>
            </w:pPr>
            <w:r>
              <w:rPr>
                <w:sz w:val="21"/>
                <w:szCs w:val="21"/>
                <w:highlight w:val="none"/>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Align w:val="center"/>
          </w:tcPr>
          <w:p>
            <w:pPr>
              <w:pStyle w:val="13"/>
              <w:jc w:val="center"/>
              <w:rPr>
                <w:rFonts w:hint="eastAsia" w:asciiTheme="minorHAnsi" w:hAnsiTheme="minorHAnsi" w:eastAsiaTheme="minorEastAsia" w:cstheme="minorBidi"/>
                <w:sz w:val="21"/>
                <w:szCs w:val="21"/>
                <w:highlight w:val="none"/>
                <w:lang w:val="en-US" w:eastAsia="zh-Hans"/>
              </w:rPr>
            </w:pPr>
            <w:r>
              <w:rPr>
                <w:sz w:val="21"/>
                <w:szCs w:val="21"/>
                <w:highlight w:val="none"/>
              </w:rPr>
              <w:t>小型、微型企业，监狱企业，残疾人福利性单位</w:t>
            </w:r>
          </w:p>
        </w:tc>
        <w:tc>
          <w:tcPr>
            <w:tcW w:w="1661" w:type="dxa"/>
            <w:vAlign w:val="center"/>
          </w:tcPr>
          <w:p>
            <w:pPr>
              <w:pStyle w:val="13"/>
              <w:jc w:val="center"/>
              <w:rPr>
                <w:rFonts w:hint="eastAsia" w:asciiTheme="minorHAnsi" w:hAnsiTheme="minorHAnsi" w:eastAsiaTheme="minorEastAsia" w:cstheme="minorBidi"/>
                <w:sz w:val="21"/>
                <w:szCs w:val="21"/>
                <w:highlight w:val="none"/>
                <w:lang w:val="en-US" w:eastAsia="zh-Hans"/>
              </w:rPr>
            </w:pPr>
            <w:r>
              <w:rPr>
                <w:sz w:val="21"/>
                <w:szCs w:val="21"/>
                <w:highlight w:val="none"/>
              </w:rPr>
              <w:t>投标人或者联合体均为小型、微型企业</w:t>
            </w:r>
          </w:p>
        </w:tc>
        <w:tc>
          <w:tcPr>
            <w:tcW w:w="831" w:type="dxa"/>
            <w:vAlign w:val="center"/>
          </w:tcPr>
          <w:p>
            <w:pPr>
              <w:pStyle w:val="13"/>
              <w:jc w:val="center"/>
              <w:rPr>
                <w:rFonts w:hint="eastAsia" w:asciiTheme="minorHAnsi" w:hAnsiTheme="minorHAnsi" w:eastAsiaTheme="minorEastAsia" w:cstheme="minorBidi"/>
                <w:sz w:val="21"/>
                <w:szCs w:val="21"/>
                <w:highlight w:val="none"/>
                <w:lang w:val="en-US" w:eastAsia="zh-Hans"/>
              </w:rPr>
            </w:pPr>
            <w:r>
              <w:rPr>
                <w:sz w:val="21"/>
                <w:szCs w:val="21"/>
                <w:highlight w:val="none"/>
              </w:rPr>
              <w:t>1</w:t>
            </w:r>
            <w:r>
              <w:rPr>
                <w:rFonts w:hint="eastAsia"/>
                <w:sz w:val="21"/>
                <w:szCs w:val="21"/>
                <w:highlight w:val="none"/>
                <w:lang w:val="en-US" w:eastAsia="zh-CN"/>
              </w:rPr>
              <w:t>0</w:t>
            </w:r>
            <w:r>
              <w:rPr>
                <w:sz w:val="21"/>
                <w:szCs w:val="21"/>
                <w:highlight w:val="none"/>
              </w:rPr>
              <w:t>.00%</w:t>
            </w:r>
          </w:p>
        </w:tc>
        <w:tc>
          <w:tcPr>
            <w:tcW w:w="4153" w:type="dxa"/>
            <w:vAlign w:val="center"/>
          </w:tcPr>
          <w:p>
            <w:pPr>
              <w:pStyle w:val="13"/>
              <w:numPr>
                <w:ilvl w:val="0"/>
                <w:numId w:val="0"/>
              </w:numPr>
              <w:jc w:val="center"/>
              <w:rPr>
                <w:sz w:val="21"/>
                <w:szCs w:val="21"/>
                <w:highlight w:val="none"/>
              </w:rPr>
            </w:pPr>
            <w:r>
              <w:rPr>
                <w:rFonts w:hint="eastAsia" w:asciiTheme="minorHAnsi" w:hAnsiTheme="minorHAnsi" w:eastAsiaTheme="minorEastAsia" w:cstheme="minorBidi"/>
                <w:sz w:val="21"/>
                <w:szCs w:val="21"/>
                <w:highlight w:val="none"/>
                <w:lang w:val="en-US" w:eastAsia="zh-Hans"/>
              </w:rPr>
              <w:t>1、</w:t>
            </w:r>
            <w:r>
              <w:rPr>
                <w:sz w:val="21"/>
                <w:szCs w:val="21"/>
                <w:highlight w:val="none"/>
              </w:rPr>
              <w:t>对小、微企业报价给予1</w:t>
            </w:r>
            <w:r>
              <w:rPr>
                <w:rFonts w:hint="eastAsia"/>
                <w:sz w:val="21"/>
                <w:szCs w:val="21"/>
                <w:highlight w:val="none"/>
                <w:lang w:val="en-US" w:eastAsia="zh-CN"/>
              </w:rPr>
              <w:t>0</w:t>
            </w:r>
            <w:r>
              <w:rPr>
                <w:sz w:val="21"/>
                <w:szCs w:val="21"/>
                <w:highlight w:val="none"/>
              </w:rPr>
              <w:t>%的扣除。2、监狱企业视同小型、微型企业，评审中价格扣除按照小、微企业的扣除比例执行。3、残疾人福利性单位提供本单位制造的货物、承担的工程或服务，或提供其他残疾人福利性单位制造的货物（不包括使用非残疾人福利性单位注册商标的货物），视同小型、微型企业，按小微企业的扣除比例执行。</w:t>
            </w:r>
          </w:p>
          <w:p>
            <w:pPr>
              <w:pStyle w:val="13"/>
              <w:numPr>
                <w:ilvl w:val="0"/>
                <w:numId w:val="0"/>
              </w:numPr>
              <w:ind w:left="0" w:leftChars="0" w:firstLine="0" w:firstLineChars="0"/>
              <w:jc w:val="both"/>
              <w:rPr>
                <w:rFonts w:hint="eastAsia" w:asciiTheme="minorHAnsi" w:hAnsiTheme="minorHAnsi" w:eastAsiaTheme="minorEastAsia" w:cstheme="minorBidi"/>
                <w:sz w:val="21"/>
                <w:szCs w:val="21"/>
                <w:highlight w:val="none"/>
                <w:lang w:val="en-US" w:eastAsia="zh-Hans"/>
              </w:rPr>
            </w:pPr>
            <w:r>
              <w:rPr>
                <w:rFonts w:hint="eastAsia"/>
                <w:b/>
                <w:bCs/>
                <w:sz w:val="21"/>
                <w:szCs w:val="21"/>
                <w:highlight w:val="none"/>
              </w:rPr>
              <w:t>注：1、本采购包为货物类采购项目，采购标的对应的中小企业划分标准所属行业为工业。2、依据本办法规定享受扶持政策获得政府采购合同的，小微企业不得将合同分包给大中型企业，中型企业不得将合同分包给大型企业。3、投标人提供声明函内容不实的或提供虚假证明文件的，均属于提供虚假材料谋取中标、成交，一经发现将依照《中华人民共和国政府采购法》等国家有关规定追究相应责任。</w:t>
            </w:r>
          </w:p>
        </w:tc>
      </w:tr>
    </w:tbl>
    <w:p>
      <w:pPr>
        <w:pStyle w:val="7"/>
        <w:widowControl/>
        <w:spacing w:before="0" w:beforeAutospacing="0" w:after="0" w:afterAutospacing="0" w:line="360" w:lineRule="exact"/>
        <w:ind w:firstLine="480"/>
        <w:rPr>
          <w:rFonts w:hint="eastAsia" w:ascii="宋体" w:hAnsi="宋体" w:eastAsia="宋体" w:cs="宋体"/>
          <w:color w:val="auto"/>
          <w:sz w:val="21"/>
          <w:szCs w:val="21"/>
          <w:highlight w:val="none"/>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rPr>
        <w:t>优先类节能产品、环境标志产品</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1038"/>
        <w:gridCol w:w="519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vAlign w:val="center"/>
          </w:tcPr>
          <w:p>
            <w:pPr>
              <w:pStyle w:val="13"/>
              <w:jc w:val="center"/>
              <w:rPr>
                <w:sz w:val="21"/>
                <w:szCs w:val="21"/>
                <w:highlight w:val="none"/>
              </w:rPr>
            </w:pPr>
            <w:r>
              <w:rPr>
                <w:sz w:val="21"/>
                <w:szCs w:val="21"/>
                <w:highlight w:val="none"/>
              </w:rPr>
              <w:t>项目</w:t>
            </w:r>
          </w:p>
        </w:tc>
        <w:tc>
          <w:tcPr>
            <w:tcW w:w="1038" w:type="dxa"/>
            <w:vAlign w:val="center"/>
          </w:tcPr>
          <w:p>
            <w:pPr>
              <w:pStyle w:val="13"/>
              <w:jc w:val="center"/>
              <w:rPr>
                <w:sz w:val="21"/>
                <w:szCs w:val="21"/>
                <w:highlight w:val="none"/>
              </w:rPr>
            </w:pPr>
            <w:r>
              <w:rPr>
                <w:sz w:val="21"/>
                <w:szCs w:val="21"/>
                <w:highlight w:val="none"/>
              </w:rPr>
              <w:t>比例</w:t>
            </w:r>
          </w:p>
        </w:tc>
        <w:tc>
          <w:tcPr>
            <w:tcW w:w="5191" w:type="dxa"/>
            <w:vAlign w:val="center"/>
          </w:tcPr>
          <w:p>
            <w:pPr>
              <w:pStyle w:val="13"/>
              <w:jc w:val="center"/>
              <w:rPr>
                <w:sz w:val="21"/>
                <w:szCs w:val="21"/>
                <w:highlight w:val="none"/>
              </w:rPr>
            </w:pPr>
            <w:r>
              <w:rPr>
                <w:sz w:val="21"/>
                <w:szCs w:val="21"/>
                <w:highlight w:val="none"/>
              </w:rPr>
              <w:t>方法</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vAlign w:val="center"/>
          </w:tcPr>
          <w:p>
            <w:pPr>
              <w:pStyle w:val="13"/>
              <w:jc w:val="center"/>
              <w:rPr>
                <w:sz w:val="21"/>
                <w:szCs w:val="21"/>
                <w:highlight w:val="none"/>
              </w:rPr>
            </w:pPr>
            <w:r>
              <w:rPr>
                <w:sz w:val="21"/>
                <w:szCs w:val="21"/>
                <w:highlight w:val="none"/>
              </w:rPr>
              <w:t>节能、环境标志产品</w:t>
            </w:r>
          </w:p>
        </w:tc>
        <w:tc>
          <w:tcPr>
            <w:tcW w:w="1038" w:type="dxa"/>
            <w:vAlign w:val="center"/>
          </w:tcPr>
          <w:p>
            <w:pPr>
              <w:pStyle w:val="13"/>
              <w:jc w:val="center"/>
              <w:rPr>
                <w:sz w:val="21"/>
                <w:szCs w:val="21"/>
                <w:highlight w:val="none"/>
              </w:rPr>
            </w:pPr>
            <w:r>
              <w:rPr>
                <w:sz w:val="21"/>
                <w:szCs w:val="21"/>
                <w:highlight w:val="none"/>
              </w:rPr>
              <w:t>10.00%</w:t>
            </w:r>
          </w:p>
        </w:tc>
        <w:tc>
          <w:tcPr>
            <w:tcW w:w="5191" w:type="dxa"/>
            <w:vAlign w:val="center"/>
          </w:tcPr>
          <w:p>
            <w:pPr>
              <w:pStyle w:val="13"/>
              <w:jc w:val="center"/>
              <w:rPr>
                <w:sz w:val="21"/>
                <w:szCs w:val="21"/>
                <w:highlight w:val="none"/>
              </w:rPr>
            </w:pPr>
            <w:r>
              <w:rPr>
                <w:sz w:val="21"/>
                <w:szCs w:val="21"/>
                <w:highlight w:val="none"/>
              </w:rPr>
              <w:t>本采购包给予节能、环境标志产品每个单项报价10%的价格扣除。注：①节能产品是指财政部、发展改革委最新公布的《节能产品政府采购品目清单》内且获得国家确定的认证机构出具的、处于有效期之内的产品认证证书的产品；环境标志产品是指生态环境部和财政部最新公布的《环境标志产品政府采购品目清单》内且获得国家确定的认证机构出具的、处于有效期之内的产品认证证书的产品；②同一采购包内的节能、环境标志产品部分价格扣除只对属于清单内的非强制类产品进行价格扣除，强制类产品不给予价格扣除。③若同一采购包内的节能、环境标志产品仅是构成报价产品的部件、组件或零件的，则不给予价格扣除。获得上述认证的产品在报价时应提供有效证明材料）。同一品目中各认证证书不重复计算价格扣除。属于政府强制采购的节能产品不享受价格扣除。④投标人在报价时必须对节能（非强制类产品）、环境标志产品单独分项报价，并于投标文件中提供属于节能（非强制类产品）、环境标志产品的证明资料（国家确定的认证机构出具的、处于有效期之内的产品认证证书复印件）。</w:t>
            </w:r>
          </w:p>
        </w:tc>
      </w:tr>
    </w:tbl>
    <w:p>
      <w:pPr>
        <w:pStyle w:val="7"/>
        <w:widowControl/>
        <w:spacing w:before="0" w:beforeAutospacing="0" w:after="0" w:afterAutospacing="0" w:line="360" w:lineRule="exact"/>
        <w:ind w:firstLine="480"/>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其他：无</w:t>
      </w:r>
    </w:p>
    <w:p>
      <w:pPr>
        <w:pStyle w:val="7"/>
        <w:widowControl/>
        <w:spacing w:before="0" w:beforeAutospacing="0" w:after="0" w:afterAutospacing="0" w:line="360" w:lineRule="exact"/>
        <w:ind w:firstLine="480"/>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※除本章第6.3条第（3）款规定情形和落实政府采购政策需进行的价格扣除情形外，不能对投标人的投标报价进行任何调整。</w:t>
      </w:r>
    </w:p>
    <w:p>
      <w:pPr>
        <w:pStyle w:val="7"/>
        <w:widowControl/>
        <w:spacing w:before="0" w:beforeAutospacing="0" w:after="0" w:afterAutospacing="0" w:line="360" w:lineRule="exact"/>
        <w:ind w:firstLine="480"/>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②技术项（F2×A2）满分为</w:t>
      </w:r>
      <w:r>
        <w:rPr>
          <w:rFonts w:hint="eastAsia" w:ascii="宋体" w:hAnsi="宋体" w:eastAsia="宋体" w:cs="宋体"/>
          <w:color w:val="auto"/>
          <w:sz w:val="21"/>
          <w:szCs w:val="21"/>
          <w:highlight w:val="none"/>
          <w:shd w:val="clear" w:color="auto" w:fill="FFFFFF"/>
          <w:lang w:val="en-US" w:eastAsia="zh-CN"/>
        </w:rPr>
        <w:t>64</w:t>
      </w:r>
      <w:r>
        <w:rPr>
          <w:rFonts w:hint="eastAsia" w:ascii="宋体" w:hAnsi="宋体" w:eastAsia="宋体" w:cs="宋体"/>
          <w:color w:val="auto"/>
          <w:sz w:val="21"/>
          <w:szCs w:val="21"/>
          <w:highlight w:val="none"/>
          <w:shd w:val="clear" w:color="auto" w:fill="FFFFFF"/>
        </w:rPr>
        <w:t>分。</w:t>
      </w:r>
    </w:p>
    <w:tbl>
      <w:tblPr>
        <w:tblStyle w:val="9"/>
        <w:tblpPr w:leftFromText="180" w:rightFromText="180" w:vertAnchor="text" w:horzAnchor="page" w:tblpX="1887" w:tblpY="371"/>
        <w:tblOverlap w:val="never"/>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0"/>
        <w:gridCol w:w="850"/>
        <w:gridCol w:w="68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0"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kern w:val="0"/>
                <w:sz w:val="21"/>
                <w:szCs w:val="21"/>
                <w:highlight w:val="none"/>
                <w:lang w:bidi="ar"/>
              </w:rPr>
              <w:t>评标项目</w:t>
            </w:r>
          </w:p>
        </w:tc>
        <w:tc>
          <w:tcPr>
            <w:tcW w:w="850" w:type="dxa"/>
            <w:noWrap w:val="0"/>
            <w:vAlign w:val="center"/>
          </w:tcPr>
          <w:p>
            <w:pPr>
              <w:keepNext w:val="0"/>
              <w:keepLines w:val="0"/>
              <w:pageBreakBefore w:val="0"/>
              <w:widowControl/>
              <w:kinsoku/>
              <w:overflowPunct/>
              <w:topLinePunct w:val="0"/>
              <w:autoSpaceDE/>
              <w:autoSpaceDN/>
              <w:bidi w:val="0"/>
              <w:adjustRightInd/>
              <w:snapToGrid/>
              <w:spacing w:line="240" w:lineRule="auto"/>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kern w:val="0"/>
                <w:sz w:val="21"/>
                <w:szCs w:val="21"/>
                <w:highlight w:val="none"/>
                <w:lang w:bidi="ar"/>
              </w:rPr>
              <w:t>评标分值</w:t>
            </w:r>
          </w:p>
        </w:tc>
        <w:tc>
          <w:tcPr>
            <w:tcW w:w="6821" w:type="dxa"/>
            <w:noWrap w:val="0"/>
            <w:vAlign w:val="center"/>
          </w:tcPr>
          <w:p>
            <w:pPr>
              <w:keepNext w:val="0"/>
              <w:keepLines w:val="0"/>
              <w:pageBreakBefore w:val="0"/>
              <w:widowControl/>
              <w:kinsoku/>
              <w:overflowPunct/>
              <w:topLinePunct w:val="0"/>
              <w:autoSpaceDE/>
              <w:autoSpaceDN/>
              <w:bidi w:val="0"/>
              <w:adjustRightInd/>
              <w:snapToGrid/>
              <w:spacing w:line="240" w:lineRule="auto"/>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kern w:val="0"/>
                <w:sz w:val="21"/>
                <w:szCs w:val="21"/>
                <w:highlight w:val="none"/>
                <w:lang w:bidi="ar"/>
              </w:rPr>
              <w:t>评标方法描述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0" w:type="dxa"/>
            <w:noWrap w:val="0"/>
            <w:vAlign w:val="center"/>
          </w:tcPr>
          <w:p>
            <w:pPr>
              <w:keepNext w:val="0"/>
              <w:keepLines w:val="0"/>
              <w:pageBreakBefore w:val="0"/>
              <w:widowControl/>
              <w:kinsoku/>
              <w:wordWrap w:val="0"/>
              <w:overflowPunct/>
              <w:topLinePunct w:val="0"/>
              <w:autoSpaceDE/>
              <w:autoSpaceDN/>
              <w:bidi w:val="0"/>
              <w:adjustRightInd/>
              <w:snapToGrid/>
              <w:spacing w:line="240" w:lineRule="auto"/>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技术和服务要求响应情况</w:t>
            </w:r>
          </w:p>
        </w:tc>
        <w:tc>
          <w:tcPr>
            <w:tcW w:w="850" w:type="dxa"/>
            <w:noWrap w:val="0"/>
            <w:vAlign w:val="center"/>
          </w:tcPr>
          <w:p>
            <w:pPr>
              <w:keepNext w:val="0"/>
              <w:keepLines w:val="0"/>
              <w:pageBreakBefore w:val="0"/>
              <w:widowControl/>
              <w:kinsoku/>
              <w:overflowPunct/>
              <w:topLinePunct w:val="0"/>
              <w:autoSpaceDE/>
              <w:autoSpaceDN/>
              <w:bidi w:val="0"/>
              <w:adjustRightInd/>
              <w:snapToGrid/>
              <w:spacing w:line="240" w:lineRule="auto"/>
              <w:ind w:left="0" w:right="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58</w:t>
            </w:r>
          </w:p>
        </w:tc>
        <w:tc>
          <w:tcPr>
            <w:tcW w:w="6821" w:type="dxa"/>
            <w:noWrap w:val="0"/>
            <w:vAlign w:val="center"/>
          </w:tcPr>
          <w:p>
            <w:pPr>
              <w:keepNext w:val="0"/>
              <w:keepLines w:val="0"/>
              <w:pageBreakBefore w:val="0"/>
              <w:widowControl/>
              <w:kinsoku/>
              <w:wordWrap w:val="0"/>
              <w:overflowPunct/>
              <w:topLinePunct w:val="0"/>
              <w:autoSpaceDE/>
              <w:autoSpaceDN/>
              <w:bidi w:val="0"/>
              <w:adjustRightInd/>
              <w:snapToGrid/>
              <w:spacing w:line="240" w:lineRule="auto"/>
              <w:ind w:left="0" w:right="0"/>
              <w:jc w:val="left"/>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根据投标人所投设备对第五章《招标内容及要求》二、技术和服务要求”的各项要求的响应、承诺情况，由评委进行评分：</w:t>
            </w:r>
          </w:p>
          <w:p>
            <w:pPr>
              <w:keepNext w:val="0"/>
              <w:keepLines w:val="0"/>
              <w:pageBreakBefore w:val="0"/>
              <w:widowControl/>
              <w:numPr>
                <w:ilvl w:val="0"/>
                <w:numId w:val="6"/>
              </w:numPr>
              <w:kinsoku/>
              <w:wordWrap w:val="0"/>
              <w:overflowPunct/>
              <w:topLinePunct w:val="0"/>
              <w:autoSpaceDE/>
              <w:autoSpaceDN/>
              <w:bidi w:val="0"/>
              <w:adjustRightInd/>
              <w:snapToGrid/>
              <w:spacing w:line="240" w:lineRule="auto"/>
              <w:ind w:left="0" w:right="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标“★”的为不允许偏离的实质性要求，</w:t>
            </w:r>
            <w:r>
              <w:rPr>
                <w:rFonts w:hint="eastAsia" w:ascii="宋体" w:hAnsi="宋体" w:eastAsia="宋体" w:cs="宋体"/>
                <w:kern w:val="0"/>
                <w:sz w:val="21"/>
                <w:szCs w:val="21"/>
                <w:highlight w:val="none"/>
                <w:lang w:bidi="ar"/>
              </w:rPr>
              <w:t>共有</w:t>
            </w:r>
            <w:r>
              <w:rPr>
                <w:rFonts w:hint="eastAsia" w:ascii="宋体" w:hAnsi="宋体" w:eastAsia="宋体" w:cs="宋体"/>
                <w:kern w:val="0"/>
                <w:sz w:val="21"/>
                <w:szCs w:val="21"/>
                <w:highlight w:val="none"/>
                <w:u w:val="single"/>
                <w:lang w:val="en-US" w:eastAsia="zh-CN" w:bidi="ar"/>
              </w:rPr>
              <w:t>1</w:t>
            </w:r>
            <w:r>
              <w:rPr>
                <w:rFonts w:hint="eastAsia" w:ascii="宋体" w:hAnsi="宋体" w:eastAsia="宋体" w:cs="宋体"/>
                <w:kern w:val="0"/>
                <w:sz w:val="21"/>
                <w:szCs w:val="21"/>
                <w:highlight w:val="none"/>
                <w:lang w:bidi="ar"/>
              </w:rPr>
              <w:t>项</w:t>
            </w:r>
            <w:r>
              <w:rPr>
                <w:rFonts w:hint="eastAsia" w:ascii="宋体" w:hAnsi="宋体" w:eastAsia="宋体" w:cs="宋体"/>
                <w:kern w:val="0"/>
                <w:sz w:val="21"/>
                <w:szCs w:val="21"/>
                <w:highlight w:val="none"/>
                <w:lang w:eastAsia="zh-CN" w:bidi="ar"/>
              </w:rPr>
              <w:t>，</w:t>
            </w:r>
            <w:r>
              <w:rPr>
                <w:rFonts w:hint="eastAsia" w:ascii="宋体" w:hAnsi="宋体" w:eastAsia="宋体" w:cs="宋体"/>
                <w:sz w:val="21"/>
                <w:szCs w:val="21"/>
                <w:highlight w:val="none"/>
              </w:rPr>
              <w:t>存在负偏离的，按无效标处理；</w:t>
            </w:r>
          </w:p>
          <w:p>
            <w:pPr>
              <w:keepNext w:val="0"/>
              <w:keepLines w:val="0"/>
              <w:pageBreakBefore w:val="0"/>
              <w:widowControl/>
              <w:numPr>
                <w:ilvl w:val="0"/>
                <w:numId w:val="6"/>
              </w:numPr>
              <w:kinsoku/>
              <w:wordWrap w:val="0"/>
              <w:overflowPunct/>
              <w:topLinePunct w:val="0"/>
              <w:autoSpaceDE/>
              <w:autoSpaceDN/>
              <w:bidi w:val="0"/>
              <w:adjustRightInd/>
              <w:snapToGrid/>
              <w:spacing w:line="240" w:lineRule="auto"/>
              <w:ind w:left="0" w:right="0"/>
              <w:jc w:val="left"/>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全部满足招标文件第五章中“二、技术和服务要求”的得满分</w:t>
            </w:r>
            <w:r>
              <w:rPr>
                <w:rFonts w:hint="eastAsia" w:ascii="宋体" w:hAnsi="宋体" w:eastAsia="宋体" w:cs="宋体"/>
                <w:color w:val="auto"/>
                <w:kern w:val="0"/>
                <w:sz w:val="21"/>
                <w:szCs w:val="21"/>
                <w:highlight w:val="none"/>
                <w:u w:val="single"/>
                <w:lang w:val="en-US" w:eastAsia="zh-CN" w:bidi="ar"/>
              </w:rPr>
              <w:t>58</w:t>
            </w:r>
            <w:r>
              <w:rPr>
                <w:rFonts w:hint="eastAsia" w:ascii="宋体" w:hAnsi="宋体" w:eastAsia="宋体" w:cs="宋体"/>
                <w:color w:val="auto"/>
                <w:kern w:val="0"/>
                <w:sz w:val="21"/>
                <w:szCs w:val="21"/>
                <w:highlight w:val="none"/>
                <w:lang w:bidi="ar"/>
              </w:rPr>
              <w:t>分；</w:t>
            </w:r>
          </w:p>
          <w:p>
            <w:pPr>
              <w:keepNext w:val="0"/>
              <w:keepLines w:val="0"/>
              <w:pageBreakBefore w:val="0"/>
              <w:widowControl/>
              <w:numPr>
                <w:ilvl w:val="0"/>
                <w:numId w:val="6"/>
              </w:numPr>
              <w:kinsoku/>
              <w:wordWrap w:val="0"/>
              <w:overflowPunct/>
              <w:topLinePunct w:val="0"/>
              <w:autoSpaceDE/>
              <w:autoSpaceDN/>
              <w:bidi w:val="0"/>
              <w:adjustRightInd/>
              <w:snapToGrid/>
              <w:spacing w:line="240" w:lineRule="auto"/>
              <w:ind w:left="0" w:right="0"/>
              <w:jc w:val="left"/>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标注“▲”的</w:t>
            </w:r>
            <w:r>
              <w:rPr>
                <w:rFonts w:hint="eastAsia" w:ascii="宋体" w:hAnsi="宋体" w:eastAsia="宋体" w:cs="宋体"/>
                <w:color w:val="auto"/>
                <w:kern w:val="0"/>
                <w:sz w:val="21"/>
                <w:szCs w:val="21"/>
                <w:highlight w:val="none"/>
                <w:lang w:val="en-US" w:eastAsia="zh-CN" w:bidi="ar"/>
              </w:rPr>
              <w:t>为</w:t>
            </w:r>
            <w:r>
              <w:rPr>
                <w:rFonts w:hint="eastAsia" w:ascii="宋体" w:hAnsi="宋体" w:eastAsia="宋体" w:cs="宋体"/>
                <w:color w:val="auto"/>
                <w:kern w:val="0"/>
                <w:sz w:val="21"/>
                <w:szCs w:val="21"/>
                <w:highlight w:val="none"/>
                <w:lang w:bidi="ar"/>
              </w:rPr>
              <w:t>关键技术参数要求</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共</w:t>
            </w:r>
            <w:r>
              <w:rPr>
                <w:rFonts w:hint="eastAsia" w:ascii="宋体" w:hAnsi="宋体" w:eastAsia="宋体" w:cs="宋体"/>
                <w:color w:val="auto"/>
                <w:kern w:val="0"/>
                <w:sz w:val="21"/>
                <w:szCs w:val="21"/>
                <w:highlight w:val="none"/>
                <w:u w:val="single"/>
                <w:lang w:val="en-US" w:eastAsia="zh-CN" w:bidi="ar"/>
              </w:rPr>
              <w:t>25</w:t>
            </w:r>
            <w:r>
              <w:rPr>
                <w:rFonts w:hint="eastAsia" w:ascii="宋体" w:hAnsi="宋体" w:eastAsia="宋体" w:cs="宋体"/>
                <w:color w:val="auto"/>
                <w:kern w:val="0"/>
                <w:sz w:val="21"/>
                <w:szCs w:val="21"/>
                <w:highlight w:val="none"/>
                <w:lang w:bidi="ar"/>
              </w:rPr>
              <w:t>项，合计</w:t>
            </w:r>
            <w:r>
              <w:rPr>
                <w:rFonts w:hint="eastAsia" w:ascii="宋体" w:hAnsi="宋体" w:eastAsia="宋体" w:cs="宋体"/>
                <w:color w:val="auto"/>
                <w:kern w:val="0"/>
                <w:sz w:val="21"/>
                <w:szCs w:val="21"/>
                <w:highlight w:val="none"/>
                <w:u w:val="single"/>
                <w:lang w:val="en-US" w:eastAsia="zh-CN" w:bidi="ar"/>
              </w:rPr>
              <w:t>45</w:t>
            </w:r>
            <w:r>
              <w:rPr>
                <w:rFonts w:hint="eastAsia" w:ascii="宋体" w:hAnsi="宋体" w:eastAsia="宋体" w:cs="宋体"/>
                <w:color w:val="auto"/>
                <w:kern w:val="0"/>
                <w:sz w:val="21"/>
                <w:szCs w:val="21"/>
                <w:highlight w:val="none"/>
                <w:lang w:val="en-US" w:eastAsia="zh-CN" w:bidi="ar"/>
              </w:rPr>
              <w:t>分</w:t>
            </w:r>
            <w:r>
              <w:rPr>
                <w:rFonts w:hint="eastAsia" w:ascii="宋体" w:hAnsi="宋体" w:eastAsia="宋体" w:cs="宋体"/>
                <w:color w:val="auto"/>
                <w:kern w:val="0"/>
                <w:sz w:val="21"/>
                <w:szCs w:val="21"/>
                <w:highlight w:val="none"/>
                <w:lang w:bidi="ar"/>
              </w:rPr>
              <w:t>，每负偏离一项扣</w:t>
            </w:r>
            <w:r>
              <w:rPr>
                <w:rFonts w:hint="eastAsia" w:ascii="宋体" w:hAnsi="宋体" w:eastAsia="宋体" w:cs="宋体"/>
                <w:color w:val="auto"/>
                <w:kern w:val="0"/>
                <w:sz w:val="21"/>
                <w:szCs w:val="21"/>
                <w:highlight w:val="none"/>
                <w:u w:val="single"/>
                <w:lang w:val="en-US" w:eastAsia="zh-CN" w:bidi="ar"/>
              </w:rPr>
              <w:t>1.8</w:t>
            </w:r>
            <w:r>
              <w:rPr>
                <w:rFonts w:hint="eastAsia" w:ascii="宋体" w:hAnsi="宋体" w:eastAsia="宋体" w:cs="宋体"/>
                <w:color w:val="auto"/>
                <w:kern w:val="0"/>
                <w:sz w:val="21"/>
                <w:szCs w:val="21"/>
                <w:highlight w:val="none"/>
                <w:lang w:bidi="ar"/>
              </w:rPr>
              <w:t>分；</w:t>
            </w:r>
          </w:p>
          <w:p>
            <w:pPr>
              <w:keepNext w:val="0"/>
              <w:keepLines w:val="0"/>
              <w:pageBreakBefore w:val="0"/>
              <w:widowControl/>
              <w:numPr>
                <w:ilvl w:val="0"/>
                <w:numId w:val="6"/>
              </w:numPr>
              <w:kinsoku/>
              <w:wordWrap w:val="0"/>
              <w:overflowPunct/>
              <w:topLinePunct w:val="0"/>
              <w:autoSpaceDE/>
              <w:autoSpaceDN/>
              <w:bidi w:val="0"/>
              <w:adjustRightInd/>
              <w:snapToGrid/>
              <w:spacing w:line="240" w:lineRule="auto"/>
              <w:ind w:left="0" w:right="0"/>
              <w:jc w:val="left"/>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其他未标注符号的共</w:t>
            </w:r>
            <w:r>
              <w:rPr>
                <w:rFonts w:hint="eastAsia" w:ascii="宋体" w:hAnsi="宋体" w:eastAsia="宋体" w:cs="宋体"/>
                <w:color w:val="auto"/>
                <w:kern w:val="0"/>
                <w:sz w:val="21"/>
                <w:szCs w:val="21"/>
                <w:highlight w:val="none"/>
                <w:u w:val="single"/>
                <w:lang w:val="en-US" w:eastAsia="zh-CN" w:bidi="ar"/>
              </w:rPr>
              <w:t>26</w:t>
            </w:r>
            <w:r>
              <w:rPr>
                <w:rFonts w:hint="eastAsia" w:ascii="宋体" w:hAnsi="宋体" w:eastAsia="宋体" w:cs="宋体"/>
                <w:color w:val="auto"/>
                <w:kern w:val="0"/>
                <w:sz w:val="21"/>
                <w:szCs w:val="21"/>
                <w:highlight w:val="none"/>
                <w:lang w:bidi="ar"/>
              </w:rPr>
              <w:t>项，合计</w:t>
            </w:r>
            <w:r>
              <w:rPr>
                <w:rFonts w:hint="eastAsia" w:ascii="宋体" w:hAnsi="宋体" w:eastAsia="宋体" w:cs="宋体"/>
                <w:color w:val="auto"/>
                <w:kern w:val="0"/>
                <w:sz w:val="21"/>
                <w:szCs w:val="21"/>
                <w:highlight w:val="none"/>
                <w:u w:val="single"/>
                <w:lang w:val="en-US" w:eastAsia="zh-CN" w:bidi="ar"/>
              </w:rPr>
              <w:t>13</w:t>
            </w:r>
            <w:r>
              <w:rPr>
                <w:rFonts w:hint="eastAsia" w:ascii="宋体" w:hAnsi="宋体" w:eastAsia="宋体" w:cs="宋体"/>
                <w:color w:val="auto"/>
                <w:kern w:val="0"/>
                <w:sz w:val="21"/>
                <w:szCs w:val="21"/>
                <w:highlight w:val="none"/>
                <w:lang w:bidi="ar"/>
              </w:rPr>
              <w:t>分），每负偏离一项扣</w:t>
            </w:r>
            <w:r>
              <w:rPr>
                <w:rFonts w:hint="eastAsia" w:ascii="宋体" w:hAnsi="宋体" w:eastAsia="宋体" w:cs="宋体"/>
                <w:color w:val="auto"/>
                <w:kern w:val="0"/>
                <w:sz w:val="21"/>
                <w:szCs w:val="21"/>
                <w:highlight w:val="none"/>
                <w:u w:val="single"/>
                <w:lang w:val="en-US" w:eastAsia="zh-CN" w:bidi="ar"/>
              </w:rPr>
              <w:t>0.5</w:t>
            </w:r>
            <w:r>
              <w:rPr>
                <w:rFonts w:hint="eastAsia" w:ascii="宋体" w:hAnsi="宋体" w:eastAsia="宋体" w:cs="宋体"/>
                <w:color w:val="auto"/>
                <w:kern w:val="0"/>
                <w:sz w:val="21"/>
                <w:szCs w:val="21"/>
                <w:highlight w:val="none"/>
                <w:lang w:bidi="ar"/>
              </w:rPr>
              <w:t>分，扣完为止，正偏离不加分。</w:t>
            </w:r>
          </w:p>
          <w:p>
            <w:pPr>
              <w:keepNext w:val="0"/>
              <w:keepLines w:val="0"/>
              <w:pageBreakBefore w:val="0"/>
              <w:widowControl/>
              <w:kinsoku/>
              <w:wordWrap w:val="0"/>
              <w:overflowPunct/>
              <w:topLinePunct w:val="0"/>
              <w:autoSpaceDE/>
              <w:autoSpaceDN/>
              <w:bidi w:val="0"/>
              <w:adjustRightInd/>
              <w:snapToGrid/>
              <w:spacing w:line="240" w:lineRule="auto"/>
              <w:ind w:left="0" w:right="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注：</w:t>
            </w:r>
            <w:r>
              <w:rPr>
                <w:rFonts w:hint="eastAsia" w:ascii="宋体" w:hAnsi="宋体" w:eastAsia="宋体" w:cs="宋体"/>
                <w:b/>
                <w:bCs/>
                <w:color w:val="auto"/>
                <w:kern w:val="0"/>
                <w:sz w:val="21"/>
                <w:szCs w:val="21"/>
                <w:highlight w:val="none"/>
                <w:lang w:val="en-US" w:eastAsia="en-US" w:bidi="ar"/>
              </w:rPr>
              <w:t>负偏离评审依据：①所提供产品技术参数低于招标文件要求的，视为负偏离；②技术参数响应条款（以投标文件内技术偏离表为准）与招标文件对比有缺项、漏项的，视为负偏离；③投标文件内技术偏离表完全复制招标文件技术参数的（不涉及具体参数指标的描述性技术要求除外），视为负偏离；④投标人提供的投标文件中产品技术偏离表、产品技术规格书和产品检测报告内描述的同一产品技术参数响应值不一致的，视为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1120" w:type="dxa"/>
            <w:noWrap w:val="0"/>
            <w:vAlign w:val="center"/>
          </w:tcPr>
          <w:p>
            <w:pPr>
              <w:pStyle w:val="13"/>
              <w:spacing w:line="240" w:lineRule="auto"/>
              <w:jc w:val="center"/>
              <w:rPr>
                <w:rFonts w:hint="eastAsia" w:ascii="宋体" w:hAnsi="宋体" w:eastAsia="宋体" w:cs="宋体"/>
                <w:color w:val="auto"/>
                <w:kern w:val="0"/>
                <w:sz w:val="21"/>
                <w:szCs w:val="21"/>
                <w:highlight w:val="none"/>
                <w:lang w:bidi="ar"/>
              </w:rPr>
            </w:pPr>
            <w:r>
              <w:rPr>
                <w:rFonts w:hint="eastAsia" w:ascii="宋体" w:hAnsi="宋体" w:eastAsia="宋体" w:cs="宋体"/>
                <w:sz w:val="21"/>
                <w:szCs w:val="21"/>
                <w:highlight w:val="none"/>
                <w:lang w:val="en-US" w:eastAsia="zh-CN"/>
              </w:rPr>
              <w:t>项目实施方案</w:t>
            </w:r>
          </w:p>
        </w:tc>
        <w:tc>
          <w:tcPr>
            <w:tcW w:w="850" w:type="dxa"/>
            <w:noWrap w:val="0"/>
            <w:vAlign w:val="center"/>
          </w:tcPr>
          <w:p>
            <w:pPr>
              <w:pStyle w:val="13"/>
              <w:spacing w:line="240" w:lineRule="auto"/>
              <w:jc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sz w:val="21"/>
                <w:szCs w:val="21"/>
                <w:highlight w:val="none"/>
                <w:lang w:val="en-US" w:eastAsia="zh-CN"/>
              </w:rPr>
              <w:t>2</w:t>
            </w:r>
          </w:p>
        </w:tc>
        <w:tc>
          <w:tcPr>
            <w:tcW w:w="6821" w:type="dxa"/>
            <w:noWrap w:val="0"/>
            <w:vAlign w:val="center"/>
          </w:tcPr>
          <w:p>
            <w:pPr>
              <w:pStyle w:val="13"/>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sz w:val="21"/>
                <w:szCs w:val="21"/>
                <w:highlight w:val="none"/>
                <w:lang w:val="en-US" w:eastAsia="zh-CN"/>
              </w:rPr>
              <w:t>根据投标人针对本项目提供的项目实施方案【主要包括以下内容：项目人员安排（主要人员名单及基本情况介绍、在本项目中承担的职责）、供货方案（产品来源、供货计划、供货时间、包装和运输方式）、质量管控方案（质量管控的标准、方法和程序）、测试（调试）方案（人员安排、测试步骤、测试标准）】，由评委进行评议并评分：方案内容齐全无缺漏项、与采购需求相符，每个方案要点均有展开详细的阐述，对项目理解深刻、内容具有针对性，整体思路结构清晰、逻辑性强，内容描述科学合理，细节考虑周全且能够适用于本项目的，得2分；方案内容齐全无缺漏项、与采购需求较为相符，每个方案要点均有展开阐述（但没有特别具体），对项目理解到位、部分内容具有针对性，整体思路结构较清晰、逻辑性较强，内容描述较科学合理的，细节考虑较周全且基本能够适用于本项目的，得1分；方案内容有缺项或无缺项但方案内容一般、简略且未展开详细阐述的，得0.5分；未提供任何说明的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1120" w:type="dxa"/>
            <w:noWrap w:val="0"/>
            <w:vAlign w:val="center"/>
          </w:tcPr>
          <w:p>
            <w:pPr>
              <w:pStyle w:val="13"/>
              <w:spacing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样品部分</w:t>
            </w:r>
          </w:p>
        </w:tc>
        <w:tc>
          <w:tcPr>
            <w:tcW w:w="850" w:type="dxa"/>
            <w:noWrap w:val="0"/>
            <w:vAlign w:val="center"/>
          </w:tcPr>
          <w:p>
            <w:pPr>
              <w:pStyle w:val="13"/>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c>
          <w:tcPr>
            <w:tcW w:w="6821" w:type="dxa"/>
            <w:noWrap w:val="0"/>
            <w:vAlign w:val="center"/>
          </w:tcPr>
          <w:p>
            <w:pPr>
              <w:pStyle w:val="13"/>
              <w:spacing w:line="240" w:lineRule="auto"/>
              <w:jc w:val="both"/>
              <w:rPr>
                <w:rFonts w:hint="eastAsia" w:ascii="宋体" w:hAnsi="宋体" w:eastAsia="宋体" w:cs="宋体"/>
                <w:sz w:val="21"/>
                <w:szCs w:val="21"/>
                <w:highlight w:val="none"/>
                <w:lang w:val="en-US" w:eastAsia="en-US"/>
              </w:rPr>
            </w:pPr>
            <w:r>
              <w:rPr>
                <w:rFonts w:hint="eastAsia" w:ascii="宋体" w:hAnsi="宋体" w:eastAsia="宋体" w:cs="宋体"/>
                <w:sz w:val="21"/>
                <w:szCs w:val="21"/>
                <w:highlight w:val="none"/>
                <w:lang w:val="en-US" w:eastAsia="en-US"/>
              </w:rPr>
              <w:t>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val="en-US" w:eastAsia="en-US"/>
              </w:rPr>
              <w:t>得</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lang w:val="en-US" w:eastAsia="en-US"/>
              </w:rPr>
              <w:t>分，每有一项存在瑕疵或不符合采购人使用需求的，扣</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lang w:val="en-US" w:eastAsia="en-US"/>
              </w:rPr>
              <w:t>分，扣完为止。</w:t>
            </w:r>
          </w:p>
          <w:p>
            <w:pPr>
              <w:pStyle w:val="13"/>
              <w:spacing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en-US"/>
              </w:rPr>
              <w:t>注：样品由采购代理机构提前编号并作登记，评标委员会采用盲评形式进行评审。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8791" w:type="dxa"/>
            <w:gridSpan w:val="3"/>
            <w:tcBorders>
              <w:left w:val="nil"/>
              <w:right w:val="nil"/>
            </w:tcBorders>
            <w:noWrap w:val="0"/>
            <w:vAlign w:val="center"/>
          </w:tcPr>
          <w:p>
            <w:pPr>
              <w:pStyle w:val="7"/>
              <w:widowControl/>
              <w:spacing w:before="0" w:beforeAutospacing="0" w:after="0" w:afterAutospacing="0" w:line="360" w:lineRule="exact"/>
              <w:ind w:firstLine="480"/>
              <w:rPr>
                <w:rFonts w:hint="eastAsia" w:ascii="宋体" w:hAnsi="宋体" w:eastAsia="宋体" w:cs="宋体"/>
                <w:color w:val="auto"/>
                <w:sz w:val="21"/>
                <w:szCs w:val="21"/>
                <w:highlight w:val="none"/>
                <w:shd w:val="clear" w:color="auto" w:fill="FFFFFF"/>
              </w:rPr>
            </w:pPr>
          </w:p>
          <w:p>
            <w:pPr>
              <w:pStyle w:val="7"/>
              <w:widowControl/>
              <w:spacing w:before="0" w:beforeAutospacing="0" w:after="0" w:afterAutospacing="0" w:line="360" w:lineRule="exact"/>
              <w:ind w:firstLine="480"/>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sz w:val="21"/>
                <w:szCs w:val="21"/>
                <w:highlight w:val="none"/>
                <w:shd w:val="clear" w:color="auto" w:fill="FFFFFF"/>
              </w:rPr>
              <w:t>③商务项（F3×A3）满分</w:t>
            </w:r>
            <w:r>
              <w:rPr>
                <w:rFonts w:hint="eastAsia" w:ascii="宋体" w:hAnsi="宋体" w:eastAsia="宋体" w:cs="宋体"/>
                <w:color w:val="auto"/>
                <w:sz w:val="21"/>
                <w:szCs w:val="21"/>
                <w:highlight w:val="none"/>
                <w:shd w:val="clear" w:color="auto" w:fill="FFFFFF"/>
                <w:lang w:val="en-US" w:eastAsia="zh-CN"/>
              </w:rPr>
              <w:t>6</w:t>
            </w:r>
            <w:r>
              <w:rPr>
                <w:rFonts w:hint="eastAsia" w:ascii="宋体" w:hAnsi="宋体" w:eastAsia="宋体" w:cs="宋体"/>
                <w:color w:val="auto"/>
                <w:sz w:val="21"/>
                <w:szCs w:val="21"/>
                <w:highlight w:val="none"/>
                <w:shd w:val="clear" w:color="auto" w:fill="FFFFFF"/>
              </w:rPr>
              <w:t>分。</w:t>
            </w:r>
          </w:p>
        </w:tc>
      </w:tr>
    </w:tbl>
    <w:tbl>
      <w:tblPr>
        <w:tblStyle w:val="9"/>
        <w:tblpPr w:leftFromText="180" w:rightFromText="180" w:vertAnchor="text" w:horzAnchor="page" w:tblpX="1779" w:tblpY="349"/>
        <w:tblOverlap w:val="never"/>
        <w:tblW w:w="8781" w:type="dxa"/>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fixed"/>
        <w:tblCellMar>
          <w:top w:w="0" w:type="dxa"/>
          <w:left w:w="0" w:type="dxa"/>
          <w:bottom w:w="0" w:type="dxa"/>
          <w:right w:w="0" w:type="dxa"/>
        </w:tblCellMar>
      </w:tblPr>
      <w:tblGrid>
        <w:gridCol w:w="1130"/>
        <w:gridCol w:w="830"/>
        <w:gridCol w:w="6821"/>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1130" w:type="dxa"/>
            <w:tcBorders>
              <w:top w:val="single" w:color="666666" w:sz="6" w:space="0"/>
              <w:left w:val="single" w:color="666666" w:sz="6" w:space="0"/>
              <w:bottom w:val="single" w:color="666666" w:sz="6" w:space="0"/>
              <w:right w:val="single" w:color="666666" w:sz="6" w:space="0"/>
            </w:tcBorders>
            <w:shd w:val="clear" w:color="auto" w:fill="FFFFFF"/>
            <w:noWrap w:val="0"/>
            <w:vAlign w:val="center"/>
          </w:tcPr>
          <w:p>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评标项目</w:t>
            </w:r>
          </w:p>
        </w:tc>
        <w:tc>
          <w:tcPr>
            <w:tcW w:w="830" w:type="dxa"/>
            <w:tcBorders>
              <w:top w:val="single" w:color="666666" w:sz="6" w:space="0"/>
              <w:left w:val="single" w:color="666666" w:sz="6" w:space="0"/>
              <w:bottom w:val="single" w:color="666666" w:sz="6" w:space="0"/>
              <w:right w:val="single" w:color="666666" w:sz="6" w:space="0"/>
            </w:tcBorders>
            <w:shd w:val="clear" w:color="auto" w:fill="FFFFFF"/>
            <w:noWrap w:val="0"/>
            <w:vAlign w:val="center"/>
          </w:tcPr>
          <w:p>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评标分值</w:t>
            </w:r>
          </w:p>
        </w:tc>
        <w:tc>
          <w:tcPr>
            <w:tcW w:w="6821" w:type="dxa"/>
            <w:tcBorders>
              <w:top w:val="single" w:color="666666" w:sz="6" w:space="0"/>
              <w:left w:val="single" w:color="666666" w:sz="6" w:space="0"/>
              <w:bottom w:val="single" w:color="666666" w:sz="6" w:space="0"/>
              <w:right w:val="single" w:color="666666" w:sz="6" w:space="0"/>
            </w:tcBorders>
            <w:shd w:val="clear" w:color="auto" w:fill="FFFFFF"/>
            <w:noWrap w:val="0"/>
            <w:vAlign w:val="center"/>
          </w:tcPr>
          <w:p>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评标方法描述</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1130" w:type="dxa"/>
            <w:tcBorders>
              <w:top w:val="single" w:color="666666" w:sz="6" w:space="0"/>
              <w:left w:val="single" w:color="666666" w:sz="6" w:space="0"/>
              <w:bottom w:val="single" w:color="666666" w:sz="6" w:space="0"/>
              <w:right w:val="single" w:color="666666" w:sz="6" w:space="0"/>
            </w:tcBorders>
            <w:shd w:val="clear" w:color="auto" w:fill="FFFFFF"/>
            <w:noWrap w:val="0"/>
            <w:vAlign w:val="center"/>
          </w:tcPr>
          <w:p>
            <w:pPr>
              <w:keepNext w:val="0"/>
              <w:keepLines w:val="0"/>
              <w:widowControl/>
              <w:suppressLineNumbers w:val="0"/>
              <w:spacing w:line="24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业绩</w:t>
            </w:r>
          </w:p>
        </w:tc>
        <w:tc>
          <w:tcPr>
            <w:tcW w:w="830" w:type="dxa"/>
            <w:tcBorders>
              <w:top w:val="single" w:color="666666" w:sz="6" w:space="0"/>
              <w:left w:val="single" w:color="666666" w:sz="6" w:space="0"/>
              <w:bottom w:val="single" w:color="666666" w:sz="6" w:space="0"/>
              <w:right w:val="single" w:color="666666" w:sz="6" w:space="0"/>
            </w:tcBorders>
            <w:shd w:val="clear" w:color="auto" w:fill="FFFFFF"/>
            <w:noWrap w:val="0"/>
            <w:vAlign w:val="center"/>
          </w:tcPr>
          <w:p>
            <w:pPr>
              <w:keepNext w:val="0"/>
              <w:keepLines w:val="0"/>
              <w:widowControl/>
              <w:suppressLineNumbers w:val="0"/>
              <w:spacing w:line="24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3</w:t>
            </w:r>
          </w:p>
        </w:tc>
        <w:tc>
          <w:tcPr>
            <w:tcW w:w="6821" w:type="dxa"/>
            <w:tcBorders>
              <w:top w:val="single" w:color="666666" w:sz="6" w:space="0"/>
              <w:left w:val="single" w:color="666666" w:sz="6" w:space="0"/>
              <w:bottom w:val="single" w:color="666666" w:sz="6" w:space="0"/>
              <w:right w:val="single" w:color="666666" w:sz="6" w:space="0"/>
            </w:tcBorders>
            <w:shd w:val="clear" w:color="auto" w:fill="FFFFFF"/>
            <w:noWrap w:val="0"/>
            <w:vAlign w:val="center"/>
          </w:tcPr>
          <w:p>
            <w:pPr>
              <w:keepNext w:val="0"/>
              <w:keepLines w:val="0"/>
              <w:widowControl/>
              <w:numPr>
                <w:ilvl w:val="0"/>
                <w:numId w:val="0"/>
              </w:numPr>
              <w:suppressLineNumbers w:val="0"/>
              <w:spacing w:line="240" w:lineRule="auto"/>
              <w:jc w:val="both"/>
              <w:textAlignment w:val="center"/>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投标人具有近3年(指2021年1月1日至本项目采购公告发布之日，以合同签订时间为准)所投产品业绩，每提供一个业绩得1分，本项满分3分。</w:t>
            </w:r>
          </w:p>
          <w:p>
            <w:pPr>
              <w:keepNext w:val="0"/>
              <w:keepLines w:val="0"/>
              <w:widowControl/>
              <w:numPr>
                <w:ilvl w:val="0"/>
                <w:numId w:val="0"/>
              </w:numPr>
              <w:suppressLineNumbers w:val="0"/>
              <w:spacing w:line="240" w:lineRule="auto"/>
              <w:ind w:left="0" w:leftChars="0" w:firstLine="0" w:firstLineChars="0"/>
              <w:jc w:val="both"/>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Hans" w:bidi="ar"/>
              </w:rPr>
              <w:t>注：①投标人须同时提供中标或成交公告（提供相关网站中标或成交公告的下载网页并注明网址）、中标或成交通知书、采购合同文本，以及能够证明该业绩</w:t>
            </w:r>
            <w:r>
              <w:rPr>
                <w:rFonts w:hint="eastAsia" w:ascii="宋体" w:hAnsi="宋体" w:eastAsia="宋体" w:cs="宋体"/>
                <w:color w:val="auto"/>
                <w:kern w:val="0"/>
                <w:sz w:val="21"/>
                <w:szCs w:val="21"/>
                <w:highlight w:val="none"/>
                <w:lang w:val="en-US" w:eastAsia="zh-CN" w:bidi="ar"/>
              </w:rPr>
              <w:t>中的</w:t>
            </w:r>
            <w:r>
              <w:rPr>
                <w:rFonts w:hint="eastAsia" w:ascii="宋体" w:hAnsi="宋体" w:eastAsia="宋体" w:cs="宋体"/>
                <w:color w:val="auto"/>
                <w:kern w:val="0"/>
                <w:sz w:val="21"/>
                <w:szCs w:val="21"/>
                <w:highlight w:val="none"/>
                <w:lang w:val="en-US" w:eastAsia="zh-Hans" w:bidi="ar"/>
              </w:rPr>
              <w:t>项目已经采购人验收合格的相关证明文件</w:t>
            </w:r>
            <w:r>
              <w:rPr>
                <w:rFonts w:hint="eastAsia" w:ascii="宋体" w:hAnsi="宋体" w:eastAsia="宋体" w:cs="宋体"/>
                <w:b w:val="0"/>
                <w:bCs w:val="0"/>
                <w:color w:val="auto"/>
                <w:spacing w:val="-11"/>
                <w:kern w:val="2"/>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
              </w:rPr>
              <w:t>且提供的业绩应至少包含本采购包中的两个及以上品目</w:t>
            </w:r>
            <w:r>
              <w:rPr>
                <w:rFonts w:hint="eastAsia" w:ascii="宋体" w:hAnsi="宋体" w:eastAsia="宋体" w:cs="宋体"/>
                <w:b w:val="0"/>
                <w:bCs w:val="0"/>
                <w:color w:val="auto"/>
                <w:spacing w:val="-11"/>
                <w:kern w:val="2"/>
                <w:sz w:val="21"/>
                <w:szCs w:val="21"/>
                <w:highlight w:val="none"/>
                <w:lang w:val="en-US" w:eastAsia="zh-CN" w:bidi="ar-SA"/>
              </w:rPr>
              <w:t>，</w:t>
            </w:r>
            <w:r>
              <w:rPr>
                <w:rFonts w:hint="eastAsia" w:ascii="宋体" w:hAnsi="宋体" w:eastAsia="宋体" w:cs="宋体"/>
                <w:color w:val="auto"/>
                <w:kern w:val="0"/>
                <w:sz w:val="21"/>
                <w:szCs w:val="21"/>
                <w:highlight w:val="none"/>
                <w:lang w:val="en-US" w:eastAsia="zh-Hans" w:bidi="ar"/>
              </w:rPr>
              <w:t>未按要求同时提供以上证明材料的业绩不得分；②统招分签的项目按一份业绩计算（统招分签项目，提供一份合同即可）。</w:t>
            </w:r>
            <w:r>
              <w:rPr>
                <w:rFonts w:hint="eastAsia" w:ascii="宋体" w:hAnsi="宋体" w:eastAsia="宋体" w:cs="宋体"/>
                <w:color w:val="auto"/>
                <w:kern w:val="0"/>
                <w:sz w:val="21"/>
                <w:szCs w:val="21"/>
                <w:highlight w:val="none"/>
                <w:lang w:val="en-US" w:eastAsia="zh-CN" w:bidi="ar"/>
              </w:rPr>
              <w:t>以上材料</w:t>
            </w:r>
            <w:r>
              <w:rPr>
                <w:rFonts w:hint="eastAsia" w:ascii="宋体" w:hAnsi="宋体" w:eastAsia="宋体" w:cs="宋体"/>
                <w:kern w:val="0"/>
                <w:sz w:val="21"/>
                <w:szCs w:val="21"/>
                <w:highlight w:val="none"/>
                <w:lang w:val="en-US" w:eastAsia="zh-CN" w:bidi="ar"/>
              </w:rPr>
              <w:t>须提供复印件加盖公章。</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1130" w:type="dxa"/>
            <w:tcBorders>
              <w:top w:val="single" w:color="666666" w:sz="6" w:space="0"/>
              <w:left w:val="single" w:color="666666" w:sz="6" w:space="0"/>
              <w:bottom w:val="single" w:color="666666" w:sz="6" w:space="0"/>
              <w:right w:val="single" w:color="666666" w:sz="6" w:space="0"/>
            </w:tcBorders>
            <w:shd w:val="clear" w:color="auto" w:fill="FFFFFF"/>
            <w:noWrap w:val="0"/>
            <w:vAlign w:val="center"/>
          </w:tcPr>
          <w:p>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售后服务方案</w:t>
            </w:r>
          </w:p>
        </w:tc>
        <w:tc>
          <w:tcPr>
            <w:tcW w:w="830" w:type="dxa"/>
            <w:tcBorders>
              <w:top w:val="single" w:color="666666" w:sz="6" w:space="0"/>
              <w:left w:val="single" w:color="666666" w:sz="6" w:space="0"/>
              <w:bottom w:val="single" w:color="666666" w:sz="6" w:space="0"/>
              <w:right w:val="single" w:color="666666" w:sz="6" w:space="0"/>
            </w:tcBorders>
            <w:shd w:val="clear" w:color="auto" w:fill="FFFFFF"/>
            <w:noWrap w:val="0"/>
            <w:vAlign w:val="center"/>
          </w:tcPr>
          <w:p>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6821" w:type="dxa"/>
            <w:tcBorders>
              <w:top w:val="single" w:color="666666" w:sz="6" w:space="0"/>
              <w:left w:val="single" w:color="666666" w:sz="6" w:space="0"/>
              <w:bottom w:val="single" w:color="666666" w:sz="6" w:space="0"/>
              <w:right w:val="single" w:color="666666" w:sz="6" w:space="0"/>
            </w:tcBorders>
            <w:shd w:val="clear" w:color="auto" w:fill="FFFFFF"/>
            <w:noWrap w:val="0"/>
            <w:vAlign w:val="center"/>
          </w:tcPr>
          <w:p>
            <w:pPr>
              <w:spacing w:line="240" w:lineRule="auto"/>
              <w:rPr>
                <w:rFonts w:hint="eastAsia" w:ascii="宋体" w:hAnsi="宋体" w:eastAsia="宋体" w:cs="宋体"/>
                <w:b/>
                <w:bCs/>
                <w:color w:val="auto"/>
                <w:spacing w:val="3"/>
                <w:sz w:val="21"/>
                <w:szCs w:val="21"/>
                <w:highlight w:val="none"/>
              </w:rPr>
            </w:pPr>
            <w:r>
              <w:rPr>
                <w:rFonts w:hint="eastAsia" w:ascii="宋体" w:hAnsi="宋体" w:eastAsia="宋体" w:cs="宋体"/>
                <w:color w:val="auto"/>
                <w:spacing w:val="2"/>
                <w:sz w:val="21"/>
                <w:szCs w:val="21"/>
                <w:highlight w:val="none"/>
                <w:lang w:val="en-US" w:eastAsia="zh-CN"/>
              </w:rPr>
              <w:t>根据投标人针对本项目提供的</w:t>
            </w:r>
            <w:r>
              <w:rPr>
                <w:rFonts w:hint="eastAsia" w:ascii="宋体" w:hAnsi="宋体" w:eastAsia="宋体" w:cs="宋体"/>
                <w:color w:val="auto"/>
                <w:spacing w:val="2"/>
                <w:sz w:val="21"/>
                <w:szCs w:val="21"/>
                <w:highlight w:val="none"/>
              </w:rPr>
              <w:t>项目售后服务方案</w:t>
            </w:r>
            <w:r>
              <w:rPr>
                <w:rFonts w:hint="eastAsia" w:ascii="宋体" w:hAnsi="宋体" w:eastAsia="宋体" w:cs="宋体"/>
                <w:color w:val="auto"/>
                <w:spacing w:val="2"/>
                <w:sz w:val="21"/>
                <w:szCs w:val="21"/>
                <w:highlight w:val="none"/>
                <w:lang w:eastAsia="zh-CN"/>
              </w:rPr>
              <w:t>【</w:t>
            </w:r>
            <w:r>
              <w:rPr>
                <w:rFonts w:hint="eastAsia" w:ascii="宋体" w:hAnsi="宋体" w:eastAsia="宋体" w:cs="宋体"/>
                <w:color w:val="auto"/>
                <w:spacing w:val="2"/>
                <w:sz w:val="21"/>
                <w:szCs w:val="21"/>
                <w:highlight w:val="none"/>
              </w:rPr>
              <w:t>包括但不限于</w:t>
            </w:r>
            <w:r>
              <w:rPr>
                <w:rFonts w:hint="eastAsia" w:ascii="宋体" w:hAnsi="宋体" w:eastAsia="宋体" w:cs="宋体"/>
                <w:color w:val="auto"/>
                <w:spacing w:val="2"/>
                <w:sz w:val="21"/>
                <w:szCs w:val="21"/>
                <w:highlight w:val="none"/>
                <w:lang w:eastAsia="zh-CN"/>
              </w:rPr>
              <w:t>：</w:t>
            </w:r>
            <w:r>
              <w:rPr>
                <w:rFonts w:hint="eastAsia" w:ascii="宋体" w:hAnsi="宋体" w:eastAsia="宋体" w:cs="宋体"/>
                <w:color w:val="auto"/>
                <w:spacing w:val="2"/>
                <w:sz w:val="21"/>
                <w:szCs w:val="21"/>
                <w:highlight w:val="none"/>
              </w:rPr>
              <w:t>售后服务承诺、服务响应方案、备件（易耗品）供应方案（含备件价格）、服务人员配备、故障响应措施</w:t>
            </w:r>
            <w:r>
              <w:rPr>
                <w:rFonts w:hint="eastAsia" w:ascii="宋体" w:hAnsi="宋体" w:eastAsia="宋体" w:cs="宋体"/>
                <w:color w:val="auto"/>
                <w:spacing w:val="2"/>
                <w:sz w:val="21"/>
                <w:szCs w:val="21"/>
                <w:highlight w:val="none"/>
                <w:lang w:eastAsia="zh-CN"/>
              </w:rPr>
              <w:t>】，</w:t>
            </w:r>
            <w:r>
              <w:rPr>
                <w:rFonts w:hint="eastAsia" w:ascii="宋体" w:hAnsi="宋体" w:eastAsia="宋体" w:cs="宋体"/>
                <w:color w:val="auto"/>
                <w:sz w:val="21"/>
                <w:szCs w:val="21"/>
                <w:highlight w:val="none"/>
                <w:lang w:val="en-US" w:eastAsia="zh-CN"/>
              </w:rPr>
              <w:t>由评委进行评分：</w:t>
            </w:r>
            <w:r>
              <w:rPr>
                <w:rFonts w:hint="eastAsia" w:ascii="宋体" w:hAnsi="宋体" w:eastAsia="宋体" w:cs="宋体"/>
                <w:color w:val="auto"/>
                <w:kern w:val="0"/>
                <w:sz w:val="21"/>
                <w:szCs w:val="21"/>
                <w:highlight w:val="none"/>
                <w:lang w:val="en-US" w:eastAsia="zh-CN" w:bidi="ar"/>
              </w:rPr>
              <w:t>方案包含的要点齐全无缺漏项、内容与要点相符、每个要点均有展开详细的阐述完全满足本项目的得3分；方案所包含的要点有细微缺项、内容与要点相符、每个要点均有展开阐述（没有特别具体）但大部分满足本项目的得2分；方案所包含的要点有细微缺项、仅有纲要、内容简略但内容与要点相符，未展开详细阐述但小部分满足本项目的得1.5分；未提供或内容存在明显错误、不满足本项目需求的不得分</w:t>
            </w:r>
            <w:r>
              <w:rPr>
                <w:rFonts w:hint="eastAsia" w:ascii="宋体" w:hAnsi="宋体" w:eastAsia="宋体" w:cs="宋体"/>
                <w:kern w:val="0"/>
                <w:sz w:val="21"/>
                <w:szCs w:val="21"/>
                <w:highlight w:val="none"/>
                <w:lang w:val="en-US" w:eastAsia="zh-CN" w:bidi="ar"/>
              </w:rPr>
              <w:t>。</w:t>
            </w:r>
          </w:p>
        </w:tc>
      </w:tr>
    </w:tbl>
    <w:p>
      <w:pPr>
        <w:pStyle w:val="7"/>
        <w:widowControl/>
        <w:spacing w:before="0" w:beforeAutospacing="0" w:after="0" w:afterAutospacing="0" w:line="3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（4）中标候选人排列规则顺序如下： </w:t>
      </w:r>
    </w:p>
    <w:p>
      <w:pPr>
        <w:pStyle w:val="7"/>
        <w:widowControl/>
        <w:spacing w:before="0" w:beforeAutospacing="0" w:after="0" w:afterAutospacing="0" w:line="3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a.按照评标总得分（FA）由高到低顺序排列。</w:t>
      </w:r>
    </w:p>
    <w:p>
      <w:pPr>
        <w:pStyle w:val="7"/>
        <w:widowControl/>
        <w:spacing w:before="0" w:beforeAutospacing="0" w:after="0" w:afterAutospacing="0" w:line="3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b.评标总得分（FA）相同的，按照评标价（即价格扣除后的投标报价）由低到高顺序排列。 </w:t>
      </w:r>
    </w:p>
    <w:p>
      <w:pPr>
        <w:pStyle w:val="13"/>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c.评标总得分（FA）且评标价（即价格扣除后的投标报价）相同的并列。</w:t>
      </w:r>
    </w:p>
    <w:p>
      <w:pPr>
        <w:pStyle w:val="13"/>
        <w:jc w:val="both"/>
        <w:rPr>
          <w:rFonts w:hint="eastAsia" w:ascii="宋体" w:hAnsi="宋体" w:eastAsia="宋体" w:cs="宋体"/>
          <w:color w:val="auto"/>
          <w:sz w:val="21"/>
          <w:szCs w:val="21"/>
          <w:highlight w:val="none"/>
        </w:rPr>
      </w:pPr>
    </w:p>
    <w:p>
      <w:pPr>
        <w:pStyle w:val="13"/>
        <w:ind w:firstLine="480"/>
        <w:jc w:val="both"/>
        <w:rPr>
          <w:sz w:val="21"/>
          <w:szCs w:val="21"/>
          <w:highlight w:val="none"/>
        </w:rPr>
      </w:pPr>
      <w:r>
        <w:rPr>
          <w:sz w:val="21"/>
          <w:szCs w:val="21"/>
          <w:highlight w:val="none"/>
        </w:rPr>
        <w:t>采购包</w:t>
      </w:r>
      <w:r>
        <w:rPr>
          <w:rFonts w:hint="eastAsia"/>
          <w:sz w:val="21"/>
          <w:szCs w:val="21"/>
          <w:highlight w:val="none"/>
          <w:lang w:val="en-US" w:eastAsia="zh-CN"/>
        </w:rPr>
        <w:t>5</w:t>
      </w:r>
      <w:r>
        <w:rPr>
          <w:sz w:val="21"/>
          <w:szCs w:val="21"/>
          <w:highlight w:val="none"/>
        </w:rPr>
        <w:t>：综合评分法</w:t>
      </w:r>
    </w:p>
    <w:p>
      <w:pPr>
        <w:pStyle w:val="13"/>
        <w:jc w:val="both"/>
        <w:rPr>
          <w:sz w:val="21"/>
          <w:szCs w:val="21"/>
          <w:highlight w:val="none"/>
        </w:rPr>
      </w:pPr>
      <w:r>
        <w:rPr>
          <w:sz w:val="21"/>
          <w:szCs w:val="21"/>
          <w:highlight w:val="none"/>
        </w:rPr>
        <w:t>（1）投标文件满足招标文件全部实质性要求，且按照评审因素的量化指标评审得分（即评标总得分）最高的投标人为中标候选人。</w:t>
      </w:r>
    </w:p>
    <w:p>
      <w:pPr>
        <w:pStyle w:val="13"/>
        <w:jc w:val="both"/>
        <w:rPr>
          <w:sz w:val="21"/>
          <w:szCs w:val="21"/>
          <w:highlight w:val="none"/>
        </w:rPr>
      </w:pPr>
      <w:r>
        <w:rPr>
          <w:sz w:val="21"/>
          <w:szCs w:val="21"/>
          <w:highlight w:val="none"/>
        </w:rPr>
        <w:t>（2）每个投标人的评标总得分FA＝F1×A1＋F2×A2＋F3×A3 ，其中：F1指价格项评审因素得分、F2指技术项评审因素得分、F3指商务项评审因素得分，A1指价格项评审因素所占的权重、A2指技术项评审因素所占的权重、A3指商务项评审因素所占的权重，A1+A2+A3=1、F1×A1＋F2×A2＋F3×A3=100分（满分时） 。</w:t>
      </w:r>
    </w:p>
    <w:p>
      <w:pPr>
        <w:pStyle w:val="13"/>
        <w:jc w:val="both"/>
        <w:rPr>
          <w:sz w:val="21"/>
          <w:szCs w:val="21"/>
          <w:highlight w:val="none"/>
        </w:rPr>
      </w:pPr>
      <w:r>
        <w:rPr>
          <w:sz w:val="21"/>
          <w:szCs w:val="21"/>
          <w:highlight w:val="none"/>
        </w:rPr>
        <w:t>各项评审因素的设置如下：</w:t>
      </w:r>
    </w:p>
    <w:p>
      <w:pPr>
        <w:pStyle w:val="13"/>
        <w:jc w:val="both"/>
        <w:rPr>
          <w:sz w:val="21"/>
          <w:szCs w:val="21"/>
          <w:highlight w:val="none"/>
        </w:rPr>
      </w:pPr>
      <w:r>
        <w:rPr>
          <w:sz w:val="21"/>
          <w:szCs w:val="21"/>
          <w:highlight w:val="none"/>
        </w:rPr>
        <w:t>价格项（F1×A1）满分为30.00分</w:t>
      </w:r>
    </w:p>
    <w:p>
      <w:pPr>
        <w:pStyle w:val="13"/>
        <w:jc w:val="both"/>
        <w:rPr>
          <w:sz w:val="21"/>
          <w:szCs w:val="21"/>
          <w:highlight w:val="none"/>
        </w:rPr>
      </w:pPr>
      <w:r>
        <w:rPr>
          <w:sz w:val="21"/>
          <w:szCs w:val="21"/>
          <w:highlight w:val="none"/>
        </w:rPr>
        <w:t xml:space="preserve"> F1指价格项评审因素得分＝（评标基准价/投标报价）×100×价格项评审因素所占的权重（注：满足招标文件要求且投标价格最低的投标报价为评标基准价。）最低报价不是中标的唯一依据。因落实政府采购政策进行价格调整的，以调整后的价格计算评标基准价和投标报价。</w:t>
      </w:r>
    </w:p>
    <w:p>
      <w:pPr>
        <w:pStyle w:val="13"/>
        <w:jc w:val="both"/>
        <w:rPr>
          <w:rFonts w:hint="eastAsia" w:ascii="宋体" w:hAnsi="宋体" w:eastAsia="宋体" w:cs="宋体"/>
          <w:color w:val="auto"/>
          <w:sz w:val="21"/>
          <w:szCs w:val="21"/>
          <w:highlight w:val="none"/>
        </w:rPr>
      </w:pPr>
      <w:r>
        <w:rPr>
          <w:sz w:val="21"/>
          <w:szCs w:val="21"/>
          <w:highlight w:val="none"/>
        </w:rPr>
        <w:t>价格扣除的规则如下：</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845"/>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Align w:val="center"/>
          </w:tcPr>
          <w:p>
            <w:pPr>
              <w:pStyle w:val="13"/>
              <w:jc w:val="center"/>
              <w:rPr>
                <w:sz w:val="21"/>
                <w:szCs w:val="21"/>
                <w:highlight w:val="none"/>
              </w:rPr>
            </w:pPr>
            <w:r>
              <w:rPr>
                <w:sz w:val="21"/>
                <w:szCs w:val="21"/>
                <w:highlight w:val="none"/>
              </w:rPr>
              <w:t>项目</w:t>
            </w:r>
          </w:p>
        </w:tc>
        <w:tc>
          <w:tcPr>
            <w:tcW w:w="1661" w:type="dxa"/>
            <w:vAlign w:val="center"/>
          </w:tcPr>
          <w:p>
            <w:pPr>
              <w:pStyle w:val="13"/>
              <w:jc w:val="center"/>
              <w:rPr>
                <w:sz w:val="21"/>
                <w:szCs w:val="21"/>
                <w:highlight w:val="none"/>
              </w:rPr>
            </w:pPr>
            <w:r>
              <w:rPr>
                <w:sz w:val="21"/>
                <w:szCs w:val="21"/>
                <w:highlight w:val="none"/>
              </w:rPr>
              <w:t>适用对象</w:t>
            </w:r>
          </w:p>
        </w:tc>
        <w:tc>
          <w:tcPr>
            <w:tcW w:w="831" w:type="dxa"/>
            <w:vAlign w:val="center"/>
          </w:tcPr>
          <w:p>
            <w:pPr>
              <w:pStyle w:val="13"/>
              <w:jc w:val="center"/>
              <w:rPr>
                <w:sz w:val="21"/>
                <w:szCs w:val="21"/>
                <w:highlight w:val="none"/>
              </w:rPr>
            </w:pPr>
            <w:r>
              <w:rPr>
                <w:sz w:val="21"/>
                <w:szCs w:val="21"/>
                <w:highlight w:val="none"/>
              </w:rPr>
              <w:t>比例</w:t>
            </w:r>
          </w:p>
        </w:tc>
        <w:tc>
          <w:tcPr>
            <w:tcW w:w="4153" w:type="dxa"/>
            <w:vAlign w:val="center"/>
          </w:tcPr>
          <w:p>
            <w:pPr>
              <w:pStyle w:val="13"/>
              <w:jc w:val="center"/>
              <w:rPr>
                <w:sz w:val="21"/>
                <w:szCs w:val="21"/>
                <w:highlight w:val="none"/>
              </w:rPr>
            </w:pPr>
            <w:r>
              <w:rPr>
                <w:sz w:val="21"/>
                <w:szCs w:val="21"/>
                <w:highlight w:val="none"/>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Align w:val="center"/>
          </w:tcPr>
          <w:p>
            <w:pPr>
              <w:pStyle w:val="13"/>
              <w:jc w:val="center"/>
              <w:rPr>
                <w:rFonts w:hint="eastAsia" w:asciiTheme="minorHAnsi" w:hAnsiTheme="minorHAnsi" w:eastAsiaTheme="minorEastAsia" w:cstheme="minorBidi"/>
                <w:sz w:val="21"/>
                <w:szCs w:val="21"/>
                <w:highlight w:val="none"/>
                <w:lang w:val="en-US" w:eastAsia="zh-Hans"/>
              </w:rPr>
            </w:pPr>
            <w:r>
              <w:rPr>
                <w:sz w:val="21"/>
                <w:szCs w:val="21"/>
                <w:highlight w:val="none"/>
              </w:rPr>
              <w:t>小型、微型企业，监狱企业，残疾人福利性单位</w:t>
            </w:r>
          </w:p>
        </w:tc>
        <w:tc>
          <w:tcPr>
            <w:tcW w:w="1661" w:type="dxa"/>
            <w:vAlign w:val="center"/>
          </w:tcPr>
          <w:p>
            <w:pPr>
              <w:pStyle w:val="13"/>
              <w:jc w:val="center"/>
              <w:rPr>
                <w:rFonts w:hint="eastAsia" w:asciiTheme="minorHAnsi" w:hAnsiTheme="minorHAnsi" w:eastAsiaTheme="minorEastAsia" w:cstheme="minorBidi"/>
                <w:sz w:val="21"/>
                <w:szCs w:val="21"/>
                <w:highlight w:val="none"/>
                <w:lang w:val="en-US" w:eastAsia="zh-Hans"/>
              </w:rPr>
            </w:pPr>
            <w:r>
              <w:rPr>
                <w:sz w:val="21"/>
                <w:szCs w:val="21"/>
                <w:highlight w:val="none"/>
              </w:rPr>
              <w:t>投标人或者联合体均为小型、微型企业</w:t>
            </w:r>
          </w:p>
        </w:tc>
        <w:tc>
          <w:tcPr>
            <w:tcW w:w="831" w:type="dxa"/>
            <w:vAlign w:val="center"/>
          </w:tcPr>
          <w:p>
            <w:pPr>
              <w:pStyle w:val="13"/>
              <w:jc w:val="center"/>
              <w:rPr>
                <w:rFonts w:hint="eastAsia" w:asciiTheme="minorHAnsi" w:hAnsiTheme="minorHAnsi" w:eastAsiaTheme="minorEastAsia" w:cstheme="minorBidi"/>
                <w:sz w:val="21"/>
                <w:szCs w:val="21"/>
                <w:highlight w:val="none"/>
                <w:lang w:val="en-US" w:eastAsia="zh-Hans"/>
              </w:rPr>
            </w:pPr>
            <w:r>
              <w:rPr>
                <w:sz w:val="21"/>
                <w:szCs w:val="21"/>
                <w:highlight w:val="none"/>
              </w:rPr>
              <w:t>1</w:t>
            </w:r>
            <w:r>
              <w:rPr>
                <w:rFonts w:hint="eastAsia"/>
                <w:sz w:val="21"/>
                <w:szCs w:val="21"/>
                <w:highlight w:val="none"/>
                <w:lang w:val="en-US" w:eastAsia="zh-CN"/>
              </w:rPr>
              <w:t>0</w:t>
            </w:r>
            <w:r>
              <w:rPr>
                <w:sz w:val="21"/>
                <w:szCs w:val="21"/>
                <w:highlight w:val="none"/>
              </w:rPr>
              <w:t>.00%</w:t>
            </w:r>
          </w:p>
        </w:tc>
        <w:tc>
          <w:tcPr>
            <w:tcW w:w="4153" w:type="dxa"/>
            <w:vAlign w:val="center"/>
          </w:tcPr>
          <w:p>
            <w:pPr>
              <w:pStyle w:val="13"/>
              <w:numPr>
                <w:ilvl w:val="0"/>
                <w:numId w:val="0"/>
              </w:numPr>
              <w:jc w:val="center"/>
              <w:rPr>
                <w:sz w:val="21"/>
                <w:szCs w:val="21"/>
                <w:highlight w:val="none"/>
              </w:rPr>
            </w:pPr>
            <w:r>
              <w:rPr>
                <w:rFonts w:hint="eastAsia" w:asciiTheme="minorHAnsi" w:hAnsiTheme="minorHAnsi" w:eastAsiaTheme="minorEastAsia" w:cstheme="minorBidi"/>
                <w:sz w:val="21"/>
                <w:szCs w:val="21"/>
                <w:highlight w:val="none"/>
                <w:lang w:val="en-US" w:eastAsia="zh-Hans"/>
              </w:rPr>
              <w:t>1、</w:t>
            </w:r>
            <w:r>
              <w:rPr>
                <w:sz w:val="21"/>
                <w:szCs w:val="21"/>
                <w:highlight w:val="none"/>
              </w:rPr>
              <w:t>对小、微企业报价给予1</w:t>
            </w:r>
            <w:r>
              <w:rPr>
                <w:rFonts w:hint="eastAsia"/>
                <w:sz w:val="21"/>
                <w:szCs w:val="21"/>
                <w:highlight w:val="none"/>
                <w:lang w:val="en-US" w:eastAsia="zh-CN"/>
              </w:rPr>
              <w:t>0</w:t>
            </w:r>
            <w:r>
              <w:rPr>
                <w:sz w:val="21"/>
                <w:szCs w:val="21"/>
                <w:highlight w:val="none"/>
              </w:rPr>
              <w:t>%的扣除。2、监狱企业视同小型、微型企业，评审中价格扣除按照小、微企业的扣除比例执行。3、残疾人福利性单位提供本单位制造的货物、承担的工程或服务，或提供其他残疾人福利性单位制造的货物（不包括使用非残疾人福利性单位注册商标的货物），视同小型、微型企业，按小微企业的扣除比例执行。</w:t>
            </w:r>
          </w:p>
          <w:p>
            <w:pPr>
              <w:pStyle w:val="13"/>
              <w:numPr>
                <w:ilvl w:val="0"/>
                <w:numId w:val="0"/>
              </w:numPr>
              <w:ind w:left="0" w:leftChars="0" w:firstLine="0" w:firstLineChars="0"/>
              <w:jc w:val="both"/>
              <w:rPr>
                <w:rFonts w:hint="eastAsia" w:asciiTheme="minorHAnsi" w:hAnsiTheme="minorHAnsi" w:eastAsiaTheme="minorEastAsia" w:cstheme="minorBidi"/>
                <w:sz w:val="21"/>
                <w:szCs w:val="21"/>
                <w:highlight w:val="none"/>
                <w:lang w:val="en-US" w:eastAsia="zh-Hans"/>
              </w:rPr>
            </w:pPr>
            <w:r>
              <w:rPr>
                <w:rFonts w:hint="eastAsia"/>
                <w:b/>
                <w:bCs/>
                <w:sz w:val="21"/>
                <w:szCs w:val="21"/>
                <w:highlight w:val="none"/>
              </w:rPr>
              <w:t>注：1、本采购包为货物类采购项目，采购标的对应的中小企业划分标准所属行业为工业。2、依据本办法规定享受扶持政策获得政府采购合同的，小微企业不得将合同分包给大中型企业，中型企业不得将合同分包给大型企业。3、投标人提供声明函内容不实的或提供虚假证明文件的，均属于提供虚假材料谋取中标、成交，一经发现将依照《中华人民共和国政府采购法》等国家有关规定追究相应责任。</w:t>
            </w:r>
          </w:p>
        </w:tc>
      </w:tr>
    </w:tbl>
    <w:p>
      <w:pPr>
        <w:pStyle w:val="7"/>
        <w:widowControl/>
        <w:spacing w:before="0" w:beforeAutospacing="0" w:after="0" w:afterAutospacing="0" w:line="360" w:lineRule="exact"/>
        <w:ind w:firstLine="480"/>
        <w:rPr>
          <w:rFonts w:hint="eastAsia" w:ascii="宋体" w:hAnsi="宋体" w:eastAsia="宋体" w:cs="宋体"/>
          <w:color w:val="auto"/>
          <w:sz w:val="21"/>
          <w:szCs w:val="21"/>
          <w:highlight w:val="none"/>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rPr>
        <w:t>优先类节能产品、环境标志产品</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1038"/>
        <w:gridCol w:w="519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vAlign w:val="center"/>
          </w:tcPr>
          <w:p>
            <w:pPr>
              <w:pStyle w:val="13"/>
              <w:jc w:val="center"/>
              <w:rPr>
                <w:sz w:val="21"/>
                <w:szCs w:val="21"/>
                <w:highlight w:val="none"/>
              </w:rPr>
            </w:pPr>
            <w:r>
              <w:rPr>
                <w:sz w:val="21"/>
                <w:szCs w:val="21"/>
                <w:highlight w:val="none"/>
              </w:rPr>
              <w:t>项目</w:t>
            </w:r>
          </w:p>
        </w:tc>
        <w:tc>
          <w:tcPr>
            <w:tcW w:w="1038" w:type="dxa"/>
            <w:vAlign w:val="center"/>
          </w:tcPr>
          <w:p>
            <w:pPr>
              <w:pStyle w:val="13"/>
              <w:jc w:val="center"/>
              <w:rPr>
                <w:sz w:val="21"/>
                <w:szCs w:val="21"/>
                <w:highlight w:val="none"/>
              </w:rPr>
            </w:pPr>
            <w:r>
              <w:rPr>
                <w:sz w:val="21"/>
                <w:szCs w:val="21"/>
                <w:highlight w:val="none"/>
              </w:rPr>
              <w:t>比例</w:t>
            </w:r>
          </w:p>
        </w:tc>
        <w:tc>
          <w:tcPr>
            <w:tcW w:w="5191" w:type="dxa"/>
            <w:vAlign w:val="center"/>
          </w:tcPr>
          <w:p>
            <w:pPr>
              <w:pStyle w:val="13"/>
              <w:jc w:val="center"/>
              <w:rPr>
                <w:sz w:val="21"/>
                <w:szCs w:val="21"/>
                <w:highlight w:val="none"/>
              </w:rPr>
            </w:pPr>
            <w:r>
              <w:rPr>
                <w:sz w:val="21"/>
                <w:szCs w:val="21"/>
                <w:highlight w:val="none"/>
              </w:rPr>
              <w:t>方法</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vAlign w:val="center"/>
          </w:tcPr>
          <w:p>
            <w:pPr>
              <w:pStyle w:val="13"/>
              <w:jc w:val="center"/>
              <w:rPr>
                <w:sz w:val="21"/>
                <w:szCs w:val="21"/>
                <w:highlight w:val="none"/>
              </w:rPr>
            </w:pPr>
            <w:r>
              <w:rPr>
                <w:sz w:val="21"/>
                <w:szCs w:val="21"/>
                <w:highlight w:val="none"/>
              </w:rPr>
              <w:t>节能、环境标志产品</w:t>
            </w:r>
          </w:p>
        </w:tc>
        <w:tc>
          <w:tcPr>
            <w:tcW w:w="1038" w:type="dxa"/>
            <w:vAlign w:val="center"/>
          </w:tcPr>
          <w:p>
            <w:pPr>
              <w:pStyle w:val="13"/>
              <w:jc w:val="center"/>
              <w:rPr>
                <w:sz w:val="21"/>
                <w:szCs w:val="21"/>
                <w:highlight w:val="none"/>
              </w:rPr>
            </w:pPr>
            <w:r>
              <w:rPr>
                <w:sz w:val="21"/>
                <w:szCs w:val="21"/>
                <w:highlight w:val="none"/>
              </w:rPr>
              <w:t>10.00%</w:t>
            </w:r>
          </w:p>
        </w:tc>
        <w:tc>
          <w:tcPr>
            <w:tcW w:w="5191" w:type="dxa"/>
            <w:vAlign w:val="center"/>
          </w:tcPr>
          <w:p>
            <w:pPr>
              <w:pStyle w:val="13"/>
              <w:jc w:val="center"/>
              <w:rPr>
                <w:sz w:val="21"/>
                <w:szCs w:val="21"/>
                <w:highlight w:val="none"/>
              </w:rPr>
            </w:pPr>
            <w:r>
              <w:rPr>
                <w:sz w:val="21"/>
                <w:szCs w:val="21"/>
                <w:highlight w:val="none"/>
              </w:rPr>
              <w:t>本采购包给予节能、环境标志产品每个单项报价10%的价格扣除。注：①节能产品是指财政部、发展改革委最新公布的《节能产品政府采购品目清单》内且获得国家确定的认证机构出具的、处于有效期之内的产品认证证书的产品；环境标志产品是指生态环境部和财政部最新公布的《环境标志产品政府采购品目清单》内且获得国家确定的认证机构出具的、处于有效期之内的产品认证证书的产品；②同一采购包内的节能、环境标志产品部分价格扣除只对属于清单内的非强制类产品进行价格扣除，强制类产品不给予价格扣除。③若同一采购包内的节能、环境标志产品仅是构成报价产品的部件、组件或零件的，则不给予价格扣除。获得上述认证的产品在报价时应提供有效证明材料）。同一品目中各认证证书不重复计算价格扣除。属于政府强制采购的节能产品不享受价格扣除。④投标人在报价时必须对节能（非强制类产品）、环境标志产品单独分项报价，并于投标文件中提供属于节能（非强制类产品）、环境标志产品的证明资料（国家确定的认证机构出具的、处于有效期之内的产品认证证书复印件）。</w:t>
            </w:r>
          </w:p>
        </w:tc>
      </w:tr>
    </w:tbl>
    <w:p>
      <w:pPr>
        <w:pStyle w:val="13"/>
        <w:jc w:val="both"/>
        <w:rPr>
          <w:sz w:val="21"/>
          <w:szCs w:val="21"/>
          <w:highlight w:val="none"/>
        </w:rPr>
      </w:pPr>
      <w:r>
        <w:rPr>
          <w:sz w:val="21"/>
          <w:szCs w:val="21"/>
          <w:highlight w:val="none"/>
        </w:rPr>
        <w:t>其他：无</w:t>
      </w:r>
    </w:p>
    <w:p>
      <w:pPr>
        <w:pStyle w:val="13"/>
        <w:jc w:val="both"/>
        <w:rPr>
          <w:sz w:val="21"/>
          <w:szCs w:val="21"/>
          <w:highlight w:val="none"/>
        </w:rPr>
      </w:pPr>
      <w:r>
        <w:rPr>
          <w:sz w:val="21"/>
          <w:szCs w:val="21"/>
          <w:highlight w:val="none"/>
        </w:rPr>
        <w:t>技术项（F2×A2）满分为</w:t>
      </w:r>
      <w:r>
        <w:rPr>
          <w:rFonts w:hint="eastAsia"/>
          <w:sz w:val="21"/>
          <w:szCs w:val="21"/>
          <w:highlight w:val="none"/>
          <w:lang w:val="en-US" w:eastAsia="zh-CN"/>
        </w:rPr>
        <w:t>64</w:t>
      </w:r>
      <w:r>
        <w:rPr>
          <w:sz w:val="21"/>
          <w:szCs w:val="21"/>
          <w:highlight w:val="none"/>
        </w:rPr>
        <w:t>.00分</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85"/>
        <w:gridCol w:w="1160"/>
        <w:gridCol w:w="54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85"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项目</w:t>
            </w:r>
          </w:p>
        </w:tc>
        <w:tc>
          <w:tcPr>
            <w:tcW w:w="1160"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分值</w:t>
            </w:r>
          </w:p>
        </w:tc>
        <w:tc>
          <w:tcPr>
            <w:tcW w:w="5461"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85" w:type="dxa"/>
            <w:vAlign w:val="center"/>
          </w:tcPr>
          <w:p>
            <w:pPr>
              <w:pStyle w:val="13"/>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kern w:val="0"/>
                <w:sz w:val="21"/>
                <w:szCs w:val="21"/>
                <w:highlight w:val="none"/>
                <w:lang w:bidi="ar"/>
              </w:rPr>
              <w:t>技术和服务要求响应情况</w:t>
            </w:r>
          </w:p>
        </w:tc>
        <w:tc>
          <w:tcPr>
            <w:tcW w:w="1160" w:type="dxa"/>
            <w:vAlign w:val="center"/>
          </w:tcPr>
          <w:p>
            <w:pPr>
              <w:pStyle w:val="13"/>
              <w:spacing w:line="240" w:lineRule="auto"/>
              <w:jc w:val="center"/>
              <w:rPr>
                <w:rFonts w:hint="default"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58</w:t>
            </w:r>
          </w:p>
        </w:tc>
        <w:tc>
          <w:tcPr>
            <w:tcW w:w="5461" w:type="dxa"/>
            <w:vAlign w:val="center"/>
          </w:tcPr>
          <w:p>
            <w:pPr>
              <w:widowControl/>
              <w:spacing w:line="240" w:lineRule="auto"/>
              <w:jc w:val="both"/>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根据投标人针对招标文件“第五章 招标内容及要求”中该采购包“</w:t>
            </w:r>
            <w:r>
              <w:rPr>
                <w:rFonts w:hint="eastAsia" w:ascii="宋体" w:hAnsi="宋体" w:eastAsia="宋体" w:cs="宋体"/>
                <w:kern w:val="0"/>
                <w:sz w:val="21"/>
                <w:szCs w:val="21"/>
                <w:highlight w:val="none"/>
                <w:lang w:val="en-US" w:eastAsia="zh-CN" w:bidi="ar"/>
              </w:rPr>
              <w:t>二、</w:t>
            </w:r>
            <w:r>
              <w:rPr>
                <w:rFonts w:hint="eastAsia" w:ascii="宋体" w:hAnsi="宋体" w:eastAsia="宋体" w:cs="宋体"/>
                <w:kern w:val="0"/>
                <w:sz w:val="21"/>
                <w:szCs w:val="21"/>
                <w:highlight w:val="none"/>
                <w:lang w:bidi="ar"/>
              </w:rPr>
              <w:t>技术和服务要求”章节的响应情况，由评委进行评分：</w:t>
            </w:r>
          </w:p>
          <w:p>
            <w:pPr>
              <w:pStyle w:val="14"/>
              <w:widowControl/>
              <w:numPr>
                <w:ilvl w:val="0"/>
                <w:numId w:val="3"/>
              </w:numPr>
              <w:spacing w:line="240" w:lineRule="auto"/>
              <w:ind w:firstLineChars="0"/>
              <w:jc w:val="both"/>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满足全部技术指标要求的，得</w:t>
            </w:r>
            <w:r>
              <w:rPr>
                <w:rFonts w:hint="eastAsia" w:ascii="宋体" w:hAnsi="宋体" w:eastAsia="宋体" w:cs="宋体"/>
                <w:kern w:val="0"/>
                <w:sz w:val="21"/>
                <w:szCs w:val="21"/>
                <w:highlight w:val="none"/>
                <w:u w:val="single"/>
                <w:lang w:val="en-US" w:eastAsia="zh-CN" w:bidi="ar"/>
              </w:rPr>
              <w:t>58</w:t>
            </w:r>
            <w:r>
              <w:rPr>
                <w:rFonts w:hint="eastAsia" w:ascii="宋体" w:hAnsi="宋体" w:eastAsia="宋体" w:cs="宋体"/>
                <w:kern w:val="0"/>
                <w:sz w:val="21"/>
                <w:szCs w:val="21"/>
                <w:highlight w:val="none"/>
                <w:lang w:bidi="ar"/>
              </w:rPr>
              <w:t>分；</w:t>
            </w:r>
          </w:p>
          <w:p>
            <w:pPr>
              <w:widowControl/>
              <w:spacing w:line="240" w:lineRule="auto"/>
              <w:jc w:val="both"/>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2、标“★”的为不允许负偏离，共有</w:t>
            </w:r>
            <w:r>
              <w:rPr>
                <w:rFonts w:hint="eastAsia" w:ascii="宋体" w:hAnsi="宋体" w:eastAsia="宋体" w:cs="宋体"/>
                <w:kern w:val="0"/>
                <w:sz w:val="21"/>
                <w:szCs w:val="21"/>
                <w:highlight w:val="none"/>
                <w:u w:val="single"/>
                <w:lang w:val="en-US" w:eastAsia="zh-CN" w:bidi="ar"/>
              </w:rPr>
              <w:t>21</w:t>
            </w:r>
            <w:r>
              <w:rPr>
                <w:rFonts w:hint="eastAsia" w:ascii="宋体" w:hAnsi="宋体" w:eastAsia="宋体" w:cs="宋体"/>
                <w:kern w:val="0"/>
                <w:sz w:val="21"/>
                <w:szCs w:val="21"/>
                <w:highlight w:val="none"/>
                <w:lang w:bidi="ar"/>
              </w:rPr>
              <w:t>项，</w:t>
            </w:r>
            <w:r>
              <w:rPr>
                <w:rFonts w:hint="eastAsia" w:ascii="宋体" w:hAnsi="宋体" w:eastAsia="宋体" w:cs="宋体"/>
                <w:sz w:val="21"/>
                <w:szCs w:val="21"/>
                <w:highlight w:val="none"/>
              </w:rPr>
              <w:t>存在负偏离的，按无效标处理；</w:t>
            </w:r>
          </w:p>
          <w:p>
            <w:pPr>
              <w:widowControl/>
              <w:spacing w:line="240" w:lineRule="auto"/>
              <w:jc w:val="both"/>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3、标注“▲”的共</w:t>
            </w:r>
            <w:r>
              <w:rPr>
                <w:rFonts w:hint="eastAsia" w:ascii="宋体" w:hAnsi="宋体" w:eastAsia="宋体" w:cs="宋体"/>
                <w:kern w:val="0"/>
                <w:sz w:val="21"/>
                <w:szCs w:val="21"/>
                <w:highlight w:val="none"/>
                <w:u w:val="single"/>
                <w:lang w:val="en-US" w:eastAsia="zh-CN" w:bidi="ar"/>
              </w:rPr>
              <w:t>30</w:t>
            </w:r>
            <w:r>
              <w:rPr>
                <w:rFonts w:hint="eastAsia" w:ascii="宋体" w:hAnsi="宋体" w:eastAsia="宋体" w:cs="宋体"/>
                <w:kern w:val="0"/>
                <w:sz w:val="21"/>
                <w:szCs w:val="21"/>
                <w:highlight w:val="none"/>
                <w:lang w:bidi="ar"/>
              </w:rPr>
              <w:t>项，共</w:t>
            </w:r>
            <w:r>
              <w:rPr>
                <w:rFonts w:hint="eastAsia" w:ascii="宋体" w:hAnsi="宋体" w:eastAsia="宋体" w:cs="宋体"/>
                <w:kern w:val="0"/>
                <w:sz w:val="21"/>
                <w:szCs w:val="21"/>
                <w:highlight w:val="none"/>
                <w:u w:val="single"/>
                <w:lang w:val="en-US" w:eastAsia="zh-CN" w:bidi="ar"/>
              </w:rPr>
              <w:t>45</w:t>
            </w:r>
            <w:r>
              <w:rPr>
                <w:rFonts w:hint="eastAsia" w:ascii="宋体" w:hAnsi="宋体" w:eastAsia="宋体" w:cs="宋体"/>
                <w:kern w:val="0"/>
                <w:sz w:val="21"/>
                <w:szCs w:val="21"/>
                <w:highlight w:val="none"/>
                <w:lang w:bidi="ar"/>
              </w:rPr>
              <w:t>分，每负偏离一项扣</w:t>
            </w:r>
            <w:r>
              <w:rPr>
                <w:rFonts w:hint="eastAsia" w:ascii="宋体" w:hAnsi="宋体" w:eastAsia="宋体" w:cs="宋体"/>
                <w:kern w:val="0"/>
                <w:sz w:val="21"/>
                <w:szCs w:val="21"/>
                <w:highlight w:val="none"/>
                <w:u w:val="single"/>
                <w:lang w:val="en-US" w:eastAsia="zh-CN" w:bidi="ar"/>
              </w:rPr>
              <w:t>1.5</w:t>
            </w:r>
            <w:r>
              <w:rPr>
                <w:rFonts w:hint="eastAsia" w:ascii="宋体" w:hAnsi="宋体" w:eastAsia="宋体" w:cs="宋体"/>
                <w:kern w:val="0"/>
                <w:sz w:val="21"/>
                <w:szCs w:val="21"/>
                <w:highlight w:val="none"/>
                <w:lang w:bidi="ar"/>
              </w:rPr>
              <w:t>分；</w:t>
            </w:r>
          </w:p>
          <w:p>
            <w:pPr>
              <w:widowControl/>
              <w:spacing w:line="240" w:lineRule="auto"/>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4、</w:t>
            </w:r>
            <w:r>
              <w:rPr>
                <w:rFonts w:hint="eastAsia" w:ascii="宋体" w:hAnsi="宋体" w:eastAsia="宋体" w:cs="宋体"/>
                <w:color w:val="auto"/>
                <w:kern w:val="0"/>
                <w:sz w:val="21"/>
                <w:szCs w:val="21"/>
                <w:highlight w:val="none"/>
                <w:lang w:bidi="ar"/>
              </w:rPr>
              <w:t>其他未标注符号的共</w:t>
            </w:r>
            <w:r>
              <w:rPr>
                <w:rFonts w:hint="eastAsia" w:ascii="宋体" w:hAnsi="宋体" w:eastAsia="宋体" w:cs="宋体"/>
                <w:color w:val="auto"/>
                <w:kern w:val="0"/>
                <w:sz w:val="21"/>
                <w:szCs w:val="21"/>
                <w:highlight w:val="none"/>
                <w:u w:val="single"/>
                <w:lang w:val="en-US" w:eastAsia="zh-CN" w:bidi="ar"/>
              </w:rPr>
              <w:t>58</w:t>
            </w:r>
            <w:r>
              <w:rPr>
                <w:rFonts w:hint="eastAsia" w:ascii="宋体" w:hAnsi="宋体" w:eastAsia="宋体" w:cs="宋体"/>
                <w:color w:val="auto"/>
                <w:kern w:val="0"/>
                <w:sz w:val="21"/>
                <w:szCs w:val="21"/>
                <w:highlight w:val="none"/>
                <w:lang w:bidi="ar"/>
              </w:rPr>
              <w:t>项，合计</w:t>
            </w:r>
            <w:r>
              <w:rPr>
                <w:rFonts w:hint="eastAsia" w:ascii="宋体" w:hAnsi="宋体" w:eastAsia="宋体" w:cs="宋体"/>
                <w:color w:val="auto"/>
                <w:kern w:val="0"/>
                <w:sz w:val="21"/>
                <w:szCs w:val="21"/>
                <w:highlight w:val="none"/>
                <w:u w:val="single"/>
                <w:lang w:val="en-US" w:eastAsia="zh-CN" w:bidi="ar"/>
              </w:rPr>
              <w:t>13</w:t>
            </w:r>
            <w:r>
              <w:rPr>
                <w:rFonts w:hint="eastAsia" w:ascii="宋体" w:hAnsi="宋体" w:eastAsia="宋体" w:cs="宋体"/>
                <w:color w:val="auto"/>
                <w:kern w:val="0"/>
                <w:sz w:val="21"/>
                <w:szCs w:val="21"/>
                <w:highlight w:val="none"/>
                <w:lang w:bidi="ar"/>
              </w:rPr>
              <w:t>分，</w:t>
            </w:r>
            <w:r>
              <w:rPr>
                <w:rFonts w:hint="eastAsia" w:ascii="宋体" w:hAnsi="宋体" w:eastAsia="宋体" w:cs="宋体"/>
                <w:color w:val="auto"/>
                <w:kern w:val="0"/>
                <w:sz w:val="21"/>
                <w:szCs w:val="21"/>
                <w:highlight w:val="none"/>
                <w:lang w:val="en-US" w:eastAsia="zh-CN" w:bidi="ar"/>
              </w:rPr>
              <w:t>除</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val="en-US" w:eastAsia="zh-CN" w:bidi="ar"/>
              </w:rPr>
              <w:t>偏离扣</w:t>
            </w:r>
            <w:r>
              <w:rPr>
                <w:rFonts w:hint="eastAsia" w:ascii="宋体" w:hAnsi="宋体" w:eastAsia="宋体" w:cs="宋体"/>
                <w:b w:val="0"/>
                <w:bCs w:val="0"/>
                <w:color w:val="auto"/>
                <w:kern w:val="0"/>
                <w:sz w:val="21"/>
                <w:szCs w:val="21"/>
                <w:highlight w:val="none"/>
                <w:u w:val="single"/>
                <w:lang w:val="en-US" w:eastAsia="zh-CN" w:bidi="ar"/>
              </w:rPr>
              <w:t>0.175</w:t>
            </w:r>
            <w:r>
              <w:rPr>
                <w:rFonts w:hint="eastAsia" w:ascii="宋体" w:hAnsi="宋体" w:eastAsia="宋体" w:cs="宋体"/>
                <w:b w:val="0"/>
                <w:bCs w:val="0"/>
                <w:color w:val="auto"/>
                <w:kern w:val="0"/>
                <w:sz w:val="21"/>
                <w:szCs w:val="21"/>
                <w:highlight w:val="none"/>
                <w:lang w:val="en-US" w:eastAsia="zh-CN" w:bidi="ar"/>
              </w:rPr>
              <w:t>分外，其他</w:t>
            </w:r>
            <w:r>
              <w:rPr>
                <w:rFonts w:hint="eastAsia" w:ascii="宋体" w:hAnsi="宋体" w:eastAsia="宋体" w:cs="宋体"/>
                <w:color w:val="auto"/>
                <w:kern w:val="0"/>
                <w:sz w:val="21"/>
                <w:szCs w:val="21"/>
                <w:highlight w:val="none"/>
                <w:lang w:bidi="ar"/>
              </w:rPr>
              <w:t>每负偏离一项扣</w:t>
            </w:r>
            <w:r>
              <w:rPr>
                <w:rFonts w:hint="eastAsia" w:ascii="宋体" w:hAnsi="宋体" w:eastAsia="宋体" w:cs="宋体"/>
                <w:color w:val="auto"/>
                <w:kern w:val="0"/>
                <w:sz w:val="21"/>
                <w:szCs w:val="21"/>
                <w:highlight w:val="none"/>
                <w:u w:val="single"/>
                <w:lang w:val="en-US" w:eastAsia="zh-CN" w:bidi="ar"/>
              </w:rPr>
              <w:t>0.225</w:t>
            </w:r>
            <w:r>
              <w:rPr>
                <w:rFonts w:hint="eastAsia" w:ascii="宋体" w:hAnsi="宋体" w:eastAsia="宋体" w:cs="宋体"/>
                <w:color w:val="auto"/>
                <w:kern w:val="0"/>
                <w:sz w:val="21"/>
                <w:szCs w:val="21"/>
                <w:highlight w:val="none"/>
                <w:lang w:bidi="ar"/>
              </w:rPr>
              <w:t>分，扣完为止，正偏离不加分。</w:t>
            </w:r>
          </w:p>
          <w:p>
            <w:pPr>
              <w:widowControl/>
              <w:spacing w:line="240" w:lineRule="auto"/>
              <w:jc w:val="both"/>
              <w:rPr>
                <w:rFonts w:hint="eastAsia" w:ascii="宋体" w:hAnsi="宋体" w:eastAsia="宋体" w:cs="宋体"/>
                <w:sz w:val="21"/>
                <w:szCs w:val="21"/>
                <w:highlight w:val="none"/>
              </w:rPr>
            </w:pPr>
            <w:r>
              <w:rPr>
                <w:rFonts w:hint="eastAsia" w:ascii="宋体" w:hAnsi="宋体" w:eastAsia="宋体" w:cs="宋体"/>
                <w:b/>
                <w:bCs/>
                <w:color w:val="auto"/>
                <w:kern w:val="0"/>
                <w:sz w:val="21"/>
                <w:szCs w:val="21"/>
                <w:highlight w:val="none"/>
                <w:lang w:bidi="ar"/>
              </w:rPr>
              <w:t>注：</w:t>
            </w:r>
            <w:r>
              <w:rPr>
                <w:rFonts w:hint="eastAsia" w:ascii="宋体" w:hAnsi="宋体" w:eastAsia="宋体" w:cs="宋体"/>
                <w:b/>
                <w:bCs/>
                <w:color w:val="auto"/>
                <w:kern w:val="0"/>
                <w:sz w:val="21"/>
                <w:szCs w:val="21"/>
                <w:highlight w:val="none"/>
                <w:lang w:val="en-US" w:eastAsia="en-US" w:bidi="ar"/>
              </w:rPr>
              <w:t>负偏离评审依据：①所提供产品技术参数低于招标文件要求的，视为负偏离；②技术参数响应条款（以投标文件内技术偏离表为准）与招标文件对比有缺项、漏项的，视为负偏离；③投标文件内技术偏离表完全复制招标文件技术参数的（不涉及具体参数指标的描述性技术要求除外），视为负偏离；④投标人提供的投标文件中产品技术偏离表、产品技术规格书和产品检测报告内描述的同一产品技术参数响应值不一致的，视为负偏离。</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85" w:type="dxa"/>
            <w:vAlign w:val="center"/>
          </w:tcPr>
          <w:p>
            <w:pPr>
              <w:pStyle w:val="13"/>
              <w:spacing w:line="240" w:lineRule="auto"/>
              <w:jc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sz w:val="21"/>
                <w:szCs w:val="21"/>
                <w:highlight w:val="none"/>
                <w:lang w:val="en-US" w:eastAsia="zh-CN"/>
              </w:rPr>
              <w:t>项目实施方案</w:t>
            </w:r>
          </w:p>
        </w:tc>
        <w:tc>
          <w:tcPr>
            <w:tcW w:w="1160" w:type="dxa"/>
            <w:vAlign w:val="center"/>
          </w:tcPr>
          <w:p>
            <w:pPr>
              <w:pStyle w:val="13"/>
              <w:spacing w:line="240" w:lineRule="auto"/>
              <w:jc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sz w:val="21"/>
                <w:szCs w:val="21"/>
                <w:highlight w:val="none"/>
                <w:lang w:val="en-US" w:eastAsia="zh-CN"/>
              </w:rPr>
              <w:t>2</w:t>
            </w:r>
          </w:p>
        </w:tc>
        <w:tc>
          <w:tcPr>
            <w:tcW w:w="5461" w:type="dxa"/>
            <w:vAlign w:val="center"/>
          </w:tcPr>
          <w:p>
            <w:pPr>
              <w:pStyle w:val="13"/>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sz w:val="21"/>
                <w:szCs w:val="21"/>
                <w:highlight w:val="none"/>
                <w:lang w:val="en-US" w:eastAsia="zh-CN"/>
              </w:rPr>
              <w:t>根据投标人针对本项目提供的项目实施方案【主要包括以下内容：项目人员安排（主要人员名单及基本情况介绍、在本项目中承担的职责）、供货方案（产品来源、供货计划、供货时间、包装和运输方式）、质量管控方案（质量管控的标准、方法和程序）、测试（调试）方案（人员安排、测试步骤、测试标准）】，由评委进行评议并评分：方案内容齐全无缺漏项、与采购需求相符，每个方案要点均有展开详细的阐述，对项目理解深刻、内容具有针对性，整体思路结构清晰、逻辑性强，内容描述科学合理，细节考虑周全且能够适用于本项目的，得2分；方案内容齐全无缺漏项、与采购需求较为相符，每个方案要点均有展开阐述（但没有特别具体），对项目理解到位、部分内容具有针对性，整体思路结构较清晰、逻辑性较强，内容描述较科学合理的，细节考虑较周全且基本能够适用于本项目的，得1分；方案内容有缺项或无缺项但方案内容一般、简略且未展开详细阐述的，得0.5分；未提供任何说明的本项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85" w:type="dxa"/>
            <w:vAlign w:val="center"/>
          </w:tcPr>
          <w:p>
            <w:pPr>
              <w:pStyle w:val="13"/>
              <w:spacing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样品部分</w:t>
            </w:r>
          </w:p>
        </w:tc>
        <w:tc>
          <w:tcPr>
            <w:tcW w:w="1160" w:type="dxa"/>
            <w:vAlign w:val="center"/>
          </w:tcPr>
          <w:p>
            <w:pPr>
              <w:pStyle w:val="13"/>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c>
          <w:tcPr>
            <w:tcW w:w="5461" w:type="dxa"/>
            <w:vAlign w:val="center"/>
          </w:tcPr>
          <w:p>
            <w:pPr>
              <w:pStyle w:val="13"/>
              <w:spacing w:line="240" w:lineRule="auto"/>
              <w:jc w:val="both"/>
              <w:rPr>
                <w:rFonts w:hint="eastAsia" w:ascii="宋体" w:hAnsi="宋体" w:eastAsia="宋体" w:cs="宋体"/>
                <w:sz w:val="21"/>
                <w:szCs w:val="21"/>
                <w:highlight w:val="none"/>
                <w:lang w:val="en-US" w:eastAsia="en-US"/>
              </w:rPr>
            </w:pPr>
            <w:r>
              <w:rPr>
                <w:rFonts w:hint="eastAsia" w:ascii="宋体" w:hAnsi="宋体" w:eastAsia="宋体" w:cs="宋体"/>
                <w:sz w:val="21"/>
                <w:szCs w:val="21"/>
                <w:highlight w:val="none"/>
                <w:lang w:val="en-US" w:eastAsia="en-US"/>
              </w:rPr>
              <w:t>根据投标人提供样品</w:t>
            </w:r>
            <w:r>
              <w:rPr>
                <w:rFonts w:hint="eastAsia" w:ascii="宋体" w:hAnsi="宋体" w:eastAsia="宋体" w:cs="宋体"/>
                <w:sz w:val="21"/>
                <w:szCs w:val="21"/>
                <w:highlight w:val="none"/>
                <w:lang w:val="en-US" w:eastAsia="zh-CN"/>
              </w:rPr>
              <w:t>(除5-2</w:t>
            </w:r>
            <w:r>
              <w:rPr>
                <w:rFonts w:hint="eastAsia" w:ascii="宋体" w:hAnsi="宋体" w:eastAsia="宋体" w:cs="宋体"/>
                <w:b w:val="0"/>
                <w:bCs/>
                <w:snapToGrid w:val="0"/>
                <w:color w:val="auto"/>
                <w:spacing w:val="-11"/>
                <w:kern w:val="0"/>
                <w:sz w:val="21"/>
                <w:szCs w:val="21"/>
                <w:highlight w:val="none"/>
                <w:lang w:val="en-US" w:eastAsia="zh-CN"/>
              </w:rPr>
              <w:t>舟艇拖车无需提供样品，其他均需提供</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val="en-US" w:eastAsia="en-US"/>
              </w:rPr>
              <w:t>的整体性能进行评审：1.符合人体设计工学、结构合理、操作简单快捷、便于携带和背负；2.制作工艺水平高，外观整体较好；3.有无操作安全隐患或影响使用性能的安全隐患；4.功能实用性能强，贴合灭火救援实战需要。各项性能完备的</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val="en-US" w:eastAsia="en-US"/>
              </w:rPr>
              <w:t>得</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lang w:val="en-US" w:eastAsia="en-US"/>
              </w:rPr>
              <w:t>分，每有一项存在瑕疵或不符合采购人使用需求的，扣</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lang w:val="en-US" w:eastAsia="en-US"/>
              </w:rPr>
              <w:t>分，扣完为止。</w:t>
            </w:r>
          </w:p>
          <w:p>
            <w:pPr>
              <w:pStyle w:val="13"/>
              <w:spacing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en-US"/>
              </w:rPr>
              <w:t>注：样品由采购代理机构提前编号并作登记，评标委员会采用盲评形式进行评审。</w:t>
            </w:r>
          </w:p>
        </w:tc>
      </w:tr>
    </w:tbl>
    <w:p>
      <w:pPr>
        <w:pStyle w:val="13"/>
        <w:jc w:val="both"/>
        <w:rPr>
          <w:sz w:val="21"/>
          <w:szCs w:val="21"/>
          <w:highlight w:val="none"/>
        </w:rPr>
      </w:pPr>
    </w:p>
    <w:p>
      <w:pPr>
        <w:pStyle w:val="13"/>
        <w:jc w:val="both"/>
        <w:rPr>
          <w:sz w:val="21"/>
          <w:szCs w:val="21"/>
          <w:highlight w:val="none"/>
        </w:rPr>
      </w:pPr>
      <w:r>
        <w:rPr>
          <w:sz w:val="21"/>
          <w:szCs w:val="21"/>
          <w:highlight w:val="none"/>
        </w:rPr>
        <w:t>商务项（F3×A3）满分为</w:t>
      </w:r>
      <w:r>
        <w:rPr>
          <w:rFonts w:hint="eastAsia"/>
          <w:sz w:val="21"/>
          <w:szCs w:val="21"/>
          <w:highlight w:val="none"/>
          <w:lang w:val="en-US" w:eastAsia="zh-CN"/>
        </w:rPr>
        <w:t>6</w:t>
      </w:r>
      <w:r>
        <w:rPr>
          <w:sz w:val="21"/>
          <w:szCs w:val="21"/>
          <w:highlight w:val="none"/>
        </w:rPr>
        <w:t>.00分</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705"/>
        <w:gridCol w:w="1140"/>
        <w:gridCol w:w="54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05"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项目</w:t>
            </w:r>
          </w:p>
        </w:tc>
        <w:tc>
          <w:tcPr>
            <w:tcW w:w="1140"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分值</w:t>
            </w:r>
          </w:p>
        </w:tc>
        <w:tc>
          <w:tcPr>
            <w:tcW w:w="5461"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05" w:type="dxa"/>
            <w:vAlign w:val="center"/>
          </w:tcPr>
          <w:p>
            <w:pPr>
              <w:keepNext w:val="0"/>
              <w:keepLines w:val="0"/>
              <w:widowControl/>
              <w:suppressLineNumbers w:val="0"/>
              <w:spacing w:line="240" w:lineRule="auto"/>
              <w:jc w:val="center"/>
              <w:textAlignment w:val="center"/>
              <w:rPr>
                <w:rFonts w:hint="eastAsia" w:ascii="宋体" w:hAnsi="宋体" w:eastAsia="宋体" w:cs="宋体"/>
                <w:kern w:val="0"/>
                <w:sz w:val="21"/>
                <w:szCs w:val="21"/>
                <w:highlight w:val="none"/>
                <w:lang w:val="en-US" w:eastAsia="zh-Hans" w:bidi="ar"/>
              </w:rPr>
            </w:pPr>
            <w:r>
              <w:rPr>
                <w:rFonts w:hint="eastAsia" w:ascii="宋体" w:hAnsi="宋体" w:eastAsia="宋体" w:cs="宋体"/>
                <w:kern w:val="0"/>
                <w:sz w:val="21"/>
                <w:szCs w:val="21"/>
                <w:highlight w:val="none"/>
                <w:lang w:val="en-US" w:eastAsia="zh-CN" w:bidi="ar"/>
              </w:rPr>
              <w:t>业绩</w:t>
            </w:r>
          </w:p>
        </w:tc>
        <w:tc>
          <w:tcPr>
            <w:tcW w:w="1140" w:type="dxa"/>
            <w:vAlign w:val="center"/>
          </w:tcPr>
          <w:p>
            <w:pPr>
              <w:keepNext w:val="0"/>
              <w:keepLines w:val="0"/>
              <w:widowControl/>
              <w:suppressLineNumbers w:val="0"/>
              <w:spacing w:line="240" w:lineRule="auto"/>
              <w:jc w:val="center"/>
              <w:textAlignment w:val="center"/>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3</w:t>
            </w:r>
          </w:p>
        </w:tc>
        <w:tc>
          <w:tcPr>
            <w:tcW w:w="5461" w:type="dxa"/>
            <w:vAlign w:val="center"/>
          </w:tcPr>
          <w:p>
            <w:pPr>
              <w:keepNext w:val="0"/>
              <w:keepLines w:val="0"/>
              <w:widowControl/>
              <w:numPr>
                <w:ilvl w:val="0"/>
                <w:numId w:val="0"/>
              </w:numPr>
              <w:suppressLineNumbers w:val="0"/>
              <w:spacing w:line="240" w:lineRule="auto"/>
              <w:jc w:val="both"/>
              <w:textAlignment w:val="center"/>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投标人具有近3年(指2021年1月1日至本项目采购公告发布之日，以合同签订时间为准)所投产品业绩，每提供一个业绩得1分，本项满分3分。</w:t>
            </w:r>
          </w:p>
          <w:p>
            <w:pPr>
              <w:keepNext w:val="0"/>
              <w:keepLines w:val="0"/>
              <w:widowControl/>
              <w:numPr>
                <w:ilvl w:val="0"/>
                <w:numId w:val="0"/>
              </w:numPr>
              <w:suppressLineNumbers w:val="0"/>
              <w:spacing w:line="240" w:lineRule="auto"/>
              <w:ind w:left="0" w:leftChars="0" w:firstLine="0" w:firstLineChars="0"/>
              <w:jc w:val="both"/>
              <w:textAlignment w:val="center"/>
              <w:rPr>
                <w:rFonts w:hint="eastAsia" w:ascii="宋体" w:hAnsi="宋体" w:eastAsia="宋体" w:cs="宋体"/>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Hans" w:bidi="ar"/>
              </w:rPr>
              <w:t>注：①投标人须同时提供中标或成交公告（提供相关网站中标或成交公告的下载网页并注明网址）、中标或成交通知书、采购合同文本，以及能够证明该业绩</w:t>
            </w:r>
            <w:r>
              <w:rPr>
                <w:rFonts w:hint="eastAsia" w:ascii="宋体" w:hAnsi="宋体" w:eastAsia="宋体" w:cs="宋体"/>
                <w:color w:val="auto"/>
                <w:kern w:val="0"/>
                <w:sz w:val="21"/>
                <w:szCs w:val="21"/>
                <w:highlight w:val="none"/>
                <w:lang w:val="en-US" w:eastAsia="zh-CN" w:bidi="ar"/>
              </w:rPr>
              <w:t>中的</w:t>
            </w:r>
            <w:r>
              <w:rPr>
                <w:rFonts w:hint="eastAsia" w:ascii="宋体" w:hAnsi="宋体" w:eastAsia="宋体" w:cs="宋体"/>
                <w:color w:val="auto"/>
                <w:kern w:val="0"/>
                <w:sz w:val="21"/>
                <w:szCs w:val="21"/>
                <w:highlight w:val="none"/>
                <w:lang w:val="en-US" w:eastAsia="zh-Hans" w:bidi="ar"/>
              </w:rPr>
              <w:t>项目已经采购人验收合格的相关证明文件</w:t>
            </w:r>
            <w:r>
              <w:rPr>
                <w:rFonts w:hint="eastAsia" w:ascii="宋体" w:hAnsi="宋体" w:eastAsia="宋体" w:cs="宋体"/>
                <w:b w:val="0"/>
                <w:bCs w:val="0"/>
                <w:color w:val="auto"/>
                <w:spacing w:val="-11"/>
                <w:kern w:val="2"/>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
              </w:rPr>
              <w:t>且提供的业绩应至少包含本采购包中的四个及以上品目</w:t>
            </w:r>
            <w:r>
              <w:rPr>
                <w:rFonts w:hint="eastAsia" w:ascii="宋体" w:hAnsi="宋体" w:eastAsia="宋体" w:cs="宋体"/>
                <w:b w:val="0"/>
                <w:bCs w:val="0"/>
                <w:color w:val="auto"/>
                <w:spacing w:val="-11"/>
                <w:kern w:val="2"/>
                <w:sz w:val="21"/>
                <w:szCs w:val="21"/>
                <w:highlight w:val="none"/>
                <w:lang w:val="en-US" w:eastAsia="zh-CN" w:bidi="ar-SA"/>
              </w:rPr>
              <w:t>，</w:t>
            </w:r>
            <w:r>
              <w:rPr>
                <w:rFonts w:hint="eastAsia" w:ascii="宋体" w:hAnsi="宋体" w:eastAsia="宋体" w:cs="宋体"/>
                <w:color w:val="auto"/>
                <w:kern w:val="0"/>
                <w:sz w:val="21"/>
                <w:szCs w:val="21"/>
                <w:highlight w:val="none"/>
                <w:lang w:val="en-US" w:eastAsia="zh-Hans" w:bidi="ar"/>
              </w:rPr>
              <w:t>未按要求同时提供以上证明材料的业绩不得分；未按要求同时提供以上证明材料的业绩不得分；②统招分签的项目按一份业绩计算（统招分签项目，提供一份合同即可）。</w:t>
            </w:r>
            <w:r>
              <w:rPr>
                <w:rFonts w:hint="eastAsia" w:ascii="宋体" w:hAnsi="宋体" w:eastAsia="宋体" w:cs="宋体"/>
                <w:color w:val="auto"/>
                <w:kern w:val="0"/>
                <w:sz w:val="21"/>
                <w:szCs w:val="21"/>
                <w:highlight w:val="none"/>
                <w:lang w:val="en-US" w:eastAsia="zh-CN" w:bidi="ar"/>
              </w:rPr>
              <w:t>以上材料</w:t>
            </w:r>
            <w:r>
              <w:rPr>
                <w:rFonts w:hint="eastAsia" w:ascii="宋体" w:hAnsi="宋体" w:eastAsia="宋体" w:cs="宋体"/>
                <w:kern w:val="0"/>
                <w:sz w:val="21"/>
                <w:szCs w:val="21"/>
                <w:highlight w:val="none"/>
                <w:lang w:val="en-US" w:eastAsia="zh-CN" w:bidi="ar"/>
              </w:rPr>
              <w:t>须提供复印件加盖公章。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05" w:type="dxa"/>
            <w:vAlign w:val="center"/>
          </w:tcPr>
          <w:p>
            <w:pPr>
              <w:spacing w:line="240" w:lineRule="auto"/>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sz w:val="21"/>
                <w:szCs w:val="21"/>
                <w:highlight w:val="none"/>
              </w:rPr>
              <w:t>售后服务方案</w:t>
            </w:r>
          </w:p>
        </w:tc>
        <w:tc>
          <w:tcPr>
            <w:tcW w:w="1140" w:type="dxa"/>
            <w:vAlign w:val="center"/>
          </w:tcPr>
          <w:p>
            <w:pPr>
              <w:spacing w:line="240" w:lineRule="auto"/>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3</w:t>
            </w:r>
          </w:p>
        </w:tc>
        <w:tc>
          <w:tcPr>
            <w:tcW w:w="5461" w:type="dxa"/>
            <w:vAlign w:val="center"/>
          </w:tcPr>
          <w:p>
            <w:pPr>
              <w:spacing w:line="240" w:lineRule="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rPr>
              <w:t>根据投标人针对本项目提供的</w:t>
            </w:r>
            <w:r>
              <w:rPr>
                <w:rFonts w:hint="eastAsia" w:ascii="宋体" w:hAnsi="宋体" w:eastAsia="宋体" w:cs="宋体"/>
                <w:color w:val="auto"/>
                <w:spacing w:val="2"/>
                <w:sz w:val="21"/>
                <w:szCs w:val="21"/>
                <w:highlight w:val="none"/>
              </w:rPr>
              <w:t>项目售后服务方案</w:t>
            </w:r>
            <w:r>
              <w:rPr>
                <w:rFonts w:hint="eastAsia" w:ascii="宋体" w:hAnsi="宋体" w:eastAsia="宋体" w:cs="宋体"/>
                <w:color w:val="auto"/>
                <w:spacing w:val="2"/>
                <w:sz w:val="21"/>
                <w:szCs w:val="21"/>
                <w:highlight w:val="none"/>
                <w:lang w:eastAsia="zh-CN"/>
              </w:rPr>
              <w:t>【</w:t>
            </w:r>
            <w:r>
              <w:rPr>
                <w:rFonts w:hint="eastAsia" w:ascii="宋体" w:hAnsi="宋体" w:eastAsia="宋体" w:cs="宋体"/>
                <w:color w:val="auto"/>
                <w:spacing w:val="2"/>
                <w:sz w:val="21"/>
                <w:szCs w:val="21"/>
                <w:highlight w:val="none"/>
              </w:rPr>
              <w:t>包括但不限于</w:t>
            </w:r>
            <w:r>
              <w:rPr>
                <w:rFonts w:hint="eastAsia" w:ascii="宋体" w:hAnsi="宋体" w:eastAsia="宋体" w:cs="宋体"/>
                <w:color w:val="auto"/>
                <w:spacing w:val="2"/>
                <w:sz w:val="21"/>
                <w:szCs w:val="21"/>
                <w:highlight w:val="none"/>
                <w:lang w:eastAsia="zh-CN"/>
              </w:rPr>
              <w:t>：</w:t>
            </w:r>
            <w:r>
              <w:rPr>
                <w:rFonts w:hint="eastAsia" w:ascii="宋体" w:hAnsi="宋体" w:eastAsia="宋体" w:cs="宋体"/>
                <w:color w:val="auto"/>
                <w:spacing w:val="2"/>
                <w:sz w:val="21"/>
                <w:szCs w:val="21"/>
                <w:highlight w:val="none"/>
              </w:rPr>
              <w:t>售后服务承诺、服务响应方案、备件（易耗品）供应方案（含备件价格）、服务人员配备、故障响应措施</w:t>
            </w:r>
            <w:r>
              <w:rPr>
                <w:rFonts w:hint="eastAsia" w:ascii="宋体" w:hAnsi="宋体" w:eastAsia="宋体" w:cs="宋体"/>
                <w:color w:val="auto"/>
                <w:spacing w:val="2"/>
                <w:sz w:val="21"/>
                <w:szCs w:val="21"/>
                <w:highlight w:val="none"/>
                <w:lang w:eastAsia="zh-CN"/>
              </w:rPr>
              <w:t>】，</w:t>
            </w:r>
            <w:r>
              <w:rPr>
                <w:rFonts w:hint="eastAsia" w:ascii="宋体" w:hAnsi="宋体" w:eastAsia="宋体" w:cs="宋体"/>
                <w:color w:val="auto"/>
                <w:sz w:val="21"/>
                <w:szCs w:val="21"/>
                <w:highlight w:val="none"/>
                <w:lang w:val="en-US" w:eastAsia="zh-CN"/>
              </w:rPr>
              <w:t>由评委进行评分：</w:t>
            </w:r>
            <w:r>
              <w:rPr>
                <w:rFonts w:hint="eastAsia" w:ascii="宋体" w:hAnsi="宋体" w:eastAsia="宋体" w:cs="宋体"/>
                <w:color w:val="auto"/>
                <w:kern w:val="0"/>
                <w:sz w:val="21"/>
                <w:szCs w:val="21"/>
                <w:highlight w:val="none"/>
                <w:lang w:val="en-US" w:eastAsia="zh-CN" w:bidi="ar"/>
              </w:rPr>
              <w:t>方案包含的要点齐全无缺漏项、内容与要点相符、每个要点均有展开详细的阐述完全满足本项目的得3分；方案所包含的要点有细微缺项、内容与要点相符、每个要点均有展开阐述（没有特别具体）但大部分满足本项目的得2分；方案所包含的要点有细微缺项、仅有纲要、内容简略但内容与要点相符，未展开详细阐述但小部分满足本项目的得1.5分；未提供或内容存在明显错误、不满足本项目需求的不得分。</w:t>
            </w:r>
          </w:p>
        </w:tc>
      </w:tr>
    </w:tbl>
    <w:p>
      <w:pPr>
        <w:pStyle w:val="13"/>
        <w:jc w:val="both"/>
        <w:rPr>
          <w:sz w:val="21"/>
          <w:szCs w:val="21"/>
          <w:highlight w:val="none"/>
        </w:rPr>
      </w:pPr>
      <w:r>
        <w:rPr>
          <w:sz w:val="21"/>
          <w:szCs w:val="21"/>
          <w:highlight w:val="none"/>
        </w:rPr>
        <w:t>※除本章第6.3条第（3）款规定情形和落实政府采购政策需进行的价格扣除情形外，不能对投标人的投标报价进行任何调整。</w:t>
      </w:r>
    </w:p>
    <w:p>
      <w:pPr>
        <w:pStyle w:val="13"/>
        <w:jc w:val="both"/>
        <w:rPr>
          <w:sz w:val="21"/>
          <w:szCs w:val="21"/>
          <w:highlight w:val="none"/>
        </w:rPr>
      </w:pPr>
      <w:r>
        <w:rPr>
          <w:sz w:val="21"/>
          <w:szCs w:val="21"/>
          <w:highlight w:val="none"/>
        </w:rPr>
        <w:t>（3）中标候选人排列规则顺序如下：</w:t>
      </w:r>
    </w:p>
    <w:p>
      <w:pPr>
        <w:pStyle w:val="13"/>
        <w:jc w:val="both"/>
        <w:rPr>
          <w:sz w:val="21"/>
          <w:szCs w:val="21"/>
          <w:highlight w:val="none"/>
        </w:rPr>
      </w:pPr>
      <w:r>
        <w:rPr>
          <w:sz w:val="21"/>
          <w:szCs w:val="21"/>
          <w:highlight w:val="none"/>
        </w:rPr>
        <w:t>a.按照评标总得分（FA）由高到低顺序排列。</w:t>
      </w:r>
    </w:p>
    <w:p>
      <w:pPr>
        <w:pStyle w:val="13"/>
        <w:jc w:val="both"/>
        <w:rPr>
          <w:sz w:val="21"/>
          <w:szCs w:val="21"/>
          <w:highlight w:val="none"/>
        </w:rPr>
      </w:pPr>
      <w:r>
        <w:rPr>
          <w:sz w:val="21"/>
          <w:szCs w:val="21"/>
          <w:highlight w:val="none"/>
        </w:rPr>
        <w:t>b.评标总得分（FA）相同的，按照评标价（即价格扣除后的投标报价）由低到高顺序排列。</w:t>
      </w:r>
    </w:p>
    <w:p>
      <w:pPr>
        <w:pStyle w:val="13"/>
        <w:jc w:val="both"/>
        <w:rPr>
          <w:rFonts w:hint="eastAsia" w:asciiTheme="minorHAnsi" w:hAnsiTheme="minorHAnsi" w:eastAsiaTheme="minorEastAsia" w:cstheme="minorBidi"/>
          <w:kern w:val="0"/>
          <w:sz w:val="21"/>
          <w:szCs w:val="21"/>
          <w:highlight w:val="none"/>
          <w:lang w:val="en-US" w:eastAsia="zh-Hans"/>
        </w:rPr>
      </w:pPr>
      <w:r>
        <w:rPr>
          <w:rFonts w:hint="eastAsia" w:asciiTheme="minorHAnsi" w:hAnsiTheme="minorHAnsi" w:eastAsiaTheme="minorEastAsia" w:cstheme="minorBidi"/>
          <w:kern w:val="0"/>
          <w:sz w:val="21"/>
          <w:szCs w:val="21"/>
          <w:highlight w:val="none"/>
          <w:lang w:val="en-US" w:eastAsia="zh-Hans"/>
        </w:rPr>
        <w:t>c.评标总得分（FA）且评标价（即价格扣除后的投标报价）相同的并列。</w:t>
      </w:r>
    </w:p>
    <w:p>
      <w:pPr>
        <w:pStyle w:val="13"/>
        <w:jc w:val="both"/>
        <w:rPr>
          <w:rFonts w:hint="eastAsia" w:asciiTheme="minorHAnsi" w:hAnsiTheme="minorHAnsi" w:eastAsiaTheme="minorEastAsia" w:cstheme="minorBidi"/>
          <w:kern w:val="0"/>
          <w:sz w:val="21"/>
          <w:szCs w:val="21"/>
          <w:highlight w:val="none"/>
          <w:lang w:val="en-US" w:eastAsia="zh-Hans"/>
        </w:rPr>
      </w:pPr>
    </w:p>
    <w:p>
      <w:pPr>
        <w:pStyle w:val="13"/>
        <w:ind w:firstLine="480"/>
        <w:jc w:val="both"/>
        <w:rPr>
          <w:sz w:val="21"/>
          <w:szCs w:val="21"/>
          <w:highlight w:val="none"/>
        </w:rPr>
      </w:pPr>
      <w:r>
        <w:rPr>
          <w:sz w:val="21"/>
          <w:szCs w:val="21"/>
          <w:highlight w:val="none"/>
        </w:rPr>
        <w:t>采购包</w:t>
      </w:r>
      <w:r>
        <w:rPr>
          <w:rFonts w:hint="eastAsia"/>
          <w:sz w:val="21"/>
          <w:szCs w:val="21"/>
          <w:highlight w:val="none"/>
          <w:lang w:val="en-US" w:eastAsia="zh-CN"/>
        </w:rPr>
        <w:t>6</w:t>
      </w:r>
      <w:r>
        <w:rPr>
          <w:sz w:val="21"/>
          <w:szCs w:val="21"/>
          <w:highlight w:val="none"/>
        </w:rPr>
        <w:t>：综合评分法</w:t>
      </w:r>
    </w:p>
    <w:p>
      <w:pPr>
        <w:pStyle w:val="13"/>
        <w:jc w:val="both"/>
        <w:rPr>
          <w:sz w:val="21"/>
          <w:szCs w:val="21"/>
          <w:highlight w:val="none"/>
        </w:rPr>
      </w:pPr>
      <w:r>
        <w:rPr>
          <w:sz w:val="21"/>
          <w:szCs w:val="21"/>
          <w:highlight w:val="none"/>
        </w:rPr>
        <w:t>（1）投标文件满足招标文件全部实质性要求，且按照评审因素的量化指标评审得分（即评标总得分）最高的投标人为中标候选人。</w:t>
      </w:r>
    </w:p>
    <w:p>
      <w:pPr>
        <w:pStyle w:val="13"/>
        <w:jc w:val="both"/>
        <w:rPr>
          <w:sz w:val="21"/>
          <w:szCs w:val="21"/>
          <w:highlight w:val="none"/>
        </w:rPr>
      </w:pPr>
      <w:r>
        <w:rPr>
          <w:sz w:val="21"/>
          <w:szCs w:val="21"/>
          <w:highlight w:val="none"/>
        </w:rPr>
        <w:t>（2）每个投标人的评标总得分FA＝F1×A1＋F2×A2＋F3×A3 ，其中：F1指价格项评审因素得分、F2指技术项评审因素得分、F3指商务项评审因素得分，A1指价格项评审因素所占的权重、A2指技术项评审因素所占的权重、A3指商务项评审因素所占的权重，A1+A2+A3=1、F1×A1＋F2×A2＋F3×A3=100分（满分时） 。</w:t>
      </w:r>
    </w:p>
    <w:p>
      <w:pPr>
        <w:pStyle w:val="13"/>
        <w:jc w:val="both"/>
        <w:rPr>
          <w:sz w:val="21"/>
          <w:szCs w:val="21"/>
          <w:highlight w:val="none"/>
        </w:rPr>
      </w:pPr>
      <w:r>
        <w:rPr>
          <w:sz w:val="21"/>
          <w:szCs w:val="21"/>
          <w:highlight w:val="none"/>
        </w:rPr>
        <w:t>各项评审因素的设置如下：</w:t>
      </w:r>
    </w:p>
    <w:p>
      <w:pPr>
        <w:pStyle w:val="13"/>
        <w:jc w:val="both"/>
        <w:rPr>
          <w:sz w:val="21"/>
          <w:szCs w:val="21"/>
          <w:highlight w:val="none"/>
        </w:rPr>
      </w:pPr>
      <w:r>
        <w:rPr>
          <w:sz w:val="21"/>
          <w:szCs w:val="21"/>
          <w:highlight w:val="none"/>
        </w:rPr>
        <w:t>价格项（F1×A1）满分为30.00分</w:t>
      </w:r>
    </w:p>
    <w:p>
      <w:pPr>
        <w:pStyle w:val="13"/>
        <w:jc w:val="both"/>
        <w:rPr>
          <w:sz w:val="21"/>
          <w:szCs w:val="21"/>
          <w:highlight w:val="none"/>
        </w:rPr>
      </w:pPr>
      <w:r>
        <w:rPr>
          <w:sz w:val="21"/>
          <w:szCs w:val="21"/>
          <w:highlight w:val="none"/>
        </w:rPr>
        <w:t xml:space="preserve"> F1指价格项评审因素得分＝（评标基准价/投标报价）×100×价格项评审因素所占的权重（注：满足招标文件要求且投标价格最低的投标报价为评标基准价。）最低报价不是中标的唯一依据。因落实政府采购政策进行价格调整的，以调整后的价格计算评标基准价和投标报价。</w:t>
      </w:r>
    </w:p>
    <w:p>
      <w:pPr>
        <w:pStyle w:val="13"/>
        <w:jc w:val="both"/>
        <w:rPr>
          <w:rFonts w:hint="eastAsia" w:ascii="宋体" w:hAnsi="宋体" w:eastAsia="宋体" w:cs="宋体"/>
          <w:color w:val="auto"/>
          <w:sz w:val="21"/>
          <w:szCs w:val="21"/>
          <w:highlight w:val="none"/>
        </w:rPr>
      </w:pPr>
      <w:r>
        <w:rPr>
          <w:sz w:val="21"/>
          <w:szCs w:val="21"/>
          <w:highlight w:val="none"/>
        </w:rPr>
        <w:t>价格扣除的规则如下：</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845"/>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Align w:val="center"/>
          </w:tcPr>
          <w:p>
            <w:pPr>
              <w:pStyle w:val="13"/>
              <w:jc w:val="center"/>
              <w:rPr>
                <w:sz w:val="21"/>
                <w:szCs w:val="21"/>
                <w:highlight w:val="none"/>
              </w:rPr>
            </w:pPr>
            <w:r>
              <w:rPr>
                <w:sz w:val="21"/>
                <w:szCs w:val="21"/>
                <w:highlight w:val="none"/>
              </w:rPr>
              <w:t>项目</w:t>
            </w:r>
          </w:p>
        </w:tc>
        <w:tc>
          <w:tcPr>
            <w:tcW w:w="1661" w:type="dxa"/>
            <w:vAlign w:val="center"/>
          </w:tcPr>
          <w:p>
            <w:pPr>
              <w:pStyle w:val="13"/>
              <w:jc w:val="center"/>
              <w:rPr>
                <w:sz w:val="21"/>
                <w:szCs w:val="21"/>
                <w:highlight w:val="none"/>
              </w:rPr>
            </w:pPr>
            <w:r>
              <w:rPr>
                <w:sz w:val="21"/>
                <w:szCs w:val="21"/>
                <w:highlight w:val="none"/>
              </w:rPr>
              <w:t>适用对象</w:t>
            </w:r>
          </w:p>
        </w:tc>
        <w:tc>
          <w:tcPr>
            <w:tcW w:w="831" w:type="dxa"/>
            <w:vAlign w:val="center"/>
          </w:tcPr>
          <w:p>
            <w:pPr>
              <w:pStyle w:val="13"/>
              <w:jc w:val="center"/>
              <w:rPr>
                <w:sz w:val="21"/>
                <w:szCs w:val="21"/>
                <w:highlight w:val="none"/>
              </w:rPr>
            </w:pPr>
            <w:r>
              <w:rPr>
                <w:sz w:val="21"/>
                <w:szCs w:val="21"/>
                <w:highlight w:val="none"/>
              </w:rPr>
              <w:t>比例</w:t>
            </w:r>
          </w:p>
        </w:tc>
        <w:tc>
          <w:tcPr>
            <w:tcW w:w="4153" w:type="dxa"/>
            <w:vAlign w:val="center"/>
          </w:tcPr>
          <w:p>
            <w:pPr>
              <w:pStyle w:val="13"/>
              <w:jc w:val="center"/>
              <w:rPr>
                <w:sz w:val="21"/>
                <w:szCs w:val="21"/>
                <w:highlight w:val="none"/>
              </w:rPr>
            </w:pPr>
            <w:r>
              <w:rPr>
                <w:sz w:val="21"/>
                <w:szCs w:val="21"/>
                <w:highlight w:val="none"/>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Align w:val="center"/>
          </w:tcPr>
          <w:p>
            <w:pPr>
              <w:pStyle w:val="13"/>
              <w:jc w:val="center"/>
              <w:rPr>
                <w:rFonts w:hint="eastAsia" w:asciiTheme="minorHAnsi" w:hAnsiTheme="minorHAnsi" w:eastAsiaTheme="minorEastAsia" w:cstheme="minorBidi"/>
                <w:sz w:val="21"/>
                <w:szCs w:val="21"/>
                <w:highlight w:val="none"/>
                <w:lang w:val="en-US" w:eastAsia="zh-Hans"/>
              </w:rPr>
            </w:pPr>
            <w:r>
              <w:rPr>
                <w:sz w:val="21"/>
                <w:szCs w:val="21"/>
                <w:highlight w:val="none"/>
              </w:rPr>
              <w:t>小型、微型企业，监狱企业，残疾人福利性单位</w:t>
            </w:r>
          </w:p>
        </w:tc>
        <w:tc>
          <w:tcPr>
            <w:tcW w:w="1661" w:type="dxa"/>
            <w:vAlign w:val="center"/>
          </w:tcPr>
          <w:p>
            <w:pPr>
              <w:pStyle w:val="13"/>
              <w:jc w:val="center"/>
              <w:rPr>
                <w:rFonts w:hint="eastAsia" w:asciiTheme="minorHAnsi" w:hAnsiTheme="minorHAnsi" w:eastAsiaTheme="minorEastAsia" w:cstheme="minorBidi"/>
                <w:sz w:val="21"/>
                <w:szCs w:val="21"/>
                <w:highlight w:val="none"/>
                <w:lang w:val="en-US" w:eastAsia="zh-Hans"/>
              </w:rPr>
            </w:pPr>
            <w:r>
              <w:rPr>
                <w:sz w:val="21"/>
                <w:szCs w:val="21"/>
                <w:highlight w:val="none"/>
              </w:rPr>
              <w:t>投标人或者联合体均为小型、微型企业</w:t>
            </w:r>
          </w:p>
        </w:tc>
        <w:tc>
          <w:tcPr>
            <w:tcW w:w="831" w:type="dxa"/>
            <w:vAlign w:val="center"/>
          </w:tcPr>
          <w:p>
            <w:pPr>
              <w:pStyle w:val="13"/>
              <w:jc w:val="center"/>
              <w:rPr>
                <w:rFonts w:hint="eastAsia" w:asciiTheme="minorHAnsi" w:hAnsiTheme="minorHAnsi" w:eastAsiaTheme="minorEastAsia" w:cstheme="minorBidi"/>
                <w:sz w:val="21"/>
                <w:szCs w:val="21"/>
                <w:highlight w:val="none"/>
                <w:lang w:val="en-US" w:eastAsia="zh-Hans"/>
              </w:rPr>
            </w:pPr>
            <w:r>
              <w:rPr>
                <w:sz w:val="21"/>
                <w:szCs w:val="21"/>
                <w:highlight w:val="none"/>
              </w:rPr>
              <w:t>1</w:t>
            </w:r>
            <w:r>
              <w:rPr>
                <w:rFonts w:hint="eastAsia"/>
                <w:sz w:val="21"/>
                <w:szCs w:val="21"/>
                <w:highlight w:val="none"/>
                <w:lang w:val="en-US" w:eastAsia="zh-CN"/>
              </w:rPr>
              <w:t>0</w:t>
            </w:r>
            <w:r>
              <w:rPr>
                <w:sz w:val="21"/>
                <w:szCs w:val="21"/>
                <w:highlight w:val="none"/>
              </w:rPr>
              <w:t>.00%</w:t>
            </w:r>
          </w:p>
        </w:tc>
        <w:tc>
          <w:tcPr>
            <w:tcW w:w="4153" w:type="dxa"/>
            <w:vAlign w:val="center"/>
          </w:tcPr>
          <w:p>
            <w:pPr>
              <w:pStyle w:val="13"/>
              <w:numPr>
                <w:ilvl w:val="0"/>
                <w:numId w:val="0"/>
              </w:numPr>
              <w:jc w:val="center"/>
              <w:rPr>
                <w:sz w:val="21"/>
                <w:szCs w:val="21"/>
                <w:highlight w:val="none"/>
              </w:rPr>
            </w:pPr>
            <w:r>
              <w:rPr>
                <w:rFonts w:hint="eastAsia" w:asciiTheme="minorHAnsi" w:hAnsiTheme="minorHAnsi" w:eastAsiaTheme="minorEastAsia" w:cstheme="minorBidi"/>
                <w:sz w:val="21"/>
                <w:szCs w:val="21"/>
                <w:highlight w:val="none"/>
                <w:lang w:val="en-US" w:eastAsia="zh-Hans"/>
              </w:rPr>
              <w:t>1、</w:t>
            </w:r>
            <w:r>
              <w:rPr>
                <w:sz w:val="21"/>
                <w:szCs w:val="21"/>
                <w:highlight w:val="none"/>
              </w:rPr>
              <w:t>对小、微企业报价给予1</w:t>
            </w:r>
            <w:r>
              <w:rPr>
                <w:rFonts w:hint="eastAsia"/>
                <w:sz w:val="21"/>
                <w:szCs w:val="21"/>
                <w:highlight w:val="none"/>
                <w:lang w:val="en-US" w:eastAsia="zh-CN"/>
              </w:rPr>
              <w:t>0</w:t>
            </w:r>
            <w:r>
              <w:rPr>
                <w:sz w:val="21"/>
                <w:szCs w:val="21"/>
                <w:highlight w:val="none"/>
              </w:rPr>
              <w:t>%的扣除。2、监狱企业视同小型、微型企业，评审中价格扣除按照小、微企业的扣除比例执行。3、残疾人福利性单位提供本单位制造的货物、承担的工程或服务，或提供其他残疾人福利性单位制造的货物（不包括使用非残疾人福利性单位注册商标的货物），视同小型、微型企业，按小微企业的扣除比例执行。</w:t>
            </w:r>
          </w:p>
          <w:p>
            <w:pPr>
              <w:pStyle w:val="13"/>
              <w:numPr>
                <w:ilvl w:val="0"/>
                <w:numId w:val="0"/>
              </w:numPr>
              <w:ind w:left="0" w:leftChars="0" w:firstLine="0" w:firstLineChars="0"/>
              <w:jc w:val="both"/>
              <w:rPr>
                <w:rFonts w:hint="eastAsia" w:asciiTheme="minorHAnsi" w:hAnsiTheme="minorHAnsi" w:eastAsiaTheme="minorEastAsia" w:cstheme="minorBidi"/>
                <w:sz w:val="21"/>
                <w:szCs w:val="21"/>
                <w:highlight w:val="none"/>
                <w:lang w:val="en-US" w:eastAsia="zh-Hans"/>
              </w:rPr>
            </w:pPr>
            <w:r>
              <w:rPr>
                <w:rFonts w:hint="eastAsia"/>
                <w:b/>
                <w:bCs/>
                <w:sz w:val="21"/>
                <w:szCs w:val="21"/>
                <w:highlight w:val="none"/>
              </w:rPr>
              <w:t>注：1、本采购包为货物类采购项目，采购标的对应的中小企业划分标准所属行业为工业。2、依据本办法规定享受扶持政策获得政府采购合同的，小微企业不得将合同分包给大中型企业，中型企业不得将合同分包给大型企业。3、投标人提供声明函内容不实的或提供虚假证明文件的，均属于提供虚假材料谋取中标、成交，一经发现将依照《中华人民共和国政府采购法》等国家有关规定追究相应责任。</w:t>
            </w:r>
          </w:p>
        </w:tc>
      </w:tr>
    </w:tbl>
    <w:p>
      <w:pPr>
        <w:pStyle w:val="7"/>
        <w:widowControl/>
        <w:spacing w:before="0" w:beforeAutospacing="0" w:after="0" w:afterAutospacing="0" w:line="360" w:lineRule="exact"/>
        <w:ind w:firstLine="480"/>
        <w:rPr>
          <w:rFonts w:hint="eastAsia" w:ascii="宋体" w:hAnsi="宋体" w:eastAsia="宋体" w:cs="宋体"/>
          <w:color w:val="auto"/>
          <w:sz w:val="21"/>
          <w:szCs w:val="21"/>
          <w:highlight w:val="none"/>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rPr>
        <w:t>优先类节能产品、环境标志产品</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1038"/>
        <w:gridCol w:w="519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vAlign w:val="center"/>
          </w:tcPr>
          <w:p>
            <w:pPr>
              <w:pStyle w:val="13"/>
              <w:jc w:val="center"/>
              <w:rPr>
                <w:sz w:val="21"/>
                <w:szCs w:val="21"/>
                <w:highlight w:val="none"/>
              </w:rPr>
            </w:pPr>
            <w:r>
              <w:rPr>
                <w:sz w:val="21"/>
                <w:szCs w:val="21"/>
                <w:highlight w:val="none"/>
              </w:rPr>
              <w:t>项目</w:t>
            </w:r>
          </w:p>
        </w:tc>
        <w:tc>
          <w:tcPr>
            <w:tcW w:w="1038" w:type="dxa"/>
            <w:vAlign w:val="center"/>
          </w:tcPr>
          <w:p>
            <w:pPr>
              <w:pStyle w:val="13"/>
              <w:jc w:val="center"/>
              <w:rPr>
                <w:sz w:val="21"/>
                <w:szCs w:val="21"/>
                <w:highlight w:val="none"/>
              </w:rPr>
            </w:pPr>
            <w:r>
              <w:rPr>
                <w:sz w:val="21"/>
                <w:szCs w:val="21"/>
                <w:highlight w:val="none"/>
              </w:rPr>
              <w:t>比例</w:t>
            </w:r>
          </w:p>
        </w:tc>
        <w:tc>
          <w:tcPr>
            <w:tcW w:w="5191" w:type="dxa"/>
            <w:vAlign w:val="center"/>
          </w:tcPr>
          <w:p>
            <w:pPr>
              <w:pStyle w:val="13"/>
              <w:jc w:val="center"/>
              <w:rPr>
                <w:sz w:val="21"/>
                <w:szCs w:val="21"/>
                <w:highlight w:val="none"/>
              </w:rPr>
            </w:pPr>
            <w:r>
              <w:rPr>
                <w:sz w:val="21"/>
                <w:szCs w:val="21"/>
                <w:highlight w:val="none"/>
              </w:rPr>
              <w:t>方法</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vAlign w:val="center"/>
          </w:tcPr>
          <w:p>
            <w:pPr>
              <w:pStyle w:val="13"/>
              <w:jc w:val="center"/>
              <w:rPr>
                <w:sz w:val="21"/>
                <w:szCs w:val="21"/>
                <w:highlight w:val="none"/>
              </w:rPr>
            </w:pPr>
            <w:r>
              <w:rPr>
                <w:sz w:val="21"/>
                <w:szCs w:val="21"/>
                <w:highlight w:val="none"/>
              </w:rPr>
              <w:t>节能、环境标志产品</w:t>
            </w:r>
          </w:p>
        </w:tc>
        <w:tc>
          <w:tcPr>
            <w:tcW w:w="1038" w:type="dxa"/>
            <w:vAlign w:val="center"/>
          </w:tcPr>
          <w:p>
            <w:pPr>
              <w:pStyle w:val="13"/>
              <w:jc w:val="center"/>
              <w:rPr>
                <w:sz w:val="21"/>
                <w:szCs w:val="21"/>
                <w:highlight w:val="none"/>
              </w:rPr>
            </w:pPr>
            <w:r>
              <w:rPr>
                <w:sz w:val="21"/>
                <w:szCs w:val="21"/>
                <w:highlight w:val="none"/>
              </w:rPr>
              <w:t>10.00%</w:t>
            </w:r>
          </w:p>
        </w:tc>
        <w:tc>
          <w:tcPr>
            <w:tcW w:w="5191" w:type="dxa"/>
            <w:vAlign w:val="center"/>
          </w:tcPr>
          <w:p>
            <w:pPr>
              <w:pStyle w:val="13"/>
              <w:jc w:val="center"/>
              <w:rPr>
                <w:sz w:val="21"/>
                <w:szCs w:val="21"/>
                <w:highlight w:val="none"/>
              </w:rPr>
            </w:pPr>
            <w:r>
              <w:rPr>
                <w:sz w:val="21"/>
                <w:szCs w:val="21"/>
                <w:highlight w:val="none"/>
              </w:rPr>
              <w:t>本采购包给予节能、环境标志产品每个单项报价10%的价格扣除。注：①节能产品是指财政部、发展改革委最新公布的《节能产品政府采购品目清单》内且获得国家确定的认证机构出具的、处于有效期之内的产品认证证书的产品；环境标志产品是指生态环境部和财政部最新公布的《环境标志产品政府采购品目清单》内且获得国家确定的认证机构出具的、处于有效期之内的产品认证证书的产品；②同一采购包内的节能、环境标志产品部分价格扣除只对属于清单内的非强制类产品进行价格扣除，强制类产品不给予价格扣除。③若同一采购包内的节能、环境标志产品仅是构成报价产品的部件、组件或零件的，则不给予价格扣除。获得上述认证的产品在报价时应提供有效证明材料）。同一品目中各认证证书不重复计算价格扣除。属于政府强制采购的节能产品不享受价格扣除。④投标人在报价时必须对节能（非强制类产品）、环境标志产品单独分项报价，并于投标文件中提供属于节能（非强制类产品）、环境标志产品的证明资料（国家确定的认证机构出具的、处于有效期之内的产品认证证书复印件）。</w:t>
            </w:r>
          </w:p>
        </w:tc>
      </w:tr>
    </w:tbl>
    <w:p>
      <w:pPr>
        <w:pStyle w:val="13"/>
        <w:jc w:val="both"/>
        <w:rPr>
          <w:sz w:val="21"/>
          <w:szCs w:val="21"/>
          <w:highlight w:val="none"/>
        </w:rPr>
      </w:pPr>
      <w:r>
        <w:rPr>
          <w:sz w:val="21"/>
          <w:szCs w:val="21"/>
          <w:highlight w:val="none"/>
        </w:rPr>
        <w:t>其他：无</w:t>
      </w:r>
    </w:p>
    <w:p>
      <w:pPr>
        <w:pStyle w:val="13"/>
        <w:jc w:val="both"/>
        <w:rPr>
          <w:sz w:val="21"/>
          <w:szCs w:val="21"/>
          <w:highlight w:val="none"/>
        </w:rPr>
      </w:pPr>
      <w:r>
        <w:rPr>
          <w:sz w:val="21"/>
          <w:szCs w:val="21"/>
          <w:highlight w:val="none"/>
        </w:rPr>
        <w:t>技术项（F2×A2）满分为</w:t>
      </w:r>
      <w:r>
        <w:rPr>
          <w:rFonts w:hint="eastAsia"/>
          <w:sz w:val="21"/>
          <w:szCs w:val="21"/>
          <w:highlight w:val="none"/>
          <w:lang w:val="en-US" w:eastAsia="zh-CN"/>
        </w:rPr>
        <w:t>63</w:t>
      </w:r>
      <w:r>
        <w:rPr>
          <w:sz w:val="21"/>
          <w:szCs w:val="21"/>
          <w:highlight w:val="none"/>
        </w:rPr>
        <w:t>.00分</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85"/>
        <w:gridCol w:w="1160"/>
        <w:gridCol w:w="54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85"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项目</w:t>
            </w:r>
          </w:p>
        </w:tc>
        <w:tc>
          <w:tcPr>
            <w:tcW w:w="1160"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分值</w:t>
            </w:r>
          </w:p>
        </w:tc>
        <w:tc>
          <w:tcPr>
            <w:tcW w:w="5461"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85" w:type="dxa"/>
            <w:vAlign w:val="center"/>
          </w:tcPr>
          <w:p>
            <w:pPr>
              <w:pStyle w:val="13"/>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kern w:val="0"/>
                <w:sz w:val="21"/>
                <w:szCs w:val="21"/>
                <w:highlight w:val="none"/>
                <w:lang w:bidi="ar"/>
              </w:rPr>
              <w:t>技术和服务要求响应情况</w:t>
            </w:r>
          </w:p>
        </w:tc>
        <w:tc>
          <w:tcPr>
            <w:tcW w:w="1160" w:type="dxa"/>
            <w:vAlign w:val="center"/>
          </w:tcPr>
          <w:p>
            <w:pPr>
              <w:pStyle w:val="13"/>
              <w:spacing w:line="240" w:lineRule="auto"/>
              <w:jc w:val="center"/>
              <w:rPr>
                <w:rFonts w:hint="default"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56</w:t>
            </w:r>
          </w:p>
        </w:tc>
        <w:tc>
          <w:tcPr>
            <w:tcW w:w="5461" w:type="dxa"/>
            <w:vAlign w:val="center"/>
          </w:tcPr>
          <w:p>
            <w:pPr>
              <w:widowControl/>
              <w:spacing w:line="240" w:lineRule="auto"/>
              <w:jc w:val="both"/>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根据投标人针对招标文件“第五章 招标内容及要求”中该采购包“</w:t>
            </w:r>
            <w:r>
              <w:rPr>
                <w:rFonts w:hint="eastAsia" w:ascii="宋体" w:hAnsi="宋体" w:eastAsia="宋体" w:cs="宋体"/>
                <w:kern w:val="0"/>
                <w:sz w:val="21"/>
                <w:szCs w:val="21"/>
                <w:highlight w:val="none"/>
                <w:lang w:val="en-US" w:eastAsia="zh-CN" w:bidi="ar"/>
              </w:rPr>
              <w:t>二、</w:t>
            </w:r>
            <w:r>
              <w:rPr>
                <w:rFonts w:hint="eastAsia" w:ascii="宋体" w:hAnsi="宋体" w:eastAsia="宋体" w:cs="宋体"/>
                <w:kern w:val="0"/>
                <w:sz w:val="21"/>
                <w:szCs w:val="21"/>
                <w:highlight w:val="none"/>
                <w:lang w:bidi="ar"/>
              </w:rPr>
              <w:t>技术和服务要求”章节的响应情况，由评委进行评分：</w:t>
            </w:r>
          </w:p>
          <w:p>
            <w:pPr>
              <w:pStyle w:val="14"/>
              <w:widowControl/>
              <w:numPr>
                <w:ilvl w:val="0"/>
                <w:numId w:val="3"/>
              </w:numPr>
              <w:spacing w:line="240" w:lineRule="auto"/>
              <w:ind w:firstLineChars="0"/>
              <w:jc w:val="both"/>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满足全部技术指标要求的，得</w:t>
            </w:r>
            <w:r>
              <w:rPr>
                <w:rFonts w:hint="eastAsia" w:ascii="宋体" w:hAnsi="宋体" w:eastAsia="宋体" w:cs="宋体"/>
                <w:kern w:val="0"/>
                <w:sz w:val="21"/>
                <w:szCs w:val="21"/>
                <w:highlight w:val="none"/>
                <w:u w:val="single"/>
                <w:lang w:val="en-US" w:eastAsia="zh-CN" w:bidi="ar"/>
              </w:rPr>
              <w:t>56</w:t>
            </w:r>
            <w:r>
              <w:rPr>
                <w:rFonts w:hint="eastAsia" w:ascii="宋体" w:hAnsi="宋体" w:eastAsia="宋体" w:cs="宋体"/>
                <w:kern w:val="0"/>
                <w:sz w:val="21"/>
                <w:szCs w:val="21"/>
                <w:highlight w:val="none"/>
                <w:lang w:bidi="ar"/>
              </w:rPr>
              <w:t>分；</w:t>
            </w:r>
          </w:p>
          <w:p>
            <w:pPr>
              <w:widowControl/>
              <w:spacing w:line="240" w:lineRule="auto"/>
              <w:jc w:val="both"/>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2、标“★”的为不允许负偏离，共有</w:t>
            </w:r>
            <w:r>
              <w:rPr>
                <w:rFonts w:hint="eastAsia" w:ascii="宋体" w:hAnsi="宋体" w:eastAsia="宋体" w:cs="宋体"/>
                <w:kern w:val="0"/>
                <w:sz w:val="21"/>
                <w:szCs w:val="21"/>
                <w:highlight w:val="none"/>
                <w:u w:val="single"/>
                <w:lang w:val="en-US" w:eastAsia="zh-CN" w:bidi="ar"/>
              </w:rPr>
              <w:t>2</w:t>
            </w:r>
            <w:r>
              <w:rPr>
                <w:rFonts w:hint="eastAsia" w:ascii="宋体" w:hAnsi="宋体" w:eastAsia="宋体" w:cs="宋体"/>
                <w:kern w:val="0"/>
                <w:sz w:val="21"/>
                <w:szCs w:val="21"/>
                <w:highlight w:val="none"/>
                <w:lang w:bidi="ar"/>
              </w:rPr>
              <w:t>项，</w:t>
            </w:r>
            <w:r>
              <w:rPr>
                <w:rFonts w:hint="eastAsia" w:ascii="宋体" w:hAnsi="宋体" w:eastAsia="宋体" w:cs="宋体"/>
                <w:sz w:val="21"/>
                <w:szCs w:val="21"/>
                <w:highlight w:val="none"/>
              </w:rPr>
              <w:t>存在负偏离的，按无效标处理；</w:t>
            </w:r>
          </w:p>
          <w:p>
            <w:pPr>
              <w:widowControl/>
              <w:spacing w:line="240" w:lineRule="auto"/>
              <w:jc w:val="both"/>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3、标注“▲”的共</w:t>
            </w:r>
            <w:r>
              <w:rPr>
                <w:rFonts w:hint="eastAsia" w:ascii="宋体" w:hAnsi="宋体" w:eastAsia="宋体" w:cs="宋体"/>
                <w:kern w:val="0"/>
                <w:sz w:val="21"/>
                <w:szCs w:val="21"/>
                <w:highlight w:val="none"/>
                <w:u w:val="single"/>
                <w:lang w:val="en-US" w:eastAsia="zh-CN" w:bidi="ar"/>
              </w:rPr>
              <w:t>22</w:t>
            </w:r>
            <w:r>
              <w:rPr>
                <w:rFonts w:hint="eastAsia" w:ascii="宋体" w:hAnsi="宋体" w:eastAsia="宋体" w:cs="宋体"/>
                <w:kern w:val="0"/>
                <w:sz w:val="21"/>
                <w:szCs w:val="21"/>
                <w:highlight w:val="none"/>
                <w:lang w:bidi="ar"/>
              </w:rPr>
              <w:t>项，共</w:t>
            </w:r>
            <w:r>
              <w:rPr>
                <w:rFonts w:hint="eastAsia" w:ascii="宋体" w:hAnsi="宋体" w:eastAsia="宋体" w:cs="宋体"/>
                <w:kern w:val="0"/>
                <w:sz w:val="21"/>
                <w:szCs w:val="21"/>
                <w:highlight w:val="none"/>
                <w:u w:val="single"/>
                <w:lang w:val="en-US" w:eastAsia="zh-CN" w:bidi="ar"/>
              </w:rPr>
              <w:t>55</w:t>
            </w:r>
            <w:r>
              <w:rPr>
                <w:rFonts w:hint="eastAsia" w:ascii="宋体" w:hAnsi="宋体" w:eastAsia="宋体" w:cs="宋体"/>
                <w:kern w:val="0"/>
                <w:sz w:val="21"/>
                <w:szCs w:val="21"/>
                <w:highlight w:val="none"/>
                <w:lang w:bidi="ar"/>
              </w:rPr>
              <w:t>分，每负偏离一项扣</w:t>
            </w:r>
            <w:r>
              <w:rPr>
                <w:rFonts w:hint="eastAsia" w:ascii="宋体" w:hAnsi="宋体" w:eastAsia="宋体" w:cs="宋体"/>
                <w:kern w:val="0"/>
                <w:sz w:val="21"/>
                <w:szCs w:val="21"/>
                <w:highlight w:val="none"/>
                <w:u w:val="single"/>
                <w:lang w:val="en-US" w:eastAsia="zh-CN" w:bidi="ar"/>
              </w:rPr>
              <w:t>2.5</w:t>
            </w:r>
            <w:r>
              <w:rPr>
                <w:rFonts w:hint="eastAsia" w:ascii="宋体" w:hAnsi="宋体" w:eastAsia="宋体" w:cs="宋体"/>
                <w:kern w:val="0"/>
                <w:sz w:val="21"/>
                <w:szCs w:val="21"/>
                <w:highlight w:val="none"/>
                <w:lang w:bidi="ar"/>
              </w:rPr>
              <w:t>分；</w:t>
            </w:r>
          </w:p>
          <w:p>
            <w:pPr>
              <w:keepNext w:val="0"/>
              <w:keepLines w:val="0"/>
              <w:pageBreakBefore w:val="0"/>
              <w:widowControl/>
              <w:numPr>
                <w:ilvl w:val="0"/>
                <w:numId w:val="0"/>
              </w:numPr>
              <w:kinsoku/>
              <w:wordWrap w:val="0"/>
              <w:overflowPunct/>
              <w:topLinePunct w:val="0"/>
              <w:autoSpaceDE/>
              <w:autoSpaceDN/>
              <w:bidi w:val="0"/>
              <w:adjustRightInd/>
              <w:snapToGrid/>
              <w:spacing w:line="240" w:lineRule="auto"/>
              <w:ind w:right="0" w:rightChars="0"/>
              <w:jc w:val="left"/>
              <w:textAlignment w:val="auto"/>
              <w:rPr>
                <w:rFonts w:hint="eastAsia"/>
                <w:highlight w:val="none"/>
              </w:rPr>
            </w:pPr>
            <w:r>
              <w:rPr>
                <w:rFonts w:hint="eastAsia" w:ascii="宋体" w:hAnsi="宋体" w:eastAsia="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bidi="ar"/>
              </w:rPr>
              <w:t>其他未标注符号的共</w:t>
            </w:r>
            <w:r>
              <w:rPr>
                <w:rFonts w:hint="eastAsia" w:ascii="宋体" w:hAnsi="宋体" w:eastAsia="宋体" w:cs="宋体"/>
                <w:color w:val="auto"/>
                <w:kern w:val="0"/>
                <w:sz w:val="21"/>
                <w:szCs w:val="21"/>
                <w:highlight w:val="none"/>
                <w:u w:val="single"/>
                <w:lang w:val="en-US" w:eastAsia="zh-CN" w:bidi="ar"/>
              </w:rPr>
              <w:t>2</w:t>
            </w:r>
            <w:r>
              <w:rPr>
                <w:rFonts w:hint="eastAsia" w:ascii="宋体" w:hAnsi="宋体" w:eastAsia="宋体" w:cs="宋体"/>
                <w:color w:val="auto"/>
                <w:kern w:val="0"/>
                <w:sz w:val="21"/>
                <w:szCs w:val="21"/>
                <w:highlight w:val="none"/>
                <w:lang w:bidi="ar"/>
              </w:rPr>
              <w:t>项，合计</w:t>
            </w:r>
            <w:r>
              <w:rPr>
                <w:rFonts w:hint="eastAsia" w:ascii="宋体" w:hAnsi="宋体" w:eastAsia="宋体" w:cs="宋体"/>
                <w:color w:val="auto"/>
                <w:kern w:val="0"/>
                <w:sz w:val="21"/>
                <w:szCs w:val="21"/>
                <w:highlight w:val="none"/>
                <w:u w:val="single"/>
                <w:lang w:val="en-US" w:eastAsia="zh-CN" w:bidi="ar"/>
              </w:rPr>
              <w:t>1</w:t>
            </w:r>
            <w:r>
              <w:rPr>
                <w:rFonts w:hint="eastAsia" w:ascii="宋体" w:hAnsi="宋体" w:eastAsia="宋体" w:cs="宋体"/>
                <w:color w:val="auto"/>
                <w:kern w:val="0"/>
                <w:sz w:val="21"/>
                <w:szCs w:val="21"/>
                <w:highlight w:val="none"/>
                <w:lang w:bidi="ar"/>
              </w:rPr>
              <w:t>分，每负偏离一项扣</w:t>
            </w:r>
            <w:r>
              <w:rPr>
                <w:rFonts w:hint="eastAsia" w:ascii="宋体" w:hAnsi="宋体" w:eastAsia="宋体" w:cs="宋体"/>
                <w:color w:val="auto"/>
                <w:kern w:val="0"/>
                <w:sz w:val="21"/>
                <w:szCs w:val="21"/>
                <w:highlight w:val="none"/>
                <w:u w:val="single"/>
                <w:lang w:val="en-US" w:eastAsia="zh-CN" w:bidi="ar"/>
              </w:rPr>
              <w:t>0.5</w:t>
            </w:r>
            <w:r>
              <w:rPr>
                <w:rFonts w:hint="eastAsia" w:ascii="宋体" w:hAnsi="宋体" w:eastAsia="宋体" w:cs="宋体"/>
                <w:color w:val="auto"/>
                <w:kern w:val="0"/>
                <w:sz w:val="21"/>
                <w:szCs w:val="21"/>
                <w:highlight w:val="none"/>
                <w:lang w:bidi="ar"/>
              </w:rPr>
              <w:t>分，扣完为止，正偏离不加分。</w:t>
            </w:r>
          </w:p>
          <w:p>
            <w:pPr>
              <w:widowControl/>
              <w:spacing w:line="240" w:lineRule="auto"/>
              <w:jc w:val="both"/>
              <w:rPr>
                <w:rFonts w:hint="eastAsia" w:ascii="宋体" w:hAnsi="宋体" w:eastAsia="宋体" w:cs="宋体"/>
                <w:sz w:val="21"/>
                <w:szCs w:val="21"/>
                <w:highlight w:val="none"/>
              </w:rPr>
            </w:pPr>
            <w:r>
              <w:rPr>
                <w:rFonts w:hint="eastAsia" w:ascii="宋体" w:hAnsi="宋体" w:eastAsia="宋体" w:cs="宋体"/>
                <w:b/>
                <w:bCs/>
                <w:color w:val="auto"/>
                <w:kern w:val="0"/>
                <w:sz w:val="21"/>
                <w:szCs w:val="21"/>
                <w:highlight w:val="none"/>
                <w:lang w:bidi="ar"/>
              </w:rPr>
              <w:t>注：</w:t>
            </w:r>
            <w:r>
              <w:rPr>
                <w:rFonts w:hint="eastAsia" w:ascii="宋体" w:hAnsi="宋体" w:eastAsia="宋体" w:cs="宋体"/>
                <w:b/>
                <w:bCs/>
                <w:color w:val="auto"/>
                <w:kern w:val="0"/>
                <w:sz w:val="21"/>
                <w:szCs w:val="21"/>
                <w:highlight w:val="none"/>
                <w:lang w:val="en-US" w:eastAsia="en-US" w:bidi="ar"/>
              </w:rPr>
              <w:t>负偏离评审依据：①所提供产品技术参数低于招标文件要求的，视为负偏离；②技术参数响应条款（以投标文件内技术偏离表为准）与招标文件对比有缺项、漏项的，视为负偏离；③投标文件内技术偏离表完全复制招标文件技术参数的（不涉及具体参数指标的描述性技术要求除外），视为负偏离；④投标人提供的投标文件中产品技术偏离表、产品技术规格书和产品检测报告内描述的同一产品技术参数响应值不一致的，视为负偏离。</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85" w:type="dxa"/>
            <w:vAlign w:val="center"/>
          </w:tcPr>
          <w:p>
            <w:pPr>
              <w:pStyle w:val="13"/>
              <w:spacing w:line="240" w:lineRule="auto"/>
              <w:jc w:val="center"/>
              <w:rPr>
                <w:rFonts w:hint="eastAsia" w:ascii="宋体" w:hAnsi="宋体" w:eastAsia="宋体" w:cs="宋体"/>
                <w:kern w:val="0"/>
                <w:sz w:val="21"/>
                <w:szCs w:val="21"/>
                <w:highlight w:val="none"/>
                <w:lang w:val="en-US" w:eastAsia="zh-CN" w:bidi="ar"/>
              </w:rPr>
            </w:pPr>
            <w:r>
              <w:rPr>
                <w:rFonts w:hint="eastAsia" w:ascii="宋体" w:hAnsi="宋体" w:eastAsia="宋体" w:cs="宋体"/>
                <w:sz w:val="21"/>
                <w:szCs w:val="21"/>
                <w:highlight w:val="none"/>
                <w:lang w:val="en-US" w:eastAsia="zh-CN"/>
              </w:rPr>
              <w:t>项目实施方案</w:t>
            </w:r>
          </w:p>
        </w:tc>
        <w:tc>
          <w:tcPr>
            <w:tcW w:w="1160" w:type="dxa"/>
            <w:vAlign w:val="center"/>
          </w:tcPr>
          <w:p>
            <w:pPr>
              <w:pStyle w:val="13"/>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p>
        </w:tc>
        <w:tc>
          <w:tcPr>
            <w:tcW w:w="5461" w:type="dxa"/>
            <w:vAlign w:val="center"/>
          </w:tcPr>
          <w:p>
            <w:pPr>
              <w:pStyle w:val="13"/>
              <w:spacing w:line="240" w:lineRule="auto"/>
              <w:jc w:val="both"/>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根据投标人针对本项目提供的项目实施方案【主要包括以下内容：项目人员安排（主要人员名单及基本情况介绍、在本项目中承担的职责）、供货方案（产品来源、供货计划、供货时间、包装和运输方式）、质量管控方案（质量管控的标准、方法和程序）、测试（调试）方案（人员安排、测试步骤、测试标准）】，由评委进行评议并评分：方案内容齐全无缺漏项、与采购需求相符，每个方案要点均有展开详细的阐述，对项目理解深刻、内容具有针对性，整体思路结构清晰、逻辑性强，内容描述科学合理，细节考虑周全且能够适用于本项目的，得3分；方案内容齐全无缺漏项、与采购需求较为相符，每个方案要点均有展开阐述（但没有特别具体），对项目理解到位、部分内容具有针对性，整体思路结构较清晰、逻辑性较强，内容描述较科学合理的，细节考虑较周全且基本能够适用于本项目的，得2分；方案内容有缺项或无缺项但方案内容一般、简略且未展开详细阐述的，得1.5分；未提供任何说明的本项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85" w:type="dxa"/>
            <w:vAlign w:val="center"/>
          </w:tcPr>
          <w:p>
            <w:pPr>
              <w:pStyle w:val="13"/>
              <w:spacing w:line="240" w:lineRule="auto"/>
              <w:jc w:val="both"/>
              <w:rPr>
                <w:rFonts w:hint="eastAsia" w:ascii="宋体" w:hAnsi="宋体" w:eastAsia="宋体" w:cs="宋体"/>
                <w:color w:val="auto"/>
                <w:spacing w:val="2"/>
                <w:sz w:val="21"/>
                <w:szCs w:val="21"/>
                <w:highlight w:val="none"/>
              </w:rPr>
            </w:pPr>
            <w:r>
              <w:rPr>
                <w:rFonts w:hint="eastAsia" w:ascii="宋体" w:hAnsi="宋体" w:eastAsia="宋体" w:cs="宋体"/>
                <w:sz w:val="21"/>
                <w:szCs w:val="21"/>
                <w:highlight w:val="none"/>
                <w:lang w:val="en-US" w:eastAsia="zh-CN"/>
              </w:rPr>
              <w:t>样品部分</w:t>
            </w:r>
          </w:p>
        </w:tc>
        <w:tc>
          <w:tcPr>
            <w:tcW w:w="1160" w:type="dxa"/>
            <w:vAlign w:val="center"/>
          </w:tcPr>
          <w:p>
            <w:pPr>
              <w:pStyle w:val="13"/>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lang w:val="en-US" w:eastAsia="zh-CN"/>
              </w:rPr>
              <w:t>4</w:t>
            </w:r>
          </w:p>
        </w:tc>
        <w:tc>
          <w:tcPr>
            <w:tcW w:w="5461" w:type="dxa"/>
            <w:vAlign w:val="center"/>
          </w:tcPr>
          <w:p>
            <w:pPr>
              <w:pStyle w:val="13"/>
              <w:spacing w:line="240" w:lineRule="auto"/>
              <w:jc w:val="both"/>
              <w:rPr>
                <w:rFonts w:hint="eastAsia" w:ascii="宋体" w:hAnsi="宋体" w:eastAsia="宋体" w:cs="宋体"/>
                <w:sz w:val="21"/>
                <w:szCs w:val="21"/>
                <w:highlight w:val="none"/>
                <w:lang w:val="en-US" w:eastAsia="en-US"/>
              </w:rPr>
            </w:pPr>
            <w:r>
              <w:rPr>
                <w:rFonts w:hint="eastAsia" w:ascii="宋体" w:hAnsi="宋体" w:eastAsia="宋体" w:cs="宋体"/>
                <w:sz w:val="21"/>
                <w:szCs w:val="21"/>
                <w:highlight w:val="none"/>
                <w:lang w:val="en-US" w:eastAsia="en-US"/>
              </w:rPr>
              <w:t>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val="en-US" w:eastAsia="en-US"/>
              </w:rPr>
              <w:t>得</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lang w:val="en-US" w:eastAsia="en-US"/>
              </w:rPr>
              <w:t>分，每有一项存在瑕疵或不符合采购人使用需求的，扣</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lang w:val="en-US" w:eastAsia="en-US"/>
              </w:rPr>
              <w:t>分，扣完为止。</w:t>
            </w:r>
          </w:p>
          <w:p>
            <w:pPr>
              <w:pStyle w:val="13"/>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b/>
                <w:bCs/>
                <w:sz w:val="21"/>
                <w:szCs w:val="21"/>
                <w:highlight w:val="none"/>
                <w:lang w:val="en-US" w:eastAsia="en-US"/>
              </w:rPr>
              <w:t>注：样品由采购代理机构提前编号并作登记，评标委员会采用盲评形式进行评审。</w:t>
            </w:r>
          </w:p>
        </w:tc>
      </w:tr>
    </w:tbl>
    <w:p>
      <w:pPr>
        <w:pStyle w:val="13"/>
        <w:jc w:val="both"/>
        <w:rPr>
          <w:sz w:val="21"/>
          <w:szCs w:val="21"/>
          <w:highlight w:val="none"/>
        </w:rPr>
      </w:pPr>
    </w:p>
    <w:p>
      <w:pPr>
        <w:pStyle w:val="13"/>
        <w:jc w:val="both"/>
        <w:rPr>
          <w:sz w:val="21"/>
          <w:szCs w:val="21"/>
          <w:highlight w:val="none"/>
        </w:rPr>
      </w:pPr>
      <w:r>
        <w:rPr>
          <w:sz w:val="21"/>
          <w:szCs w:val="21"/>
          <w:highlight w:val="none"/>
        </w:rPr>
        <w:t>商务项（F3×A3）满分为</w:t>
      </w:r>
      <w:r>
        <w:rPr>
          <w:rFonts w:hint="eastAsia"/>
          <w:sz w:val="21"/>
          <w:szCs w:val="21"/>
          <w:highlight w:val="none"/>
          <w:lang w:val="en-US" w:eastAsia="zh-CN"/>
        </w:rPr>
        <w:t>7</w:t>
      </w:r>
      <w:r>
        <w:rPr>
          <w:sz w:val="21"/>
          <w:szCs w:val="21"/>
          <w:highlight w:val="none"/>
        </w:rPr>
        <w:t>.00分</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705"/>
        <w:gridCol w:w="1140"/>
        <w:gridCol w:w="54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05"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项目</w:t>
            </w:r>
          </w:p>
        </w:tc>
        <w:tc>
          <w:tcPr>
            <w:tcW w:w="1140"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分值</w:t>
            </w:r>
          </w:p>
        </w:tc>
        <w:tc>
          <w:tcPr>
            <w:tcW w:w="5461"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05" w:type="dxa"/>
            <w:vAlign w:val="center"/>
          </w:tcPr>
          <w:p>
            <w:pPr>
              <w:keepNext w:val="0"/>
              <w:keepLines w:val="0"/>
              <w:widowControl/>
              <w:suppressLineNumbers w:val="0"/>
              <w:spacing w:line="240" w:lineRule="auto"/>
              <w:jc w:val="center"/>
              <w:textAlignment w:val="center"/>
              <w:rPr>
                <w:rFonts w:hint="eastAsia" w:ascii="宋体" w:hAnsi="宋体" w:eastAsia="宋体" w:cs="宋体"/>
                <w:kern w:val="0"/>
                <w:sz w:val="21"/>
                <w:szCs w:val="21"/>
                <w:highlight w:val="none"/>
                <w:lang w:val="en-US" w:eastAsia="zh-Hans" w:bidi="ar"/>
              </w:rPr>
            </w:pPr>
            <w:r>
              <w:rPr>
                <w:rFonts w:hint="eastAsia" w:ascii="宋体" w:hAnsi="宋体" w:eastAsia="宋体" w:cs="宋体"/>
                <w:kern w:val="0"/>
                <w:sz w:val="21"/>
                <w:szCs w:val="21"/>
                <w:highlight w:val="none"/>
                <w:lang w:val="en-US" w:eastAsia="zh-CN" w:bidi="ar"/>
              </w:rPr>
              <w:t>业绩</w:t>
            </w:r>
          </w:p>
        </w:tc>
        <w:tc>
          <w:tcPr>
            <w:tcW w:w="1140" w:type="dxa"/>
            <w:vAlign w:val="center"/>
          </w:tcPr>
          <w:p>
            <w:pPr>
              <w:keepNext w:val="0"/>
              <w:keepLines w:val="0"/>
              <w:widowControl/>
              <w:suppressLineNumbers w:val="0"/>
              <w:spacing w:line="240" w:lineRule="auto"/>
              <w:jc w:val="center"/>
              <w:textAlignment w:val="center"/>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3</w:t>
            </w:r>
          </w:p>
        </w:tc>
        <w:tc>
          <w:tcPr>
            <w:tcW w:w="5461" w:type="dxa"/>
            <w:vAlign w:val="center"/>
          </w:tcPr>
          <w:p>
            <w:pPr>
              <w:keepNext w:val="0"/>
              <w:keepLines w:val="0"/>
              <w:widowControl/>
              <w:numPr>
                <w:ilvl w:val="0"/>
                <w:numId w:val="0"/>
              </w:numPr>
              <w:suppressLineNumbers w:val="0"/>
              <w:spacing w:line="240" w:lineRule="auto"/>
              <w:jc w:val="both"/>
              <w:textAlignment w:val="center"/>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投标人具有近3年(指2021年1月1日至本项目采购公告发布之日，以合同签订时间为准)所投产品业绩，每提供一个业绩得1分，本项满分3分。</w:t>
            </w:r>
          </w:p>
          <w:p>
            <w:pPr>
              <w:keepNext w:val="0"/>
              <w:keepLines w:val="0"/>
              <w:widowControl/>
              <w:numPr>
                <w:ilvl w:val="0"/>
                <w:numId w:val="0"/>
              </w:numPr>
              <w:suppressLineNumbers w:val="0"/>
              <w:spacing w:line="240" w:lineRule="auto"/>
              <w:jc w:val="both"/>
              <w:textAlignment w:val="center"/>
              <w:rPr>
                <w:rFonts w:hint="eastAsia" w:ascii="宋体" w:hAnsi="宋体" w:eastAsia="宋体" w:cs="宋体"/>
                <w:kern w:val="0"/>
                <w:sz w:val="21"/>
                <w:szCs w:val="21"/>
                <w:highlight w:val="none"/>
                <w:lang w:val="en-US" w:eastAsia="zh-Hans" w:bidi="ar"/>
              </w:rPr>
            </w:pPr>
            <w:r>
              <w:rPr>
                <w:rFonts w:hint="eastAsia" w:ascii="宋体" w:hAnsi="宋体" w:eastAsia="宋体" w:cs="宋体"/>
                <w:color w:val="auto"/>
                <w:kern w:val="0"/>
                <w:sz w:val="21"/>
                <w:szCs w:val="21"/>
                <w:highlight w:val="none"/>
                <w:lang w:val="en-US" w:eastAsia="zh-Hans" w:bidi="ar"/>
              </w:rPr>
              <w:t>注：①投标人须同时提供中标或成交公告（提供相关网站中标或成交公告的下载网页并注明网址）、中标或成交通知书、采购合同文本，以及能够证明该业绩</w:t>
            </w:r>
            <w:r>
              <w:rPr>
                <w:rFonts w:hint="eastAsia" w:ascii="宋体" w:hAnsi="宋体" w:eastAsia="宋体" w:cs="宋体"/>
                <w:color w:val="auto"/>
                <w:kern w:val="0"/>
                <w:sz w:val="21"/>
                <w:szCs w:val="21"/>
                <w:highlight w:val="none"/>
                <w:lang w:val="en-US" w:eastAsia="zh-CN" w:bidi="ar"/>
              </w:rPr>
              <w:t>中的</w:t>
            </w:r>
            <w:r>
              <w:rPr>
                <w:rFonts w:hint="eastAsia" w:ascii="宋体" w:hAnsi="宋体" w:eastAsia="宋体" w:cs="宋体"/>
                <w:color w:val="auto"/>
                <w:kern w:val="0"/>
                <w:sz w:val="21"/>
                <w:szCs w:val="21"/>
                <w:highlight w:val="none"/>
                <w:lang w:val="en-US" w:eastAsia="zh-Hans" w:bidi="ar"/>
              </w:rPr>
              <w:t>项目已经采购人验收合格的相关证明文件</w:t>
            </w:r>
            <w:r>
              <w:rPr>
                <w:rFonts w:hint="eastAsia" w:ascii="宋体" w:hAnsi="宋体" w:eastAsia="宋体" w:cs="宋体"/>
                <w:b w:val="0"/>
                <w:bCs w:val="0"/>
                <w:color w:val="auto"/>
                <w:spacing w:val="-11"/>
                <w:kern w:val="2"/>
                <w:sz w:val="21"/>
                <w:szCs w:val="21"/>
                <w:highlight w:val="none"/>
                <w:lang w:val="en-US" w:eastAsia="zh-CN" w:bidi="ar-SA"/>
              </w:rPr>
              <w:t>，</w:t>
            </w:r>
            <w:r>
              <w:rPr>
                <w:rFonts w:hint="eastAsia" w:ascii="宋体" w:hAnsi="宋体" w:eastAsia="宋体" w:cs="宋体"/>
                <w:color w:val="auto"/>
                <w:kern w:val="0"/>
                <w:sz w:val="21"/>
                <w:szCs w:val="21"/>
                <w:highlight w:val="none"/>
                <w:lang w:val="en-US" w:eastAsia="zh-Hans" w:bidi="ar"/>
              </w:rPr>
              <w:t>未按要求同时提供以上证明材料的业绩不得分；②统招分签的项目按一份业绩计算（统招分签项目，提供一份合同即可）。</w:t>
            </w:r>
            <w:r>
              <w:rPr>
                <w:rFonts w:hint="eastAsia" w:ascii="宋体" w:hAnsi="宋体" w:eastAsia="宋体" w:cs="宋体"/>
                <w:color w:val="auto"/>
                <w:kern w:val="0"/>
                <w:sz w:val="21"/>
                <w:szCs w:val="21"/>
                <w:highlight w:val="none"/>
                <w:lang w:val="en-US" w:eastAsia="zh-CN" w:bidi="ar"/>
              </w:rPr>
              <w:t>以上材料</w:t>
            </w:r>
            <w:r>
              <w:rPr>
                <w:rFonts w:hint="eastAsia" w:ascii="宋体" w:hAnsi="宋体" w:eastAsia="宋体" w:cs="宋体"/>
                <w:kern w:val="0"/>
                <w:sz w:val="21"/>
                <w:szCs w:val="21"/>
                <w:highlight w:val="none"/>
                <w:lang w:val="en-US" w:eastAsia="zh-CN" w:bidi="ar"/>
              </w:rPr>
              <w:t>须提供复印件加盖公章。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05" w:type="dxa"/>
            <w:vAlign w:val="center"/>
          </w:tcPr>
          <w:p>
            <w:pPr>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rPr>
              <w:t>售后服务方案</w:t>
            </w:r>
          </w:p>
        </w:tc>
        <w:tc>
          <w:tcPr>
            <w:tcW w:w="1140" w:type="dxa"/>
            <w:vAlign w:val="center"/>
          </w:tcPr>
          <w:p>
            <w:pPr>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5461" w:type="dxa"/>
            <w:vAlign w:val="center"/>
          </w:tcPr>
          <w:p>
            <w:pPr>
              <w:spacing w:line="240" w:lineRule="auto"/>
              <w:rPr>
                <w:rFonts w:hint="eastAsia" w:ascii="宋体" w:hAnsi="宋体" w:eastAsia="宋体" w:cs="宋体"/>
                <w:sz w:val="21"/>
                <w:szCs w:val="21"/>
                <w:highlight w:val="none"/>
              </w:rPr>
            </w:pPr>
            <w:r>
              <w:rPr>
                <w:rFonts w:hint="eastAsia" w:ascii="宋体" w:hAnsi="宋体" w:eastAsia="宋体" w:cs="宋体"/>
                <w:color w:val="auto"/>
                <w:spacing w:val="2"/>
                <w:sz w:val="21"/>
                <w:szCs w:val="21"/>
                <w:highlight w:val="none"/>
                <w:lang w:val="en-US" w:eastAsia="zh-CN"/>
              </w:rPr>
              <w:t>根据投标人针对本项目提供的</w:t>
            </w:r>
            <w:r>
              <w:rPr>
                <w:rFonts w:hint="eastAsia" w:ascii="宋体" w:hAnsi="宋体" w:eastAsia="宋体" w:cs="宋体"/>
                <w:color w:val="auto"/>
                <w:spacing w:val="2"/>
                <w:sz w:val="21"/>
                <w:szCs w:val="21"/>
                <w:highlight w:val="none"/>
              </w:rPr>
              <w:t>项目售后服务方案</w:t>
            </w:r>
            <w:r>
              <w:rPr>
                <w:rFonts w:hint="eastAsia" w:ascii="宋体" w:hAnsi="宋体" w:eastAsia="宋体" w:cs="宋体"/>
                <w:color w:val="auto"/>
                <w:spacing w:val="2"/>
                <w:sz w:val="21"/>
                <w:szCs w:val="21"/>
                <w:highlight w:val="none"/>
                <w:lang w:eastAsia="zh-CN"/>
              </w:rPr>
              <w:t>【</w:t>
            </w:r>
            <w:r>
              <w:rPr>
                <w:rFonts w:hint="eastAsia" w:ascii="宋体" w:hAnsi="宋体" w:eastAsia="宋体" w:cs="宋体"/>
                <w:color w:val="auto"/>
                <w:spacing w:val="2"/>
                <w:sz w:val="21"/>
                <w:szCs w:val="21"/>
                <w:highlight w:val="none"/>
              </w:rPr>
              <w:t>包括但不限于</w:t>
            </w:r>
            <w:r>
              <w:rPr>
                <w:rFonts w:hint="eastAsia" w:ascii="宋体" w:hAnsi="宋体" w:eastAsia="宋体" w:cs="宋体"/>
                <w:color w:val="auto"/>
                <w:spacing w:val="2"/>
                <w:sz w:val="21"/>
                <w:szCs w:val="21"/>
                <w:highlight w:val="none"/>
                <w:lang w:eastAsia="zh-CN"/>
              </w:rPr>
              <w:t>：</w:t>
            </w:r>
            <w:r>
              <w:rPr>
                <w:rFonts w:hint="eastAsia" w:ascii="宋体" w:hAnsi="宋体" w:eastAsia="宋体" w:cs="宋体"/>
                <w:color w:val="auto"/>
                <w:spacing w:val="2"/>
                <w:sz w:val="21"/>
                <w:szCs w:val="21"/>
                <w:highlight w:val="none"/>
              </w:rPr>
              <w:t>售后服务承诺、服务响应方案、备件（易耗品）供应方案（含备件价格）、服务人员配备、故障响应措施</w:t>
            </w:r>
            <w:r>
              <w:rPr>
                <w:rFonts w:hint="eastAsia" w:ascii="宋体" w:hAnsi="宋体" w:eastAsia="宋体" w:cs="宋体"/>
                <w:color w:val="auto"/>
                <w:spacing w:val="2"/>
                <w:sz w:val="21"/>
                <w:szCs w:val="21"/>
                <w:highlight w:val="none"/>
                <w:lang w:eastAsia="zh-CN"/>
              </w:rPr>
              <w:t>】，</w:t>
            </w:r>
            <w:r>
              <w:rPr>
                <w:rFonts w:hint="eastAsia" w:ascii="宋体" w:hAnsi="宋体" w:eastAsia="宋体" w:cs="宋体"/>
                <w:color w:val="auto"/>
                <w:sz w:val="21"/>
                <w:szCs w:val="21"/>
                <w:highlight w:val="none"/>
                <w:lang w:val="en-US" w:eastAsia="zh-CN"/>
              </w:rPr>
              <w:t>由评委进行评分：</w:t>
            </w:r>
            <w:r>
              <w:rPr>
                <w:rFonts w:hint="eastAsia" w:ascii="宋体" w:hAnsi="宋体" w:eastAsia="宋体" w:cs="宋体"/>
                <w:color w:val="auto"/>
                <w:kern w:val="0"/>
                <w:sz w:val="21"/>
                <w:szCs w:val="21"/>
                <w:highlight w:val="none"/>
                <w:lang w:val="en-US" w:eastAsia="zh-CN" w:bidi="ar"/>
              </w:rPr>
              <w:t>方案包含的要点齐全无缺漏项、内容与要点相符、每个要点均有展开详细的阐述完全满足本项目得4分；方案所包含的要点有细微缺项、内容与要点相符、每个要点均有展开阐述（没有特别具体）但大部分满足本项目的得3分；方案所包含的要点有细微缺项、仅有纲要、内容简略但内容与要点相符，未展开详细阐述但小部分满足本项目的得2.5分；未提供或内容存在明显错误、不满足本项目需求的不得分。</w:t>
            </w:r>
          </w:p>
        </w:tc>
      </w:tr>
    </w:tbl>
    <w:p>
      <w:pPr>
        <w:pStyle w:val="13"/>
        <w:jc w:val="both"/>
        <w:rPr>
          <w:sz w:val="21"/>
          <w:szCs w:val="21"/>
          <w:highlight w:val="none"/>
        </w:rPr>
      </w:pPr>
    </w:p>
    <w:p>
      <w:pPr>
        <w:pStyle w:val="13"/>
        <w:jc w:val="both"/>
        <w:rPr>
          <w:sz w:val="21"/>
          <w:szCs w:val="21"/>
          <w:highlight w:val="none"/>
        </w:rPr>
      </w:pPr>
      <w:r>
        <w:rPr>
          <w:sz w:val="21"/>
          <w:szCs w:val="21"/>
          <w:highlight w:val="none"/>
        </w:rPr>
        <w:t>※除本章第6.3条第（3）款规定情形和落实政府采购政策需进行的价格扣除情形外，不能对投标人的投标报价进行任何调整。</w:t>
      </w:r>
    </w:p>
    <w:p>
      <w:pPr>
        <w:pStyle w:val="13"/>
        <w:jc w:val="both"/>
        <w:rPr>
          <w:sz w:val="21"/>
          <w:szCs w:val="21"/>
          <w:highlight w:val="none"/>
        </w:rPr>
      </w:pPr>
      <w:r>
        <w:rPr>
          <w:sz w:val="21"/>
          <w:szCs w:val="21"/>
          <w:highlight w:val="none"/>
        </w:rPr>
        <w:t>（3）中标候选人排列规则顺序如下：</w:t>
      </w:r>
    </w:p>
    <w:p>
      <w:pPr>
        <w:pStyle w:val="13"/>
        <w:jc w:val="both"/>
        <w:rPr>
          <w:sz w:val="21"/>
          <w:szCs w:val="21"/>
          <w:highlight w:val="none"/>
        </w:rPr>
      </w:pPr>
      <w:r>
        <w:rPr>
          <w:sz w:val="21"/>
          <w:szCs w:val="21"/>
          <w:highlight w:val="none"/>
        </w:rPr>
        <w:t>a.按照评标总得分（FA）由高到低顺序排列。</w:t>
      </w:r>
    </w:p>
    <w:p>
      <w:pPr>
        <w:pStyle w:val="13"/>
        <w:jc w:val="both"/>
        <w:rPr>
          <w:sz w:val="21"/>
          <w:szCs w:val="21"/>
          <w:highlight w:val="none"/>
        </w:rPr>
      </w:pPr>
      <w:r>
        <w:rPr>
          <w:sz w:val="21"/>
          <w:szCs w:val="21"/>
          <w:highlight w:val="none"/>
        </w:rPr>
        <w:t>b.评标总得分（FA）相同的，按照评标价（即价格扣除后的投标报价）由低到高顺序排列。</w:t>
      </w:r>
    </w:p>
    <w:p>
      <w:pPr>
        <w:pStyle w:val="13"/>
        <w:jc w:val="both"/>
        <w:rPr>
          <w:sz w:val="21"/>
          <w:szCs w:val="21"/>
          <w:highlight w:val="none"/>
        </w:rPr>
      </w:pPr>
      <w:r>
        <w:rPr>
          <w:sz w:val="21"/>
          <w:szCs w:val="21"/>
          <w:highlight w:val="none"/>
        </w:rPr>
        <w:t>c.评标总得分（FA）且评标价（即价格扣除后的投标报价）相同的并列。</w:t>
      </w:r>
    </w:p>
    <w:p>
      <w:pPr>
        <w:pStyle w:val="13"/>
        <w:ind w:firstLine="480"/>
        <w:jc w:val="both"/>
        <w:rPr>
          <w:sz w:val="21"/>
          <w:szCs w:val="21"/>
          <w:highlight w:val="none"/>
        </w:rPr>
      </w:pPr>
    </w:p>
    <w:p>
      <w:pPr>
        <w:pStyle w:val="13"/>
        <w:ind w:firstLine="480"/>
        <w:jc w:val="both"/>
        <w:rPr>
          <w:sz w:val="21"/>
          <w:szCs w:val="21"/>
          <w:highlight w:val="none"/>
        </w:rPr>
      </w:pPr>
      <w:r>
        <w:rPr>
          <w:sz w:val="21"/>
          <w:szCs w:val="21"/>
          <w:highlight w:val="none"/>
        </w:rPr>
        <w:t>采购包</w:t>
      </w:r>
      <w:r>
        <w:rPr>
          <w:rFonts w:hint="eastAsia"/>
          <w:sz w:val="21"/>
          <w:szCs w:val="21"/>
          <w:highlight w:val="none"/>
          <w:lang w:val="en-US" w:eastAsia="zh-CN"/>
        </w:rPr>
        <w:t>7</w:t>
      </w:r>
      <w:r>
        <w:rPr>
          <w:sz w:val="21"/>
          <w:szCs w:val="21"/>
          <w:highlight w:val="none"/>
        </w:rPr>
        <w:t>：综合评分法</w:t>
      </w:r>
    </w:p>
    <w:p>
      <w:pPr>
        <w:pStyle w:val="13"/>
        <w:jc w:val="both"/>
        <w:rPr>
          <w:sz w:val="21"/>
          <w:szCs w:val="21"/>
          <w:highlight w:val="none"/>
        </w:rPr>
      </w:pPr>
      <w:r>
        <w:rPr>
          <w:sz w:val="21"/>
          <w:szCs w:val="21"/>
          <w:highlight w:val="none"/>
        </w:rPr>
        <w:t>（1）投标文件满足招标文件全部实质性要求，且按照评审因素的量化指标评审得分（即评标总得分）最高的投标人为中标候选人。</w:t>
      </w:r>
    </w:p>
    <w:p>
      <w:pPr>
        <w:pStyle w:val="13"/>
        <w:jc w:val="both"/>
        <w:rPr>
          <w:sz w:val="21"/>
          <w:szCs w:val="21"/>
          <w:highlight w:val="none"/>
        </w:rPr>
      </w:pPr>
      <w:r>
        <w:rPr>
          <w:sz w:val="21"/>
          <w:szCs w:val="21"/>
          <w:highlight w:val="none"/>
        </w:rPr>
        <w:t>（2）每个投标人的评标总得分FA＝F1×A1＋F2×A2＋F3×A3 ，其中：F1指价格项评审因素得分、F2指技术项评审因素得分、F3指商务项评审因素得分，A1指价格项评审因素所占的权重、A2指技术项评审因素所占的权重、A3指商务项评审因素所占的权重，A1+A2+A3=1、F1×A1＋F2×A2＋F3×A3=100分（满分时） 。</w:t>
      </w:r>
    </w:p>
    <w:p>
      <w:pPr>
        <w:pStyle w:val="13"/>
        <w:jc w:val="both"/>
        <w:rPr>
          <w:sz w:val="21"/>
          <w:szCs w:val="21"/>
          <w:highlight w:val="none"/>
        </w:rPr>
      </w:pPr>
      <w:r>
        <w:rPr>
          <w:sz w:val="21"/>
          <w:szCs w:val="21"/>
          <w:highlight w:val="none"/>
        </w:rPr>
        <w:t>各项评审因素的设置如下：</w:t>
      </w:r>
    </w:p>
    <w:p>
      <w:pPr>
        <w:pStyle w:val="13"/>
        <w:jc w:val="both"/>
        <w:rPr>
          <w:sz w:val="21"/>
          <w:szCs w:val="21"/>
          <w:highlight w:val="none"/>
        </w:rPr>
      </w:pPr>
      <w:r>
        <w:rPr>
          <w:sz w:val="21"/>
          <w:szCs w:val="21"/>
          <w:highlight w:val="none"/>
        </w:rPr>
        <w:t>价格项（F1×A1）满分为30.00分</w:t>
      </w:r>
    </w:p>
    <w:p>
      <w:pPr>
        <w:pStyle w:val="13"/>
        <w:jc w:val="both"/>
        <w:rPr>
          <w:sz w:val="21"/>
          <w:szCs w:val="21"/>
          <w:highlight w:val="none"/>
        </w:rPr>
      </w:pPr>
      <w:r>
        <w:rPr>
          <w:sz w:val="21"/>
          <w:szCs w:val="21"/>
          <w:highlight w:val="none"/>
        </w:rPr>
        <w:t xml:space="preserve"> F1指价格项评审因素得分＝（评标基准价/投标报价）×100×价格项评审因素所占的权重（注：满足招标文件要求且投标价格最低的投标报价为评标基准价。）最低报价不是中标的唯一依据。因落实政府采购政策进行价格调整的，以调整后的价格计算评标基准价和投标报价。</w:t>
      </w:r>
    </w:p>
    <w:p>
      <w:pPr>
        <w:pStyle w:val="13"/>
        <w:jc w:val="both"/>
        <w:rPr>
          <w:rFonts w:hint="eastAsia" w:ascii="宋体" w:hAnsi="宋体" w:eastAsia="宋体" w:cs="宋体"/>
          <w:color w:val="auto"/>
          <w:sz w:val="21"/>
          <w:szCs w:val="21"/>
          <w:highlight w:val="none"/>
        </w:rPr>
      </w:pPr>
      <w:r>
        <w:rPr>
          <w:sz w:val="21"/>
          <w:szCs w:val="21"/>
          <w:highlight w:val="none"/>
        </w:rPr>
        <w:t>价格扣除的规则如下：</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845"/>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Align w:val="center"/>
          </w:tcPr>
          <w:p>
            <w:pPr>
              <w:pStyle w:val="13"/>
              <w:jc w:val="center"/>
              <w:rPr>
                <w:sz w:val="21"/>
                <w:szCs w:val="21"/>
                <w:highlight w:val="none"/>
              </w:rPr>
            </w:pPr>
            <w:r>
              <w:rPr>
                <w:sz w:val="21"/>
                <w:szCs w:val="21"/>
                <w:highlight w:val="none"/>
              </w:rPr>
              <w:t>项目</w:t>
            </w:r>
          </w:p>
        </w:tc>
        <w:tc>
          <w:tcPr>
            <w:tcW w:w="1661" w:type="dxa"/>
            <w:vAlign w:val="center"/>
          </w:tcPr>
          <w:p>
            <w:pPr>
              <w:pStyle w:val="13"/>
              <w:jc w:val="center"/>
              <w:rPr>
                <w:sz w:val="21"/>
                <w:szCs w:val="21"/>
                <w:highlight w:val="none"/>
              </w:rPr>
            </w:pPr>
            <w:r>
              <w:rPr>
                <w:sz w:val="21"/>
                <w:szCs w:val="21"/>
                <w:highlight w:val="none"/>
              </w:rPr>
              <w:t>适用对象</w:t>
            </w:r>
          </w:p>
        </w:tc>
        <w:tc>
          <w:tcPr>
            <w:tcW w:w="831" w:type="dxa"/>
            <w:vAlign w:val="center"/>
          </w:tcPr>
          <w:p>
            <w:pPr>
              <w:pStyle w:val="13"/>
              <w:jc w:val="center"/>
              <w:rPr>
                <w:sz w:val="21"/>
                <w:szCs w:val="21"/>
                <w:highlight w:val="none"/>
              </w:rPr>
            </w:pPr>
            <w:r>
              <w:rPr>
                <w:sz w:val="21"/>
                <w:szCs w:val="21"/>
                <w:highlight w:val="none"/>
              </w:rPr>
              <w:t>比例</w:t>
            </w:r>
          </w:p>
        </w:tc>
        <w:tc>
          <w:tcPr>
            <w:tcW w:w="4153" w:type="dxa"/>
            <w:vAlign w:val="center"/>
          </w:tcPr>
          <w:p>
            <w:pPr>
              <w:pStyle w:val="13"/>
              <w:jc w:val="center"/>
              <w:rPr>
                <w:sz w:val="21"/>
                <w:szCs w:val="21"/>
                <w:highlight w:val="none"/>
              </w:rPr>
            </w:pPr>
            <w:r>
              <w:rPr>
                <w:sz w:val="21"/>
                <w:szCs w:val="21"/>
                <w:highlight w:val="none"/>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Align w:val="center"/>
          </w:tcPr>
          <w:p>
            <w:pPr>
              <w:pStyle w:val="13"/>
              <w:jc w:val="center"/>
              <w:rPr>
                <w:rFonts w:hint="eastAsia" w:asciiTheme="minorHAnsi" w:hAnsiTheme="minorHAnsi" w:eastAsiaTheme="minorEastAsia" w:cstheme="minorBidi"/>
                <w:sz w:val="21"/>
                <w:szCs w:val="21"/>
                <w:highlight w:val="none"/>
                <w:lang w:val="en-US" w:eastAsia="zh-Hans"/>
              </w:rPr>
            </w:pPr>
            <w:r>
              <w:rPr>
                <w:sz w:val="21"/>
                <w:szCs w:val="21"/>
                <w:highlight w:val="none"/>
              </w:rPr>
              <w:t>小型、微型企业，监狱企业，残疾人福利性单位</w:t>
            </w:r>
          </w:p>
        </w:tc>
        <w:tc>
          <w:tcPr>
            <w:tcW w:w="1661" w:type="dxa"/>
            <w:vAlign w:val="center"/>
          </w:tcPr>
          <w:p>
            <w:pPr>
              <w:pStyle w:val="13"/>
              <w:jc w:val="center"/>
              <w:rPr>
                <w:rFonts w:hint="eastAsia" w:asciiTheme="minorHAnsi" w:hAnsiTheme="minorHAnsi" w:eastAsiaTheme="minorEastAsia" w:cstheme="minorBidi"/>
                <w:sz w:val="21"/>
                <w:szCs w:val="21"/>
                <w:highlight w:val="none"/>
                <w:lang w:val="en-US" w:eastAsia="zh-Hans"/>
              </w:rPr>
            </w:pPr>
            <w:r>
              <w:rPr>
                <w:sz w:val="21"/>
                <w:szCs w:val="21"/>
                <w:highlight w:val="none"/>
              </w:rPr>
              <w:t>投标人或者联合体均为小型、微型企业</w:t>
            </w:r>
          </w:p>
        </w:tc>
        <w:tc>
          <w:tcPr>
            <w:tcW w:w="831" w:type="dxa"/>
            <w:vAlign w:val="center"/>
          </w:tcPr>
          <w:p>
            <w:pPr>
              <w:pStyle w:val="13"/>
              <w:jc w:val="center"/>
              <w:rPr>
                <w:rFonts w:hint="eastAsia" w:asciiTheme="minorHAnsi" w:hAnsiTheme="minorHAnsi" w:eastAsiaTheme="minorEastAsia" w:cstheme="minorBidi"/>
                <w:sz w:val="21"/>
                <w:szCs w:val="21"/>
                <w:highlight w:val="none"/>
                <w:lang w:val="en-US" w:eastAsia="zh-Hans"/>
              </w:rPr>
            </w:pPr>
            <w:r>
              <w:rPr>
                <w:sz w:val="21"/>
                <w:szCs w:val="21"/>
                <w:highlight w:val="none"/>
              </w:rPr>
              <w:t>1</w:t>
            </w:r>
            <w:r>
              <w:rPr>
                <w:rFonts w:hint="eastAsia"/>
                <w:sz w:val="21"/>
                <w:szCs w:val="21"/>
                <w:highlight w:val="none"/>
                <w:lang w:val="en-US" w:eastAsia="zh-CN"/>
              </w:rPr>
              <w:t>0</w:t>
            </w:r>
            <w:r>
              <w:rPr>
                <w:sz w:val="21"/>
                <w:szCs w:val="21"/>
                <w:highlight w:val="none"/>
              </w:rPr>
              <w:t>.00%</w:t>
            </w:r>
          </w:p>
        </w:tc>
        <w:tc>
          <w:tcPr>
            <w:tcW w:w="4153" w:type="dxa"/>
            <w:vAlign w:val="center"/>
          </w:tcPr>
          <w:p>
            <w:pPr>
              <w:pStyle w:val="13"/>
              <w:numPr>
                <w:ilvl w:val="0"/>
                <w:numId w:val="0"/>
              </w:numPr>
              <w:jc w:val="center"/>
              <w:rPr>
                <w:sz w:val="21"/>
                <w:szCs w:val="21"/>
                <w:highlight w:val="none"/>
              </w:rPr>
            </w:pPr>
            <w:r>
              <w:rPr>
                <w:rFonts w:hint="eastAsia" w:asciiTheme="minorHAnsi" w:hAnsiTheme="minorHAnsi" w:eastAsiaTheme="minorEastAsia" w:cstheme="minorBidi"/>
                <w:sz w:val="21"/>
                <w:szCs w:val="21"/>
                <w:highlight w:val="none"/>
                <w:lang w:val="en-US" w:eastAsia="zh-Hans"/>
              </w:rPr>
              <w:t>1、</w:t>
            </w:r>
            <w:r>
              <w:rPr>
                <w:sz w:val="21"/>
                <w:szCs w:val="21"/>
                <w:highlight w:val="none"/>
              </w:rPr>
              <w:t>对小、微企业报价给予1</w:t>
            </w:r>
            <w:r>
              <w:rPr>
                <w:rFonts w:hint="eastAsia"/>
                <w:sz w:val="21"/>
                <w:szCs w:val="21"/>
                <w:highlight w:val="none"/>
                <w:lang w:val="en-US" w:eastAsia="zh-CN"/>
              </w:rPr>
              <w:t>0</w:t>
            </w:r>
            <w:r>
              <w:rPr>
                <w:sz w:val="21"/>
                <w:szCs w:val="21"/>
                <w:highlight w:val="none"/>
              </w:rPr>
              <w:t>%的扣除。2、监狱企业视同小型、微型企业，评审中价格扣除按照小、微企业的扣除比例执行。3、残疾人福利性单位提供本单位制造的货物、承担的工程或服务，或提供其他残疾人福利性单位制造的货物（不包括使用非残疾人福利性单位注册商标的货物），视同小型、微型企业，按小微企业的扣除比例执行。</w:t>
            </w:r>
          </w:p>
          <w:p>
            <w:pPr>
              <w:pStyle w:val="13"/>
              <w:numPr>
                <w:ilvl w:val="0"/>
                <w:numId w:val="0"/>
              </w:numPr>
              <w:ind w:left="0" w:leftChars="0" w:firstLine="0" w:firstLineChars="0"/>
              <w:jc w:val="both"/>
              <w:rPr>
                <w:rFonts w:hint="eastAsia" w:asciiTheme="minorHAnsi" w:hAnsiTheme="minorHAnsi" w:eastAsiaTheme="minorEastAsia" w:cstheme="minorBidi"/>
                <w:sz w:val="21"/>
                <w:szCs w:val="21"/>
                <w:highlight w:val="none"/>
                <w:lang w:val="en-US" w:eastAsia="zh-Hans"/>
              </w:rPr>
            </w:pPr>
            <w:r>
              <w:rPr>
                <w:rFonts w:hint="eastAsia"/>
                <w:b/>
                <w:bCs/>
                <w:sz w:val="21"/>
                <w:szCs w:val="21"/>
                <w:highlight w:val="none"/>
              </w:rPr>
              <w:t>注：1、本采购包为货物类采购项目，采购标的对应的中小企业划分标准所属行业为工业。2、依据本办法规定享受扶持政策获得政府采购合同的，小微企业不得将合同分包给大中型企业，中型企业不得将合同分包给大型企业。3、投标人提供声明函内容不实的或提供虚假证明文件的，均属于提供虚假材料谋取中标、成交，一经发现将依照《中华人民共和国政府采购法》等国家有关规定追究相应责任。</w:t>
            </w:r>
          </w:p>
        </w:tc>
      </w:tr>
    </w:tbl>
    <w:p>
      <w:pPr>
        <w:pStyle w:val="7"/>
        <w:widowControl/>
        <w:spacing w:before="0" w:beforeAutospacing="0" w:after="0" w:afterAutospacing="0" w:line="360" w:lineRule="exact"/>
        <w:ind w:firstLine="480"/>
        <w:rPr>
          <w:rFonts w:hint="eastAsia" w:ascii="宋体" w:hAnsi="宋体" w:eastAsia="宋体" w:cs="宋体"/>
          <w:color w:val="auto"/>
          <w:sz w:val="21"/>
          <w:szCs w:val="21"/>
          <w:highlight w:val="none"/>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rPr>
        <w:t>优先类节能产品、环境标志产品</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1038"/>
        <w:gridCol w:w="519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vAlign w:val="center"/>
          </w:tcPr>
          <w:p>
            <w:pPr>
              <w:pStyle w:val="13"/>
              <w:jc w:val="center"/>
              <w:rPr>
                <w:sz w:val="21"/>
                <w:szCs w:val="21"/>
                <w:highlight w:val="none"/>
              </w:rPr>
            </w:pPr>
            <w:r>
              <w:rPr>
                <w:sz w:val="21"/>
                <w:szCs w:val="21"/>
                <w:highlight w:val="none"/>
              </w:rPr>
              <w:t>项目</w:t>
            </w:r>
          </w:p>
        </w:tc>
        <w:tc>
          <w:tcPr>
            <w:tcW w:w="1038" w:type="dxa"/>
            <w:vAlign w:val="center"/>
          </w:tcPr>
          <w:p>
            <w:pPr>
              <w:pStyle w:val="13"/>
              <w:jc w:val="center"/>
              <w:rPr>
                <w:sz w:val="21"/>
                <w:szCs w:val="21"/>
                <w:highlight w:val="none"/>
              </w:rPr>
            </w:pPr>
            <w:r>
              <w:rPr>
                <w:sz w:val="21"/>
                <w:szCs w:val="21"/>
                <w:highlight w:val="none"/>
              </w:rPr>
              <w:t>比例</w:t>
            </w:r>
          </w:p>
        </w:tc>
        <w:tc>
          <w:tcPr>
            <w:tcW w:w="5191" w:type="dxa"/>
            <w:vAlign w:val="center"/>
          </w:tcPr>
          <w:p>
            <w:pPr>
              <w:pStyle w:val="13"/>
              <w:jc w:val="center"/>
              <w:rPr>
                <w:sz w:val="21"/>
                <w:szCs w:val="21"/>
                <w:highlight w:val="none"/>
              </w:rPr>
            </w:pPr>
            <w:r>
              <w:rPr>
                <w:sz w:val="21"/>
                <w:szCs w:val="21"/>
                <w:highlight w:val="none"/>
              </w:rPr>
              <w:t>方法</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vAlign w:val="center"/>
          </w:tcPr>
          <w:p>
            <w:pPr>
              <w:pStyle w:val="13"/>
              <w:jc w:val="center"/>
              <w:rPr>
                <w:sz w:val="21"/>
                <w:szCs w:val="21"/>
                <w:highlight w:val="none"/>
              </w:rPr>
            </w:pPr>
            <w:r>
              <w:rPr>
                <w:sz w:val="21"/>
                <w:szCs w:val="21"/>
                <w:highlight w:val="none"/>
              </w:rPr>
              <w:t>节能、环境标志产品</w:t>
            </w:r>
          </w:p>
        </w:tc>
        <w:tc>
          <w:tcPr>
            <w:tcW w:w="1038" w:type="dxa"/>
            <w:vAlign w:val="center"/>
          </w:tcPr>
          <w:p>
            <w:pPr>
              <w:pStyle w:val="13"/>
              <w:jc w:val="center"/>
              <w:rPr>
                <w:sz w:val="21"/>
                <w:szCs w:val="21"/>
                <w:highlight w:val="none"/>
              </w:rPr>
            </w:pPr>
            <w:r>
              <w:rPr>
                <w:sz w:val="21"/>
                <w:szCs w:val="21"/>
                <w:highlight w:val="none"/>
              </w:rPr>
              <w:t>10.00%</w:t>
            </w:r>
          </w:p>
        </w:tc>
        <w:tc>
          <w:tcPr>
            <w:tcW w:w="5191" w:type="dxa"/>
            <w:vAlign w:val="center"/>
          </w:tcPr>
          <w:p>
            <w:pPr>
              <w:pStyle w:val="13"/>
              <w:jc w:val="center"/>
              <w:rPr>
                <w:sz w:val="21"/>
                <w:szCs w:val="21"/>
                <w:highlight w:val="none"/>
              </w:rPr>
            </w:pPr>
            <w:r>
              <w:rPr>
                <w:sz w:val="21"/>
                <w:szCs w:val="21"/>
                <w:highlight w:val="none"/>
              </w:rPr>
              <w:t>本采购包给予节能、环境标志产品每个单项报价10%的价格扣除。注：①节能产品是指财政部、发展改革委最新公布的《节能产品政府采购品目清单》内且获得国家确定的认证机构出具的、处于有效期之内的产品认证证书的产品；环境标志产品是指生态环境部和财政部最新公布的《环境标志产品政府采购品目清单》内且获得国家确定的认证机构出具的、处于有效期之内的产品认证证书的产品；②同一采购包内的节能、环境标志产品部分价格扣除只对属于清单内的非强制类产品进行价格扣除，强制类产品不给予价格扣除。③若同一采购包内的节能、环境标志产品仅是构成报价产品的部件、组件或零件的，则不给予价格扣除。获得上述认证的产品在报价时应提供有效证明材料）。同一品目中各认证证书不重复计算价格扣除。属于政府强制采购的节能产品不享受价格扣除。④投标人在报价时必须对节能（非强制类产品）、环境标志产品单独分项报价，并于投标文件中提供属于节能（非强制类产品）、环境标志产品的证明资料（国家确定的认证机构出具的、处于有效期之内的产品认证证书复印件）。</w:t>
            </w:r>
          </w:p>
        </w:tc>
      </w:tr>
    </w:tbl>
    <w:p>
      <w:pPr>
        <w:pStyle w:val="13"/>
        <w:jc w:val="both"/>
        <w:rPr>
          <w:sz w:val="21"/>
          <w:szCs w:val="21"/>
          <w:highlight w:val="none"/>
        </w:rPr>
      </w:pPr>
      <w:r>
        <w:rPr>
          <w:sz w:val="21"/>
          <w:szCs w:val="21"/>
          <w:highlight w:val="none"/>
        </w:rPr>
        <w:t>其他：无</w:t>
      </w:r>
    </w:p>
    <w:p>
      <w:pPr>
        <w:pStyle w:val="13"/>
        <w:jc w:val="both"/>
        <w:rPr>
          <w:sz w:val="21"/>
          <w:szCs w:val="21"/>
          <w:highlight w:val="none"/>
        </w:rPr>
      </w:pPr>
      <w:r>
        <w:rPr>
          <w:sz w:val="21"/>
          <w:szCs w:val="21"/>
          <w:highlight w:val="none"/>
        </w:rPr>
        <w:t>技术项（F2×A2）满分为</w:t>
      </w:r>
      <w:r>
        <w:rPr>
          <w:rFonts w:hint="eastAsia"/>
          <w:sz w:val="21"/>
          <w:szCs w:val="21"/>
          <w:highlight w:val="none"/>
          <w:lang w:val="en-US" w:eastAsia="zh-CN"/>
        </w:rPr>
        <w:t>63</w:t>
      </w:r>
      <w:r>
        <w:rPr>
          <w:sz w:val="21"/>
          <w:szCs w:val="21"/>
          <w:highlight w:val="none"/>
        </w:rPr>
        <w:t>.00分</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85"/>
        <w:gridCol w:w="1160"/>
        <w:gridCol w:w="54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85"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项目</w:t>
            </w:r>
          </w:p>
        </w:tc>
        <w:tc>
          <w:tcPr>
            <w:tcW w:w="1160"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分值</w:t>
            </w:r>
          </w:p>
        </w:tc>
        <w:tc>
          <w:tcPr>
            <w:tcW w:w="5461"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85" w:type="dxa"/>
            <w:vAlign w:val="center"/>
          </w:tcPr>
          <w:p>
            <w:pPr>
              <w:pStyle w:val="13"/>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kern w:val="0"/>
                <w:sz w:val="21"/>
                <w:szCs w:val="21"/>
                <w:highlight w:val="none"/>
                <w:lang w:bidi="ar"/>
              </w:rPr>
              <w:t>技术和服务要求响应情况</w:t>
            </w:r>
          </w:p>
        </w:tc>
        <w:tc>
          <w:tcPr>
            <w:tcW w:w="1160" w:type="dxa"/>
            <w:vAlign w:val="center"/>
          </w:tcPr>
          <w:p>
            <w:pPr>
              <w:pStyle w:val="13"/>
              <w:spacing w:line="240" w:lineRule="auto"/>
              <w:jc w:val="center"/>
              <w:rPr>
                <w:rFonts w:hint="default"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55</w:t>
            </w:r>
          </w:p>
        </w:tc>
        <w:tc>
          <w:tcPr>
            <w:tcW w:w="5461" w:type="dxa"/>
            <w:vAlign w:val="center"/>
          </w:tcPr>
          <w:p>
            <w:pPr>
              <w:widowControl/>
              <w:spacing w:line="240" w:lineRule="auto"/>
              <w:jc w:val="both"/>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根据投标人针对招标文件“第五章 招标内容及要求”中该采购包“</w:t>
            </w:r>
            <w:r>
              <w:rPr>
                <w:rFonts w:hint="eastAsia" w:ascii="宋体" w:hAnsi="宋体" w:eastAsia="宋体" w:cs="宋体"/>
                <w:kern w:val="0"/>
                <w:sz w:val="21"/>
                <w:szCs w:val="21"/>
                <w:highlight w:val="none"/>
                <w:lang w:val="en-US" w:eastAsia="zh-CN" w:bidi="ar"/>
              </w:rPr>
              <w:t>二、</w:t>
            </w:r>
            <w:r>
              <w:rPr>
                <w:rFonts w:hint="eastAsia" w:ascii="宋体" w:hAnsi="宋体" w:eastAsia="宋体" w:cs="宋体"/>
                <w:kern w:val="0"/>
                <w:sz w:val="21"/>
                <w:szCs w:val="21"/>
                <w:highlight w:val="none"/>
                <w:lang w:bidi="ar"/>
              </w:rPr>
              <w:t>技术和服务要求”章节的响应情况，由评委进行评分：</w:t>
            </w:r>
          </w:p>
          <w:p>
            <w:pPr>
              <w:pStyle w:val="14"/>
              <w:widowControl/>
              <w:numPr>
                <w:ilvl w:val="0"/>
                <w:numId w:val="3"/>
              </w:numPr>
              <w:spacing w:line="240" w:lineRule="auto"/>
              <w:ind w:firstLineChars="0"/>
              <w:jc w:val="both"/>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满足全部技术指标要求的，得</w:t>
            </w:r>
            <w:r>
              <w:rPr>
                <w:rFonts w:hint="eastAsia" w:ascii="宋体" w:hAnsi="宋体" w:eastAsia="宋体" w:cs="宋体"/>
                <w:kern w:val="0"/>
                <w:sz w:val="21"/>
                <w:szCs w:val="21"/>
                <w:highlight w:val="none"/>
                <w:u w:val="single"/>
                <w:lang w:val="en-US" w:eastAsia="zh-CN" w:bidi="ar"/>
              </w:rPr>
              <w:t>55</w:t>
            </w:r>
            <w:r>
              <w:rPr>
                <w:rFonts w:hint="eastAsia" w:ascii="宋体" w:hAnsi="宋体" w:eastAsia="宋体" w:cs="宋体"/>
                <w:kern w:val="0"/>
                <w:sz w:val="21"/>
                <w:szCs w:val="21"/>
                <w:highlight w:val="none"/>
                <w:lang w:bidi="ar"/>
              </w:rPr>
              <w:t>分；</w:t>
            </w:r>
          </w:p>
          <w:p>
            <w:pPr>
              <w:widowControl/>
              <w:numPr>
                <w:ilvl w:val="0"/>
                <w:numId w:val="3"/>
              </w:numPr>
              <w:spacing w:line="240" w:lineRule="auto"/>
              <w:ind w:left="360" w:leftChars="0" w:hanging="360" w:firstLineChars="0"/>
              <w:jc w:val="both"/>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标“★”的为不允许负偏离，共有</w:t>
            </w:r>
            <w:r>
              <w:rPr>
                <w:rFonts w:hint="eastAsia" w:ascii="宋体" w:hAnsi="宋体" w:eastAsia="宋体" w:cs="宋体"/>
                <w:kern w:val="0"/>
                <w:sz w:val="21"/>
                <w:szCs w:val="21"/>
                <w:highlight w:val="none"/>
                <w:u w:val="single"/>
                <w:lang w:val="en-US" w:eastAsia="zh-CN" w:bidi="ar"/>
              </w:rPr>
              <w:t>2</w:t>
            </w:r>
            <w:r>
              <w:rPr>
                <w:rFonts w:hint="eastAsia" w:ascii="宋体" w:hAnsi="宋体" w:eastAsia="宋体" w:cs="宋体"/>
                <w:kern w:val="0"/>
                <w:sz w:val="21"/>
                <w:szCs w:val="21"/>
                <w:highlight w:val="none"/>
                <w:lang w:bidi="ar"/>
              </w:rPr>
              <w:t>项，</w:t>
            </w:r>
            <w:r>
              <w:rPr>
                <w:rFonts w:hint="eastAsia" w:ascii="宋体" w:hAnsi="宋体" w:eastAsia="宋体" w:cs="宋体"/>
                <w:sz w:val="21"/>
                <w:szCs w:val="21"/>
                <w:highlight w:val="none"/>
              </w:rPr>
              <w:t>存在负偏离的，按无效标处理；</w:t>
            </w:r>
          </w:p>
          <w:p>
            <w:pPr>
              <w:widowControl/>
              <w:numPr>
                <w:ilvl w:val="0"/>
                <w:numId w:val="3"/>
              </w:numPr>
              <w:spacing w:line="240" w:lineRule="auto"/>
              <w:ind w:left="360" w:leftChars="0" w:hanging="360" w:firstLineChars="0"/>
              <w:jc w:val="both"/>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标注“▲”的共</w:t>
            </w:r>
            <w:r>
              <w:rPr>
                <w:rFonts w:hint="eastAsia" w:ascii="宋体" w:hAnsi="宋体" w:eastAsia="宋体" w:cs="宋体"/>
                <w:kern w:val="0"/>
                <w:sz w:val="21"/>
                <w:szCs w:val="21"/>
                <w:highlight w:val="none"/>
                <w:u w:val="single"/>
                <w:lang w:val="en-US" w:eastAsia="zh-CN" w:bidi="ar"/>
              </w:rPr>
              <w:t>8</w:t>
            </w:r>
            <w:r>
              <w:rPr>
                <w:rFonts w:hint="eastAsia" w:ascii="宋体" w:hAnsi="宋体" w:eastAsia="宋体" w:cs="宋体"/>
                <w:kern w:val="0"/>
                <w:sz w:val="21"/>
                <w:szCs w:val="21"/>
                <w:highlight w:val="none"/>
                <w:lang w:bidi="ar"/>
              </w:rPr>
              <w:t>项，共</w:t>
            </w:r>
            <w:r>
              <w:rPr>
                <w:rFonts w:hint="eastAsia" w:ascii="宋体" w:hAnsi="宋体" w:eastAsia="宋体" w:cs="宋体"/>
                <w:kern w:val="0"/>
                <w:sz w:val="21"/>
                <w:szCs w:val="21"/>
                <w:highlight w:val="none"/>
                <w:u w:val="single"/>
                <w:lang w:val="en-US" w:eastAsia="zh-CN" w:bidi="ar"/>
              </w:rPr>
              <w:t>28</w:t>
            </w:r>
            <w:r>
              <w:rPr>
                <w:rFonts w:hint="eastAsia" w:ascii="宋体" w:hAnsi="宋体" w:eastAsia="宋体" w:cs="宋体"/>
                <w:kern w:val="0"/>
                <w:sz w:val="21"/>
                <w:szCs w:val="21"/>
                <w:highlight w:val="none"/>
                <w:lang w:bidi="ar"/>
              </w:rPr>
              <w:t>分，每负偏离一项扣</w:t>
            </w:r>
            <w:r>
              <w:rPr>
                <w:rFonts w:hint="eastAsia" w:ascii="宋体" w:hAnsi="宋体" w:eastAsia="宋体" w:cs="宋体"/>
                <w:kern w:val="0"/>
                <w:sz w:val="21"/>
                <w:szCs w:val="21"/>
                <w:highlight w:val="none"/>
                <w:u w:val="single"/>
                <w:lang w:val="en-US" w:eastAsia="zh-CN" w:bidi="ar"/>
              </w:rPr>
              <w:t>3.5</w:t>
            </w:r>
            <w:r>
              <w:rPr>
                <w:rFonts w:hint="eastAsia" w:ascii="宋体" w:hAnsi="宋体" w:eastAsia="宋体" w:cs="宋体"/>
                <w:kern w:val="0"/>
                <w:sz w:val="21"/>
                <w:szCs w:val="21"/>
                <w:highlight w:val="none"/>
                <w:lang w:bidi="ar"/>
              </w:rPr>
              <w:t>分；</w:t>
            </w:r>
          </w:p>
          <w:p>
            <w:pPr>
              <w:keepNext w:val="0"/>
              <w:keepLines w:val="0"/>
              <w:pageBreakBefore w:val="0"/>
              <w:widowControl/>
              <w:numPr>
                <w:ilvl w:val="0"/>
                <w:numId w:val="0"/>
              </w:numPr>
              <w:kinsoku/>
              <w:wordWrap w:val="0"/>
              <w:overflowPunct/>
              <w:topLinePunct w:val="0"/>
              <w:autoSpaceDE/>
              <w:autoSpaceDN/>
              <w:bidi w:val="0"/>
              <w:adjustRightInd/>
              <w:snapToGrid/>
              <w:spacing w:line="240" w:lineRule="auto"/>
              <w:ind w:right="0" w:rightChars="0"/>
              <w:jc w:val="left"/>
              <w:textAlignment w:val="auto"/>
              <w:rPr>
                <w:rFonts w:hint="eastAsia"/>
                <w:highlight w:val="none"/>
              </w:rPr>
            </w:pPr>
            <w:r>
              <w:rPr>
                <w:rFonts w:hint="eastAsia" w:ascii="宋体" w:hAnsi="宋体" w:eastAsia="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bidi="ar"/>
              </w:rPr>
              <w:t>其他未标注符号的共</w:t>
            </w:r>
            <w:r>
              <w:rPr>
                <w:rFonts w:hint="eastAsia" w:ascii="宋体" w:hAnsi="宋体" w:eastAsia="宋体" w:cs="宋体"/>
                <w:color w:val="auto"/>
                <w:kern w:val="0"/>
                <w:sz w:val="21"/>
                <w:szCs w:val="21"/>
                <w:highlight w:val="none"/>
                <w:u w:val="single"/>
                <w:lang w:val="en-US" w:eastAsia="zh-CN" w:bidi="ar"/>
              </w:rPr>
              <w:t>18</w:t>
            </w:r>
            <w:r>
              <w:rPr>
                <w:rFonts w:hint="eastAsia" w:ascii="宋体" w:hAnsi="宋体" w:eastAsia="宋体" w:cs="宋体"/>
                <w:color w:val="auto"/>
                <w:kern w:val="0"/>
                <w:sz w:val="21"/>
                <w:szCs w:val="21"/>
                <w:highlight w:val="none"/>
                <w:lang w:bidi="ar"/>
              </w:rPr>
              <w:t>项，合计</w:t>
            </w:r>
            <w:r>
              <w:rPr>
                <w:rFonts w:hint="eastAsia" w:ascii="宋体" w:hAnsi="宋体" w:eastAsia="宋体" w:cs="宋体"/>
                <w:color w:val="auto"/>
                <w:kern w:val="0"/>
                <w:sz w:val="21"/>
                <w:szCs w:val="21"/>
                <w:highlight w:val="none"/>
                <w:u w:val="single"/>
                <w:lang w:val="en-US" w:eastAsia="zh-CN" w:bidi="ar"/>
              </w:rPr>
              <w:t>27</w:t>
            </w:r>
            <w:r>
              <w:rPr>
                <w:rFonts w:hint="eastAsia" w:ascii="宋体" w:hAnsi="宋体" w:eastAsia="宋体" w:cs="宋体"/>
                <w:color w:val="auto"/>
                <w:kern w:val="0"/>
                <w:sz w:val="21"/>
                <w:szCs w:val="21"/>
                <w:highlight w:val="none"/>
                <w:lang w:bidi="ar"/>
              </w:rPr>
              <w:t>分），每负偏离一项扣</w:t>
            </w:r>
            <w:r>
              <w:rPr>
                <w:rFonts w:hint="eastAsia" w:ascii="宋体" w:hAnsi="宋体" w:eastAsia="宋体" w:cs="宋体"/>
                <w:color w:val="auto"/>
                <w:kern w:val="0"/>
                <w:sz w:val="21"/>
                <w:szCs w:val="21"/>
                <w:highlight w:val="none"/>
                <w:u w:val="single"/>
                <w:lang w:val="en-US" w:eastAsia="zh-CN" w:bidi="ar"/>
              </w:rPr>
              <w:t>1.5</w:t>
            </w:r>
            <w:r>
              <w:rPr>
                <w:rFonts w:hint="eastAsia" w:ascii="宋体" w:hAnsi="宋体" w:eastAsia="宋体" w:cs="宋体"/>
                <w:color w:val="auto"/>
                <w:kern w:val="0"/>
                <w:sz w:val="21"/>
                <w:szCs w:val="21"/>
                <w:highlight w:val="none"/>
                <w:lang w:bidi="ar"/>
              </w:rPr>
              <w:t>分，扣完为止，正偏离不加分。</w:t>
            </w:r>
          </w:p>
          <w:p>
            <w:pPr>
              <w:widowControl/>
              <w:spacing w:line="240" w:lineRule="auto"/>
              <w:jc w:val="both"/>
              <w:rPr>
                <w:rFonts w:hint="eastAsia" w:ascii="宋体" w:hAnsi="宋体" w:eastAsia="宋体" w:cs="宋体"/>
                <w:sz w:val="21"/>
                <w:szCs w:val="21"/>
                <w:highlight w:val="none"/>
              </w:rPr>
            </w:pPr>
            <w:r>
              <w:rPr>
                <w:rFonts w:hint="eastAsia" w:ascii="宋体" w:hAnsi="宋体" w:eastAsia="宋体" w:cs="宋体"/>
                <w:b/>
                <w:bCs/>
                <w:color w:val="auto"/>
                <w:kern w:val="0"/>
                <w:sz w:val="21"/>
                <w:szCs w:val="21"/>
                <w:highlight w:val="none"/>
                <w:lang w:bidi="ar"/>
              </w:rPr>
              <w:t>注：</w:t>
            </w:r>
            <w:r>
              <w:rPr>
                <w:rFonts w:hint="eastAsia" w:ascii="宋体" w:hAnsi="宋体" w:eastAsia="宋体" w:cs="宋体"/>
                <w:b/>
                <w:bCs/>
                <w:color w:val="auto"/>
                <w:kern w:val="0"/>
                <w:sz w:val="21"/>
                <w:szCs w:val="21"/>
                <w:highlight w:val="none"/>
                <w:lang w:val="en-US" w:eastAsia="en-US" w:bidi="ar"/>
              </w:rPr>
              <w:t>负偏离评审依据：①所提供产品技术参数低于招标文件要求的，视为负偏离；②技术参数响应条款（以投标文件内技术偏离表为准）与招标文件对比有缺项、漏项的，视为负偏离；③投标文件内技术偏离表完全复制招标文件技术参数的（不涉及具体参数指标的描述性技术要求除外），视为负偏离；④投标人提供的投标文件中产品技术偏离表、产品技术规格书和产品检测报告内描述的同一产品技术参数响应值不一致的，视为负偏离。</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85" w:type="dxa"/>
            <w:vAlign w:val="center"/>
          </w:tcPr>
          <w:p>
            <w:pPr>
              <w:pStyle w:val="13"/>
              <w:spacing w:line="240" w:lineRule="auto"/>
              <w:jc w:val="center"/>
              <w:rPr>
                <w:rFonts w:hint="eastAsia" w:ascii="宋体" w:hAnsi="宋体" w:eastAsia="宋体" w:cs="宋体"/>
                <w:kern w:val="0"/>
                <w:sz w:val="21"/>
                <w:szCs w:val="21"/>
                <w:highlight w:val="none"/>
                <w:lang w:val="en-US" w:eastAsia="zh-CN" w:bidi="ar"/>
              </w:rPr>
            </w:pPr>
            <w:r>
              <w:rPr>
                <w:rFonts w:hint="eastAsia" w:ascii="宋体" w:hAnsi="宋体" w:eastAsia="宋体" w:cs="宋体"/>
                <w:sz w:val="21"/>
                <w:szCs w:val="21"/>
                <w:highlight w:val="none"/>
                <w:lang w:val="en-US" w:eastAsia="zh-CN"/>
              </w:rPr>
              <w:t>项目实施方案</w:t>
            </w:r>
          </w:p>
        </w:tc>
        <w:tc>
          <w:tcPr>
            <w:tcW w:w="1160" w:type="dxa"/>
            <w:vAlign w:val="center"/>
          </w:tcPr>
          <w:p>
            <w:pPr>
              <w:pStyle w:val="13"/>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c>
          <w:tcPr>
            <w:tcW w:w="5461" w:type="dxa"/>
            <w:vAlign w:val="center"/>
          </w:tcPr>
          <w:p>
            <w:pPr>
              <w:pStyle w:val="13"/>
              <w:spacing w:line="240" w:lineRule="auto"/>
              <w:jc w:val="both"/>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根据投标人针对本项目提供的项目实施方案【主要包括以下内容：项目人员安排（主要人员名单及基本情况介绍、在本项目中承担的职责）、供货方案（产品来源、供货计划、供货时间、包装和运输方式）、质量管控方案（质量管控的标准、方法和程序）、测试（调试）方案（人员安排、测试步骤、测试标准）】，由评委进行评议并评分：方案内容齐全无缺漏项、与采购需求相符，每个方案要点均有展开详细的阐述，对项目理解深刻、内容具有针对性，整体思路结构清晰、逻辑性强，内容描述科学合理，细节考虑周全且能够适用于本项目的，得4分；方案内容齐全无缺漏项、与采购需求较为相符，每个方案要点均有展开阐述（但没有特别具体），对项目理解到位、部分内容具有针对性，整体思路结构较清晰、逻辑性较强，内容描述较科学合理的，细节考虑较周全且基本能够适用于本项目的，得3分；方案内容有缺项或无缺项但方案内容一般、简略且未展开详细阐述的，得2.5分；未提供任何说明的本项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85" w:type="dxa"/>
            <w:vAlign w:val="center"/>
          </w:tcPr>
          <w:p>
            <w:pPr>
              <w:pStyle w:val="13"/>
              <w:spacing w:line="240" w:lineRule="auto"/>
              <w:jc w:val="both"/>
              <w:rPr>
                <w:rFonts w:hint="eastAsia" w:ascii="宋体" w:hAnsi="宋体" w:eastAsia="宋体" w:cs="宋体"/>
                <w:color w:val="auto"/>
                <w:spacing w:val="2"/>
                <w:sz w:val="21"/>
                <w:szCs w:val="21"/>
                <w:highlight w:val="none"/>
              </w:rPr>
            </w:pPr>
            <w:r>
              <w:rPr>
                <w:rFonts w:hint="eastAsia" w:ascii="宋体" w:hAnsi="宋体" w:eastAsia="宋体" w:cs="宋体"/>
                <w:sz w:val="21"/>
                <w:szCs w:val="21"/>
                <w:highlight w:val="none"/>
                <w:lang w:val="en-US" w:eastAsia="zh-CN"/>
              </w:rPr>
              <w:t>样品部分</w:t>
            </w:r>
          </w:p>
        </w:tc>
        <w:tc>
          <w:tcPr>
            <w:tcW w:w="1160" w:type="dxa"/>
            <w:vAlign w:val="center"/>
          </w:tcPr>
          <w:p>
            <w:pPr>
              <w:pStyle w:val="13"/>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lang w:val="en-US" w:eastAsia="zh-CN"/>
              </w:rPr>
              <w:t>4</w:t>
            </w:r>
          </w:p>
        </w:tc>
        <w:tc>
          <w:tcPr>
            <w:tcW w:w="5461" w:type="dxa"/>
            <w:vAlign w:val="center"/>
          </w:tcPr>
          <w:p>
            <w:pPr>
              <w:pStyle w:val="13"/>
              <w:spacing w:line="240" w:lineRule="auto"/>
              <w:jc w:val="both"/>
              <w:rPr>
                <w:rFonts w:hint="eastAsia" w:ascii="宋体" w:hAnsi="宋体" w:eastAsia="宋体" w:cs="宋体"/>
                <w:sz w:val="21"/>
                <w:szCs w:val="21"/>
                <w:highlight w:val="none"/>
                <w:lang w:val="en-US" w:eastAsia="en-US"/>
              </w:rPr>
            </w:pPr>
            <w:r>
              <w:rPr>
                <w:rFonts w:hint="eastAsia" w:ascii="宋体" w:hAnsi="宋体" w:eastAsia="宋体" w:cs="宋体"/>
                <w:sz w:val="21"/>
                <w:szCs w:val="21"/>
                <w:highlight w:val="none"/>
                <w:lang w:val="en-US" w:eastAsia="en-US"/>
              </w:rPr>
              <w:t>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val="en-US" w:eastAsia="en-US"/>
              </w:rPr>
              <w:t>得</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lang w:val="en-US" w:eastAsia="en-US"/>
              </w:rPr>
              <w:t>分，每有一项存在瑕疵或不符合采购人使用需求的，扣</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lang w:val="en-US" w:eastAsia="en-US"/>
              </w:rPr>
              <w:t>分，扣完为止。</w:t>
            </w:r>
          </w:p>
          <w:p>
            <w:pPr>
              <w:pStyle w:val="13"/>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b/>
                <w:bCs/>
                <w:sz w:val="21"/>
                <w:szCs w:val="21"/>
                <w:highlight w:val="none"/>
                <w:lang w:val="en-US" w:eastAsia="en-US"/>
              </w:rPr>
              <w:t>注：样品由采购代理机构提前编号并作登记，评标委员会采用盲评形式进行评审。</w:t>
            </w:r>
          </w:p>
        </w:tc>
      </w:tr>
    </w:tbl>
    <w:p>
      <w:pPr>
        <w:pStyle w:val="13"/>
        <w:jc w:val="both"/>
        <w:rPr>
          <w:sz w:val="21"/>
          <w:szCs w:val="21"/>
          <w:highlight w:val="none"/>
        </w:rPr>
      </w:pPr>
    </w:p>
    <w:p>
      <w:pPr>
        <w:pStyle w:val="13"/>
        <w:jc w:val="both"/>
        <w:rPr>
          <w:sz w:val="21"/>
          <w:szCs w:val="21"/>
          <w:highlight w:val="none"/>
        </w:rPr>
      </w:pPr>
      <w:r>
        <w:rPr>
          <w:sz w:val="21"/>
          <w:szCs w:val="21"/>
          <w:highlight w:val="none"/>
        </w:rPr>
        <w:t>商务项（F3×A3）满分为</w:t>
      </w:r>
      <w:r>
        <w:rPr>
          <w:rFonts w:hint="eastAsia"/>
          <w:sz w:val="21"/>
          <w:szCs w:val="21"/>
          <w:highlight w:val="none"/>
          <w:lang w:val="en-US" w:eastAsia="zh-CN"/>
        </w:rPr>
        <w:t>7</w:t>
      </w:r>
      <w:r>
        <w:rPr>
          <w:sz w:val="21"/>
          <w:szCs w:val="21"/>
          <w:highlight w:val="none"/>
        </w:rPr>
        <w:t>.00分</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705"/>
        <w:gridCol w:w="1140"/>
        <w:gridCol w:w="54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05"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项目</w:t>
            </w:r>
          </w:p>
        </w:tc>
        <w:tc>
          <w:tcPr>
            <w:tcW w:w="1140"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分值</w:t>
            </w:r>
          </w:p>
        </w:tc>
        <w:tc>
          <w:tcPr>
            <w:tcW w:w="5461" w:type="dxa"/>
            <w:vAlign w:val="center"/>
          </w:tcPr>
          <w:p>
            <w:pPr>
              <w:pStyle w:val="13"/>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05" w:type="dxa"/>
            <w:vAlign w:val="center"/>
          </w:tcPr>
          <w:p>
            <w:pPr>
              <w:keepNext w:val="0"/>
              <w:keepLines w:val="0"/>
              <w:widowControl/>
              <w:suppressLineNumbers w:val="0"/>
              <w:spacing w:line="240" w:lineRule="auto"/>
              <w:jc w:val="center"/>
              <w:textAlignment w:val="center"/>
              <w:rPr>
                <w:rFonts w:hint="eastAsia" w:ascii="宋体" w:hAnsi="宋体" w:eastAsia="宋体" w:cs="宋体"/>
                <w:kern w:val="0"/>
                <w:sz w:val="21"/>
                <w:szCs w:val="21"/>
                <w:highlight w:val="none"/>
                <w:lang w:val="en-US" w:eastAsia="zh-Hans" w:bidi="ar"/>
              </w:rPr>
            </w:pPr>
            <w:r>
              <w:rPr>
                <w:rFonts w:hint="eastAsia" w:ascii="宋体" w:hAnsi="宋体" w:eastAsia="宋体" w:cs="宋体"/>
                <w:kern w:val="0"/>
                <w:sz w:val="21"/>
                <w:szCs w:val="21"/>
                <w:highlight w:val="none"/>
                <w:lang w:val="en-US" w:eastAsia="zh-CN" w:bidi="ar"/>
              </w:rPr>
              <w:t>业绩</w:t>
            </w:r>
          </w:p>
        </w:tc>
        <w:tc>
          <w:tcPr>
            <w:tcW w:w="1140" w:type="dxa"/>
            <w:vAlign w:val="center"/>
          </w:tcPr>
          <w:p>
            <w:pPr>
              <w:keepNext w:val="0"/>
              <w:keepLines w:val="0"/>
              <w:widowControl/>
              <w:suppressLineNumbers w:val="0"/>
              <w:spacing w:line="240" w:lineRule="auto"/>
              <w:jc w:val="center"/>
              <w:textAlignment w:val="center"/>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3</w:t>
            </w:r>
          </w:p>
        </w:tc>
        <w:tc>
          <w:tcPr>
            <w:tcW w:w="5461" w:type="dxa"/>
            <w:vAlign w:val="center"/>
          </w:tcPr>
          <w:p>
            <w:pPr>
              <w:keepNext w:val="0"/>
              <w:keepLines w:val="0"/>
              <w:widowControl/>
              <w:numPr>
                <w:ilvl w:val="0"/>
                <w:numId w:val="0"/>
              </w:numPr>
              <w:suppressLineNumbers w:val="0"/>
              <w:spacing w:line="240" w:lineRule="auto"/>
              <w:jc w:val="both"/>
              <w:textAlignment w:val="center"/>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投标人具有近3年(指2021年1月1日至本项目采购公告发布之日，以合同签订时间为准)所投产品业绩，每提供一个业绩得1分，本项满分3分。</w:t>
            </w:r>
          </w:p>
          <w:p>
            <w:pPr>
              <w:keepNext w:val="0"/>
              <w:keepLines w:val="0"/>
              <w:widowControl/>
              <w:numPr>
                <w:ilvl w:val="0"/>
                <w:numId w:val="0"/>
              </w:numPr>
              <w:suppressLineNumbers w:val="0"/>
              <w:spacing w:line="240" w:lineRule="auto"/>
              <w:jc w:val="both"/>
              <w:textAlignment w:val="center"/>
              <w:rPr>
                <w:rFonts w:hint="eastAsia" w:ascii="宋体" w:hAnsi="宋体" w:eastAsia="宋体" w:cs="宋体"/>
                <w:kern w:val="0"/>
                <w:sz w:val="21"/>
                <w:szCs w:val="21"/>
                <w:highlight w:val="none"/>
                <w:lang w:val="en-US" w:eastAsia="zh-Hans" w:bidi="ar"/>
              </w:rPr>
            </w:pPr>
            <w:r>
              <w:rPr>
                <w:rFonts w:hint="eastAsia" w:ascii="宋体" w:hAnsi="宋体" w:eastAsia="宋体" w:cs="宋体"/>
                <w:color w:val="auto"/>
                <w:kern w:val="0"/>
                <w:sz w:val="21"/>
                <w:szCs w:val="21"/>
                <w:highlight w:val="none"/>
                <w:lang w:val="en-US" w:eastAsia="zh-Hans" w:bidi="ar"/>
              </w:rPr>
              <w:t>注：①投标人须同时提供中标或成交公告（提供相关网站中标或成交公告的下载网页并注明网址）、中标或成交通知书、采购合同文本，以及能够证明该业绩</w:t>
            </w:r>
            <w:r>
              <w:rPr>
                <w:rFonts w:hint="eastAsia" w:ascii="宋体" w:hAnsi="宋体" w:eastAsia="宋体" w:cs="宋体"/>
                <w:color w:val="auto"/>
                <w:kern w:val="0"/>
                <w:sz w:val="21"/>
                <w:szCs w:val="21"/>
                <w:highlight w:val="none"/>
                <w:lang w:val="en-US" w:eastAsia="zh-CN" w:bidi="ar"/>
              </w:rPr>
              <w:t>中的</w:t>
            </w:r>
            <w:r>
              <w:rPr>
                <w:rFonts w:hint="eastAsia" w:ascii="宋体" w:hAnsi="宋体" w:eastAsia="宋体" w:cs="宋体"/>
                <w:color w:val="auto"/>
                <w:kern w:val="0"/>
                <w:sz w:val="21"/>
                <w:szCs w:val="21"/>
                <w:highlight w:val="none"/>
                <w:lang w:val="en-US" w:eastAsia="zh-Hans" w:bidi="ar"/>
              </w:rPr>
              <w:t>项目已经采购人验收合格的相关证明文件</w:t>
            </w:r>
            <w:r>
              <w:rPr>
                <w:rFonts w:hint="eastAsia" w:ascii="宋体" w:hAnsi="宋体" w:eastAsia="宋体" w:cs="宋体"/>
                <w:b w:val="0"/>
                <w:bCs w:val="0"/>
                <w:color w:val="auto"/>
                <w:spacing w:val="-11"/>
                <w:kern w:val="2"/>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
              </w:rPr>
              <w:t>且提供的业绩应至少包含本采购包中的两个及以上品目</w:t>
            </w:r>
            <w:r>
              <w:rPr>
                <w:rFonts w:hint="eastAsia" w:ascii="宋体" w:hAnsi="宋体" w:eastAsia="宋体" w:cs="宋体"/>
                <w:b w:val="0"/>
                <w:bCs w:val="0"/>
                <w:color w:val="auto"/>
                <w:spacing w:val="-11"/>
                <w:kern w:val="2"/>
                <w:sz w:val="21"/>
                <w:szCs w:val="21"/>
                <w:highlight w:val="none"/>
                <w:lang w:val="en-US" w:eastAsia="zh-CN" w:bidi="ar-SA"/>
              </w:rPr>
              <w:t>，</w:t>
            </w:r>
            <w:r>
              <w:rPr>
                <w:rFonts w:hint="eastAsia" w:ascii="宋体" w:hAnsi="宋体" w:eastAsia="宋体" w:cs="宋体"/>
                <w:color w:val="auto"/>
                <w:kern w:val="0"/>
                <w:sz w:val="21"/>
                <w:szCs w:val="21"/>
                <w:highlight w:val="none"/>
                <w:lang w:val="en-US" w:eastAsia="zh-Hans" w:bidi="ar"/>
              </w:rPr>
              <w:t>未按要求同时提供以上证明材料的业绩不得分；未按要求同时提供以上证明材料的业绩不得分；②统招分签的项目按一份业绩计算（统招分签项目，提供一份合同即可）。</w:t>
            </w:r>
            <w:r>
              <w:rPr>
                <w:rFonts w:hint="eastAsia" w:ascii="宋体" w:hAnsi="宋体" w:eastAsia="宋体" w:cs="宋体"/>
                <w:color w:val="auto"/>
                <w:kern w:val="0"/>
                <w:sz w:val="21"/>
                <w:szCs w:val="21"/>
                <w:highlight w:val="none"/>
                <w:lang w:val="en-US" w:eastAsia="zh-CN" w:bidi="ar"/>
              </w:rPr>
              <w:t>以上材料</w:t>
            </w:r>
            <w:r>
              <w:rPr>
                <w:rFonts w:hint="eastAsia" w:ascii="宋体" w:hAnsi="宋体" w:eastAsia="宋体" w:cs="宋体"/>
                <w:kern w:val="0"/>
                <w:sz w:val="21"/>
                <w:szCs w:val="21"/>
                <w:highlight w:val="none"/>
                <w:lang w:val="en-US" w:eastAsia="zh-CN" w:bidi="ar"/>
              </w:rPr>
              <w:t>须提供复印件加盖公章。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05" w:type="dxa"/>
            <w:vAlign w:val="center"/>
          </w:tcPr>
          <w:p>
            <w:pPr>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rPr>
              <w:t>售后服务方案</w:t>
            </w:r>
          </w:p>
        </w:tc>
        <w:tc>
          <w:tcPr>
            <w:tcW w:w="1140" w:type="dxa"/>
            <w:vAlign w:val="center"/>
          </w:tcPr>
          <w:p>
            <w:pPr>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5461" w:type="dxa"/>
            <w:vAlign w:val="center"/>
          </w:tcPr>
          <w:p>
            <w:pPr>
              <w:spacing w:line="240" w:lineRule="auto"/>
              <w:rPr>
                <w:rFonts w:hint="eastAsia" w:ascii="宋体" w:hAnsi="宋体" w:eastAsia="宋体" w:cs="宋体"/>
                <w:sz w:val="21"/>
                <w:szCs w:val="21"/>
                <w:highlight w:val="none"/>
              </w:rPr>
            </w:pPr>
            <w:r>
              <w:rPr>
                <w:rFonts w:hint="eastAsia" w:ascii="宋体" w:hAnsi="宋体" w:eastAsia="宋体" w:cs="宋体"/>
                <w:color w:val="auto"/>
                <w:spacing w:val="2"/>
                <w:sz w:val="21"/>
                <w:szCs w:val="21"/>
                <w:highlight w:val="none"/>
                <w:lang w:val="en-US" w:eastAsia="zh-CN"/>
              </w:rPr>
              <w:t>根据投标人针对本项目提供的</w:t>
            </w:r>
            <w:r>
              <w:rPr>
                <w:rFonts w:hint="eastAsia" w:ascii="宋体" w:hAnsi="宋体" w:eastAsia="宋体" w:cs="宋体"/>
                <w:color w:val="auto"/>
                <w:spacing w:val="2"/>
                <w:sz w:val="21"/>
                <w:szCs w:val="21"/>
                <w:highlight w:val="none"/>
              </w:rPr>
              <w:t>项目售后服务方案</w:t>
            </w:r>
            <w:r>
              <w:rPr>
                <w:rFonts w:hint="eastAsia" w:ascii="宋体" w:hAnsi="宋体" w:eastAsia="宋体" w:cs="宋体"/>
                <w:color w:val="auto"/>
                <w:spacing w:val="2"/>
                <w:sz w:val="21"/>
                <w:szCs w:val="21"/>
                <w:highlight w:val="none"/>
                <w:lang w:eastAsia="zh-CN"/>
              </w:rPr>
              <w:t>【</w:t>
            </w:r>
            <w:r>
              <w:rPr>
                <w:rFonts w:hint="eastAsia" w:ascii="宋体" w:hAnsi="宋体" w:eastAsia="宋体" w:cs="宋体"/>
                <w:color w:val="auto"/>
                <w:spacing w:val="2"/>
                <w:sz w:val="21"/>
                <w:szCs w:val="21"/>
                <w:highlight w:val="none"/>
              </w:rPr>
              <w:t>包括但不限于</w:t>
            </w:r>
            <w:r>
              <w:rPr>
                <w:rFonts w:hint="eastAsia" w:ascii="宋体" w:hAnsi="宋体" w:eastAsia="宋体" w:cs="宋体"/>
                <w:color w:val="auto"/>
                <w:spacing w:val="2"/>
                <w:sz w:val="21"/>
                <w:szCs w:val="21"/>
                <w:highlight w:val="none"/>
                <w:lang w:eastAsia="zh-CN"/>
              </w:rPr>
              <w:t>：</w:t>
            </w:r>
            <w:r>
              <w:rPr>
                <w:rFonts w:hint="eastAsia" w:ascii="宋体" w:hAnsi="宋体" w:eastAsia="宋体" w:cs="宋体"/>
                <w:color w:val="auto"/>
                <w:spacing w:val="2"/>
                <w:sz w:val="21"/>
                <w:szCs w:val="21"/>
                <w:highlight w:val="none"/>
              </w:rPr>
              <w:t>售后服务承诺、服务响应方案、备件（易耗品）供应方案（含备件价格）、服务人员配备、故障响应措施</w:t>
            </w:r>
            <w:r>
              <w:rPr>
                <w:rFonts w:hint="eastAsia" w:ascii="宋体" w:hAnsi="宋体" w:eastAsia="宋体" w:cs="宋体"/>
                <w:color w:val="auto"/>
                <w:spacing w:val="2"/>
                <w:sz w:val="21"/>
                <w:szCs w:val="21"/>
                <w:highlight w:val="none"/>
                <w:lang w:eastAsia="zh-CN"/>
              </w:rPr>
              <w:t>】，</w:t>
            </w:r>
            <w:r>
              <w:rPr>
                <w:rFonts w:hint="eastAsia" w:ascii="宋体" w:hAnsi="宋体" w:eastAsia="宋体" w:cs="宋体"/>
                <w:color w:val="auto"/>
                <w:sz w:val="21"/>
                <w:szCs w:val="21"/>
                <w:highlight w:val="none"/>
                <w:lang w:val="en-US" w:eastAsia="zh-CN"/>
              </w:rPr>
              <w:t>由评委进行评分：</w:t>
            </w:r>
            <w:r>
              <w:rPr>
                <w:rFonts w:hint="eastAsia" w:ascii="宋体" w:hAnsi="宋体" w:eastAsia="宋体" w:cs="宋体"/>
                <w:color w:val="auto"/>
                <w:kern w:val="0"/>
                <w:sz w:val="21"/>
                <w:szCs w:val="21"/>
                <w:highlight w:val="none"/>
                <w:lang w:val="en-US" w:eastAsia="zh-CN" w:bidi="ar"/>
              </w:rPr>
              <w:t>方案包含的要点齐全无缺漏项、内容与要点相符、每个要点均有展开详细的阐述完全满足本项目得4分；方案所包含的要点有细微缺项、内容与要点相符、每个要点均有展开阐述（没有特别具体）但大部分满足本项目的得3分；方案所包含的要点有细微缺项、仅有纲要、内容简略但内容与要点相符，未展开详细阐述但小部分满足本项目的得2.5分；未提供或内容存在明显错误、不满足本项目需求的不得分。</w:t>
            </w:r>
          </w:p>
        </w:tc>
      </w:tr>
    </w:tbl>
    <w:p>
      <w:pPr>
        <w:pStyle w:val="13"/>
        <w:jc w:val="both"/>
        <w:rPr>
          <w:sz w:val="21"/>
          <w:szCs w:val="21"/>
          <w:highlight w:val="none"/>
        </w:rPr>
      </w:pPr>
    </w:p>
    <w:p>
      <w:pPr>
        <w:pStyle w:val="13"/>
        <w:jc w:val="both"/>
        <w:rPr>
          <w:sz w:val="21"/>
          <w:szCs w:val="21"/>
          <w:highlight w:val="none"/>
        </w:rPr>
      </w:pPr>
      <w:r>
        <w:rPr>
          <w:sz w:val="21"/>
          <w:szCs w:val="21"/>
          <w:highlight w:val="none"/>
        </w:rPr>
        <w:t>※除本章第6.3条第（3）款规定情形和落实政府采购政策需进行的价格扣除情形外，不能对投标人的投标报价进行任何调整。</w:t>
      </w:r>
    </w:p>
    <w:p>
      <w:pPr>
        <w:pStyle w:val="13"/>
        <w:jc w:val="both"/>
        <w:rPr>
          <w:sz w:val="21"/>
          <w:szCs w:val="21"/>
          <w:highlight w:val="none"/>
        </w:rPr>
      </w:pPr>
      <w:r>
        <w:rPr>
          <w:sz w:val="21"/>
          <w:szCs w:val="21"/>
          <w:highlight w:val="none"/>
        </w:rPr>
        <w:t>（3）中标候选人排列规则顺序如下：</w:t>
      </w:r>
    </w:p>
    <w:p>
      <w:pPr>
        <w:pStyle w:val="13"/>
        <w:jc w:val="both"/>
        <w:rPr>
          <w:sz w:val="21"/>
          <w:szCs w:val="21"/>
          <w:highlight w:val="none"/>
        </w:rPr>
      </w:pPr>
      <w:r>
        <w:rPr>
          <w:sz w:val="21"/>
          <w:szCs w:val="21"/>
          <w:highlight w:val="none"/>
        </w:rPr>
        <w:t>a.按照评标总得分（FA）由高到低顺序排列。</w:t>
      </w:r>
    </w:p>
    <w:p>
      <w:pPr>
        <w:pStyle w:val="13"/>
        <w:jc w:val="both"/>
        <w:rPr>
          <w:sz w:val="21"/>
          <w:szCs w:val="21"/>
          <w:highlight w:val="none"/>
        </w:rPr>
      </w:pPr>
      <w:r>
        <w:rPr>
          <w:sz w:val="21"/>
          <w:szCs w:val="21"/>
          <w:highlight w:val="none"/>
        </w:rPr>
        <w:t>b.评标总得分（FA）相同的，按照评标价（即价格扣除后的投标报价）由低到高顺序排列。</w:t>
      </w:r>
    </w:p>
    <w:p>
      <w:pPr>
        <w:pStyle w:val="13"/>
        <w:jc w:val="both"/>
        <w:rPr>
          <w:rFonts w:hint="eastAsia"/>
          <w:sz w:val="21"/>
          <w:szCs w:val="21"/>
          <w:highlight w:val="none"/>
          <w:lang w:val="en-US" w:eastAsia="zh-Hans"/>
        </w:rPr>
      </w:pPr>
      <w:r>
        <w:rPr>
          <w:sz w:val="21"/>
          <w:szCs w:val="21"/>
          <w:highlight w:val="none"/>
        </w:rPr>
        <w:t>c.评标总得分（FA）且评标价（即价格扣除后的投标报价）相同的并列。</w:t>
      </w:r>
    </w:p>
    <w:p>
      <w:pPr>
        <w:pStyle w:val="13"/>
        <w:ind w:firstLine="480"/>
        <w:jc w:val="both"/>
        <w:rPr>
          <w:sz w:val="21"/>
          <w:szCs w:val="21"/>
          <w:highlight w:val="none"/>
        </w:rPr>
      </w:pPr>
      <w:r>
        <w:rPr>
          <w:sz w:val="21"/>
          <w:szCs w:val="21"/>
          <w:highlight w:val="none"/>
        </w:rPr>
        <w:t>8、其他规定</w:t>
      </w:r>
    </w:p>
    <w:p>
      <w:pPr>
        <w:pStyle w:val="13"/>
        <w:ind w:firstLine="480"/>
        <w:jc w:val="both"/>
        <w:rPr>
          <w:sz w:val="21"/>
          <w:szCs w:val="21"/>
          <w:highlight w:val="none"/>
        </w:rPr>
      </w:pPr>
      <w:r>
        <w:rPr>
          <w:sz w:val="21"/>
          <w:szCs w:val="21"/>
          <w:highlight w:val="none"/>
        </w:rPr>
        <w:t>8.1评标应全程保密且不得透露给任一投标人或与评标工作无关的人员。</w:t>
      </w:r>
    </w:p>
    <w:p>
      <w:pPr>
        <w:pStyle w:val="13"/>
        <w:ind w:firstLine="480"/>
        <w:jc w:val="both"/>
        <w:rPr>
          <w:sz w:val="21"/>
          <w:szCs w:val="21"/>
          <w:highlight w:val="none"/>
        </w:rPr>
      </w:pPr>
      <w:r>
        <w:rPr>
          <w:sz w:val="21"/>
          <w:szCs w:val="21"/>
          <w:highlight w:val="none"/>
        </w:rPr>
        <w:t>8.2评标将进行全程实时录音录像，录音录像资料随采购文件一并存档。</w:t>
      </w:r>
    </w:p>
    <w:p>
      <w:pPr>
        <w:pStyle w:val="13"/>
        <w:ind w:firstLine="480"/>
        <w:jc w:val="both"/>
        <w:rPr>
          <w:sz w:val="21"/>
          <w:szCs w:val="21"/>
          <w:highlight w:val="none"/>
        </w:rPr>
      </w:pPr>
      <w:r>
        <w:rPr>
          <w:sz w:val="21"/>
          <w:szCs w:val="21"/>
          <w:highlight w:val="none"/>
        </w:rPr>
        <w:t>8.3若投标人有任何试图干扰具体评标事务，影响评标委员会独立履行职责的行为，其投标无效且不予退还投标保证金或通过投标保函进行索赔。情节严重的，由财政部门列入不良行为记录。</w:t>
      </w:r>
    </w:p>
    <w:p>
      <w:pPr>
        <w:pStyle w:val="13"/>
        <w:ind w:firstLine="480"/>
        <w:jc w:val="both"/>
        <w:rPr>
          <w:sz w:val="21"/>
          <w:szCs w:val="21"/>
          <w:highlight w:val="none"/>
        </w:rPr>
      </w:pPr>
      <w:r>
        <w:rPr>
          <w:sz w:val="21"/>
          <w:szCs w:val="21"/>
          <w:highlight w:val="none"/>
        </w:rPr>
        <w:t>8.4其他：</w:t>
      </w:r>
    </w:p>
    <w:p>
      <w:pPr>
        <w:pStyle w:val="13"/>
        <w:numPr>
          <w:ilvl w:val="0"/>
          <w:numId w:val="7"/>
        </w:numPr>
        <w:ind w:firstLine="420" w:firstLineChars="200"/>
        <w:rPr>
          <w:sz w:val="21"/>
          <w:szCs w:val="21"/>
          <w:highlight w:val="none"/>
        </w:rPr>
      </w:pPr>
      <w:r>
        <w:rPr>
          <w:sz w:val="21"/>
          <w:szCs w:val="21"/>
          <w:highlight w:val="none"/>
        </w:rPr>
        <w:t>①本招标文件第四章“资格审查与评标”1.3投标文件（资格及资信证明部分）财务状况报告（财务报告、或资信证明、或投标担保函）中投标人提供经审计的上一年度的年度财务报告，上一年度是指202</w:t>
      </w:r>
      <w:r>
        <w:rPr>
          <w:rFonts w:hint="eastAsia"/>
          <w:sz w:val="21"/>
          <w:szCs w:val="21"/>
          <w:highlight w:val="none"/>
          <w:lang w:val="en-US" w:eastAsia="zh-CN"/>
        </w:rPr>
        <w:t>3</w:t>
      </w:r>
      <w:r>
        <w:rPr>
          <w:sz w:val="21"/>
          <w:szCs w:val="21"/>
          <w:highlight w:val="none"/>
        </w:rPr>
        <w:t>年度财务报告，若投标人无法提供，应选择提供资信证明扫描件或投标担保函扫描件。</w:t>
      </w:r>
    </w:p>
    <w:p>
      <w:pPr>
        <w:pStyle w:val="13"/>
        <w:numPr>
          <w:ilvl w:val="0"/>
          <w:numId w:val="0"/>
        </w:numPr>
        <w:ind w:firstLine="420" w:firstLineChars="200"/>
        <w:rPr>
          <w:highlight w:val="none"/>
        </w:rPr>
      </w:pPr>
      <w:r>
        <w:rPr>
          <w:sz w:val="21"/>
          <w:szCs w:val="21"/>
          <w:highlight w:val="none"/>
        </w:rPr>
        <w:t>（2）投标人提交的投标文件中与招标文件商务或技术部分的要求有不同时，应逐条列在偏离表中，否则将认为投标人接受招标文件的要求。</w:t>
      </w:r>
      <w:r>
        <w:rPr>
          <w:highlight w:val="none"/>
        </w:rPr>
        <w:t xml:space="preserve"> </w:t>
      </w:r>
      <w:r>
        <w:rPr>
          <w:highlight w:val="none"/>
        </w:rPr>
        <w:br w:type="textWrapping"/>
      </w:r>
      <w:r>
        <w:rPr>
          <w:highlight w:val="none"/>
        </w:rPr>
        <w:br w:type="page"/>
      </w:r>
    </w:p>
    <w:p>
      <w:pPr>
        <w:pStyle w:val="13"/>
        <w:jc w:val="center"/>
        <w:outlineLvl w:val="1"/>
        <w:rPr>
          <w:highlight w:val="none"/>
        </w:rPr>
      </w:pPr>
      <w:r>
        <w:rPr>
          <w:b/>
          <w:sz w:val="36"/>
          <w:highlight w:val="none"/>
        </w:rPr>
        <w:t>第五章 招标内容及要求</w:t>
      </w:r>
    </w:p>
    <w:p>
      <w:pPr>
        <w:pStyle w:val="13"/>
        <w:jc w:val="both"/>
        <w:outlineLvl w:val="2"/>
        <w:rPr>
          <w:sz w:val="21"/>
          <w:szCs w:val="21"/>
          <w:highlight w:val="none"/>
        </w:rPr>
      </w:pPr>
      <w:r>
        <w:rPr>
          <w:b/>
          <w:sz w:val="21"/>
          <w:szCs w:val="21"/>
          <w:highlight w:val="none"/>
        </w:rPr>
        <w:t>一、项目概况（采购标的）</w:t>
      </w:r>
    </w:p>
    <w:p>
      <w:pPr>
        <w:pStyle w:val="13"/>
        <w:keepNext w:val="0"/>
        <w:keepLines w:val="0"/>
        <w:pageBreakBefore w:val="0"/>
        <w:widowControl/>
        <w:kinsoku/>
        <w:wordWrap/>
        <w:overflowPunct/>
        <w:topLinePunct w:val="0"/>
        <w:autoSpaceDE/>
        <w:autoSpaceDN/>
        <w:bidi w:val="0"/>
        <w:adjustRightInd/>
        <w:snapToGrid/>
        <w:spacing w:line="240" w:lineRule="auto"/>
        <w:ind w:firstLine="482"/>
        <w:jc w:val="both"/>
        <w:textAlignment w:val="auto"/>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1.1</w:t>
      </w:r>
      <w:r>
        <w:rPr>
          <w:rFonts w:hint="eastAsia" w:ascii="宋体" w:hAnsi="宋体" w:eastAsia="宋体" w:cs="宋体"/>
          <w:i w:val="0"/>
          <w:iCs w:val="0"/>
          <w:caps w:val="0"/>
          <w:color w:val="auto"/>
          <w:spacing w:val="0"/>
          <w:sz w:val="21"/>
          <w:szCs w:val="21"/>
          <w:highlight w:val="none"/>
          <w:shd w:val="clear" w:color="auto" w:fill="FFFFFF"/>
          <w:lang w:eastAsia="zh-CN"/>
        </w:rPr>
        <w:t>投标人</w:t>
      </w:r>
      <w:r>
        <w:rPr>
          <w:rFonts w:hint="eastAsia" w:ascii="宋体" w:hAnsi="宋体" w:eastAsia="宋体" w:cs="宋体"/>
          <w:i w:val="0"/>
          <w:iCs w:val="0"/>
          <w:caps w:val="0"/>
          <w:color w:val="auto"/>
          <w:spacing w:val="0"/>
          <w:sz w:val="21"/>
          <w:szCs w:val="21"/>
          <w:highlight w:val="none"/>
          <w:shd w:val="clear" w:color="auto" w:fill="FFFFFF"/>
        </w:rPr>
        <w:t>提供的所有产品必须通过合法渠道获得，具有在中国境内的合法使用权和用户保护权且为原装正品行货，包装标示完整。如包装不完整、标示不齐，修改、撕毁，进货渠道不明，质量不达标，采购人拒收，并由</w:t>
      </w:r>
      <w:r>
        <w:rPr>
          <w:rFonts w:hint="eastAsia" w:ascii="宋体" w:hAnsi="宋体" w:eastAsia="宋体" w:cs="宋体"/>
          <w:i w:val="0"/>
          <w:iCs w:val="0"/>
          <w:caps w:val="0"/>
          <w:color w:val="auto"/>
          <w:spacing w:val="0"/>
          <w:sz w:val="21"/>
          <w:szCs w:val="21"/>
          <w:highlight w:val="none"/>
          <w:shd w:val="clear" w:color="auto" w:fill="FFFFFF"/>
          <w:lang w:eastAsia="zh-CN"/>
        </w:rPr>
        <w:t>投标人</w:t>
      </w:r>
      <w:r>
        <w:rPr>
          <w:rFonts w:hint="eastAsia" w:ascii="宋体" w:hAnsi="宋体" w:eastAsia="宋体" w:cs="宋体"/>
          <w:i w:val="0"/>
          <w:iCs w:val="0"/>
          <w:caps w:val="0"/>
          <w:color w:val="auto"/>
          <w:spacing w:val="0"/>
          <w:sz w:val="21"/>
          <w:szCs w:val="21"/>
          <w:highlight w:val="none"/>
          <w:shd w:val="clear" w:color="auto" w:fill="FFFFFF"/>
        </w:rPr>
        <w:t>承担违约责任。货物技术参数必须符合或优于国家及行业相关标准。</w:t>
      </w:r>
    </w:p>
    <w:p>
      <w:pPr>
        <w:pStyle w:val="13"/>
        <w:keepNext w:val="0"/>
        <w:keepLines w:val="0"/>
        <w:pageBreakBefore w:val="0"/>
        <w:widowControl/>
        <w:kinsoku/>
        <w:wordWrap/>
        <w:overflowPunct/>
        <w:topLinePunct w:val="0"/>
        <w:autoSpaceDE/>
        <w:autoSpaceDN/>
        <w:bidi w:val="0"/>
        <w:adjustRightInd/>
        <w:snapToGrid/>
        <w:spacing w:line="240" w:lineRule="auto"/>
        <w:ind w:firstLine="482"/>
        <w:jc w:val="both"/>
        <w:textAlignment w:val="auto"/>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1.2本项目的核心产品◆：</w:t>
      </w:r>
    </w:p>
    <w:tbl>
      <w:tblPr>
        <w:tblStyle w:val="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8"/>
        <w:gridCol w:w="1079"/>
        <w:gridCol w:w="56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1079" w:type="pct"/>
            <w:noWrap w:val="0"/>
            <w:vAlign w:val="center"/>
          </w:tcPr>
          <w:p>
            <w:pPr>
              <w:spacing w:line="360" w:lineRule="exac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采购包</w:t>
            </w:r>
          </w:p>
        </w:tc>
        <w:tc>
          <w:tcPr>
            <w:tcW w:w="633" w:type="pct"/>
            <w:noWrap w:val="0"/>
            <w:vAlign w:val="center"/>
          </w:tcPr>
          <w:p>
            <w:pPr>
              <w:spacing w:line="360" w:lineRule="exac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品目号</w:t>
            </w:r>
          </w:p>
        </w:tc>
        <w:tc>
          <w:tcPr>
            <w:tcW w:w="3287" w:type="pct"/>
            <w:noWrap w:val="0"/>
            <w:vAlign w:val="center"/>
          </w:tcPr>
          <w:p>
            <w:pPr>
              <w:spacing w:line="360" w:lineRule="exac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采购标的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1079" w:type="pct"/>
            <w:noWrap w:val="0"/>
            <w:vAlign w:val="center"/>
          </w:tcPr>
          <w:p>
            <w:pPr>
              <w:spacing w:line="360" w:lineRule="exac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p>
        </w:tc>
        <w:tc>
          <w:tcPr>
            <w:tcW w:w="633"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color="auto" w:fill="FFFFFF"/>
              </w:rPr>
              <w:t>◆</w:t>
            </w:r>
            <w:r>
              <w:rPr>
                <w:rFonts w:hint="eastAsia" w:ascii="宋体" w:hAnsi="宋体" w:eastAsia="宋体" w:cs="宋体"/>
                <w:b w:val="0"/>
                <w:bCs/>
                <w:color w:val="auto"/>
                <w:sz w:val="21"/>
                <w:szCs w:val="21"/>
                <w:highlight w:val="none"/>
              </w:rPr>
              <w:t>1</w:t>
            </w:r>
            <w:r>
              <w:rPr>
                <w:rFonts w:hint="eastAsia" w:ascii="宋体" w:hAnsi="宋体" w:eastAsia="宋体" w:cs="宋体"/>
                <w:b w:val="0"/>
                <w:bCs/>
                <w:color w:val="auto"/>
                <w:sz w:val="21"/>
                <w:szCs w:val="21"/>
                <w:highlight w:val="none"/>
                <w:lang w:val="en-US" w:eastAsia="zh-CN"/>
              </w:rPr>
              <w:t>-1</w:t>
            </w:r>
          </w:p>
        </w:tc>
        <w:tc>
          <w:tcPr>
            <w:tcW w:w="3287" w:type="pct"/>
            <w:noWrap w:val="0"/>
            <w:vAlign w:val="center"/>
          </w:tcPr>
          <w:p>
            <w:pPr>
              <w:spacing w:line="360" w:lineRule="exact"/>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步履挖掘机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1079"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w:t>
            </w:r>
          </w:p>
        </w:tc>
        <w:tc>
          <w:tcPr>
            <w:tcW w:w="633"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color="auto" w:fill="FFFFFF"/>
              </w:rPr>
              <w:t>◆</w:t>
            </w:r>
            <w:r>
              <w:rPr>
                <w:rFonts w:hint="eastAsia" w:ascii="宋体" w:hAnsi="宋体" w:eastAsia="宋体" w:cs="宋体"/>
                <w:b w:val="0"/>
                <w:bCs/>
                <w:color w:val="auto"/>
                <w:sz w:val="21"/>
                <w:szCs w:val="21"/>
                <w:highlight w:val="none"/>
                <w:lang w:val="en-US" w:eastAsia="zh-CN"/>
              </w:rPr>
              <w:t>2-1</w:t>
            </w:r>
          </w:p>
        </w:tc>
        <w:tc>
          <w:tcPr>
            <w:tcW w:w="3287"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装载机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079"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w:t>
            </w:r>
          </w:p>
        </w:tc>
        <w:tc>
          <w:tcPr>
            <w:tcW w:w="633"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color="auto" w:fill="FFFFFF"/>
              </w:rPr>
              <w:t>◆</w:t>
            </w:r>
            <w:r>
              <w:rPr>
                <w:rFonts w:hint="eastAsia" w:ascii="宋体" w:hAnsi="宋体" w:eastAsia="宋体" w:cs="宋体"/>
                <w:b w:val="0"/>
                <w:bCs/>
                <w:color w:val="auto"/>
                <w:sz w:val="21"/>
                <w:szCs w:val="21"/>
                <w:highlight w:val="none"/>
                <w:lang w:val="en-US" w:eastAsia="zh-CN"/>
              </w:rPr>
              <w:t>3-1</w:t>
            </w:r>
          </w:p>
        </w:tc>
        <w:tc>
          <w:tcPr>
            <w:tcW w:w="3287"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水下搜救机器人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1079" w:type="pct"/>
            <w:vMerge w:val="restar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w:t>
            </w:r>
          </w:p>
        </w:tc>
        <w:tc>
          <w:tcPr>
            <w:tcW w:w="633"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4-1</w:t>
            </w:r>
          </w:p>
        </w:tc>
        <w:tc>
          <w:tcPr>
            <w:tcW w:w="3287"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漏电检测棒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1079" w:type="pct"/>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633"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color="auto" w:fill="FFFFFF"/>
              </w:rPr>
              <w:t>◆</w:t>
            </w:r>
            <w:r>
              <w:rPr>
                <w:rFonts w:hint="eastAsia" w:ascii="宋体" w:hAnsi="宋体" w:eastAsia="宋体" w:cs="宋体"/>
                <w:b w:val="0"/>
                <w:bCs/>
                <w:color w:val="auto"/>
                <w:sz w:val="21"/>
                <w:szCs w:val="21"/>
                <w:highlight w:val="none"/>
                <w:lang w:val="en-US" w:eastAsia="zh-CN"/>
              </w:rPr>
              <w:t>4-2</w:t>
            </w:r>
          </w:p>
        </w:tc>
        <w:tc>
          <w:tcPr>
            <w:tcW w:w="3287"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水面救援机器人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jc w:val="center"/>
        </w:trPr>
        <w:tc>
          <w:tcPr>
            <w:tcW w:w="1079" w:type="pct"/>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633"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4-3</w:t>
            </w:r>
          </w:p>
        </w:tc>
        <w:tc>
          <w:tcPr>
            <w:tcW w:w="3287"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遥控救生圈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079" w:type="pct"/>
            <w:vMerge w:val="restar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w:t>
            </w:r>
          </w:p>
        </w:tc>
        <w:tc>
          <w:tcPr>
            <w:tcW w:w="633"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5-1</w:t>
            </w:r>
          </w:p>
        </w:tc>
        <w:tc>
          <w:tcPr>
            <w:tcW w:w="3287" w:type="pct"/>
            <w:noWrap w:val="0"/>
            <w:vAlign w:val="center"/>
          </w:tcPr>
          <w:p>
            <w:pPr>
              <w:keepNext w:val="0"/>
              <w:keepLines w:val="0"/>
              <w:pageBreakBefore w:val="0"/>
              <w:widowControl w:val="0"/>
              <w:kinsoku/>
              <w:wordWrap/>
              <w:overflowPunct/>
              <w:topLinePunct w:val="0"/>
              <w:autoSpaceDE/>
              <w:autoSpaceDN/>
              <w:bidi w:val="0"/>
              <w:adjustRightInd/>
              <w:spacing w:line="280" w:lineRule="exact"/>
              <w:ind w:right="0"/>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snapToGrid w:val="0"/>
                <w:color w:val="auto"/>
                <w:spacing w:val="-11"/>
                <w:kern w:val="0"/>
                <w:sz w:val="21"/>
                <w:szCs w:val="21"/>
                <w:highlight w:val="none"/>
                <w:lang w:val="en" w:eastAsia="zh-CN"/>
              </w:rPr>
              <w:t>激</w:t>
            </w:r>
            <w:r>
              <w:rPr>
                <w:rFonts w:hint="eastAsia" w:ascii="宋体" w:hAnsi="宋体" w:eastAsia="宋体" w:cs="宋体"/>
                <w:b w:val="0"/>
                <w:bCs/>
                <w:snapToGrid w:val="0"/>
                <w:color w:val="auto"/>
                <w:spacing w:val="-11"/>
                <w:kern w:val="0"/>
                <w:sz w:val="21"/>
                <w:szCs w:val="21"/>
                <w:highlight w:val="none"/>
                <w:lang w:val="en-US" w:eastAsia="zh-CN"/>
              </w:rPr>
              <w:t>流救生筏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079" w:type="pct"/>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633"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5-2</w:t>
            </w:r>
          </w:p>
        </w:tc>
        <w:tc>
          <w:tcPr>
            <w:tcW w:w="3287"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snapToGrid w:val="0"/>
                <w:color w:val="auto"/>
                <w:spacing w:val="-11"/>
                <w:kern w:val="0"/>
                <w:sz w:val="21"/>
                <w:szCs w:val="21"/>
                <w:highlight w:val="none"/>
                <w:lang w:val="en-US" w:eastAsia="zh-CN"/>
              </w:rPr>
              <w:t>舟艇拖车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079" w:type="pct"/>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633"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color="auto" w:fill="FFFFFF"/>
              </w:rPr>
              <w:t>◆</w:t>
            </w:r>
            <w:r>
              <w:rPr>
                <w:rFonts w:hint="eastAsia" w:ascii="宋体" w:hAnsi="宋体" w:eastAsia="宋体" w:cs="宋体"/>
                <w:b w:val="0"/>
                <w:bCs/>
                <w:color w:val="auto"/>
                <w:sz w:val="21"/>
                <w:szCs w:val="21"/>
                <w:highlight w:val="none"/>
                <w:lang w:val="en-US" w:eastAsia="zh-CN"/>
              </w:rPr>
              <w:t>5-3</w:t>
            </w:r>
          </w:p>
        </w:tc>
        <w:tc>
          <w:tcPr>
            <w:tcW w:w="3287"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snapToGrid w:val="0"/>
                <w:color w:val="auto"/>
                <w:spacing w:val="-11"/>
                <w:kern w:val="0"/>
                <w:sz w:val="21"/>
                <w:szCs w:val="21"/>
                <w:highlight w:val="none"/>
                <w:lang w:val="en-US" w:eastAsia="zh-CN"/>
              </w:rPr>
              <w:t>抛投器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079" w:type="pct"/>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633"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5-4</w:t>
            </w:r>
          </w:p>
        </w:tc>
        <w:tc>
          <w:tcPr>
            <w:tcW w:w="3287"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pacing w:val="-11"/>
                <w:sz w:val="21"/>
                <w:szCs w:val="21"/>
                <w:highlight w:val="none"/>
                <w:lang w:val="en-US" w:eastAsia="zh-CN"/>
              </w:rPr>
              <w:t>救援浮桥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079" w:type="pct"/>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633"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5-5</w:t>
            </w:r>
          </w:p>
        </w:tc>
        <w:tc>
          <w:tcPr>
            <w:tcW w:w="3287"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pacing w:val="-11"/>
                <w:kern w:val="2"/>
                <w:sz w:val="21"/>
                <w:szCs w:val="21"/>
                <w:highlight w:val="none"/>
                <w:lang w:val="en-US" w:eastAsia="zh-CN" w:bidi="ar-SA"/>
              </w:rPr>
              <w:t>救生滚钩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079" w:type="pct"/>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633"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5-6</w:t>
            </w:r>
          </w:p>
        </w:tc>
        <w:tc>
          <w:tcPr>
            <w:tcW w:w="3287"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pacing w:val="-11"/>
                <w:kern w:val="2"/>
                <w:sz w:val="21"/>
                <w:szCs w:val="21"/>
                <w:highlight w:val="none"/>
                <w:lang w:val="en-US" w:eastAsia="zh-CN" w:bidi="ar-SA"/>
              </w:rPr>
              <w:t>救生拉网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079" w:type="pct"/>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633"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5-7</w:t>
            </w:r>
          </w:p>
        </w:tc>
        <w:tc>
          <w:tcPr>
            <w:tcW w:w="3287"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pacing w:val="-11"/>
                <w:kern w:val="2"/>
                <w:sz w:val="21"/>
                <w:szCs w:val="21"/>
                <w:highlight w:val="none"/>
                <w:lang w:val="en-US" w:eastAsia="zh-CN" w:bidi="ar-SA"/>
              </w:rPr>
              <w:t>救生杆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079" w:type="pct"/>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633"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5-8</w:t>
            </w:r>
          </w:p>
        </w:tc>
        <w:tc>
          <w:tcPr>
            <w:tcW w:w="3287"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pacing w:val="-11"/>
                <w:kern w:val="2"/>
                <w:sz w:val="21"/>
                <w:szCs w:val="21"/>
                <w:highlight w:val="none"/>
                <w:lang w:val="en-US" w:eastAsia="zh-CN" w:bidi="ar-SA"/>
              </w:rPr>
              <w:t>救援浮板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079"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6</w:t>
            </w:r>
          </w:p>
        </w:tc>
        <w:tc>
          <w:tcPr>
            <w:tcW w:w="633" w:type="pct"/>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color="auto" w:fill="FFFFFF"/>
              </w:rPr>
              <w:t>◆</w:t>
            </w:r>
            <w:r>
              <w:rPr>
                <w:rFonts w:hint="eastAsia" w:ascii="宋体" w:hAnsi="宋体" w:eastAsia="宋体" w:cs="宋体"/>
                <w:b w:val="0"/>
                <w:bCs/>
                <w:color w:val="auto"/>
                <w:sz w:val="21"/>
                <w:szCs w:val="21"/>
                <w:highlight w:val="none"/>
                <w:lang w:val="en-US" w:eastAsia="zh-CN"/>
              </w:rPr>
              <w:t>6-1</w:t>
            </w:r>
          </w:p>
        </w:tc>
        <w:tc>
          <w:tcPr>
            <w:tcW w:w="3287" w:type="pct"/>
            <w:noWrap w:val="0"/>
            <w:vAlign w:val="center"/>
          </w:tcPr>
          <w:p>
            <w:pPr>
              <w:spacing w:line="360" w:lineRule="exact"/>
              <w:jc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其他水下救援装备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079" w:type="pct"/>
            <w:vMerge w:val="restart"/>
            <w:noWrap w:val="0"/>
            <w:vAlign w:val="center"/>
          </w:tcPr>
          <w:p>
            <w:pPr>
              <w:spacing w:line="360" w:lineRule="exact"/>
              <w:jc w:val="center"/>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7</w:t>
            </w:r>
          </w:p>
        </w:tc>
        <w:tc>
          <w:tcPr>
            <w:tcW w:w="633" w:type="pct"/>
            <w:noWrap w:val="0"/>
            <w:vAlign w:val="center"/>
          </w:tcPr>
          <w:p>
            <w:pPr>
              <w:spacing w:line="360" w:lineRule="exact"/>
              <w:jc w:val="center"/>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7-1</w:t>
            </w:r>
          </w:p>
        </w:tc>
        <w:tc>
          <w:tcPr>
            <w:tcW w:w="3287" w:type="pct"/>
            <w:noWrap w:val="0"/>
            <w:vAlign w:val="center"/>
          </w:tcPr>
          <w:p>
            <w:pPr>
              <w:spacing w:line="360" w:lineRule="exact"/>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点火器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079" w:type="pct"/>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633" w:type="pct"/>
            <w:noWrap w:val="0"/>
            <w:vAlign w:val="center"/>
          </w:tcPr>
          <w:p>
            <w:pPr>
              <w:spacing w:line="360" w:lineRule="exact"/>
              <w:jc w:val="center"/>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7-2</w:t>
            </w:r>
          </w:p>
        </w:tc>
        <w:tc>
          <w:tcPr>
            <w:tcW w:w="3287" w:type="pct"/>
            <w:noWrap w:val="0"/>
            <w:vAlign w:val="center"/>
          </w:tcPr>
          <w:p>
            <w:pPr>
              <w:spacing w:line="360" w:lineRule="exact"/>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便携式加油器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079" w:type="pct"/>
            <w:vMerge w:val="continue"/>
            <w:noWrap w:val="0"/>
            <w:vAlign w:val="center"/>
          </w:tcPr>
          <w:p>
            <w:pPr>
              <w:spacing w:line="360" w:lineRule="exact"/>
              <w:jc w:val="center"/>
              <w:rPr>
                <w:rFonts w:hint="eastAsia" w:ascii="宋体" w:hAnsi="宋体" w:eastAsia="宋体" w:cs="宋体"/>
                <w:b w:val="0"/>
                <w:bCs/>
                <w:color w:val="auto"/>
                <w:sz w:val="21"/>
                <w:szCs w:val="21"/>
                <w:highlight w:val="none"/>
                <w:lang w:val="en-US" w:eastAsia="zh-CN"/>
              </w:rPr>
            </w:pPr>
          </w:p>
        </w:tc>
        <w:tc>
          <w:tcPr>
            <w:tcW w:w="633" w:type="pct"/>
            <w:noWrap w:val="0"/>
            <w:vAlign w:val="center"/>
          </w:tcPr>
          <w:p>
            <w:pPr>
              <w:spacing w:line="360" w:lineRule="exact"/>
              <w:jc w:val="center"/>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rPr>
              <w:t>◆</w:t>
            </w:r>
            <w:r>
              <w:rPr>
                <w:rFonts w:hint="eastAsia" w:ascii="宋体" w:hAnsi="宋体" w:eastAsia="宋体" w:cs="宋体"/>
                <w:i w:val="0"/>
                <w:iCs w:val="0"/>
                <w:caps w:val="0"/>
                <w:color w:val="auto"/>
                <w:spacing w:val="0"/>
                <w:sz w:val="21"/>
                <w:szCs w:val="21"/>
                <w:highlight w:val="none"/>
                <w:shd w:val="clear" w:color="auto" w:fill="FFFFFF"/>
                <w:lang w:val="en-US" w:eastAsia="zh-CN"/>
              </w:rPr>
              <w:t>7-3</w:t>
            </w:r>
          </w:p>
        </w:tc>
        <w:tc>
          <w:tcPr>
            <w:tcW w:w="3287" w:type="pct"/>
            <w:noWrap w:val="0"/>
            <w:vAlign w:val="center"/>
          </w:tcPr>
          <w:p>
            <w:pPr>
              <w:spacing w:line="360" w:lineRule="exact"/>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割灌机</w:t>
            </w:r>
          </w:p>
        </w:tc>
      </w:tr>
    </w:tbl>
    <w:p>
      <w:pPr>
        <w:pStyle w:val="13"/>
        <w:keepNext w:val="0"/>
        <w:keepLines w:val="0"/>
        <w:pageBreakBefore w:val="0"/>
        <w:widowControl/>
        <w:kinsoku/>
        <w:wordWrap/>
        <w:overflowPunct/>
        <w:topLinePunct w:val="0"/>
        <w:autoSpaceDE/>
        <w:autoSpaceDN/>
        <w:bidi w:val="0"/>
        <w:adjustRightInd/>
        <w:snapToGrid/>
        <w:spacing w:line="240" w:lineRule="auto"/>
        <w:ind w:firstLine="482"/>
        <w:jc w:val="both"/>
        <w:textAlignment w:val="auto"/>
        <w:rPr>
          <w:rFonts w:hint="eastAsia" w:ascii="宋体" w:hAnsi="宋体" w:eastAsia="宋体" w:cs="宋体"/>
          <w:i w:val="0"/>
          <w:iCs w:val="0"/>
          <w:caps w:val="0"/>
          <w:color w:val="auto"/>
          <w:spacing w:val="0"/>
          <w:sz w:val="21"/>
          <w:szCs w:val="21"/>
          <w:highlight w:val="none"/>
          <w:shd w:val="clear" w:color="auto" w:fill="FFFFFF"/>
        </w:rPr>
      </w:pPr>
    </w:p>
    <w:p>
      <w:pPr>
        <w:pStyle w:val="13"/>
        <w:keepNext w:val="0"/>
        <w:keepLines w:val="0"/>
        <w:pageBreakBefore w:val="0"/>
        <w:widowControl/>
        <w:kinsoku/>
        <w:wordWrap/>
        <w:overflowPunct/>
        <w:topLinePunct w:val="0"/>
        <w:autoSpaceDE/>
        <w:autoSpaceDN/>
        <w:bidi w:val="0"/>
        <w:adjustRightInd/>
        <w:snapToGrid/>
        <w:spacing w:line="240" w:lineRule="auto"/>
        <w:ind w:firstLine="482"/>
        <w:jc w:val="both"/>
        <w:textAlignment w:val="auto"/>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1.3</w:t>
      </w:r>
      <w:r>
        <w:rPr>
          <w:rFonts w:hint="eastAsia" w:ascii="宋体" w:hAnsi="宋体" w:eastAsia="宋体" w:cs="宋体"/>
          <w:i w:val="0"/>
          <w:iCs w:val="0"/>
          <w:caps w:val="0"/>
          <w:color w:val="auto"/>
          <w:spacing w:val="0"/>
          <w:sz w:val="21"/>
          <w:szCs w:val="21"/>
          <w:highlight w:val="none"/>
          <w:shd w:val="clear" w:color="auto" w:fill="FFFFFF"/>
          <w:lang w:eastAsia="zh-CN"/>
        </w:rPr>
        <w:t>投标人</w:t>
      </w:r>
      <w:r>
        <w:rPr>
          <w:rFonts w:hint="eastAsia" w:ascii="宋体" w:hAnsi="宋体" w:eastAsia="宋体" w:cs="宋体"/>
          <w:i w:val="0"/>
          <w:iCs w:val="0"/>
          <w:caps w:val="0"/>
          <w:color w:val="auto"/>
          <w:spacing w:val="0"/>
          <w:sz w:val="21"/>
          <w:szCs w:val="21"/>
          <w:highlight w:val="none"/>
          <w:shd w:val="clear" w:color="auto" w:fill="FFFFFF"/>
        </w:rPr>
        <w:t>的报价应以包含货物所涉及的有关项目的所有费用，包括：产品制造、运输、保险、安装、调试、搬运及设备就位、培训、保修、备品备件、专用工具、外贸代理费（若有）、关税（若有）等一切相关费用。</w:t>
      </w:r>
    </w:p>
    <w:p>
      <w:pPr>
        <w:pStyle w:val="13"/>
        <w:keepNext w:val="0"/>
        <w:keepLines w:val="0"/>
        <w:pageBreakBefore w:val="0"/>
        <w:widowControl/>
        <w:kinsoku/>
        <w:wordWrap/>
        <w:overflowPunct/>
        <w:topLinePunct w:val="0"/>
        <w:autoSpaceDE/>
        <w:autoSpaceDN/>
        <w:bidi w:val="0"/>
        <w:adjustRightInd/>
        <w:snapToGrid/>
        <w:spacing w:line="240" w:lineRule="auto"/>
        <w:ind w:firstLine="482"/>
        <w:jc w:val="both"/>
        <w:textAlignment w:val="auto"/>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1.4</w:t>
      </w:r>
      <w:r>
        <w:rPr>
          <w:rFonts w:hint="eastAsia" w:ascii="宋体" w:hAnsi="宋体" w:eastAsia="宋体" w:cs="宋体"/>
          <w:i w:val="0"/>
          <w:iCs w:val="0"/>
          <w:caps w:val="0"/>
          <w:color w:val="auto"/>
          <w:spacing w:val="0"/>
          <w:sz w:val="21"/>
          <w:szCs w:val="21"/>
          <w:highlight w:val="none"/>
          <w:shd w:val="clear" w:color="auto" w:fill="FFFFFF"/>
          <w:lang w:eastAsia="zh-CN"/>
        </w:rPr>
        <w:t>投标人</w:t>
      </w:r>
      <w:r>
        <w:rPr>
          <w:rFonts w:hint="eastAsia" w:ascii="宋体" w:hAnsi="宋体" w:eastAsia="宋体" w:cs="宋体"/>
          <w:i w:val="0"/>
          <w:iCs w:val="0"/>
          <w:caps w:val="0"/>
          <w:color w:val="auto"/>
          <w:spacing w:val="0"/>
          <w:sz w:val="21"/>
          <w:szCs w:val="21"/>
          <w:highlight w:val="none"/>
          <w:shd w:val="clear" w:color="auto" w:fill="FFFFFF"/>
        </w:rPr>
        <w:t>务必仔细阅读</w:t>
      </w:r>
      <w:r>
        <w:rPr>
          <w:rFonts w:hint="eastAsia" w:ascii="宋体" w:hAnsi="宋体" w:eastAsia="宋体" w:cs="宋体"/>
          <w:i w:val="0"/>
          <w:iCs w:val="0"/>
          <w:caps w:val="0"/>
          <w:color w:val="auto"/>
          <w:spacing w:val="0"/>
          <w:sz w:val="21"/>
          <w:szCs w:val="21"/>
          <w:highlight w:val="none"/>
          <w:shd w:val="clear" w:color="auto" w:fill="FFFFFF"/>
          <w:lang w:eastAsia="zh-CN"/>
        </w:rPr>
        <w:t>招标文件</w:t>
      </w:r>
      <w:r>
        <w:rPr>
          <w:rFonts w:hint="eastAsia" w:ascii="宋体" w:hAnsi="宋体" w:eastAsia="宋体" w:cs="宋体"/>
          <w:i w:val="0"/>
          <w:iCs w:val="0"/>
          <w:caps w:val="0"/>
          <w:color w:val="auto"/>
          <w:spacing w:val="0"/>
          <w:sz w:val="21"/>
          <w:szCs w:val="21"/>
          <w:highlight w:val="none"/>
          <w:shd w:val="clear" w:color="auto" w:fill="FFFFFF"/>
        </w:rPr>
        <w:t>中所规定的，其中包括技术规格在内的所有细则。</w:t>
      </w:r>
    </w:p>
    <w:p>
      <w:pPr>
        <w:pStyle w:val="13"/>
        <w:keepNext w:val="0"/>
        <w:keepLines w:val="0"/>
        <w:pageBreakBefore w:val="0"/>
        <w:widowControl/>
        <w:kinsoku/>
        <w:wordWrap/>
        <w:overflowPunct/>
        <w:topLinePunct w:val="0"/>
        <w:autoSpaceDE/>
        <w:autoSpaceDN/>
        <w:bidi w:val="0"/>
        <w:adjustRightInd/>
        <w:snapToGrid/>
        <w:spacing w:line="240" w:lineRule="auto"/>
        <w:ind w:firstLine="482"/>
        <w:jc w:val="both"/>
        <w:textAlignment w:val="auto"/>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lang w:val="en-US" w:eastAsia="zh-CN"/>
        </w:rPr>
        <w:t>1.5</w:t>
      </w:r>
      <w:r>
        <w:rPr>
          <w:rFonts w:hint="eastAsia" w:ascii="宋体" w:hAnsi="宋体" w:eastAsia="宋体" w:cs="宋体"/>
          <w:i w:val="0"/>
          <w:iCs w:val="0"/>
          <w:caps w:val="0"/>
          <w:color w:val="auto"/>
          <w:spacing w:val="0"/>
          <w:sz w:val="21"/>
          <w:szCs w:val="21"/>
          <w:highlight w:val="none"/>
          <w:shd w:val="clear" w:color="auto" w:fill="FFFFFF"/>
        </w:rPr>
        <w:t>样品递交时间：投标人的样品须</w:t>
      </w:r>
      <w:r>
        <w:rPr>
          <w:rFonts w:hint="eastAsia" w:ascii="宋体" w:hAnsi="宋体" w:eastAsia="宋体" w:cs="宋体"/>
          <w:i w:val="0"/>
          <w:iCs w:val="0"/>
          <w:caps w:val="0"/>
          <w:color w:val="auto"/>
          <w:spacing w:val="0"/>
          <w:sz w:val="21"/>
          <w:szCs w:val="21"/>
          <w:highlight w:val="none"/>
          <w:shd w:val="clear" w:color="auto" w:fill="FFFFFF"/>
          <w:lang w:val="en-US" w:eastAsia="zh-CN"/>
        </w:rPr>
        <w:t>按照采购文件要求</w:t>
      </w:r>
      <w:r>
        <w:rPr>
          <w:rFonts w:hint="eastAsia" w:ascii="宋体" w:hAnsi="宋体" w:eastAsia="宋体" w:cs="宋体"/>
          <w:i w:val="0"/>
          <w:iCs w:val="0"/>
          <w:caps w:val="0"/>
          <w:color w:val="auto"/>
          <w:spacing w:val="0"/>
          <w:sz w:val="21"/>
          <w:szCs w:val="21"/>
          <w:highlight w:val="none"/>
          <w:shd w:val="clear" w:color="auto" w:fill="FFFFFF"/>
        </w:rPr>
        <w:t>在投标截止时间前一个工作日15:00-1</w:t>
      </w:r>
      <w:r>
        <w:rPr>
          <w:rFonts w:hint="eastAsia" w:ascii="宋体" w:hAnsi="宋体" w:eastAsia="宋体" w:cs="宋体"/>
          <w:i w:val="0"/>
          <w:iCs w:val="0"/>
          <w:caps w:val="0"/>
          <w:color w:val="auto"/>
          <w:spacing w:val="0"/>
          <w:sz w:val="21"/>
          <w:szCs w:val="21"/>
          <w:highlight w:val="none"/>
          <w:shd w:val="clear" w:color="auto" w:fill="FFFFFF"/>
          <w:lang w:val="en-US" w:eastAsia="zh-CN"/>
        </w:rPr>
        <w:t>7</w:t>
      </w:r>
      <w:r>
        <w:rPr>
          <w:rFonts w:hint="eastAsia" w:ascii="宋体" w:hAnsi="宋体" w:eastAsia="宋体" w:cs="宋体"/>
          <w:i w:val="0"/>
          <w:iCs w:val="0"/>
          <w:caps w:val="0"/>
          <w:color w:val="auto"/>
          <w:spacing w:val="0"/>
          <w:sz w:val="21"/>
          <w:szCs w:val="21"/>
          <w:highlight w:val="none"/>
          <w:shd w:val="clear" w:color="auto" w:fill="FFFFFF"/>
        </w:rPr>
        <w:t>:00间送</w:t>
      </w:r>
      <w:r>
        <w:rPr>
          <w:rFonts w:hint="eastAsia" w:ascii="宋体" w:hAnsi="宋体" w:eastAsia="宋体" w:cs="宋体"/>
          <w:i w:val="0"/>
          <w:iCs w:val="0"/>
          <w:caps w:val="0"/>
          <w:color w:val="auto"/>
          <w:spacing w:val="0"/>
          <w:sz w:val="21"/>
          <w:szCs w:val="21"/>
          <w:highlight w:val="none"/>
          <w:shd w:val="clear" w:color="auto" w:fill="FFFFFF"/>
          <w:lang w:val="en-US" w:eastAsia="zh-CN"/>
        </w:rPr>
        <w:t>达</w:t>
      </w:r>
      <w:r>
        <w:rPr>
          <w:rFonts w:hint="eastAsia" w:ascii="宋体" w:hAnsi="宋体" w:eastAsia="宋体" w:cs="宋体"/>
          <w:i w:val="0"/>
          <w:iCs w:val="0"/>
          <w:caps w:val="0"/>
          <w:color w:val="auto"/>
          <w:spacing w:val="0"/>
          <w:sz w:val="21"/>
          <w:szCs w:val="21"/>
          <w:highlight w:val="none"/>
          <w:shd w:val="clear" w:color="auto" w:fill="FFFFFF"/>
        </w:rPr>
        <w:t>福建省福州市</w:t>
      </w:r>
      <w:r>
        <w:rPr>
          <w:rFonts w:hint="eastAsia" w:ascii="宋体" w:hAnsi="宋体" w:eastAsia="宋体" w:cs="宋体"/>
          <w:i w:val="0"/>
          <w:iCs w:val="0"/>
          <w:caps w:val="0"/>
          <w:color w:val="auto"/>
          <w:spacing w:val="0"/>
          <w:sz w:val="21"/>
          <w:szCs w:val="21"/>
          <w:highlight w:val="none"/>
          <w:shd w:val="clear" w:color="auto" w:fill="FFFFFF"/>
          <w:lang w:val="en-US" w:eastAsia="zh-CN"/>
        </w:rPr>
        <w:t>鼓楼区洪山园路68号招标大厦A座4楼福易采开标大厅</w:t>
      </w:r>
      <w:r>
        <w:rPr>
          <w:rFonts w:hint="eastAsia" w:ascii="宋体" w:hAnsi="宋体" w:eastAsia="宋体" w:cs="宋体"/>
          <w:i w:val="0"/>
          <w:iCs w:val="0"/>
          <w:caps w:val="0"/>
          <w:color w:val="auto"/>
          <w:spacing w:val="0"/>
          <w:sz w:val="21"/>
          <w:szCs w:val="21"/>
          <w:highlight w:val="none"/>
          <w:shd w:val="clear" w:color="auto" w:fill="FFFFFF"/>
        </w:rPr>
        <w:t>，逾期送达的样品(以样品签收表上时间为准)不予接受。样品须按顺序摆放整齐，样品上应贴标签(标签上应注明合同包号、品目号、货物名称等)，并除去有投标人或生产厂家标识（其他标识如产品名称、洗涤标识、号型标识等不体现投标人或生产厂家的标识可保留），否则样品不得分。</w:t>
      </w:r>
    </w:p>
    <w:p>
      <w:pPr>
        <w:pStyle w:val="13"/>
        <w:keepNext w:val="0"/>
        <w:keepLines w:val="0"/>
        <w:pageBreakBefore w:val="0"/>
        <w:widowControl/>
        <w:kinsoku/>
        <w:wordWrap/>
        <w:overflowPunct/>
        <w:topLinePunct w:val="0"/>
        <w:autoSpaceDE/>
        <w:autoSpaceDN/>
        <w:bidi w:val="0"/>
        <w:adjustRightInd/>
        <w:snapToGrid/>
        <w:spacing w:line="240" w:lineRule="auto"/>
        <w:ind w:firstLine="482"/>
        <w:jc w:val="both"/>
        <w:textAlignment w:val="auto"/>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中标人的样品由采购人封存保留作为验收样本，若中标人所提供货物与样品不符，采购人可要求退货且按合同规定进行赔偿或采购人将暂时使用中标人提供的与样品不符的货物直至中标人重新提供与样品相符的货物直至采购人满意为止。</w:t>
      </w:r>
    </w:p>
    <w:p>
      <w:pPr>
        <w:pStyle w:val="13"/>
        <w:keepNext w:val="0"/>
        <w:keepLines w:val="0"/>
        <w:pageBreakBefore w:val="0"/>
        <w:widowControl/>
        <w:kinsoku/>
        <w:wordWrap/>
        <w:overflowPunct/>
        <w:topLinePunct w:val="0"/>
        <w:autoSpaceDE/>
        <w:autoSpaceDN/>
        <w:bidi w:val="0"/>
        <w:adjustRightInd/>
        <w:snapToGrid/>
        <w:spacing w:line="240" w:lineRule="auto"/>
        <w:ind w:firstLine="482"/>
        <w:jc w:val="both"/>
        <w:textAlignment w:val="auto"/>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专家评审过程中如需对样品进行检验测试或破坏性测试，由此可能造成的损坏由投标人自行承担。</w:t>
      </w:r>
    </w:p>
    <w:p>
      <w:pPr>
        <w:pStyle w:val="13"/>
        <w:keepNext w:val="0"/>
        <w:keepLines w:val="0"/>
        <w:pageBreakBefore w:val="0"/>
        <w:widowControl/>
        <w:kinsoku/>
        <w:wordWrap/>
        <w:overflowPunct/>
        <w:topLinePunct w:val="0"/>
        <w:autoSpaceDE/>
        <w:autoSpaceDN/>
        <w:bidi w:val="0"/>
        <w:adjustRightInd/>
        <w:snapToGrid/>
        <w:spacing w:line="240" w:lineRule="auto"/>
        <w:ind w:firstLine="482"/>
        <w:jc w:val="both"/>
        <w:textAlignment w:val="auto"/>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未中标的投标人提供的样品在接到招标公司通知后在规定的时间内办理退回手续，未在规定时间内退回的，若样品发生丢失则后果自负。</w:t>
      </w:r>
    </w:p>
    <w:p>
      <w:pPr>
        <w:pStyle w:val="13"/>
        <w:keepNext w:val="0"/>
        <w:keepLines w:val="0"/>
        <w:pageBreakBefore w:val="0"/>
        <w:widowControl/>
        <w:kinsoku/>
        <w:wordWrap/>
        <w:overflowPunct/>
        <w:topLinePunct w:val="0"/>
        <w:autoSpaceDE/>
        <w:autoSpaceDN/>
        <w:bidi w:val="0"/>
        <w:adjustRightInd/>
        <w:snapToGrid/>
        <w:spacing w:line="240" w:lineRule="auto"/>
        <w:ind w:firstLine="482"/>
        <w:jc w:val="both"/>
        <w:textAlignment w:val="auto"/>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若本次招标需复议，评委对样品不作再次评审，样品评审结果不作更改。</w:t>
      </w:r>
    </w:p>
    <w:p>
      <w:pPr>
        <w:pStyle w:val="13"/>
        <w:keepNext w:val="0"/>
        <w:keepLines w:val="0"/>
        <w:pageBreakBefore w:val="0"/>
        <w:widowControl/>
        <w:kinsoku/>
        <w:wordWrap/>
        <w:overflowPunct/>
        <w:topLinePunct w:val="0"/>
        <w:autoSpaceDE/>
        <w:autoSpaceDN/>
        <w:bidi w:val="0"/>
        <w:adjustRightInd/>
        <w:snapToGrid/>
        <w:spacing w:line="240" w:lineRule="auto"/>
        <w:ind w:firstLine="482"/>
        <w:jc w:val="both"/>
        <w:textAlignment w:val="auto"/>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投标人提供的样品仅作为“评分项”中的评分依据，不作为响应招标文件其他技术参数要求的依据。</w:t>
      </w:r>
    </w:p>
    <w:p>
      <w:pPr>
        <w:pStyle w:val="13"/>
        <w:keepNext w:val="0"/>
        <w:keepLines w:val="0"/>
        <w:pageBreakBefore w:val="0"/>
        <w:widowControl/>
        <w:kinsoku/>
        <w:wordWrap/>
        <w:overflowPunct/>
        <w:topLinePunct w:val="0"/>
        <w:autoSpaceDE/>
        <w:autoSpaceDN/>
        <w:bidi w:val="0"/>
        <w:adjustRightInd/>
        <w:snapToGrid/>
        <w:spacing w:line="240" w:lineRule="auto"/>
        <w:ind w:firstLine="482"/>
        <w:jc w:val="both"/>
        <w:textAlignment w:val="auto"/>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rPr>
        <w:t>如样品优于投标人投标响应参数的，验收时以样品为准；如样品低于投标人投标响应参数的，验收时以投标人投标响应参数为准。中标人的样品由采购单位保管，作为验收的依据之一。</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textAlignment w:val="auto"/>
        <w:rPr>
          <w:rFonts w:hint="eastAsia" w:ascii="宋体" w:hAnsi="宋体" w:eastAsia="宋体" w:cs="宋体"/>
          <w:b/>
          <w:bCs/>
          <w:i w:val="0"/>
          <w:iCs w:val="0"/>
          <w:caps w:val="0"/>
          <w:color w:val="auto"/>
          <w:spacing w:val="0"/>
          <w:sz w:val="21"/>
          <w:szCs w:val="21"/>
          <w:highlight w:val="none"/>
          <w:shd w:val="clear" w:color="auto" w:fill="FFFFFF"/>
          <w:lang w:eastAsia="zh-CN"/>
        </w:rPr>
      </w:pPr>
      <w:r>
        <w:rPr>
          <w:b/>
          <w:sz w:val="21"/>
          <w:szCs w:val="21"/>
          <w:highlight w:val="none"/>
        </w:rPr>
        <w:t>技术和服务要求（以“★”标示的内容为不允许负偏离的实质性要求）</w:t>
      </w:r>
      <w:r>
        <w:rPr>
          <w:highlight w:val="none"/>
        </w:rPr>
        <w:br w:type="textWrapping"/>
      </w:r>
      <w:r>
        <w:rPr>
          <w:rFonts w:hint="eastAsia" w:ascii="宋体" w:hAnsi="宋体" w:eastAsia="宋体" w:cs="宋体"/>
          <w:b/>
          <w:bCs/>
          <w:i w:val="0"/>
          <w:iCs w:val="0"/>
          <w:caps w:val="0"/>
          <w:color w:val="auto"/>
          <w:spacing w:val="0"/>
          <w:sz w:val="21"/>
          <w:szCs w:val="21"/>
          <w:highlight w:val="none"/>
          <w:shd w:val="clear" w:color="auto" w:fill="FFFFFF"/>
          <w:lang w:val="en-US" w:eastAsia="zh-CN"/>
        </w:rPr>
        <w:t>采购包</w:t>
      </w:r>
      <w:r>
        <w:rPr>
          <w:rFonts w:hint="eastAsia" w:ascii="宋体" w:hAnsi="宋体" w:eastAsia="宋体" w:cs="宋体"/>
          <w:b/>
          <w:bCs/>
          <w:i w:val="0"/>
          <w:iCs w:val="0"/>
          <w:caps w:val="0"/>
          <w:color w:val="auto"/>
          <w:spacing w:val="0"/>
          <w:sz w:val="21"/>
          <w:szCs w:val="21"/>
          <w:highlight w:val="none"/>
          <w:shd w:val="clear" w:color="auto" w:fill="FFFFFF"/>
        </w:rPr>
        <w:t>1</w:t>
      </w:r>
      <w:r>
        <w:rPr>
          <w:rFonts w:hint="eastAsia" w:ascii="宋体" w:hAnsi="宋体" w:eastAsia="宋体" w:cs="宋体"/>
          <w:b/>
          <w:bCs/>
          <w:i w:val="0"/>
          <w:iCs w:val="0"/>
          <w:caps w:val="0"/>
          <w:color w:val="auto"/>
          <w:spacing w:val="0"/>
          <w:sz w:val="21"/>
          <w:szCs w:val="21"/>
          <w:highlight w:val="none"/>
          <w:shd w:val="clear" w:color="auto" w:fill="FFFFFF"/>
          <w:lang w:eastAsia="zh-CN"/>
        </w:rPr>
        <w:t>：</w:t>
      </w:r>
      <w:r>
        <w:rPr>
          <w:rFonts w:hint="eastAsia" w:ascii="宋体" w:hAnsi="宋体" w:eastAsia="宋体" w:cs="宋体"/>
          <w:b/>
          <w:bCs/>
          <w:i w:val="0"/>
          <w:iCs w:val="0"/>
          <w:caps w:val="0"/>
          <w:color w:val="auto"/>
          <w:spacing w:val="0"/>
          <w:sz w:val="21"/>
          <w:szCs w:val="21"/>
          <w:highlight w:val="none"/>
          <w:shd w:val="clear" w:color="auto" w:fill="FFFFFF"/>
          <w:lang w:val="en-US" w:eastAsia="zh-CN"/>
        </w:rPr>
        <w:t>步履挖掘机技术参数如下：</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lang w:val="en-US" w:eastAsia="zh-CN"/>
        </w:rPr>
        <w:t>主要用于森林火灾扑救、洪涝灾害、地震灾害抢险救援等任务需要。</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w:t>
      </w:r>
      <w:r>
        <w:rPr>
          <w:rFonts w:hint="eastAsia" w:ascii="宋体" w:hAnsi="宋体" w:eastAsia="宋体" w:cs="宋体"/>
          <w:b/>
          <w:bCs/>
          <w:color w:val="auto"/>
          <w:kern w:val="0"/>
          <w:sz w:val="21"/>
          <w:szCs w:val="21"/>
          <w:highlight w:val="none"/>
          <w:lang w:eastAsia="zh-CN" w:bidi="ar"/>
        </w:rPr>
        <w:t>】</w:t>
      </w:r>
      <w:r>
        <w:rPr>
          <w:rStyle w:val="12"/>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1.整机重量≥7t。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w:t>
      </w:r>
      <w:r>
        <w:rPr>
          <w:rFonts w:hint="eastAsia" w:ascii="宋体" w:hAnsi="宋体" w:eastAsia="宋体" w:cs="宋体"/>
          <w:b/>
          <w:bCs/>
          <w:color w:val="auto"/>
          <w:kern w:val="0"/>
          <w:sz w:val="21"/>
          <w:szCs w:val="21"/>
          <w:highlight w:val="none"/>
          <w:lang w:eastAsia="zh-CN" w:bidi="ar"/>
        </w:rPr>
        <w:t>】</w:t>
      </w:r>
      <w:r>
        <w:rPr>
          <w:rStyle w:val="12"/>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2.柴油动力，最大功率≥80KW，满足非道路移动机械第四阶段排放标准。</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lang w:val="en-US" w:eastAsia="zh-CN"/>
        </w:rPr>
        <w:t>3.液压传输，最高油压20-40Mpa，最高流量180-240L/M。(液压泵及系统形式）</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5</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val="en-US" w:eastAsia="zh-CN" w:bidi="ar"/>
        </w:rPr>
        <w:t>▲</w:t>
      </w:r>
      <w:r>
        <w:rPr>
          <w:rFonts w:hint="eastAsia" w:ascii="宋体" w:hAnsi="宋体" w:eastAsia="宋体" w:cs="宋体"/>
          <w:sz w:val="21"/>
          <w:szCs w:val="21"/>
          <w:highlight w:val="none"/>
          <w:lang w:val="en-US" w:eastAsia="zh-CN"/>
        </w:rPr>
        <w:t>4.整机必须具备人工操作和遥控操作功能。遥控距离（含检测气体功能）≥2000m，整机需配置视觉传感器（≥10m）。</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6</w:t>
      </w:r>
      <w:r>
        <w:rPr>
          <w:rFonts w:hint="eastAsia" w:ascii="宋体" w:hAnsi="宋体" w:eastAsia="宋体" w:cs="宋体"/>
          <w:b/>
          <w:bCs/>
          <w:color w:val="auto"/>
          <w:kern w:val="0"/>
          <w:sz w:val="21"/>
          <w:szCs w:val="21"/>
          <w:highlight w:val="none"/>
          <w:lang w:eastAsia="zh-CN" w:bidi="ar"/>
        </w:rPr>
        <w:t>】</w:t>
      </w:r>
      <w:r>
        <w:rPr>
          <w:rStyle w:val="12"/>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5.越障性能：最大步行爬坡度≥45°，最大垂直越障高度≥1.5m，最大跨越壕沟宽度≥3m，最大涉水深度≥1.2m；</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7</w:t>
      </w:r>
      <w:r>
        <w:rPr>
          <w:rFonts w:hint="eastAsia" w:ascii="宋体" w:hAnsi="宋体" w:eastAsia="宋体" w:cs="宋体"/>
          <w:b/>
          <w:bCs/>
          <w:color w:val="auto"/>
          <w:kern w:val="0"/>
          <w:sz w:val="21"/>
          <w:szCs w:val="21"/>
          <w:highlight w:val="none"/>
          <w:lang w:eastAsia="zh-CN" w:bidi="ar"/>
        </w:rPr>
        <w:t>】</w:t>
      </w:r>
      <w:r>
        <w:rPr>
          <w:rStyle w:val="12"/>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6.整机最大前进速度≥8km/h，后退速度≥8km/h。</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8</w:t>
      </w:r>
      <w:r>
        <w:rPr>
          <w:rFonts w:hint="eastAsia" w:ascii="宋体" w:hAnsi="宋体" w:eastAsia="宋体" w:cs="宋体"/>
          <w:b/>
          <w:bCs/>
          <w:color w:val="auto"/>
          <w:kern w:val="0"/>
          <w:sz w:val="21"/>
          <w:szCs w:val="21"/>
          <w:highlight w:val="none"/>
          <w:lang w:eastAsia="zh-CN" w:bidi="ar"/>
        </w:rPr>
        <w:t>】</w:t>
      </w:r>
      <w:r>
        <w:rPr>
          <w:rStyle w:val="12"/>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7.挖掘性能：铲斗挖掘力≥60kN，最大挖掘高度≥6850mm，最大挖掘深度≥4300mm，最大挖掘半径≥6500mm；铲斗容量≥0.3m³。</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9</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lang w:val="en-US" w:eastAsia="zh-CN"/>
        </w:rPr>
        <w:t>8.遥控通讯性能：具备微波和5G通讯方式，(且配备北斗导航），微波通信距离≥1000m，时延≤0.5s。</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10</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val="en-US" w:eastAsia="zh-CN" w:bidi="ar"/>
        </w:rPr>
        <w:t>▲</w:t>
      </w:r>
      <w:r>
        <w:rPr>
          <w:rFonts w:hint="eastAsia" w:ascii="宋体" w:hAnsi="宋体" w:eastAsia="宋体" w:cs="宋体"/>
          <w:sz w:val="21"/>
          <w:szCs w:val="21"/>
          <w:highlight w:val="none"/>
          <w:lang w:val="en-US" w:eastAsia="zh-CN"/>
        </w:rPr>
        <w:t>9.配备有毒有害气体探测传感器（用于检测；甲烷、瓦斯、苯、氨气）等种类≥4种。</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lang w:val="en-US" w:eastAsia="zh-CN"/>
        </w:rPr>
        <w:t>10.液压手腕自由度≥2，具备快换功能。</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val="en-US" w:eastAsia="zh-CN" w:bidi="ar"/>
        </w:rPr>
        <w:t>▲</w:t>
      </w:r>
      <w:r>
        <w:rPr>
          <w:rFonts w:hint="eastAsia" w:ascii="宋体" w:hAnsi="宋体" w:eastAsia="宋体" w:cs="宋体"/>
          <w:sz w:val="21"/>
          <w:szCs w:val="21"/>
          <w:highlight w:val="none"/>
          <w:lang w:val="en-US" w:eastAsia="zh-CN"/>
        </w:rPr>
        <w:t>11.多功能一体化属具≥6种（钳、剪、抱抓功能一体属具，开孔、取芯功能一体属具）；可实现挖掘、破碎、抓取、剪切、扩张、打桩、切割等11种功能；以及辅助灭火、排涝救援任务需要(兼具备遥控功能）。</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13</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lang w:val="en-US" w:eastAsia="zh-CN"/>
        </w:rPr>
        <w:t>12.具备3维地图建模、同步控制、稳定性判定和自动调平等辅助驾驶操作功能。</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lang w:val="en-US" w:eastAsia="zh-CN"/>
        </w:rPr>
        <w:t>13.驾驶室防护能力：具有防落物、防翻滚。</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rPr>
        <w:t>注：带“▲”</w:t>
      </w:r>
      <w:r>
        <w:rPr>
          <w:rFonts w:hint="eastAsia" w:ascii="宋体" w:hAnsi="宋体" w:eastAsia="宋体" w:cs="宋体"/>
          <w:b/>
          <w:bCs/>
          <w:sz w:val="21"/>
          <w:szCs w:val="21"/>
          <w:highlight w:val="none"/>
          <w:lang w:val="en-US" w:eastAsia="zh-CN"/>
        </w:rPr>
        <w:t>、“</w:t>
      </w:r>
      <w:r>
        <w:rPr>
          <w:rFonts w:hint="eastAsia" w:ascii="宋体" w:hAnsi="宋体" w:eastAsia="宋体" w:cs="宋体"/>
          <w:b/>
          <w:bCs/>
          <w:sz w:val="21"/>
          <w:szCs w:val="21"/>
          <w:highlight w:val="none"/>
          <w:lang w:val="en-US"/>
        </w:rPr>
        <w:t>★</w:t>
      </w:r>
      <w:r>
        <w:rPr>
          <w:rFonts w:hint="eastAsia" w:ascii="宋体" w:hAnsi="宋体" w:eastAsia="宋体" w:cs="宋体"/>
          <w:b/>
          <w:bCs/>
          <w:sz w:val="21"/>
          <w:szCs w:val="21"/>
          <w:highlight w:val="none"/>
          <w:lang w:val="en-US" w:eastAsia="zh-CN"/>
        </w:rPr>
        <w:t>”</w:t>
      </w:r>
      <w:r>
        <w:rPr>
          <w:rFonts w:hint="eastAsia" w:ascii="宋体" w:hAnsi="宋体" w:eastAsia="宋体" w:cs="宋体"/>
          <w:b/>
          <w:bCs/>
          <w:sz w:val="21"/>
          <w:szCs w:val="21"/>
          <w:highlight w:val="none"/>
          <w:lang w:val="en-US"/>
        </w:rPr>
        <w:t>的参数须提供国家认可的</w:t>
      </w:r>
      <w:r>
        <w:rPr>
          <w:rFonts w:hint="eastAsia" w:ascii="宋体" w:hAnsi="宋体" w:eastAsia="宋体" w:cs="宋体"/>
          <w:b/>
          <w:bCs/>
          <w:sz w:val="21"/>
          <w:szCs w:val="21"/>
          <w:highlight w:val="none"/>
          <w:lang w:val="en-US" w:eastAsia="zh-CN"/>
        </w:rPr>
        <w:t>第三方</w:t>
      </w:r>
      <w:r>
        <w:rPr>
          <w:rFonts w:hint="eastAsia" w:ascii="宋体" w:hAnsi="宋体" w:eastAsia="宋体" w:cs="宋体"/>
          <w:b/>
          <w:bCs/>
          <w:sz w:val="21"/>
          <w:szCs w:val="21"/>
          <w:highlight w:val="none"/>
          <w:lang w:val="en-US"/>
        </w:rPr>
        <w:t>检验检测机构出具的带有CMA或CNAS标识的检测报告复印件</w:t>
      </w:r>
      <w:r>
        <w:rPr>
          <w:rFonts w:hint="eastAsia" w:ascii="宋体" w:hAnsi="宋体" w:eastAsia="宋体" w:cs="宋体"/>
          <w:b/>
          <w:bCs/>
          <w:sz w:val="21"/>
          <w:szCs w:val="21"/>
          <w:highlight w:val="none"/>
          <w:lang w:val="en-US" w:eastAsia="zh-CN"/>
        </w:rPr>
        <w:t>，同时需提供送检单位与检测机构签订的委托检测所投产品的合同（或相关委托文件）、付款凭证、发票以及检测机构具备检测资质的证明文件予以佐证，以上材料均须</w:t>
      </w:r>
      <w:r>
        <w:rPr>
          <w:rFonts w:hint="eastAsia" w:ascii="宋体" w:hAnsi="宋体" w:eastAsia="宋体" w:cs="宋体"/>
          <w:b/>
          <w:bCs/>
          <w:sz w:val="21"/>
          <w:szCs w:val="21"/>
          <w:highlight w:val="none"/>
          <w:lang w:val="en-US"/>
        </w:rPr>
        <w:t>加盖投标人公章，原件备查。投标人未提供相应佐证材料或者投标人的响应承诺与其佐证材料不一致的，评标委员会将以不利于投标人的内容为准进行评审（负偏离）</w:t>
      </w:r>
      <w:r>
        <w:rPr>
          <w:rFonts w:hint="eastAsia" w:ascii="宋体" w:hAnsi="宋体" w:eastAsia="宋体" w:cs="宋体"/>
          <w:b/>
          <w:bCs/>
          <w:sz w:val="21"/>
          <w:szCs w:val="21"/>
          <w:highlight w:val="none"/>
          <w:lang w:val="en-US" w:eastAsia="zh-CN"/>
        </w:rPr>
        <w:t>。</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ascii="宋体" w:hAnsi="宋体" w:eastAsia="宋体" w:cs="宋体"/>
          <w:b/>
          <w:bCs/>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rPr>
      </w:pPr>
      <w:r>
        <w:rPr>
          <w:rFonts w:hint="eastAsia" w:ascii="宋体" w:hAnsi="宋体" w:eastAsia="宋体" w:cs="宋体"/>
          <w:b/>
          <w:bCs/>
          <w:sz w:val="21"/>
          <w:szCs w:val="21"/>
          <w:highlight w:val="none"/>
          <w:lang w:val="en-US" w:eastAsia="zh-CN"/>
        </w:rPr>
        <w:t>采购包2：装载机</w:t>
      </w:r>
      <w:r>
        <w:rPr>
          <w:rFonts w:hint="eastAsia" w:ascii="宋体" w:hAnsi="宋体" w:eastAsia="宋体" w:cs="宋体"/>
          <w:b/>
          <w:bCs/>
          <w:i w:val="0"/>
          <w:iCs w:val="0"/>
          <w:caps w:val="0"/>
          <w:color w:val="auto"/>
          <w:spacing w:val="0"/>
          <w:sz w:val="21"/>
          <w:szCs w:val="21"/>
          <w:highlight w:val="none"/>
          <w:shd w:val="clear" w:color="auto" w:fill="FFFFFF"/>
          <w:lang w:val="en-US" w:eastAsia="zh-CN"/>
        </w:rPr>
        <w:t>技术参数如下：</w:t>
      </w:r>
    </w:p>
    <w:p>
      <w:pPr>
        <w:keepNext w:val="0"/>
        <w:keepLines w:val="0"/>
        <w:pageBreakBefore w:val="0"/>
        <w:widowControl w:val="0"/>
        <w:kinsoku/>
        <w:wordWrap/>
        <w:overflowPunct/>
        <w:topLinePunct w:val="0"/>
        <w:autoSpaceDE/>
        <w:autoSpaceDN/>
        <w:bidi w:val="0"/>
        <w:adjustRightInd/>
        <w:snapToGrid/>
        <w:spacing w:line="240" w:lineRule="auto"/>
        <w:ind w:left="654" w:hanging="564"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val="0"/>
          <w:bCs w:val="0"/>
          <w:color w:val="auto"/>
          <w:spacing w:val="-11"/>
          <w:sz w:val="21"/>
          <w:szCs w:val="21"/>
          <w:highlight w:val="none"/>
        </w:rPr>
        <w:t>1.底盘参数：</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w:t>
      </w:r>
      <w:r>
        <w:rPr>
          <w:rFonts w:hint="eastAsia" w:ascii="宋体" w:hAnsi="宋体" w:eastAsia="宋体" w:cs="宋体"/>
          <w:b w:val="0"/>
          <w:bCs w:val="0"/>
          <w:color w:val="auto"/>
          <w:spacing w:val="-11"/>
          <w:sz w:val="21"/>
          <w:szCs w:val="21"/>
          <w:highlight w:val="none"/>
        </w:rPr>
        <w:t>1.1发动机额定功率：≥162kw；</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w:t>
      </w:r>
      <w:r>
        <w:rPr>
          <w:rFonts w:hint="eastAsia" w:ascii="宋体" w:hAnsi="宋体" w:eastAsia="宋体" w:cs="宋体"/>
          <w:b/>
          <w:bCs/>
          <w:color w:val="auto"/>
          <w:kern w:val="0"/>
          <w:sz w:val="21"/>
          <w:szCs w:val="21"/>
          <w:highlight w:val="none"/>
          <w:lang w:eastAsia="zh-CN" w:bidi="ar"/>
        </w:rPr>
        <w:t>】</w:t>
      </w:r>
      <w:r>
        <w:rPr>
          <w:rStyle w:val="12"/>
          <w:rFonts w:hint="eastAsia" w:ascii="宋体" w:hAnsi="宋体" w:eastAsia="宋体" w:cs="宋体"/>
          <w:sz w:val="21"/>
          <w:szCs w:val="21"/>
          <w:highlight w:val="none"/>
        </w:rPr>
        <w:t>★</w:t>
      </w:r>
      <w:r>
        <w:rPr>
          <w:rFonts w:hint="eastAsia" w:ascii="宋体" w:hAnsi="宋体" w:eastAsia="宋体" w:cs="宋体"/>
          <w:b w:val="0"/>
          <w:bCs w:val="0"/>
          <w:color w:val="auto"/>
          <w:spacing w:val="-11"/>
          <w:sz w:val="21"/>
          <w:szCs w:val="21"/>
          <w:highlight w:val="none"/>
        </w:rPr>
        <w:t>1.2 驱动：4×4；</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w:t>
      </w:r>
      <w:r>
        <w:rPr>
          <w:rFonts w:hint="eastAsia" w:ascii="宋体" w:hAnsi="宋体" w:eastAsia="宋体" w:cs="宋体"/>
          <w:b w:val="0"/>
          <w:bCs w:val="0"/>
          <w:color w:val="auto"/>
          <w:spacing w:val="-11"/>
          <w:sz w:val="21"/>
          <w:szCs w:val="21"/>
          <w:highlight w:val="none"/>
        </w:rPr>
        <w:t>1.3 最大爬坡度：≥25°；</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w:t>
      </w:r>
      <w:r>
        <w:rPr>
          <w:rFonts w:hint="eastAsia" w:ascii="宋体" w:hAnsi="宋体" w:eastAsia="宋体" w:cs="宋体"/>
          <w:b w:val="0"/>
          <w:bCs w:val="0"/>
          <w:color w:val="auto"/>
          <w:spacing w:val="-11"/>
          <w:sz w:val="21"/>
          <w:szCs w:val="21"/>
          <w:highlight w:val="none"/>
        </w:rPr>
        <w:t>1.4 轴距：≥3200mm；</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5</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w:t>
      </w:r>
      <w:r>
        <w:rPr>
          <w:rFonts w:hint="eastAsia" w:ascii="宋体" w:hAnsi="宋体" w:eastAsia="宋体" w:cs="宋体"/>
          <w:b w:val="0"/>
          <w:bCs w:val="0"/>
          <w:color w:val="auto"/>
          <w:spacing w:val="-11"/>
          <w:sz w:val="21"/>
          <w:szCs w:val="21"/>
          <w:highlight w:val="none"/>
        </w:rPr>
        <w:t>1.5.整机重量：≤17000kg；</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6</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w:t>
      </w:r>
      <w:r>
        <w:rPr>
          <w:rFonts w:hint="eastAsia" w:ascii="宋体" w:hAnsi="宋体" w:eastAsia="宋体" w:cs="宋体"/>
          <w:b w:val="0"/>
          <w:bCs w:val="0"/>
          <w:color w:val="auto"/>
          <w:spacing w:val="-11"/>
          <w:sz w:val="21"/>
          <w:szCs w:val="21"/>
          <w:highlight w:val="none"/>
        </w:rPr>
        <w:t>1.6整车尺寸（长x宽x高）：≤</w:t>
      </w:r>
      <w:r>
        <w:rPr>
          <w:rFonts w:hint="eastAsia" w:ascii="宋体" w:hAnsi="宋体" w:eastAsia="宋体" w:cs="宋体"/>
          <w:b w:val="0"/>
          <w:bCs w:val="0"/>
          <w:color w:val="auto"/>
          <w:spacing w:val="-11"/>
          <w:sz w:val="21"/>
          <w:szCs w:val="21"/>
          <w:highlight w:val="none"/>
          <w:lang w:val="en-US" w:eastAsia="zh-CN"/>
        </w:rPr>
        <w:t>8500</w:t>
      </w:r>
      <w:r>
        <w:rPr>
          <w:rFonts w:hint="eastAsia" w:ascii="宋体" w:hAnsi="宋体" w:eastAsia="宋体" w:cs="宋体"/>
          <w:b w:val="0"/>
          <w:bCs w:val="0"/>
          <w:color w:val="auto"/>
          <w:spacing w:val="-11"/>
          <w:sz w:val="21"/>
          <w:szCs w:val="21"/>
          <w:highlight w:val="none"/>
        </w:rPr>
        <w:t>mm×3000mm×3600mm；</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7</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w:t>
      </w:r>
      <w:r>
        <w:rPr>
          <w:rFonts w:hint="eastAsia" w:ascii="宋体" w:hAnsi="宋体" w:eastAsia="宋体" w:cs="宋体"/>
          <w:b w:val="0"/>
          <w:bCs w:val="0"/>
          <w:color w:val="auto"/>
          <w:spacing w:val="-11"/>
          <w:sz w:val="21"/>
          <w:szCs w:val="21"/>
          <w:highlight w:val="none"/>
        </w:rPr>
        <w:t>1.7 排放标准：柴油，电喷，涡轮增压，满足非道路移动机械第四阶段排放标准；</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8</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w:t>
      </w:r>
      <w:r>
        <w:rPr>
          <w:rFonts w:hint="eastAsia" w:ascii="宋体" w:hAnsi="宋体" w:eastAsia="宋体" w:cs="宋体"/>
          <w:b w:val="0"/>
          <w:bCs w:val="0"/>
          <w:color w:val="auto"/>
          <w:spacing w:val="-11"/>
          <w:sz w:val="21"/>
          <w:szCs w:val="21"/>
          <w:highlight w:val="none"/>
        </w:rPr>
        <w:t>1.8 燃油箱容量：≥280L；</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9</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w:t>
      </w:r>
      <w:r>
        <w:rPr>
          <w:rFonts w:hint="eastAsia" w:ascii="宋体" w:hAnsi="宋体" w:eastAsia="宋体" w:cs="宋体"/>
          <w:b w:val="0"/>
          <w:bCs w:val="0"/>
          <w:color w:val="auto"/>
          <w:spacing w:val="-11"/>
          <w:sz w:val="21"/>
          <w:szCs w:val="21"/>
          <w:highlight w:val="none"/>
        </w:rPr>
        <w:t>1.9 转向系统：全液压转向；</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10</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rPr>
        <w:t>1.10 行车制动：全液压钳盘式制动器；</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w:t>
      </w:r>
      <w:r>
        <w:rPr>
          <w:rFonts w:hint="eastAsia" w:ascii="宋体" w:hAnsi="宋体" w:eastAsia="宋体" w:cs="宋体"/>
          <w:b w:val="0"/>
          <w:bCs w:val="0"/>
          <w:color w:val="auto"/>
          <w:spacing w:val="-11"/>
          <w:sz w:val="21"/>
          <w:szCs w:val="21"/>
          <w:highlight w:val="none"/>
        </w:rPr>
        <w:t>1.11 最小转弯半径：≤6300mm；</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rPr>
        <w:t>1.12 轮胎规格：原厂标准配置，23.5-25-16PR。</w:t>
      </w:r>
    </w:p>
    <w:p>
      <w:pPr>
        <w:keepNext w:val="0"/>
        <w:keepLines w:val="0"/>
        <w:pageBreakBefore w:val="0"/>
        <w:widowControl w:val="0"/>
        <w:kinsoku/>
        <w:wordWrap/>
        <w:overflowPunct/>
        <w:topLinePunct w:val="0"/>
        <w:autoSpaceDE/>
        <w:autoSpaceDN/>
        <w:bidi w:val="0"/>
        <w:adjustRightInd/>
        <w:snapToGrid/>
        <w:spacing w:line="240" w:lineRule="auto"/>
        <w:ind w:left="654" w:hanging="564"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val="0"/>
          <w:bCs w:val="0"/>
          <w:color w:val="auto"/>
          <w:spacing w:val="-11"/>
          <w:sz w:val="21"/>
          <w:szCs w:val="21"/>
          <w:highlight w:val="none"/>
        </w:rPr>
        <w:t>2.作业参数：</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13</w:t>
      </w:r>
      <w:r>
        <w:rPr>
          <w:rFonts w:hint="eastAsia" w:ascii="宋体" w:hAnsi="宋体" w:eastAsia="宋体" w:cs="宋体"/>
          <w:b/>
          <w:bCs/>
          <w:color w:val="auto"/>
          <w:kern w:val="0"/>
          <w:sz w:val="21"/>
          <w:szCs w:val="21"/>
          <w:highlight w:val="none"/>
          <w:lang w:eastAsia="zh-CN" w:bidi="ar"/>
        </w:rPr>
        <w:t>】</w:t>
      </w:r>
      <w:r>
        <w:rPr>
          <w:rStyle w:val="12"/>
          <w:rFonts w:hint="eastAsia" w:ascii="宋体" w:hAnsi="宋体" w:eastAsia="宋体" w:cs="宋体"/>
          <w:sz w:val="21"/>
          <w:szCs w:val="21"/>
          <w:highlight w:val="none"/>
        </w:rPr>
        <w:t>★</w:t>
      </w:r>
      <w:r>
        <w:rPr>
          <w:rFonts w:hint="eastAsia" w:ascii="宋体" w:hAnsi="宋体" w:eastAsia="宋体" w:cs="宋体"/>
          <w:b w:val="0"/>
          <w:bCs w:val="0"/>
          <w:color w:val="auto"/>
          <w:spacing w:val="-11"/>
          <w:sz w:val="21"/>
          <w:szCs w:val="21"/>
          <w:highlight w:val="none"/>
        </w:rPr>
        <w:t>2.1铲斗容量：≥3m³；</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w:t>
      </w:r>
      <w:r>
        <w:rPr>
          <w:rFonts w:hint="eastAsia" w:ascii="宋体" w:hAnsi="宋体" w:eastAsia="宋体" w:cs="宋体"/>
          <w:b w:val="0"/>
          <w:bCs w:val="0"/>
          <w:color w:val="auto"/>
          <w:spacing w:val="-11"/>
          <w:sz w:val="21"/>
          <w:szCs w:val="21"/>
          <w:highlight w:val="none"/>
        </w:rPr>
        <w:t>2.2额定载荷：≥5000kg；</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15</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w:t>
      </w:r>
      <w:r>
        <w:rPr>
          <w:rFonts w:hint="eastAsia" w:ascii="宋体" w:hAnsi="宋体" w:eastAsia="宋体" w:cs="宋体"/>
          <w:b w:val="0"/>
          <w:bCs w:val="0"/>
          <w:color w:val="auto"/>
          <w:spacing w:val="-11"/>
          <w:sz w:val="21"/>
          <w:szCs w:val="21"/>
          <w:highlight w:val="none"/>
        </w:rPr>
        <w:t>2.3 最大牵引力：≥162kN；</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16</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w:t>
      </w:r>
      <w:r>
        <w:rPr>
          <w:rFonts w:hint="eastAsia" w:ascii="宋体" w:hAnsi="宋体" w:eastAsia="宋体" w:cs="宋体"/>
          <w:b w:val="0"/>
          <w:bCs w:val="0"/>
          <w:color w:val="auto"/>
          <w:spacing w:val="-11"/>
          <w:sz w:val="21"/>
          <w:szCs w:val="21"/>
          <w:highlight w:val="none"/>
        </w:rPr>
        <w:t>2.4 最大掘起力：≥1</w:t>
      </w:r>
      <w:r>
        <w:rPr>
          <w:rFonts w:hint="eastAsia" w:ascii="宋体" w:hAnsi="宋体" w:eastAsia="宋体" w:cs="宋体"/>
          <w:b w:val="0"/>
          <w:bCs w:val="0"/>
          <w:color w:val="auto"/>
          <w:spacing w:val="-11"/>
          <w:sz w:val="21"/>
          <w:szCs w:val="21"/>
          <w:highlight w:val="none"/>
          <w:lang w:val="en-US" w:eastAsia="zh-CN"/>
        </w:rPr>
        <w:t>7</w:t>
      </w:r>
      <w:r>
        <w:rPr>
          <w:rFonts w:hint="eastAsia" w:ascii="宋体" w:hAnsi="宋体" w:eastAsia="宋体" w:cs="宋体"/>
          <w:b w:val="0"/>
          <w:bCs w:val="0"/>
          <w:color w:val="auto"/>
          <w:spacing w:val="-11"/>
          <w:sz w:val="21"/>
          <w:szCs w:val="21"/>
          <w:highlight w:val="none"/>
        </w:rPr>
        <w:t>0kN；</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17</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w:t>
      </w:r>
      <w:r>
        <w:rPr>
          <w:rFonts w:hint="eastAsia" w:ascii="宋体" w:hAnsi="宋体" w:eastAsia="宋体" w:cs="宋体"/>
          <w:b w:val="0"/>
          <w:bCs w:val="0"/>
          <w:color w:val="auto"/>
          <w:spacing w:val="-11"/>
          <w:sz w:val="21"/>
          <w:szCs w:val="21"/>
          <w:highlight w:val="none"/>
        </w:rPr>
        <w:t>2.5最大举升高度：≥5200mm；</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18</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rPr>
        <w:t>2.6最大提升时铰轴高度：≥4100mm；</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19</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w:t>
      </w:r>
      <w:r>
        <w:rPr>
          <w:rFonts w:hint="eastAsia" w:ascii="宋体" w:hAnsi="宋体" w:eastAsia="宋体" w:cs="宋体"/>
          <w:b w:val="0"/>
          <w:bCs w:val="0"/>
          <w:color w:val="auto"/>
          <w:spacing w:val="-11"/>
          <w:sz w:val="21"/>
          <w:szCs w:val="21"/>
          <w:highlight w:val="none"/>
        </w:rPr>
        <w:t>2.7 最大卸载高度：≥3100mm；</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20</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rPr>
        <w:t>2.8卸载距离：≥1000mm；</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w:t>
      </w:r>
      <w:r>
        <w:rPr>
          <w:rFonts w:hint="eastAsia" w:ascii="宋体" w:hAnsi="宋体" w:eastAsia="宋体" w:cs="宋体"/>
          <w:b w:val="0"/>
          <w:bCs w:val="0"/>
          <w:color w:val="auto"/>
          <w:spacing w:val="-11"/>
          <w:sz w:val="21"/>
          <w:szCs w:val="21"/>
          <w:highlight w:val="none"/>
        </w:rPr>
        <w:t>2.9动臂提升时间：≤6s；</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rPr>
        <w:t>2.10 三项和时间：≤10s；</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23</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rPr>
        <w:t>2.11 档位：前2退</w:t>
      </w:r>
      <w:r>
        <w:rPr>
          <w:rFonts w:hint="eastAsia" w:ascii="宋体" w:hAnsi="宋体" w:eastAsia="宋体" w:cs="宋体"/>
          <w:b w:val="0"/>
          <w:bCs w:val="0"/>
          <w:color w:val="auto"/>
          <w:spacing w:val="-11"/>
          <w:sz w:val="21"/>
          <w:szCs w:val="21"/>
          <w:highlight w:val="none"/>
          <w:lang w:val="en-US" w:eastAsia="zh-CN"/>
        </w:rPr>
        <w:t>1</w:t>
      </w:r>
      <w:r>
        <w:rPr>
          <w:rFonts w:hint="eastAsia" w:ascii="宋体" w:hAnsi="宋体" w:eastAsia="宋体" w:cs="宋体"/>
          <w:b w:val="0"/>
          <w:bCs w:val="0"/>
          <w:color w:val="auto"/>
          <w:spacing w:val="-11"/>
          <w:sz w:val="21"/>
          <w:szCs w:val="21"/>
          <w:highlight w:val="none"/>
        </w:rPr>
        <w:t>。</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rPr>
        <w:t>2.12一档前进速度：≥12km/h；</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25</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rPr>
        <w:t>2.13 最大前进速度：≥35km/h；</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26</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rPr>
        <w:t>2.14 后退速度：≥15km/h；</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27</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rPr>
        <w:t>2.15最高位收斗角：≥52°；</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28</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rPr>
        <w:t>2.16卸料角：≥40°；</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29</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rPr>
        <w:t>2.17运输位收斗角：≥45°；</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30</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rPr>
        <w:t>2.18地面位置收斗角：≥45°；</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rPr>
        <w:t>2.19最大转向角：≥32°；</w:t>
      </w:r>
    </w:p>
    <w:p>
      <w:pPr>
        <w:keepNext w:val="0"/>
        <w:keepLines w:val="0"/>
        <w:pageBreakBefore w:val="0"/>
        <w:widowControl w:val="0"/>
        <w:kinsoku/>
        <w:wordWrap/>
        <w:overflowPunct/>
        <w:topLinePunct w:val="0"/>
        <w:autoSpaceDE/>
        <w:autoSpaceDN/>
        <w:bidi w:val="0"/>
        <w:adjustRightInd/>
        <w:snapToGrid/>
        <w:spacing w:line="240" w:lineRule="auto"/>
        <w:ind w:left="654" w:hanging="564"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val="0"/>
          <w:bCs w:val="0"/>
          <w:color w:val="auto"/>
          <w:spacing w:val="-11"/>
          <w:sz w:val="21"/>
          <w:szCs w:val="21"/>
          <w:highlight w:val="none"/>
        </w:rPr>
        <w:t>3.液压系统：</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w:t>
      </w:r>
      <w:r>
        <w:rPr>
          <w:rFonts w:hint="eastAsia" w:ascii="宋体" w:hAnsi="宋体" w:eastAsia="宋体" w:cs="宋体"/>
          <w:b w:val="0"/>
          <w:bCs w:val="0"/>
          <w:color w:val="auto"/>
          <w:spacing w:val="-11"/>
          <w:sz w:val="21"/>
          <w:szCs w:val="21"/>
          <w:highlight w:val="none"/>
        </w:rPr>
        <w:t>3.1工作液压系统：三泵合流，定量液压系统；</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33</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w:t>
      </w:r>
      <w:r>
        <w:rPr>
          <w:rFonts w:hint="eastAsia" w:ascii="宋体" w:hAnsi="宋体" w:eastAsia="宋体" w:cs="宋体"/>
          <w:b w:val="0"/>
          <w:bCs w:val="0"/>
          <w:color w:val="auto"/>
          <w:spacing w:val="-11"/>
          <w:sz w:val="21"/>
          <w:szCs w:val="21"/>
          <w:highlight w:val="none"/>
        </w:rPr>
        <w:t>3.2 液压油箱：≥160L；</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rPr>
        <w:t>3.3 工作泵：齿轮泵；</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35</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w:t>
      </w:r>
      <w:r>
        <w:rPr>
          <w:rFonts w:hint="eastAsia" w:ascii="宋体" w:hAnsi="宋体" w:eastAsia="宋体" w:cs="宋体"/>
          <w:b w:val="0"/>
          <w:bCs w:val="0"/>
          <w:color w:val="auto"/>
          <w:spacing w:val="-11"/>
          <w:sz w:val="21"/>
          <w:szCs w:val="21"/>
          <w:highlight w:val="none"/>
        </w:rPr>
        <w:t>3.4 流量：≥60mL；</w:t>
      </w:r>
    </w:p>
    <w:p>
      <w:pPr>
        <w:keepNext w:val="0"/>
        <w:keepLines w:val="0"/>
        <w:pageBreakBefore w:val="0"/>
        <w:widowControl w:val="0"/>
        <w:kinsoku/>
        <w:wordWrap/>
        <w:overflowPunct/>
        <w:topLinePunct w:val="0"/>
        <w:autoSpaceDE/>
        <w:autoSpaceDN/>
        <w:bidi w:val="0"/>
        <w:adjustRightInd/>
        <w:snapToGrid/>
        <w:spacing w:line="240" w:lineRule="auto"/>
        <w:ind w:left="654" w:hanging="564" w:hangingChars="300"/>
        <w:jc w:val="left"/>
        <w:textAlignment w:val="auto"/>
        <w:rPr>
          <w:rFonts w:hint="eastAsia" w:ascii="宋体" w:hAnsi="宋体" w:eastAsia="宋体" w:cs="宋体"/>
          <w:b w:val="0"/>
          <w:bCs w:val="0"/>
          <w:color w:val="auto"/>
          <w:spacing w:val="-11"/>
          <w:sz w:val="21"/>
          <w:szCs w:val="21"/>
          <w:highlight w:val="none"/>
          <w:lang w:eastAsia="zh-CN"/>
        </w:rPr>
      </w:pPr>
      <w:r>
        <w:rPr>
          <w:rFonts w:hint="eastAsia" w:ascii="宋体" w:hAnsi="宋体" w:eastAsia="宋体" w:cs="宋体"/>
          <w:b w:val="0"/>
          <w:bCs w:val="0"/>
          <w:color w:val="auto"/>
          <w:spacing w:val="-11"/>
          <w:sz w:val="21"/>
          <w:szCs w:val="21"/>
          <w:highlight w:val="none"/>
        </w:rPr>
        <w:t>4.电气系统</w:t>
      </w:r>
      <w:r>
        <w:rPr>
          <w:rFonts w:hint="eastAsia" w:ascii="宋体" w:hAnsi="宋体" w:eastAsia="宋体" w:cs="宋体"/>
          <w:b w:val="0"/>
          <w:bCs w:val="0"/>
          <w:color w:val="auto"/>
          <w:spacing w:val="-11"/>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40" w:lineRule="auto"/>
        <w:ind w:left="654" w:hanging="632" w:hangingChars="300"/>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36</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rPr>
        <w:t>4.1电气系统电压：24V；</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37</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rPr>
        <w:t>4.2电气设备（灯光、空调等）配置：电子数显仪表，LED灯光、组合灯、冷暖空调、一键启动显示屏。</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ascii="宋体" w:hAnsi="宋体" w:eastAsia="宋体" w:cs="宋体"/>
          <w:b w:val="0"/>
          <w:bCs w:val="0"/>
          <w:color w:val="auto"/>
          <w:spacing w:val="-11"/>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38</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w:t>
      </w:r>
      <w:r>
        <w:rPr>
          <w:rFonts w:hint="eastAsia" w:ascii="宋体" w:hAnsi="宋体" w:eastAsia="宋体" w:cs="宋体"/>
          <w:b w:val="0"/>
          <w:bCs w:val="0"/>
          <w:color w:val="auto"/>
          <w:spacing w:val="-11"/>
          <w:sz w:val="21"/>
          <w:szCs w:val="21"/>
          <w:highlight w:val="none"/>
        </w:rPr>
        <w:t>4.3驾驶室：全封闭式。</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rPr>
        <w:t>注：带“▲”</w:t>
      </w:r>
      <w:r>
        <w:rPr>
          <w:rFonts w:hint="eastAsia" w:ascii="宋体" w:hAnsi="宋体" w:eastAsia="宋体" w:cs="宋体"/>
          <w:b/>
          <w:bCs/>
          <w:sz w:val="21"/>
          <w:szCs w:val="21"/>
          <w:highlight w:val="none"/>
          <w:lang w:val="en-US" w:eastAsia="zh-CN"/>
        </w:rPr>
        <w:t>、“</w:t>
      </w:r>
      <w:r>
        <w:rPr>
          <w:rFonts w:hint="eastAsia" w:ascii="宋体" w:hAnsi="宋体" w:eastAsia="宋体" w:cs="宋体"/>
          <w:b/>
          <w:bCs/>
          <w:sz w:val="21"/>
          <w:szCs w:val="21"/>
          <w:highlight w:val="none"/>
          <w:lang w:val="en-US"/>
        </w:rPr>
        <w:t>★</w:t>
      </w:r>
      <w:r>
        <w:rPr>
          <w:rFonts w:hint="eastAsia" w:ascii="宋体" w:hAnsi="宋体" w:eastAsia="宋体" w:cs="宋体"/>
          <w:b/>
          <w:bCs/>
          <w:sz w:val="21"/>
          <w:szCs w:val="21"/>
          <w:highlight w:val="none"/>
          <w:lang w:val="en-US" w:eastAsia="zh-CN"/>
        </w:rPr>
        <w:t>”</w:t>
      </w:r>
      <w:r>
        <w:rPr>
          <w:rFonts w:hint="eastAsia" w:ascii="宋体" w:hAnsi="宋体" w:eastAsia="宋体" w:cs="宋体"/>
          <w:b/>
          <w:bCs/>
          <w:sz w:val="21"/>
          <w:szCs w:val="21"/>
          <w:highlight w:val="none"/>
          <w:lang w:val="en-US"/>
        </w:rPr>
        <w:t>的参数须提供国家认可的</w:t>
      </w:r>
      <w:r>
        <w:rPr>
          <w:rFonts w:hint="eastAsia" w:ascii="宋体" w:hAnsi="宋体" w:eastAsia="宋体" w:cs="宋体"/>
          <w:b/>
          <w:bCs/>
          <w:sz w:val="21"/>
          <w:szCs w:val="21"/>
          <w:highlight w:val="none"/>
          <w:lang w:val="en-US" w:eastAsia="zh-CN"/>
        </w:rPr>
        <w:t>第三方</w:t>
      </w:r>
      <w:r>
        <w:rPr>
          <w:rFonts w:hint="eastAsia" w:ascii="宋体" w:hAnsi="宋体" w:eastAsia="宋体" w:cs="宋体"/>
          <w:b/>
          <w:bCs/>
          <w:sz w:val="21"/>
          <w:szCs w:val="21"/>
          <w:highlight w:val="none"/>
          <w:lang w:val="en-US"/>
        </w:rPr>
        <w:t>检验检测机构出具的带有CMA或CNAS标识的检测报告复印件</w:t>
      </w:r>
      <w:r>
        <w:rPr>
          <w:rFonts w:hint="eastAsia" w:ascii="宋体" w:hAnsi="宋体" w:eastAsia="宋体" w:cs="宋体"/>
          <w:b/>
          <w:bCs/>
          <w:sz w:val="21"/>
          <w:szCs w:val="21"/>
          <w:highlight w:val="none"/>
          <w:lang w:val="en-US" w:eastAsia="zh-CN"/>
        </w:rPr>
        <w:t>，同时需提供送检单位与检测机构签订的委托检测所投产品的合同（或相关委托文件）、付款凭证、发票以及检测机构具备检测资质的证明文件予以佐证，以上材料均须</w:t>
      </w:r>
      <w:r>
        <w:rPr>
          <w:rFonts w:hint="eastAsia" w:ascii="宋体" w:hAnsi="宋体" w:eastAsia="宋体" w:cs="宋体"/>
          <w:b/>
          <w:bCs/>
          <w:sz w:val="21"/>
          <w:szCs w:val="21"/>
          <w:highlight w:val="none"/>
          <w:lang w:val="en-US"/>
        </w:rPr>
        <w:t>加盖投标人公章，原件备查。投标人未提供相应佐证材料或者投标人的响应承诺与其佐证材料不一致的，评标委员会将以不利于投标人的内容为准进行评审（负偏离）</w:t>
      </w:r>
      <w:r>
        <w:rPr>
          <w:rFonts w:hint="eastAsia" w:ascii="宋体" w:hAnsi="宋体" w:eastAsia="宋体" w:cs="宋体"/>
          <w:b/>
          <w:bCs/>
          <w:sz w:val="21"/>
          <w:szCs w:val="21"/>
          <w:highlight w:val="none"/>
          <w:lang w:val="en-US" w:eastAsia="zh-CN"/>
        </w:rPr>
        <w:t>。</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ascii="宋体" w:hAnsi="宋体" w:eastAsia="宋体" w:cs="宋体"/>
          <w:b/>
          <w:bCs/>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宋体" w:hAnsi="宋体" w:eastAsia="宋体" w:cs="宋体"/>
          <w:sz w:val="21"/>
          <w:szCs w:val="21"/>
          <w:highlight w:val="none"/>
          <w:lang w:val="en-US"/>
        </w:rPr>
      </w:pPr>
      <w:r>
        <w:rPr>
          <w:rFonts w:hint="eastAsia" w:ascii="宋体" w:hAnsi="宋体" w:eastAsia="宋体" w:cs="宋体"/>
          <w:b/>
          <w:bCs/>
          <w:sz w:val="21"/>
          <w:szCs w:val="21"/>
          <w:highlight w:val="none"/>
          <w:lang w:val="en-US" w:eastAsia="zh-CN"/>
        </w:rPr>
        <w:t>采购包3：水下搜救机器人</w:t>
      </w:r>
      <w:r>
        <w:rPr>
          <w:rFonts w:hint="eastAsia" w:ascii="宋体" w:hAnsi="宋体" w:eastAsia="宋体" w:cs="宋体"/>
          <w:b/>
          <w:bCs/>
          <w:i w:val="0"/>
          <w:iCs w:val="0"/>
          <w:caps w:val="0"/>
          <w:color w:val="auto"/>
          <w:spacing w:val="0"/>
          <w:sz w:val="21"/>
          <w:szCs w:val="21"/>
          <w:highlight w:val="none"/>
          <w:shd w:val="clear" w:color="auto" w:fill="FFFFFF"/>
          <w:lang w:val="en-US" w:eastAsia="zh-CN"/>
        </w:rPr>
        <w:t>技术参数如下：</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ind w:right="0"/>
        <w:textAlignment w:val="auto"/>
        <w:rPr>
          <w:rFonts w:hint="eastAsia" w:asciiTheme="minorEastAsia" w:hAnsiTheme="minorEastAsia" w:eastAsiaTheme="minorEastAsia" w:cstheme="minorEastAsia"/>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w:t>
      </w:r>
      <w:r>
        <w:rPr>
          <w:rFonts w:hint="eastAsia" w:ascii="宋体" w:hAnsi="宋体" w:eastAsia="宋体" w:cs="宋体"/>
          <w:b/>
          <w:bCs/>
          <w:color w:val="auto"/>
          <w:kern w:val="0"/>
          <w:sz w:val="21"/>
          <w:szCs w:val="21"/>
          <w:highlight w:val="none"/>
          <w:lang w:eastAsia="zh-CN" w:bidi="ar"/>
        </w:rPr>
        <w:t>】</w:t>
      </w:r>
      <w:r>
        <w:rPr>
          <w:rFonts w:hint="eastAsia" w:asciiTheme="minorEastAsia" w:hAnsiTheme="minorEastAsia" w:eastAsiaTheme="minorEastAsia" w:cstheme="minorEastAsia"/>
          <w:b w:val="0"/>
          <w:bCs w:val="0"/>
          <w:color w:val="auto"/>
          <w:spacing w:val="-11"/>
          <w:sz w:val="21"/>
          <w:szCs w:val="21"/>
          <w:highlight w:val="none"/>
          <w:lang w:val="en-US" w:eastAsia="zh-CN"/>
        </w:rPr>
        <w:t>▲1.装备最低组成：配置机械臂≥2个、潜航器、遥控器、控制站、摄像头，照明灯、线缆、收线箱、多波束图像声呐、声呐系统、水下定位系统，电池≥2块，电池充电器≥2个。</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ind w:right="0"/>
        <w:textAlignment w:val="auto"/>
        <w:rPr>
          <w:rFonts w:hint="eastAsia" w:asciiTheme="minorEastAsia" w:hAnsiTheme="minorEastAsia" w:eastAsiaTheme="minorEastAsia" w:cstheme="minorEastAsia"/>
          <w:b w:val="0"/>
          <w:bCs w:val="0"/>
          <w:color w:val="auto"/>
          <w:spacing w:val="-11"/>
          <w:sz w:val="21"/>
          <w:szCs w:val="21"/>
          <w:highlight w:val="none"/>
          <w:lang w:val="en-US" w:eastAsia="zh-CN"/>
        </w:rPr>
      </w:pPr>
      <w:r>
        <w:rPr>
          <w:rFonts w:hint="eastAsia" w:asciiTheme="minorEastAsia" w:hAnsiTheme="minorEastAsia" w:eastAsiaTheme="minorEastAsia" w:cstheme="minorEastAsia"/>
          <w:b w:val="0"/>
          <w:bCs w:val="0"/>
          <w:color w:val="auto"/>
          <w:spacing w:val="-11"/>
          <w:sz w:val="21"/>
          <w:szCs w:val="21"/>
          <w:highlight w:val="none"/>
          <w:lang w:val="en-US" w:eastAsia="zh-CN"/>
        </w:rPr>
        <w:t>2.潜航器：</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ind w:right="0"/>
        <w:textAlignment w:val="auto"/>
        <w:rPr>
          <w:rFonts w:hint="eastAsia" w:asciiTheme="minorEastAsia" w:hAnsiTheme="minorEastAsia" w:eastAsiaTheme="minorEastAsia" w:cstheme="minorEastAsia"/>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w:t>
      </w:r>
      <w:r>
        <w:rPr>
          <w:rFonts w:hint="eastAsia" w:ascii="宋体" w:hAnsi="宋体" w:eastAsia="宋体" w:cs="宋体"/>
          <w:b/>
          <w:bCs/>
          <w:color w:val="auto"/>
          <w:kern w:val="0"/>
          <w:sz w:val="21"/>
          <w:szCs w:val="21"/>
          <w:highlight w:val="none"/>
          <w:lang w:eastAsia="zh-CN" w:bidi="ar"/>
        </w:rPr>
        <w:t>】</w:t>
      </w:r>
      <w:r>
        <w:rPr>
          <w:rFonts w:hint="eastAsia" w:asciiTheme="minorEastAsia" w:hAnsiTheme="minorEastAsia" w:eastAsiaTheme="minorEastAsia" w:cstheme="minorEastAsia"/>
          <w:b w:val="0"/>
          <w:bCs w:val="0"/>
          <w:color w:val="auto"/>
          <w:spacing w:val="-11"/>
          <w:sz w:val="21"/>
          <w:szCs w:val="21"/>
          <w:highlight w:val="none"/>
          <w:lang w:val="en-US" w:eastAsia="zh-CN"/>
        </w:rPr>
        <w:t>▲①便于单人携带，结实耐用，作业水深≥300米，防护级别≥IP68；</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ind w:right="0"/>
        <w:textAlignment w:val="auto"/>
        <w:rPr>
          <w:rFonts w:hint="eastAsia" w:asciiTheme="minorEastAsia" w:hAnsiTheme="minorEastAsia" w:eastAsiaTheme="minorEastAsia" w:cstheme="minorEastAsia"/>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w:t>
      </w:r>
      <w:r>
        <w:rPr>
          <w:rFonts w:hint="eastAsia" w:ascii="宋体" w:hAnsi="宋体" w:eastAsia="宋体" w:cs="宋体"/>
          <w:b/>
          <w:bCs/>
          <w:color w:val="auto"/>
          <w:kern w:val="0"/>
          <w:sz w:val="21"/>
          <w:szCs w:val="21"/>
          <w:highlight w:val="none"/>
          <w:lang w:eastAsia="zh-CN" w:bidi="ar"/>
        </w:rPr>
        <w:t>】</w:t>
      </w:r>
      <w:r>
        <w:rPr>
          <w:rStyle w:val="12"/>
          <w:rFonts w:hint="eastAsia" w:ascii="宋体" w:hAnsi="宋体" w:eastAsia="宋体" w:cs="宋体"/>
          <w:sz w:val="21"/>
          <w:szCs w:val="21"/>
          <w:highlight w:val="none"/>
        </w:rPr>
        <w:t>★</w:t>
      </w:r>
      <w:r>
        <w:rPr>
          <w:rFonts w:hint="eastAsia" w:asciiTheme="minorEastAsia" w:hAnsiTheme="minorEastAsia" w:eastAsiaTheme="minorEastAsia" w:cstheme="minorEastAsia"/>
          <w:b w:val="0"/>
          <w:bCs w:val="0"/>
          <w:color w:val="auto"/>
          <w:spacing w:val="-11"/>
          <w:sz w:val="21"/>
          <w:szCs w:val="21"/>
          <w:highlight w:val="none"/>
          <w:lang w:val="en-US" w:eastAsia="zh-CN"/>
        </w:rPr>
        <w:t>②推进器≥8个，矢量布局，航速≥3节/s，可前进后退、下潜上升、左右横移、原地转弯，具备定深、定航运动能力，支持定速巡航；</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ind w:right="0"/>
        <w:textAlignment w:val="auto"/>
        <w:rPr>
          <w:rFonts w:hint="eastAsia" w:asciiTheme="minorEastAsia" w:hAnsiTheme="minorEastAsia" w:eastAsiaTheme="minorEastAsia" w:cstheme="minorEastAsia"/>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4</w:t>
      </w:r>
      <w:r>
        <w:rPr>
          <w:rFonts w:hint="eastAsia" w:ascii="宋体" w:hAnsi="宋体" w:eastAsia="宋体" w:cs="宋体"/>
          <w:b/>
          <w:bCs/>
          <w:color w:val="auto"/>
          <w:kern w:val="0"/>
          <w:sz w:val="21"/>
          <w:szCs w:val="21"/>
          <w:highlight w:val="none"/>
          <w:lang w:eastAsia="zh-CN" w:bidi="ar"/>
        </w:rPr>
        <w:t>】</w:t>
      </w:r>
      <w:r>
        <w:rPr>
          <w:rFonts w:hint="eastAsia" w:asciiTheme="minorEastAsia" w:hAnsiTheme="minorEastAsia" w:eastAsiaTheme="minorEastAsia" w:cstheme="minorEastAsia"/>
          <w:b w:val="0"/>
          <w:bCs w:val="0"/>
          <w:color w:val="auto"/>
          <w:spacing w:val="-11"/>
          <w:sz w:val="21"/>
          <w:szCs w:val="21"/>
          <w:highlight w:val="none"/>
          <w:lang w:val="en-US" w:eastAsia="zh-CN"/>
        </w:rPr>
        <w:t>▲③电池供电或支持船基、岸上等外部电源供电，电池供电续航时间≥5小时；LED灯≥3个，单个照明≥3000流明，亮度等级≥3种；摄像头，4倍光学变焦，单个摄像头广角≥160°，±90°俯仰角摄像解析度4k，像素≥1200万。</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ind w:right="0"/>
        <w:textAlignment w:val="auto"/>
        <w:rPr>
          <w:rFonts w:hint="eastAsia" w:asciiTheme="minorEastAsia" w:hAnsiTheme="minorEastAsia" w:eastAsiaTheme="minorEastAsia" w:cstheme="minorEastAsia"/>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5</w:t>
      </w:r>
      <w:r>
        <w:rPr>
          <w:rFonts w:hint="eastAsia" w:ascii="宋体" w:hAnsi="宋体" w:eastAsia="宋体" w:cs="宋体"/>
          <w:b/>
          <w:bCs/>
          <w:color w:val="auto"/>
          <w:kern w:val="0"/>
          <w:sz w:val="21"/>
          <w:szCs w:val="21"/>
          <w:highlight w:val="none"/>
          <w:lang w:eastAsia="zh-CN" w:bidi="ar"/>
        </w:rPr>
        <w:t>】</w:t>
      </w:r>
      <w:r>
        <w:rPr>
          <w:rFonts w:hint="eastAsia" w:asciiTheme="minorEastAsia" w:hAnsiTheme="minorEastAsia" w:eastAsiaTheme="minorEastAsia" w:cstheme="minorEastAsia"/>
          <w:b w:val="0"/>
          <w:bCs w:val="0"/>
          <w:color w:val="auto"/>
          <w:spacing w:val="-11"/>
          <w:sz w:val="21"/>
          <w:szCs w:val="21"/>
          <w:highlight w:val="none"/>
          <w:lang w:val="en-US" w:eastAsia="zh-CN"/>
        </w:rPr>
        <w:t>▲④具备北斗定位装置。</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ind w:right="0"/>
        <w:textAlignment w:val="auto"/>
        <w:rPr>
          <w:rFonts w:hint="eastAsia" w:asciiTheme="minorEastAsia" w:hAnsiTheme="minorEastAsia" w:eastAsiaTheme="minorEastAsia" w:cstheme="minorEastAsia"/>
          <w:b w:val="0"/>
          <w:bCs w:val="0"/>
          <w:color w:val="auto"/>
          <w:spacing w:val="-11"/>
          <w:sz w:val="21"/>
          <w:szCs w:val="21"/>
          <w:highlight w:val="none"/>
          <w:lang w:val="en-US" w:eastAsia="zh-CN"/>
        </w:rPr>
      </w:pPr>
      <w:r>
        <w:rPr>
          <w:rFonts w:hint="eastAsia" w:asciiTheme="minorEastAsia" w:hAnsiTheme="minorEastAsia" w:eastAsiaTheme="minorEastAsia" w:cstheme="minorEastAsia"/>
          <w:b w:val="0"/>
          <w:bCs w:val="0"/>
          <w:color w:val="auto"/>
          <w:spacing w:val="-11"/>
          <w:sz w:val="21"/>
          <w:szCs w:val="21"/>
          <w:highlight w:val="none"/>
          <w:lang w:val="en-US" w:eastAsia="zh-CN"/>
        </w:rPr>
        <w:t>3.机械臂：</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ind w:right="0"/>
        <w:textAlignment w:val="auto"/>
        <w:rPr>
          <w:rFonts w:hint="eastAsia" w:asciiTheme="minorEastAsia" w:hAnsiTheme="minorEastAsia" w:eastAsiaTheme="minorEastAsia" w:cstheme="minorEastAsia"/>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6</w:t>
      </w:r>
      <w:r>
        <w:rPr>
          <w:rFonts w:hint="eastAsia" w:ascii="宋体" w:hAnsi="宋体" w:eastAsia="宋体" w:cs="宋体"/>
          <w:b/>
          <w:bCs/>
          <w:color w:val="auto"/>
          <w:kern w:val="0"/>
          <w:sz w:val="21"/>
          <w:szCs w:val="21"/>
          <w:highlight w:val="none"/>
          <w:lang w:eastAsia="zh-CN" w:bidi="ar"/>
        </w:rPr>
        <w:t>】</w:t>
      </w:r>
      <w:r>
        <w:rPr>
          <w:rStyle w:val="12"/>
          <w:rFonts w:hint="eastAsia" w:ascii="宋体" w:hAnsi="宋体" w:eastAsia="宋体" w:cs="宋体"/>
          <w:sz w:val="21"/>
          <w:szCs w:val="21"/>
          <w:highlight w:val="none"/>
        </w:rPr>
        <w:t>★</w:t>
      </w:r>
      <w:r>
        <w:rPr>
          <w:rFonts w:hint="eastAsia" w:asciiTheme="minorEastAsia" w:hAnsiTheme="minorEastAsia" w:eastAsiaTheme="minorEastAsia" w:cstheme="minorEastAsia"/>
          <w:b w:val="0"/>
          <w:bCs w:val="0"/>
          <w:color w:val="auto"/>
          <w:spacing w:val="-11"/>
          <w:sz w:val="21"/>
          <w:szCs w:val="21"/>
          <w:highlight w:val="none"/>
          <w:lang w:val="en-US" w:eastAsia="zh-CN"/>
        </w:rPr>
        <w:t>①中性浮力设计机械手模组，支持旋转、夹取和剪切功能，可360°旋转；</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ind w:right="0"/>
        <w:textAlignment w:val="auto"/>
        <w:rPr>
          <w:rFonts w:hint="eastAsia" w:asciiTheme="minorEastAsia" w:hAnsiTheme="minorEastAsia" w:eastAsiaTheme="minorEastAsia" w:cstheme="minorEastAsia"/>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7</w:t>
      </w:r>
      <w:r>
        <w:rPr>
          <w:rFonts w:hint="eastAsia" w:ascii="宋体" w:hAnsi="宋体" w:eastAsia="宋体" w:cs="宋体"/>
          <w:b/>
          <w:bCs/>
          <w:color w:val="auto"/>
          <w:kern w:val="0"/>
          <w:sz w:val="21"/>
          <w:szCs w:val="21"/>
          <w:highlight w:val="none"/>
          <w:lang w:eastAsia="zh-CN" w:bidi="ar"/>
        </w:rPr>
        <w:t>】</w:t>
      </w:r>
      <w:r>
        <w:rPr>
          <w:rFonts w:hint="eastAsia" w:asciiTheme="minorEastAsia" w:hAnsiTheme="minorEastAsia" w:eastAsiaTheme="minorEastAsia" w:cstheme="minorEastAsia"/>
          <w:b w:val="0"/>
          <w:bCs w:val="0"/>
          <w:color w:val="auto"/>
          <w:spacing w:val="-11"/>
          <w:sz w:val="21"/>
          <w:szCs w:val="21"/>
          <w:highlight w:val="none"/>
          <w:lang w:val="en-US" w:eastAsia="zh-CN"/>
        </w:rPr>
        <w:t>▲②夹持力≥25kg，开口宽度≥140mm，开口角度≥80°，剪切力≥25kg，防护等级≥IP68。</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ind w:right="0"/>
        <w:textAlignment w:val="auto"/>
        <w:rPr>
          <w:rFonts w:hint="eastAsia" w:asciiTheme="minorEastAsia" w:hAnsiTheme="minorEastAsia" w:eastAsiaTheme="minorEastAsia" w:cstheme="minorEastAsia"/>
          <w:b w:val="0"/>
          <w:bCs w:val="0"/>
          <w:color w:val="auto"/>
          <w:spacing w:val="-11"/>
          <w:sz w:val="21"/>
          <w:szCs w:val="21"/>
          <w:highlight w:val="none"/>
          <w:lang w:val="en-US" w:eastAsia="zh-CN"/>
        </w:rPr>
      </w:pPr>
      <w:r>
        <w:rPr>
          <w:rFonts w:hint="eastAsia" w:asciiTheme="minorEastAsia" w:hAnsiTheme="minorEastAsia" w:eastAsiaTheme="minorEastAsia" w:cstheme="minorEastAsia"/>
          <w:b w:val="0"/>
          <w:bCs w:val="0"/>
          <w:color w:val="auto"/>
          <w:spacing w:val="-11"/>
          <w:sz w:val="21"/>
          <w:szCs w:val="21"/>
          <w:highlight w:val="none"/>
          <w:lang w:val="en-US" w:eastAsia="zh-CN"/>
        </w:rPr>
        <w:t>4.声呐：</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ind w:right="0"/>
        <w:textAlignment w:val="auto"/>
        <w:rPr>
          <w:rFonts w:hint="eastAsia" w:asciiTheme="minorEastAsia" w:hAnsiTheme="minorEastAsia" w:eastAsiaTheme="minorEastAsia" w:cstheme="minorEastAsia"/>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8</w:t>
      </w:r>
      <w:r>
        <w:rPr>
          <w:rFonts w:hint="eastAsia" w:ascii="宋体" w:hAnsi="宋体" w:eastAsia="宋体" w:cs="宋体"/>
          <w:b/>
          <w:bCs/>
          <w:color w:val="auto"/>
          <w:kern w:val="0"/>
          <w:sz w:val="21"/>
          <w:szCs w:val="21"/>
          <w:highlight w:val="none"/>
          <w:lang w:eastAsia="zh-CN" w:bidi="ar"/>
        </w:rPr>
        <w:t>】</w:t>
      </w:r>
      <w:r>
        <w:rPr>
          <w:rFonts w:hint="eastAsia" w:asciiTheme="minorEastAsia" w:hAnsiTheme="minorEastAsia" w:eastAsiaTheme="minorEastAsia" w:cstheme="minorEastAsia"/>
          <w:b w:val="0"/>
          <w:bCs w:val="0"/>
          <w:color w:val="auto"/>
          <w:spacing w:val="-11"/>
          <w:sz w:val="21"/>
          <w:szCs w:val="21"/>
          <w:highlight w:val="none"/>
          <w:lang w:val="en-US" w:eastAsia="zh-CN"/>
        </w:rPr>
        <w:t>①多波束成像声呐，波束数≥512个，最大更新率40Hz，工作频率≥低频750KHz/高频1.2MHz</w:t>
      </w:r>
      <w:r>
        <w:rPr>
          <w:rFonts w:hint="eastAsia" w:asciiTheme="minorEastAsia" w:hAnsiTheme="minorEastAsia" w:cstheme="minorEastAsia"/>
          <w:b w:val="0"/>
          <w:bCs w:val="0"/>
          <w:color w:val="auto"/>
          <w:spacing w:val="-11"/>
          <w:sz w:val="21"/>
          <w:szCs w:val="21"/>
          <w:highlight w:val="none"/>
          <w:lang w:val="en-US" w:eastAsia="zh-CN"/>
        </w:rPr>
        <w:t>（同时满足）</w:t>
      </w:r>
      <w:r>
        <w:rPr>
          <w:rFonts w:hint="eastAsia" w:asciiTheme="minorEastAsia" w:hAnsiTheme="minorEastAsia" w:eastAsiaTheme="minorEastAsia" w:cstheme="minorEastAsia"/>
          <w:b w:val="0"/>
          <w:bCs w:val="0"/>
          <w:color w:val="auto"/>
          <w:spacing w:val="-11"/>
          <w:sz w:val="21"/>
          <w:szCs w:val="21"/>
          <w:highlight w:val="none"/>
          <w:lang w:val="en-US" w:eastAsia="zh-CN"/>
        </w:rPr>
        <w:t>；</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ind w:right="0"/>
        <w:textAlignment w:val="auto"/>
        <w:rPr>
          <w:rFonts w:hint="eastAsia" w:asciiTheme="minorEastAsia" w:hAnsiTheme="minorEastAsia" w:eastAsiaTheme="minorEastAsia" w:cstheme="minorEastAsia"/>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cs="宋体"/>
          <w:b/>
          <w:bCs/>
          <w:color w:val="auto"/>
          <w:kern w:val="0"/>
          <w:sz w:val="21"/>
          <w:szCs w:val="21"/>
          <w:highlight w:val="none"/>
          <w:lang w:val="en-US" w:eastAsia="zh-CN" w:bidi="ar"/>
        </w:rPr>
        <w:t>9</w:t>
      </w:r>
      <w:r>
        <w:rPr>
          <w:rFonts w:hint="eastAsia" w:ascii="宋体" w:hAnsi="宋体" w:eastAsia="宋体" w:cs="宋体"/>
          <w:b/>
          <w:bCs/>
          <w:color w:val="auto"/>
          <w:kern w:val="0"/>
          <w:sz w:val="21"/>
          <w:szCs w:val="21"/>
          <w:highlight w:val="none"/>
          <w:lang w:eastAsia="zh-CN" w:bidi="ar"/>
        </w:rPr>
        <w:t>】</w:t>
      </w:r>
      <w:r>
        <w:rPr>
          <w:rFonts w:hint="eastAsia" w:asciiTheme="minorEastAsia" w:hAnsiTheme="minorEastAsia" w:eastAsiaTheme="minorEastAsia" w:cstheme="minorEastAsia"/>
          <w:b w:val="0"/>
          <w:bCs w:val="0"/>
          <w:color w:val="auto"/>
          <w:spacing w:val="-11"/>
          <w:sz w:val="21"/>
          <w:szCs w:val="21"/>
          <w:highlight w:val="none"/>
          <w:lang w:val="en-US" w:eastAsia="zh-CN"/>
        </w:rPr>
        <w:t>▲②探测距离≥120米，距离分辨率4毫米/2.5毫米；</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ind w:right="0"/>
        <w:textAlignment w:val="auto"/>
        <w:rPr>
          <w:rFonts w:hint="eastAsia" w:asciiTheme="minorEastAsia" w:hAnsiTheme="minorEastAsia" w:eastAsiaTheme="minorEastAsia" w:cstheme="minorEastAsia"/>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cs="宋体"/>
          <w:b/>
          <w:bCs/>
          <w:color w:val="auto"/>
          <w:kern w:val="0"/>
          <w:sz w:val="21"/>
          <w:szCs w:val="21"/>
          <w:highlight w:val="none"/>
          <w:lang w:val="en-US" w:eastAsia="zh-CN" w:bidi="ar"/>
        </w:rPr>
        <w:t>10</w:t>
      </w:r>
      <w:r>
        <w:rPr>
          <w:rFonts w:hint="eastAsia" w:ascii="宋体" w:hAnsi="宋体" w:eastAsia="宋体" w:cs="宋体"/>
          <w:b/>
          <w:bCs/>
          <w:color w:val="auto"/>
          <w:kern w:val="0"/>
          <w:sz w:val="21"/>
          <w:szCs w:val="21"/>
          <w:highlight w:val="none"/>
          <w:lang w:eastAsia="zh-CN" w:bidi="ar"/>
        </w:rPr>
        <w:t>】</w:t>
      </w:r>
      <w:r>
        <w:rPr>
          <w:rFonts w:hint="eastAsia" w:asciiTheme="minorEastAsia" w:hAnsiTheme="minorEastAsia" w:eastAsiaTheme="minorEastAsia" w:cstheme="minorEastAsia"/>
          <w:b w:val="0"/>
          <w:bCs w:val="0"/>
          <w:color w:val="auto"/>
          <w:spacing w:val="-11"/>
          <w:sz w:val="21"/>
          <w:szCs w:val="21"/>
          <w:highlight w:val="none"/>
          <w:lang w:val="en-US" w:eastAsia="zh-CN"/>
        </w:rPr>
        <w:t>▲③角度分辨率≤1°/0.6°，水平视角≥130°/80°。</w:t>
      </w:r>
    </w:p>
    <w:p>
      <w:pPr>
        <w:pStyle w:val="5"/>
        <w:keepNext w:val="0"/>
        <w:keepLines w:val="0"/>
        <w:pageBreakBefore w:val="0"/>
        <w:widowControl w:val="0"/>
        <w:numPr>
          <w:ilvl w:val="0"/>
          <w:numId w:val="9"/>
        </w:numPr>
        <w:kinsoku/>
        <w:wordWrap/>
        <w:overflowPunct/>
        <w:topLinePunct w:val="0"/>
        <w:autoSpaceDE/>
        <w:autoSpaceDN/>
        <w:bidi w:val="0"/>
        <w:adjustRightInd/>
        <w:snapToGrid/>
        <w:spacing w:after="0" w:afterLines="0" w:line="240" w:lineRule="auto"/>
        <w:ind w:right="0"/>
        <w:textAlignment w:val="auto"/>
        <w:rPr>
          <w:rFonts w:hint="eastAsia" w:asciiTheme="minorEastAsia" w:hAnsiTheme="minorEastAsia" w:eastAsiaTheme="minorEastAsia" w:cstheme="minorEastAsia"/>
          <w:b w:val="0"/>
          <w:bCs w:val="0"/>
          <w:color w:val="auto"/>
          <w:spacing w:val="-11"/>
          <w:sz w:val="21"/>
          <w:szCs w:val="21"/>
          <w:highlight w:val="none"/>
          <w:lang w:val="en-US" w:eastAsia="zh-CN"/>
        </w:rPr>
      </w:pPr>
      <w:r>
        <w:rPr>
          <w:rFonts w:hint="eastAsia" w:asciiTheme="minorEastAsia" w:hAnsiTheme="minorEastAsia" w:eastAsiaTheme="minorEastAsia" w:cstheme="minorEastAsia"/>
          <w:b w:val="0"/>
          <w:bCs w:val="0"/>
          <w:color w:val="auto"/>
          <w:spacing w:val="-11"/>
          <w:sz w:val="21"/>
          <w:szCs w:val="21"/>
          <w:highlight w:val="none"/>
          <w:lang w:val="en-US" w:eastAsia="zh-CN"/>
        </w:rPr>
        <w:t>控制站：</w:t>
      </w:r>
    </w:p>
    <w:p>
      <w:pPr>
        <w:pStyle w:val="5"/>
        <w:keepNext w:val="0"/>
        <w:keepLines w:val="0"/>
        <w:pageBreakBefore w:val="0"/>
        <w:widowControl w:val="0"/>
        <w:numPr>
          <w:ilvl w:val="0"/>
          <w:numId w:val="0"/>
        </w:numPr>
        <w:kinsoku/>
        <w:wordWrap/>
        <w:overflowPunct/>
        <w:topLinePunct w:val="0"/>
        <w:autoSpaceDE/>
        <w:autoSpaceDN/>
        <w:bidi w:val="0"/>
        <w:adjustRightInd/>
        <w:snapToGrid/>
        <w:spacing w:after="0" w:afterLines="0" w:line="240" w:lineRule="auto"/>
        <w:ind w:right="0" w:rightChars="0"/>
        <w:textAlignment w:val="auto"/>
        <w:rPr>
          <w:rFonts w:hint="eastAsia" w:asciiTheme="minorEastAsia" w:hAnsiTheme="minorEastAsia" w:eastAsiaTheme="minorEastAsia" w:cstheme="minorEastAsia"/>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w:t>
      </w:r>
      <w:r>
        <w:rPr>
          <w:rFonts w:hint="eastAsia" w:ascii="宋体" w:hAnsi="宋体" w:cs="宋体"/>
          <w:b/>
          <w:bCs/>
          <w:color w:val="auto"/>
          <w:kern w:val="0"/>
          <w:sz w:val="21"/>
          <w:szCs w:val="21"/>
          <w:highlight w:val="none"/>
          <w:lang w:val="en-US" w:eastAsia="zh-CN" w:bidi="ar"/>
        </w:rPr>
        <w:t>1</w:t>
      </w:r>
      <w:r>
        <w:rPr>
          <w:rFonts w:hint="eastAsia" w:ascii="宋体" w:hAnsi="宋体" w:eastAsia="宋体" w:cs="宋体"/>
          <w:b/>
          <w:bCs/>
          <w:color w:val="auto"/>
          <w:kern w:val="0"/>
          <w:sz w:val="21"/>
          <w:szCs w:val="21"/>
          <w:highlight w:val="none"/>
          <w:lang w:eastAsia="zh-CN" w:bidi="ar"/>
        </w:rPr>
        <w:t>】</w:t>
      </w:r>
      <w:r>
        <w:rPr>
          <w:rFonts w:hint="eastAsia" w:asciiTheme="minorEastAsia" w:hAnsiTheme="minorEastAsia" w:eastAsiaTheme="minorEastAsia" w:cstheme="minorEastAsia"/>
          <w:b w:val="0"/>
          <w:bCs w:val="0"/>
          <w:color w:val="auto"/>
          <w:spacing w:val="-11"/>
          <w:sz w:val="21"/>
          <w:szCs w:val="21"/>
          <w:highlight w:val="none"/>
          <w:lang w:val="en-US" w:eastAsia="zh-CN"/>
        </w:rPr>
        <w:t>▲①便于单人携带，结实耐用，配备遥控器，</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ind w:right="0"/>
        <w:textAlignment w:val="auto"/>
        <w:rPr>
          <w:rFonts w:hint="eastAsia" w:asciiTheme="minorEastAsia" w:hAnsiTheme="minorEastAsia" w:eastAsiaTheme="minorEastAsia" w:cstheme="minorEastAsia"/>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w:t>
      </w:r>
      <w:r>
        <w:rPr>
          <w:rFonts w:hint="eastAsia" w:ascii="宋体" w:hAnsi="宋体" w:cs="宋体"/>
          <w:b/>
          <w:bCs/>
          <w:color w:val="auto"/>
          <w:kern w:val="0"/>
          <w:sz w:val="21"/>
          <w:szCs w:val="21"/>
          <w:highlight w:val="none"/>
          <w:lang w:val="en-US" w:eastAsia="zh-CN" w:bidi="ar"/>
        </w:rPr>
        <w:t>2</w:t>
      </w:r>
      <w:r>
        <w:rPr>
          <w:rFonts w:hint="eastAsia" w:ascii="宋体" w:hAnsi="宋体" w:eastAsia="宋体" w:cs="宋体"/>
          <w:b/>
          <w:bCs/>
          <w:color w:val="auto"/>
          <w:kern w:val="0"/>
          <w:sz w:val="21"/>
          <w:szCs w:val="21"/>
          <w:highlight w:val="none"/>
          <w:lang w:eastAsia="zh-CN" w:bidi="ar"/>
        </w:rPr>
        <w:t>】</w:t>
      </w:r>
      <w:r>
        <w:rPr>
          <w:rFonts w:hint="eastAsia" w:asciiTheme="minorEastAsia" w:hAnsiTheme="minorEastAsia" w:eastAsiaTheme="minorEastAsia" w:cstheme="minorEastAsia"/>
          <w:b w:val="0"/>
          <w:bCs w:val="0"/>
          <w:color w:val="auto"/>
          <w:spacing w:val="-11"/>
          <w:sz w:val="21"/>
          <w:szCs w:val="21"/>
          <w:highlight w:val="none"/>
          <w:lang w:val="en-US" w:eastAsia="zh-CN"/>
        </w:rPr>
        <w:t>▲②防护级别≥IP67；</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ind w:right="0"/>
        <w:textAlignment w:val="auto"/>
        <w:rPr>
          <w:rFonts w:hint="eastAsia" w:asciiTheme="minorEastAsia" w:hAnsiTheme="minorEastAsia" w:eastAsiaTheme="minorEastAsia" w:cstheme="minorEastAsia"/>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w:t>
      </w:r>
      <w:r>
        <w:rPr>
          <w:rFonts w:hint="eastAsia" w:ascii="宋体" w:hAnsi="宋体" w:cs="宋体"/>
          <w:b/>
          <w:bCs/>
          <w:color w:val="auto"/>
          <w:kern w:val="0"/>
          <w:sz w:val="21"/>
          <w:szCs w:val="21"/>
          <w:highlight w:val="none"/>
          <w:lang w:val="en-US" w:eastAsia="zh-CN" w:bidi="ar"/>
        </w:rPr>
        <w:t>3</w:t>
      </w:r>
      <w:r>
        <w:rPr>
          <w:rFonts w:hint="eastAsia" w:ascii="宋体" w:hAnsi="宋体" w:eastAsia="宋体" w:cs="宋体"/>
          <w:b/>
          <w:bCs/>
          <w:color w:val="auto"/>
          <w:kern w:val="0"/>
          <w:sz w:val="21"/>
          <w:szCs w:val="21"/>
          <w:highlight w:val="none"/>
          <w:lang w:eastAsia="zh-CN" w:bidi="ar"/>
        </w:rPr>
        <w:t>】</w:t>
      </w:r>
      <w:r>
        <w:rPr>
          <w:rFonts w:hint="eastAsia" w:asciiTheme="minorEastAsia" w:hAnsiTheme="minorEastAsia" w:eastAsiaTheme="minorEastAsia" w:cstheme="minorEastAsia"/>
          <w:b w:val="0"/>
          <w:bCs w:val="0"/>
          <w:color w:val="auto"/>
          <w:spacing w:val="-11"/>
          <w:sz w:val="21"/>
          <w:szCs w:val="21"/>
          <w:highlight w:val="none"/>
          <w:lang w:val="en-US" w:eastAsia="zh-CN"/>
        </w:rPr>
        <w:t>▲③显示屏为双户外高亮液晶显示器，主屏≥17寸，分辨率≥1920×1080，亮度≥1500cd/㎡，可触摸屏操作控制，显示功能为声呐和主机控制系统分屏显示；</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ind w:right="0"/>
        <w:textAlignment w:val="auto"/>
        <w:rPr>
          <w:rFonts w:hint="eastAsia" w:asciiTheme="minorEastAsia" w:hAnsiTheme="minorEastAsia" w:eastAsiaTheme="minorEastAsia" w:cstheme="minorEastAsia"/>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w:t>
      </w:r>
      <w:r>
        <w:rPr>
          <w:rFonts w:hint="eastAsia" w:ascii="宋体" w:hAnsi="宋体" w:cs="宋体"/>
          <w:b/>
          <w:bCs/>
          <w:color w:val="auto"/>
          <w:kern w:val="0"/>
          <w:sz w:val="21"/>
          <w:szCs w:val="21"/>
          <w:highlight w:val="none"/>
          <w:lang w:val="en-US" w:eastAsia="zh-CN" w:bidi="ar"/>
        </w:rPr>
        <w:t>4</w:t>
      </w:r>
      <w:r>
        <w:rPr>
          <w:rFonts w:hint="eastAsia" w:ascii="宋体" w:hAnsi="宋体" w:eastAsia="宋体" w:cs="宋体"/>
          <w:b/>
          <w:bCs/>
          <w:color w:val="auto"/>
          <w:kern w:val="0"/>
          <w:sz w:val="21"/>
          <w:szCs w:val="21"/>
          <w:highlight w:val="none"/>
          <w:lang w:eastAsia="zh-CN" w:bidi="ar"/>
        </w:rPr>
        <w:t>】</w:t>
      </w:r>
      <w:r>
        <w:rPr>
          <w:rFonts w:hint="eastAsia" w:asciiTheme="minorEastAsia" w:hAnsiTheme="minorEastAsia" w:eastAsiaTheme="minorEastAsia" w:cstheme="minorEastAsia"/>
          <w:b w:val="0"/>
          <w:bCs w:val="0"/>
          <w:color w:val="auto"/>
          <w:spacing w:val="-11"/>
          <w:sz w:val="21"/>
          <w:szCs w:val="21"/>
          <w:highlight w:val="none"/>
          <w:lang w:val="en-US" w:eastAsia="zh-CN"/>
        </w:rPr>
        <w:t>▲④显示屏还可显示日期时间、深度、温度、罗盘航向、机器人水下姿态、通信状态、灯光亮度、缆绳缠绕圈数、故障信息摄像及机械臂角度等；</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ind w:right="0"/>
        <w:textAlignment w:val="auto"/>
        <w:rPr>
          <w:rFonts w:hint="eastAsia" w:asciiTheme="minorEastAsia" w:hAnsiTheme="minorEastAsia" w:eastAsiaTheme="minorEastAsia" w:cstheme="minorEastAsia"/>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w:t>
      </w:r>
      <w:r>
        <w:rPr>
          <w:rFonts w:hint="eastAsia" w:ascii="宋体" w:hAnsi="宋体" w:cs="宋体"/>
          <w:b/>
          <w:bCs/>
          <w:color w:val="auto"/>
          <w:kern w:val="0"/>
          <w:sz w:val="21"/>
          <w:szCs w:val="21"/>
          <w:highlight w:val="none"/>
          <w:lang w:val="en-US" w:eastAsia="zh-CN" w:bidi="ar"/>
        </w:rPr>
        <w:t>5</w:t>
      </w:r>
      <w:r>
        <w:rPr>
          <w:rFonts w:hint="eastAsia" w:ascii="宋体" w:hAnsi="宋体" w:eastAsia="宋体" w:cs="宋体"/>
          <w:b/>
          <w:bCs/>
          <w:color w:val="auto"/>
          <w:kern w:val="0"/>
          <w:sz w:val="21"/>
          <w:szCs w:val="21"/>
          <w:highlight w:val="none"/>
          <w:lang w:eastAsia="zh-CN" w:bidi="ar"/>
        </w:rPr>
        <w:t>】</w:t>
      </w:r>
      <w:r>
        <w:rPr>
          <w:rFonts w:hint="eastAsia" w:asciiTheme="minorEastAsia" w:hAnsiTheme="minorEastAsia" w:eastAsiaTheme="minorEastAsia" w:cstheme="minorEastAsia"/>
          <w:b w:val="0"/>
          <w:bCs w:val="0"/>
          <w:color w:val="auto"/>
          <w:spacing w:val="-11"/>
          <w:sz w:val="21"/>
          <w:szCs w:val="21"/>
          <w:highlight w:val="none"/>
          <w:lang w:val="en-US" w:eastAsia="zh-CN"/>
        </w:rPr>
        <w:t>▲⑤支持外接显示终端，拓展显示界面。</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ind w:right="0"/>
        <w:textAlignment w:val="auto"/>
        <w:rPr>
          <w:rFonts w:hint="eastAsia" w:asciiTheme="minorEastAsia" w:hAnsiTheme="minorEastAsia" w:eastAsiaTheme="minorEastAsia" w:cstheme="minorEastAsia"/>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w:t>
      </w:r>
      <w:r>
        <w:rPr>
          <w:rFonts w:hint="eastAsia" w:ascii="宋体" w:hAnsi="宋体" w:cs="宋体"/>
          <w:b/>
          <w:bCs/>
          <w:color w:val="auto"/>
          <w:kern w:val="0"/>
          <w:sz w:val="21"/>
          <w:szCs w:val="21"/>
          <w:highlight w:val="none"/>
          <w:lang w:val="en-US" w:eastAsia="zh-CN" w:bidi="ar"/>
        </w:rPr>
        <w:t>6</w:t>
      </w:r>
      <w:r>
        <w:rPr>
          <w:rFonts w:hint="eastAsia" w:ascii="宋体" w:hAnsi="宋体" w:eastAsia="宋体" w:cs="宋体"/>
          <w:b/>
          <w:bCs/>
          <w:color w:val="auto"/>
          <w:kern w:val="0"/>
          <w:sz w:val="21"/>
          <w:szCs w:val="21"/>
          <w:highlight w:val="none"/>
          <w:lang w:eastAsia="zh-CN" w:bidi="ar"/>
        </w:rPr>
        <w:t>】</w:t>
      </w:r>
      <w:r>
        <w:rPr>
          <w:rFonts w:hint="eastAsia" w:asciiTheme="minorEastAsia" w:hAnsiTheme="minorEastAsia" w:eastAsiaTheme="minorEastAsia" w:cstheme="minorEastAsia"/>
          <w:b w:val="0"/>
          <w:bCs w:val="0"/>
          <w:color w:val="auto"/>
          <w:spacing w:val="-11"/>
          <w:sz w:val="21"/>
          <w:szCs w:val="21"/>
          <w:highlight w:val="none"/>
          <w:lang w:val="en-US" w:eastAsia="zh-CN"/>
        </w:rPr>
        <w:t>▲⑥配置系统I7以上处理器，内存≥8G，硬盘≥500G，支持4G/5G网络（4G和5G均须支持）进行远程视频传输及语音对讲功能；</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ind w:right="0"/>
        <w:textAlignment w:val="auto"/>
        <w:rPr>
          <w:rFonts w:hint="eastAsia" w:asciiTheme="minorEastAsia" w:hAnsiTheme="minorEastAsia" w:eastAsiaTheme="minorEastAsia" w:cstheme="minorEastAsia"/>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w:t>
      </w:r>
      <w:r>
        <w:rPr>
          <w:rFonts w:hint="eastAsia" w:ascii="宋体" w:hAnsi="宋体" w:cs="宋体"/>
          <w:b/>
          <w:bCs/>
          <w:color w:val="auto"/>
          <w:kern w:val="0"/>
          <w:sz w:val="21"/>
          <w:szCs w:val="21"/>
          <w:highlight w:val="none"/>
          <w:lang w:val="en-US" w:eastAsia="zh-CN" w:bidi="ar"/>
        </w:rPr>
        <w:t>7</w:t>
      </w:r>
      <w:r>
        <w:rPr>
          <w:rFonts w:hint="eastAsia" w:ascii="宋体" w:hAnsi="宋体" w:eastAsia="宋体" w:cs="宋体"/>
          <w:b/>
          <w:bCs/>
          <w:color w:val="auto"/>
          <w:kern w:val="0"/>
          <w:sz w:val="21"/>
          <w:szCs w:val="21"/>
          <w:highlight w:val="none"/>
          <w:lang w:eastAsia="zh-CN" w:bidi="ar"/>
        </w:rPr>
        <w:t>】</w:t>
      </w:r>
      <w:r>
        <w:rPr>
          <w:rFonts w:hint="eastAsia" w:asciiTheme="minorEastAsia" w:hAnsiTheme="minorEastAsia" w:eastAsiaTheme="minorEastAsia" w:cstheme="minorEastAsia"/>
          <w:b w:val="0"/>
          <w:bCs w:val="0"/>
          <w:color w:val="auto"/>
          <w:spacing w:val="-11"/>
          <w:sz w:val="21"/>
          <w:szCs w:val="21"/>
          <w:highlight w:val="none"/>
          <w:lang w:val="en-US" w:eastAsia="zh-CN"/>
        </w:rPr>
        <w:t>▲⑦支持录像、拍照、同期录音和回放功能，续航≥8h。</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ind w:right="0"/>
        <w:textAlignment w:val="auto"/>
        <w:rPr>
          <w:rFonts w:hint="eastAsia" w:asciiTheme="minorEastAsia" w:hAnsiTheme="minorEastAsia" w:eastAsiaTheme="minorEastAsia" w:cstheme="minorEastAsia"/>
          <w:b w:val="0"/>
          <w:bCs w:val="0"/>
          <w:color w:val="auto"/>
          <w:spacing w:val="-11"/>
          <w:sz w:val="21"/>
          <w:szCs w:val="21"/>
          <w:highlight w:val="none"/>
          <w:lang w:val="en-US" w:eastAsia="zh-CN"/>
        </w:rPr>
      </w:pPr>
      <w:r>
        <w:rPr>
          <w:rFonts w:hint="eastAsia" w:asciiTheme="minorEastAsia" w:hAnsiTheme="minorEastAsia" w:eastAsiaTheme="minorEastAsia" w:cstheme="minorEastAsia"/>
          <w:b w:val="0"/>
          <w:bCs w:val="0"/>
          <w:color w:val="auto"/>
          <w:spacing w:val="-11"/>
          <w:sz w:val="21"/>
          <w:szCs w:val="21"/>
          <w:highlight w:val="none"/>
          <w:lang w:val="en-US" w:eastAsia="zh-CN"/>
        </w:rPr>
        <w:t>6.线缆：</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ind w:right="0"/>
        <w:textAlignment w:val="auto"/>
        <w:rPr>
          <w:rFonts w:hint="eastAsia" w:asciiTheme="minorEastAsia" w:hAnsiTheme="minorEastAsia" w:eastAsiaTheme="minorEastAsia" w:cstheme="minorEastAsia"/>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w:t>
      </w:r>
      <w:r>
        <w:rPr>
          <w:rFonts w:hint="eastAsia" w:ascii="宋体" w:hAnsi="宋体" w:cs="宋体"/>
          <w:b/>
          <w:bCs/>
          <w:color w:val="auto"/>
          <w:kern w:val="0"/>
          <w:sz w:val="21"/>
          <w:szCs w:val="21"/>
          <w:highlight w:val="none"/>
          <w:lang w:val="en-US" w:eastAsia="zh-CN" w:bidi="ar"/>
        </w:rPr>
        <w:t>8</w:t>
      </w:r>
      <w:r>
        <w:rPr>
          <w:rFonts w:hint="eastAsia" w:ascii="宋体" w:hAnsi="宋体" w:eastAsia="宋体" w:cs="宋体"/>
          <w:b/>
          <w:bCs/>
          <w:color w:val="auto"/>
          <w:kern w:val="0"/>
          <w:sz w:val="21"/>
          <w:szCs w:val="21"/>
          <w:highlight w:val="none"/>
          <w:lang w:eastAsia="zh-CN" w:bidi="ar"/>
        </w:rPr>
        <w:t>】</w:t>
      </w:r>
      <w:r>
        <w:rPr>
          <w:rFonts w:hint="eastAsia" w:asciiTheme="minorEastAsia" w:hAnsiTheme="minorEastAsia" w:eastAsiaTheme="minorEastAsia" w:cstheme="minorEastAsia"/>
          <w:b w:val="0"/>
          <w:bCs w:val="0"/>
          <w:color w:val="auto"/>
          <w:spacing w:val="-11"/>
          <w:sz w:val="21"/>
          <w:szCs w:val="21"/>
          <w:highlight w:val="none"/>
          <w:lang w:val="en-US" w:eastAsia="zh-CN"/>
        </w:rPr>
        <w:t>▲①主体提供电力传输和信号通讯，材质凯夫拉零浮力通讯线缆;</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ind w:right="0"/>
        <w:textAlignment w:val="auto"/>
        <w:rPr>
          <w:rFonts w:hint="eastAsia" w:asciiTheme="minorEastAsia" w:hAnsiTheme="minorEastAsia" w:eastAsiaTheme="minorEastAsia" w:cstheme="minorEastAsia"/>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w:t>
      </w:r>
      <w:r>
        <w:rPr>
          <w:rFonts w:hint="eastAsia" w:ascii="宋体" w:hAnsi="宋体" w:cs="宋体"/>
          <w:b/>
          <w:bCs/>
          <w:color w:val="auto"/>
          <w:kern w:val="0"/>
          <w:sz w:val="21"/>
          <w:szCs w:val="21"/>
          <w:highlight w:val="none"/>
          <w:lang w:val="en-US" w:eastAsia="zh-CN" w:bidi="ar"/>
        </w:rPr>
        <w:t>9</w:t>
      </w:r>
      <w:r>
        <w:rPr>
          <w:rFonts w:hint="eastAsia" w:ascii="宋体" w:hAnsi="宋体" w:eastAsia="宋体" w:cs="宋体"/>
          <w:b/>
          <w:bCs/>
          <w:color w:val="auto"/>
          <w:kern w:val="0"/>
          <w:sz w:val="21"/>
          <w:szCs w:val="21"/>
          <w:highlight w:val="none"/>
          <w:lang w:eastAsia="zh-CN" w:bidi="ar"/>
        </w:rPr>
        <w:t>】</w:t>
      </w:r>
      <w:r>
        <w:rPr>
          <w:rFonts w:hint="eastAsia" w:asciiTheme="minorEastAsia" w:hAnsiTheme="minorEastAsia" w:eastAsiaTheme="minorEastAsia" w:cstheme="minorEastAsia"/>
          <w:b w:val="0"/>
          <w:bCs w:val="0"/>
          <w:color w:val="auto"/>
          <w:spacing w:val="-11"/>
          <w:sz w:val="21"/>
          <w:szCs w:val="21"/>
          <w:highlight w:val="none"/>
          <w:lang w:val="en-US" w:eastAsia="zh-CN"/>
        </w:rPr>
        <w:t>▲②内部线芯导体镀锡铜丝，长度≥300米，抗拉强度≥5000N;</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ind w:right="0"/>
        <w:textAlignment w:val="auto"/>
        <w:rPr>
          <w:rFonts w:hint="eastAsia" w:asciiTheme="minorEastAsia" w:hAnsiTheme="minorEastAsia" w:eastAsiaTheme="minorEastAsia" w:cstheme="minorEastAsia"/>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cs="宋体"/>
          <w:b/>
          <w:bCs/>
          <w:color w:val="auto"/>
          <w:kern w:val="0"/>
          <w:sz w:val="21"/>
          <w:szCs w:val="21"/>
          <w:highlight w:val="none"/>
          <w:lang w:val="en-US" w:eastAsia="zh-CN" w:bidi="ar"/>
        </w:rPr>
        <w:t>20</w:t>
      </w:r>
      <w:r>
        <w:rPr>
          <w:rFonts w:hint="eastAsia" w:ascii="宋体" w:hAnsi="宋体" w:eastAsia="宋体" w:cs="宋体"/>
          <w:b/>
          <w:bCs/>
          <w:color w:val="auto"/>
          <w:kern w:val="0"/>
          <w:sz w:val="21"/>
          <w:szCs w:val="21"/>
          <w:highlight w:val="none"/>
          <w:lang w:eastAsia="zh-CN" w:bidi="ar"/>
        </w:rPr>
        <w:t>】</w:t>
      </w:r>
      <w:r>
        <w:rPr>
          <w:rFonts w:hint="eastAsia" w:asciiTheme="minorEastAsia" w:hAnsiTheme="minorEastAsia" w:eastAsiaTheme="minorEastAsia" w:cstheme="minorEastAsia"/>
          <w:b w:val="0"/>
          <w:bCs w:val="0"/>
          <w:color w:val="auto"/>
          <w:spacing w:val="-11"/>
          <w:sz w:val="21"/>
          <w:szCs w:val="21"/>
          <w:highlight w:val="none"/>
          <w:lang w:val="en-US" w:eastAsia="zh-CN"/>
        </w:rPr>
        <w:t>▲③线缆配置电动绕线器自动收线</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asciiTheme="minorEastAsia" w:hAnsiTheme="minorEastAsia" w:eastAsiaTheme="minorEastAsia" w:cstheme="minorEastAsia"/>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w:t>
      </w:r>
      <w:r>
        <w:rPr>
          <w:rFonts w:hint="eastAsia" w:ascii="宋体" w:hAnsi="宋体" w:cs="宋体"/>
          <w:b/>
          <w:bCs/>
          <w:color w:val="auto"/>
          <w:kern w:val="0"/>
          <w:sz w:val="21"/>
          <w:szCs w:val="21"/>
          <w:highlight w:val="none"/>
          <w:lang w:val="en-US" w:eastAsia="zh-CN" w:bidi="ar"/>
        </w:rPr>
        <w:t>1</w:t>
      </w:r>
      <w:r>
        <w:rPr>
          <w:rFonts w:hint="eastAsia" w:ascii="宋体" w:hAnsi="宋体" w:eastAsia="宋体" w:cs="宋体"/>
          <w:b/>
          <w:bCs/>
          <w:color w:val="auto"/>
          <w:kern w:val="0"/>
          <w:sz w:val="21"/>
          <w:szCs w:val="21"/>
          <w:highlight w:val="none"/>
          <w:lang w:eastAsia="zh-CN" w:bidi="ar"/>
        </w:rPr>
        <w:t>】</w:t>
      </w:r>
      <w:r>
        <w:rPr>
          <w:rFonts w:hint="eastAsia" w:asciiTheme="minorEastAsia" w:hAnsiTheme="minorEastAsia" w:eastAsiaTheme="minorEastAsia" w:cstheme="minorEastAsia"/>
          <w:b w:val="0"/>
          <w:bCs w:val="0"/>
          <w:color w:val="auto"/>
          <w:spacing w:val="-11"/>
          <w:sz w:val="21"/>
          <w:szCs w:val="21"/>
          <w:highlight w:val="none"/>
          <w:lang w:val="en-US" w:eastAsia="zh-CN"/>
        </w:rPr>
        <w:t>▲④防护等级≥IP68。</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asciiTheme="minorEastAsia" w:hAnsiTheme="minorEastAsia" w:eastAsiaTheme="minorEastAsia" w:cstheme="minorEastAsia"/>
          <w:b w:val="0"/>
          <w:bCs w:val="0"/>
          <w:color w:val="auto"/>
          <w:spacing w:val="-11"/>
          <w:sz w:val="21"/>
          <w:szCs w:val="21"/>
          <w:highlight w:val="none"/>
          <w:lang w:val="en-US" w:eastAsia="zh-CN"/>
        </w:rPr>
      </w:pPr>
      <w:r>
        <w:rPr>
          <w:rFonts w:hint="eastAsia" w:ascii="宋体" w:hAnsi="宋体" w:eastAsia="宋体" w:cs="宋体"/>
          <w:b/>
          <w:bCs/>
          <w:sz w:val="21"/>
          <w:szCs w:val="21"/>
          <w:highlight w:val="none"/>
          <w:lang w:val="en-US"/>
        </w:rPr>
        <w:t>注：带“▲”</w:t>
      </w:r>
      <w:r>
        <w:rPr>
          <w:rFonts w:hint="eastAsia" w:ascii="宋体" w:hAnsi="宋体" w:eastAsia="宋体" w:cs="宋体"/>
          <w:b/>
          <w:bCs/>
          <w:sz w:val="21"/>
          <w:szCs w:val="21"/>
          <w:highlight w:val="none"/>
          <w:lang w:val="en-US" w:eastAsia="zh-CN"/>
        </w:rPr>
        <w:t>、“</w:t>
      </w:r>
      <w:r>
        <w:rPr>
          <w:rFonts w:hint="eastAsia" w:ascii="宋体" w:hAnsi="宋体" w:eastAsia="宋体" w:cs="宋体"/>
          <w:b/>
          <w:bCs/>
          <w:sz w:val="21"/>
          <w:szCs w:val="21"/>
          <w:highlight w:val="none"/>
          <w:lang w:val="en-US"/>
        </w:rPr>
        <w:t>★</w:t>
      </w:r>
      <w:r>
        <w:rPr>
          <w:rFonts w:hint="eastAsia" w:ascii="宋体" w:hAnsi="宋体" w:eastAsia="宋体" w:cs="宋体"/>
          <w:b/>
          <w:bCs/>
          <w:sz w:val="21"/>
          <w:szCs w:val="21"/>
          <w:highlight w:val="none"/>
          <w:lang w:val="en-US" w:eastAsia="zh-CN"/>
        </w:rPr>
        <w:t>”</w:t>
      </w:r>
      <w:r>
        <w:rPr>
          <w:rFonts w:hint="eastAsia" w:ascii="宋体" w:hAnsi="宋体" w:eastAsia="宋体" w:cs="宋体"/>
          <w:b/>
          <w:bCs/>
          <w:sz w:val="21"/>
          <w:szCs w:val="21"/>
          <w:highlight w:val="none"/>
          <w:lang w:val="en-US"/>
        </w:rPr>
        <w:t>的参数须提供国家认可的</w:t>
      </w:r>
      <w:r>
        <w:rPr>
          <w:rFonts w:hint="eastAsia" w:ascii="宋体" w:hAnsi="宋体" w:eastAsia="宋体" w:cs="宋体"/>
          <w:b/>
          <w:bCs/>
          <w:sz w:val="21"/>
          <w:szCs w:val="21"/>
          <w:highlight w:val="none"/>
          <w:lang w:val="en-US" w:eastAsia="zh-CN"/>
        </w:rPr>
        <w:t>第三方</w:t>
      </w:r>
      <w:r>
        <w:rPr>
          <w:rFonts w:hint="eastAsia" w:ascii="宋体" w:hAnsi="宋体" w:eastAsia="宋体" w:cs="宋体"/>
          <w:b/>
          <w:bCs/>
          <w:sz w:val="21"/>
          <w:szCs w:val="21"/>
          <w:highlight w:val="none"/>
          <w:lang w:val="en-US"/>
        </w:rPr>
        <w:t>检验检测机构出具的带有CMA或CNAS标识的检测报告复印件</w:t>
      </w:r>
      <w:r>
        <w:rPr>
          <w:rFonts w:hint="eastAsia" w:ascii="宋体" w:hAnsi="宋体" w:eastAsia="宋体" w:cs="宋体"/>
          <w:b/>
          <w:bCs/>
          <w:sz w:val="21"/>
          <w:szCs w:val="21"/>
          <w:highlight w:val="none"/>
          <w:lang w:val="en-US" w:eastAsia="zh-CN"/>
        </w:rPr>
        <w:t>，同时需提供送检单位与检测机构签订的委托检测所投产品的合同（或相关委托文件）、付款凭证、发票以及检测机构具备检测资质的证明文件予以佐证，以上材料均须</w:t>
      </w:r>
      <w:r>
        <w:rPr>
          <w:rFonts w:hint="eastAsia" w:ascii="宋体" w:hAnsi="宋体" w:eastAsia="宋体" w:cs="宋体"/>
          <w:b/>
          <w:bCs/>
          <w:sz w:val="21"/>
          <w:szCs w:val="21"/>
          <w:highlight w:val="none"/>
          <w:lang w:val="en-US"/>
        </w:rPr>
        <w:t>加盖投标人公章，原件备查。投标人未提供相应佐证材料或者投标人的响应承诺与其佐证材料不一致的，评标委员会将以不利于投标人的内容为准进行评审（负偏离）</w:t>
      </w:r>
      <w:r>
        <w:rPr>
          <w:rFonts w:hint="eastAsia" w:ascii="宋体" w:hAnsi="宋体" w:eastAsia="宋体" w:cs="宋体"/>
          <w:b/>
          <w:bCs/>
          <w:sz w:val="21"/>
          <w:szCs w:val="21"/>
          <w:highlight w:val="none"/>
          <w:lang w:val="en-US" w:eastAsia="zh-CN"/>
        </w:rPr>
        <w:t>。</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asciiTheme="minorEastAsia" w:hAnsiTheme="minorEastAsia" w:eastAsiaTheme="minorEastAsia" w:cstheme="minorEastAsia"/>
          <w:b w:val="0"/>
          <w:bCs w:val="0"/>
          <w:color w:val="auto"/>
          <w:spacing w:val="-11"/>
          <w:sz w:val="21"/>
          <w:szCs w:val="21"/>
          <w:highlight w:val="none"/>
          <w:lang w:val="en-US" w:eastAsia="zh-CN"/>
        </w:rPr>
      </w:pPr>
    </w:p>
    <w:p>
      <w:pPr>
        <w:keepNext w:val="0"/>
        <w:keepLines w:val="0"/>
        <w:pageBreakBefore w:val="0"/>
        <w:kinsoku/>
        <w:wordWrap/>
        <w:overflowPunct/>
        <w:topLinePunct w:val="0"/>
        <w:bidi w:val="0"/>
        <w:spacing w:line="240" w:lineRule="auto"/>
        <w:outlineLvl w:val="1"/>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采购包4：</w:t>
      </w:r>
      <w:r>
        <w:rPr>
          <w:rFonts w:hint="eastAsia" w:ascii="宋体" w:hAnsi="宋体" w:eastAsia="宋体" w:cs="宋体"/>
          <w:b/>
          <w:bCs/>
          <w:i w:val="0"/>
          <w:iCs w:val="0"/>
          <w:caps w:val="0"/>
          <w:color w:val="auto"/>
          <w:spacing w:val="0"/>
          <w:sz w:val="21"/>
          <w:szCs w:val="21"/>
          <w:highlight w:val="none"/>
          <w:shd w:val="clear" w:color="auto" w:fill="FFFFFF"/>
          <w:lang w:val="en-US" w:eastAsia="zh-CN"/>
        </w:rPr>
        <w:t>技术参数如下：</w:t>
      </w:r>
    </w:p>
    <w:p>
      <w:pPr>
        <w:keepNext w:val="0"/>
        <w:keepLines w:val="0"/>
        <w:pageBreakBefore w:val="0"/>
        <w:kinsoku/>
        <w:wordWrap/>
        <w:overflowPunct/>
        <w:topLinePunct w:val="0"/>
        <w:bidi w:val="0"/>
        <w:spacing w:line="240" w:lineRule="auto"/>
        <w:ind w:firstLine="422" w:firstLineChars="200"/>
        <w:outlineLvl w:val="1"/>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4-1、漏电检测棒</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▲1.可探知150米高度的非屏蔽输电线；</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▲2.</w:t>
      </w:r>
      <w:r>
        <w:rPr>
          <w:rFonts w:hint="eastAsia" w:ascii="宋体" w:hAnsi="宋体" w:eastAsia="宋体" w:cs="宋体"/>
          <w:sz w:val="21"/>
          <w:szCs w:val="21"/>
          <w:highlight w:val="none"/>
          <w:lang w:val="en-US" w:eastAsia="zh-CN"/>
        </w:rPr>
        <w:t>可探知5米以外</w:t>
      </w:r>
      <w:r>
        <w:rPr>
          <w:rFonts w:hint="eastAsia" w:ascii="宋体" w:hAnsi="宋体" w:eastAsia="宋体" w:cs="宋体"/>
          <w:color w:val="auto"/>
          <w:spacing w:val="-11"/>
          <w:kern w:val="2"/>
          <w:sz w:val="21"/>
          <w:szCs w:val="21"/>
          <w:highlight w:val="none"/>
          <w:lang w:val="en-US" w:eastAsia="zh-CN" w:bidi="ar-SA"/>
        </w:rPr>
        <w:t>。无须接触电源即可探测安全距离范围内泄漏电源的具体位置；</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▲3.持续使用时间：≥240h。</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4.电源：电源或电池供电，具备电池低压报警功能。重量（含电池）：≤700g。</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5</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▲5.设备自检：≤5s。</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6</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6.探测频率:20～100Hz；</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7</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▲7.探测电压：120V/60Hz或220V/50Hz；7.2kV/50Hz或15kV/50Hz；46kV或更高，可鉴别电源短路或断路。</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8</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8.信号指示：具备声光报警功能，声、光（频率增加或减小）；</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9</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▲9.探测角度：胸前≥120度的广角内，防水等级≥IPX7；</w:t>
      </w:r>
    </w:p>
    <w:p>
      <w:pPr>
        <w:pStyle w:val="5"/>
        <w:keepNext w:val="0"/>
        <w:keepLines w:val="0"/>
        <w:pageBreakBefore w:val="0"/>
        <w:widowControl w:val="0"/>
        <w:numPr>
          <w:ilvl w:val="0"/>
          <w:numId w:val="0"/>
        </w:numPr>
        <w:kinsoku/>
        <w:wordWrap/>
        <w:overflowPunct/>
        <w:topLinePunct w:val="0"/>
        <w:autoSpaceDE w:val="0"/>
        <w:autoSpaceDN w:val="0"/>
        <w:bidi w:val="0"/>
        <w:adjustRightInd w:val="0"/>
        <w:snapToGrid w:val="0"/>
        <w:spacing w:after="0" w:afterLines="0" w:line="240" w:lineRule="auto"/>
        <w:ind w:right="0" w:rightChars="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10</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▲10.灵敏度：3种（外部开关选择）高、中、低。（北斗定位）；</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11.工作温度：-40℃-50℃。存放和运输：-40℃至+70℃。</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12.绝缘体机身，可承受飞溅的水滴；外壳是由坚硬的胶制成、胶质手柄和短索、不易滑手、适合在漆黑的工作环境下使用。</w:t>
      </w:r>
    </w:p>
    <w:p>
      <w:pPr>
        <w:keepNext w:val="0"/>
        <w:keepLines w:val="0"/>
        <w:pageBreakBefore w:val="0"/>
        <w:kinsoku/>
        <w:wordWrap/>
        <w:overflowPunct/>
        <w:topLinePunct w:val="0"/>
        <w:bidi w:val="0"/>
        <w:spacing w:line="240" w:lineRule="auto"/>
        <w:ind w:firstLine="422" w:firstLineChars="200"/>
        <w:outlineLvl w:val="1"/>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4-2、水面救援机器人</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13</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1.材质：具有抗腐蚀、抗紫外线功能，免充气设计，韧性高，耐撞击，防磨损；</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2.推进器:≥2个，与设备本身一体化设计，低于设备体表面；</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15</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3.具备可抓握横扛，包含可本机操控、可遥控控制两种操控模式，遥控器具有显示救援机器人电量和遥控器本机电量；</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16</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4.机器人前端预留扩展安装位，配备扩展探照灯，喊话器，有效距离≥200m；</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17</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5.机器人具备双面行驶能力，可倒退行驶，正反两面均可单独行驶，被浪打翻后，不影响继续航行和使用。救援机器人本身重量≤15kg，设备尺寸≤1100*850*210（mm）；</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18</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▲6.水上航行速度≥48km/h；整机防水等级≥IPX7。</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19</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▲7.救援机器人负载≥80kg 的成年人时，航行速度≥2.5m/s；</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20</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▲8.救援机器人最大拖载力或最大拖拽力≥500kg，最大负载：能负载4个体重≥75kg的人体；</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▲9.电池续航：≥2m/s速度行驶，设备航行时间≥120min，具有倒挡功能；</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▲10.救援机器人遥控距离≥3800m；自带有救援拉绳及反光标识，保证被救人员更好识别及抓牢救援机器人；</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23</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11.推进器部分应有安全防护罩，具有防水草功能，安全防护罩进水口间隙≤5mm；</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▲12.救援机器人采用北斗双定位模式，具有自动返航功能；当主机信号丢失，主机电量在低电量状态下，能自动返回到定位原始位置，定位返航精度≤1m，方便操作；</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25</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▲13.救援机器人可在遥控器端进行航线设置，救援机器人按照设置航线自动航行；</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26</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▲14.救援机器人可从高空抛投置水面使用，高度≥20m；</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27</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▲15.救援机器人能选配无人机实现空海一体救援模式，无人机能清晰传回前方视频，救援机器人能够按照无人机飞行轨迹跟随航行，实现远距离救援；</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28</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▲16.机器人具有一键返航功能，返航精度≤1m，原地转弯半径≤1m；</w:t>
      </w:r>
    </w:p>
    <w:p>
      <w:pPr>
        <w:keepNext w:val="0"/>
        <w:keepLines w:val="0"/>
        <w:pageBreakBefore w:val="0"/>
        <w:kinsoku/>
        <w:wordWrap/>
        <w:overflowPunct/>
        <w:topLinePunct w:val="0"/>
        <w:bidi w:val="0"/>
        <w:spacing w:line="240" w:lineRule="auto"/>
        <w:ind w:firstLine="422" w:firstLineChars="200"/>
        <w:outlineLvl w:val="1"/>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4-3、遥控救生圈</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29</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kern w:val="0"/>
          <w:sz w:val="21"/>
          <w:szCs w:val="21"/>
          <w:highlight w:val="none"/>
          <w:lang w:val="en-US" w:eastAsia="zh-CN"/>
        </w:rPr>
        <w:t>1.具有拉人把手：参照救生圈设计，中间中空，四周绳索把手，能很容易抓住。</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30</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kern w:val="0"/>
          <w:sz w:val="21"/>
          <w:szCs w:val="21"/>
          <w:highlight w:val="none"/>
          <w:lang w:val="en-US" w:eastAsia="zh-CN"/>
        </w:rPr>
        <w:t>2.遥控功能：遥控器能通过无线方式对智能动力救援器进行前进、向左、向右、后退方向航行控制，能切换速度，遥控器上显示遥控器电量设备电量，信号强度，遥控距离等。</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kern w:val="0"/>
          <w:sz w:val="21"/>
          <w:szCs w:val="21"/>
          <w:highlight w:val="none"/>
          <w:lang w:val="en-US" w:eastAsia="zh-CN"/>
        </w:rPr>
        <w:t>3.飞行控制器：尺寸≤60mm×50mm×20mm，具有抗电磁干扰、抗水面起伏功能。</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kern w:val="0"/>
          <w:sz w:val="21"/>
          <w:szCs w:val="21"/>
          <w:highlight w:val="none"/>
          <w:lang w:val="en-US" w:eastAsia="zh-CN"/>
        </w:rPr>
        <w:t>4.一键返航功能：启动一键返航功能键后，返回在起航位置半径≤1米。</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33</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kern w:val="0"/>
          <w:sz w:val="21"/>
          <w:szCs w:val="21"/>
          <w:highlight w:val="none"/>
          <w:lang w:val="en-US" w:eastAsia="zh-CN"/>
        </w:rPr>
        <w:t>5.失联返航功能：具有遥控信号丢失自主返航功能，信号失联10秒自动返航到定点位置≤1米；北斗系统定位：≤1米。</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kern w:val="0"/>
          <w:sz w:val="21"/>
          <w:szCs w:val="21"/>
          <w:highlight w:val="none"/>
          <w:lang w:val="en-US" w:eastAsia="zh-CN"/>
        </w:rPr>
        <w:t>6.遥控器：显示屏≥5英寸。</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35</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kern w:val="0"/>
          <w:sz w:val="21"/>
          <w:szCs w:val="21"/>
          <w:highlight w:val="none"/>
          <w:lang w:val="en-US" w:eastAsia="zh-CN"/>
        </w:rPr>
        <w:t>7.动力装置：最大拉力≥30N。</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36</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kern w:val="0"/>
          <w:sz w:val="21"/>
          <w:szCs w:val="21"/>
          <w:highlight w:val="none"/>
          <w:lang w:val="en-US" w:eastAsia="zh-CN"/>
        </w:rPr>
        <w:t>8.配备桨叶：≥6个；桨叶直径≥30cm，螺距≥11cm，螺旋驱动，桨叶装配安全保护罩；</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37</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kern w:val="0"/>
          <w:sz w:val="21"/>
          <w:szCs w:val="21"/>
          <w:highlight w:val="none"/>
          <w:lang w:val="en-US" w:eastAsia="zh-CN"/>
        </w:rPr>
        <w:t>9.单轴相机：云台前仰范围-90°至+90°，分辨率≥720px。</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38</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kern w:val="0"/>
          <w:sz w:val="21"/>
          <w:szCs w:val="21"/>
          <w:highlight w:val="none"/>
          <w:lang w:val="en-US" w:eastAsia="zh-CN"/>
        </w:rPr>
        <w:t>10.设备重量：≤4.5kg。</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39</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kern w:val="0"/>
          <w:sz w:val="21"/>
          <w:szCs w:val="21"/>
          <w:highlight w:val="none"/>
          <w:lang w:val="en-US" w:eastAsia="zh-CN"/>
        </w:rPr>
        <w:t>11.产品尺寸：长×宽×高≥700mm×700mm×120mm。</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40</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kern w:val="0"/>
          <w:sz w:val="21"/>
          <w:szCs w:val="21"/>
          <w:highlight w:val="none"/>
          <w:lang w:val="en-US" w:eastAsia="zh-CN"/>
        </w:rPr>
        <w:t>12.外壳材质：高密度碳纤维，耐磨耐晒耐腐蚀。</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41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kern w:val="0"/>
          <w:sz w:val="21"/>
          <w:szCs w:val="21"/>
          <w:highlight w:val="none"/>
          <w:lang w:val="en-US" w:eastAsia="zh-CN"/>
        </w:rPr>
        <w:t>13.遥控距离（米）:≥1000米（水面）≥10km（空中）</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最大飞行速度：≥20m/ s，最大飞行海拔高度：4000m，最大飞行时间：≥10min</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42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kern w:val="0"/>
          <w:sz w:val="21"/>
          <w:szCs w:val="21"/>
          <w:highlight w:val="none"/>
          <w:lang w:val="en-US" w:eastAsia="zh-CN"/>
        </w:rPr>
        <w:t>14.起飞重量（kg ):≤4.5kg。</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43</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kern w:val="0"/>
          <w:sz w:val="21"/>
          <w:szCs w:val="21"/>
          <w:highlight w:val="none"/>
          <w:lang w:val="en-US" w:eastAsia="zh-CN"/>
        </w:rPr>
        <w:t>15.最大俯仰角度：45°。</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44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kern w:val="0"/>
          <w:sz w:val="21"/>
          <w:szCs w:val="21"/>
          <w:highlight w:val="none"/>
          <w:lang w:val="en-US" w:eastAsia="zh-CN"/>
        </w:rPr>
        <w:t>16.悬停精度：≤1.5m(北斗定位系统正常工作时）。</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45</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kern w:val="0"/>
          <w:sz w:val="21"/>
          <w:szCs w:val="21"/>
          <w:highlight w:val="none"/>
          <w:lang w:val="en-US" w:eastAsia="zh-CN"/>
        </w:rPr>
        <w:t>17.最大上升速度：≥5m/ s ，最大下降速度：≥3m/ s 。</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46</w:t>
      </w:r>
      <w:r>
        <w:rPr>
          <w:rFonts w:hint="eastAsia" w:ascii="宋体" w:hAnsi="宋体" w:eastAsia="宋体" w:cs="宋体"/>
          <w:b/>
          <w:bCs/>
          <w:color w:val="auto"/>
          <w:kern w:val="0"/>
          <w:sz w:val="21"/>
          <w:szCs w:val="21"/>
          <w:highlight w:val="none"/>
          <w:lang w:eastAsia="zh-CN" w:bidi="ar"/>
        </w:rPr>
        <w:t>】</w:t>
      </w:r>
      <w:r>
        <w:rPr>
          <w:rStyle w:val="12"/>
          <w:rFonts w:hint="eastAsia" w:ascii="宋体" w:hAnsi="宋体" w:eastAsia="宋体" w:cs="宋体"/>
          <w:sz w:val="21"/>
          <w:szCs w:val="21"/>
          <w:highlight w:val="none"/>
        </w:rPr>
        <w:t>★</w:t>
      </w:r>
      <w:r>
        <w:rPr>
          <w:rFonts w:hint="eastAsia" w:ascii="宋体" w:hAnsi="宋体" w:eastAsia="宋体" w:cs="宋体"/>
          <w:kern w:val="0"/>
          <w:sz w:val="21"/>
          <w:szCs w:val="21"/>
          <w:highlight w:val="none"/>
          <w:lang w:val="en-US" w:eastAsia="zh-CN"/>
        </w:rPr>
        <w:t>18.遥控器防护等级：≥IP68。</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47</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kern w:val="0"/>
          <w:sz w:val="21"/>
          <w:szCs w:val="21"/>
          <w:highlight w:val="none"/>
          <w:lang w:val="en-US" w:eastAsia="zh-CN"/>
        </w:rPr>
        <w:t>19.电池：锂离子电池≥9Ah。充电时间：≤5小时，充电方式：支持有线充电和无线充电两种充电方式。</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48</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kern w:val="0"/>
          <w:sz w:val="21"/>
          <w:szCs w:val="21"/>
          <w:highlight w:val="none"/>
          <w:lang w:val="en-US" w:eastAsia="zh-CN"/>
        </w:rPr>
        <w:t>20.充电温度：-5℃~50℃，工作温度：0℃~55℃。</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49</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kern w:val="0"/>
          <w:sz w:val="21"/>
          <w:szCs w:val="21"/>
          <w:highlight w:val="none"/>
          <w:lang w:val="en-US" w:eastAsia="zh-CN"/>
        </w:rPr>
        <w:t>21.存储温度：-20℃~65℃。</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50</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kern w:val="0"/>
          <w:sz w:val="21"/>
          <w:szCs w:val="21"/>
          <w:highlight w:val="none"/>
          <w:lang w:val="en-US" w:eastAsia="zh-CN"/>
        </w:rPr>
        <w:t>22.开机电源灯：显示卫星定位功能。</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51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kern w:val="0"/>
          <w:sz w:val="21"/>
          <w:szCs w:val="21"/>
          <w:highlight w:val="none"/>
          <w:lang w:val="en-US" w:eastAsia="zh-CN"/>
        </w:rPr>
        <w:t>23.遥控器屏幕界面显示功能（23.1~23.9为一项）：</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23.1遥控器无线信号显示功能；</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23.2遥控器北斗定位显示功能；</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23.3遥控器电量显示功能；</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23.4救生圈电量显示功能；</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23.5遥控器高低速切换显示功能；</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23.6遥控器油门舵量显示功能顶部；</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23.7救生圈行驶距离显示功能；</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23.8遥控器开机时间显示功能；</w:t>
      </w:r>
    </w:p>
    <w:p>
      <w:pPr>
        <w:keepNext w:val="0"/>
        <w:keepLines w:val="0"/>
        <w:pageBreakBefore w:val="0"/>
        <w:widowControl/>
        <w:kinsoku/>
        <w:wordWrap/>
        <w:overflowPunct/>
        <w:topLinePunct w:val="0"/>
        <w:bidi w:val="0"/>
        <w:snapToGrid w:val="0"/>
        <w:spacing w:line="240" w:lineRule="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23.9遥控器具有查看机载相机实时画面功能。</w:t>
      </w:r>
    </w:p>
    <w:p>
      <w:pPr>
        <w:keepNext w:val="0"/>
        <w:keepLines w:val="0"/>
        <w:pageBreakBefore w:val="0"/>
        <w:kinsoku/>
        <w:wordWrap/>
        <w:overflowPunct/>
        <w:topLinePunct w:val="0"/>
        <w:bidi w:val="0"/>
        <w:spacing w:line="240" w:lineRule="auto"/>
        <w:outlineLvl w:val="1"/>
        <w:rPr>
          <w:rFonts w:hint="eastAsia" w:ascii="宋体" w:hAnsi="宋体" w:eastAsia="宋体" w:cs="宋体"/>
          <w:kern w:val="0"/>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52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kern w:val="0"/>
          <w:sz w:val="21"/>
          <w:szCs w:val="21"/>
          <w:highlight w:val="none"/>
          <w:lang w:val="en-US" w:eastAsia="zh-CN"/>
        </w:rPr>
        <w:t>24.救生圈可挂载喊话器，探照灯，声光报警器，实时图像传输等配件装置具有开机自检功能，并能通过遥控器显示各传感器状态。</w:t>
      </w:r>
    </w:p>
    <w:p>
      <w:pPr>
        <w:keepNext w:val="0"/>
        <w:keepLines w:val="0"/>
        <w:pageBreakBefore w:val="0"/>
        <w:kinsoku/>
        <w:wordWrap/>
        <w:overflowPunct/>
        <w:topLinePunct w:val="0"/>
        <w:bidi w:val="0"/>
        <w:spacing w:line="240" w:lineRule="auto"/>
        <w:outlineLvl w:val="1"/>
        <w:rPr>
          <w:rFonts w:hint="eastAsia" w:ascii="宋体" w:hAnsi="宋体" w:eastAsia="宋体" w:cs="宋体"/>
          <w:kern w:val="0"/>
          <w:sz w:val="21"/>
          <w:szCs w:val="21"/>
          <w:highlight w:val="none"/>
          <w:lang w:val="en-US" w:eastAsia="zh-CN"/>
        </w:rPr>
      </w:pPr>
      <w:r>
        <w:rPr>
          <w:rFonts w:hint="eastAsia" w:ascii="宋体" w:hAnsi="宋体" w:eastAsia="宋体" w:cs="宋体"/>
          <w:b/>
          <w:bCs/>
          <w:sz w:val="21"/>
          <w:szCs w:val="21"/>
          <w:highlight w:val="none"/>
          <w:lang w:val="en-US"/>
        </w:rPr>
        <w:t>注：</w:t>
      </w:r>
      <w:r>
        <w:rPr>
          <w:rFonts w:hint="eastAsia" w:ascii="宋体" w:hAnsi="宋体" w:eastAsia="宋体" w:cs="宋体"/>
          <w:b/>
          <w:bCs/>
          <w:sz w:val="21"/>
          <w:szCs w:val="21"/>
          <w:highlight w:val="none"/>
          <w:lang w:val="en-US" w:eastAsia="zh-CN"/>
        </w:rPr>
        <w:t>带“▲”、“★”的参数须提供国家认可的第三方检验检测机构出具的带有CMA或CNAS标识的检测报告复印件，同时需提供送检单位与检测机构签订的委托检测所投产品的合同（或相关委托文件）、付款凭证、发票以及检测机构具备检测资质的证明文件予以佐证，以上材料均须加盖投标人公章，原件备查。投标人未提供相应佐证材料或者投标人的响应承诺与其佐证材料不一致的，评标委员会将以不利于投标人的内容为准进行评审（负偏离）。</w:t>
      </w:r>
    </w:p>
    <w:p>
      <w:pPr>
        <w:pStyle w:val="8"/>
        <w:rPr>
          <w:rFonts w:hint="eastAsia"/>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bCs/>
          <w:i w:val="0"/>
          <w:iCs w:val="0"/>
          <w:caps w:val="0"/>
          <w:color w:val="auto"/>
          <w:spacing w:val="0"/>
          <w:sz w:val="21"/>
          <w:szCs w:val="21"/>
          <w:highlight w:val="none"/>
          <w:shd w:val="clear" w:color="auto" w:fill="FFFFFF"/>
          <w:lang w:val="en-US" w:eastAsia="zh-CN"/>
        </w:rPr>
      </w:pPr>
      <w:r>
        <w:rPr>
          <w:rFonts w:hint="eastAsia" w:ascii="宋体" w:hAnsi="宋体" w:eastAsia="宋体" w:cs="宋体"/>
          <w:b/>
          <w:bCs/>
          <w:sz w:val="21"/>
          <w:szCs w:val="21"/>
          <w:highlight w:val="none"/>
          <w:lang w:val="en-US" w:eastAsia="zh-CN"/>
        </w:rPr>
        <w:t>采购包5：</w:t>
      </w:r>
      <w:r>
        <w:rPr>
          <w:rFonts w:hint="eastAsia" w:ascii="宋体" w:hAnsi="宋体" w:eastAsia="宋体" w:cs="宋体"/>
          <w:b/>
          <w:bCs/>
          <w:i w:val="0"/>
          <w:iCs w:val="0"/>
          <w:caps w:val="0"/>
          <w:color w:val="auto"/>
          <w:spacing w:val="0"/>
          <w:sz w:val="21"/>
          <w:szCs w:val="21"/>
          <w:highlight w:val="none"/>
          <w:shd w:val="clear" w:color="auto" w:fill="FFFFFF"/>
          <w:lang w:val="en-US" w:eastAsia="zh-CN"/>
        </w:rPr>
        <w:t>技术参数如下：</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rPr>
      </w:pPr>
      <w:r>
        <w:rPr>
          <w:rFonts w:hint="eastAsia" w:ascii="宋体" w:hAnsi="宋体" w:eastAsia="宋体" w:cs="宋体"/>
          <w:b/>
          <w:bCs/>
          <w:sz w:val="21"/>
          <w:szCs w:val="21"/>
          <w:highlight w:val="none"/>
          <w:lang w:val="en-US" w:eastAsia="zh-CN"/>
        </w:rPr>
        <w:t>5-1激流救生筏</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▲1.两边镂空设计，气囊两端翘起，具有快速充气导管系统；救援人员和遇险者可以更方便的接触；容纳不少于2名救援人员和1名被救者，底部全护甲设计。</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▲2.救援时，船身可越过被困人员头部，救援人员无需脱离船心位置，可直接实行拖拽救援。</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color w:val="auto"/>
          <w:spacing w:val="-11"/>
          <w:kern w:val="2"/>
          <w:sz w:val="21"/>
          <w:szCs w:val="21"/>
          <w:highlight w:val="none"/>
          <w:lang w:val="en-US" w:eastAsia="zh-CN" w:bidi="ar-SA"/>
        </w:rPr>
        <w:t>3.技术要求</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w:t>
      </w:r>
      <w:r>
        <w:rPr>
          <w:rFonts w:hint="eastAsia" w:ascii="宋体" w:hAnsi="宋体" w:eastAsia="宋体" w:cs="宋体"/>
          <w:color w:val="auto"/>
          <w:spacing w:val="-11"/>
          <w:kern w:val="2"/>
          <w:sz w:val="21"/>
          <w:szCs w:val="21"/>
          <w:highlight w:val="none"/>
          <w:lang w:val="en-US" w:eastAsia="zh-CN" w:bidi="ar-SA"/>
        </w:rPr>
        <w:t>3.1充气时间≤300秒；</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w:t>
      </w:r>
      <w:r>
        <w:rPr>
          <w:rFonts w:hint="eastAsia" w:ascii="宋体" w:hAnsi="宋体" w:eastAsia="宋体" w:cs="宋体"/>
          <w:color w:val="auto"/>
          <w:spacing w:val="-11"/>
          <w:kern w:val="2"/>
          <w:sz w:val="21"/>
          <w:szCs w:val="21"/>
          <w:highlight w:val="none"/>
          <w:lang w:val="en-US" w:eastAsia="zh-CN" w:bidi="ar-SA"/>
        </w:rPr>
        <w:t>3.2重量≤70kg；</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5</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w:t>
      </w:r>
      <w:r>
        <w:rPr>
          <w:rFonts w:hint="eastAsia" w:ascii="宋体" w:hAnsi="宋体" w:eastAsia="宋体" w:cs="宋体"/>
          <w:color w:val="auto"/>
          <w:spacing w:val="-11"/>
          <w:kern w:val="2"/>
          <w:sz w:val="21"/>
          <w:szCs w:val="21"/>
          <w:highlight w:val="none"/>
          <w:lang w:val="en-US" w:eastAsia="zh-CN" w:bidi="ar-SA"/>
        </w:rPr>
        <w:t>3.3额定载重≥500kg；</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6</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3.4气囊个数≥4个；</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7</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3.5长度：≥4.5米，内宽：≥70cm，厚度：≥20cm；</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8</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3.6气囊直径≥30cm；</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9</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3.7使用温度-30℃~+70℃；</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10</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3.8翘首高度≥90cm，材料厚度≥0.9mm；</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4.高强度材料要求：耐磨、耐热、耐寒PVC材质和拉丝底板。</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5.充气方式：手动和电动充气。</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13</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▲6.耐压性试验：浮囊充气50KPa，静放15min无异常，船底板充气50KPa，静放15min无异常。</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w:t>
      </w:r>
      <w:r>
        <w:rPr>
          <w:rFonts w:hint="eastAsia" w:ascii="宋体" w:hAnsi="宋体" w:eastAsia="宋体" w:cs="宋体"/>
          <w:color w:val="auto"/>
          <w:spacing w:val="-11"/>
          <w:kern w:val="2"/>
          <w:sz w:val="21"/>
          <w:szCs w:val="21"/>
          <w:highlight w:val="none"/>
          <w:lang w:val="en-US" w:eastAsia="zh-CN" w:bidi="ar-SA"/>
        </w:rPr>
        <w:t>7.拉伸强度经向≥85kN/m，纬向≥70kN/m，撕裂强力经向≥500N。</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15</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w:t>
      </w:r>
      <w:r>
        <w:rPr>
          <w:rFonts w:hint="eastAsia" w:ascii="宋体" w:hAnsi="宋体" w:eastAsia="宋体" w:cs="宋体"/>
          <w:color w:val="auto"/>
          <w:spacing w:val="-11"/>
          <w:kern w:val="2"/>
          <w:sz w:val="21"/>
          <w:szCs w:val="21"/>
          <w:highlight w:val="none"/>
          <w:lang w:val="en-US" w:eastAsia="zh-CN" w:bidi="ar-SA"/>
        </w:rPr>
        <w:t>8.艇身两侧有安全绳，气囊外侧不少于4个橡胶把手，救生筏两边船舷不少于10个金属环，救生筏头尾各1个橡胶把手、1个金属环。</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16</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▲9.配件包含：配备脚踏气泵1个，船头锚绳1根，修补工具（含包）1套；30米浮水绳、电动充气泵和手动充气泵各1套、2支划桨，金属挠钩拉杆1条。</w:t>
      </w:r>
    </w:p>
    <w:p>
      <w:pPr>
        <w:pStyle w:val="6"/>
        <w:keepNext w:val="0"/>
        <w:keepLines w:val="0"/>
        <w:pageBreakBefore w:val="0"/>
        <w:widowControl w:val="0"/>
        <w:kinsoku/>
        <w:wordWrap/>
        <w:overflowPunct/>
        <w:topLinePunct w:val="0"/>
        <w:bidi w:val="0"/>
        <w:spacing w:line="240" w:lineRule="auto"/>
        <w:rPr>
          <w:rFonts w:hint="eastAsia" w:ascii="宋体" w:hAnsi="宋体" w:eastAsia="宋体" w:cs="宋体"/>
          <w:b/>
          <w:bCs/>
          <w:snapToGrid w:val="0"/>
          <w:color w:val="auto"/>
          <w:spacing w:val="-11"/>
          <w:kern w:val="0"/>
          <w:sz w:val="21"/>
          <w:szCs w:val="21"/>
          <w:highlight w:val="none"/>
          <w:lang w:val="en-US" w:eastAsia="zh-CN"/>
        </w:rPr>
      </w:pPr>
      <w:r>
        <w:rPr>
          <w:rFonts w:hint="eastAsia" w:ascii="宋体" w:hAnsi="宋体" w:eastAsia="宋体" w:cs="宋体"/>
          <w:b/>
          <w:bCs/>
          <w:color w:val="auto"/>
          <w:spacing w:val="-11"/>
          <w:kern w:val="2"/>
          <w:sz w:val="21"/>
          <w:szCs w:val="21"/>
          <w:highlight w:val="none"/>
          <w:lang w:val="en-US" w:eastAsia="zh-CN" w:bidi="ar-SA"/>
        </w:rPr>
        <w:t>5-2、</w:t>
      </w:r>
      <w:r>
        <w:rPr>
          <w:rFonts w:hint="eastAsia" w:ascii="宋体" w:hAnsi="宋体" w:eastAsia="宋体" w:cs="宋体"/>
          <w:b/>
          <w:bCs/>
          <w:snapToGrid w:val="0"/>
          <w:color w:val="auto"/>
          <w:spacing w:val="-11"/>
          <w:kern w:val="0"/>
          <w:sz w:val="21"/>
          <w:szCs w:val="21"/>
          <w:highlight w:val="none"/>
          <w:lang w:val="en-US" w:eastAsia="zh-CN"/>
        </w:rPr>
        <w:t>舟艇拖车</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17</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w:t>
      </w:r>
      <w:r>
        <w:rPr>
          <w:rFonts w:hint="eastAsia" w:ascii="宋体" w:hAnsi="宋体" w:eastAsia="宋体" w:cs="宋体"/>
          <w:color w:val="auto"/>
          <w:spacing w:val="-11"/>
          <w:kern w:val="2"/>
          <w:sz w:val="21"/>
          <w:szCs w:val="21"/>
          <w:highlight w:val="none"/>
          <w:lang w:val="en-US" w:eastAsia="zh-CN" w:bidi="ar-SA"/>
        </w:rPr>
        <w:t>1.拖车配备≥500kg的手摇/电动两用绞盘，绞盘支架加有防磨轴、安全保险链。斜坡坡度≥30度时，具备自动驻停功能。具备前进助力系统，时速≥10km/小时。</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18</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▲2.具备≥500kg的导轮式千斤顶。</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19</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3.拖车配备通用LED防水尾灯，拖挂车专用尾灯线束。</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20</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▲4.拖车滚轮均5寸加大滚轮，材质内PP，外为EVA。</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5.轮毂采用“HL”拖挂车专用轮毂定量加注润滑油，配备误差十丝以内的高速轴承。</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6.加强型钢制热镀锌车瓦挡泥板，热镀锌厚度 ；</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23</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 xml:space="preserve">▲7.所有部件固定螺栓均采用热镀锌防锈处理，螺帽采用不锈钢注塑防松螺帽，整车螺栓为≥8.8级高强螺栓；        </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color w:val="auto"/>
          <w:spacing w:val="-11"/>
          <w:kern w:val="2"/>
          <w:sz w:val="21"/>
          <w:szCs w:val="21"/>
          <w:highlight w:val="none"/>
          <w:lang w:val="en-US" w:eastAsia="zh-CN" w:bidi="ar-SA"/>
        </w:rPr>
        <w:t>8.车身设计：</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▲8.1</w:t>
      </w:r>
      <w:r>
        <w:rPr>
          <w:rFonts w:hint="eastAsia" w:ascii="宋体" w:hAnsi="宋体" w:eastAsia="宋体" w:cs="宋体"/>
          <w:color w:val="auto"/>
          <w:spacing w:val="-11"/>
          <w:sz w:val="21"/>
          <w:szCs w:val="21"/>
          <w:highlight w:val="none"/>
        </w:rPr>
        <w:t>车架所用钢材均为Q355B钢材（定制汽车底盘专用钢材）</w:t>
      </w:r>
      <w:r>
        <w:rPr>
          <w:rFonts w:hint="eastAsia" w:ascii="宋体" w:hAnsi="宋体" w:eastAsia="宋体" w:cs="宋体"/>
          <w:color w:val="auto"/>
          <w:spacing w:val="-11"/>
          <w:sz w:val="21"/>
          <w:szCs w:val="21"/>
          <w:highlight w:val="none"/>
          <w:lang w:val="en-US" w:eastAsia="zh-CN"/>
        </w:rPr>
        <w:t>,</w:t>
      </w:r>
      <w:r>
        <w:rPr>
          <w:rFonts w:hint="eastAsia" w:ascii="宋体" w:hAnsi="宋体" w:eastAsia="宋体" w:cs="宋体"/>
          <w:color w:val="auto"/>
          <w:spacing w:val="-11"/>
          <w:kern w:val="2"/>
          <w:sz w:val="21"/>
          <w:szCs w:val="21"/>
          <w:highlight w:val="none"/>
          <w:lang w:val="en-US" w:eastAsia="zh-CN" w:bidi="ar-SA"/>
        </w:rPr>
        <w:t>须提供第三方检测机构出具的钢材材质的检测报告复印件（报告须具有CNAS或CMA标识）。</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25</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▲8.2</w:t>
      </w:r>
      <w:r>
        <w:rPr>
          <w:rFonts w:hint="eastAsia" w:ascii="宋体" w:hAnsi="宋体" w:eastAsia="宋体" w:cs="宋体"/>
          <w:color w:val="auto"/>
          <w:spacing w:val="-11"/>
          <w:sz w:val="21"/>
          <w:szCs w:val="21"/>
          <w:highlight w:val="none"/>
        </w:rPr>
        <w:t>拖车主体为热镀锌，锌层平均厚度</w:t>
      </w:r>
      <w:r>
        <w:rPr>
          <w:rFonts w:hint="eastAsia" w:ascii="宋体" w:hAnsi="宋体" w:eastAsia="宋体" w:cs="宋体"/>
          <w:color w:val="auto"/>
          <w:spacing w:val="-11"/>
          <w:sz w:val="21"/>
          <w:szCs w:val="21"/>
          <w:highlight w:val="none"/>
          <w:lang w:eastAsia="zh-CN"/>
        </w:rPr>
        <w:t>≥</w:t>
      </w:r>
      <w:r>
        <w:rPr>
          <w:rFonts w:hint="eastAsia" w:ascii="宋体" w:hAnsi="宋体" w:eastAsia="宋体" w:cs="宋体"/>
          <w:color w:val="auto"/>
          <w:spacing w:val="-11"/>
          <w:sz w:val="21"/>
          <w:szCs w:val="21"/>
          <w:highlight w:val="none"/>
        </w:rPr>
        <w:t>85μm</w:t>
      </w:r>
      <w:r>
        <w:rPr>
          <w:rFonts w:hint="eastAsia" w:ascii="宋体" w:hAnsi="宋体" w:eastAsia="宋体" w:cs="宋体"/>
          <w:color w:val="auto"/>
          <w:spacing w:val="-11"/>
          <w:sz w:val="21"/>
          <w:szCs w:val="21"/>
          <w:highlight w:val="none"/>
          <w:lang w:eastAsia="zh-CN"/>
        </w:rPr>
        <w:t>。</w:t>
      </w:r>
      <w:r>
        <w:rPr>
          <w:rFonts w:hint="eastAsia" w:ascii="宋体" w:hAnsi="宋体" w:eastAsia="宋体" w:cs="宋体"/>
          <w:color w:val="auto"/>
          <w:spacing w:val="-11"/>
          <w:kern w:val="2"/>
          <w:sz w:val="21"/>
          <w:szCs w:val="21"/>
          <w:highlight w:val="none"/>
          <w:lang w:val="en-US" w:eastAsia="zh-CN" w:bidi="ar-SA"/>
        </w:rPr>
        <w:t>拖车所用钢材厚度≥3mm；侧梁≥100*50*3的方管，横梁≥70*70*3mm方管，拉杆≥100*80*3mm的方管。</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26</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9.轻卡专用轮胎：185R14LT真空轮胎2个（每辆车配备备用轮胎2个）;</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27</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w:t>
      </w:r>
      <w:r>
        <w:rPr>
          <w:rFonts w:hint="eastAsia" w:ascii="宋体" w:hAnsi="宋体" w:eastAsia="宋体" w:cs="宋体"/>
          <w:color w:val="auto"/>
          <w:spacing w:val="-11"/>
          <w:kern w:val="2"/>
          <w:sz w:val="21"/>
          <w:szCs w:val="21"/>
          <w:highlight w:val="none"/>
          <w:lang w:val="en-US" w:eastAsia="zh-CN" w:bidi="ar-SA"/>
        </w:rPr>
        <w:t>10.载重：≥1000kg；</w:t>
      </w:r>
    </w:p>
    <w:p>
      <w:pPr>
        <w:pStyle w:val="5"/>
        <w:keepNext w:val="0"/>
        <w:keepLines w:val="0"/>
        <w:pageBreakBefore w:val="0"/>
        <w:widowControl w:val="0"/>
        <w:kinsoku/>
        <w:wordWrap/>
        <w:overflowPunct/>
        <w:topLinePunct w:val="0"/>
        <w:autoSpaceDE w:val="0"/>
        <w:autoSpaceDN w:val="0"/>
        <w:bidi w:val="0"/>
        <w:adjustRightInd w:val="0"/>
        <w:snapToGrid w:val="0"/>
        <w:spacing w:after="0" w:afterLines="0" w:line="240" w:lineRule="auto"/>
        <w:ind w:right="0"/>
        <w:textAlignment w:val="baseline"/>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28</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11.车身尺寸：≥6000mm×2000mm;</w:t>
      </w:r>
    </w:p>
    <w:p>
      <w:pPr>
        <w:pStyle w:val="6"/>
        <w:keepNext w:val="0"/>
        <w:keepLines w:val="0"/>
        <w:pageBreakBefore w:val="0"/>
        <w:widowControl w:val="0"/>
        <w:kinsoku/>
        <w:wordWrap/>
        <w:overflowPunct/>
        <w:topLinePunct w:val="0"/>
        <w:bidi w:val="0"/>
        <w:spacing w:line="240" w:lineRule="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29</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▲12.配件:球罩连接器1个、安全链1根、电源线2根、插头插座1套、12VLED防水尾灯2个、反光贴2个、≥500kg的手摇绞盘1个、≥500kg的导轮式千斤顶1个、使用说明书1本，合格证1张。</w:t>
      </w:r>
    </w:p>
    <w:p>
      <w:pPr>
        <w:pStyle w:val="6"/>
        <w:keepNext w:val="0"/>
        <w:keepLines w:val="0"/>
        <w:pageBreakBefore w:val="0"/>
        <w:widowControl w:val="0"/>
        <w:kinsoku/>
        <w:wordWrap/>
        <w:overflowPunct/>
        <w:topLinePunct w:val="0"/>
        <w:bidi w:val="0"/>
        <w:spacing w:line="240" w:lineRule="auto"/>
        <w:rPr>
          <w:rFonts w:hint="eastAsia" w:ascii="宋体" w:hAnsi="宋体" w:eastAsia="宋体" w:cs="宋体"/>
          <w:b/>
          <w:bCs/>
          <w:snapToGrid w:val="0"/>
          <w:color w:val="auto"/>
          <w:spacing w:val="-11"/>
          <w:kern w:val="0"/>
          <w:sz w:val="21"/>
          <w:szCs w:val="21"/>
          <w:highlight w:val="none"/>
          <w:lang w:val="en-US" w:eastAsia="zh-CN"/>
        </w:rPr>
      </w:pPr>
      <w:r>
        <w:rPr>
          <w:rFonts w:hint="eastAsia" w:ascii="宋体" w:hAnsi="宋体" w:eastAsia="宋体" w:cs="宋体"/>
          <w:b/>
          <w:bCs/>
          <w:snapToGrid w:val="0"/>
          <w:color w:val="auto"/>
          <w:spacing w:val="-11"/>
          <w:kern w:val="0"/>
          <w:sz w:val="21"/>
          <w:szCs w:val="21"/>
          <w:highlight w:val="none"/>
          <w:lang w:val="en-US" w:eastAsia="zh-CN"/>
        </w:rPr>
        <w:t>5-3、抛投器</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30</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1.由发射机械装置,发射气瓶总成,充气装置,保护装置,快速自动充气救生装置附件等组成，安全承重≥330公斤。</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color w:val="auto"/>
          <w:spacing w:val="-11"/>
          <w:sz w:val="21"/>
          <w:szCs w:val="21"/>
          <w:highlight w:val="none"/>
          <w:lang w:val="en-US" w:eastAsia="zh-CN"/>
        </w:rPr>
        <w:t>2.产品符合GB/T27906-2011《救生抛投器》标准，主要应用于抛投救生绳、救生圈或锚钩等救生设备，是以压缩空气为动力气源的远距离救生抛投器。</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color w:val="auto"/>
          <w:spacing w:val="-11"/>
          <w:sz w:val="21"/>
          <w:szCs w:val="21"/>
          <w:highlight w:val="none"/>
          <w:lang w:val="en-US" w:eastAsia="zh-CN"/>
        </w:rPr>
        <w:t>3.主要器材组成：</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color w:val="auto"/>
          <w:spacing w:val="-11"/>
          <w:sz w:val="21"/>
          <w:szCs w:val="21"/>
          <w:highlight w:val="none"/>
          <w:lang w:val="en-US" w:eastAsia="zh-CN"/>
        </w:rPr>
        <w:t>3.1 发射枪体基本组件内置≥1.5升碳纤维气瓶1个；</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33</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3.2 高尔夫球袋式外包装≥2个；</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3.3 陆用抛绳救援弹≥2个；</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35</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color w:val="auto"/>
          <w:spacing w:val="-11"/>
          <w:sz w:val="21"/>
          <w:szCs w:val="21"/>
          <w:highlight w:val="none"/>
          <w:lang w:val="en-US" w:eastAsia="zh-CN"/>
        </w:rPr>
        <w:t>3.4 水用救援弹（带自动充气救生圈）≥2个；</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36</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3.5 空绳包≥2个，绳包≥1个（内置150米绳索）；</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37</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3.6  PU材质训练弹≥1支，发光器≥4个；</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38</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3.7 多功能底座≥1个；</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39</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3.8 减压吹绳器≥1个，吹绳枪≥1个；</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40</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color w:val="auto"/>
          <w:spacing w:val="-11"/>
          <w:sz w:val="21"/>
          <w:szCs w:val="21"/>
          <w:highlight w:val="none"/>
          <w:lang w:val="en-US" w:eastAsia="zh-CN"/>
        </w:rPr>
        <w:t>3.9 触发剂≥4个：16g气瓶≥4个；</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41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3.10 水用保护套≥2套。</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42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3.11 手动回收线盘≥1个，气动回收线盘≥1个。</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43</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3.12 充气接头≥1根；</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44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3.13 可折叠三爪锚钩≥1个;</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color w:val="auto"/>
          <w:spacing w:val="-11"/>
          <w:sz w:val="21"/>
          <w:szCs w:val="21"/>
          <w:highlight w:val="none"/>
          <w:lang w:val="en-US" w:eastAsia="zh-CN"/>
        </w:rPr>
        <w:t>4.主要技术参数：</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45</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★4.1 使用压缩空气为动力，枪体额定工作压力：≥8MPa，内置气瓶容积≥1.5升，压力≥30MPa，可连续发射≥6次；</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46</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color w:val="auto"/>
          <w:spacing w:val="-11"/>
          <w:sz w:val="21"/>
          <w:szCs w:val="21"/>
          <w:highlight w:val="none"/>
          <w:lang w:val="en-US" w:eastAsia="zh-CN"/>
        </w:rPr>
        <w:t>4.2 抛投器主体有压力表和泄压阀,可方便观察,调整抛投器的压力，重量≤7.5kg（净重）,抛射质量≥1.8kg。</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47</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4.3 抛投器设有保险开关，防止误发射，安全可靠。</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48</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★4.4 抛射距离：水用时抛射自动充气救生圈距离≥250m，陆用抛绳时抛射距离≥380m，锚钩抛射距离≥100m。</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49</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★4.5 抛绳规格：φ3mm*440m，抛绳破断力≥3000N。</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50</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4.6 援弹发射初速≥60m/s，空中飞行时间约3-5s。</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51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★4.7抛射偏差（°）:陆用抛射≤0.6°，水用抛射≤0.6°，锚钩≤0.6°。</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52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color w:val="auto"/>
          <w:spacing w:val="-11"/>
          <w:sz w:val="21"/>
          <w:szCs w:val="21"/>
          <w:highlight w:val="none"/>
          <w:lang w:val="en-US" w:eastAsia="zh-CN"/>
        </w:rPr>
        <w:t>4.8 水用救援弹入水≤5s内自动充气成为救生圈，产生≥8kg以上浮力。</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53</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4.9 陆用救援弹与水用救援弹采用ABS高强度工程塑料为主材，弹体颜色易于识别的橙红色，固定尾翼内置铝合金骨架确保弹头飞行姿态稳定，具备抗风性能，弹头上配有发光器，提高夜间救援效率。</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54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4.10 陆用救援弹、水用教援弹和自动充气救生圈可回收重复使用。</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55</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4.11 配备有角度仪，便于控制发射角度，实现有效抛投。</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56</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4.12 高尔夫球式外包装。</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57</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4.13 配备可调式底座，具有防滑功能。可在任意地理环境条件下使用，6档角度可供发射需要。</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b/>
          <w:bCs/>
          <w:color w:val="auto"/>
          <w:spacing w:val="-11"/>
          <w:sz w:val="21"/>
          <w:szCs w:val="21"/>
          <w:highlight w:val="none"/>
          <w:lang w:val="en-US" w:eastAsia="zh-CN"/>
        </w:rPr>
      </w:pPr>
      <w:r>
        <w:rPr>
          <w:rFonts w:hint="eastAsia" w:ascii="宋体" w:hAnsi="宋体" w:eastAsia="宋体" w:cs="宋体"/>
          <w:b/>
          <w:bCs/>
          <w:color w:val="auto"/>
          <w:spacing w:val="-11"/>
          <w:sz w:val="21"/>
          <w:szCs w:val="21"/>
          <w:highlight w:val="none"/>
          <w:lang w:val="en-US" w:eastAsia="zh-CN"/>
        </w:rPr>
        <w:t>5-4救援浮桥</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5</w:t>
      </w:r>
      <w:r>
        <w:rPr>
          <w:rFonts w:hint="eastAsia" w:ascii="宋体" w:hAnsi="宋体" w:cs="宋体"/>
          <w:b/>
          <w:bCs/>
          <w:color w:val="auto"/>
          <w:kern w:val="0"/>
          <w:sz w:val="21"/>
          <w:szCs w:val="21"/>
          <w:highlight w:val="none"/>
          <w:lang w:val="en-US" w:eastAsia="zh-CN" w:bidi="ar"/>
        </w:rPr>
        <w:t>8</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lang w:val="en-US" w:eastAsia="zh-CN"/>
        </w:rPr>
        <w:t>用于水域中快速通行。</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cs="宋体"/>
          <w:b/>
          <w:bCs/>
          <w:color w:val="auto"/>
          <w:kern w:val="0"/>
          <w:sz w:val="21"/>
          <w:szCs w:val="21"/>
          <w:highlight w:val="none"/>
          <w:lang w:val="en-US" w:eastAsia="zh-CN" w:bidi="ar"/>
        </w:rPr>
        <w:t>59</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w:t>
      </w:r>
      <w:r>
        <w:rPr>
          <w:rFonts w:hint="eastAsia" w:ascii="宋体" w:hAnsi="宋体" w:eastAsia="宋体" w:cs="宋体"/>
          <w:b w:val="0"/>
          <w:bCs w:val="0"/>
          <w:color w:val="auto"/>
          <w:spacing w:val="-11"/>
          <w:sz w:val="21"/>
          <w:szCs w:val="21"/>
          <w:highlight w:val="none"/>
          <w:lang w:val="en-US" w:eastAsia="zh-CN"/>
        </w:rPr>
        <w:t>1.长度≥4000mm,宽度≥1200mm。</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6</w:t>
      </w:r>
      <w:r>
        <w:rPr>
          <w:rFonts w:hint="eastAsia" w:ascii="宋体" w:hAnsi="宋体" w:cs="宋体"/>
          <w:b/>
          <w:bCs/>
          <w:color w:val="auto"/>
          <w:kern w:val="0"/>
          <w:sz w:val="21"/>
          <w:szCs w:val="21"/>
          <w:highlight w:val="none"/>
          <w:lang w:val="en-US" w:eastAsia="zh-CN" w:bidi="ar"/>
        </w:rPr>
        <w:t>0</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w:t>
      </w:r>
      <w:r>
        <w:rPr>
          <w:rFonts w:hint="eastAsia" w:ascii="宋体" w:hAnsi="宋体" w:eastAsia="宋体" w:cs="宋体"/>
          <w:b w:val="0"/>
          <w:bCs w:val="0"/>
          <w:color w:val="auto"/>
          <w:spacing w:val="-11"/>
          <w:sz w:val="21"/>
          <w:szCs w:val="21"/>
          <w:highlight w:val="none"/>
          <w:lang w:val="en-US" w:eastAsia="zh-CN"/>
        </w:rPr>
        <w:t>2.高度≥150mm,增强浮高≥150mm。</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6</w:t>
      </w:r>
      <w:r>
        <w:rPr>
          <w:rFonts w:hint="eastAsia" w:ascii="宋体" w:hAnsi="宋体" w:cs="宋体"/>
          <w:b/>
          <w:bCs/>
          <w:color w:val="auto"/>
          <w:kern w:val="0"/>
          <w:sz w:val="21"/>
          <w:szCs w:val="21"/>
          <w:highlight w:val="none"/>
          <w:lang w:val="en-US" w:eastAsia="zh-CN" w:bidi="ar"/>
        </w:rPr>
        <w:t>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w:t>
      </w:r>
      <w:r>
        <w:rPr>
          <w:rFonts w:hint="eastAsia" w:ascii="宋体" w:hAnsi="宋体" w:eastAsia="宋体" w:cs="宋体"/>
          <w:b w:val="0"/>
          <w:bCs w:val="0"/>
          <w:color w:val="auto"/>
          <w:spacing w:val="-11"/>
          <w:sz w:val="21"/>
          <w:szCs w:val="21"/>
          <w:highlight w:val="none"/>
          <w:lang w:val="en-US" w:eastAsia="zh-CN"/>
        </w:rPr>
        <w:t>3.静态下承载浮力≥500kg。</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6</w:t>
      </w:r>
      <w:r>
        <w:rPr>
          <w:rFonts w:hint="eastAsia" w:ascii="宋体" w:hAnsi="宋体" w:cs="宋体"/>
          <w:b/>
          <w:bCs/>
          <w:color w:val="auto"/>
          <w:kern w:val="0"/>
          <w:sz w:val="21"/>
          <w:szCs w:val="21"/>
          <w:highlight w:val="none"/>
          <w:lang w:val="en-US" w:eastAsia="zh-CN" w:bidi="ar"/>
        </w:rPr>
        <w:t>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lang w:val="en-US" w:eastAsia="zh-CN"/>
        </w:rPr>
        <w:t>4.空气需求量(升)：≥900L。</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6</w:t>
      </w:r>
      <w:r>
        <w:rPr>
          <w:rFonts w:hint="eastAsia" w:ascii="宋体" w:hAnsi="宋体" w:cs="宋体"/>
          <w:b/>
          <w:bCs/>
          <w:color w:val="auto"/>
          <w:kern w:val="0"/>
          <w:sz w:val="21"/>
          <w:szCs w:val="21"/>
          <w:highlight w:val="none"/>
          <w:lang w:val="en-US" w:eastAsia="zh-CN" w:bidi="ar"/>
        </w:rPr>
        <w:t>3</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lang w:val="en-US" w:eastAsia="zh-CN"/>
        </w:rPr>
        <w:t>5.工作压力：0.75bar。</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6</w:t>
      </w:r>
      <w:r>
        <w:rPr>
          <w:rFonts w:hint="eastAsia" w:ascii="宋体" w:hAnsi="宋体" w:cs="宋体"/>
          <w:b/>
          <w:bCs/>
          <w:color w:val="auto"/>
          <w:kern w:val="0"/>
          <w:sz w:val="21"/>
          <w:szCs w:val="21"/>
          <w:highlight w:val="none"/>
          <w:lang w:val="en-US" w:eastAsia="zh-CN" w:bidi="ar"/>
        </w:rPr>
        <w:t>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lang w:val="en-US" w:eastAsia="zh-CN"/>
        </w:rPr>
        <w:t>6.耐低温:-40℃，耐高温:+70℃。</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6</w:t>
      </w:r>
      <w:r>
        <w:rPr>
          <w:rFonts w:hint="eastAsia" w:ascii="宋体" w:hAnsi="宋体" w:cs="宋体"/>
          <w:b/>
          <w:bCs/>
          <w:color w:val="auto"/>
          <w:kern w:val="0"/>
          <w:sz w:val="21"/>
          <w:szCs w:val="21"/>
          <w:highlight w:val="none"/>
          <w:lang w:val="en-US" w:eastAsia="zh-CN" w:bidi="ar"/>
        </w:rPr>
        <w:t>5</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lang w:val="en-US" w:eastAsia="zh-CN"/>
        </w:rPr>
        <w:t>7.进口安全阀:气压大于0.75bar，自动泄压，避免过度充气，使用气瓶实现快速充气，单套充气时间控制在5分钟内。</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6</w:t>
      </w:r>
      <w:r>
        <w:rPr>
          <w:rFonts w:hint="eastAsia" w:ascii="宋体" w:hAnsi="宋体" w:cs="宋体"/>
          <w:b/>
          <w:bCs/>
          <w:color w:val="auto"/>
          <w:kern w:val="0"/>
          <w:sz w:val="21"/>
          <w:szCs w:val="21"/>
          <w:highlight w:val="none"/>
          <w:lang w:val="en-US" w:eastAsia="zh-CN" w:bidi="ar"/>
        </w:rPr>
        <w:t>6</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lang w:val="en-US" w:eastAsia="zh-CN"/>
        </w:rPr>
        <w:t>8.产品材质:高强度 PVC。</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6</w:t>
      </w:r>
      <w:r>
        <w:rPr>
          <w:rFonts w:hint="eastAsia" w:ascii="宋体" w:hAnsi="宋体" w:cs="宋体"/>
          <w:b/>
          <w:bCs/>
          <w:color w:val="auto"/>
          <w:kern w:val="0"/>
          <w:sz w:val="21"/>
          <w:szCs w:val="21"/>
          <w:highlight w:val="none"/>
          <w:lang w:val="en-US" w:eastAsia="zh-CN" w:bidi="ar"/>
        </w:rPr>
        <w:t>7</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b w:val="0"/>
          <w:bCs w:val="0"/>
          <w:color w:val="auto"/>
          <w:spacing w:val="-11"/>
          <w:sz w:val="21"/>
          <w:szCs w:val="21"/>
          <w:highlight w:val="none"/>
          <w:lang w:val="en-US" w:eastAsia="zh-CN"/>
        </w:rPr>
        <w:t>9.静态下承载浮力：≥500kg，充气时间≤15min。</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6</w:t>
      </w:r>
      <w:r>
        <w:rPr>
          <w:rFonts w:hint="eastAsia" w:ascii="宋体" w:hAnsi="宋体" w:cs="宋体"/>
          <w:b/>
          <w:bCs/>
          <w:color w:val="auto"/>
          <w:kern w:val="0"/>
          <w:sz w:val="21"/>
          <w:szCs w:val="21"/>
          <w:highlight w:val="none"/>
          <w:lang w:val="en-US" w:eastAsia="zh-CN" w:bidi="ar"/>
        </w:rPr>
        <w:t>8</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b w:val="0"/>
          <w:bCs w:val="0"/>
          <w:color w:val="auto"/>
          <w:spacing w:val="-11"/>
          <w:sz w:val="21"/>
          <w:szCs w:val="21"/>
          <w:highlight w:val="none"/>
          <w:lang w:val="en-US" w:eastAsia="zh-CN"/>
        </w:rPr>
        <w:t>10.PVC 面料作为主体材质，防水耐磨四角带有 4 个把手，便 于营救时人员从各个方向抓握四个角各带有 1 个小型 D 环用 于连接频闪灯。</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cs="宋体"/>
          <w:b/>
          <w:bCs/>
          <w:color w:val="auto"/>
          <w:kern w:val="0"/>
          <w:sz w:val="21"/>
          <w:szCs w:val="21"/>
          <w:highlight w:val="none"/>
          <w:lang w:val="en-US" w:eastAsia="zh-CN" w:bidi="ar"/>
        </w:rPr>
        <w:t>69</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b w:val="0"/>
          <w:bCs w:val="0"/>
          <w:color w:val="auto"/>
          <w:spacing w:val="-11"/>
          <w:sz w:val="21"/>
          <w:szCs w:val="21"/>
          <w:highlight w:val="none"/>
          <w:lang w:val="en-US" w:eastAsia="zh-CN"/>
        </w:rPr>
        <w:t>11.多个浮桥可通过绳索或者魔术贴进行串联/并联，形成救援通道；</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7</w:t>
      </w:r>
      <w:r>
        <w:rPr>
          <w:rFonts w:hint="eastAsia" w:ascii="宋体" w:hAnsi="宋体" w:cs="宋体"/>
          <w:b/>
          <w:bCs/>
          <w:color w:val="auto"/>
          <w:kern w:val="0"/>
          <w:sz w:val="21"/>
          <w:szCs w:val="21"/>
          <w:highlight w:val="none"/>
          <w:lang w:val="en-US" w:eastAsia="zh-CN" w:bidi="ar"/>
        </w:rPr>
        <w:t>0</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lang w:val="en-US" w:eastAsia="zh-CN"/>
        </w:rPr>
        <w:t>12.防滑垫:多个把手设计，表面粘贴防滑垫。</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7</w:t>
      </w:r>
      <w:r>
        <w:rPr>
          <w:rFonts w:hint="eastAsia" w:ascii="宋体" w:hAnsi="宋体" w:cs="宋体"/>
          <w:b/>
          <w:bCs/>
          <w:color w:val="auto"/>
          <w:kern w:val="0"/>
          <w:sz w:val="21"/>
          <w:szCs w:val="21"/>
          <w:highlight w:val="none"/>
          <w:lang w:val="en-US" w:eastAsia="zh-CN" w:bidi="ar"/>
        </w:rPr>
        <w:t>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lang w:val="en-US" w:eastAsia="zh-CN"/>
        </w:rPr>
        <w:t>13.带有串联系统，多个浮台间可连接；</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7</w:t>
      </w:r>
      <w:r>
        <w:rPr>
          <w:rFonts w:hint="eastAsia" w:ascii="宋体" w:hAnsi="宋体" w:cs="宋体"/>
          <w:b/>
          <w:bCs/>
          <w:color w:val="auto"/>
          <w:kern w:val="0"/>
          <w:sz w:val="21"/>
          <w:szCs w:val="21"/>
          <w:highlight w:val="none"/>
          <w:lang w:val="en-US" w:eastAsia="zh-CN" w:bidi="ar"/>
        </w:rPr>
        <w:t>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lang w:val="en-US" w:eastAsia="zh-CN"/>
        </w:rPr>
        <w:t>14.气囊：浮桥底部两侧安装气囊，增加整体浮力，减少前行阻力，平衡整个浮桥作用；</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7</w:t>
      </w:r>
      <w:r>
        <w:rPr>
          <w:rFonts w:hint="eastAsia" w:ascii="宋体" w:hAnsi="宋体" w:cs="宋体"/>
          <w:b/>
          <w:bCs/>
          <w:color w:val="auto"/>
          <w:kern w:val="0"/>
          <w:sz w:val="21"/>
          <w:szCs w:val="21"/>
          <w:highlight w:val="none"/>
          <w:lang w:val="en-US" w:eastAsia="zh-CN" w:bidi="ar"/>
        </w:rPr>
        <w:t>3</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lang w:val="en-US" w:eastAsia="zh-CN"/>
        </w:rPr>
        <w:t>15.金属 D 型环:针对容易损坏的底部进行加强处理并额外 带有两个拖行用连接环便于调整角度；</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7</w:t>
      </w:r>
      <w:r>
        <w:rPr>
          <w:rFonts w:hint="eastAsia" w:ascii="宋体" w:hAnsi="宋体" w:cs="宋体"/>
          <w:b/>
          <w:bCs/>
          <w:color w:val="auto"/>
          <w:kern w:val="0"/>
          <w:sz w:val="21"/>
          <w:szCs w:val="21"/>
          <w:highlight w:val="none"/>
          <w:lang w:val="en-US" w:eastAsia="zh-CN" w:bidi="ar"/>
        </w:rPr>
        <w:t>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lang w:val="en-US" w:eastAsia="zh-CN"/>
        </w:rPr>
        <w:t>16.把手：用成型的高强度把手不脱落且结实；</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7</w:t>
      </w:r>
      <w:r>
        <w:rPr>
          <w:rFonts w:hint="eastAsia" w:ascii="宋体" w:hAnsi="宋体" w:cs="宋体"/>
          <w:b/>
          <w:bCs/>
          <w:color w:val="auto"/>
          <w:kern w:val="0"/>
          <w:sz w:val="21"/>
          <w:szCs w:val="21"/>
          <w:highlight w:val="none"/>
          <w:lang w:val="en-US" w:eastAsia="zh-CN" w:bidi="ar"/>
        </w:rPr>
        <w:t>5</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lang w:val="en-US" w:eastAsia="zh-CN"/>
        </w:rPr>
        <w:t>17.进口充气阀门：带有保护滤网，避免砂石侵害；</w:t>
      </w:r>
    </w:p>
    <w:p>
      <w:pPr>
        <w:pStyle w:val="5"/>
        <w:keepNext w:val="0"/>
        <w:keepLines w:val="0"/>
        <w:pageBreakBefore w:val="0"/>
        <w:widowControl w:val="0"/>
        <w:kinsoku/>
        <w:wordWrap/>
        <w:overflowPunct/>
        <w:topLinePunct w:val="0"/>
        <w:bidi w:val="0"/>
        <w:spacing w:after="0" w:afterLines="0" w:line="240" w:lineRule="auto"/>
        <w:ind w:right="0"/>
        <w:rPr>
          <w:rFonts w:hint="eastAsia" w:ascii="宋体" w:hAnsi="宋体" w:eastAsia="宋体" w:cs="宋体"/>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7</w:t>
      </w:r>
      <w:r>
        <w:rPr>
          <w:rFonts w:hint="eastAsia" w:ascii="宋体" w:hAnsi="宋体" w:cs="宋体"/>
          <w:b/>
          <w:bCs/>
          <w:color w:val="auto"/>
          <w:kern w:val="0"/>
          <w:sz w:val="21"/>
          <w:szCs w:val="21"/>
          <w:highlight w:val="none"/>
          <w:lang w:val="en-US" w:eastAsia="zh-CN" w:bidi="ar"/>
        </w:rPr>
        <w:t>6</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val="0"/>
          <w:bCs w:val="0"/>
          <w:color w:val="auto"/>
          <w:spacing w:val="-11"/>
          <w:sz w:val="21"/>
          <w:szCs w:val="21"/>
          <w:highlight w:val="none"/>
          <w:lang w:val="en-US" w:eastAsia="zh-CN"/>
        </w:rPr>
        <w:t>18.进口安全阀门：避免过度充气对产品造成损害。</w:t>
      </w:r>
    </w:p>
    <w:p>
      <w:pPr>
        <w:pStyle w:val="6"/>
        <w:keepNext w:val="0"/>
        <w:keepLines w:val="0"/>
        <w:pageBreakBefore w:val="0"/>
        <w:widowControl w:val="0"/>
        <w:kinsoku/>
        <w:wordWrap/>
        <w:overflowPunct/>
        <w:topLinePunct w:val="0"/>
        <w:bidi w:val="0"/>
        <w:spacing w:line="240" w:lineRule="auto"/>
        <w:rPr>
          <w:rFonts w:hint="eastAsia" w:ascii="宋体" w:hAnsi="宋体" w:eastAsia="宋体" w:cs="宋体"/>
          <w:b w:val="0"/>
          <w:bCs w:val="0"/>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77</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b w:val="0"/>
          <w:bCs w:val="0"/>
          <w:color w:val="auto"/>
          <w:spacing w:val="-11"/>
          <w:sz w:val="21"/>
          <w:szCs w:val="21"/>
          <w:highlight w:val="none"/>
          <w:lang w:val="en-US" w:eastAsia="zh-CN"/>
        </w:rPr>
        <w:t>19.适用范围： 救援浮桥，它能使救援人员在冰面、水面、 沼泽地面或其它不稳定的地面上快速有效地进行搜索、救援等工作。通过与压缩空气瓶直接连接的充气软管对救援浮桥 进行充气。救援操作完成后，浮桥的放气操作可通过排气装 置来完成。低压操作，操作快捷，阀可避免充气过量，用耐 磨材料制成，四周有发光带方便夜间操作，特殊的边缘设计， 可轻松拖拉通道上的人员。</w:t>
      </w:r>
    </w:p>
    <w:p>
      <w:pPr>
        <w:pStyle w:val="6"/>
        <w:keepNext w:val="0"/>
        <w:keepLines w:val="0"/>
        <w:pageBreakBefore w:val="0"/>
        <w:widowControl w:val="0"/>
        <w:kinsoku/>
        <w:wordWrap/>
        <w:overflowPunct/>
        <w:topLinePunct w:val="0"/>
        <w:bidi w:val="0"/>
        <w:spacing w:line="240" w:lineRule="auto"/>
        <w:rPr>
          <w:rFonts w:hint="eastAsia" w:ascii="宋体" w:hAnsi="宋体" w:eastAsia="宋体" w:cs="宋体"/>
          <w:b/>
          <w:bCs/>
          <w:color w:val="auto"/>
          <w:spacing w:val="-11"/>
          <w:kern w:val="2"/>
          <w:sz w:val="21"/>
          <w:szCs w:val="21"/>
          <w:highlight w:val="none"/>
          <w:lang w:val="en-US" w:eastAsia="zh-CN" w:bidi="ar-SA"/>
        </w:rPr>
      </w:pPr>
      <w:r>
        <w:rPr>
          <w:rFonts w:hint="eastAsia" w:ascii="宋体" w:hAnsi="宋体" w:eastAsia="宋体" w:cs="宋体"/>
          <w:b/>
          <w:bCs/>
          <w:color w:val="auto"/>
          <w:spacing w:val="-11"/>
          <w:sz w:val="21"/>
          <w:szCs w:val="21"/>
          <w:highlight w:val="none"/>
          <w:lang w:val="en-US" w:eastAsia="zh-CN"/>
        </w:rPr>
        <w:t>5-5</w:t>
      </w:r>
      <w:r>
        <w:rPr>
          <w:rFonts w:hint="eastAsia" w:ascii="宋体" w:hAnsi="宋体" w:eastAsia="宋体" w:cs="宋体"/>
          <w:b/>
          <w:bCs/>
          <w:color w:val="auto"/>
          <w:spacing w:val="-11"/>
          <w:kern w:val="2"/>
          <w:sz w:val="21"/>
          <w:szCs w:val="21"/>
          <w:highlight w:val="none"/>
          <w:lang w:val="en-US" w:eastAsia="zh-CN" w:bidi="ar-SA"/>
        </w:rPr>
        <w:t>救生滚钩</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78</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★1.救生滚钩应采用优质304不锈钢材质制作，由三角拉杆，不锈钢锁链，三爪锚钩，搭扣连接器，≥10mm双层尼龙编织绳组成；</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79</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▲2.整体三角可拆卸式设计，在底端配置6套可拆卸不锈钢锚钩，不锈钢三爪锚钩强度≥8.4kN；</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80</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▲3.三角架需经过静载荷性能测试：承重≥200kg重物，并保持5min，卸载后，外观检查无变形；</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81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▲4.头部配置20米的高强度拖拽螺旋牵引绳，不少于3股，每股直径≥8mm，承重强度≥28kN；</w:t>
      </w:r>
    </w:p>
    <w:p>
      <w:pPr>
        <w:pStyle w:val="6"/>
        <w:keepNext w:val="0"/>
        <w:keepLines w:val="0"/>
        <w:pageBreakBefore w:val="0"/>
        <w:widowControl w:val="0"/>
        <w:kinsoku/>
        <w:wordWrap/>
        <w:overflowPunct/>
        <w:topLinePunct w:val="0"/>
        <w:bidi w:val="0"/>
        <w:spacing w:line="240" w:lineRule="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82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5.配专用包装袋；</w:t>
      </w:r>
    </w:p>
    <w:p>
      <w:pPr>
        <w:pStyle w:val="6"/>
        <w:keepNext w:val="0"/>
        <w:keepLines w:val="0"/>
        <w:pageBreakBefore w:val="0"/>
        <w:widowControl w:val="0"/>
        <w:kinsoku/>
        <w:wordWrap/>
        <w:overflowPunct/>
        <w:topLinePunct w:val="0"/>
        <w:bidi w:val="0"/>
        <w:spacing w:line="240" w:lineRule="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spacing w:val="-11"/>
          <w:kern w:val="2"/>
          <w:sz w:val="21"/>
          <w:szCs w:val="21"/>
          <w:highlight w:val="none"/>
          <w:lang w:val="en-US" w:eastAsia="zh-CN" w:bidi="ar-SA"/>
        </w:rPr>
        <w:t>5-6救生杆</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83</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用于营救落水和遇险被闲人员，在岸上或船上开展远距离安全施救。可拆装救援工具头≥14个。</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84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★1.救援杆：超轻碳纤维材质，展开长度：≥18m，折叠后长度：≤5.6m，重量：≤5.7kg；</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85</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★2.浮力球：直径≥22cm，高度≥28cm，重量≥1.2kg；</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86</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3.身体套索：长度≥100cm；</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87</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★4.浮力圈：直径≥50cm，重量≤500g；</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88</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5.三爪钩：长度≥31cm，半径≥15cm，重量：≤0.6kg；</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89</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6.单钩：材质为不锈钢，长度≥30cm，重量：≤0.5kg；</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90</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★7.弹性捕获器：材质为不锈钢，张开距离≥40cm，重量≤0.4kg；</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91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8.弧形套索：长度≥80cm，重量≤0.6kg；</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92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9.D 形扣：材质为不锈钢，宽度≥10cm，重量≤0.8kg；</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93</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▲10.救援绳包：救生绳直径≥8mm，长度≥30m；</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94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11.抓钩：用于打捞不规则物体；</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95</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12.破冰锤：用于快速破冰，长度≥25cm；</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96</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13.不锈钢锯：可快速割开缠绕物，长度≥35cm；</w:t>
      </w:r>
    </w:p>
    <w:p>
      <w:pPr>
        <w:pStyle w:val="6"/>
        <w:keepNext w:val="0"/>
        <w:keepLines w:val="0"/>
        <w:pageBreakBefore w:val="0"/>
        <w:widowControl w:val="0"/>
        <w:kinsoku/>
        <w:wordWrap/>
        <w:overflowPunct/>
        <w:topLinePunct w:val="0"/>
        <w:bidi w:val="0"/>
        <w:spacing w:line="240" w:lineRule="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97</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14.打捞网：网口直径≥50cm，深度≥60cm；</w:t>
      </w:r>
    </w:p>
    <w:p>
      <w:pPr>
        <w:pStyle w:val="6"/>
        <w:keepNext w:val="0"/>
        <w:keepLines w:val="0"/>
        <w:pageBreakBefore w:val="0"/>
        <w:widowControl w:val="0"/>
        <w:kinsoku/>
        <w:wordWrap/>
        <w:overflowPunct/>
        <w:topLinePunct w:val="0"/>
        <w:bidi w:val="0"/>
        <w:spacing w:line="240" w:lineRule="auto"/>
        <w:rPr>
          <w:rFonts w:hint="eastAsia" w:ascii="宋体" w:hAnsi="宋体" w:eastAsia="宋体" w:cs="宋体"/>
          <w:b/>
          <w:bCs/>
          <w:color w:val="auto"/>
          <w:spacing w:val="-11"/>
          <w:kern w:val="2"/>
          <w:sz w:val="21"/>
          <w:szCs w:val="21"/>
          <w:highlight w:val="none"/>
          <w:lang w:val="en-US" w:eastAsia="zh-CN" w:bidi="ar-SA"/>
        </w:rPr>
      </w:pPr>
      <w:r>
        <w:rPr>
          <w:rFonts w:hint="eastAsia" w:ascii="宋体" w:hAnsi="宋体" w:eastAsia="宋体" w:cs="宋体"/>
          <w:b/>
          <w:bCs/>
          <w:color w:val="auto"/>
          <w:spacing w:val="-11"/>
          <w:kern w:val="2"/>
          <w:sz w:val="21"/>
          <w:szCs w:val="21"/>
          <w:highlight w:val="none"/>
          <w:lang w:val="en-US" w:eastAsia="zh-CN" w:bidi="ar-SA"/>
        </w:rPr>
        <w:t>5-7救援浮板</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98</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▲1.材质：高强度PVC材质，双层非空心结构，有支撑连接体。充气后硬实，行走上面无塌陷感。中间EVA防滑设计提高摩擦及安全系数。</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99</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▲2.承载重量≥150kg；配置不少于10个易于紧抓的橡胶/尼龙把手、≥3个增强型的D形拖曳环，顶部左右两侧可挂频闪灯。</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100</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3.产品可折叠收纳，携带方便，可漂浮水面。</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101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4.整体配备打气筒、维修筒、永久性标识。</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102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▲5.长≥170cm，宽≥90cm，高≥15cm，重量≤8kg，载重浮力≥2kN。</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103</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6.折叠尺寸≤100*30*20cm。</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104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★7.气密性试验：充气压力至120kpa静置130min剩余压力≥118kpa。</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color w:val="auto"/>
          <w:spacing w:val="-11"/>
          <w:kern w:val="2"/>
          <w:sz w:val="21"/>
          <w:szCs w:val="21"/>
          <w:highlight w:val="none"/>
          <w:lang w:val="en-US" w:eastAsia="zh-CN" w:bidi="ar-SA"/>
        </w:rPr>
        <w:t>耐压性试验：充气压力至120kpa静置60min不透气无异常。</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105</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▲8.橡胶涂覆织物物理性能检测：经向拉伸强度≥85kN/m，纬向拉伸强度≥80kN/m，经向梯形撕裂强度≥500N；粘合强度拉力≥4.5kN/50mm；把手抗拉强度≥3kN；经向延伸率≥25%/50mm，纬向延伸率≥35%/50mm。</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106</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▲9.橡胶涂覆织物、气密性及耐压性符合SL297-2004中防汛储备物资验收标准。</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107</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▲10.桨板原材料需依据GB/T2423.1-2008、GB/T2423.2-2008标准方法进行耐高低温检测，材料在-50℃至70℃环境内存放不低于24h，结果外观完好。</w:t>
      </w:r>
    </w:p>
    <w:p>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108</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11.依据GB/T16422.3-2022方法标准，进行UV紫外灯老化标准，材料UV灯照射不低于24h结果无褪色无变形；</w:t>
      </w:r>
    </w:p>
    <w:p>
      <w:pPr>
        <w:keepNext w:val="0"/>
        <w:keepLines w:val="0"/>
        <w:pageBreakBefore w:val="0"/>
        <w:kinsoku/>
        <w:wordWrap/>
        <w:overflowPunct/>
        <w:topLinePunct w:val="0"/>
        <w:bidi w:val="0"/>
        <w:spacing w:line="240" w:lineRule="auto"/>
        <w:outlineLvl w:val="1"/>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109</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★12.邻苯4项有毒物质检测，DBP、BBP、DEHP、DNOP四项均低于0.005%。</w:t>
      </w:r>
    </w:p>
    <w:p>
      <w:pPr>
        <w:pStyle w:val="8"/>
        <w:jc w:val="both"/>
        <w:rPr>
          <w:rFonts w:hint="eastAsia" w:ascii="宋体" w:hAnsi="宋体" w:eastAsia="宋体" w:cs="宋体"/>
          <w:color w:val="auto"/>
          <w:spacing w:val="-11"/>
          <w:kern w:val="2"/>
          <w:sz w:val="21"/>
          <w:szCs w:val="21"/>
          <w:highlight w:val="none"/>
          <w:lang w:val="en-US" w:eastAsia="zh-CN" w:bidi="ar-SA"/>
        </w:rPr>
      </w:pPr>
      <w:r>
        <w:rPr>
          <w:rFonts w:hint="eastAsia" w:ascii="宋体" w:hAnsi="宋体" w:eastAsia="宋体" w:cs="宋体"/>
          <w:b/>
          <w:bCs/>
          <w:sz w:val="21"/>
          <w:szCs w:val="21"/>
          <w:highlight w:val="none"/>
          <w:lang w:val="en-US"/>
        </w:rPr>
        <w:t>注：</w:t>
      </w:r>
      <w:r>
        <w:rPr>
          <w:rFonts w:hint="eastAsia" w:ascii="宋体" w:hAnsi="宋体" w:cs="宋体"/>
          <w:b/>
          <w:bCs/>
          <w:sz w:val="21"/>
          <w:szCs w:val="21"/>
          <w:highlight w:val="none"/>
          <w:lang w:val="en-US" w:eastAsia="zh-CN"/>
        </w:rPr>
        <w:t>带“▲”、“★”的参数须提供国家认可的第三方检验检测机构出具的带有CMA或CNAS标识的检测报告复印件，同时需提供送检单位与检测机构签订的委托检测所投产品的合同（或相关委托文件）、付款凭证、发票以及检测机构具备检测资质的证明文件予以佐证，以上材料均须加盖投标人公章，原件备查。投标人未提供相应佐证材料或者投标人的响应承诺与其佐证材料不一致的，评标委员会将以不利于投标人的内容为准进行评审（负偏离）。</w:t>
      </w:r>
    </w:p>
    <w:p>
      <w:pPr>
        <w:rPr>
          <w:rFonts w:hint="eastAsia"/>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rPr>
      </w:pPr>
      <w:r>
        <w:rPr>
          <w:rFonts w:hint="eastAsia" w:ascii="宋体" w:hAnsi="宋体" w:eastAsia="宋体" w:cs="宋体"/>
          <w:b/>
          <w:bCs/>
          <w:sz w:val="21"/>
          <w:szCs w:val="21"/>
          <w:highlight w:val="none"/>
          <w:lang w:val="en-US" w:eastAsia="zh-CN"/>
        </w:rPr>
        <w:t>采购包6：</w:t>
      </w:r>
      <w:r>
        <w:rPr>
          <w:rFonts w:hint="eastAsia" w:ascii="宋体" w:hAnsi="宋体" w:eastAsia="宋体" w:cs="宋体"/>
          <w:b/>
          <w:bCs/>
          <w:i w:val="0"/>
          <w:iCs w:val="0"/>
          <w:caps w:val="0"/>
          <w:color w:val="auto"/>
          <w:spacing w:val="0"/>
          <w:sz w:val="21"/>
          <w:szCs w:val="21"/>
          <w:highlight w:val="none"/>
          <w:shd w:val="clear" w:color="auto" w:fill="FFFFFF"/>
          <w:lang w:val="en-US" w:eastAsia="zh-CN"/>
        </w:rPr>
        <w:t>技术参数如下：</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textAlignment w:val="auto"/>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color w:val="auto"/>
          <w:spacing w:val="-11"/>
          <w:sz w:val="21"/>
          <w:szCs w:val="21"/>
          <w:highlight w:val="none"/>
          <w:lang w:val="en-US" w:eastAsia="zh-CN"/>
        </w:rPr>
        <w:t>1.整套破拆工具为水陆两用设计，可整套器材潜入水下操作。整套工具符合GB/T 17906-2021《液压破拆工具组通用技术条件》标准要求；</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textAlignment w:val="auto"/>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★2.整套工具须为同一品牌制造商生产，且工具间可相互兼容配套使用。</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textAlignment w:val="auto"/>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spacing w:val="-11"/>
          <w:sz w:val="21"/>
          <w:szCs w:val="21"/>
          <w:highlight w:val="none"/>
          <w:lang w:val="en-US" w:eastAsia="zh-CN"/>
        </w:rPr>
        <w:t>6-1水陆两用电动液压泵</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textAlignment w:val="auto"/>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★1 采用高性能锂电池组驱动；</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textAlignment w:val="auto"/>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2 高压流量≥0.6L/Min，低压流量≥2.6L/Min；</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textAlignment w:val="auto"/>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5</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color w:val="auto"/>
          <w:spacing w:val="-11"/>
          <w:sz w:val="21"/>
          <w:szCs w:val="21"/>
          <w:highlight w:val="none"/>
          <w:lang w:val="en-US" w:eastAsia="zh-CN"/>
        </w:rPr>
        <w:t>3 动力源具备电量显示功能，能以百分比形式在机身液晶屏幕上显示电池电量；</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textAlignment w:val="auto"/>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6</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color w:val="auto"/>
          <w:spacing w:val="-11"/>
          <w:sz w:val="21"/>
          <w:szCs w:val="21"/>
          <w:highlight w:val="none"/>
          <w:lang w:val="en-US" w:eastAsia="zh-CN"/>
        </w:rPr>
        <w:t>4 重量≤17.5kg；</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textAlignment w:val="auto"/>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spacing w:val="-11"/>
          <w:sz w:val="21"/>
          <w:szCs w:val="21"/>
          <w:highlight w:val="none"/>
          <w:lang w:val="en-US" w:eastAsia="zh-CN"/>
        </w:rPr>
        <w:t>6-2液压油管</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textAlignment w:val="auto"/>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7</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sz w:val="21"/>
          <w:szCs w:val="21"/>
          <w:highlight w:val="none"/>
          <w:lang w:val="en-US" w:eastAsia="zh-CN"/>
        </w:rPr>
        <w:t>1 单管单接口设计，长度：≥5m；</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textAlignment w:val="auto"/>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8</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color w:val="auto"/>
          <w:spacing w:val="-11"/>
          <w:sz w:val="21"/>
          <w:szCs w:val="21"/>
          <w:highlight w:val="none"/>
          <w:lang w:val="en-US" w:eastAsia="zh-CN"/>
        </w:rPr>
        <w:t>2 拉伸强度：≥4kN；</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textAlignment w:val="auto"/>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spacing w:val="-11"/>
          <w:sz w:val="21"/>
          <w:szCs w:val="21"/>
          <w:highlight w:val="none"/>
          <w:lang w:val="en-US" w:eastAsia="zh-CN"/>
        </w:rPr>
        <w:t>6-3液压剪扩器</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textAlignment w:val="auto"/>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9</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color w:val="auto"/>
          <w:spacing w:val="-11"/>
          <w:sz w:val="21"/>
          <w:szCs w:val="21"/>
          <w:highlight w:val="none"/>
          <w:lang w:val="en-US" w:eastAsia="zh-CN"/>
        </w:rPr>
        <w:t>1 采用人体工程学把手设计，内置一键开关LED照明系统，LED数量：≥6个；</w:t>
      </w:r>
    </w:p>
    <w:p>
      <w:pPr>
        <w:pStyle w:val="5"/>
        <w:keepNext w:val="0"/>
        <w:keepLines w:val="0"/>
        <w:pageBreakBefore w:val="0"/>
        <w:widowControl w:val="0"/>
        <w:kinsoku/>
        <w:wordWrap/>
        <w:overflowPunct/>
        <w:topLinePunct w:val="0"/>
        <w:autoSpaceDE/>
        <w:autoSpaceDN/>
        <w:bidi w:val="0"/>
        <w:adjustRightInd/>
        <w:snapToGrid/>
        <w:spacing w:after="0" w:afterLines="0" w:line="240" w:lineRule="auto"/>
        <w:textAlignment w:val="auto"/>
        <w:rPr>
          <w:rFonts w:hint="eastAsia" w:ascii="宋体" w:hAnsi="宋体" w:eastAsia="宋体" w:cs="宋体"/>
          <w:color w:val="auto"/>
          <w:spacing w:val="-11"/>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10</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color w:val="auto"/>
          <w:spacing w:val="-11"/>
          <w:sz w:val="21"/>
          <w:szCs w:val="21"/>
          <w:highlight w:val="none"/>
          <w:lang w:val="en-US" w:eastAsia="zh-CN"/>
        </w:rPr>
        <w:t>2 最大扩张力：≥450kN；</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sz w:val="21"/>
          <w:szCs w:val="21"/>
          <w:highlight w:val="none"/>
          <w:lang w:val="en-US" w:eastAsia="zh-CN"/>
        </w:rPr>
        <w:t>3 最大扩张距离：≥290mm；</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sz w:val="21"/>
          <w:szCs w:val="21"/>
          <w:highlight w:val="none"/>
          <w:lang w:val="en-US" w:eastAsia="zh-CN"/>
        </w:rPr>
        <w:t>4 最大剪切力：≥270kN；</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13</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sz w:val="21"/>
          <w:szCs w:val="21"/>
          <w:highlight w:val="none"/>
          <w:lang w:val="en-US" w:eastAsia="zh-CN"/>
        </w:rPr>
        <w:t>5 最大剪切开口距离：≥290mm；</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sz w:val="21"/>
          <w:szCs w:val="21"/>
          <w:highlight w:val="none"/>
          <w:lang w:val="en-US" w:eastAsia="zh-CN"/>
        </w:rPr>
        <w:t>6 剪切能力：能剪断直径：≥24mm的Q235A圆钢和厚度：≥10mm的Q235A板材；</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15</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sz w:val="21"/>
          <w:szCs w:val="21"/>
          <w:highlight w:val="none"/>
          <w:lang w:val="en-US" w:eastAsia="zh-CN"/>
        </w:rPr>
        <w:t>7 最大挤压力：≥45kN；</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16</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sz w:val="21"/>
          <w:szCs w:val="21"/>
          <w:highlight w:val="none"/>
          <w:lang w:val="en-US" w:eastAsia="zh-CN"/>
        </w:rPr>
        <w:t>8 尺寸：≤560*250*220mm；</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17</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sz w:val="21"/>
          <w:szCs w:val="21"/>
          <w:highlight w:val="none"/>
          <w:lang w:val="en-US" w:eastAsia="zh-CN"/>
        </w:rPr>
        <w:t>9 重量：≤8kg；</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6-4液压撑顶器</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18</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sz w:val="21"/>
          <w:szCs w:val="21"/>
          <w:highlight w:val="none"/>
          <w:lang w:val="en-US" w:eastAsia="zh-CN"/>
        </w:rPr>
        <w:t>1 撑顶力：≥100kN;</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19</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sz w:val="21"/>
          <w:szCs w:val="21"/>
          <w:highlight w:val="none"/>
          <w:lang w:val="en-US" w:eastAsia="zh-CN"/>
        </w:rPr>
        <w:t>2 撑顶行程：≥170mm；</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20</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sz w:val="21"/>
          <w:szCs w:val="21"/>
          <w:highlight w:val="none"/>
          <w:lang w:val="en-US" w:eastAsia="zh-CN"/>
        </w:rPr>
        <w:t>3 收拢长度：≤310mm；</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sz w:val="21"/>
          <w:szCs w:val="21"/>
          <w:highlight w:val="none"/>
          <w:lang w:val="en-US" w:eastAsia="zh-CN"/>
        </w:rPr>
        <w:t>4 撑顶长度：≥480mm；</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sz w:val="21"/>
          <w:szCs w:val="21"/>
          <w:highlight w:val="none"/>
          <w:lang w:val="en-US" w:eastAsia="zh-CN"/>
        </w:rPr>
        <w:t>5 重量：≤5.9kg；</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23</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sz w:val="21"/>
          <w:szCs w:val="21"/>
          <w:highlight w:val="none"/>
          <w:lang w:val="en-US" w:eastAsia="zh-CN"/>
        </w:rPr>
        <w:t>6 撑顶莲花头为360°可旋转更换设计，内置一键开关激光定位系统；</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sz w:val="21"/>
          <w:szCs w:val="21"/>
          <w:highlight w:val="none"/>
          <w:lang w:val="en-US" w:eastAsia="zh-CN"/>
        </w:rPr>
        <w:t>7 配置撑顶压力安全监控装置1套，可实时监控撑顶装置负荷状态（含7.1-7.3)</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7.1 当撑顶负荷在0-10T时，监控装置以绿色安全指示；</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7.2 当撑顶负荷达到10-12.5T时，监控装置以黄色警示指示；</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7.3 当撑顶负荷超出12.5T时，监控装置以红色预警指示；</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6-5多功能破障工具</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25</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sz w:val="21"/>
          <w:szCs w:val="21"/>
          <w:highlight w:val="none"/>
          <w:lang w:val="en-US" w:eastAsia="zh-CN"/>
        </w:rPr>
        <w:t>1采用高强度航空铝合金材料，硬度：≥45HRC，表面阳极氧化金色涂层处理，抗静电，防刮；</w:t>
      </w:r>
    </w:p>
    <w:p>
      <w:pPr>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26</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color w:val="auto"/>
          <w:spacing w:val="-11"/>
          <w:kern w:val="2"/>
          <w:sz w:val="21"/>
          <w:szCs w:val="21"/>
          <w:highlight w:val="none"/>
          <w:lang w:val="en-US" w:eastAsia="zh-CN" w:bidi="ar-SA"/>
        </w:rPr>
        <w:t>▲</w:t>
      </w:r>
      <w:r>
        <w:rPr>
          <w:rFonts w:hint="eastAsia" w:ascii="宋体" w:hAnsi="宋体" w:eastAsia="宋体" w:cs="宋体"/>
          <w:sz w:val="21"/>
          <w:szCs w:val="21"/>
          <w:highlight w:val="none"/>
          <w:lang w:val="en-US" w:eastAsia="zh-CN"/>
        </w:rPr>
        <w:t>2 前端内置一体式钨钢破碎钉设计，可击碎玻璃、刺穿金属板材等破拆操作。</w:t>
      </w:r>
    </w:p>
    <w:p>
      <w:pPr>
        <w:pStyle w:val="8"/>
        <w:jc w:val="both"/>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rPr>
        <w:t>注：</w:t>
      </w:r>
      <w:r>
        <w:rPr>
          <w:rFonts w:hint="eastAsia" w:ascii="宋体" w:hAnsi="宋体" w:cs="宋体"/>
          <w:b/>
          <w:bCs/>
          <w:sz w:val="21"/>
          <w:szCs w:val="21"/>
          <w:highlight w:val="none"/>
          <w:lang w:val="en-US" w:eastAsia="zh-CN"/>
        </w:rPr>
        <w:t>带“▲”、“★”的参数须提供国家认可的第三方检验检测机构出具的带有CMA或CNAS标识的检测报告复印件，同时需提供送检单位与检测机构签订的委托检测所投产品的合同（或相关委托文件）、付款凭证、发票以及检测机构具备检测资质的证明文件予以佐证，以上材料均须加盖投标人公章，原件备查。投标人未提供相应佐证材料或者投标人的响应承诺与其佐证材料不一致的，评标委员会将以不利于投标人的内容为准进行评审（负偏离）。</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bCs/>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lang w:val="en-US"/>
        </w:rPr>
      </w:pPr>
      <w:r>
        <w:rPr>
          <w:rFonts w:hint="eastAsia" w:ascii="宋体" w:hAnsi="宋体" w:eastAsia="宋体" w:cs="宋体"/>
          <w:b/>
          <w:bCs/>
          <w:sz w:val="21"/>
          <w:szCs w:val="21"/>
          <w:highlight w:val="none"/>
          <w:lang w:val="en-US" w:eastAsia="zh-CN"/>
        </w:rPr>
        <w:t>采购包7：</w:t>
      </w:r>
      <w:r>
        <w:rPr>
          <w:rFonts w:hint="eastAsia" w:ascii="宋体" w:hAnsi="宋体" w:eastAsia="宋体" w:cs="宋体"/>
          <w:b/>
          <w:bCs/>
          <w:i w:val="0"/>
          <w:iCs w:val="0"/>
          <w:caps w:val="0"/>
          <w:color w:val="auto"/>
          <w:spacing w:val="0"/>
          <w:sz w:val="21"/>
          <w:szCs w:val="21"/>
          <w:highlight w:val="none"/>
          <w:shd w:val="clear" w:color="auto" w:fill="FFFFFF"/>
          <w:lang w:val="en-US" w:eastAsia="zh-CN"/>
        </w:rPr>
        <w:t>技术参数如下：</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一、点火器</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lang w:val="en-US" w:eastAsia="zh-CN"/>
        </w:rPr>
        <w:t>由铁质油桶、导油管、滴油嘴、点火头等组成；可将导油管反向装入油桶内，方便携带。</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lang w:val="en-US" w:eastAsia="zh-CN"/>
        </w:rPr>
        <w:t>1.装油量：≥2L；</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3</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lang w:val="en-US" w:eastAsia="zh-CN"/>
        </w:rPr>
        <w:t>2.耗油量： ≤1(L/h)；</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lang w:val="en-US" w:eastAsia="zh-CN"/>
        </w:rPr>
        <w:t>3.出油管长度：≥420mm；</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5</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lang w:val="en-US" w:eastAsia="zh-CN"/>
        </w:rPr>
        <w:t>4.点火速度：8km/h；</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6</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lang w:val="en-US" w:eastAsia="zh-CN"/>
        </w:rPr>
        <w:t>5.净重：≤1.6kg；</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7</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lang w:val="en-US" w:eastAsia="zh-CN"/>
        </w:rPr>
        <w:t>6.点烧距离≥1300m；</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8</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lang w:val="en-US" w:eastAsia="zh-CN"/>
        </w:rPr>
        <w:t>7.滴油方式：燃油靠自流滴油且出油量可调节，不用加压;</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二、</w:t>
      </w:r>
      <w:r>
        <w:rPr>
          <w:rFonts w:hint="eastAsia" w:ascii="宋体" w:hAnsi="宋体" w:eastAsia="宋体" w:cs="宋体"/>
          <w:b w:val="0"/>
          <w:bCs w:val="0"/>
          <w:sz w:val="21"/>
          <w:szCs w:val="21"/>
          <w:highlight w:val="none"/>
        </w:rPr>
        <w:t>便携式加油器</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9</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rPr>
        <w:t>1.加油器主要由囊体、机油舱和护袋组成。</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10</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rPr>
        <w:t>2.空囊质量：≤2.8kg；</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rPr>
        <w:t>3.囊体容积：≥20L；</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rPr>
        <w:t>4.机油舱容积：≥1L；</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13</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rPr>
        <w:t>5.外形尺寸（长×宽×高）：≤350㎜×190㎜×430㎜；</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rPr>
        <w:t>6.可直接放在车辆上进行运送，也可人力背负。</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三、</w:t>
      </w:r>
      <w:r>
        <w:rPr>
          <w:rFonts w:hint="eastAsia" w:ascii="宋体" w:hAnsi="宋体" w:eastAsia="宋体" w:cs="宋体"/>
          <w:b w:val="0"/>
          <w:bCs w:val="0"/>
          <w:sz w:val="21"/>
          <w:szCs w:val="21"/>
          <w:highlight w:val="none"/>
        </w:rPr>
        <w:t>割灌机</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15</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rPr>
        <w:t>1.起动性能：常温启动≤7s，热机启动≤4s，低温启动≤15s；</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16</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rPr>
        <w:t>2.整机净质量：≤8kg；</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17</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rPr>
        <w:t>3.耳旁噪声：怠速≤80dB(A),高速空转≤102dB(A)；</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18</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rPr>
        <w:t>4.手把振动：＜7m/s²；</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19</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rPr>
        <w:t>5.发动机形式：单缸、风冷、二冲程，功率：≥1.55kw；</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20</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rPr>
        <w:t>6.发动机怠速:≤3200r/min；</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21</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rPr>
        <w:t>7.化油器形式:膜片式；</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22</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rPr>
        <w:t>8.背带长度可调，肩部有护垫。背挂装置牢固可靠，挂脱便捷。背带设计符合GB19725-2005的规定；</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23</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rPr>
        <w:t xml:space="preserve">9.怠速转速下稳定运转3min后，对机器进行纵横四个方向各翻转90°，各位置停留时间均大于3s，机器未熄火；                  </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24</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rPr>
        <w:t xml:space="preserve">10.启动方式：手拉绳启动；                                 </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25</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rPr>
        <w:t>11.排放系统要求：符合 GB/T19724-2005 规定；</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26</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rPr>
        <w:t>★12.符合《GB/T14176-2012林业机械以汽油机为动力的便携式割灌机和割草机》标准；</w:t>
      </w:r>
    </w:p>
    <w:p>
      <w:pPr>
        <w:pStyle w:val="17"/>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指标</w:t>
      </w:r>
      <w:r>
        <w:rPr>
          <w:rFonts w:hint="eastAsia" w:ascii="宋体" w:hAnsi="宋体" w:eastAsia="宋体" w:cs="宋体"/>
          <w:b/>
          <w:bCs/>
          <w:color w:val="auto"/>
          <w:kern w:val="0"/>
          <w:sz w:val="21"/>
          <w:szCs w:val="21"/>
          <w:highlight w:val="none"/>
          <w:lang w:val="en-US" w:eastAsia="zh-CN" w:bidi="ar"/>
        </w:rPr>
        <w:t>27</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rPr>
        <w:t>★13.提供国家林业机械质量检测报告。</w:t>
      </w:r>
    </w:p>
    <w:p>
      <w:pPr>
        <w:rPr>
          <w:rFonts w:hint="eastAsia" w:ascii="宋体" w:hAnsi="宋体" w:eastAsia="宋体" w:cs="宋体"/>
          <w:sz w:val="21"/>
          <w:szCs w:val="21"/>
          <w:highlight w:val="none"/>
          <w:lang w:val="en-US" w:eastAsia="zh-CN"/>
        </w:rPr>
      </w:pPr>
      <w:r>
        <w:rPr>
          <w:rFonts w:hint="eastAsia" w:ascii="宋体" w:hAnsi="宋体" w:eastAsia="宋体" w:cs="宋体"/>
          <w:b/>
          <w:bCs/>
          <w:color w:val="auto"/>
          <w:kern w:val="0"/>
          <w:sz w:val="21"/>
          <w:szCs w:val="21"/>
          <w:highlight w:val="none"/>
          <w:lang w:val="en-US" w:eastAsia="zh-CN" w:bidi="ar"/>
        </w:rPr>
        <w:t>【指标28</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sz w:val="21"/>
          <w:szCs w:val="21"/>
          <w:highlight w:val="none"/>
        </w:rPr>
        <w:t>14.油箱容积：≥0.64升。</w:t>
      </w:r>
    </w:p>
    <w:p>
      <w:pPr>
        <w:rPr>
          <w:rFonts w:hint="eastAsia"/>
          <w:highlight w:val="none"/>
          <w:lang w:val="en-US" w:eastAsia="zh-CN"/>
        </w:rPr>
      </w:pPr>
      <w:r>
        <w:rPr>
          <w:rFonts w:hint="eastAsia" w:ascii="宋体" w:hAnsi="宋体" w:eastAsia="宋体" w:cs="宋体"/>
          <w:b/>
          <w:bCs/>
          <w:sz w:val="21"/>
          <w:szCs w:val="21"/>
          <w:highlight w:val="none"/>
          <w:lang w:val="en-US"/>
        </w:rPr>
        <w:t>注：</w:t>
      </w:r>
      <w:r>
        <w:rPr>
          <w:rFonts w:hint="eastAsia" w:ascii="宋体" w:hAnsi="宋体" w:cs="宋体"/>
          <w:b/>
          <w:bCs/>
          <w:sz w:val="21"/>
          <w:szCs w:val="21"/>
          <w:highlight w:val="none"/>
          <w:lang w:val="en-US" w:eastAsia="zh-CN"/>
        </w:rPr>
        <w:t>带“▲”、“★”的参数须提供国家认可的第三方检验检测机构出具的带有CMA或CNAS标识的检测报告复印件，同时需提供送检单位与检测机构签订的委托检测所投产品的合同（或相关委托文件）、付款凭证、发票以及检测机构具备检测资质的证明文件予以佐证，以上材料均须加盖投标人公章，原件备查。投标人未提供相应佐证材料或者投标人的响应承诺与其佐证材料不一致的，评标委员会将以不利于投标人的内容为准进行评审（负偏离）。</w:t>
      </w:r>
    </w:p>
    <w:p>
      <w:pPr>
        <w:rPr>
          <w:rFonts w:hint="eastAsia"/>
          <w:highlight w:val="none"/>
          <w:lang w:val="en-US" w:eastAsia="zh-CN"/>
        </w:rPr>
      </w:pP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highlight w:val="none"/>
        </w:rPr>
      </w:pPr>
      <w:r>
        <w:rPr>
          <w:rFonts w:hint="eastAsia" w:asciiTheme="minorHAnsi" w:hAnsiTheme="minorHAnsi" w:eastAsiaTheme="minorEastAsia" w:cstheme="minorBidi"/>
          <w:b/>
          <w:kern w:val="2"/>
          <w:sz w:val="21"/>
          <w:szCs w:val="21"/>
          <w:highlight w:val="none"/>
          <w:lang w:val="en-US" w:eastAsia="zh-CN" w:bidi="ar-SA"/>
        </w:rPr>
        <w:t>三、商务条件（以“★”标示的内容为不允许负偏离的实质性要求）</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default" w:ascii="宋体" w:hAnsi="宋体" w:eastAsia="宋体" w:cs="宋体"/>
          <w:b/>
          <w:bCs/>
          <w:i w:val="0"/>
          <w:iCs w:val="0"/>
          <w:caps w:val="0"/>
          <w:color w:val="auto"/>
          <w:spacing w:val="0"/>
          <w:sz w:val="21"/>
          <w:szCs w:val="21"/>
          <w:highlight w:val="none"/>
          <w:shd w:val="clear" w:color="auto" w:fill="FFFFFF"/>
          <w:lang w:val="en-US" w:eastAsia="zh-CN"/>
        </w:rPr>
      </w:pPr>
      <w:r>
        <w:rPr>
          <w:rFonts w:hint="eastAsia" w:ascii="宋体" w:hAnsi="宋体" w:eastAsia="宋体" w:cs="宋体"/>
          <w:b/>
          <w:bCs/>
          <w:i w:val="0"/>
          <w:iCs w:val="0"/>
          <w:caps w:val="0"/>
          <w:color w:val="auto"/>
          <w:spacing w:val="0"/>
          <w:sz w:val="21"/>
          <w:szCs w:val="21"/>
          <w:highlight w:val="none"/>
          <w:shd w:val="clear" w:color="auto" w:fill="FFFFFF"/>
          <w:lang w:val="en-US" w:eastAsia="zh-CN"/>
        </w:rPr>
        <w:t>采购包</w:t>
      </w:r>
      <w:r>
        <w:rPr>
          <w:rFonts w:hint="eastAsia" w:ascii="宋体" w:hAnsi="宋体" w:eastAsia="宋体" w:cs="宋体"/>
          <w:b/>
          <w:bCs/>
          <w:i w:val="0"/>
          <w:iCs w:val="0"/>
          <w:caps w:val="0"/>
          <w:color w:val="auto"/>
          <w:spacing w:val="0"/>
          <w:sz w:val="21"/>
          <w:szCs w:val="21"/>
          <w:highlight w:val="none"/>
          <w:shd w:val="clear" w:color="auto" w:fill="FFFFFF"/>
        </w:rPr>
        <w:t>1</w:t>
      </w:r>
      <w:r>
        <w:rPr>
          <w:rFonts w:hint="eastAsia" w:ascii="宋体" w:hAnsi="宋体" w:eastAsia="宋体" w:cs="宋体"/>
          <w:b/>
          <w:bCs/>
          <w:i w:val="0"/>
          <w:iCs w:val="0"/>
          <w:caps w:val="0"/>
          <w:color w:val="auto"/>
          <w:spacing w:val="0"/>
          <w:sz w:val="21"/>
          <w:szCs w:val="21"/>
          <w:highlight w:val="none"/>
          <w:shd w:val="clear" w:color="auto" w:fill="FFFFFF"/>
          <w:lang w:eastAsia="zh-CN"/>
        </w:rPr>
        <w:t>：</w:t>
      </w:r>
      <w:r>
        <w:rPr>
          <w:rFonts w:hint="eastAsia" w:asciiTheme="minorHAnsi" w:hAnsiTheme="minorHAnsi" w:eastAsiaTheme="minorEastAsia" w:cstheme="minorBidi"/>
          <w:b/>
          <w:kern w:val="2"/>
          <w:sz w:val="21"/>
          <w:szCs w:val="21"/>
          <w:highlight w:val="none"/>
          <w:lang w:val="en-US" w:eastAsia="zh-CN" w:bidi="ar-SA"/>
        </w:rPr>
        <w:t>商务条件</w:t>
      </w:r>
      <w:r>
        <w:rPr>
          <w:rFonts w:hint="eastAsia" w:cstheme="minorBidi"/>
          <w:b/>
          <w:kern w:val="2"/>
          <w:sz w:val="21"/>
          <w:szCs w:val="21"/>
          <w:highlight w:val="none"/>
          <w:lang w:val="en-US" w:eastAsia="zh-CN" w:bidi="ar-SA"/>
        </w:rPr>
        <w:t>如下</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sz w:val="21"/>
          <w:szCs w:val="21"/>
          <w:highlight w:val="none"/>
        </w:rPr>
      </w:pPr>
      <w:r>
        <w:rPr>
          <w:rFonts w:hint="eastAsia"/>
          <w:sz w:val="21"/>
          <w:szCs w:val="21"/>
          <w:highlight w:val="none"/>
        </w:rPr>
        <w:t>★1、交付地点：招标人指定地点。</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rPr>
        <w:t>★2、交付时间：合同签订后</w:t>
      </w:r>
      <w:r>
        <w:rPr>
          <w:rFonts w:hint="eastAsia"/>
          <w:sz w:val="21"/>
          <w:szCs w:val="21"/>
          <w:highlight w:val="none"/>
          <w:lang w:val="en-US" w:eastAsia="zh-CN"/>
        </w:rPr>
        <w:t>60</w:t>
      </w:r>
      <w:r>
        <w:rPr>
          <w:rFonts w:hint="eastAsia"/>
          <w:sz w:val="21"/>
          <w:szCs w:val="21"/>
          <w:highlight w:val="none"/>
        </w:rPr>
        <w:t>个日历日内完成交货。</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sz w:val="21"/>
          <w:szCs w:val="21"/>
          <w:highlight w:val="none"/>
        </w:rPr>
      </w:pPr>
      <w:r>
        <w:rPr>
          <w:rFonts w:hint="eastAsia"/>
          <w:sz w:val="21"/>
          <w:szCs w:val="21"/>
          <w:highlight w:val="none"/>
        </w:rPr>
        <w:t>★</w:t>
      </w:r>
      <w:r>
        <w:rPr>
          <w:sz w:val="21"/>
          <w:szCs w:val="21"/>
          <w:highlight w:val="none"/>
        </w:rPr>
        <w:t>3、交付条件：</w:t>
      </w:r>
      <w:r>
        <w:rPr>
          <w:rFonts w:hint="eastAsia"/>
          <w:sz w:val="21"/>
          <w:szCs w:val="21"/>
          <w:highlight w:val="none"/>
        </w:rPr>
        <w:t>满足招标人的技术和服务要求，最终验收合格并投入使用。</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sz w:val="21"/>
          <w:szCs w:val="21"/>
          <w:highlight w:val="none"/>
        </w:rPr>
      </w:pPr>
      <w:r>
        <w:rPr>
          <w:rFonts w:hint="eastAsia"/>
          <w:sz w:val="21"/>
          <w:szCs w:val="21"/>
          <w:highlight w:val="none"/>
        </w:rPr>
        <w:t>★</w:t>
      </w:r>
      <w:r>
        <w:rPr>
          <w:sz w:val="21"/>
          <w:szCs w:val="21"/>
          <w:highlight w:val="none"/>
        </w:rPr>
        <w:t>4、是否收取履约保证金：</w:t>
      </w:r>
      <w:r>
        <w:rPr>
          <w:rFonts w:hint="eastAsia"/>
          <w:sz w:val="21"/>
          <w:szCs w:val="21"/>
          <w:highlight w:val="none"/>
        </w:rPr>
        <w:t>是。履约保证金百分比：</w:t>
      </w:r>
      <w:r>
        <w:rPr>
          <w:sz w:val="21"/>
          <w:szCs w:val="21"/>
          <w:highlight w:val="none"/>
        </w:rPr>
        <w:t>3%</w:t>
      </w:r>
      <w:r>
        <w:rPr>
          <w:rFonts w:hint="eastAsia"/>
          <w:sz w:val="21"/>
          <w:szCs w:val="21"/>
          <w:highlight w:val="none"/>
        </w:rPr>
        <w:t>。说明：中标人在签订合同三日前内应向招标人提交履约保证金，中标人</w:t>
      </w:r>
      <w:r>
        <w:rPr>
          <w:sz w:val="21"/>
          <w:szCs w:val="21"/>
          <w:highlight w:val="none"/>
        </w:rPr>
        <w:t>应当以支票、汇票、本票或者金融机构、担保机构出具的保函等非现金形式提交</w:t>
      </w:r>
      <w:r>
        <w:rPr>
          <w:rFonts w:hint="eastAsia"/>
          <w:sz w:val="21"/>
          <w:szCs w:val="21"/>
          <w:highlight w:val="none"/>
        </w:rPr>
        <w:t>，履约保证金于质保期结束后无息退还。中标人如不能在规定时间内完成相应要求，或出现重大违约、违规行为，招标人有权没收全部履约保证金并终止合同。</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sz w:val="21"/>
          <w:szCs w:val="21"/>
          <w:highlight w:val="none"/>
        </w:rPr>
      </w:pPr>
      <w:r>
        <w:rPr>
          <w:rFonts w:hint="eastAsia"/>
          <w:sz w:val="21"/>
          <w:szCs w:val="21"/>
          <w:highlight w:val="none"/>
        </w:rPr>
        <w:t>★5、是否邀请投标人参与验收：不邀请。</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sz w:val="21"/>
          <w:szCs w:val="21"/>
          <w:highlight w:val="none"/>
        </w:rPr>
      </w:pPr>
      <w:r>
        <w:rPr>
          <w:rFonts w:hint="eastAsia"/>
          <w:sz w:val="21"/>
          <w:szCs w:val="21"/>
          <w:highlight w:val="none"/>
        </w:rPr>
        <w:t>★6、验收方式数据表格</w:t>
      </w:r>
    </w:p>
    <w:tbl>
      <w:tblPr>
        <w:tblStyle w:val="9"/>
        <w:tblW w:w="8359"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09"/>
        <w:gridCol w:w="7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5" w:hRule="atLeast"/>
          <w:tblHeader/>
          <w:tblCellSpacing w:w="0" w:type="dxa"/>
        </w:trPr>
        <w:tc>
          <w:tcPr>
            <w:tcW w:w="1109" w:type="dxa"/>
            <w:noWrap w:val="0"/>
            <w:vAlign w:val="center"/>
          </w:tcPr>
          <w:p>
            <w:pPr>
              <w:pStyle w:val="13"/>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outlineLvl w:val="2"/>
              <w:rPr>
                <w:rFonts w:hint="eastAsia"/>
                <w:sz w:val="21"/>
                <w:szCs w:val="21"/>
                <w:highlight w:val="none"/>
              </w:rPr>
            </w:pPr>
            <w:r>
              <w:rPr>
                <w:rFonts w:hint="eastAsia"/>
                <w:sz w:val="21"/>
                <w:szCs w:val="21"/>
                <w:highlight w:val="none"/>
              </w:rPr>
              <w:t>验收期次</w:t>
            </w:r>
          </w:p>
        </w:tc>
        <w:tc>
          <w:tcPr>
            <w:tcW w:w="7250" w:type="dxa"/>
            <w:noWrap w:val="0"/>
            <w:vAlign w:val="center"/>
          </w:tcPr>
          <w:p>
            <w:pPr>
              <w:pStyle w:val="13"/>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outlineLvl w:val="2"/>
              <w:rPr>
                <w:rFonts w:hint="eastAsia"/>
                <w:sz w:val="21"/>
                <w:szCs w:val="21"/>
                <w:highlight w:val="none"/>
              </w:rPr>
            </w:pPr>
            <w:r>
              <w:rPr>
                <w:rFonts w:hint="eastAsia"/>
                <w:sz w:val="21"/>
                <w:szCs w:val="21"/>
                <w:highlight w:val="none"/>
              </w:rPr>
              <w:t>验收期次说明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3" w:hRule="atLeast"/>
          <w:tblCellSpacing w:w="0" w:type="dxa"/>
        </w:trPr>
        <w:tc>
          <w:tcPr>
            <w:tcW w:w="1109" w:type="dxa"/>
            <w:noWrap w:val="0"/>
            <w:vAlign w:val="center"/>
          </w:tcPr>
          <w:p>
            <w:pPr>
              <w:pStyle w:val="13"/>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outlineLvl w:val="2"/>
              <w:rPr>
                <w:rFonts w:hint="eastAsia"/>
                <w:sz w:val="21"/>
                <w:szCs w:val="21"/>
                <w:highlight w:val="none"/>
              </w:rPr>
            </w:pPr>
            <w:r>
              <w:rPr>
                <w:rFonts w:hint="eastAsia"/>
                <w:sz w:val="21"/>
                <w:szCs w:val="21"/>
                <w:highlight w:val="none"/>
              </w:rPr>
              <w:t>1</w:t>
            </w:r>
          </w:p>
        </w:tc>
        <w:tc>
          <w:tcPr>
            <w:tcW w:w="7250" w:type="dxa"/>
            <w:noWrap w:val="0"/>
            <w:vAlign w:val="center"/>
          </w:tcPr>
          <w:p>
            <w:pPr>
              <w:pStyle w:val="13"/>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outlineLvl w:val="2"/>
              <w:rPr>
                <w:rFonts w:hint="eastAsia"/>
                <w:sz w:val="21"/>
                <w:szCs w:val="21"/>
                <w:highlight w:val="none"/>
              </w:rPr>
            </w:pPr>
            <w:r>
              <w:rPr>
                <w:rFonts w:hint="eastAsia"/>
                <w:sz w:val="21"/>
                <w:szCs w:val="21"/>
                <w:highlight w:val="none"/>
              </w:rPr>
              <w:t>首台验收：根据中标人生产进度，第1辆车生产安装完毕，中标人将车辆送至特勤大队进行验收。聘请专家成立验收小组，按照招标文件、中标人的投标文件、合同以及国家相关标准进行验收。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blCellSpacing w:w="0" w:type="dxa"/>
        </w:trPr>
        <w:tc>
          <w:tcPr>
            <w:tcW w:w="1109" w:type="dxa"/>
            <w:noWrap w:val="0"/>
            <w:vAlign w:val="center"/>
          </w:tcPr>
          <w:p>
            <w:pPr>
              <w:pStyle w:val="13"/>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outlineLvl w:val="2"/>
              <w:rPr>
                <w:rFonts w:hint="eastAsia"/>
                <w:sz w:val="21"/>
                <w:szCs w:val="21"/>
                <w:highlight w:val="none"/>
              </w:rPr>
            </w:pPr>
            <w:r>
              <w:rPr>
                <w:rFonts w:hint="eastAsia"/>
                <w:sz w:val="21"/>
                <w:szCs w:val="21"/>
                <w:highlight w:val="none"/>
              </w:rPr>
              <w:t>2</w:t>
            </w:r>
          </w:p>
        </w:tc>
        <w:tc>
          <w:tcPr>
            <w:tcW w:w="7250" w:type="dxa"/>
            <w:noWrap w:val="0"/>
            <w:vAlign w:val="center"/>
          </w:tcPr>
          <w:p>
            <w:pPr>
              <w:pStyle w:val="13"/>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outlineLvl w:val="2"/>
              <w:rPr>
                <w:rFonts w:hint="eastAsia"/>
                <w:sz w:val="21"/>
                <w:szCs w:val="21"/>
                <w:highlight w:val="none"/>
              </w:rPr>
            </w:pPr>
            <w:r>
              <w:rPr>
                <w:rFonts w:hint="eastAsia"/>
                <w:sz w:val="21"/>
                <w:szCs w:val="21"/>
                <w:highlight w:val="none"/>
              </w:rPr>
              <w:t>首次验收：中标人所有车辆生产安装完毕后，中标人将所有车辆送至特勤大队再次进行验收。聘请专家成立验收小组，按照招标文件、中标人的投标文件、合同以及国家相关标准进行验收。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9" w:hRule="atLeast"/>
          <w:tblCellSpacing w:w="0" w:type="dxa"/>
        </w:trPr>
        <w:tc>
          <w:tcPr>
            <w:tcW w:w="1109" w:type="dxa"/>
            <w:noWrap w:val="0"/>
            <w:vAlign w:val="center"/>
          </w:tcPr>
          <w:p>
            <w:pPr>
              <w:pStyle w:val="13"/>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outlineLvl w:val="2"/>
              <w:rPr>
                <w:rFonts w:hint="eastAsia"/>
                <w:sz w:val="21"/>
                <w:szCs w:val="21"/>
                <w:highlight w:val="none"/>
              </w:rPr>
            </w:pPr>
            <w:r>
              <w:rPr>
                <w:rFonts w:hint="eastAsia"/>
                <w:sz w:val="21"/>
                <w:szCs w:val="21"/>
                <w:highlight w:val="none"/>
              </w:rPr>
              <w:t>3</w:t>
            </w:r>
          </w:p>
        </w:tc>
        <w:tc>
          <w:tcPr>
            <w:tcW w:w="7250" w:type="dxa"/>
            <w:noWrap w:val="0"/>
            <w:vAlign w:val="center"/>
          </w:tcPr>
          <w:p>
            <w:pPr>
              <w:pStyle w:val="13"/>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outlineLvl w:val="2"/>
              <w:rPr>
                <w:rFonts w:hint="eastAsia"/>
                <w:sz w:val="21"/>
                <w:szCs w:val="21"/>
                <w:highlight w:val="none"/>
              </w:rPr>
            </w:pPr>
            <w:r>
              <w:rPr>
                <w:rFonts w:hint="eastAsia"/>
                <w:sz w:val="21"/>
                <w:szCs w:val="21"/>
                <w:highlight w:val="none"/>
              </w:rPr>
              <w:t>交货地点验收：货物全部到达采购人指定地点，经安装调试，培训结束，验收质量合格。</w:t>
            </w:r>
          </w:p>
        </w:tc>
      </w:tr>
    </w:tbl>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sz w:val="21"/>
          <w:szCs w:val="21"/>
          <w:highlight w:val="none"/>
        </w:rPr>
      </w:pPr>
      <w:r>
        <w:rPr>
          <w:rFonts w:hint="eastAsia"/>
          <w:sz w:val="21"/>
          <w:szCs w:val="21"/>
          <w:highlight w:val="none"/>
        </w:rPr>
        <w:t>★</w:t>
      </w:r>
      <w:r>
        <w:rPr>
          <w:sz w:val="21"/>
          <w:szCs w:val="21"/>
          <w:highlight w:val="none"/>
        </w:rPr>
        <w:t>7、支付方式数据表格</w:t>
      </w:r>
    </w:p>
    <w:tbl>
      <w:tblPr>
        <w:tblStyle w:val="9"/>
        <w:tblW w:w="8319"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91"/>
        <w:gridCol w:w="1406"/>
        <w:gridCol w:w="5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2" w:hRule="atLeast"/>
          <w:tblHeader/>
          <w:tblCellSpacing w:w="0" w:type="dxa"/>
        </w:trPr>
        <w:tc>
          <w:tcPr>
            <w:tcW w:w="1091" w:type="dxa"/>
            <w:noWrap w:val="0"/>
            <w:vAlign w:val="center"/>
          </w:tcPr>
          <w:p>
            <w:pPr>
              <w:pStyle w:val="7"/>
              <w:keepNext w:val="0"/>
              <w:keepLines w:val="0"/>
              <w:pageBreakBefore w:val="0"/>
              <w:kinsoku/>
              <w:wordWrap/>
              <w:overflowPunct/>
              <w:topLinePunct w:val="0"/>
              <w:bidi w:val="0"/>
              <w:snapToGrid/>
              <w:spacing w:beforeAutospacing="0" w:afterAutospacing="0" w:line="240" w:lineRule="auto"/>
              <w:jc w:val="center"/>
              <w:textAlignment w:val="auto"/>
              <w:rPr>
                <w:rStyle w:val="12"/>
                <w:rFonts w:hint="eastAsia" w:ascii="宋体" w:hAnsi="宋体" w:eastAsia="宋体" w:cs="宋体"/>
                <w:b w:val="0"/>
                <w:bCs/>
                <w:color w:val="auto"/>
                <w:sz w:val="21"/>
                <w:szCs w:val="21"/>
                <w:highlight w:val="none"/>
              </w:rPr>
            </w:pPr>
            <w:r>
              <w:rPr>
                <w:rStyle w:val="12"/>
                <w:rFonts w:hint="eastAsia" w:ascii="宋体" w:hAnsi="宋体" w:eastAsia="宋体" w:cs="宋体"/>
                <w:b w:val="0"/>
                <w:bCs/>
                <w:color w:val="auto"/>
                <w:sz w:val="21"/>
                <w:szCs w:val="21"/>
                <w:highlight w:val="none"/>
              </w:rPr>
              <w:t>支付期次</w:t>
            </w:r>
          </w:p>
        </w:tc>
        <w:tc>
          <w:tcPr>
            <w:tcW w:w="1406" w:type="dxa"/>
            <w:noWrap w:val="0"/>
            <w:vAlign w:val="center"/>
          </w:tcPr>
          <w:p>
            <w:pPr>
              <w:pStyle w:val="7"/>
              <w:keepNext w:val="0"/>
              <w:keepLines w:val="0"/>
              <w:pageBreakBefore w:val="0"/>
              <w:kinsoku/>
              <w:wordWrap/>
              <w:overflowPunct/>
              <w:topLinePunct w:val="0"/>
              <w:bidi w:val="0"/>
              <w:snapToGrid/>
              <w:spacing w:beforeAutospacing="0" w:afterAutospacing="0" w:line="240" w:lineRule="auto"/>
              <w:jc w:val="center"/>
              <w:textAlignment w:val="auto"/>
              <w:rPr>
                <w:rStyle w:val="12"/>
                <w:rFonts w:hint="eastAsia" w:ascii="宋体" w:hAnsi="宋体" w:eastAsia="宋体" w:cs="宋体"/>
                <w:b w:val="0"/>
                <w:bCs/>
                <w:color w:val="auto"/>
                <w:sz w:val="21"/>
                <w:szCs w:val="21"/>
                <w:highlight w:val="none"/>
              </w:rPr>
            </w:pPr>
            <w:r>
              <w:rPr>
                <w:rStyle w:val="12"/>
                <w:rFonts w:hint="eastAsia" w:ascii="宋体" w:hAnsi="宋体" w:eastAsia="宋体" w:cs="宋体"/>
                <w:b w:val="0"/>
                <w:bCs/>
                <w:color w:val="auto"/>
                <w:sz w:val="21"/>
                <w:szCs w:val="21"/>
                <w:highlight w:val="none"/>
              </w:rPr>
              <w:t>支付比例(%)</w:t>
            </w:r>
          </w:p>
        </w:tc>
        <w:tc>
          <w:tcPr>
            <w:tcW w:w="5822" w:type="dxa"/>
            <w:noWrap w:val="0"/>
            <w:vAlign w:val="center"/>
          </w:tcPr>
          <w:p>
            <w:pPr>
              <w:pStyle w:val="7"/>
              <w:keepNext w:val="0"/>
              <w:keepLines w:val="0"/>
              <w:pageBreakBefore w:val="0"/>
              <w:kinsoku/>
              <w:wordWrap/>
              <w:overflowPunct/>
              <w:topLinePunct w:val="0"/>
              <w:bidi w:val="0"/>
              <w:snapToGrid/>
              <w:spacing w:beforeAutospacing="0" w:afterAutospacing="0" w:line="240" w:lineRule="auto"/>
              <w:jc w:val="center"/>
              <w:textAlignment w:val="auto"/>
              <w:rPr>
                <w:rStyle w:val="12"/>
                <w:rFonts w:hint="eastAsia" w:ascii="宋体" w:hAnsi="宋体" w:eastAsia="宋体" w:cs="宋体"/>
                <w:b w:val="0"/>
                <w:bCs/>
                <w:color w:val="auto"/>
                <w:sz w:val="21"/>
                <w:szCs w:val="21"/>
                <w:highlight w:val="none"/>
              </w:rPr>
            </w:pPr>
            <w:r>
              <w:rPr>
                <w:rStyle w:val="12"/>
                <w:rFonts w:hint="eastAsia" w:ascii="宋体" w:hAnsi="宋体" w:eastAsia="宋体" w:cs="宋体"/>
                <w:b w:val="0"/>
                <w:bCs/>
                <w:color w:val="auto"/>
                <w:sz w:val="21"/>
                <w:szCs w:val="21"/>
                <w:highlight w:val="none"/>
              </w:rPr>
              <w:t>支付期次说明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9" w:hRule="atLeast"/>
          <w:tblCellSpacing w:w="0" w:type="dxa"/>
        </w:trPr>
        <w:tc>
          <w:tcPr>
            <w:tcW w:w="1091" w:type="dxa"/>
            <w:noWrap w:val="0"/>
            <w:vAlign w:val="center"/>
          </w:tcPr>
          <w:p>
            <w:pPr>
              <w:pStyle w:val="7"/>
              <w:keepNext w:val="0"/>
              <w:keepLines w:val="0"/>
              <w:pageBreakBefore w:val="0"/>
              <w:kinsoku/>
              <w:wordWrap/>
              <w:overflowPunct/>
              <w:topLinePunct w:val="0"/>
              <w:bidi w:val="0"/>
              <w:snapToGrid/>
              <w:spacing w:beforeAutospacing="0" w:afterAutospacing="0" w:line="240" w:lineRule="auto"/>
              <w:jc w:val="center"/>
              <w:textAlignment w:val="auto"/>
              <w:rPr>
                <w:rStyle w:val="12"/>
                <w:rFonts w:hint="eastAsia" w:ascii="宋体" w:hAnsi="宋体" w:eastAsia="宋体" w:cs="宋体"/>
                <w:b w:val="0"/>
                <w:bCs/>
                <w:color w:val="auto"/>
                <w:sz w:val="21"/>
                <w:szCs w:val="21"/>
                <w:highlight w:val="none"/>
                <w:lang w:eastAsia="zh-CN"/>
              </w:rPr>
            </w:pPr>
            <w:r>
              <w:rPr>
                <w:rStyle w:val="12"/>
                <w:rFonts w:hint="eastAsia" w:ascii="宋体" w:hAnsi="宋体" w:eastAsia="宋体" w:cs="宋体"/>
                <w:b w:val="0"/>
                <w:bCs/>
                <w:color w:val="auto"/>
                <w:sz w:val="21"/>
                <w:szCs w:val="21"/>
                <w:highlight w:val="none"/>
                <w:lang w:val="en-US" w:eastAsia="zh-CN"/>
              </w:rPr>
              <w:t>1</w:t>
            </w:r>
          </w:p>
        </w:tc>
        <w:tc>
          <w:tcPr>
            <w:tcW w:w="1406" w:type="dxa"/>
            <w:noWrap w:val="0"/>
            <w:vAlign w:val="center"/>
          </w:tcPr>
          <w:p>
            <w:pPr>
              <w:pStyle w:val="7"/>
              <w:keepNext w:val="0"/>
              <w:keepLines w:val="0"/>
              <w:pageBreakBefore w:val="0"/>
              <w:kinsoku/>
              <w:wordWrap/>
              <w:overflowPunct/>
              <w:topLinePunct w:val="0"/>
              <w:bidi w:val="0"/>
              <w:snapToGrid/>
              <w:spacing w:beforeAutospacing="0" w:afterAutospacing="0" w:line="240" w:lineRule="auto"/>
              <w:jc w:val="center"/>
              <w:textAlignment w:val="auto"/>
              <w:rPr>
                <w:rStyle w:val="12"/>
                <w:rFonts w:hint="default" w:ascii="宋体" w:hAnsi="宋体" w:eastAsia="宋体" w:cs="宋体"/>
                <w:b w:val="0"/>
                <w:bCs/>
                <w:color w:val="auto"/>
                <w:sz w:val="21"/>
                <w:szCs w:val="21"/>
                <w:highlight w:val="none"/>
                <w:lang w:val="en-US" w:eastAsia="zh-CN"/>
              </w:rPr>
            </w:pPr>
            <w:r>
              <w:rPr>
                <w:rStyle w:val="12"/>
                <w:rFonts w:hint="eastAsia" w:ascii="宋体" w:hAnsi="宋体" w:eastAsia="宋体" w:cs="宋体"/>
                <w:b w:val="0"/>
                <w:bCs/>
                <w:color w:val="auto"/>
                <w:sz w:val="21"/>
                <w:szCs w:val="21"/>
                <w:highlight w:val="none"/>
                <w:lang w:val="en-US" w:eastAsia="zh-CN"/>
              </w:rPr>
              <w:t>100</w:t>
            </w:r>
          </w:p>
        </w:tc>
        <w:tc>
          <w:tcPr>
            <w:tcW w:w="5822" w:type="dxa"/>
            <w:noWrap w:val="0"/>
            <w:vAlign w:val="center"/>
          </w:tcPr>
          <w:p>
            <w:pPr>
              <w:pStyle w:val="7"/>
              <w:keepNext w:val="0"/>
              <w:keepLines w:val="0"/>
              <w:pageBreakBefore w:val="0"/>
              <w:kinsoku/>
              <w:wordWrap/>
              <w:overflowPunct/>
              <w:topLinePunct w:val="0"/>
              <w:bidi w:val="0"/>
              <w:snapToGrid/>
              <w:spacing w:beforeAutospacing="0" w:afterAutospacing="0" w:line="240" w:lineRule="auto"/>
              <w:jc w:val="center"/>
              <w:textAlignment w:val="auto"/>
              <w:rPr>
                <w:rStyle w:val="12"/>
                <w:rFonts w:hint="eastAsia" w:ascii="宋体" w:hAnsi="宋体" w:eastAsia="宋体" w:cs="宋体"/>
                <w:b w:val="0"/>
                <w:bCs/>
                <w:color w:val="auto"/>
                <w:sz w:val="21"/>
                <w:szCs w:val="21"/>
                <w:highlight w:val="none"/>
              </w:rPr>
            </w:pPr>
            <w:r>
              <w:rPr>
                <w:rStyle w:val="12"/>
                <w:rFonts w:hint="eastAsia" w:ascii="宋体" w:hAnsi="宋体" w:eastAsia="宋体" w:cs="宋体"/>
                <w:b w:val="0"/>
                <w:bCs/>
                <w:color w:val="auto"/>
                <w:sz w:val="21"/>
                <w:szCs w:val="21"/>
                <w:highlight w:val="none"/>
              </w:rPr>
              <w:t>最终验收通过后，经采购人验收合格及结算审计确认无误后，中标人按要求开具正式发票，采购人收到发票后，在10个工作日内以银行转账方式支付合同总金额的</w:t>
            </w:r>
            <w:r>
              <w:rPr>
                <w:rStyle w:val="12"/>
                <w:rFonts w:hint="eastAsia" w:ascii="宋体" w:hAnsi="宋体" w:eastAsia="宋体" w:cs="宋体"/>
                <w:b w:val="0"/>
                <w:bCs/>
                <w:color w:val="auto"/>
                <w:sz w:val="21"/>
                <w:szCs w:val="21"/>
                <w:highlight w:val="none"/>
                <w:lang w:val="en-US" w:eastAsia="zh-CN"/>
              </w:rPr>
              <w:t>100</w:t>
            </w:r>
            <w:r>
              <w:rPr>
                <w:rStyle w:val="12"/>
                <w:rFonts w:hint="eastAsia" w:ascii="宋体" w:hAnsi="宋体" w:eastAsia="宋体" w:cs="宋体"/>
                <w:b w:val="0"/>
                <w:bCs/>
                <w:color w:val="auto"/>
                <w:sz w:val="21"/>
                <w:szCs w:val="21"/>
                <w:highlight w:val="none"/>
              </w:rPr>
              <w:t>%。</w:t>
            </w:r>
          </w:p>
        </w:tc>
      </w:tr>
    </w:tbl>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bookmarkStart w:id="0" w:name="_Toc21577"/>
      <w:bookmarkStart w:id="1" w:name="_Toc4172"/>
      <w:bookmarkStart w:id="2" w:name="_Toc29465"/>
      <w:bookmarkStart w:id="3" w:name="_Toc3409"/>
      <w:bookmarkStart w:id="4" w:name="_Toc14121"/>
      <w:bookmarkStart w:id="5" w:name="_Toc19599"/>
      <w:bookmarkStart w:id="6" w:name="_Toc603"/>
      <w:bookmarkStart w:id="7" w:name="_Toc9890"/>
      <w:bookmarkStart w:id="8" w:name="_Toc29616"/>
      <w:bookmarkStart w:id="9" w:name="_Toc26632"/>
      <w:bookmarkStart w:id="10" w:name="_Toc19175"/>
      <w:r>
        <w:rPr>
          <w:rFonts w:hint="eastAsia"/>
          <w:sz w:val="21"/>
          <w:szCs w:val="21"/>
          <w:highlight w:val="none"/>
          <w:lang w:val="en-US" w:eastAsia="zh-CN"/>
        </w:rPr>
        <w:t>8</w:t>
      </w:r>
      <w:r>
        <w:rPr>
          <w:rFonts w:hint="eastAsia"/>
          <w:sz w:val="21"/>
          <w:szCs w:val="21"/>
          <w:highlight w:val="none"/>
        </w:rPr>
        <w:t>、安装、调试</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rPr>
        <w:t>8.1</w:t>
      </w:r>
      <w:r>
        <w:rPr>
          <w:rFonts w:hint="eastAsia"/>
          <w:sz w:val="21"/>
          <w:szCs w:val="21"/>
          <w:highlight w:val="none"/>
          <w:lang w:val="en-US" w:eastAsia="zh-CN"/>
        </w:rPr>
        <w:t>中标人</w:t>
      </w:r>
      <w:r>
        <w:rPr>
          <w:rFonts w:hint="eastAsia"/>
          <w:sz w:val="21"/>
          <w:szCs w:val="21"/>
          <w:highlight w:val="none"/>
        </w:rPr>
        <w:t>负责将货物按签订合同的具体数量、</w:t>
      </w:r>
      <w:r>
        <w:rPr>
          <w:rFonts w:hint="eastAsia"/>
          <w:sz w:val="21"/>
          <w:szCs w:val="21"/>
          <w:highlight w:val="none"/>
          <w:lang w:eastAsia="zh-CN"/>
        </w:rPr>
        <w:t>指定</w:t>
      </w:r>
      <w:r>
        <w:rPr>
          <w:rFonts w:hint="eastAsia"/>
          <w:sz w:val="21"/>
          <w:szCs w:val="21"/>
          <w:highlight w:val="none"/>
        </w:rPr>
        <w:t>地点免费运送到最终目的地，并负责安装调试。经最终验收合格后交付</w:t>
      </w:r>
      <w:r>
        <w:rPr>
          <w:rFonts w:hint="eastAsia"/>
          <w:sz w:val="21"/>
          <w:szCs w:val="21"/>
          <w:highlight w:val="none"/>
          <w:lang w:eastAsia="zh-CN"/>
        </w:rPr>
        <w:t>招标人</w:t>
      </w:r>
      <w:r>
        <w:rPr>
          <w:rFonts w:hint="eastAsia"/>
          <w:sz w:val="21"/>
          <w:szCs w:val="21"/>
          <w:highlight w:val="none"/>
        </w:rPr>
        <w:t>使用。</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lang w:eastAsia="zh-CN"/>
        </w:rPr>
      </w:pPr>
      <w:r>
        <w:rPr>
          <w:rFonts w:hint="eastAsia"/>
          <w:sz w:val="21"/>
          <w:szCs w:val="21"/>
          <w:highlight w:val="none"/>
        </w:rPr>
        <w:t>8.</w:t>
      </w:r>
      <w:r>
        <w:rPr>
          <w:rFonts w:hint="eastAsia"/>
          <w:sz w:val="21"/>
          <w:szCs w:val="21"/>
          <w:highlight w:val="none"/>
          <w:lang w:eastAsia="zh-CN"/>
        </w:rPr>
        <w:t>2中标人负责组织专业技术人员进行货物安装调试，招标人提供必要基本条件并派专人配合，确保安装工作顺利进行。</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lang w:eastAsia="zh-CN"/>
        </w:rPr>
      </w:pPr>
      <w:r>
        <w:rPr>
          <w:rFonts w:hint="eastAsia"/>
          <w:sz w:val="21"/>
          <w:szCs w:val="21"/>
          <w:highlight w:val="none"/>
          <w:lang w:val="en-US" w:eastAsia="zh-CN"/>
        </w:rPr>
        <w:t>8.3</w:t>
      </w:r>
      <w:r>
        <w:rPr>
          <w:rFonts w:hint="eastAsia"/>
          <w:sz w:val="21"/>
          <w:szCs w:val="21"/>
          <w:highlight w:val="none"/>
          <w:lang w:eastAsia="zh-CN"/>
        </w:rPr>
        <w:t>中标人应根据</w:t>
      </w:r>
      <w:r>
        <w:rPr>
          <w:rFonts w:hint="eastAsia"/>
          <w:sz w:val="21"/>
          <w:szCs w:val="21"/>
          <w:highlight w:val="none"/>
          <w:lang w:val="en-US" w:eastAsia="zh-CN"/>
        </w:rPr>
        <w:t>招标人</w:t>
      </w:r>
      <w:r>
        <w:rPr>
          <w:rFonts w:hint="eastAsia"/>
          <w:sz w:val="21"/>
          <w:szCs w:val="21"/>
          <w:highlight w:val="none"/>
          <w:lang w:eastAsia="zh-CN"/>
        </w:rPr>
        <w:t>要求，配合完成新购装备物资录入“消防装备物资信息采集系统”工作，包括但不限于附着由“消防装备物资信息采集系统”统一发行的装备物资二维码（或RFID）、开展“企业注册、信息录入、赋码接收、标签安装”等工作。</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lang w:val="en-US" w:eastAsia="zh-CN"/>
        </w:rPr>
        <w:t>9</w:t>
      </w:r>
      <w:r>
        <w:rPr>
          <w:rFonts w:hint="eastAsia"/>
          <w:sz w:val="21"/>
          <w:szCs w:val="21"/>
          <w:highlight w:val="none"/>
        </w:rPr>
        <w:t>、验收</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rPr>
        <w:t>首样验收</w:t>
      </w:r>
      <w:r>
        <w:rPr>
          <w:rFonts w:hint="eastAsia"/>
          <w:sz w:val="21"/>
          <w:szCs w:val="21"/>
          <w:highlight w:val="none"/>
          <w:lang w:eastAsia="zh-CN"/>
        </w:rPr>
        <w:t>：</w:t>
      </w:r>
      <w:r>
        <w:rPr>
          <w:rFonts w:hint="eastAsia"/>
          <w:sz w:val="21"/>
          <w:szCs w:val="21"/>
          <w:highlight w:val="none"/>
        </w:rPr>
        <w:t>合同签订后10日内进行首样验收，验收不通过需在10日内整改完毕，超出10日的，每加1日向采购人支付合同金额的千分之一，超过15日未整改完毕的采购人有权解除合同。</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lang w:val="en-US" w:eastAsia="zh-CN"/>
        </w:rPr>
        <w:t>9</w:t>
      </w:r>
      <w:r>
        <w:rPr>
          <w:rFonts w:hint="eastAsia"/>
          <w:sz w:val="21"/>
          <w:szCs w:val="21"/>
          <w:highlight w:val="none"/>
        </w:rPr>
        <w:t>.1验收标准</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rPr>
        <w:t>所有货物按厂家货物验收标准(符合国家或行业或地方标准)、招标文件、投标文件等有关部分内容进行验收。</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lang w:val="en-US" w:eastAsia="zh-CN"/>
        </w:rPr>
      </w:pPr>
      <w:r>
        <w:rPr>
          <w:rFonts w:hint="eastAsia"/>
          <w:sz w:val="21"/>
          <w:szCs w:val="21"/>
          <w:highlight w:val="none"/>
          <w:lang w:val="en-US" w:eastAsia="zh-CN"/>
        </w:rPr>
        <w:t>9</w:t>
      </w:r>
      <w:r>
        <w:rPr>
          <w:rFonts w:hint="eastAsia"/>
          <w:sz w:val="21"/>
          <w:szCs w:val="21"/>
          <w:highlight w:val="none"/>
        </w:rPr>
        <w:t>.2</w:t>
      </w:r>
      <w:r>
        <w:rPr>
          <w:rFonts w:hint="eastAsia"/>
          <w:sz w:val="21"/>
          <w:szCs w:val="21"/>
          <w:highlight w:val="none"/>
          <w:lang w:val="en-US" w:eastAsia="zh-CN"/>
        </w:rPr>
        <w:t xml:space="preserve"> 技术资料：货物交货同时，中标人应向招标人提供以下技术资料：</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lang w:val="en-US" w:eastAsia="zh-CN"/>
        </w:rPr>
      </w:pPr>
      <w:r>
        <w:rPr>
          <w:rFonts w:hint="eastAsia"/>
          <w:sz w:val="21"/>
          <w:szCs w:val="21"/>
          <w:highlight w:val="none"/>
          <w:lang w:val="en-US" w:eastAsia="zh-CN"/>
        </w:rPr>
        <w:t>9.2.1 出厂明细表（装箱单）；</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lang w:val="en-US" w:eastAsia="zh-CN"/>
        </w:rPr>
      </w:pPr>
      <w:r>
        <w:rPr>
          <w:rFonts w:hint="eastAsia"/>
          <w:sz w:val="21"/>
          <w:szCs w:val="21"/>
          <w:highlight w:val="none"/>
          <w:lang w:val="en-US" w:eastAsia="zh-CN"/>
        </w:rPr>
        <w:t>9.2.2 货物验收标准；</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lang w:val="en-US" w:eastAsia="zh-CN"/>
        </w:rPr>
      </w:pPr>
      <w:r>
        <w:rPr>
          <w:rFonts w:hint="eastAsia"/>
          <w:sz w:val="21"/>
          <w:szCs w:val="21"/>
          <w:highlight w:val="none"/>
          <w:lang w:val="en-US" w:eastAsia="zh-CN"/>
        </w:rPr>
        <w:t>9.2.3 出厂检验报告和合格证书；</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lang w:val="en-US" w:eastAsia="zh-CN"/>
        </w:rPr>
      </w:pPr>
      <w:r>
        <w:rPr>
          <w:rFonts w:hint="eastAsia"/>
          <w:sz w:val="21"/>
          <w:szCs w:val="21"/>
          <w:highlight w:val="none"/>
          <w:lang w:val="en-US" w:eastAsia="zh-CN"/>
        </w:rPr>
        <w:t>9.2.4 合同中要求的其他文件资料。</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lang w:val="en-US" w:eastAsia="zh-CN"/>
        </w:rPr>
        <w:t>9</w:t>
      </w:r>
      <w:r>
        <w:rPr>
          <w:rFonts w:hint="eastAsia"/>
          <w:sz w:val="21"/>
          <w:szCs w:val="21"/>
          <w:highlight w:val="none"/>
        </w:rPr>
        <w:t>.</w:t>
      </w:r>
      <w:r>
        <w:rPr>
          <w:rFonts w:hint="eastAsia"/>
          <w:sz w:val="21"/>
          <w:szCs w:val="21"/>
          <w:highlight w:val="none"/>
          <w:lang w:val="en-US" w:eastAsia="zh-CN"/>
        </w:rPr>
        <w:t>3</w:t>
      </w:r>
      <w:r>
        <w:rPr>
          <w:rFonts w:hint="eastAsia"/>
          <w:sz w:val="21"/>
          <w:szCs w:val="21"/>
          <w:highlight w:val="none"/>
        </w:rPr>
        <w:t>验收与最终验收</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lang w:eastAsia="zh-CN"/>
        </w:rPr>
        <w:t>中标人</w:t>
      </w:r>
      <w:r>
        <w:rPr>
          <w:rFonts w:hint="eastAsia"/>
          <w:sz w:val="21"/>
          <w:szCs w:val="21"/>
          <w:highlight w:val="none"/>
        </w:rPr>
        <w:t>自检后，</w:t>
      </w:r>
      <w:r>
        <w:rPr>
          <w:rFonts w:hint="eastAsia"/>
          <w:sz w:val="21"/>
          <w:szCs w:val="21"/>
          <w:highlight w:val="none"/>
          <w:lang w:eastAsia="zh-CN"/>
        </w:rPr>
        <w:t>中标人</w:t>
      </w:r>
      <w:r>
        <w:rPr>
          <w:rFonts w:hint="eastAsia"/>
          <w:sz w:val="21"/>
          <w:szCs w:val="21"/>
          <w:highlight w:val="none"/>
        </w:rPr>
        <w:t>与</w:t>
      </w:r>
      <w:r>
        <w:rPr>
          <w:rFonts w:hint="eastAsia"/>
          <w:sz w:val="21"/>
          <w:szCs w:val="21"/>
          <w:highlight w:val="none"/>
          <w:lang w:eastAsia="zh-CN"/>
        </w:rPr>
        <w:t>招标人</w:t>
      </w:r>
      <w:r>
        <w:rPr>
          <w:rFonts w:hint="eastAsia"/>
          <w:sz w:val="21"/>
          <w:szCs w:val="21"/>
          <w:highlight w:val="none"/>
        </w:rPr>
        <w:t>按招标文件以及合同相关条款要求一同对货物进行验收，验收结果应符合</w:t>
      </w:r>
      <w:r>
        <w:rPr>
          <w:rFonts w:hint="eastAsia"/>
          <w:sz w:val="21"/>
          <w:szCs w:val="21"/>
          <w:highlight w:val="none"/>
          <w:lang w:eastAsia="zh-CN"/>
        </w:rPr>
        <w:t>招标人</w:t>
      </w:r>
      <w:r>
        <w:rPr>
          <w:rFonts w:hint="eastAsia"/>
          <w:sz w:val="21"/>
          <w:szCs w:val="21"/>
          <w:highlight w:val="none"/>
        </w:rPr>
        <w:t>使用要求。若发现未符合招标文件及合同相关条款要求，需立即进行整改，并通过最终验收。</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lang w:val="en-US" w:eastAsia="zh-CN"/>
        </w:rPr>
        <w:t>9</w:t>
      </w:r>
      <w:r>
        <w:rPr>
          <w:rFonts w:hint="eastAsia"/>
          <w:sz w:val="21"/>
          <w:szCs w:val="21"/>
          <w:highlight w:val="none"/>
        </w:rPr>
        <w:t>.3</w:t>
      </w:r>
      <w:r>
        <w:rPr>
          <w:rFonts w:hint="eastAsia"/>
          <w:sz w:val="21"/>
          <w:szCs w:val="21"/>
          <w:highlight w:val="none"/>
          <w:lang w:eastAsia="zh-CN"/>
        </w:rPr>
        <w:t>中标人</w:t>
      </w:r>
      <w:r>
        <w:rPr>
          <w:rFonts w:hint="eastAsia"/>
          <w:sz w:val="21"/>
          <w:szCs w:val="21"/>
          <w:highlight w:val="none"/>
        </w:rPr>
        <w:t>在</w:t>
      </w:r>
      <w:r>
        <w:rPr>
          <w:rFonts w:hint="eastAsia"/>
          <w:sz w:val="21"/>
          <w:szCs w:val="21"/>
          <w:highlight w:val="none"/>
          <w:lang w:eastAsia="zh-CN"/>
        </w:rPr>
        <w:t>招标人</w:t>
      </w:r>
      <w:r>
        <w:rPr>
          <w:rFonts w:hint="eastAsia"/>
          <w:sz w:val="21"/>
          <w:szCs w:val="21"/>
          <w:highlight w:val="none"/>
        </w:rPr>
        <w:t>安装现场进行最终验收所发生的一切费用均由</w:t>
      </w:r>
      <w:r>
        <w:rPr>
          <w:rFonts w:hint="eastAsia"/>
          <w:sz w:val="21"/>
          <w:szCs w:val="21"/>
          <w:highlight w:val="none"/>
          <w:lang w:eastAsia="zh-CN"/>
        </w:rPr>
        <w:t>中标人</w:t>
      </w:r>
      <w:r>
        <w:rPr>
          <w:rFonts w:hint="eastAsia"/>
          <w:sz w:val="21"/>
          <w:szCs w:val="21"/>
          <w:highlight w:val="none"/>
        </w:rPr>
        <w:t>承担。</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lang w:val="en-US" w:eastAsia="zh-CN"/>
        </w:rPr>
        <w:t>9</w:t>
      </w:r>
      <w:r>
        <w:rPr>
          <w:rFonts w:hint="eastAsia"/>
          <w:sz w:val="21"/>
          <w:szCs w:val="21"/>
          <w:highlight w:val="none"/>
        </w:rPr>
        <w:t>.4 备品备件</w:t>
      </w:r>
      <w:r>
        <w:rPr>
          <w:rFonts w:hint="eastAsia"/>
          <w:sz w:val="21"/>
          <w:szCs w:val="21"/>
          <w:highlight w:val="none"/>
          <w:lang w:eastAsia="zh-CN"/>
        </w:rPr>
        <w:t>：中标人</w:t>
      </w:r>
      <w:r>
        <w:rPr>
          <w:rFonts w:hint="eastAsia"/>
          <w:sz w:val="21"/>
          <w:szCs w:val="21"/>
          <w:highlight w:val="none"/>
        </w:rPr>
        <w:t>应提供货物在质量保证期过后</w:t>
      </w:r>
      <w:r>
        <w:rPr>
          <w:rFonts w:hint="eastAsia"/>
          <w:sz w:val="21"/>
          <w:szCs w:val="21"/>
          <w:highlight w:val="none"/>
          <w:lang w:val="en-US" w:eastAsia="zh-CN"/>
        </w:rPr>
        <w:t>1</w:t>
      </w:r>
      <w:r>
        <w:rPr>
          <w:rFonts w:hint="eastAsia"/>
          <w:sz w:val="21"/>
          <w:szCs w:val="21"/>
          <w:highlight w:val="none"/>
        </w:rPr>
        <w:t>年内所需的备品备件，价格包含在</w:t>
      </w:r>
      <w:r>
        <w:rPr>
          <w:rFonts w:hint="eastAsia"/>
          <w:sz w:val="21"/>
          <w:szCs w:val="21"/>
          <w:highlight w:val="none"/>
          <w:lang w:val="en-US" w:eastAsia="zh-CN"/>
        </w:rPr>
        <w:t>合同</w:t>
      </w:r>
      <w:r>
        <w:rPr>
          <w:rFonts w:hint="eastAsia"/>
          <w:sz w:val="21"/>
          <w:szCs w:val="21"/>
          <w:highlight w:val="none"/>
        </w:rPr>
        <w:t>总价中。</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lang w:val="en-US" w:eastAsia="zh-CN"/>
        </w:rPr>
        <w:t>质量保证期</w:t>
      </w:r>
      <w:r>
        <w:rPr>
          <w:rFonts w:hint="eastAsia"/>
          <w:sz w:val="21"/>
          <w:szCs w:val="21"/>
          <w:highlight w:val="none"/>
        </w:rPr>
        <w:t xml:space="preserve"> </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lang w:val="en-US" w:eastAsia="zh-CN"/>
        </w:rPr>
        <w:t>10</w:t>
      </w:r>
      <w:r>
        <w:rPr>
          <w:rFonts w:hint="eastAsia"/>
          <w:sz w:val="21"/>
          <w:szCs w:val="21"/>
          <w:highlight w:val="none"/>
        </w:rPr>
        <w:t>.1</w:t>
      </w:r>
      <w:r>
        <w:rPr>
          <w:rFonts w:hint="eastAsia"/>
          <w:sz w:val="21"/>
          <w:szCs w:val="21"/>
          <w:highlight w:val="none"/>
          <w:lang w:val="en-US" w:eastAsia="zh-CN"/>
        </w:rPr>
        <w:t xml:space="preserve"> 车辆整车质保期不低于3年（罐体（如有）终身质保，且终身免费维护，易损件除外）；质保期从验收合格并交付用户正常使用开始计算，质保期内 （用户已经报修，因厂家拖延等原因导致过质保期的，也计入质保期内）除人为因素损坏外不得再收取任何费用，车辆易损件不包含质保期内。在售后维修收费标准不得超过投标文件中所提交的零配件和工时费报价。</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lang w:val="en-US" w:eastAsia="zh-CN"/>
        </w:rPr>
        <w:t>10</w:t>
      </w:r>
      <w:r>
        <w:rPr>
          <w:rFonts w:hint="eastAsia"/>
          <w:sz w:val="21"/>
          <w:szCs w:val="21"/>
          <w:highlight w:val="none"/>
        </w:rPr>
        <w:t>.2</w:t>
      </w:r>
      <w:r>
        <w:rPr>
          <w:rFonts w:hint="eastAsia"/>
          <w:sz w:val="21"/>
          <w:szCs w:val="21"/>
          <w:highlight w:val="none"/>
          <w:lang w:val="en-US" w:eastAsia="zh-CN"/>
        </w:rPr>
        <w:t xml:space="preserve"> 中标人提供的产品应是全新的原装正品，符合国家质量检验标准，具有出厂合格证或国家鉴定合格证，能提供全套原产地证明、产品合格证。</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lang w:val="en-US" w:eastAsia="zh-CN"/>
        </w:rPr>
        <w:t>10</w:t>
      </w:r>
      <w:r>
        <w:rPr>
          <w:rFonts w:hint="eastAsia"/>
          <w:sz w:val="21"/>
          <w:szCs w:val="21"/>
          <w:highlight w:val="none"/>
        </w:rPr>
        <w:t>.3</w:t>
      </w:r>
      <w:r>
        <w:rPr>
          <w:rFonts w:hint="eastAsia"/>
          <w:sz w:val="21"/>
          <w:szCs w:val="21"/>
          <w:highlight w:val="none"/>
          <w:lang w:val="en-US" w:eastAsia="zh-CN"/>
        </w:rPr>
        <w:t xml:space="preserve"> 在质保期内，如车辆存在重大质量问题、重大技术缺陷或重大安全隐患，中标供应商无有效整改方案的，必须免费更换新车或退车；在采购方最终用户单位使用的头三个月内，包括且不限于发动机、变速箱、车载泵（如 有）等主要设备如出现两次及以上质量问题，中标供应商必须免费整体更换该车。</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lang w:val="en-US" w:eastAsia="zh-CN"/>
        </w:rPr>
      </w:pPr>
      <w:r>
        <w:rPr>
          <w:rFonts w:hint="eastAsia"/>
          <w:sz w:val="21"/>
          <w:szCs w:val="21"/>
          <w:highlight w:val="none"/>
          <w:lang w:val="en-US" w:eastAsia="zh-CN"/>
        </w:rPr>
        <w:t>11.响应时间及售后</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lang w:val="en-US" w:eastAsia="zh-CN"/>
        </w:rPr>
      </w:pPr>
      <w:r>
        <w:rPr>
          <w:rFonts w:hint="eastAsia"/>
          <w:sz w:val="21"/>
          <w:szCs w:val="21"/>
          <w:highlight w:val="none"/>
          <w:lang w:val="en-US" w:eastAsia="zh-CN"/>
        </w:rPr>
        <w:t>11.1提供7×24小时的技术咨询服务。收到用户单位售后请求后，中标供应商需在1小时内响应并安排技术人员远程指导排除故障；故障未能远程指导排除的，中标供应商需在12小时内安排售后人员携带维修工具和零配件到达现场，24小时内解决一般故障；对需到本地特约服务站维修或临时采购国产特殊配件的，必须在72小时内解决故障；对需返厂维修或需临时采购原厂配件的，必须在7天内解决故障。</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lang w:val="en-US" w:eastAsia="zh-CN"/>
        </w:rPr>
      </w:pPr>
      <w:r>
        <w:rPr>
          <w:rFonts w:hint="eastAsia"/>
          <w:sz w:val="21"/>
          <w:szCs w:val="21"/>
          <w:highlight w:val="none"/>
          <w:lang w:val="en-US" w:eastAsia="zh-CN"/>
        </w:rPr>
        <w:t>11.2整车组装厂家在质保期内必须每年对所售整车及主要设备开展不少于 2次巡检回访，并免费培训用车单位的相应操作人员。</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lang w:val="en-US" w:eastAsia="zh-CN"/>
        </w:rPr>
      </w:pPr>
      <w:r>
        <w:rPr>
          <w:rFonts w:hint="eastAsia"/>
          <w:sz w:val="21"/>
          <w:szCs w:val="21"/>
          <w:highlight w:val="none"/>
          <w:lang w:val="en-US" w:eastAsia="zh-CN"/>
        </w:rPr>
        <w:t>11.3中标人应按采购人要求提供安装前技术指导和系统调试时的现场指导， 按采购人要求进行调试和验收。按要求每个下属基层单位培训2名操作管理及维护人员，达到熟练掌握产品性能，能及时排除一般故障的程度，掌握相应的技能为止（以采购人测评结果为准）。培训主要内容包括但不限于车辆的基本结构、性能、主要部件的构造及原理，日常使用操作、保养与管理、常见故障的排除、紧急情况的处理等。并提供其他一切所必须的技术支持。</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default"/>
          <w:sz w:val="21"/>
          <w:szCs w:val="21"/>
          <w:highlight w:val="none"/>
          <w:lang w:val="en-US" w:eastAsia="zh-CN"/>
        </w:rPr>
      </w:pPr>
      <w:r>
        <w:rPr>
          <w:rFonts w:hint="eastAsia"/>
          <w:sz w:val="21"/>
          <w:szCs w:val="21"/>
          <w:highlight w:val="none"/>
          <w:lang w:val="en-US" w:eastAsia="zh-CN"/>
        </w:rPr>
        <w:t>11.4中标供应商未能按照上述售后服务要求以及投标文件中承诺的售后服务计划落实的：第一次，约谈中标供应商负责人；两次及以上列入福建省森林消防装备采购黑名单，报应急管理部备案并在装备采购网公布，三年内严禁进入福建省应消防援队伍进行销售。</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lang w:eastAsia="zh-CN"/>
        </w:rPr>
      </w:pPr>
      <w:r>
        <w:rPr>
          <w:rFonts w:hint="eastAsia"/>
          <w:sz w:val="21"/>
          <w:szCs w:val="21"/>
          <w:highlight w:val="none"/>
          <w:lang w:val="en-US" w:eastAsia="zh-CN"/>
        </w:rPr>
        <w:t>12.</w:t>
      </w:r>
      <w:r>
        <w:rPr>
          <w:rFonts w:hint="eastAsia"/>
          <w:sz w:val="21"/>
          <w:szCs w:val="21"/>
          <w:highlight w:val="none"/>
          <w:lang w:eastAsia="zh-CN"/>
        </w:rPr>
        <w:t>技术培训</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lang w:eastAsia="zh-CN"/>
        </w:rPr>
        <w:t>中标人</w:t>
      </w:r>
      <w:r>
        <w:rPr>
          <w:rFonts w:hint="eastAsia"/>
          <w:sz w:val="21"/>
          <w:szCs w:val="21"/>
          <w:highlight w:val="none"/>
        </w:rPr>
        <w:t>须免费对设备进行安装和调试，并</w:t>
      </w:r>
      <w:r>
        <w:rPr>
          <w:rFonts w:hint="eastAsia"/>
          <w:sz w:val="21"/>
          <w:szCs w:val="21"/>
          <w:highlight w:val="none"/>
          <w:lang w:val="en-US" w:eastAsia="zh-CN"/>
        </w:rPr>
        <w:t>制定</w:t>
      </w:r>
      <w:r>
        <w:rPr>
          <w:rFonts w:hint="eastAsia"/>
          <w:sz w:val="21"/>
          <w:szCs w:val="21"/>
          <w:highlight w:val="none"/>
        </w:rPr>
        <w:t>计划对设备使用操作、维修、故障排除、日常保养等方面提供现场技术培训，直到受训的技术人员能独立操作；</w:t>
      </w:r>
      <w:r>
        <w:rPr>
          <w:rFonts w:hint="eastAsia"/>
          <w:sz w:val="21"/>
          <w:szCs w:val="21"/>
          <w:highlight w:val="none"/>
          <w:lang w:val="en-US" w:eastAsia="zh-CN"/>
        </w:rPr>
        <w:t>同时</w:t>
      </w:r>
      <w:r>
        <w:rPr>
          <w:rFonts w:hint="eastAsia"/>
          <w:sz w:val="21"/>
          <w:szCs w:val="21"/>
          <w:highlight w:val="none"/>
        </w:rPr>
        <w:t>免费提供相应讲义教材等资料。</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lang w:val="en-US" w:eastAsia="zh-CN"/>
        </w:rPr>
        <w:t>13.</w:t>
      </w:r>
      <w:r>
        <w:rPr>
          <w:rFonts w:hint="eastAsia"/>
          <w:sz w:val="21"/>
          <w:szCs w:val="21"/>
          <w:highlight w:val="none"/>
        </w:rPr>
        <w:t>索赔及违约责任</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lang w:val="en-US" w:eastAsia="zh-CN"/>
        </w:rPr>
        <w:t>13</w:t>
      </w:r>
      <w:r>
        <w:rPr>
          <w:rFonts w:hint="eastAsia"/>
          <w:sz w:val="21"/>
          <w:szCs w:val="21"/>
          <w:highlight w:val="none"/>
        </w:rPr>
        <w:t>.1逾期交货及逾期付款的赔偿</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lang w:eastAsia="zh-CN"/>
        </w:rPr>
        <w:t>中标人</w:t>
      </w:r>
      <w:r>
        <w:rPr>
          <w:rFonts w:hint="eastAsia"/>
          <w:sz w:val="21"/>
          <w:szCs w:val="21"/>
          <w:highlight w:val="none"/>
        </w:rPr>
        <w:t>不能按照合同规定的时间交付和提供服务，每逾期一日，违约金按本合同总价的1％/天计算；逾期达10天，</w:t>
      </w:r>
      <w:r>
        <w:rPr>
          <w:rFonts w:hint="eastAsia"/>
          <w:sz w:val="21"/>
          <w:szCs w:val="21"/>
          <w:highlight w:val="none"/>
          <w:lang w:eastAsia="zh-CN"/>
        </w:rPr>
        <w:t>招标人</w:t>
      </w:r>
      <w:r>
        <w:rPr>
          <w:rFonts w:hint="eastAsia"/>
          <w:sz w:val="21"/>
          <w:szCs w:val="21"/>
          <w:highlight w:val="none"/>
        </w:rPr>
        <w:t>有权解除合同，</w:t>
      </w:r>
      <w:r>
        <w:rPr>
          <w:rFonts w:hint="eastAsia"/>
          <w:sz w:val="21"/>
          <w:szCs w:val="21"/>
          <w:highlight w:val="none"/>
          <w:lang w:eastAsia="zh-CN"/>
        </w:rPr>
        <w:t>中标人</w:t>
      </w:r>
      <w:r>
        <w:rPr>
          <w:rFonts w:hint="eastAsia"/>
          <w:sz w:val="21"/>
          <w:szCs w:val="21"/>
          <w:highlight w:val="none"/>
        </w:rPr>
        <w:t>仍</w:t>
      </w:r>
      <w:r>
        <w:rPr>
          <w:rFonts w:hint="eastAsia"/>
          <w:sz w:val="21"/>
          <w:szCs w:val="21"/>
          <w:highlight w:val="none"/>
          <w:lang w:val="en-US" w:eastAsia="zh-CN"/>
        </w:rPr>
        <w:t>需</w:t>
      </w:r>
      <w:r>
        <w:rPr>
          <w:rFonts w:hint="eastAsia"/>
          <w:sz w:val="21"/>
          <w:szCs w:val="21"/>
          <w:highlight w:val="none"/>
        </w:rPr>
        <w:t>支付违约金</w:t>
      </w:r>
      <w:r>
        <w:rPr>
          <w:rFonts w:hint="eastAsia"/>
          <w:sz w:val="21"/>
          <w:szCs w:val="21"/>
          <w:highlight w:val="none"/>
          <w:lang w:eastAsia="zh-CN"/>
        </w:rPr>
        <w:t>，</w:t>
      </w:r>
      <w:r>
        <w:rPr>
          <w:rFonts w:hint="eastAsia"/>
          <w:sz w:val="21"/>
          <w:szCs w:val="21"/>
          <w:highlight w:val="none"/>
          <w:lang w:val="en-US" w:eastAsia="zh-CN"/>
        </w:rPr>
        <w:t>且</w:t>
      </w:r>
      <w:r>
        <w:rPr>
          <w:rFonts w:hint="eastAsia"/>
          <w:sz w:val="21"/>
          <w:szCs w:val="21"/>
          <w:highlight w:val="none"/>
        </w:rPr>
        <w:t>违约金支付不影响</w:t>
      </w:r>
      <w:r>
        <w:rPr>
          <w:rFonts w:hint="eastAsia"/>
          <w:sz w:val="21"/>
          <w:szCs w:val="21"/>
          <w:highlight w:val="none"/>
          <w:lang w:eastAsia="zh-CN"/>
        </w:rPr>
        <w:t>招标人</w:t>
      </w:r>
      <w:r>
        <w:rPr>
          <w:rFonts w:hint="eastAsia"/>
          <w:sz w:val="21"/>
          <w:szCs w:val="21"/>
          <w:highlight w:val="none"/>
          <w:lang w:val="en-US" w:eastAsia="zh-CN"/>
        </w:rPr>
        <w:t>索赔权利</w:t>
      </w:r>
      <w:r>
        <w:rPr>
          <w:rFonts w:hint="eastAsia"/>
          <w:sz w:val="21"/>
          <w:szCs w:val="21"/>
          <w:highlight w:val="none"/>
          <w:lang w:eastAsia="zh-CN"/>
        </w:rPr>
        <w:t>，招标人</w:t>
      </w:r>
      <w:r>
        <w:rPr>
          <w:rFonts w:hint="eastAsia"/>
          <w:sz w:val="21"/>
          <w:szCs w:val="21"/>
          <w:highlight w:val="none"/>
        </w:rPr>
        <w:t>有权从合同未付款中优先扣除逾期违约金。</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lang w:val="en-US" w:eastAsia="zh-CN"/>
        </w:rPr>
        <w:t>13</w:t>
      </w:r>
      <w:r>
        <w:rPr>
          <w:rFonts w:hint="eastAsia"/>
          <w:sz w:val="21"/>
          <w:szCs w:val="21"/>
          <w:highlight w:val="none"/>
        </w:rPr>
        <w:t>.2交货不符合约定或存在缺陷的</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lang w:eastAsia="zh-CN"/>
        </w:rPr>
        <w:t>中标人</w:t>
      </w:r>
      <w:r>
        <w:rPr>
          <w:rFonts w:hint="eastAsia"/>
          <w:sz w:val="21"/>
          <w:szCs w:val="21"/>
          <w:highlight w:val="none"/>
        </w:rPr>
        <w:t>对所供产品与合同要求不符负有责任，如经检验证实不符或存在缺陷的，包括潜在的缺陷或使用不合适的原料等，</w:t>
      </w:r>
      <w:r>
        <w:rPr>
          <w:rFonts w:hint="eastAsia"/>
          <w:sz w:val="21"/>
          <w:szCs w:val="21"/>
          <w:highlight w:val="none"/>
          <w:lang w:eastAsia="zh-CN"/>
        </w:rPr>
        <w:t>招标人</w:t>
      </w:r>
      <w:r>
        <w:rPr>
          <w:rFonts w:hint="eastAsia"/>
          <w:sz w:val="21"/>
          <w:szCs w:val="21"/>
          <w:highlight w:val="none"/>
        </w:rPr>
        <w:t>可根据本合同有关质量保证或检验、验收的规定，选择下述一种或多种结合的方法解决索赔事宜：</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lang w:val="en-US" w:eastAsia="zh-CN"/>
        </w:rPr>
        <w:t>13</w:t>
      </w:r>
      <w:r>
        <w:rPr>
          <w:rFonts w:hint="eastAsia"/>
          <w:sz w:val="21"/>
          <w:szCs w:val="21"/>
          <w:highlight w:val="none"/>
        </w:rPr>
        <w:t>.2.1．</w:t>
      </w:r>
      <w:r>
        <w:rPr>
          <w:rFonts w:hint="eastAsia"/>
          <w:sz w:val="21"/>
          <w:szCs w:val="21"/>
          <w:highlight w:val="none"/>
          <w:lang w:eastAsia="zh-CN"/>
        </w:rPr>
        <w:t>招标人</w:t>
      </w:r>
      <w:r>
        <w:rPr>
          <w:rFonts w:hint="eastAsia"/>
          <w:sz w:val="21"/>
          <w:szCs w:val="21"/>
          <w:highlight w:val="none"/>
        </w:rPr>
        <w:t>要求退货并解除合同的，</w:t>
      </w:r>
      <w:r>
        <w:rPr>
          <w:rFonts w:hint="eastAsia"/>
          <w:sz w:val="21"/>
          <w:szCs w:val="21"/>
          <w:highlight w:val="none"/>
          <w:lang w:eastAsia="zh-CN"/>
        </w:rPr>
        <w:t>中标人</w:t>
      </w:r>
      <w:r>
        <w:rPr>
          <w:rFonts w:hint="eastAsia"/>
          <w:sz w:val="21"/>
          <w:szCs w:val="21"/>
          <w:highlight w:val="none"/>
        </w:rPr>
        <w:t>应承担退货</w:t>
      </w:r>
      <w:r>
        <w:rPr>
          <w:rFonts w:hint="eastAsia"/>
          <w:sz w:val="21"/>
          <w:szCs w:val="21"/>
          <w:highlight w:val="none"/>
          <w:lang w:val="en-US" w:eastAsia="zh-CN"/>
        </w:rPr>
        <w:t>相关的</w:t>
      </w:r>
      <w:r>
        <w:rPr>
          <w:rFonts w:hint="eastAsia"/>
          <w:sz w:val="21"/>
          <w:szCs w:val="21"/>
          <w:highlight w:val="none"/>
        </w:rPr>
        <w:t>一切损失和费用，包括利息、银行手续费、运费、保险费、检验费、仓储费、装卸费以及为保管、维护和退回被拒收产品</w:t>
      </w:r>
      <w:r>
        <w:rPr>
          <w:rFonts w:hint="eastAsia"/>
          <w:sz w:val="21"/>
          <w:szCs w:val="21"/>
          <w:highlight w:val="none"/>
          <w:lang w:eastAsia="zh-CN"/>
        </w:rPr>
        <w:t>的</w:t>
      </w:r>
      <w:r>
        <w:rPr>
          <w:rFonts w:hint="eastAsia"/>
          <w:sz w:val="21"/>
          <w:szCs w:val="21"/>
          <w:highlight w:val="none"/>
        </w:rPr>
        <w:t>其它必要费用，</w:t>
      </w:r>
      <w:r>
        <w:rPr>
          <w:rFonts w:hint="eastAsia"/>
          <w:sz w:val="21"/>
          <w:szCs w:val="21"/>
          <w:highlight w:val="none"/>
          <w:lang w:val="en-US" w:eastAsia="zh-CN"/>
        </w:rPr>
        <w:t>同时</w:t>
      </w:r>
      <w:r>
        <w:rPr>
          <w:rFonts w:hint="eastAsia"/>
          <w:sz w:val="21"/>
          <w:szCs w:val="21"/>
          <w:highlight w:val="none"/>
        </w:rPr>
        <w:t>支付合同金额1%的违约金。</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lang w:val="en-US" w:eastAsia="zh-CN"/>
        </w:rPr>
        <w:t>13</w:t>
      </w:r>
      <w:r>
        <w:rPr>
          <w:rFonts w:hint="eastAsia"/>
          <w:sz w:val="21"/>
          <w:szCs w:val="21"/>
          <w:highlight w:val="none"/>
        </w:rPr>
        <w:t>.2.2．根据产品的疵劣和受损程度以及</w:t>
      </w:r>
      <w:r>
        <w:rPr>
          <w:rFonts w:hint="eastAsia"/>
          <w:sz w:val="21"/>
          <w:szCs w:val="21"/>
          <w:highlight w:val="none"/>
          <w:lang w:eastAsia="zh-CN"/>
        </w:rPr>
        <w:t>招标人</w:t>
      </w:r>
      <w:r>
        <w:rPr>
          <w:rFonts w:hint="eastAsia"/>
          <w:sz w:val="21"/>
          <w:szCs w:val="21"/>
          <w:highlight w:val="none"/>
        </w:rPr>
        <w:t>因此遭受损失金额，经双方商定降低产品成交价格，</w:t>
      </w:r>
      <w:r>
        <w:rPr>
          <w:rFonts w:hint="eastAsia"/>
          <w:sz w:val="21"/>
          <w:szCs w:val="21"/>
          <w:highlight w:val="none"/>
          <w:lang w:eastAsia="zh-CN"/>
        </w:rPr>
        <w:t>中标人</w:t>
      </w:r>
      <w:r>
        <w:rPr>
          <w:rFonts w:hint="eastAsia"/>
          <w:sz w:val="21"/>
          <w:szCs w:val="21"/>
          <w:highlight w:val="none"/>
        </w:rPr>
        <w:t>还应支付合同金额1%的违约金。</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lang w:val="en-US" w:eastAsia="zh-CN"/>
        </w:rPr>
        <w:t>13</w:t>
      </w:r>
      <w:r>
        <w:rPr>
          <w:rFonts w:hint="eastAsia"/>
          <w:sz w:val="21"/>
          <w:szCs w:val="21"/>
          <w:highlight w:val="none"/>
        </w:rPr>
        <w:t>.2.3．双方同意更换产品后，若给</w:t>
      </w:r>
      <w:r>
        <w:rPr>
          <w:rFonts w:hint="eastAsia"/>
          <w:sz w:val="21"/>
          <w:szCs w:val="21"/>
          <w:highlight w:val="none"/>
          <w:lang w:eastAsia="zh-CN"/>
        </w:rPr>
        <w:t>招标人</w:t>
      </w:r>
      <w:r>
        <w:rPr>
          <w:rFonts w:hint="eastAsia"/>
          <w:sz w:val="21"/>
          <w:szCs w:val="21"/>
          <w:highlight w:val="none"/>
        </w:rPr>
        <w:t>造成损失，经协商后</w:t>
      </w:r>
      <w:r>
        <w:rPr>
          <w:rFonts w:hint="eastAsia"/>
          <w:sz w:val="21"/>
          <w:szCs w:val="21"/>
          <w:highlight w:val="none"/>
          <w:lang w:val="en-US" w:eastAsia="zh-CN"/>
        </w:rPr>
        <w:t>中标人按</w:t>
      </w:r>
      <w:r>
        <w:rPr>
          <w:rFonts w:hint="eastAsia"/>
          <w:sz w:val="21"/>
          <w:szCs w:val="21"/>
          <w:highlight w:val="none"/>
        </w:rPr>
        <w:t>协商数额赔偿</w:t>
      </w:r>
      <w:r>
        <w:rPr>
          <w:rFonts w:hint="eastAsia"/>
          <w:sz w:val="21"/>
          <w:szCs w:val="21"/>
          <w:highlight w:val="none"/>
          <w:lang w:eastAsia="zh-CN"/>
        </w:rPr>
        <w:t>招标人</w:t>
      </w:r>
      <w:r>
        <w:rPr>
          <w:rFonts w:hint="eastAsia"/>
          <w:sz w:val="21"/>
          <w:szCs w:val="21"/>
          <w:highlight w:val="none"/>
        </w:rPr>
        <w:t>全部损失</w:t>
      </w:r>
      <w:r>
        <w:rPr>
          <w:rFonts w:hint="eastAsia"/>
          <w:sz w:val="21"/>
          <w:szCs w:val="21"/>
          <w:highlight w:val="none"/>
          <w:lang w:val="en-US" w:eastAsia="zh-CN"/>
        </w:rPr>
        <w:t>并</w:t>
      </w:r>
      <w:r>
        <w:rPr>
          <w:rFonts w:hint="eastAsia"/>
          <w:sz w:val="21"/>
          <w:szCs w:val="21"/>
          <w:highlight w:val="none"/>
        </w:rPr>
        <w:t>支付合同金额1%的违约金。</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lang w:val="en-US" w:eastAsia="zh-CN"/>
        </w:rPr>
      </w:pPr>
      <w:r>
        <w:rPr>
          <w:rFonts w:hint="eastAsia"/>
          <w:sz w:val="21"/>
          <w:szCs w:val="21"/>
          <w:highlight w:val="none"/>
          <w:lang w:val="en-US" w:eastAsia="zh-CN"/>
        </w:rPr>
        <w:t>13.2.4. 验收过程中，若出现中标人提供的设备参数不满足其投标文件的，每出现一处，处以罚金5万元。</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lang w:val="en-US" w:eastAsia="zh-CN"/>
        </w:rPr>
        <w:t>13</w:t>
      </w:r>
      <w:r>
        <w:rPr>
          <w:rFonts w:hint="eastAsia"/>
          <w:sz w:val="21"/>
          <w:szCs w:val="21"/>
          <w:highlight w:val="none"/>
        </w:rPr>
        <w:t>.3</w:t>
      </w:r>
      <w:r>
        <w:rPr>
          <w:rFonts w:hint="eastAsia"/>
          <w:sz w:val="21"/>
          <w:szCs w:val="21"/>
          <w:highlight w:val="none"/>
          <w:lang w:eastAsia="zh-CN"/>
        </w:rPr>
        <w:t>中标人</w:t>
      </w:r>
      <w:r>
        <w:rPr>
          <w:rFonts w:hint="eastAsia"/>
          <w:sz w:val="21"/>
          <w:szCs w:val="21"/>
          <w:highlight w:val="none"/>
        </w:rPr>
        <w:t>未按约定提供售后服务、购买保险或给第三方造成损害的：</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lang w:val="en-US" w:eastAsia="zh-CN"/>
        </w:rPr>
        <w:t>13</w:t>
      </w:r>
      <w:r>
        <w:rPr>
          <w:rFonts w:hint="eastAsia"/>
          <w:sz w:val="21"/>
          <w:szCs w:val="21"/>
          <w:highlight w:val="none"/>
        </w:rPr>
        <w:t>.3.1</w:t>
      </w:r>
      <w:r>
        <w:rPr>
          <w:rFonts w:hint="eastAsia"/>
          <w:sz w:val="21"/>
          <w:szCs w:val="21"/>
          <w:highlight w:val="none"/>
          <w:lang w:val="en-US" w:eastAsia="zh-CN"/>
        </w:rPr>
        <w:t xml:space="preserve"> 若</w:t>
      </w:r>
      <w:r>
        <w:rPr>
          <w:rFonts w:hint="eastAsia"/>
          <w:sz w:val="21"/>
          <w:szCs w:val="21"/>
          <w:highlight w:val="none"/>
          <w:lang w:eastAsia="zh-CN"/>
        </w:rPr>
        <w:t>中标人</w:t>
      </w:r>
      <w:r>
        <w:rPr>
          <w:rFonts w:hint="eastAsia"/>
          <w:sz w:val="21"/>
          <w:szCs w:val="21"/>
          <w:highlight w:val="none"/>
        </w:rPr>
        <w:t>未按合同约定时间提供售后服务，每逾期1天，应向</w:t>
      </w:r>
      <w:r>
        <w:rPr>
          <w:rFonts w:hint="eastAsia"/>
          <w:sz w:val="21"/>
          <w:szCs w:val="21"/>
          <w:highlight w:val="none"/>
          <w:lang w:eastAsia="zh-CN"/>
        </w:rPr>
        <w:t>招标人</w:t>
      </w:r>
      <w:r>
        <w:rPr>
          <w:rFonts w:hint="eastAsia"/>
          <w:sz w:val="21"/>
          <w:szCs w:val="21"/>
          <w:highlight w:val="none"/>
        </w:rPr>
        <w:t>支付合同总额1％的违约金</w:t>
      </w:r>
      <w:r>
        <w:rPr>
          <w:rFonts w:hint="eastAsia"/>
          <w:sz w:val="21"/>
          <w:szCs w:val="21"/>
          <w:highlight w:val="none"/>
          <w:lang w:eastAsia="zh-CN"/>
        </w:rPr>
        <w:t>；</w:t>
      </w:r>
      <w:r>
        <w:rPr>
          <w:rFonts w:hint="eastAsia"/>
          <w:sz w:val="21"/>
          <w:szCs w:val="21"/>
          <w:highlight w:val="none"/>
        </w:rPr>
        <w:t>若给</w:t>
      </w:r>
      <w:r>
        <w:rPr>
          <w:rFonts w:hint="eastAsia"/>
          <w:sz w:val="21"/>
          <w:szCs w:val="21"/>
          <w:highlight w:val="none"/>
          <w:lang w:eastAsia="zh-CN"/>
        </w:rPr>
        <w:t>招标人</w:t>
      </w:r>
      <w:r>
        <w:rPr>
          <w:rFonts w:hint="eastAsia"/>
          <w:sz w:val="21"/>
          <w:szCs w:val="21"/>
          <w:highlight w:val="none"/>
        </w:rPr>
        <w:t>造成损失</w:t>
      </w:r>
      <w:r>
        <w:rPr>
          <w:rFonts w:hint="eastAsia"/>
          <w:sz w:val="21"/>
          <w:szCs w:val="21"/>
          <w:highlight w:val="none"/>
          <w:lang w:eastAsia="zh-CN"/>
        </w:rPr>
        <w:t>，</w:t>
      </w:r>
      <w:r>
        <w:rPr>
          <w:rFonts w:hint="eastAsia"/>
          <w:sz w:val="21"/>
          <w:szCs w:val="21"/>
          <w:highlight w:val="none"/>
        </w:rPr>
        <w:t>还应赔偿</w:t>
      </w:r>
      <w:r>
        <w:rPr>
          <w:rFonts w:hint="eastAsia"/>
          <w:sz w:val="21"/>
          <w:szCs w:val="21"/>
          <w:highlight w:val="none"/>
          <w:lang w:eastAsia="zh-CN"/>
        </w:rPr>
        <w:t>招标人</w:t>
      </w:r>
      <w:r>
        <w:rPr>
          <w:rFonts w:hint="eastAsia"/>
          <w:sz w:val="21"/>
          <w:szCs w:val="21"/>
          <w:highlight w:val="none"/>
        </w:rPr>
        <w:t>损失。</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rPr>
        <w:t>保修期内，</w:t>
      </w:r>
      <w:r>
        <w:rPr>
          <w:rFonts w:hint="eastAsia"/>
          <w:sz w:val="21"/>
          <w:szCs w:val="21"/>
          <w:highlight w:val="none"/>
          <w:lang w:eastAsia="zh-CN"/>
        </w:rPr>
        <w:t>中标人</w:t>
      </w:r>
      <w:r>
        <w:rPr>
          <w:rFonts w:hint="eastAsia"/>
          <w:sz w:val="21"/>
          <w:szCs w:val="21"/>
          <w:highlight w:val="none"/>
        </w:rPr>
        <w:t>未尽保修义务，</w:t>
      </w:r>
      <w:r>
        <w:rPr>
          <w:rFonts w:hint="eastAsia"/>
          <w:sz w:val="21"/>
          <w:szCs w:val="21"/>
          <w:highlight w:val="none"/>
          <w:lang w:eastAsia="zh-CN"/>
        </w:rPr>
        <w:t>招标人</w:t>
      </w:r>
      <w:r>
        <w:rPr>
          <w:rFonts w:hint="eastAsia"/>
          <w:sz w:val="21"/>
          <w:szCs w:val="21"/>
          <w:highlight w:val="none"/>
        </w:rPr>
        <w:t>可自行寻求解决，</w:t>
      </w:r>
      <w:r>
        <w:rPr>
          <w:rFonts w:hint="eastAsia"/>
          <w:sz w:val="21"/>
          <w:szCs w:val="21"/>
          <w:highlight w:val="none"/>
          <w:lang w:eastAsia="zh-CN"/>
        </w:rPr>
        <w:t>中标人</w:t>
      </w:r>
      <w:r>
        <w:rPr>
          <w:rFonts w:hint="eastAsia"/>
          <w:sz w:val="21"/>
          <w:szCs w:val="21"/>
          <w:highlight w:val="none"/>
        </w:rPr>
        <w:t>应承担自</w:t>
      </w:r>
      <w:r>
        <w:rPr>
          <w:rFonts w:hint="eastAsia"/>
          <w:sz w:val="21"/>
          <w:szCs w:val="21"/>
          <w:highlight w:val="none"/>
          <w:lang w:eastAsia="zh-CN"/>
        </w:rPr>
        <w:t>招标人</w:t>
      </w:r>
      <w:r>
        <w:rPr>
          <w:rFonts w:hint="eastAsia"/>
          <w:sz w:val="21"/>
          <w:szCs w:val="21"/>
          <w:highlight w:val="none"/>
        </w:rPr>
        <w:t>提出故障申告至</w:t>
      </w:r>
      <w:r>
        <w:rPr>
          <w:rFonts w:hint="eastAsia"/>
          <w:sz w:val="21"/>
          <w:szCs w:val="21"/>
          <w:highlight w:val="none"/>
          <w:lang w:eastAsia="zh-CN"/>
        </w:rPr>
        <w:t>招标人</w:t>
      </w:r>
      <w:r>
        <w:rPr>
          <w:rFonts w:hint="eastAsia"/>
          <w:sz w:val="21"/>
          <w:szCs w:val="21"/>
          <w:highlight w:val="none"/>
        </w:rPr>
        <w:t>自行解决相应故障期间内的违约金并赔偿</w:t>
      </w:r>
      <w:r>
        <w:rPr>
          <w:rFonts w:hint="eastAsia"/>
          <w:sz w:val="21"/>
          <w:szCs w:val="21"/>
          <w:highlight w:val="none"/>
          <w:lang w:eastAsia="zh-CN"/>
        </w:rPr>
        <w:t>招标人</w:t>
      </w:r>
      <w:r>
        <w:rPr>
          <w:rFonts w:hint="eastAsia"/>
          <w:sz w:val="21"/>
          <w:szCs w:val="21"/>
          <w:highlight w:val="none"/>
        </w:rPr>
        <w:t>损失，</w:t>
      </w:r>
      <w:r>
        <w:rPr>
          <w:rFonts w:hint="eastAsia"/>
          <w:sz w:val="21"/>
          <w:szCs w:val="21"/>
          <w:highlight w:val="none"/>
          <w:lang w:eastAsia="zh-CN"/>
        </w:rPr>
        <w:t>招标人</w:t>
      </w:r>
      <w:r>
        <w:rPr>
          <w:rFonts w:hint="eastAsia"/>
          <w:sz w:val="21"/>
          <w:szCs w:val="21"/>
          <w:highlight w:val="none"/>
        </w:rPr>
        <w:t>由此产生的费用，由</w:t>
      </w:r>
      <w:r>
        <w:rPr>
          <w:rFonts w:hint="eastAsia"/>
          <w:sz w:val="21"/>
          <w:szCs w:val="21"/>
          <w:highlight w:val="none"/>
          <w:lang w:eastAsia="zh-CN"/>
        </w:rPr>
        <w:t>中标人</w:t>
      </w:r>
      <w:r>
        <w:rPr>
          <w:rFonts w:hint="eastAsia"/>
          <w:sz w:val="21"/>
          <w:szCs w:val="21"/>
          <w:highlight w:val="none"/>
        </w:rPr>
        <w:t>承担。</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lang w:val="en-US" w:eastAsia="zh-CN"/>
        </w:rPr>
        <w:t>13</w:t>
      </w:r>
      <w:r>
        <w:rPr>
          <w:rFonts w:hint="eastAsia"/>
          <w:sz w:val="21"/>
          <w:szCs w:val="21"/>
          <w:highlight w:val="none"/>
        </w:rPr>
        <w:t>.3.2</w:t>
      </w:r>
      <w:r>
        <w:rPr>
          <w:rFonts w:hint="eastAsia"/>
          <w:sz w:val="21"/>
          <w:szCs w:val="21"/>
          <w:highlight w:val="none"/>
          <w:lang w:val="en-US" w:eastAsia="zh-CN"/>
        </w:rPr>
        <w:t xml:space="preserve"> </w:t>
      </w:r>
      <w:r>
        <w:rPr>
          <w:rFonts w:hint="eastAsia"/>
          <w:sz w:val="21"/>
          <w:szCs w:val="21"/>
          <w:highlight w:val="none"/>
        </w:rPr>
        <w:t>因</w:t>
      </w:r>
      <w:r>
        <w:rPr>
          <w:rFonts w:hint="eastAsia"/>
          <w:sz w:val="21"/>
          <w:szCs w:val="21"/>
          <w:highlight w:val="none"/>
          <w:lang w:eastAsia="zh-CN"/>
        </w:rPr>
        <w:t>中标人</w:t>
      </w:r>
      <w:r>
        <w:rPr>
          <w:rFonts w:hint="eastAsia"/>
          <w:sz w:val="21"/>
          <w:szCs w:val="21"/>
          <w:highlight w:val="none"/>
        </w:rPr>
        <w:t>原因，致使产品的生产、包装、仓储、运输、装卸、安装、调试及验收过程中导致第三方权益受损的(如安全事故)，</w:t>
      </w:r>
      <w:r>
        <w:rPr>
          <w:rFonts w:hint="eastAsia"/>
          <w:sz w:val="21"/>
          <w:szCs w:val="21"/>
          <w:highlight w:val="none"/>
          <w:lang w:eastAsia="zh-CN"/>
        </w:rPr>
        <w:t>中标人</w:t>
      </w:r>
      <w:r>
        <w:rPr>
          <w:rFonts w:hint="eastAsia"/>
          <w:sz w:val="21"/>
          <w:szCs w:val="21"/>
          <w:highlight w:val="none"/>
        </w:rPr>
        <w:t>除赔偿第三方损失外，还应向</w:t>
      </w:r>
      <w:r>
        <w:rPr>
          <w:rFonts w:hint="eastAsia"/>
          <w:sz w:val="21"/>
          <w:szCs w:val="21"/>
          <w:highlight w:val="none"/>
          <w:lang w:eastAsia="zh-CN"/>
        </w:rPr>
        <w:t>招标人</w:t>
      </w:r>
      <w:r>
        <w:rPr>
          <w:rFonts w:hint="eastAsia"/>
          <w:sz w:val="21"/>
          <w:szCs w:val="21"/>
          <w:highlight w:val="none"/>
        </w:rPr>
        <w:t>支付合同总额1%的违约金。</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lang w:val="en-US" w:eastAsia="zh-CN"/>
        </w:rPr>
      </w:pPr>
      <w:r>
        <w:rPr>
          <w:rFonts w:hint="eastAsia"/>
          <w:sz w:val="21"/>
          <w:szCs w:val="21"/>
          <w:highlight w:val="none"/>
          <w:lang w:val="en-US" w:eastAsia="zh-CN"/>
        </w:rPr>
        <w:t>13.4其他违约责任</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lang w:val="en-US" w:eastAsia="zh-CN"/>
        </w:rPr>
      </w:pPr>
      <w:r>
        <w:rPr>
          <w:rFonts w:hint="eastAsia"/>
          <w:sz w:val="21"/>
          <w:szCs w:val="21"/>
          <w:highlight w:val="none"/>
          <w:lang w:val="en-US" w:eastAsia="zh-CN"/>
        </w:rPr>
        <w:t>13.4.1中标人标的物第一次验收不合格，经整改后复验合格，但申请复验时间已超过合同约定交货期的（由采购人组织验收期间的时间不计算在交货期限内，申请延迟交货并经采购人同意的项目以延迟交货时间计算），中标人应向采购人支付该部分总金额的3%作为违约金（违约金由采购人直接在待付货款中扣除）。</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lang w:val="en-US" w:eastAsia="zh-CN"/>
        </w:rPr>
      </w:pPr>
      <w:r>
        <w:rPr>
          <w:rFonts w:hint="eastAsia"/>
          <w:sz w:val="21"/>
          <w:szCs w:val="21"/>
          <w:highlight w:val="none"/>
          <w:lang w:val="en-US" w:eastAsia="zh-CN"/>
        </w:rPr>
        <w:t>13.4.2中标人标的物第一次验收不合格且整改后复验仍不合格，采购人部分或 全部解除合同的，中标人应向采购人支付本合同复验不合格标的物总金额的 5%作为违约金（预付款应按中国人民银行同期同类存款利率计息，并将本息退还至采购人账户）。</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lang w:val="en-US" w:eastAsia="zh-CN"/>
        </w:rPr>
      </w:pPr>
      <w:r>
        <w:rPr>
          <w:rFonts w:hint="eastAsia"/>
          <w:sz w:val="21"/>
          <w:szCs w:val="21"/>
          <w:highlight w:val="none"/>
          <w:lang w:val="en-US" w:eastAsia="zh-CN"/>
        </w:rPr>
        <w:t>13.4.3非因采购人原因致合同不能继续履行的，中标人应承担违约责任。采购人有权解除本合同，中标人应向采购人支付合同金额10%的违约金（有预付款的应按中国人民银行同期同类存款利率计息，并将本息退还至采购人账户）。</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default"/>
          <w:sz w:val="21"/>
          <w:szCs w:val="21"/>
          <w:highlight w:val="none"/>
          <w:lang w:val="en-US" w:eastAsia="zh-CN"/>
        </w:rPr>
      </w:pPr>
      <w:r>
        <w:rPr>
          <w:rFonts w:hint="eastAsia"/>
          <w:sz w:val="21"/>
          <w:szCs w:val="21"/>
          <w:highlight w:val="none"/>
          <w:lang w:val="en-US" w:eastAsia="zh-CN"/>
        </w:rPr>
        <w:t>13.4.4中标人擅自转包、分包的，采购人有权单方面解除合同，并要求中标人支付合同金额10%的违约金（有预付款的应按中国人民银行同期同类存款利 率计息，并将本息退还至采购人账户）。</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lang w:val="en-US" w:eastAsia="zh-CN"/>
        </w:rPr>
      </w:pPr>
      <w:r>
        <w:rPr>
          <w:rFonts w:hint="eastAsia"/>
          <w:sz w:val="21"/>
          <w:szCs w:val="21"/>
          <w:highlight w:val="none"/>
        </w:rPr>
        <w:t>1</w:t>
      </w:r>
      <w:r>
        <w:rPr>
          <w:rFonts w:hint="eastAsia"/>
          <w:sz w:val="21"/>
          <w:szCs w:val="21"/>
          <w:highlight w:val="none"/>
          <w:lang w:val="en-US" w:eastAsia="zh-CN"/>
        </w:rPr>
        <w:t>4.中标人提供的其他服务</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lang w:val="en-US" w:eastAsia="zh-CN"/>
        </w:rPr>
      </w:pPr>
      <w:r>
        <w:rPr>
          <w:rFonts w:hint="eastAsia"/>
          <w:sz w:val="21"/>
          <w:szCs w:val="21"/>
          <w:highlight w:val="none"/>
          <w:lang w:val="en-US" w:eastAsia="zh-CN"/>
        </w:rPr>
        <w:t>14.1质量保证</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lang w:val="en-US" w:eastAsia="zh-CN"/>
        </w:rPr>
      </w:pPr>
      <w:r>
        <w:rPr>
          <w:rFonts w:hint="eastAsia"/>
          <w:sz w:val="21"/>
          <w:szCs w:val="21"/>
          <w:highlight w:val="none"/>
          <w:lang w:val="en-US" w:eastAsia="zh-CN"/>
        </w:rPr>
        <w:t>14.1.1中标人应保证货物是已定型上市销售的全新、原产地、原包装、手续合法完整、渠道正规的产品，完全符合合同规定质量、规格和性能的要求。</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lang w:val="en-US" w:eastAsia="zh-CN"/>
        </w:rPr>
      </w:pPr>
      <w:r>
        <w:rPr>
          <w:rFonts w:hint="eastAsia"/>
          <w:sz w:val="21"/>
          <w:szCs w:val="21"/>
          <w:highlight w:val="none"/>
          <w:lang w:val="en-US" w:eastAsia="zh-CN"/>
        </w:rPr>
        <w:t>14.1.2中标人必须严格遵守《产品质量法》，在投标书中对产品质量保证体系做出说明，并完整地履行质保期内的现场维修服务承诺。</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lang w:val="en-US" w:eastAsia="zh-CN"/>
        </w:rPr>
      </w:pPr>
      <w:r>
        <w:rPr>
          <w:rFonts w:hint="eastAsia"/>
          <w:sz w:val="21"/>
          <w:szCs w:val="21"/>
          <w:highlight w:val="none"/>
          <w:lang w:val="en-US" w:eastAsia="zh-CN"/>
        </w:rPr>
        <w:t>14.2产品安装、调试及项目实施</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lang w:val="en-US" w:eastAsia="zh-CN"/>
        </w:rPr>
      </w:pPr>
      <w:r>
        <w:rPr>
          <w:rFonts w:hint="eastAsia"/>
          <w:sz w:val="21"/>
          <w:szCs w:val="21"/>
          <w:highlight w:val="none"/>
          <w:lang w:val="en-US" w:eastAsia="zh-CN"/>
        </w:rPr>
        <w:t>14.2.1包装：原厂原包装送货，货到采购人指定地点，经采购人指定人员验证后方可开箱。</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lang w:val="en-US" w:eastAsia="zh-CN"/>
        </w:rPr>
      </w:pPr>
      <w:r>
        <w:rPr>
          <w:rFonts w:hint="eastAsia"/>
          <w:sz w:val="21"/>
          <w:szCs w:val="21"/>
          <w:highlight w:val="none"/>
          <w:lang w:val="en-US" w:eastAsia="zh-CN"/>
        </w:rPr>
        <w:t>14.2.2安装：本项目的安装由中标人负责，中标人应对产品和系统安装提供全面的技术服务与支持，为顺利安装运行提供完全技术保证。</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lang w:val="en-US" w:eastAsia="zh-CN"/>
        </w:rPr>
      </w:pPr>
      <w:r>
        <w:rPr>
          <w:rFonts w:hint="eastAsia"/>
          <w:sz w:val="21"/>
          <w:szCs w:val="21"/>
          <w:highlight w:val="none"/>
          <w:lang w:val="en-US" w:eastAsia="zh-CN"/>
        </w:rPr>
        <w:t>14.2.3调试：调试由中标人负责，中标人为运行调试提供技术和产品的必要条件。并应向采购人有关人员讲解产品和系统结构与计划调试方法，包括系统的性能、技术特点、调试技巧等有关技术原理、方法，解决调试过程中出现的技术问题。</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default"/>
          <w:sz w:val="21"/>
          <w:szCs w:val="21"/>
          <w:highlight w:val="none"/>
          <w:lang w:val="en-US" w:eastAsia="zh-CN"/>
        </w:rPr>
      </w:pPr>
      <w:r>
        <w:rPr>
          <w:rFonts w:hint="eastAsia"/>
          <w:sz w:val="21"/>
          <w:szCs w:val="21"/>
          <w:highlight w:val="none"/>
          <w:lang w:val="en-US" w:eastAsia="zh-CN"/>
        </w:rPr>
        <w:t>14.2.4验收：中标人在完成合同规定的内容后（安装调试合格），可向采购人申请验收；验收依据招标文件、投标文件、采购合同及其它有效的补充文件。</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lang w:val="en-US" w:eastAsia="zh-CN"/>
        </w:rPr>
        <w:t>15.</w:t>
      </w:r>
      <w:r>
        <w:rPr>
          <w:rFonts w:hint="eastAsia"/>
          <w:sz w:val="21"/>
          <w:szCs w:val="21"/>
          <w:highlight w:val="none"/>
        </w:rPr>
        <w:t>知识产权</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lang w:val="en-US" w:eastAsia="zh-CN"/>
        </w:rPr>
        <w:t>中标人</w:t>
      </w:r>
      <w:r>
        <w:rPr>
          <w:rFonts w:hint="eastAsia"/>
          <w:sz w:val="21"/>
          <w:szCs w:val="21"/>
          <w:highlight w:val="none"/>
        </w:rPr>
        <w:t>须保障</w:t>
      </w:r>
      <w:r>
        <w:rPr>
          <w:rFonts w:hint="eastAsia"/>
          <w:sz w:val="21"/>
          <w:szCs w:val="21"/>
          <w:highlight w:val="none"/>
          <w:lang w:eastAsia="zh-CN"/>
        </w:rPr>
        <w:t>招标人</w:t>
      </w:r>
      <w:r>
        <w:rPr>
          <w:rFonts w:hint="eastAsia"/>
          <w:sz w:val="21"/>
          <w:szCs w:val="21"/>
          <w:highlight w:val="none"/>
        </w:rPr>
        <w:t>在使用该货物或其任何一部分时不受到第三方关于侵犯专利权、商标权或工业设计权等知识产权的指控。如果任何第三方提出侵权指控与</w:t>
      </w:r>
      <w:r>
        <w:rPr>
          <w:rFonts w:hint="eastAsia"/>
          <w:sz w:val="21"/>
          <w:szCs w:val="21"/>
          <w:highlight w:val="none"/>
          <w:lang w:eastAsia="zh-CN"/>
        </w:rPr>
        <w:t>招标人</w:t>
      </w:r>
      <w:r>
        <w:rPr>
          <w:rFonts w:hint="eastAsia"/>
          <w:sz w:val="21"/>
          <w:szCs w:val="21"/>
          <w:highlight w:val="none"/>
        </w:rPr>
        <w:t>无关，</w:t>
      </w:r>
      <w:r>
        <w:rPr>
          <w:rFonts w:hint="eastAsia"/>
          <w:sz w:val="21"/>
          <w:szCs w:val="21"/>
          <w:highlight w:val="none"/>
          <w:lang w:val="en-US" w:eastAsia="zh-CN"/>
        </w:rPr>
        <w:t>中标人</w:t>
      </w:r>
      <w:r>
        <w:rPr>
          <w:rFonts w:hint="eastAsia"/>
          <w:sz w:val="21"/>
          <w:szCs w:val="21"/>
          <w:highlight w:val="none"/>
        </w:rPr>
        <w:t>须与第三方交涉并承担可能发生的责任与一切费用。如</w:t>
      </w:r>
      <w:r>
        <w:rPr>
          <w:rFonts w:hint="eastAsia"/>
          <w:sz w:val="21"/>
          <w:szCs w:val="21"/>
          <w:highlight w:val="none"/>
          <w:lang w:eastAsia="zh-CN"/>
        </w:rPr>
        <w:t>招标人</w:t>
      </w:r>
      <w:r>
        <w:rPr>
          <w:rFonts w:hint="eastAsia"/>
          <w:sz w:val="21"/>
          <w:szCs w:val="21"/>
          <w:highlight w:val="none"/>
        </w:rPr>
        <w:t>因此而</w:t>
      </w:r>
      <w:r>
        <w:rPr>
          <w:rFonts w:hint="eastAsia"/>
          <w:sz w:val="21"/>
          <w:szCs w:val="21"/>
          <w:highlight w:val="none"/>
          <w:lang w:val="en-US" w:eastAsia="zh-CN"/>
        </w:rPr>
        <w:t>遭受</w:t>
      </w:r>
      <w:r>
        <w:rPr>
          <w:rFonts w:hint="eastAsia"/>
          <w:sz w:val="21"/>
          <w:szCs w:val="21"/>
          <w:highlight w:val="none"/>
        </w:rPr>
        <w:t>损失的，</w:t>
      </w:r>
      <w:r>
        <w:rPr>
          <w:rFonts w:hint="eastAsia"/>
          <w:sz w:val="21"/>
          <w:szCs w:val="21"/>
          <w:highlight w:val="none"/>
          <w:lang w:val="en-US" w:eastAsia="zh-CN"/>
        </w:rPr>
        <w:t>中标人</w:t>
      </w:r>
      <w:r>
        <w:rPr>
          <w:rFonts w:hint="eastAsia"/>
          <w:sz w:val="21"/>
          <w:szCs w:val="21"/>
          <w:highlight w:val="none"/>
        </w:rPr>
        <w:t>应赔偿该损失。</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rPr>
        <w:t>1</w:t>
      </w:r>
      <w:r>
        <w:rPr>
          <w:rFonts w:hint="eastAsia"/>
          <w:sz w:val="21"/>
          <w:szCs w:val="21"/>
          <w:highlight w:val="none"/>
          <w:lang w:val="en-US" w:eastAsia="zh-CN"/>
        </w:rPr>
        <w:t>6</w:t>
      </w:r>
      <w:r>
        <w:rPr>
          <w:rFonts w:hint="eastAsia"/>
          <w:sz w:val="21"/>
          <w:szCs w:val="21"/>
          <w:highlight w:val="none"/>
        </w:rPr>
        <w:t>.产权与风险转移</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rPr>
        <w:t>合同标的产权与风险转移遵守如下约定：</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rPr>
        <w:t>1</w:t>
      </w:r>
      <w:r>
        <w:rPr>
          <w:rFonts w:hint="eastAsia"/>
          <w:sz w:val="21"/>
          <w:szCs w:val="21"/>
          <w:highlight w:val="none"/>
          <w:lang w:val="en-US" w:eastAsia="zh-CN"/>
        </w:rPr>
        <w:t>6</w:t>
      </w:r>
      <w:r>
        <w:rPr>
          <w:rFonts w:hint="eastAsia"/>
          <w:sz w:val="21"/>
          <w:szCs w:val="21"/>
          <w:highlight w:val="none"/>
        </w:rPr>
        <w:t>.1</w:t>
      </w:r>
      <w:r>
        <w:rPr>
          <w:rFonts w:hint="eastAsia"/>
          <w:sz w:val="21"/>
          <w:szCs w:val="21"/>
          <w:highlight w:val="none"/>
          <w:lang w:val="en-US" w:eastAsia="zh-CN"/>
        </w:rPr>
        <w:t xml:space="preserve"> </w:t>
      </w:r>
      <w:r>
        <w:rPr>
          <w:rFonts w:hint="eastAsia"/>
          <w:sz w:val="21"/>
          <w:szCs w:val="21"/>
          <w:highlight w:val="none"/>
          <w:lang w:eastAsia="zh-CN"/>
        </w:rPr>
        <w:t>中标人</w:t>
      </w:r>
      <w:r>
        <w:rPr>
          <w:rFonts w:hint="eastAsia"/>
          <w:sz w:val="21"/>
          <w:szCs w:val="21"/>
          <w:highlight w:val="none"/>
        </w:rPr>
        <w:t>交由承运人运输的在途产品，毁损、灭失的风险由</w:t>
      </w:r>
      <w:r>
        <w:rPr>
          <w:rFonts w:hint="eastAsia"/>
          <w:sz w:val="21"/>
          <w:szCs w:val="21"/>
          <w:highlight w:val="none"/>
          <w:lang w:eastAsia="zh-CN"/>
        </w:rPr>
        <w:t>中标人</w:t>
      </w:r>
      <w:r>
        <w:rPr>
          <w:rFonts w:hint="eastAsia"/>
          <w:sz w:val="21"/>
          <w:szCs w:val="21"/>
          <w:highlight w:val="none"/>
        </w:rPr>
        <w:t>承担。</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rPr>
        <w:t>1</w:t>
      </w:r>
      <w:r>
        <w:rPr>
          <w:rFonts w:hint="eastAsia"/>
          <w:sz w:val="21"/>
          <w:szCs w:val="21"/>
          <w:highlight w:val="none"/>
          <w:lang w:val="en-US" w:eastAsia="zh-CN"/>
        </w:rPr>
        <w:t>6</w:t>
      </w:r>
      <w:r>
        <w:rPr>
          <w:rFonts w:hint="eastAsia"/>
          <w:sz w:val="21"/>
          <w:szCs w:val="21"/>
          <w:highlight w:val="none"/>
        </w:rPr>
        <w:t>.2</w:t>
      </w:r>
      <w:r>
        <w:rPr>
          <w:rFonts w:hint="eastAsia"/>
          <w:sz w:val="21"/>
          <w:szCs w:val="21"/>
          <w:highlight w:val="none"/>
          <w:lang w:val="en-US" w:eastAsia="zh-CN"/>
        </w:rPr>
        <w:t xml:space="preserve"> </w:t>
      </w:r>
      <w:r>
        <w:rPr>
          <w:rFonts w:hint="eastAsia"/>
          <w:sz w:val="21"/>
          <w:szCs w:val="21"/>
          <w:highlight w:val="none"/>
        </w:rPr>
        <w:t>产品的产权以及损坏、灭失的风险在产品通过验收并交付使用前归属于</w:t>
      </w:r>
      <w:r>
        <w:rPr>
          <w:rFonts w:hint="eastAsia"/>
          <w:sz w:val="21"/>
          <w:szCs w:val="21"/>
          <w:highlight w:val="none"/>
          <w:lang w:eastAsia="zh-CN"/>
        </w:rPr>
        <w:t>中标人</w:t>
      </w:r>
      <w:r>
        <w:rPr>
          <w:rFonts w:hint="eastAsia"/>
          <w:sz w:val="21"/>
          <w:szCs w:val="21"/>
          <w:highlight w:val="none"/>
        </w:rPr>
        <w:t>，在产品通过验收并交付使用时起由</w:t>
      </w:r>
      <w:r>
        <w:rPr>
          <w:rFonts w:hint="eastAsia"/>
          <w:sz w:val="21"/>
          <w:szCs w:val="21"/>
          <w:highlight w:val="none"/>
          <w:lang w:eastAsia="zh-CN"/>
        </w:rPr>
        <w:t>中标人</w:t>
      </w:r>
      <w:r>
        <w:rPr>
          <w:rFonts w:hint="eastAsia"/>
          <w:sz w:val="21"/>
          <w:szCs w:val="21"/>
          <w:highlight w:val="none"/>
        </w:rPr>
        <w:t>转移至</w:t>
      </w:r>
      <w:r>
        <w:rPr>
          <w:rFonts w:hint="eastAsia"/>
          <w:sz w:val="21"/>
          <w:szCs w:val="21"/>
          <w:highlight w:val="none"/>
          <w:lang w:eastAsia="zh-CN"/>
        </w:rPr>
        <w:t>招标人</w:t>
      </w:r>
      <w:r>
        <w:rPr>
          <w:rFonts w:hint="eastAsia"/>
          <w:sz w:val="21"/>
          <w:szCs w:val="21"/>
          <w:highlight w:val="none"/>
        </w:rPr>
        <w:t>。</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rPr>
        <w:t>1</w:t>
      </w:r>
      <w:r>
        <w:rPr>
          <w:rFonts w:hint="eastAsia"/>
          <w:sz w:val="21"/>
          <w:szCs w:val="21"/>
          <w:highlight w:val="none"/>
          <w:lang w:val="en-US" w:eastAsia="zh-CN"/>
        </w:rPr>
        <w:t>6</w:t>
      </w:r>
      <w:r>
        <w:rPr>
          <w:rFonts w:hint="eastAsia"/>
          <w:sz w:val="21"/>
          <w:szCs w:val="21"/>
          <w:highlight w:val="none"/>
        </w:rPr>
        <w:t>.3</w:t>
      </w:r>
      <w:r>
        <w:rPr>
          <w:rFonts w:hint="eastAsia"/>
          <w:sz w:val="21"/>
          <w:szCs w:val="21"/>
          <w:highlight w:val="none"/>
          <w:lang w:val="en-US" w:eastAsia="zh-CN"/>
        </w:rPr>
        <w:t xml:space="preserve"> </w:t>
      </w:r>
      <w:r>
        <w:rPr>
          <w:rFonts w:hint="eastAsia"/>
          <w:sz w:val="21"/>
          <w:szCs w:val="21"/>
          <w:highlight w:val="none"/>
        </w:rPr>
        <w:t>产权和风险的转移，不影响因</w:t>
      </w:r>
      <w:r>
        <w:rPr>
          <w:rFonts w:hint="eastAsia"/>
          <w:sz w:val="21"/>
          <w:szCs w:val="21"/>
          <w:highlight w:val="none"/>
          <w:lang w:eastAsia="zh-CN"/>
        </w:rPr>
        <w:t>中标人</w:t>
      </w:r>
      <w:r>
        <w:rPr>
          <w:rFonts w:hint="eastAsia"/>
          <w:sz w:val="21"/>
          <w:szCs w:val="21"/>
          <w:highlight w:val="none"/>
        </w:rPr>
        <w:t>履行义务不符合约定，</w:t>
      </w:r>
      <w:r>
        <w:rPr>
          <w:rFonts w:hint="eastAsia"/>
          <w:sz w:val="21"/>
          <w:szCs w:val="21"/>
          <w:highlight w:val="none"/>
          <w:lang w:eastAsia="zh-CN"/>
        </w:rPr>
        <w:t>招标人</w:t>
      </w:r>
      <w:r>
        <w:rPr>
          <w:rFonts w:hint="eastAsia"/>
          <w:sz w:val="21"/>
          <w:szCs w:val="21"/>
          <w:highlight w:val="none"/>
        </w:rPr>
        <w:t>要求其承担违约责任的权利。</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rPr>
        <w:t>1</w:t>
      </w:r>
      <w:r>
        <w:rPr>
          <w:rFonts w:hint="eastAsia"/>
          <w:sz w:val="21"/>
          <w:szCs w:val="21"/>
          <w:highlight w:val="none"/>
          <w:lang w:val="en-US" w:eastAsia="zh-CN"/>
        </w:rPr>
        <w:t>7</w:t>
      </w:r>
      <w:r>
        <w:rPr>
          <w:rFonts w:hint="eastAsia"/>
          <w:sz w:val="21"/>
          <w:szCs w:val="21"/>
          <w:highlight w:val="none"/>
          <w:lang w:eastAsia="zh-CN"/>
        </w:rPr>
        <w:t>.</w:t>
      </w:r>
      <w:r>
        <w:rPr>
          <w:rFonts w:hint="eastAsia"/>
          <w:sz w:val="21"/>
          <w:szCs w:val="21"/>
          <w:highlight w:val="none"/>
        </w:rPr>
        <w:t>不可抗力</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rPr>
        <w:t>1</w:t>
      </w:r>
      <w:r>
        <w:rPr>
          <w:rFonts w:hint="eastAsia"/>
          <w:sz w:val="21"/>
          <w:szCs w:val="21"/>
          <w:highlight w:val="none"/>
          <w:lang w:val="en-US" w:eastAsia="zh-CN"/>
        </w:rPr>
        <w:t>7</w:t>
      </w:r>
      <w:r>
        <w:rPr>
          <w:rFonts w:hint="eastAsia"/>
          <w:sz w:val="21"/>
          <w:szCs w:val="21"/>
          <w:highlight w:val="none"/>
        </w:rPr>
        <w:t>.1</w:t>
      </w:r>
      <w:r>
        <w:rPr>
          <w:rFonts w:hint="eastAsia"/>
          <w:sz w:val="21"/>
          <w:szCs w:val="21"/>
          <w:highlight w:val="none"/>
          <w:lang w:val="en-US" w:eastAsia="zh-CN"/>
        </w:rPr>
        <w:t xml:space="preserve"> </w:t>
      </w:r>
      <w:r>
        <w:rPr>
          <w:rFonts w:hint="eastAsia"/>
          <w:sz w:val="21"/>
          <w:szCs w:val="21"/>
          <w:highlight w:val="none"/>
        </w:rPr>
        <w:t>双方任何一方</w:t>
      </w:r>
      <w:r>
        <w:rPr>
          <w:rFonts w:hint="eastAsia"/>
          <w:sz w:val="21"/>
          <w:szCs w:val="21"/>
          <w:highlight w:val="none"/>
          <w:lang w:val="en-US" w:eastAsia="zh-CN"/>
        </w:rPr>
        <w:t>因</w:t>
      </w:r>
      <w:r>
        <w:rPr>
          <w:rFonts w:hint="eastAsia"/>
          <w:sz w:val="21"/>
          <w:szCs w:val="21"/>
          <w:highlight w:val="none"/>
        </w:rPr>
        <w:t>不可抗力事件影响不能执行合同时，履行合同期限应予以延长，延长期限应相当于事件所影响的时间。不可抗力事件指双方缔结合同时不能预见，且</w:t>
      </w:r>
      <w:r>
        <w:rPr>
          <w:rFonts w:hint="eastAsia"/>
          <w:sz w:val="21"/>
          <w:szCs w:val="21"/>
          <w:highlight w:val="none"/>
          <w:lang w:val="en-US" w:eastAsia="zh-CN"/>
        </w:rPr>
        <w:t>其</w:t>
      </w:r>
      <w:r>
        <w:rPr>
          <w:rFonts w:hint="eastAsia"/>
          <w:sz w:val="21"/>
          <w:szCs w:val="21"/>
          <w:highlight w:val="none"/>
        </w:rPr>
        <w:t>发生及其后果无法避免和克服的事件</w:t>
      </w:r>
      <w:r>
        <w:rPr>
          <w:rFonts w:hint="eastAsia"/>
          <w:sz w:val="21"/>
          <w:szCs w:val="21"/>
          <w:highlight w:val="none"/>
          <w:lang w:eastAsia="zh-CN"/>
        </w:rPr>
        <w:t>，</w:t>
      </w:r>
      <w:r>
        <w:rPr>
          <w:rFonts w:hint="eastAsia"/>
          <w:sz w:val="21"/>
          <w:szCs w:val="21"/>
          <w:highlight w:val="none"/>
        </w:rPr>
        <w:t>诸如战争、地震、海啸、瘟疫、骚乱、戒严、暴动等。</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rPr>
        <w:t>1</w:t>
      </w:r>
      <w:r>
        <w:rPr>
          <w:rFonts w:hint="eastAsia"/>
          <w:sz w:val="21"/>
          <w:szCs w:val="21"/>
          <w:highlight w:val="none"/>
          <w:lang w:val="en-US" w:eastAsia="zh-CN"/>
        </w:rPr>
        <w:t>7</w:t>
      </w:r>
      <w:r>
        <w:rPr>
          <w:rFonts w:hint="eastAsia"/>
          <w:sz w:val="21"/>
          <w:szCs w:val="21"/>
          <w:highlight w:val="none"/>
        </w:rPr>
        <w:t>.2受阻一方应在不可抗力事件发生后，尽快用电报、传真或电传通知对方，并于事件发生后14天内将有关部门出具的证明文件用特快专递或挂号信寄给对方审阅确认。一旦不可抗力事件的影响持续60天以上，双方应通过友好协商方式在合理时间内达成进一步履行合同协议或解除合同</w:t>
      </w:r>
      <w:r>
        <w:rPr>
          <w:rFonts w:hint="eastAsia"/>
          <w:sz w:val="21"/>
          <w:szCs w:val="21"/>
          <w:highlight w:val="none"/>
          <w:lang w:eastAsia="zh-CN"/>
        </w:rPr>
        <w:t>；</w:t>
      </w:r>
      <w:r>
        <w:rPr>
          <w:rFonts w:hint="eastAsia"/>
          <w:sz w:val="21"/>
          <w:szCs w:val="21"/>
          <w:highlight w:val="none"/>
        </w:rPr>
        <w:t>遭受不可抗力一方应在不可抗力消除次日立即恢复履行。</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lang w:val="en-US" w:eastAsia="zh-CN"/>
        </w:rPr>
        <w:t>18.</w:t>
      </w:r>
      <w:r>
        <w:rPr>
          <w:rFonts w:hint="eastAsia"/>
          <w:sz w:val="21"/>
          <w:szCs w:val="21"/>
          <w:highlight w:val="none"/>
        </w:rPr>
        <w:t>仲裁、诉讼条款</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rPr>
        <w:t>因采购或与采购合同有关的一切事项发生争议，双方友好协商解决。协商不成的，向</w:t>
      </w:r>
      <w:r>
        <w:rPr>
          <w:rFonts w:hint="eastAsia"/>
          <w:sz w:val="21"/>
          <w:szCs w:val="21"/>
          <w:highlight w:val="none"/>
          <w:lang w:eastAsia="zh-CN"/>
        </w:rPr>
        <w:t>招标人</w:t>
      </w:r>
      <w:r>
        <w:rPr>
          <w:rFonts w:hint="eastAsia"/>
          <w:sz w:val="21"/>
          <w:szCs w:val="21"/>
          <w:highlight w:val="none"/>
        </w:rPr>
        <w:t>所在地有管辖权的人民法院提起诉讼。</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sz w:val="21"/>
          <w:szCs w:val="21"/>
          <w:highlight w:val="none"/>
        </w:rPr>
      </w:pPr>
      <w:r>
        <w:rPr>
          <w:rFonts w:hint="eastAsia"/>
          <w:sz w:val="21"/>
          <w:szCs w:val="21"/>
          <w:highlight w:val="none"/>
        </w:rPr>
        <w:t>★</w:t>
      </w:r>
      <w:r>
        <w:rPr>
          <w:rFonts w:hint="eastAsia"/>
          <w:b/>
          <w:bCs/>
          <w:sz w:val="21"/>
          <w:szCs w:val="21"/>
          <w:highlight w:val="none"/>
        </w:rPr>
        <w:t>四、其他事项</w:t>
      </w:r>
      <w:bookmarkEnd w:id="0"/>
      <w:bookmarkEnd w:id="1"/>
      <w:bookmarkEnd w:id="2"/>
      <w:bookmarkEnd w:id="3"/>
      <w:bookmarkEnd w:id="4"/>
      <w:bookmarkEnd w:id="5"/>
      <w:bookmarkEnd w:id="6"/>
      <w:bookmarkEnd w:id="7"/>
      <w:bookmarkEnd w:id="8"/>
      <w:bookmarkEnd w:id="9"/>
      <w:bookmarkEnd w:id="10"/>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rPr>
        <w:t>1.投标人承诺签订合同前提供产品制造商出具的不少于3年的原厂售后服</w:t>
      </w:r>
      <w:r>
        <w:rPr>
          <w:rFonts w:hint="eastAsia"/>
          <w:sz w:val="21"/>
          <w:szCs w:val="21"/>
          <w:highlight w:val="none"/>
          <w:lang w:val="en-US" w:eastAsia="zh-CN"/>
        </w:rPr>
        <w:t>务</w:t>
      </w:r>
      <w:r>
        <w:rPr>
          <w:rFonts w:hint="eastAsia"/>
          <w:sz w:val="21"/>
          <w:szCs w:val="21"/>
          <w:highlight w:val="none"/>
        </w:rPr>
        <w:t>承诺。</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rPr>
        <w:t>2.项目验收国家有强制性规定的，按国家规定执行，验收报告作为申请付款的凭证之一。如有需要，采购人可以随机抽取交货装备送国家消防装备质量检验检测中心（或采购人指定国家权威机构）检验，检验费用由中标人承担。项目验收不合格，由中标人返工直至合格（验收提出的 问题必须在合同约定交货期内完成整改），有关返工、再行验收，以及给采购人造成的损失等费用由中标人承担。连续两次项目验收不合格的，采购人可终止合同，由此带来的一切损失由中标人承担。</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rPr>
        <w:t>3.本项目采用费用包干方式建设，投标人应根据项目要求和现场情况，详细列明项目所需的设备及材料购置，以及产品运输保险保管、项目安装调试、验收、培训、质保期保修维护等所有人工、管理、财务等所有费用，如一旦中标，在项目实施中出现任何遗漏，均由中标人提供，采购人不再另行支付任何费用。</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sz w:val="21"/>
          <w:szCs w:val="21"/>
          <w:highlight w:val="none"/>
        </w:rPr>
      </w:pPr>
      <w:r>
        <w:rPr>
          <w:rFonts w:hint="eastAsia"/>
          <w:sz w:val="21"/>
          <w:szCs w:val="21"/>
          <w:highlight w:val="none"/>
        </w:rPr>
        <w:t>4.投标人或中标人在参与本项目的全部过程中，应负责其派出的所有工作人员的人身意外保险以及承担人身意外事故引发的责任、损失和所有费用。采购人不承担投标人或中标人工作人员因意外（包括但不限于：在工作中发生的意外以及抵达驻场途中及返程中发生的意外）所致的任何责任。</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rFonts w:hint="default" w:eastAsiaTheme="minorEastAsia"/>
          <w:sz w:val="21"/>
          <w:szCs w:val="21"/>
          <w:highlight w:val="none"/>
          <w:lang w:val="en-US" w:eastAsia="zh-CN"/>
        </w:rPr>
      </w:pPr>
      <w:r>
        <w:rPr>
          <w:rFonts w:hint="eastAsia"/>
          <w:sz w:val="21"/>
          <w:szCs w:val="21"/>
          <w:highlight w:val="none"/>
          <w:lang w:val="en-US" w:eastAsia="zh-CN"/>
        </w:rPr>
        <w:t>5.投标人对所提供内容的真实性负责，如发现提供虚假材料或虚假响应谋取中标行为的，采购人报财政监管部门进行处理。</w:t>
      </w:r>
    </w:p>
    <w:p>
      <w:pPr>
        <w:rPr>
          <w:sz w:val="21"/>
          <w:szCs w:val="21"/>
          <w:highlight w:val="none"/>
        </w:rPr>
      </w:pPr>
    </w:p>
    <w:p>
      <w:pPr>
        <w:rPr>
          <w:rFonts w:hint="eastAsia" w:cstheme="minorBidi"/>
          <w:b/>
          <w:kern w:val="2"/>
          <w:sz w:val="21"/>
          <w:szCs w:val="21"/>
          <w:highlight w:val="none"/>
          <w:lang w:val="en-US" w:eastAsia="zh-CN" w:bidi="ar-SA"/>
        </w:rPr>
      </w:pPr>
      <w:r>
        <w:rPr>
          <w:rFonts w:hint="eastAsia" w:asciiTheme="minorHAnsi" w:hAnsiTheme="minorHAnsi" w:eastAsiaTheme="minorEastAsia" w:cstheme="minorBidi"/>
          <w:b/>
          <w:kern w:val="2"/>
          <w:sz w:val="21"/>
          <w:szCs w:val="21"/>
          <w:highlight w:val="none"/>
          <w:lang w:val="en-US" w:eastAsia="zh-CN" w:bidi="ar-SA"/>
        </w:rPr>
        <w:t>采购包2</w:t>
      </w:r>
      <w:r>
        <w:rPr>
          <w:rFonts w:hint="eastAsia" w:cstheme="minorBidi"/>
          <w:b/>
          <w:kern w:val="2"/>
          <w:sz w:val="21"/>
          <w:szCs w:val="21"/>
          <w:highlight w:val="none"/>
          <w:lang w:val="en-US" w:eastAsia="zh-CN" w:bidi="ar-SA"/>
        </w:rPr>
        <w:t>、采购包3、采购包4、采购包5、采购包6、采购包7均适用以下</w:t>
      </w:r>
      <w:r>
        <w:rPr>
          <w:rFonts w:hint="eastAsia" w:asciiTheme="minorHAnsi" w:hAnsiTheme="minorHAnsi" w:eastAsiaTheme="minorEastAsia" w:cstheme="minorBidi"/>
          <w:b/>
          <w:kern w:val="2"/>
          <w:sz w:val="21"/>
          <w:szCs w:val="21"/>
          <w:highlight w:val="none"/>
          <w:lang w:val="en-US" w:eastAsia="zh-CN" w:bidi="ar-SA"/>
        </w:rPr>
        <w:t>商务条件</w:t>
      </w:r>
      <w:r>
        <w:rPr>
          <w:rFonts w:hint="eastAsia" w:cstheme="minorBidi"/>
          <w:b/>
          <w:kern w:val="2"/>
          <w:sz w:val="21"/>
          <w:szCs w:val="21"/>
          <w:highlight w:val="none"/>
          <w:lang w:val="en-US" w:eastAsia="zh-CN" w:bidi="ar-SA"/>
        </w:rPr>
        <w:t>：</w:t>
      </w:r>
    </w:p>
    <w:p>
      <w:pPr>
        <w:pStyle w:val="7"/>
        <w:keepNext w:val="0"/>
        <w:keepLines w:val="0"/>
        <w:pageBreakBefore w:val="0"/>
        <w:kinsoku/>
        <w:wordWrap/>
        <w:overflowPunct/>
        <w:topLinePunct w:val="0"/>
        <w:bidi w:val="0"/>
        <w:snapToGrid/>
        <w:spacing w:beforeAutospacing="0" w:afterAutospacing="0" w:line="240" w:lineRule="auto"/>
        <w:textAlignment w:val="auto"/>
        <w:rPr>
          <w:rStyle w:val="12"/>
          <w:rFonts w:hint="eastAsia" w:ascii="宋体" w:hAnsi="宋体" w:eastAsia="宋体" w:cs="宋体"/>
          <w:b w:val="0"/>
          <w:bCs/>
          <w:color w:val="auto"/>
          <w:sz w:val="21"/>
          <w:szCs w:val="21"/>
          <w:highlight w:val="none"/>
        </w:rPr>
      </w:pPr>
      <w:r>
        <w:rPr>
          <w:rStyle w:val="12"/>
          <w:rFonts w:hint="eastAsia" w:ascii="宋体" w:hAnsi="宋体" w:eastAsia="宋体" w:cs="宋体"/>
          <w:b w:val="0"/>
          <w:bCs/>
          <w:color w:val="auto"/>
          <w:sz w:val="21"/>
          <w:szCs w:val="21"/>
          <w:highlight w:val="none"/>
        </w:rPr>
        <w:t>★1、交付地点：招标人指定地点。</w:t>
      </w:r>
    </w:p>
    <w:p>
      <w:pPr>
        <w:pStyle w:val="7"/>
        <w:keepNext w:val="0"/>
        <w:keepLines w:val="0"/>
        <w:pageBreakBefore w:val="0"/>
        <w:kinsoku/>
        <w:wordWrap/>
        <w:overflowPunct/>
        <w:topLinePunct w:val="0"/>
        <w:bidi w:val="0"/>
        <w:snapToGrid/>
        <w:spacing w:beforeAutospacing="0" w:afterAutospacing="0" w:line="240" w:lineRule="auto"/>
        <w:textAlignment w:val="auto"/>
        <w:rPr>
          <w:rFonts w:hint="eastAsia" w:ascii="宋体" w:hAnsi="宋体" w:eastAsia="宋体" w:cs="宋体"/>
          <w:b w:val="0"/>
          <w:bCs/>
          <w:color w:val="auto"/>
          <w:sz w:val="21"/>
          <w:szCs w:val="21"/>
          <w:highlight w:val="none"/>
        </w:rPr>
      </w:pPr>
      <w:r>
        <w:rPr>
          <w:rStyle w:val="12"/>
          <w:rFonts w:hint="eastAsia" w:ascii="宋体" w:hAnsi="宋体" w:eastAsia="宋体" w:cs="宋体"/>
          <w:b w:val="0"/>
          <w:bCs/>
          <w:color w:val="auto"/>
          <w:sz w:val="21"/>
          <w:szCs w:val="21"/>
          <w:highlight w:val="none"/>
        </w:rPr>
        <w:t>★2、交付时间：</w:t>
      </w:r>
      <w:r>
        <w:rPr>
          <w:rFonts w:hint="eastAsia" w:ascii="宋体" w:hAnsi="宋体" w:eastAsia="宋体" w:cs="宋体"/>
          <w:b w:val="0"/>
          <w:bCs/>
          <w:color w:val="auto"/>
          <w:sz w:val="21"/>
          <w:szCs w:val="21"/>
          <w:highlight w:val="none"/>
          <w:lang w:val="en-US" w:eastAsia="zh-CN"/>
        </w:rPr>
        <w:t>合同签订后30个日历天内</w:t>
      </w:r>
      <w:r>
        <w:rPr>
          <w:rFonts w:hint="eastAsia" w:ascii="宋体" w:hAnsi="宋体" w:eastAsia="宋体" w:cs="宋体"/>
          <w:b w:val="0"/>
          <w:bCs/>
          <w:color w:val="auto"/>
          <w:sz w:val="21"/>
          <w:szCs w:val="21"/>
          <w:highlight w:val="none"/>
        </w:rPr>
        <w:t>完成</w:t>
      </w:r>
      <w:r>
        <w:rPr>
          <w:rFonts w:hint="eastAsia" w:ascii="宋体" w:hAnsi="宋体" w:eastAsia="宋体" w:cs="宋体"/>
          <w:b w:val="0"/>
          <w:bCs/>
          <w:color w:val="auto"/>
          <w:sz w:val="21"/>
          <w:szCs w:val="21"/>
          <w:highlight w:val="none"/>
          <w:lang w:val="en-US" w:eastAsia="zh-CN"/>
        </w:rPr>
        <w:t>交货</w:t>
      </w:r>
      <w:r>
        <w:rPr>
          <w:rFonts w:hint="eastAsia" w:ascii="宋体" w:hAnsi="宋体" w:eastAsia="宋体" w:cs="宋体"/>
          <w:b w:val="0"/>
          <w:bCs/>
          <w:color w:val="auto"/>
          <w:sz w:val="21"/>
          <w:szCs w:val="21"/>
          <w:highlight w:val="none"/>
          <w:lang w:eastAsia="zh-CN"/>
        </w:rPr>
        <w:t>。</w:t>
      </w:r>
    </w:p>
    <w:p>
      <w:pPr>
        <w:pStyle w:val="7"/>
        <w:keepNext w:val="0"/>
        <w:keepLines w:val="0"/>
        <w:pageBreakBefore w:val="0"/>
        <w:kinsoku/>
        <w:wordWrap/>
        <w:overflowPunct/>
        <w:topLinePunct w:val="0"/>
        <w:bidi w:val="0"/>
        <w:snapToGrid/>
        <w:spacing w:beforeAutospacing="0" w:afterAutospacing="0" w:line="240" w:lineRule="auto"/>
        <w:textAlignment w:val="auto"/>
        <w:rPr>
          <w:rStyle w:val="12"/>
          <w:rFonts w:hint="eastAsia" w:ascii="宋体" w:hAnsi="宋体" w:eastAsia="宋体" w:cs="宋体"/>
          <w:b w:val="0"/>
          <w:bCs/>
          <w:color w:val="auto"/>
          <w:sz w:val="21"/>
          <w:szCs w:val="21"/>
          <w:highlight w:val="none"/>
        </w:rPr>
      </w:pPr>
      <w:r>
        <w:rPr>
          <w:rStyle w:val="12"/>
          <w:rFonts w:hint="eastAsia" w:ascii="宋体" w:hAnsi="宋体" w:eastAsia="宋体" w:cs="宋体"/>
          <w:b w:val="0"/>
          <w:bCs/>
          <w:color w:val="auto"/>
          <w:sz w:val="21"/>
          <w:szCs w:val="21"/>
          <w:highlight w:val="none"/>
        </w:rPr>
        <w:t>★3、交付条件：满足招标人的技术和服务要求，最终验收合格并投入使用。</w:t>
      </w:r>
    </w:p>
    <w:p>
      <w:pPr>
        <w:pStyle w:val="7"/>
        <w:keepNext w:val="0"/>
        <w:keepLines w:val="0"/>
        <w:pageBreakBefore w:val="0"/>
        <w:kinsoku/>
        <w:wordWrap/>
        <w:overflowPunct/>
        <w:topLinePunct w:val="0"/>
        <w:bidi w:val="0"/>
        <w:snapToGrid/>
        <w:spacing w:beforeAutospacing="0" w:afterAutospacing="0" w:line="240" w:lineRule="auto"/>
        <w:textAlignment w:val="auto"/>
        <w:rPr>
          <w:rStyle w:val="12"/>
          <w:rFonts w:hint="eastAsia" w:ascii="宋体" w:hAnsi="宋体" w:eastAsia="宋体" w:cs="宋体"/>
          <w:b w:val="0"/>
          <w:bCs/>
          <w:color w:val="auto"/>
          <w:sz w:val="21"/>
          <w:szCs w:val="21"/>
          <w:highlight w:val="none"/>
        </w:rPr>
      </w:pPr>
      <w:r>
        <w:rPr>
          <w:rStyle w:val="12"/>
          <w:rFonts w:hint="eastAsia" w:ascii="宋体" w:hAnsi="宋体" w:eastAsia="宋体" w:cs="宋体"/>
          <w:b w:val="0"/>
          <w:bCs/>
          <w:color w:val="auto"/>
          <w:sz w:val="21"/>
          <w:szCs w:val="21"/>
          <w:highlight w:val="none"/>
        </w:rPr>
        <w:t>★4、是否收取履约保证金：是。履约保证金百分比：3%。说明：中标人在签订合同三日前内应向招标人提交履约保证金，中标人</w:t>
      </w:r>
      <w:r>
        <w:rPr>
          <w:sz w:val="21"/>
          <w:szCs w:val="21"/>
          <w:highlight w:val="none"/>
        </w:rPr>
        <w:t>应当以支票、汇票、本票或者金融机构、担保机构出具的保函等非现金形式提交</w:t>
      </w:r>
      <w:r>
        <w:rPr>
          <w:rStyle w:val="12"/>
          <w:rFonts w:hint="eastAsia" w:ascii="宋体" w:hAnsi="宋体" w:eastAsia="宋体" w:cs="宋体"/>
          <w:b w:val="0"/>
          <w:bCs/>
          <w:color w:val="auto"/>
          <w:sz w:val="21"/>
          <w:szCs w:val="21"/>
          <w:highlight w:val="none"/>
        </w:rPr>
        <w:t>，履约保证金于质保期结束后无息退还。中标人如不能在规定时间内完成相应要求，或出现重大违约、违规行为，招标人有权没收全部履约保证金并终止合同。</w:t>
      </w:r>
    </w:p>
    <w:p>
      <w:pPr>
        <w:pStyle w:val="7"/>
        <w:keepNext w:val="0"/>
        <w:keepLines w:val="0"/>
        <w:pageBreakBefore w:val="0"/>
        <w:kinsoku/>
        <w:wordWrap/>
        <w:overflowPunct/>
        <w:topLinePunct w:val="0"/>
        <w:bidi w:val="0"/>
        <w:snapToGrid/>
        <w:spacing w:beforeAutospacing="0" w:afterAutospacing="0" w:line="240" w:lineRule="auto"/>
        <w:textAlignment w:val="auto"/>
        <w:rPr>
          <w:rStyle w:val="12"/>
          <w:rFonts w:hint="eastAsia" w:ascii="宋体" w:hAnsi="宋体" w:eastAsia="宋体" w:cs="宋体"/>
          <w:b w:val="0"/>
          <w:bCs/>
          <w:color w:val="auto"/>
          <w:sz w:val="21"/>
          <w:szCs w:val="21"/>
          <w:highlight w:val="none"/>
        </w:rPr>
      </w:pPr>
      <w:r>
        <w:rPr>
          <w:rStyle w:val="12"/>
          <w:rFonts w:hint="eastAsia" w:ascii="宋体" w:hAnsi="宋体" w:eastAsia="宋体" w:cs="宋体"/>
          <w:b w:val="0"/>
          <w:bCs/>
          <w:color w:val="auto"/>
          <w:sz w:val="21"/>
          <w:szCs w:val="21"/>
          <w:highlight w:val="none"/>
        </w:rPr>
        <w:t>★5、是否邀请投标人参与验收：不邀请。</w:t>
      </w:r>
    </w:p>
    <w:p>
      <w:pPr>
        <w:pStyle w:val="7"/>
        <w:keepNext w:val="0"/>
        <w:keepLines w:val="0"/>
        <w:pageBreakBefore w:val="0"/>
        <w:kinsoku/>
        <w:wordWrap/>
        <w:overflowPunct/>
        <w:topLinePunct w:val="0"/>
        <w:bidi w:val="0"/>
        <w:snapToGrid/>
        <w:spacing w:beforeAutospacing="0" w:afterAutospacing="0" w:line="240" w:lineRule="auto"/>
        <w:textAlignment w:val="auto"/>
        <w:rPr>
          <w:rFonts w:hint="eastAsia" w:ascii="宋体" w:hAnsi="宋体" w:eastAsia="宋体" w:cs="宋体"/>
          <w:b w:val="0"/>
          <w:bCs/>
          <w:color w:val="auto"/>
          <w:sz w:val="21"/>
          <w:szCs w:val="21"/>
          <w:highlight w:val="none"/>
        </w:rPr>
      </w:pPr>
      <w:r>
        <w:rPr>
          <w:rStyle w:val="12"/>
          <w:rFonts w:hint="eastAsia" w:ascii="宋体" w:hAnsi="宋体" w:eastAsia="宋体" w:cs="宋体"/>
          <w:b w:val="0"/>
          <w:bCs/>
          <w:color w:val="auto"/>
          <w:sz w:val="21"/>
          <w:szCs w:val="21"/>
          <w:highlight w:val="none"/>
        </w:rPr>
        <w:t>★6、验收方式数据表格</w:t>
      </w:r>
    </w:p>
    <w:tbl>
      <w:tblPr>
        <w:tblStyle w:val="9"/>
        <w:tblW w:w="835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09"/>
        <w:gridCol w:w="7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5" w:hRule="atLeast"/>
          <w:tblHeader/>
          <w:tblCellSpacing w:w="0" w:type="dxa"/>
          <w:jc w:val="center"/>
        </w:trPr>
        <w:tc>
          <w:tcPr>
            <w:tcW w:w="1109" w:type="dxa"/>
            <w:noWrap w:val="0"/>
            <w:vAlign w:val="center"/>
          </w:tcPr>
          <w:p>
            <w:pPr>
              <w:pStyle w:val="7"/>
              <w:keepNext w:val="0"/>
              <w:keepLines w:val="0"/>
              <w:pageBreakBefore w:val="0"/>
              <w:kinsoku/>
              <w:wordWrap/>
              <w:overflowPunct/>
              <w:topLinePunct w:val="0"/>
              <w:bidi w:val="0"/>
              <w:snapToGrid/>
              <w:spacing w:beforeAutospacing="0" w:afterAutospacing="0" w:line="240" w:lineRule="auto"/>
              <w:jc w:val="center"/>
              <w:textAlignment w:val="auto"/>
              <w:rPr>
                <w:rStyle w:val="12"/>
                <w:rFonts w:hint="eastAsia" w:ascii="宋体" w:hAnsi="宋体" w:eastAsia="宋体" w:cs="宋体"/>
                <w:b w:val="0"/>
                <w:bCs/>
                <w:color w:val="auto"/>
                <w:sz w:val="21"/>
                <w:szCs w:val="21"/>
                <w:highlight w:val="none"/>
              </w:rPr>
            </w:pPr>
            <w:r>
              <w:rPr>
                <w:rStyle w:val="12"/>
                <w:rFonts w:hint="eastAsia" w:ascii="宋体" w:hAnsi="宋体" w:eastAsia="宋体" w:cs="宋体"/>
                <w:b w:val="0"/>
                <w:bCs/>
                <w:color w:val="auto"/>
                <w:sz w:val="21"/>
                <w:szCs w:val="21"/>
                <w:highlight w:val="none"/>
              </w:rPr>
              <w:t>验收期次</w:t>
            </w:r>
          </w:p>
        </w:tc>
        <w:tc>
          <w:tcPr>
            <w:tcW w:w="7250" w:type="dxa"/>
            <w:noWrap w:val="0"/>
            <w:vAlign w:val="center"/>
          </w:tcPr>
          <w:p>
            <w:pPr>
              <w:pStyle w:val="7"/>
              <w:keepNext w:val="0"/>
              <w:keepLines w:val="0"/>
              <w:pageBreakBefore w:val="0"/>
              <w:kinsoku/>
              <w:wordWrap/>
              <w:overflowPunct/>
              <w:topLinePunct w:val="0"/>
              <w:bidi w:val="0"/>
              <w:snapToGrid/>
              <w:spacing w:beforeAutospacing="0" w:afterAutospacing="0" w:line="240" w:lineRule="auto"/>
              <w:jc w:val="center"/>
              <w:textAlignment w:val="auto"/>
              <w:rPr>
                <w:rStyle w:val="12"/>
                <w:rFonts w:hint="eastAsia" w:ascii="宋体" w:hAnsi="宋体" w:eastAsia="宋体" w:cs="宋体"/>
                <w:b w:val="0"/>
                <w:bCs/>
                <w:color w:val="auto"/>
                <w:sz w:val="21"/>
                <w:szCs w:val="21"/>
                <w:highlight w:val="none"/>
              </w:rPr>
            </w:pPr>
            <w:r>
              <w:rPr>
                <w:rStyle w:val="12"/>
                <w:rFonts w:hint="eastAsia" w:ascii="宋体" w:hAnsi="宋体" w:eastAsia="宋体" w:cs="宋体"/>
                <w:b w:val="0"/>
                <w:bCs/>
                <w:color w:val="auto"/>
                <w:sz w:val="21"/>
                <w:szCs w:val="21"/>
                <w:highlight w:val="none"/>
              </w:rPr>
              <w:t>验收期次说明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3" w:hRule="atLeast"/>
          <w:tblCellSpacing w:w="0" w:type="dxa"/>
          <w:jc w:val="center"/>
        </w:trPr>
        <w:tc>
          <w:tcPr>
            <w:tcW w:w="1109" w:type="dxa"/>
            <w:noWrap w:val="0"/>
            <w:vAlign w:val="center"/>
          </w:tcPr>
          <w:p>
            <w:pPr>
              <w:pStyle w:val="7"/>
              <w:keepNext w:val="0"/>
              <w:keepLines w:val="0"/>
              <w:pageBreakBefore w:val="0"/>
              <w:kinsoku/>
              <w:wordWrap/>
              <w:overflowPunct/>
              <w:topLinePunct w:val="0"/>
              <w:bidi w:val="0"/>
              <w:snapToGrid/>
              <w:spacing w:beforeAutospacing="0" w:afterAutospacing="0" w:line="240" w:lineRule="auto"/>
              <w:jc w:val="center"/>
              <w:textAlignment w:val="auto"/>
              <w:rPr>
                <w:rStyle w:val="12"/>
                <w:rFonts w:hint="eastAsia" w:ascii="宋体" w:hAnsi="宋体" w:eastAsia="宋体" w:cs="宋体"/>
                <w:b w:val="0"/>
                <w:bCs/>
                <w:color w:val="auto"/>
                <w:sz w:val="21"/>
                <w:szCs w:val="21"/>
                <w:highlight w:val="none"/>
              </w:rPr>
            </w:pPr>
            <w:r>
              <w:rPr>
                <w:rStyle w:val="12"/>
                <w:rFonts w:hint="eastAsia" w:ascii="宋体" w:hAnsi="宋体" w:eastAsia="宋体" w:cs="宋体"/>
                <w:b w:val="0"/>
                <w:bCs/>
                <w:color w:val="auto"/>
                <w:sz w:val="21"/>
                <w:szCs w:val="21"/>
                <w:highlight w:val="none"/>
              </w:rPr>
              <w:t>1</w:t>
            </w:r>
          </w:p>
        </w:tc>
        <w:tc>
          <w:tcPr>
            <w:tcW w:w="7250" w:type="dxa"/>
            <w:noWrap w:val="0"/>
            <w:vAlign w:val="center"/>
          </w:tcPr>
          <w:p>
            <w:pPr>
              <w:pStyle w:val="7"/>
              <w:keepNext w:val="0"/>
              <w:keepLines w:val="0"/>
              <w:pageBreakBefore w:val="0"/>
              <w:kinsoku/>
              <w:wordWrap/>
              <w:overflowPunct/>
              <w:topLinePunct w:val="0"/>
              <w:bidi w:val="0"/>
              <w:snapToGrid/>
              <w:spacing w:beforeAutospacing="0" w:afterAutospacing="0" w:line="240" w:lineRule="auto"/>
              <w:jc w:val="center"/>
              <w:textAlignment w:val="auto"/>
              <w:rPr>
                <w:rStyle w:val="12"/>
                <w:rFonts w:hint="eastAsia" w:ascii="宋体" w:hAnsi="宋体" w:eastAsia="宋体" w:cs="宋体"/>
                <w:b w:val="0"/>
                <w:bCs/>
                <w:color w:val="auto"/>
                <w:sz w:val="21"/>
                <w:szCs w:val="21"/>
                <w:highlight w:val="none"/>
              </w:rPr>
            </w:pPr>
            <w:r>
              <w:rPr>
                <w:rStyle w:val="12"/>
                <w:rFonts w:hint="eastAsia" w:ascii="宋体" w:hAnsi="宋体" w:eastAsia="宋体" w:cs="宋体"/>
                <w:b w:val="0"/>
                <w:bCs/>
                <w:color w:val="auto"/>
                <w:sz w:val="21"/>
                <w:szCs w:val="21"/>
                <w:highlight w:val="none"/>
              </w:rPr>
              <w:t>首</w:t>
            </w:r>
            <w:r>
              <w:rPr>
                <w:rStyle w:val="12"/>
                <w:rFonts w:hint="eastAsia" w:ascii="宋体" w:hAnsi="宋体" w:eastAsia="宋体" w:cs="宋体"/>
                <w:b w:val="0"/>
                <w:bCs/>
                <w:color w:val="auto"/>
                <w:sz w:val="21"/>
                <w:szCs w:val="21"/>
                <w:highlight w:val="none"/>
                <w:lang w:val="en-US" w:eastAsia="zh-CN"/>
              </w:rPr>
              <w:t>样</w:t>
            </w:r>
            <w:r>
              <w:rPr>
                <w:rStyle w:val="12"/>
                <w:rFonts w:hint="eastAsia" w:ascii="宋体" w:hAnsi="宋体" w:eastAsia="宋体" w:cs="宋体"/>
                <w:b w:val="0"/>
                <w:bCs/>
                <w:color w:val="auto"/>
                <w:sz w:val="21"/>
                <w:szCs w:val="21"/>
                <w:highlight w:val="none"/>
              </w:rPr>
              <w:t>验收：根据中标人生产进度，第1</w:t>
            </w:r>
            <w:r>
              <w:rPr>
                <w:rStyle w:val="12"/>
                <w:rFonts w:hint="eastAsia" w:ascii="宋体" w:hAnsi="宋体" w:eastAsia="宋体" w:cs="宋体"/>
                <w:b w:val="0"/>
                <w:bCs/>
                <w:color w:val="auto"/>
                <w:sz w:val="21"/>
                <w:szCs w:val="21"/>
                <w:highlight w:val="none"/>
                <w:lang w:val="en-US" w:eastAsia="zh-CN"/>
              </w:rPr>
              <w:t>台（批）产品</w:t>
            </w:r>
            <w:r>
              <w:rPr>
                <w:rStyle w:val="12"/>
                <w:rFonts w:hint="eastAsia" w:ascii="宋体" w:hAnsi="宋体" w:eastAsia="宋体" w:cs="宋体"/>
                <w:b w:val="0"/>
                <w:bCs/>
                <w:color w:val="auto"/>
                <w:sz w:val="21"/>
                <w:szCs w:val="21"/>
                <w:highlight w:val="none"/>
              </w:rPr>
              <w:t>生产安装完毕，中标人将</w:t>
            </w:r>
            <w:r>
              <w:rPr>
                <w:rStyle w:val="12"/>
                <w:rFonts w:hint="eastAsia" w:ascii="宋体" w:hAnsi="宋体" w:eastAsia="宋体" w:cs="宋体"/>
                <w:b w:val="0"/>
                <w:bCs/>
                <w:color w:val="auto"/>
                <w:sz w:val="21"/>
                <w:szCs w:val="21"/>
                <w:highlight w:val="none"/>
                <w:lang w:val="en-US" w:eastAsia="zh-CN"/>
              </w:rPr>
              <w:t>产品</w:t>
            </w:r>
            <w:r>
              <w:rPr>
                <w:rStyle w:val="12"/>
                <w:rFonts w:hint="eastAsia" w:ascii="宋体" w:hAnsi="宋体" w:eastAsia="宋体" w:cs="宋体"/>
                <w:b w:val="0"/>
                <w:bCs/>
                <w:color w:val="auto"/>
                <w:sz w:val="21"/>
                <w:szCs w:val="21"/>
                <w:highlight w:val="none"/>
              </w:rPr>
              <w:t>送至特勤大队进行验收。聘请专家成立验收小组，按照招标文件、中标人的投标文件、合同以及国家相关标准进行验收。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blCellSpacing w:w="0" w:type="dxa"/>
          <w:jc w:val="center"/>
        </w:trPr>
        <w:tc>
          <w:tcPr>
            <w:tcW w:w="1109" w:type="dxa"/>
            <w:noWrap w:val="0"/>
            <w:vAlign w:val="center"/>
          </w:tcPr>
          <w:p>
            <w:pPr>
              <w:pStyle w:val="7"/>
              <w:keepNext w:val="0"/>
              <w:keepLines w:val="0"/>
              <w:pageBreakBefore w:val="0"/>
              <w:kinsoku/>
              <w:wordWrap/>
              <w:overflowPunct/>
              <w:topLinePunct w:val="0"/>
              <w:bidi w:val="0"/>
              <w:snapToGrid/>
              <w:spacing w:beforeAutospacing="0" w:afterAutospacing="0" w:line="240" w:lineRule="auto"/>
              <w:jc w:val="center"/>
              <w:textAlignment w:val="auto"/>
              <w:rPr>
                <w:rStyle w:val="12"/>
                <w:rFonts w:hint="eastAsia" w:ascii="宋体" w:hAnsi="宋体" w:eastAsia="宋体" w:cs="宋体"/>
                <w:b w:val="0"/>
                <w:bCs/>
                <w:color w:val="auto"/>
                <w:sz w:val="21"/>
                <w:szCs w:val="21"/>
                <w:highlight w:val="none"/>
              </w:rPr>
            </w:pPr>
            <w:r>
              <w:rPr>
                <w:rStyle w:val="12"/>
                <w:rFonts w:hint="eastAsia" w:ascii="宋体" w:hAnsi="宋体" w:eastAsia="宋体" w:cs="宋体"/>
                <w:b w:val="0"/>
                <w:bCs/>
                <w:color w:val="auto"/>
                <w:sz w:val="21"/>
                <w:szCs w:val="21"/>
                <w:highlight w:val="none"/>
              </w:rPr>
              <w:t>2</w:t>
            </w:r>
          </w:p>
        </w:tc>
        <w:tc>
          <w:tcPr>
            <w:tcW w:w="7250" w:type="dxa"/>
            <w:noWrap w:val="0"/>
            <w:vAlign w:val="center"/>
          </w:tcPr>
          <w:p>
            <w:pPr>
              <w:pStyle w:val="7"/>
              <w:keepNext w:val="0"/>
              <w:keepLines w:val="0"/>
              <w:pageBreakBefore w:val="0"/>
              <w:kinsoku/>
              <w:wordWrap/>
              <w:overflowPunct/>
              <w:topLinePunct w:val="0"/>
              <w:bidi w:val="0"/>
              <w:snapToGrid/>
              <w:spacing w:beforeAutospacing="0" w:afterAutospacing="0" w:line="240" w:lineRule="auto"/>
              <w:jc w:val="center"/>
              <w:textAlignment w:val="auto"/>
              <w:rPr>
                <w:rStyle w:val="12"/>
                <w:rFonts w:hint="eastAsia" w:ascii="宋体" w:hAnsi="宋体" w:eastAsia="宋体" w:cs="宋体"/>
                <w:b w:val="0"/>
                <w:bCs/>
                <w:color w:val="auto"/>
                <w:sz w:val="21"/>
                <w:szCs w:val="21"/>
                <w:highlight w:val="none"/>
              </w:rPr>
            </w:pPr>
            <w:r>
              <w:rPr>
                <w:rStyle w:val="12"/>
                <w:rFonts w:hint="eastAsia" w:ascii="宋体" w:hAnsi="宋体" w:eastAsia="宋体" w:cs="宋体"/>
                <w:b w:val="0"/>
                <w:bCs/>
                <w:color w:val="auto"/>
                <w:sz w:val="21"/>
                <w:szCs w:val="21"/>
                <w:highlight w:val="none"/>
              </w:rPr>
              <w:t>首次验收：中标人所有</w:t>
            </w:r>
            <w:r>
              <w:rPr>
                <w:rStyle w:val="12"/>
                <w:rFonts w:hint="eastAsia" w:ascii="宋体" w:hAnsi="宋体" w:eastAsia="宋体" w:cs="宋体"/>
                <w:b w:val="0"/>
                <w:bCs/>
                <w:color w:val="auto"/>
                <w:sz w:val="21"/>
                <w:szCs w:val="21"/>
                <w:highlight w:val="none"/>
                <w:lang w:val="en-US" w:eastAsia="zh-CN"/>
              </w:rPr>
              <w:t>产品</w:t>
            </w:r>
            <w:r>
              <w:rPr>
                <w:rStyle w:val="12"/>
                <w:rFonts w:hint="eastAsia" w:ascii="宋体" w:hAnsi="宋体" w:eastAsia="宋体" w:cs="宋体"/>
                <w:b w:val="0"/>
                <w:bCs/>
                <w:color w:val="auto"/>
                <w:sz w:val="21"/>
                <w:szCs w:val="21"/>
                <w:highlight w:val="none"/>
              </w:rPr>
              <w:t>生产安装完毕后，中标人将所有</w:t>
            </w:r>
            <w:r>
              <w:rPr>
                <w:rStyle w:val="12"/>
                <w:rFonts w:hint="eastAsia" w:ascii="宋体" w:hAnsi="宋体" w:eastAsia="宋体" w:cs="宋体"/>
                <w:b w:val="0"/>
                <w:bCs/>
                <w:color w:val="auto"/>
                <w:sz w:val="21"/>
                <w:szCs w:val="21"/>
                <w:highlight w:val="none"/>
                <w:lang w:val="en-US" w:eastAsia="zh-CN"/>
              </w:rPr>
              <w:t>产品</w:t>
            </w:r>
            <w:r>
              <w:rPr>
                <w:rStyle w:val="12"/>
                <w:rFonts w:hint="eastAsia" w:ascii="宋体" w:hAnsi="宋体" w:eastAsia="宋体" w:cs="宋体"/>
                <w:b w:val="0"/>
                <w:bCs/>
                <w:color w:val="auto"/>
                <w:sz w:val="21"/>
                <w:szCs w:val="21"/>
                <w:highlight w:val="none"/>
              </w:rPr>
              <w:t>送至特勤大队再次进行验收。聘请专家成立验收小组，按照招标文件、中标人的投标文件、合同以及国家相关标准进行验收。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9" w:hRule="atLeast"/>
          <w:tblCellSpacing w:w="0" w:type="dxa"/>
          <w:jc w:val="center"/>
        </w:trPr>
        <w:tc>
          <w:tcPr>
            <w:tcW w:w="1109" w:type="dxa"/>
            <w:noWrap w:val="0"/>
            <w:vAlign w:val="center"/>
          </w:tcPr>
          <w:p>
            <w:pPr>
              <w:pStyle w:val="7"/>
              <w:keepNext w:val="0"/>
              <w:keepLines w:val="0"/>
              <w:pageBreakBefore w:val="0"/>
              <w:kinsoku/>
              <w:wordWrap/>
              <w:overflowPunct/>
              <w:topLinePunct w:val="0"/>
              <w:bidi w:val="0"/>
              <w:snapToGrid/>
              <w:spacing w:beforeAutospacing="0" w:afterAutospacing="0" w:line="240" w:lineRule="auto"/>
              <w:jc w:val="center"/>
              <w:textAlignment w:val="auto"/>
              <w:rPr>
                <w:rStyle w:val="12"/>
                <w:rFonts w:hint="eastAsia" w:ascii="宋体" w:hAnsi="宋体" w:eastAsia="宋体" w:cs="宋体"/>
                <w:b w:val="0"/>
                <w:bCs/>
                <w:color w:val="auto"/>
                <w:sz w:val="21"/>
                <w:szCs w:val="21"/>
                <w:highlight w:val="none"/>
              </w:rPr>
            </w:pPr>
            <w:r>
              <w:rPr>
                <w:rStyle w:val="12"/>
                <w:rFonts w:hint="eastAsia" w:ascii="宋体" w:hAnsi="宋体" w:eastAsia="宋体" w:cs="宋体"/>
                <w:b w:val="0"/>
                <w:bCs/>
                <w:color w:val="auto"/>
                <w:sz w:val="21"/>
                <w:szCs w:val="21"/>
                <w:highlight w:val="none"/>
              </w:rPr>
              <w:t>3</w:t>
            </w:r>
          </w:p>
        </w:tc>
        <w:tc>
          <w:tcPr>
            <w:tcW w:w="7250" w:type="dxa"/>
            <w:noWrap w:val="0"/>
            <w:vAlign w:val="center"/>
          </w:tcPr>
          <w:p>
            <w:pPr>
              <w:pStyle w:val="7"/>
              <w:keepNext w:val="0"/>
              <w:keepLines w:val="0"/>
              <w:pageBreakBefore w:val="0"/>
              <w:kinsoku/>
              <w:wordWrap/>
              <w:overflowPunct/>
              <w:topLinePunct w:val="0"/>
              <w:bidi w:val="0"/>
              <w:snapToGrid/>
              <w:spacing w:beforeAutospacing="0" w:afterAutospacing="0" w:line="240" w:lineRule="auto"/>
              <w:jc w:val="center"/>
              <w:textAlignment w:val="auto"/>
              <w:rPr>
                <w:rStyle w:val="12"/>
                <w:rFonts w:hint="eastAsia" w:ascii="宋体" w:hAnsi="宋体" w:eastAsia="宋体" w:cs="宋体"/>
                <w:b w:val="0"/>
                <w:bCs/>
                <w:color w:val="auto"/>
                <w:sz w:val="21"/>
                <w:szCs w:val="21"/>
                <w:highlight w:val="none"/>
              </w:rPr>
            </w:pPr>
            <w:r>
              <w:rPr>
                <w:rStyle w:val="12"/>
                <w:rFonts w:hint="eastAsia" w:ascii="宋体" w:hAnsi="宋体" w:eastAsia="宋体" w:cs="宋体"/>
                <w:b w:val="0"/>
                <w:bCs/>
                <w:color w:val="auto"/>
                <w:sz w:val="21"/>
                <w:szCs w:val="21"/>
                <w:highlight w:val="none"/>
              </w:rPr>
              <w:t>交货地点验收：货物全部到达采购人指定地点，经安装调试，培训结束，验收质量合格。</w:t>
            </w:r>
          </w:p>
        </w:tc>
      </w:tr>
    </w:tbl>
    <w:p>
      <w:pPr>
        <w:keepNext w:val="0"/>
        <w:keepLines w:val="0"/>
        <w:pageBreakBefore w:val="0"/>
        <w:widowControl/>
        <w:kinsoku/>
        <w:wordWrap/>
        <w:overflowPunct/>
        <w:topLinePunct w:val="0"/>
        <w:bidi w:val="0"/>
        <w:snapToGrid/>
        <w:spacing w:line="240" w:lineRule="auto"/>
        <w:jc w:val="left"/>
        <w:textAlignment w:val="auto"/>
        <w:rPr>
          <w:rFonts w:hint="eastAsia" w:ascii="宋体" w:hAnsi="宋体" w:eastAsia="宋体" w:cs="宋体"/>
          <w:b w:val="0"/>
          <w:bCs/>
          <w:color w:val="auto"/>
          <w:sz w:val="21"/>
          <w:szCs w:val="21"/>
          <w:highlight w:val="none"/>
        </w:rPr>
      </w:pPr>
      <w:r>
        <w:rPr>
          <w:rStyle w:val="12"/>
          <w:rFonts w:hint="eastAsia" w:ascii="宋体" w:hAnsi="宋体" w:eastAsia="宋体" w:cs="宋体"/>
          <w:b w:val="0"/>
          <w:bCs/>
          <w:color w:val="auto"/>
          <w:sz w:val="21"/>
          <w:szCs w:val="21"/>
          <w:highlight w:val="none"/>
        </w:rPr>
        <w:t>★</w:t>
      </w:r>
      <w:r>
        <w:rPr>
          <w:rStyle w:val="12"/>
          <w:rFonts w:hint="eastAsia" w:ascii="宋体" w:hAnsi="宋体" w:eastAsia="宋体" w:cs="宋体"/>
          <w:b w:val="0"/>
          <w:bCs/>
          <w:color w:val="auto"/>
          <w:kern w:val="0"/>
          <w:sz w:val="21"/>
          <w:szCs w:val="21"/>
          <w:highlight w:val="none"/>
          <w:lang w:bidi="ar"/>
        </w:rPr>
        <w:t>7、支付方式数据表格</w:t>
      </w:r>
    </w:p>
    <w:tbl>
      <w:tblPr>
        <w:tblStyle w:val="9"/>
        <w:tblW w:w="8319"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91"/>
        <w:gridCol w:w="1406"/>
        <w:gridCol w:w="5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2" w:hRule="atLeast"/>
          <w:tblHeader/>
          <w:tblCellSpacing w:w="0" w:type="dxa"/>
        </w:trPr>
        <w:tc>
          <w:tcPr>
            <w:tcW w:w="1091" w:type="dxa"/>
            <w:noWrap w:val="0"/>
            <w:vAlign w:val="center"/>
          </w:tcPr>
          <w:p>
            <w:pPr>
              <w:pStyle w:val="7"/>
              <w:keepNext w:val="0"/>
              <w:keepLines w:val="0"/>
              <w:pageBreakBefore w:val="0"/>
              <w:kinsoku/>
              <w:wordWrap/>
              <w:overflowPunct/>
              <w:topLinePunct w:val="0"/>
              <w:bidi w:val="0"/>
              <w:snapToGrid/>
              <w:spacing w:beforeAutospacing="0" w:afterAutospacing="0" w:line="240" w:lineRule="auto"/>
              <w:jc w:val="center"/>
              <w:textAlignment w:val="auto"/>
              <w:rPr>
                <w:rStyle w:val="12"/>
                <w:rFonts w:hint="eastAsia" w:ascii="宋体" w:hAnsi="宋体" w:eastAsia="宋体" w:cs="宋体"/>
                <w:b w:val="0"/>
                <w:bCs/>
                <w:color w:val="auto"/>
                <w:sz w:val="21"/>
                <w:szCs w:val="21"/>
                <w:highlight w:val="none"/>
              </w:rPr>
            </w:pPr>
            <w:r>
              <w:rPr>
                <w:rStyle w:val="12"/>
                <w:rFonts w:hint="eastAsia" w:ascii="宋体" w:hAnsi="宋体" w:eastAsia="宋体" w:cs="宋体"/>
                <w:b w:val="0"/>
                <w:bCs/>
                <w:color w:val="auto"/>
                <w:sz w:val="21"/>
                <w:szCs w:val="21"/>
                <w:highlight w:val="none"/>
              </w:rPr>
              <w:t>支付期次</w:t>
            </w:r>
          </w:p>
        </w:tc>
        <w:tc>
          <w:tcPr>
            <w:tcW w:w="1406" w:type="dxa"/>
            <w:noWrap w:val="0"/>
            <w:vAlign w:val="center"/>
          </w:tcPr>
          <w:p>
            <w:pPr>
              <w:pStyle w:val="7"/>
              <w:keepNext w:val="0"/>
              <w:keepLines w:val="0"/>
              <w:pageBreakBefore w:val="0"/>
              <w:kinsoku/>
              <w:wordWrap/>
              <w:overflowPunct/>
              <w:topLinePunct w:val="0"/>
              <w:bidi w:val="0"/>
              <w:snapToGrid/>
              <w:spacing w:beforeAutospacing="0" w:afterAutospacing="0" w:line="240" w:lineRule="auto"/>
              <w:jc w:val="center"/>
              <w:textAlignment w:val="auto"/>
              <w:rPr>
                <w:rStyle w:val="12"/>
                <w:rFonts w:hint="eastAsia" w:ascii="宋体" w:hAnsi="宋体" w:eastAsia="宋体" w:cs="宋体"/>
                <w:b w:val="0"/>
                <w:bCs/>
                <w:color w:val="auto"/>
                <w:sz w:val="21"/>
                <w:szCs w:val="21"/>
                <w:highlight w:val="none"/>
              </w:rPr>
            </w:pPr>
            <w:r>
              <w:rPr>
                <w:rStyle w:val="12"/>
                <w:rFonts w:hint="eastAsia" w:ascii="宋体" w:hAnsi="宋体" w:eastAsia="宋体" w:cs="宋体"/>
                <w:b w:val="0"/>
                <w:bCs/>
                <w:color w:val="auto"/>
                <w:sz w:val="21"/>
                <w:szCs w:val="21"/>
                <w:highlight w:val="none"/>
              </w:rPr>
              <w:t>支付比例(%)</w:t>
            </w:r>
          </w:p>
        </w:tc>
        <w:tc>
          <w:tcPr>
            <w:tcW w:w="5822" w:type="dxa"/>
            <w:noWrap w:val="0"/>
            <w:vAlign w:val="center"/>
          </w:tcPr>
          <w:p>
            <w:pPr>
              <w:pStyle w:val="7"/>
              <w:keepNext w:val="0"/>
              <w:keepLines w:val="0"/>
              <w:pageBreakBefore w:val="0"/>
              <w:kinsoku/>
              <w:wordWrap/>
              <w:overflowPunct/>
              <w:topLinePunct w:val="0"/>
              <w:bidi w:val="0"/>
              <w:snapToGrid/>
              <w:spacing w:beforeAutospacing="0" w:afterAutospacing="0" w:line="240" w:lineRule="auto"/>
              <w:jc w:val="center"/>
              <w:textAlignment w:val="auto"/>
              <w:rPr>
                <w:rStyle w:val="12"/>
                <w:rFonts w:hint="eastAsia" w:ascii="宋体" w:hAnsi="宋体" w:eastAsia="宋体" w:cs="宋体"/>
                <w:b w:val="0"/>
                <w:bCs/>
                <w:color w:val="auto"/>
                <w:sz w:val="21"/>
                <w:szCs w:val="21"/>
                <w:highlight w:val="none"/>
              </w:rPr>
            </w:pPr>
            <w:r>
              <w:rPr>
                <w:rStyle w:val="12"/>
                <w:rFonts w:hint="eastAsia" w:ascii="宋体" w:hAnsi="宋体" w:eastAsia="宋体" w:cs="宋体"/>
                <w:b w:val="0"/>
                <w:bCs/>
                <w:color w:val="auto"/>
                <w:sz w:val="21"/>
                <w:szCs w:val="21"/>
                <w:highlight w:val="none"/>
              </w:rPr>
              <w:t>支付期次说明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9" w:hRule="atLeast"/>
          <w:tblCellSpacing w:w="0" w:type="dxa"/>
        </w:trPr>
        <w:tc>
          <w:tcPr>
            <w:tcW w:w="1091" w:type="dxa"/>
            <w:noWrap w:val="0"/>
            <w:vAlign w:val="center"/>
          </w:tcPr>
          <w:p>
            <w:pPr>
              <w:pStyle w:val="7"/>
              <w:keepNext w:val="0"/>
              <w:keepLines w:val="0"/>
              <w:pageBreakBefore w:val="0"/>
              <w:kinsoku/>
              <w:wordWrap/>
              <w:overflowPunct/>
              <w:topLinePunct w:val="0"/>
              <w:bidi w:val="0"/>
              <w:snapToGrid/>
              <w:spacing w:beforeAutospacing="0" w:afterAutospacing="0" w:line="240" w:lineRule="auto"/>
              <w:jc w:val="center"/>
              <w:textAlignment w:val="auto"/>
              <w:rPr>
                <w:rStyle w:val="12"/>
                <w:rFonts w:hint="eastAsia" w:ascii="宋体" w:hAnsi="宋体" w:eastAsia="宋体" w:cs="宋体"/>
                <w:b w:val="0"/>
                <w:bCs/>
                <w:color w:val="auto"/>
                <w:sz w:val="21"/>
                <w:szCs w:val="21"/>
                <w:highlight w:val="none"/>
                <w:lang w:eastAsia="zh-CN"/>
              </w:rPr>
            </w:pPr>
            <w:r>
              <w:rPr>
                <w:rStyle w:val="12"/>
                <w:rFonts w:hint="eastAsia" w:ascii="宋体" w:hAnsi="宋体" w:eastAsia="宋体" w:cs="宋体"/>
                <w:b w:val="0"/>
                <w:bCs/>
                <w:color w:val="auto"/>
                <w:sz w:val="21"/>
                <w:szCs w:val="21"/>
                <w:highlight w:val="none"/>
                <w:lang w:val="en-US" w:eastAsia="zh-CN"/>
              </w:rPr>
              <w:t>1</w:t>
            </w:r>
          </w:p>
        </w:tc>
        <w:tc>
          <w:tcPr>
            <w:tcW w:w="1406" w:type="dxa"/>
            <w:noWrap w:val="0"/>
            <w:vAlign w:val="center"/>
          </w:tcPr>
          <w:p>
            <w:pPr>
              <w:pStyle w:val="7"/>
              <w:keepNext w:val="0"/>
              <w:keepLines w:val="0"/>
              <w:pageBreakBefore w:val="0"/>
              <w:kinsoku/>
              <w:wordWrap/>
              <w:overflowPunct/>
              <w:topLinePunct w:val="0"/>
              <w:bidi w:val="0"/>
              <w:snapToGrid/>
              <w:spacing w:beforeAutospacing="0" w:afterAutospacing="0" w:line="240" w:lineRule="auto"/>
              <w:jc w:val="center"/>
              <w:textAlignment w:val="auto"/>
              <w:rPr>
                <w:rStyle w:val="12"/>
                <w:rFonts w:hint="default" w:ascii="宋体" w:hAnsi="宋体" w:eastAsia="宋体" w:cs="宋体"/>
                <w:b w:val="0"/>
                <w:bCs/>
                <w:color w:val="auto"/>
                <w:sz w:val="21"/>
                <w:szCs w:val="21"/>
                <w:highlight w:val="none"/>
                <w:lang w:val="en-US" w:eastAsia="zh-CN"/>
              </w:rPr>
            </w:pPr>
            <w:r>
              <w:rPr>
                <w:rStyle w:val="12"/>
                <w:rFonts w:hint="eastAsia" w:ascii="宋体" w:hAnsi="宋体" w:eastAsia="宋体" w:cs="宋体"/>
                <w:b w:val="0"/>
                <w:bCs/>
                <w:color w:val="auto"/>
                <w:sz w:val="21"/>
                <w:szCs w:val="21"/>
                <w:highlight w:val="none"/>
                <w:lang w:val="en-US" w:eastAsia="zh-CN"/>
              </w:rPr>
              <w:t>100</w:t>
            </w:r>
          </w:p>
        </w:tc>
        <w:tc>
          <w:tcPr>
            <w:tcW w:w="5822" w:type="dxa"/>
            <w:noWrap w:val="0"/>
            <w:vAlign w:val="center"/>
          </w:tcPr>
          <w:p>
            <w:pPr>
              <w:pStyle w:val="7"/>
              <w:keepNext w:val="0"/>
              <w:keepLines w:val="0"/>
              <w:pageBreakBefore w:val="0"/>
              <w:kinsoku/>
              <w:wordWrap/>
              <w:overflowPunct/>
              <w:topLinePunct w:val="0"/>
              <w:bidi w:val="0"/>
              <w:snapToGrid/>
              <w:spacing w:beforeAutospacing="0" w:afterAutospacing="0" w:line="240" w:lineRule="auto"/>
              <w:jc w:val="center"/>
              <w:textAlignment w:val="auto"/>
              <w:rPr>
                <w:rStyle w:val="12"/>
                <w:rFonts w:hint="eastAsia" w:ascii="宋体" w:hAnsi="宋体" w:eastAsia="宋体" w:cs="宋体"/>
                <w:b w:val="0"/>
                <w:bCs/>
                <w:color w:val="auto"/>
                <w:sz w:val="21"/>
                <w:szCs w:val="21"/>
                <w:highlight w:val="none"/>
              </w:rPr>
            </w:pPr>
            <w:r>
              <w:rPr>
                <w:rStyle w:val="12"/>
                <w:rFonts w:hint="eastAsia" w:ascii="宋体" w:hAnsi="宋体" w:eastAsia="宋体" w:cs="宋体"/>
                <w:b w:val="0"/>
                <w:bCs/>
                <w:color w:val="auto"/>
                <w:sz w:val="21"/>
                <w:szCs w:val="21"/>
                <w:highlight w:val="none"/>
              </w:rPr>
              <w:t>最终验收通过后，经采购人验收合格及结算审计确认无误后，中标人按要求开具正式发票，采购人收到发票后，在10个工作日内以银行转账方式支付合同总金额的</w:t>
            </w:r>
            <w:r>
              <w:rPr>
                <w:rStyle w:val="12"/>
                <w:rFonts w:hint="eastAsia" w:ascii="宋体" w:hAnsi="宋体" w:eastAsia="宋体" w:cs="宋体"/>
                <w:b w:val="0"/>
                <w:bCs/>
                <w:color w:val="auto"/>
                <w:sz w:val="21"/>
                <w:szCs w:val="21"/>
                <w:highlight w:val="none"/>
                <w:lang w:val="en-US" w:eastAsia="zh-CN"/>
              </w:rPr>
              <w:t>100</w:t>
            </w:r>
            <w:r>
              <w:rPr>
                <w:rStyle w:val="12"/>
                <w:rFonts w:hint="eastAsia" w:ascii="宋体" w:hAnsi="宋体" w:eastAsia="宋体" w:cs="宋体"/>
                <w:b w:val="0"/>
                <w:bCs/>
                <w:color w:val="auto"/>
                <w:sz w:val="21"/>
                <w:szCs w:val="21"/>
                <w:highlight w:val="none"/>
              </w:rPr>
              <w:t>%。</w:t>
            </w:r>
          </w:p>
        </w:tc>
      </w:tr>
    </w:tbl>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、安装、调试</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w:t>
      </w:r>
      <w:r>
        <w:rPr>
          <w:rFonts w:hint="eastAsia" w:ascii="宋体" w:hAnsi="宋体" w:eastAsia="宋体" w:cs="宋体"/>
          <w:color w:val="auto"/>
          <w:sz w:val="21"/>
          <w:szCs w:val="21"/>
          <w:highlight w:val="none"/>
          <w:lang w:val="en-US" w:eastAsia="zh-CN"/>
        </w:rPr>
        <w:t>中标人</w:t>
      </w:r>
      <w:r>
        <w:rPr>
          <w:rFonts w:hint="eastAsia" w:ascii="宋体" w:hAnsi="宋体" w:eastAsia="宋体" w:cs="宋体"/>
          <w:color w:val="auto"/>
          <w:sz w:val="21"/>
          <w:szCs w:val="21"/>
          <w:highlight w:val="none"/>
        </w:rPr>
        <w:t>负责将货物按签订合同的具体数量、</w:t>
      </w:r>
      <w:r>
        <w:rPr>
          <w:rFonts w:hint="eastAsia" w:ascii="宋体" w:hAnsi="宋体" w:eastAsia="宋体" w:cs="宋体"/>
          <w:color w:val="auto"/>
          <w:sz w:val="21"/>
          <w:szCs w:val="21"/>
          <w:highlight w:val="none"/>
          <w:lang w:eastAsia="zh-CN"/>
        </w:rPr>
        <w:t>指定</w:t>
      </w:r>
      <w:r>
        <w:rPr>
          <w:rFonts w:hint="eastAsia" w:ascii="宋体" w:hAnsi="宋体" w:eastAsia="宋体" w:cs="宋体"/>
          <w:color w:val="auto"/>
          <w:sz w:val="21"/>
          <w:szCs w:val="21"/>
          <w:highlight w:val="none"/>
        </w:rPr>
        <w:t>地点免费运送到最终目的地，并负责安装调试。经最终验收合格后交付</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使用。</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eastAsia="zh-CN"/>
        </w:rPr>
        <w:t>2中标人负责组织专业技术人员进行货物安装调试，招标人提供必要基本条件并派专人配合，确保安装工作顺利进行。</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8.3</w:t>
      </w:r>
      <w:r>
        <w:rPr>
          <w:rFonts w:hint="eastAsia" w:ascii="宋体" w:hAnsi="宋体" w:eastAsia="宋体" w:cs="宋体"/>
          <w:color w:val="auto"/>
          <w:sz w:val="21"/>
          <w:szCs w:val="21"/>
          <w:highlight w:val="none"/>
          <w:lang w:eastAsia="zh-CN"/>
        </w:rPr>
        <w:t>中标人应根据</w:t>
      </w:r>
      <w:r>
        <w:rPr>
          <w:rFonts w:hint="eastAsia" w:ascii="宋体" w:hAnsi="宋体" w:eastAsia="宋体" w:cs="宋体"/>
          <w:color w:val="auto"/>
          <w:sz w:val="21"/>
          <w:szCs w:val="21"/>
          <w:highlight w:val="none"/>
          <w:lang w:val="en-US" w:eastAsia="zh-CN"/>
        </w:rPr>
        <w:t>招标人</w:t>
      </w:r>
      <w:r>
        <w:rPr>
          <w:rFonts w:hint="eastAsia" w:ascii="宋体" w:hAnsi="宋体" w:eastAsia="宋体" w:cs="宋体"/>
          <w:color w:val="auto"/>
          <w:sz w:val="21"/>
          <w:szCs w:val="21"/>
          <w:highlight w:val="none"/>
          <w:lang w:eastAsia="zh-CN"/>
        </w:rPr>
        <w:t>要求，配合完成新购装备物资录入“消防装备物资信息采集系统”工作，包括但不限于附着由“消防装备物资信息采集系统”统一发行的装备物资二维码（或RFID）、开展“企业注册、信息录入、赋码接收、标签安装”等工作。</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、验收</w:t>
      </w:r>
    </w:p>
    <w:p>
      <w:pPr>
        <w:pStyle w:val="13"/>
        <w:numPr>
          <w:ilvl w:val="0"/>
          <w:numId w:val="0"/>
        </w:numPr>
        <w:ind w:firstLine="420" w:firstLineChars="200"/>
        <w:jc w:val="both"/>
        <w:outlineLvl w:val="2"/>
        <w:rPr>
          <w:rFonts w:hint="eastAsia"/>
          <w:b w:val="0"/>
          <w:bCs w:val="0"/>
          <w:sz w:val="21"/>
          <w:szCs w:val="21"/>
          <w:highlight w:val="none"/>
        </w:rPr>
      </w:pPr>
      <w:r>
        <w:rPr>
          <w:rFonts w:hint="eastAsia"/>
          <w:sz w:val="21"/>
          <w:szCs w:val="21"/>
          <w:highlight w:val="none"/>
        </w:rPr>
        <w:t>首样验收</w:t>
      </w:r>
      <w:r>
        <w:rPr>
          <w:rFonts w:hint="eastAsia"/>
          <w:sz w:val="21"/>
          <w:szCs w:val="21"/>
          <w:highlight w:val="none"/>
          <w:lang w:eastAsia="zh-CN"/>
        </w:rPr>
        <w:t>：</w:t>
      </w:r>
      <w:r>
        <w:rPr>
          <w:rFonts w:hint="eastAsia"/>
          <w:sz w:val="21"/>
          <w:szCs w:val="21"/>
          <w:highlight w:val="none"/>
        </w:rPr>
        <w:t>合同签订后10日内进行首样验收，验收不通过需在10日内整改完毕，超出10日的，每加1日向采购人支付合同金额的千分之一，超过15日未整改完毕的采购人有权解除合同。</w:t>
      </w:r>
    </w:p>
    <w:p>
      <w:pPr>
        <w:keepNext w:val="0"/>
        <w:keepLines w:val="0"/>
        <w:pageBreakBefore w:val="0"/>
        <w:widowControl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.1验收标准</w:t>
      </w:r>
    </w:p>
    <w:p>
      <w:pPr>
        <w:keepNext w:val="0"/>
        <w:keepLines w:val="0"/>
        <w:pageBreakBefore w:val="0"/>
        <w:widowControl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所有货物按厂家货物验收标准(符合国家或行业或地方标准)、招标文件、投标文件等有关部分内容进行验收。</w:t>
      </w:r>
    </w:p>
    <w:p>
      <w:pPr>
        <w:keepNext w:val="0"/>
        <w:keepLines w:val="0"/>
        <w:pageBreakBefore w:val="0"/>
        <w:widowControl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 xml:space="preserve"> 技术资料：货物交货同时，中标人应向招标人提供以下技术资料：</w:t>
      </w:r>
    </w:p>
    <w:p>
      <w:pPr>
        <w:pStyle w:val="17"/>
        <w:keepNext w:val="0"/>
        <w:keepLines w:val="0"/>
        <w:pageBreakBefore w:val="0"/>
        <w:widowControl w:val="0"/>
        <w:kinsoku/>
        <w:wordWrap/>
        <w:overflowPunct/>
        <w:topLinePunct w:val="0"/>
        <w:bidi w:val="0"/>
        <w:snapToGrid/>
        <w:spacing w:line="240" w:lineRule="auto"/>
        <w:ind w:firstLine="48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9.2.1 出厂明细表（装箱单）；</w:t>
      </w:r>
    </w:p>
    <w:p>
      <w:pPr>
        <w:pStyle w:val="17"/>
        <w:keepNext w:val="0"/>
        <w:keepLines w:val="0"/>
        <w:pageBreakBefore w:val="0"/>
        <w:widowControl w:val="0"/>
        <w:kinsoku/>
        <w:wordWrap/>
        <w:overflowPunct/>
        <w:topLinePunct w:val="0"/>
        <w:bidi w:val="0"/>
        <w:snapToGrid/>
        <w:spacing w:line="240" w:lineRule="auto"/>
        <w:ind w:firstLine="48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9.2.2 货物验收标准；</w:t>
      </w:r>
    </w:p>
    <w:p>
      <w:pPr>
        <w:pStyle w:val="17"/>
        <w:keepNext w:val="0"/>
        <w:keepLines w:val="0"/>
        <w:pageBreakBefore w:val="0"/>
        <w:widowControl w:val="0"/>
        <w:kinsoku/>
        <w:wordWrap/>
        <w:overflowPunct/>
        <w:topLinePunct w:val="0"/>
        <w:bidi w:val="0"/>
        <w:snapToGrid/>
        <w:spacing w:line="240" w:lineRule="auto"/>
        <w:ind w:firstLine="48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9.2.3 出厂检验报告和合格证书；</w:t>
      </w:r>
    </w:p>
    <w:p>
      <w:pPr>
        <w:pStyle w:val="17"/>
        <w:keepNext w:val="0"/>
        <w:keepLines w:val="0"/>
        <w:pageBreakBefore w:val="0"/>
        <w:widowControl w:val="0"/>
        <w:kinsoku/>
        <w:wordWrap/>
        <w:overflowPunct/>
        <w:topLinePunct w:val="0"/>
        <w:bidi w:val="0"/>
        <w:snapToGrid/>
        <w:spacing w:line="240" w:lineRule="auto"/>
        <w:ind w:firstLine="48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9.2.4 合同中要求的其他文件资料。</w:t>
      </w:r>
    </w:p>
    <w:p>
      <w:pPr>
        <w:keepNext w:val="0"/>
        <w:keepLines w:val="0"/>
        <w:pageBreakBefore w:val="0"/>
        <w:widowControl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验收与最终验收</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自检后，</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与</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按招标文件以及合同相关条款要求一同对货物进行验收，验收结果应符合</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使用要求。若发现未符合招标文件及合同相关条款要求，需立即进行整改，并通过最终验收。</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在</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安装现场进行最终验收所发生的一切费用均由</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承担。</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.4 备品备件</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应提供货物在质量保证期过后</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年内所需的备品备件，价格包含在</w:t>
      </w:r>
      <w:r>
        <w:rPr>
          <w:rFonts w:hint="eastAsia" w:ascii="宋体" w:hAnsi="宋体" w:eastAsia="宋体" w:cs="宋体"/>
          <w:color w:val="auto"/>
          <w:sz w:val="21"/>
          <w:szCs w:val="21"/>
          <w:highlight w:val="none"/>
          <w:lang w:val="en-US" w:eastAsia="zh-CN"/>
        </w:rPr>
        <w:t>合同</w:t>
      </w:r>
      <w:r>
        <w:rPr>
          <w:rFonts w:hint="eastAsia" w:ascii="宋体" w:hAnsi="宋体" w:eastAsia="宋体" w:cs="宋体"/>
          <w:color w:val="auto"/>
          <w:sz w:val="21"/>
          <w:szCs w:val="21"/>
          <w:highlight w:val="none"/>
        </w:rPr>
        <w:t>总价中。</w:t>
      </w:r>
    </w:p>
    <w:p>
      <w:pPr>
        <w:keepNext w:val="0"/>
        <w:keepLines w:val="0"/>
        <w:pageBreakBefore w:val="0"/>
        <w:numPr>
          <w:ilvl w:val="0"/>
          <w:numId w:val="10"/>
        </w:numPr>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售后服务要求 </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产品质保期：</w:t>
      </w:r>
      <w:r>
        <w:rPr>
          <w:rFonts w:hint="eastAsia" w:ascii="宋体" w:hAnsi="宋体" w:eastAsia="宋体" w:cs="宋体"/>
          <w:color w:val="auto"/>
          <w:sz w:val="21"/>
          <w:szCs w:val="21"/>
          <w:highlight w:val="none"/>
          <w:lang w:val="en-US" w:eastAsia="zh-CN"/>
        </w:rPr>
        <w:t>三年，即</w:t>
      </w:r>
      <w:r>
        <w:rPr>
          <w:rFonts w:hint="eastAsia" w:ascii="宋体" w:hAnsi="宋体" w:eastAsia="宋体" w:cs="宋体"/>
          <w:color w:val="auto"/>
          <w:sz w:val="21"/>
          <w:szCs w:val="21"/>
          <w:highlight w:val="none"/>
        </w:rPr>
        <w:t>设备提供3年原厂维保、服务。</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质保期内</w:t>
      </w:r>
      <w:r>
        <w:rPr>
          <w:rFonts w:hint="eastAsia" w:ascii="宋体" w:hAnsi="宋体" w:eastAsia="宋体" w:cs="宋体"/>
          <w:color w:val="auto"/>
          <w:sz w:val="21"/>
          <w:szCs w:val="21"/>
          <w:highlight w:val="none"/>
          <w:lang w:val="en-US" w:eastAsia="zh-CN"/>
        </w:rPr>
        <w:t>故障响应：</w:t>
      </w:r>
      <w:r>
        <w:rPr>
          <w:rFonts w:hint="eastAsia" w:ascii="宋体" w:hAnsi="宋体" w:eastAsia="宋体" w:cs="宋体"/>
          <w:color w:val="auto"/>
          <w:sz w:val="21"/>
          <w:szCs w:val="21"/>
          <w:highlight w:val="none"/>
        </w:rPr>
        <w:t>货物出现故障时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中标人</w:t>
      </w:r>
      <w:r>
        <w:rPr>
          <w:rFonts w:hint="eastAsia" w:ascii="宋体" w:hAnsi="宋体" w:eastAsia="宋体" w:cs="宋体"/>
          <w:color w:val="auto"/>
          <w:sz w:val="21"/>
          <w:szCs w:val="21"/>
          <w:highlight w:val="none"/>
        </w:rPr>
        <w:t>须</w:t>
      </w:r>
      <w:r>
        <w:rPr>
          <w:rFonts w:hint="eastAsia" w:ascii="宋体" w:hAnsi="宋体" w:eastAsia="宋体" w:cs="宋体"/>
          <w:color w:val="auto"/>
          <w:sz w:val="21"/>
          <w:szCs w:val="21"/>
          <w:highlight w:val="none"/>
          <w:lang w:val="en-US" w:eastAsia="zh-CN"/>
        </w:rPr>
        <w:t>在</w:t>
      </w:r>
      <w:r>
        <w:rPr>
          <w:rFonts w:hint="eastAsia" w:ascii="宋体" w:hAnsi="宋体" w:eastAsia="宋体" w:cs="宋体"/>
          <w:color w:val="auto"/>
          <w:sz w:val="21"/>
          <w:szCs w:val="21"/>
          <w:highlight w:val="none"/>
        </w:rPr>
        <w:t>2小时内响应，24小时内到达现场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如当场不能解决，须</w:t>
      </w:r>
      <w:r>
        <w:rPr>
          <w:rFonts w:hint="eastAsia" w:ascii="宋体" w:hAnsi="宋体" w:eastAsia="宋体" w:cs="宋体"/>
          <w:color w:val="auto"/>
          <w:sz w:val="21"/>
          <w:szCs w:val="21"/>
          <w:highlight w:val="none"/>
          <w:lang w:val="en-US" w:eastAsia="zh-CN"/>
        </w:rPr>
        <w:t>在</w:t>
      </w:r>
      <w:r>
        <w:rPr>
          <w:rFonts w:hint="eastAsia" w:ascii="宋体" w:hAnsi="宋体" w:eastAsia="宋体" w:cs="宋体"/>
          <w:color w:val="auto"/>
          <w:sz w:val="21"/>
          <w:szCs w:val="21"/>
          <w:highlight w:val="none"/>
        </w:rPr>
        <w:t>12小时内提供同型号货物更换。</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质保期</w:t>
      </w:r>
      <w:r>
        <w:rPr>
          <w:rFonts w:hint="eastAsia" w:ascii="宋体" w:hAnsi="宋体" w:eastAsia="宋体" w:cs="宋体"/>
          <w:color w:val="auto"/>
          <w:sz w:val="21"/>
          <w:szCs w:val="21"/>
          <w:highlight w:val="none"/>
          <w:lang w:val="en-US" w:eastAsia="zh-CN"/>
        </w:rPr>
        <w:t>后服务：质保期</w:t>
      </w:r>
      <w:r>
        <w:rPr>
          <w:rFonts w:hint="eastAsia" w:ascii="宋体" w:hAnsi="宋体" w:eastAsia="宋体" w:cs="宋体"/>
          <w:color w:val="auto"/>
          <w:sz w:val="21"/>
          <w:szCs w:val="21"/>
          <w:highlight w:val="none"/>
        </w:rPr>
        <w:t>结束后，</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仍应提供终身维修服务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定期维护和修理</w:t>
      </w:r>
      <w:r>
        <w:rPr>
          <w:rFonts w:hint="eastAsia" w:ascii="宋体" w:hAnsi="宋体" w:eastAsia="宋体" w:cs="宋体"/>
          <w:color w:val="auto"/>
          <w:sz w:val="21"/>
          <w:szCs w:val="21"/>
          <w:highlight w:val="none"/>
          <w:lang w:val="en-US" w:eastAsia="zh-CN"/>
        </w:rPr>
        <w:t>货物</w:t>
      </w:r>
      <w:r>
        <w:rPr>
          <w:rFonts w:hint="eastAsia" w:ascii="宋体" w:hAnsi="宋体" w:eastAsia="宋体" w:cs="宋体"/>
          <w:color w:val="auto"/>
          <w:sz w:val="21"/>
          <w:szCs w:val="21"/>
          <w:highlight w:val="none"/>
        </w:rPr>
        <w:t>，更换配件</w:t>
      </w:r>
      <w:r>
        <w:rPr>
          <w:rFonts w:hint="eastAsia" w:ascii="宋体" w:hAnsi="宋体" w:eastAsia="宋体" w:cs="宋体"/>
          <w:color w:val="auto"/>
          <w:sz w:val="21"/>
          <w:szCs w:val="21"/>
          <w:highlight w:val="none"/>
          <w:lang w:val="en-US" w:eastAsia="zh-CN"/>
        </w:rPr>
        <w:t>仅</w:t>
      </w:r>
      <w:r>
        <w:rPr>
          <w:rFonts w:hint="eastAsia" w:ascii="宋体" w:hAnsi="宋体" w:eastAsia="宋体" w:cs="宋体"/>
          <w:color w:val="auto"/>
          <w:sz w:val="21"/>
          <w:szCs w:val="21"/>
          <w:highlight w:val="none"/>
        </w:rPr>
        <w:t>收取成本费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且不收取上门服务人工及差旅费</w:t>
      </w:r>
      <w:r>
        <w:rPr>
          <w:rFonts w:hint="eastAsia" w:ascii="宋体" w:hAnsi="宋体" w:eastAsia="宋体" w:cs="宋体"/>
          <w:color w:val="auto"/>
          <w:sz w:val="21"/>
          <w:szCs w:val="21"/>
          <w:highlight w:val="none"/>
        </w:rPr>
        <w:t>。</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lang w:eastAsia="zh-CN"/>
        </w:rPr>
        <w:t>、技术培训</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须免费对设备进行安装和调试，并</w:t>
      </w:r>
      <w:r>
        <w:rPr>
          <w:rFonts w:hint="eastAsia" w:ascii="宋体" w:hAnsi="宋体" w:eastAsia="宋体" w:cs="宋体"/>
          <w:color w:val="auto"/>
          <w:sz w:val="21"/>
          <w:szCs w:val="21"/>
          <w:highlight w:val="none"/>
          <w:lang w:val="en-US" w:eastAsia="zh-CN"/>
        </w:rPr>
        <w:t>制定</w:t>
      </w:r>
      <w:r>
        <w:rPr>
          <w:rFonts w:hint="eastAsia" w:ascii="宋体" w:hAnsi="宋体" w:eastAsia="宋体" w:cs="宋体"/>
          <w:color w:val="auto"/>
          <w:sz w:val="21"/>
          <w:szCs w:val="21"/>
          <w:highlight w:val="none"/>
        </w:rPr>
        <w:t>计划对设备使用操作、维修、故障排除、日常保养等方面提供现场技术培训，直到受训的技术人员能独立操作；</w:t>
      </w:r>
      <w:r>
        <w:rPr>
          <w:rFonts w:hint="eastAsia" w:ascii="宋体" w:hAnsi="宋体" w:eastAsia="宋体" w:cs="宋体"/>
          <w:color w:val="auto"/>
          <w:sz w:val="21"/>
          <w:szCs w:val="21"/>
          <w:highlight w:val="none"/>
          <w:lang w:val="en-US" w:eastAsia="zh-CN"/>
        </w:rPr>
        <w:t>同时</w:t>
      </w:r>
      <w:r>
        <w:rPr>
          <w:rFonts w:hint="eastAsia" w:ascii="宋体" w:hAnsi="宋体" w:eastAsia="宋体" w:cs="宋体"/>
          <w:color w:val="auto"/>
          <w:sz w:val="21"/>
          <w:szCs w:val="21"/>
          <w:highlight w:val="none"/>
        </w:rPr>
        <w:t>免费提供相应讲义教材等资料。</w:t>
      </w:r>
    </w:p>
    <w:p>
      <w:pPr>
        <w:keepNext w:val="0"/>
        <w:keepLines w:val="0"/>
        <w:pageBreakBefore w:val="0"/>
        <w:widowControl w:val="0"/>
        <w:kinsoku/>
        <w:wordWrap/>
        <w:overflowPunct/>
        <w:topLinePunct w:val="0"/>
        <w:bidi w:val="0"/>
        <w:snapToGrid/>
        <w:spacing w:line="24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lang w:val="en-US" w:eastAsia="zh-CN"/>
        </w:rPr>
        <w:t xml:space="preserve">12. </w:t>
      </w:r>
      <w:r>
        <w:rPr>
          <w:rFonts w:hint="eastAsia" w:ascii="宋体" w:hAnsi="宋体" w:eastAsia="宋体" w:cs="宋体"/>
          <w:color w:val="auto"/>
          <w:spacing w:val="0"/>
          <w:w w:val="100"/>
          <w:position w:val="0"/>
          <w:sz w:val="21"/>
          <w:szCs w:val="21"/>
          <w:highlight w:val="none"/>
        </w:rPr>
        <w:t>索赔及违约责任</w:t>
      </w:r>
    </w:p>
    <w:p>
      <w:pPr>
        <w:keepNext w:val="0"/>
        <w:keepLines w:val="0"/>
        <w:pageBreakBefore w:val="0"/>
        <w:widowControl w:val="0"/>
        <w:kinsoku/>
        <w:wordWrap/>
        <w:overflowPunct/>
        <w:topLinePunct w:val="0"/>
        <w:bidi w:val="0"/>
        <w:snapToGrid/>
        <w:spacing w:line="24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lang w:val="en-US" w:eastAsia="zh-CN"/>
        </w:rPr>
        <w:t>12</w:t>
      </w:r>
      <w:r>
        <w:rPr>
          <w:rFonts w:hint="eastAsia" w:ascii="宋体" w:hAnsi="宋体" w:eastAsia="宋体" w:cs="宋体"/>
          <w:color w:val="auto"/>
          <w:spacing w:val="0"/>
          <w:w w:val="100"/>
          <w:position w:val="0"/>
          <w:sz w:val="21"/>
          <w:szCs w:val="21"/>
          <w:highlight w:val="none"/>
        </w:rPr>
        <w:t>.1逾期交货及逾期付款的赔偿</w:t>
      </w:r>
    </w:p>
    <w:p>
      <w:pPr>
        <w:keepNext w:val="0"/>
        <w:keepLines w:val="0"/>
        <w:pageBreakBefore w:val="0"/>
        <w:widowControl w:val="0"/>
        <w:kinsoku/>
        <w:wordWrap/>
        <w:overflowPunct/>
        <w:topLinePunct w:val="0"/>
        <w:bidi w:val="0"/>
        <w:snapToGrid/>
        <w:spacing w:line="24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lang w:eastAsia="zh-CN"/>
        </w:rPr>
        <w:t>中标人</w:t>
      </w:r>
      <w:r>
        <w:rPr>
          <w:rFonts w:hint="eastAsia" w:ascii="宋体" w:hAnsi="宋体" w:eastAsia="宋体" w:cs="宋体"/>
          <w:color w:val="auto"/>
          <w:spacing w:val="0"/>
          <w:w w:val="100"/>
          <w:position w:val="0"/>
          <w:sz w:val="21"/>
          <w:szCs w:val="21"/>
          <w:highlight w:val="none"/>
        </w:rPr>
        <w:t>不能按照合同规定的时间交付和提供服务，每逾期一日，违约金按本合同总价的1％/天计算；逾期达10天，</w:t>
      </w:r>
      <w:r>
        <w:rPr>
          <w:rFonts w:hint="eastAsia" w:ascii="宋体" w:hAnsi="宋体" w:eastAsia="宋体" w:cs="宋体"/>
          <w:color w:val="auto"/>
          <w:spacing w:val="0"/>
          <w:w w:val="100"/>
          <w:position w:val="0"/>
          <w:sz w:val="21"/>
          <w:szCs w:val="21"/>
          <w:highlight w:val="none"/>
          <w:lang w:eastAsia="zh-CN"/>
        </w:rPr>
        <w:t>招标人</w:t>
      </w:r>
      <w:r>
        <w:rPr>
          <w:rFonts w:hint="eastAsia" w:ascii="宋体" w:hAnsi="宋体" w:eastAsia="宋体" w:cs="宋体"/>
          <w:color w:val="auto"/>
          <w:spacing w:val="0"/>
          <w:w w:val="100"/>
          <w:position w:val="0"/>
          <w:sz w:val="21"/>
          <w:szCs w:val="21"/>
          <w:highlight w:val="none"/>
        </w:rPr>
        <w:t>有权解除合同，</w:t>
      </w:r>
      <w:r>
        <w:rPr>
          <w:rFonts w:hint="eastAsia" w:ascii="宋体" w:hAnsi="宋体" w:eastAsia="宋体" w:cs="宋体"/>
          <w:color w:val="auto"/>
          <w:spacing w:val="0"/>
          <w:w w:val="100"/>
          <w:position w:val="0"/>
          <w:sz w:val="21"/>
          <w:szCs w:val="21"/>
          <w:highlight w:val="none"/>
          <w:lang w:eastAsia="zh-CN"/>
        </w:rPr>
        <w:t>中标人</w:t>
      </w:r>
      <w:r>
        <w:rPr>
          <w:rFonts w:hint="eastAsia" w:ascii="宋体" w:hAnsi="宋体" w:eastAsia="宋体" w:cs="宋体"/>
          <w:color w:val="auto"/>
          <w:spacing w:val="0"/>
          <w:w w:val="100"/>
          <w:position w:val="0"/>
          <w:sz w:val="21"/>
          <w:szCs w:val="21"/>
          <w:highlight w:val="none"/>
        </w:rPr>
        <w:t>仍</w:t>
      </w:r>
      <w:r>
        <w:rPr>
          <w:rFonts w:hint="eastAsia" w:ascii="宋体" w:hAnsi="宋体" w:eastAsia="宋体" w:cs="宋体"/>
          <w:color w:val="auto"/>
          <w:spacing w:val="0"/>
          <w:w w:val="100"/>
          <w:position w:val="0"/>
          <w:sz w:val="21"/>
          <w:szCs w:val="21"/>
          <w:highlight w:val="none"/>
          <w:lang w:val="en-US" w:eastAsia="zh-CN"/>
        </w:rPr>
        <w:t>需</w:t>
      </w:r>
      <w:r>
        <w:rPr>
          <w:rFonts w:hint="eastAsia" w:ascii="宋体" w:hAnsi="宋体" w:eastAsia="宋体" w:cs="宋体"/>
          <w:color w:val="auto"/>
          <w:spacing w:val="0"/>
          <w:w w:val="100"/>
          <w:position w:val="0"/>
          <w:sz w:val="21"/>
          <w:szCs w:val="21"/>
          <w:highlight w:val="none"/>
        </w:rPr>
        <w:t>支付违约金</w:t>
      </w:r>
      <w:r>
        <w:rPr>
          <w:rFonts w:hint="eastAsia" w:ascii="宋体" w:hAnsi="宋体" w:eastAsia="宋体" w:cs="宋体"/>
          <w:color w:val="auto"/>
          <w:spacing w:val="0"/>
          <w:w w:val="100"/>
          <w:position w:val="0"/>
          <w:sz w:val="21"/>
          <w:szCs w:val="21"/>
          <w:highlight w:val="none"/>
          <w:lang w:eastAsia="zh-CN"/>
        </w:rPr>
        <w:t>，</w:t>
      </w:r>
      <w:r>
        <w:rPr>
          <w:rFonts w:hint="eastAsia" w:ascii="宋体" w:hAnsi="宋体" w:eastAsia="宋体" w:cs="宋体"/>
          <w:color w:val="auto"/>
          <w:spacing w:val="0"/>
          <w:w w:val="100"/>
          <w:position w:val="0"/>
          <w:sz w:val="21"/>
          <w:szCs w:val="21"/>
          <w:highlight w:val="none"/>
          <w:lang w:val="en-US" w:eastAsia="zh-CN"/>
        </w:rPr>
        <w:t>且</w:t>
      </w:r>
      <w:r>
        <w:rPr>
          <w:rFonts w:hint="eastAsia" w:ascii="宋体" w:hAnsi="宋体" w:eastAsia="宋体" w:cs="宋体"/>
          <w:color w:val="auto"/>
          <w:spacing w:val="0"/>
          <w:w w:val="100"/>
          <w:position w:val="0"/>
          <w:sz w:val="21"/>
          <w:szCs w:val="21"/>
          <w:highlight w:val="none"/>
        </w:rPr>
        <w:t>违约金支付不影响</w:t>
      </w:r>
      <w:r>
        <w:rPr>
          <w:rFonts w:hint="eastAsia" w:ascii="宋体" w:hAnsi="宋体" w:eastAsia="宋体" w:cs="宋体"/>
          <w:color w:val="auto"/>
          <w:spacing w:val="0"/>
          <w:w w:val="100"/>
          <w:position w:val="0"/>
          <w:sz w:val="21"/>
          <w:szCs w:val="21"/>
          <w:highlight w:val="none"/>
          <w:lang w:eastAsia="zh-CN"/>
        </w:rPr>
        <w:t>招标人</w:t>
      </w:r>
      <w:r>
        <w:rPr>
          <w:rFonts w:hint="eastAsia" w:ascii="宋体" w:hAnsi="宋体" w:eastAsia="宋体" w:cs="宋体"/>
          <w:color w:val="auto"/>
          <w:spacing w:val="0"/>
          <w:w w:val="100"/>
          <w:position w:val="0"/>
          <w:sz w:val="21"/>
          <w:szCs w:val="21"/>
          <w:highlight w:val="none"/>
          <w:lang w:val="en-US" w:eastAsia="zh-CN"/>
        </w:rPr>
        <w:t>索赔权利</w:t>
      </w:r>
      <w:r>
        <w:rPr>
          <w:rFonts w:hint="eastAsia" w:ascii="宋体" w:hAnsi="宋体" w:eastAsia="宋体" w:cs="宋体"/>
          <w:color w:val="auto"/>
          <w:spacing w:val="0"/>
          <w:w w:val="100"/>
          <w:position w:val="0"/>
          <w:sz w:val="21"/>
          <w:szCs w:val="21"/>
          <w:highlight w:val="none"/>
          <w:lang w:eastAsia="zh-CN"/>
        </w:rPr>
        <w:t>，招标人</w:t>
      </w:r>
      <w:r>
        <w:rPr>
          <w:rFonts w:hint="eastAsia" w:ascii="宋体" w:hAnsi="宋体" w:eastAsia="宋体" w:cs="宋体"/>
          <w:color w:val="auto"/>
          <w:spacing w:val="0"/>
          <w:w w:val="100"/>
          <w:position w:val="0"/>
          <w:sz w:val="21"/>
          <w:szCs w:val="21"/>
          <w:highlight w:val="none"/>
        </w:rPr>
        <w:t>有权从合同未付款中优先扣除逾期违约金。</w:t>
      </w:r>
    </w:p>
    <w:p>
      <w:pPr>
        <w:keepNext w:val="0"/>
        <w:keepLines w:val="0"/>
        <w:pageBreakBefore w:val="0"/>
        <w:widowControl w:val="0"/>
        <w:kinsoku/>
        <w:wordWrap/>
        <w:overflowPunct/>
        <w:topLinePunct w:val="0"/>
        <w:bidi w:val="0"/>
        <w:snapToGrid/>
        <w:spacing w:line="24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lang w:val="en-US" w:eastAsia="zh-CN"/>
        </w:rPr>
        <w:t>12</w:t>
      </w:r>
      <w:r>
        <w:rPr>
          <w:rFonts w:hint="eastAsia" w:ascii="宋体" w:hAnsi="宋体" w:eastAsia="宋体" w:cs="宋体"/>
          <w:color w:val="auto"/>
          <w:spacing w:val="0"/>
          <w:w w:val="100"/>
          <w:position w:val="0"/>
          <w:sz w:val="21"/>
          <w:szCs w:val="21"/>
          <w:highlight w:val="none"/>
        </w:rPr>
        <w:t>.2交货不符合约定或存在缺陷的</w:t>
      </w:r>
    </w:p>
    <w:p>
      <w:pPr>
        <w:keepNext w:val="0"/>
        <w:keepLines w:val="0"/>
        <w:pageBreakBefore w:val="0"/>
        <w:widowControl w:val="0"/>
        <w:kinsoku/>
        <w:wordWrap/>
        <w:overflowPunct/>
        <w:topLinePunct w:val="0"/>
        <w:bidi w:val="0"/>
        <w:snapToGrid/>
        <w:spacing w:line="24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lang w:eastAsia="zh-CN"/>
        </w:rPr>
        <w:t>中标人</w:t>
      </w:r>
      <w:r>
        <w:rPr>
          <w:rFonts w:hint="eastAsia" w:ascii="宋体" w:hAnsi="宋体" w:eastAsia="宋体" w:cs="宋体"/>
          <w:color w:val="auto"/>
          <w:spacing w:val="0"/>
          <w:w w:val="100"/>
          <w:position w:val="0"/>
          <w:sz w:val="21"/>
          <w:szCs w:val="21"/>
          <w:highlight w:val="none"/>
        </w:rPr>
        <w:t>对所供产品与合同要求不符负有责任，如经检验证实不符或存在缺陷的，包括潜在的缺陷或使用不合适的原料等，</w:t>
      </w:r>
      <w:r>
        <w:rPr>
          <w:rFonts w:hint="eastAsia" w:ascii="宋体" w:hAnsi="宋体" w:eastAsia="宋体" w:cs="宋体"/>
          <w:color w:val="auto"/>
          <w:spacing w:val="0"/>
          <w:w w:val="100"/>
          <w:position w:val="0"/>
          <w:sz w:val="21"/>
          <w:szCs w:val="21"/>
          <w:highlight w:val="none"/>
          <w:lang w:eastAsia="zh-CN"/>
        </w:rPr>
        <w:t>招标人</w:t>
      </w:r>
      <w:r>
        <w:rPr>
          <w:rFonts w:hint="eastAsia" w:ascii="宋体" w:hAnsi="宋体" w:eastAsia="宋体" w:cs="宋体"/>
          <w:color w:val="auto"/>
          <w:spacing w:val="0"/>
          <w:w w:val="100"/>
          <w:position w:val="0"/>
          <w:sz w:val="21"/>
          <w:szCs w:val="21"/>
          <w:highlight w:val="none"/>
        </w:rPr>
        <w:t>可根据本合同有关质量保证或检验、验收的规定，选择下述一种或多种结合的方法解决索赔事宜：</w:t>
      </w:r>
    </w:p>
    <w:p>
      <w:pPr>
        <w:keepNext w:val="0"/>
        <w:keepLines w:val="0"/>
        <w:pageBreakBefore w:val="0"/>
        <w:widowControl w:val="0"/>
        <w:kinsoku/>
        <w:wordWrap/>
        <w:overflowPunct/>
        <w:topLinePunct w:val="0"/>
        <w:bidi w:val="0"/>
        <w:snapToGrid/>
        <w:spacing w:line="24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lang w:val="en-US" w:eastAsia="zh-CN"/>
        </w:rPr>
        <w:t>12</w:t>
      </w:r>
      <w:r>
        <w:rPr>
          <w:rFonts w:hint="eastAsia" w:ascii="宋体" w:hAnsi="宋体" w:eastAsia="宋体" w:cs="宋体"/>
          <w:color w:val="auto"/>
          <w:spacing w:val="0"/>
          <w:w w:val="100"/>
          <w:position w:val="0"/>
          <w:sz w:val="21"/>
          <w:szCs w:val="21"/>
          <w:highlight w:val="none"/>
        </w:rPr>
        <w:t>.2.1．</w:t>
      </w:r>
      <w:r>
        <w:rPr>
          <w:rFonts w:hint="eastAsia" w:ascii="宋体" w:hAnsi="宋体" w:eastAsia="宋体" w:cs="宋体"/>
          <w:color w:val="auto"/>
          <w:spacing w:val="0"/>
          <w:w w:val="100"/>
          <w:position w:val="0"/>
          <w:sz w:val="21"/>
          <w:szCs w:val="21"/>
          <w:highlight w:val="none"/>
          <w:lang w:eastAsia="zh-CN"/>
        </w:rPr>
        <w:t>招标人</w:t>
      </w:r>
      <w:r>
        <w:rPr>
          <w:rFonts w:hint="eastAsia" w:ascii="宋体" w:hAnsi="宋体" w:eastAsia="宋体" w:cs="宋体"/>
          <w:color w:val="auto"/>
          <w:spacing w:val="0"/>
          <w:w w:val="100"/>
          <w:position w:val="0"/>
          <w:sz w:val="21"/>
          <w:szCs w:val="21"/>
          <w:highlight w:val="none"/>
        </w:rPr>
        <w:t>要求退货并解除合同的，</w:t>
      </w:r>
      <w:r>
        <w:rPr>
          <w:rFonts w:hint="eastAsia" w:ascii="宋体" w:hAnsi="宋体" w:eastAsia="宋体" w:cs="宋体"/>
          <w:color w:val="auto"/>
          <w:spacing w:val="0"/>
          <w:w w:val="100"/>
          <w:position w:val="0"/>
          <w:sz w:val="21"/>
          <w:szCs w:val="21"/>
          <w:highlight w:val="none"/>
          <w:lang w:eastAsia="zh-CN"/>
        </w:rPr>
        <w:t>中标人</w:t>
      </w:r>
      <w:r>
        <w:rPr>
          <w:rFonts w:hint="eastAsia" w:ascii="宋体" w:hAnsi="宋体" w:eastAsia="宋体" w:cs="宋体"/>
          <w:color w:val="auto"/>
          <w:spacing w:val="0"/>
          <w:w w:val="100"/>
          <w:position w:val="0"/>
          <w:sz w:val="21"/>
          <w:szCs w:val="21"/>
          <w:highlight w:val="none"/>
        </w:rPr>
        <w:t>应承担退货</w:t>
      </w:r>
      <w:r>
        <w:rPr>
          <w:rFonts w:hint="eastAsia" w:ascii="宋体" w:hAnsi="宋体" w:eastAsia="宋体" w:cs="宋体"/>
          <w:color w:val="auto"/>
          <w:spacing w:val="0"/>
          <w:w w:val="100"/>
          <w:position w:val="0"/>
          <w:sz w:val="21"/>
          <w:szCs w:val="21"/>
          <w:highlight w:val="none"/>
          <w:lang w:val="en-US" w:eastAsia="zh-CN"/>
        </w:rPr>
        <w:t>相关的</w:t>
      </w:r>
      <w:r>
        <w:rPr>
          <w:rFonts w:hint="eastAsia" w:ascii="宋体" w:hAnsi="宋体" w:eastAsia="宋体" w:cs="宋体"/>
          <w:color w:val="auto"/>
          <w:spacing w:val="0"/>
          <w:w w:val="100"/>
          <w:position w:val="0"/>
          <w:sz w:val="21"/>
          <w:szCs w:val="21"/>
          <w:highlight w:val="none"/>
        </w:rPr>
        <w:t>一切损失和费用，包括利息、银行手续费、运费、保险费、检验费、仓储费、装卸费以及为保管、维护和退回被拒收产品</w:t>
      </w:r>
      <w:r>
        <w:rPr>
          <w:rFonts w:hint="eastAsia" w:ascii="宋体" w:hAnsi="宋体" w:eastAsia="宋体" w:cs="宋体"/>
          <w:color w:val="auto"/>
          <w:spacing w:val="0"/>
          <w:w w:val="100"/>
          <w:position w:val="0"/>
          <w:sz w:val="21"/>
          <w:szCs w:val="21"/>
          <w:highlight w:val="none"/>
          <w:lang w:eastAsia="zh-CN"/>
        </w:rPr>
        <w:t>的</w:t>
      </w:r>
      <w:r>
        <w:rPr>
          <w:rFonts w:hint="eastAsia" w:ascii="宋体" w:hAnsi="宋体" w:eastAsia="宋体" w:cs="宋体"/>
          <w:color w:val="auto"/>
          <w:spacing w:val="0"/>
          <w:w w:val="100"/>
          <w:position w:val="0"/>
          <w:sz w:val="21"/>
          <w:szCs w:val="21"/>
          <w:highlight w:val="none"/>
        </w:rPr>
        <w:t>其它必要费用，</w:t>
      </w:r>
      <w:r>
        <w:rPr>
          <w:rFonts w:hint="eastAsia" w:ascii="宋体" w:hAnsi="宋体" w:eastAsia="宋体" w:cs="宋体"/>
          <w:color w:val="auto"/>
          <w:spacing w:val="0"/>
          <w:w w:val="100"/>
          <w:position w:val="0"/>
          <w:sz w:val="21"/>
          <w:szCs w:val="21"/>
          <w:highlight w:val="none"/>
          <w:lang w:val="en-US" w:eastAsia="zh-CN"/>
        </w:rPr>
        <w:t>同时</w:t>
      </w:r>
      <w:r>
        <w:rPr>
          <w:rFonts w:hint="eastAsia" w:ascii="宋体" w:hAnsi="宋体" w:eastAsia="宋体" w:cs="宋体"/>
          <w:color w:val="auto"/>
          <w:spacing w:val="0"/>
          <w:w w:val="100"/>
          <w:position w:val="0"/>
          <w:sz w:val="21"/>
          <w:szCs w:val="21"/>
          <w:highlight w:val="none"/>
        </w:rPr>
        <w:t>支付合同金额1%的违约金。</w:t>
      </w:r>
    </w:p>
    <w:p>
      <w:pPr>
        <w:keepNext w:val="0"/>
        <w:keepLines w:val="0"/>
        <w:pageBreakBefore w:val="0"/>
        <w:widowControl w:val="0"/>
        <w:kinsoku/>
        <w:wordWrap/>
        <w:overflowPunct/>
        <w:topLinePunct w:val="0"/>
        <w:bidi w:val="0"/>
        <w:snapToGrid/>
        <w:spacing w:line="24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lang w:val="en-US" w:eastAsia="zh-CN"/>
        </w:rPr>
        <w:t>12</w:t>
      </w:r>
      <w:r>
        <w:rPr>
          <w:rFonts w:hint="eastAsia" w:ascii="宋体" w:hAnsi="宋体" w:eastAsia="宋体" w:cs="宋体"/>
          <w:color w:val="auto"/>
          <w:spacing w:val="0"/>
          <w:w w:val="100"/>
          <w:position w:val="0"/>
          <w:sz w:val="21"/>
          <w:szCs w:val="21"/>
          <w:highlight w:val="none"/>
        </w:rPr>
        <w:t>.2.2．根据产品的疵劣和受损程度以及</w:t>
      </w:r>
      <w:r>
        <w:rPr>
          <w:rFonts w:hint="eastAsia" w:ascii="宋体" w:hAnsi="宋体" w:eastAsia="宋体" w:cs="宋体"/>
          <w:color w:val="auto"/>
          <w:spacing w:val="0"/>
          <w:w w:val="100"/>
          <w:position w:val="0"/>
          <w:sz w:val="21"/>
          <w:szCs w:val="21"/>
          <w:highlight w:val="none"/>
          <w:lang w:eastAsia="zh-CN"/>
        </w:rPr>
        <w:t>招标人</w:t>
      </w:r>
      <w:r>
        <w:rPr>
          <w:rFonts w:hint="eastAsia" w:ascii="宋体" w:hAnsi="宋体" w:eastAsia="宋体" w:cs="宋体"/>
          <w:color w:val="auto"/>
          <w:spacing w:val="0"/>
          <w:w w:val="100"/>
          <w:position w:val="0"/>
          <w:sz w:val="21"/>
          <w:szCs w:val="21"/>
          <w:highlight w:val="none"/>
        </w:rPr>
        <w:t>因此遭受损失金额，经双方商定降低产品成交价格，</w:t>
      </w:r>
      <w:r>
        <w:rPr>
          <w:rFonts w:hint="eastAsia" w:ascii="宋体" w:hAnsi="宋体" w:eastAsia="宋体" w:cs="宋体"/>
          <w:color w:val="auto"/>
          <w:spacing w:val="0"/>
          <w:w w:val="100"/>
          <w:position w:val="0"/>
          <w:sz w:val="21"/>
          <w:szCs w:val="21"/>
          <w:highlight w:val="none"/>
          <w:lang w:eastAsia="zh-CN"/>
        </w:rPr>
        <w:t>中标人</w:t>
      </w:r>
      <w:r>
        <w:rPr>
          <w:rFonts w:hint="eastAsia" w:ascii="宋体" w:hAnsi="宋体" w:eastAsia="宋体" w:cs="宋体"/>
          <w:color w:val="auto"/>
          <w:spacing w:val="0"/>
          <w:w w:val="100"/>
          <w:position w:val="0"/>
          <w:sz w:val="21"/>
          <w:szCs w:val="21"/>
          <w:highlight w:val="none"/>
        </w:rPr>
        <w:t>还应支付合同金额1%的违约金。</w:t>
      </w:r>
    </w:p>
    <w:p>
      <w:pPr>
        <w:keepNext w:val="0"/>
        <w:keepLines w:val="0"/>
        <w:pageBreakBefore w:val="0"/>
        <w:widowControl w:val="0"/>
        <w:kinsoku/>
        <w:wordWrap/>
        <w:overflowPunct/>
        <w:topLinePunct w:val="0"/>
        <w:bidi w:val="0"/>
        <w:snapToGrid/>
        <w:spacing w:line="24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lang w:val="en-US" w:eastAsia="zh-CN"/>
        </w:rPr>
        <w:t>12</w:t>
      </w:r>
      <w:r>
        <w:rPr>
          <w:rFonts w:hint="eastAsia" w:ascii="宋体" w:hAnsi="宋体" w:eastAsia="宋体" w:cs="宋体"/>
          <w:color w:val="auto"/>
          <w:spacing w:val="0"/>
          <w:w w:val="100"/>
          <w:position w:val="0"/>
          <w:sz w:val="21"/>
          <w:szCs w:val="21"/>
          <w:highlight w:val="none"/>
        </w:rPr>
        <w:t>.2.3．双方同意更换产品后，若给</w:t>
      </w:r>
      <w:r>
        <w:rPr>
          <w:rFonts w:hint="eastAsia" w:ascii="宋体" w:hAnsi="宋体" w:eastAsia="宋体" w:cs="宋体"/>
          <w:color w:val="auto"/>
          <w:spacing w:val="0"/>
          <w:w w:val="100"/>
          <w:position w:val="0"/>
          <w:sz w:val="21"/>
          <w:szCs w:val="21"/>
          <w:highlight w:val="none"/>
          <w:lang w:eastAsia="zh-CN"/>
        </w:rPr>
        <w:t>招标人</w:t>
      </w:r>
      <w:r>
        <w:rPr>
          <w:rFonts w:hint="eastAsia" w:ascii="宋体" w:hAnsi="宋体" w:eastAsia="宋体" w:cs="宋体"/>
          <w:color w:val="auto"/>
          <w:spacing w:val="0"/>
          <w:w w:val="100"/>
          <w:position w:val="0"/>
          <w:sz w:val="21"/>
          <w:szCs w:val="21"/>
          <w:highlight w:val="none"/>
        </w:rPr>
        <w:t>造成损失，经协商后</w:t>
      </w:r>
      <w:r>
        <w:rPr>
          <w:rFonts w:hint="eastAsia" w:ascii="宋体" w:hAnsi="宋体" w:eastAsia="宋体" w:cs="宋体"/>
          <w:color w:val="auto"/>
          <w:spacing w:val="0"/>
          <w:w w:val="100"/>
          <w:position w:val="0"/>
          <w:sz w:val="21"/>
          <w:szCs w:val="21"/>
          <w:highlight w:val="none"/>
          <w:lang w:val="en-US" w:eastAsia="zh-CN"/>
        </w:rPr>
        <w:t>中标人按</w:t>
      </w:r>
      <w:r>
        <w:rPr>
          <w:rFonts w:hint="eastAsia" w:ascii="宋体" w:hAnsi="宋体" w:eastAsia="宋体" w:cs="宋体"/>
          <w:color w:val="auto"/>
          <w:spacing w:val="0"/>
          <w:w w:val="100"/>
          <w:position w:val="0"/>
          <w:sz w:val="21"/>
          <w:szCs w:val="21"/>
          <w:highlight w:val="none"/>
        </w:rPr>
        <w:t>协商数额赔偿</w:t>
      </w:r>
      <w:r>
        <w:rPr>
          <w:rFonts w:hint="eastAsia" w:ascii="宋体" w:hAnsi="宋体" w:eastAsia="宋体" w:cs="宋体"/>
          <w:color w:val="auto"/>
          <w:spacing w:val="0"/>
          <w:w w:val="100"/>
          <w:position w:val="0"/>
          <w:sz w:val="21"/>
          <w:szCs w:val="21"/>
          <w:highlight w:val="none"/>
          <w:lang w:eastAsia="zh-CN"/>
        </w:rPr>
        <w:t>招标人</w:t>
      </w:r>
      <w:r>
        <w:rPr>
          <w:rFonts w:hint="eastAsia" w:ascii="宋体" w:hAnsi="宋体" w:eastAsia="宋体" w:cs="宋体"/>
          <w:color w:val="auto"/>
          <w:spacing w:val="0"/>
          <w:w w:val="100"/>
          <w:position w:val="0"/>
          <w:sz w:val="21"/>
          <w:szCs w:val="21"/>
          <w:highlight w:val="none"/>
        </w:rPr>
        <w:t>全部损失</w:t>
      </w:r>
      <w:r>
        <w:rPr>
          <w:rFonts w:hint="eastAsia" w:ascii="宋体" w:hAnsi="宋体" w:eastAsia="宋体" w:cs="宋体"/>
          <w:color w:val="auto"/>
          <w:spacing w:val="0"/>
          <w:w w:val="100"/>
          <w:position w:val="0"/>
          <w:sz w:val="21"/>
          <w:szCs w:val="21"/>
          <w:highlight w:val="none"/>
          <w:lang w:val="en-US" w:eastAsia="zh-CN"/>
        </w:rPr>
        <w:t>并</w:t>
      </w:r>
      <w:r>
        <w:rPr>
          <w:rFonts w:hint="eastAsia" w:ascii="宋体" w:hAnsi="宋体" w:eastAsia="宋体" w:cs="宋体"/>
          <w:color w:val="auto"/>
          <w:spacing w:val="0"/>
          <w:w w:val="100"/>
          <w:position w:val="0"/>
          <w:sz w:val="21"/>
          <w:szCs w:val="21"/>
          <w:highlight w:val="none"/>
        </w:rPr>
        <w:t>支付合同金额1%的违约金。</w:t>
      </w:r>
    </w:p>
    <w:p>
      <w:pPr>
        <w:pStyle w:val="17"/>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spacing w:val="0"/>
          <w:w w:val="100"/>
          <w:kern w:val="2"/>
          <w:position w:val="0"/>
          <w:sz w:val="21"/>
          <w:szCs w:val="21"/>
          <w:highlight w:val="none"/>
          <w:lang w:val="en-US" w:eastAsia="zh-CN" w:bidi="ar-SA"/>
        </w:rPr>
      </w:pPr>
      <w:r>
        <w:rPr>
          <w:rFonts w:hint="eastAsia" w:ascii="宋体" w:hAnsi="宋体" w:eastAsia="宋体" w:cs="宋体"/>
          <w:color w:val="auto"/>
          <w:spacing w:val="0"/>
          <w:w w:val="100"/>
          <w:position w:val="0"/>
          <w:sz w:val="21"/>
          <w:szCs w:val="21"/>
          <w:highlight w:val="none"/>
          <w:lang w:val="en-US" w:eastAsia="zh-CN"/>
        </w:rPr>
        <w:t xml:space="preserve">       </w:t>
      </w:r>
      <w:r>
        <w:rPr>
          <w:rFonts w:hint="eastAsia" w:ascii="宋体" w:hAnsi="宋体" w:eastAsia="宋体" w:cs="宋体"/>
          <w:color w:val="auto"/>
          <w:spacing w:val="0"/>
          <w:w w:val="100"/>
          <w:kern w:val="2"/>
          <w:position w:val="0"/>
          <w:sz w:val="21"/>
          <w:szCs w:val="21"/>
          <w:highlight w:val="none"/>
          <w:lang w:val="en-US" w:eastAsia="zh-CN" w:bidi="ar-SA"/>
        </w:rPr>
        <w:t xml:space="preserve"> 12.2.4. 验收过程中，若出现中标人提供的设备参数不满足其投标文件的，每出现一处，处以罚金5万元。</w:t>
      </w:r>
    </w:p>
    <w:p>
      <w:pPr>
        <w:keepNext w:val="0"/>
        <w:keepLines w:val="0"/>
        <w:pageBreakBefore w:val="0"/>
        <w:widowControl w:val="0"/>
        <w:kinsoku/>
        <w:wordWrap/>
        <w:overflowPunct/>
        <w:topLinePunct w:val="0"/>
        <w:bidi w:val="0"/>
        <w:snapToGrid/>
        <w:spacing w:line="24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lang w:val="en-US" w:eastAsia="zh-CN"/>
        </w:rPr>
        <w:t>12</w:t>
      </w:r>
      <w:r>
        <w:rPr>
          <w:rFonts w:hint="eastAsia" w:ascii="宋体" w:hAnsi="宋体" w:eastAsia="宋体" w:cs="宋体"/>
          <w:color w:val="auto"/>
          <w:spacing w:val="0"/>
          <w:w w:val="100"/>
          <w:position w:val="0"/>
          <w:sz w:val="21"/>
          <w:szCs w:val="21"/>
          <w:highlight w:val="none"/>
        </w:rPr>
        <w:t>.3</w:t>
      </w:r>
      <w:r>
        <w:rPr>
          <w:rFonts w:hint="eastAsia" w:ascii="宋体" w:hAnsi="宋体" w:eastAsia="宋体" w:cs="宋体"/>
          <w:color w:val="auto"/>
          <w:spacing w:val="0"/>
          <w:w w:val="100"/>
          <w:position w:val="0"/>
          <w:sz w:val="21"/>
          <w:szCs w:val="21"/>
          <w:highlight w:val="none"/>
          <w:lang w:eastAsia="zh-CN"/>
        </w:rPr>
        <w:t>中标人</w:t>
      </w:r>
      <w:r>
        <w:rPr>
          <w:rFonts w:hint="eastAsia" w:ascii="宋体" w:hAnsi="宋体" w:eastAsia="宋体" w:cs="宋体"/>
          <w:color w:val="auto"/>
          <w:spacing w:val="0"/>
          <w:w w:val="100"/>
          <w:position w:val="0"/>
          <w:sz w:val="21"/>
          <w:szCs w:val="21"/>
          <w:highlight w:val="none"/>
        </w:rPr>
        <w:t>未按约定提供售后服务、购买保险或给第三方造成损害的：</w:t>
      </w:r>
    </w:p>
    <w:p>
      <w:pPr>
        <w:keepNext w:val="0"/>
        <w:keepLines w:val="0"/>
        <w:pageBreakBefore w:val="0"/>
        <w:widowControl w:val="0"/>
        <w:kinsoku/>
        <w:wordWrap/>
        <w:overflowPunct/>
        <w:topLinePunct w:val="0"/>
        <w:bidi w:val="0"/>
        <w:snapToGrid/>
        <w:spacing w:line="24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lang w:val="en-US" w:eastAsia="zh-CN"/>
        </w:rPr>
        <w:t>12</w:t>
      </w:r>
      <w:r>
        <w:rPr>
          <w:rFonts w:hint="eastAsia" w:ascii="宋体" w:hAnsi="宋体" w:eastAsia="宋体" w:cs="宋体"/>
          <w:color w:val="auto"/>
          <w:spacing w:val="0"/>
          <w:w w:val="100"/>
          <w:position w:val="0"/>
          <w:sz w:val="21"/>
          <w:szCs w:val="21"/>
          <w:highlight w:val="none"/>
        </w:rPr>
        <w:t>.3.1</w:t>
      </w:r>
      <w:r>
        <w:rPr>
          <w:rFonts w:hint="eastAsia" w:ascii="宋体" w:hAnsi="宋体" w:eastAsia="宋体" w:cs="宋体"/>
          <w:color w:val="auto"/>
          <w:spacing w:val="0"/>
          <w:w w:val="100"/>
          <w:position w:val="0"/>
          <w:sz w:val="21"/>
          <w:szCs w:val="21"/>
          <w:highlight w:val="none"/>
          <w:lang w:val="en-US" w:eastAsia="zh-CN"/>
        </w:rPr>
        <w:t xml:space="preserve"> 若</w:t>
      </w:r>
      <w:r>
        <w:rPr>
          <w:rFonts w:hint="eastAsia" w:ascii="宋体" w:hAnsi="宋体" w:eastAsia="宋体" w:cs="宋体"/>
          <w:color w:val="auto"/>
          <w:spacing w:val="0"/>
          <w:w w:val="100"/>
          <w:position w:val="0"/>
          <w:sz w:val="21"/>
          <w:szCs w:val="21"/>
          <w:highlight w:val="none"/>
          <w:lang w:eastAsia="zh-CN"/>
        </w:rPr>
        <w:t>中标人</w:t>
      </w:r>
      <w:r>
        <w:rPr>
          <w:rFonts w:hint="eastAsia" w:ascii="宋体" w:hAnsi="宋体" w:eastAsia="宋体" w:cs="宋体"/>
          <w:color w:val="auto"/>
          <w:spacing w:val="0"/>
          <w:w w:val="100"/>
          <w:position w:val="0"/>
          <w:sz w:val="21"/>
          <w:szCs w:val="21"/>
          <w:highlight w:val="none"/>
        </w:rPr>
        <w:t>未按合同约定时间提供售后服务，每逾期1天，应向</w:t>
      </w:r>
      <w:r>
        <w:rPr>
          <w:rFonts w:hint="eastAsia" w:ascii="宋体" w:hAnsi="宋体" w:eastAsia="宋体" w:cs="宋体"/>
          <w:color w:val="auto"/>
          <w:spacing w:val="0"/>
          <w:w w:val="100"/>
          <w:position w:val="0"/>
          <w:sz w:val="21"/>
          <w:szCs w:val="21"/>
          <w:highlight w:val="none"/>
          <w:lang w:eastAsia="zh-CN"/>
        </w:rPr>
        <w:t>招标人</w:t>
      </w:r>
      <w:r>
        <w:rPr>
          <w:rFonts w:hint="eastAsia" w:ascii="宋体" w:hAnsi="宋体" w:eastAsia="宋体" w:cs="宋体"/>
          <w:color w:val="auto"/>
          <w:spacing w:val="0"/>
          <w:w w:val="100"/>
          <w:position w:val="0"/>
          <w:sz w:val="21"/>
          <w:szCs w:val="21"/>
          <w:highlight w:val="none"/>
        </w:rPr>
        <w:t>支付合同总额1％的违约金</w:t>
      </w:r>
      <w:r>
        <w:rPr>
          <w:rFonts w:hint="eastAsia" w:ascii="宋体" w:hAnsi="宋体" w:eastAsia="宋体" w:cs="宋体"/>
          <w:color w:val="auto"/>
          <w:spacing w:val="0"/>
          <w:w w:val="100"/>
          <w:position w:val="0"/>
          <w:sz w:val="21"/>
          <w:szCs w:val="21"/>
          <w:highlight w:val="none"/>
          <w:lang w:eastAsia="zh-CN"/>
        </w:rPr>
        <w:t>；</w:t>
      </w:r>
      <w:r>
        <w:rPr>
          <w:rFonts w:hint="eastAsia" w:ascii="宋体" w:hAnsi="宋体" w:eastAsia="宋体" w:cs="宋体"/>
          <w:color w:val="auto"/>
          <w:spacing w:val="0"/>
          <w:w w:val="100"/>
          <w:position w:val="0"/>
          <w:sz w:val="21"/>
          <w:szCs w:val="21"/>
          <w:highlight w:val="none"/>
        </w:rPr>
        <w:t>若给</w:t>
      </w:r>
      <w:r>
        <w:rPr>
          <w:rFonts w:hint="eastAsia" w:ascii="宋体" w:hAnsi="宋体" w:eastAsia="宋体" w:cs="宋体"/>
          <w:color w:val="auto"/>
          <w:spacing w:val="0"/>
          <w:w w:val="100"/>
          <w:position w:val="0"/>
          <w:sz w:val="21"/>
          <w:szCs w:val="21"/>
          <w:highlight w:val="none"/>
          <w:lang w:eastAsia="zh-CN"/>
        </w:rPr>
        <w:t>招标人</w:t>
      </w:r>
      <w:r>
        <w:rPr>
          <w:rFonts w:hint="eastAsia" w:ascii="宋体" w:hAnsi="宋体" w:eastAsia="宋体" w:cs="宋体"/>
          <w:color w:val="auto"/>
          <w:spacing w:val="0"/>
          <w:w w:val="100"/>
          <w:position w:val="0"/>
          <w:sz w:val="21"/>
          <w:szCs w:val="21"/>
          <w:highlight w:val="none"/>
        </w:rPr>
        <w:t>造成损失</w:t>
      </w:r>
      <w:r>
        <w:rPr>
          <w:rFonts w:hint="eastAsia" w:ascii="宋体" w:hAnsi="宋体" w:eastAsia="宋体" w:cs="宋体"/>
          <w:color w:val="auto"/>
          <w:spacing w:val="0"/>
          <w:w w:val="100"/>
          <w:position w:val="0"/>
          <w:sz w:val="21"/>
          <w:szCs w:val="21"/>
          <w:highlight w:val="none"/>
          <w:lang w:eastAsia="zh-CN"/>
        </w:rPr>
        <w:t>，</w:t>
      </w:r>
      <w:r>
        <w:rPr>
          <w:rFonts w:hint="eastAsia" w:ascii="宋体" w:hAnsi="宋体" w:eastAsia="宋体" w:cs="宋体"/>
          <w:color w:val="auto"/>
          <w:spacing w:val="0"/>
          <w:w w:val="100"/>
          <w:position w:val="0"/>
          <w:sz w:val="21"/>
          <w:szCs w:val="21"/>
          <w:highlight w:val="none"/>
        </w:rPr>
        <w:t>还应赔偿</w:t>
      </w:r>
      <w:r>
        <w:rPr>
          <w:rFonts w:hint="eastAsia" w:ascii="宋体" w:hAnsi="宋体" w:eastAsia="宋体" w:cs="宋体"/>
          <w:color w:val="auto"/>
          <w:spacing w:val="0"/>
          <w:w w:val="100"/>
          <w:position w:val="0"/>
          <w:sz w:val="21"/>
          <w:szCs w:val="21"/>
          <w:highlight w:val="none"/>
          <w:lang w:eastAsia="zh-CN"/>
        </w:rPr>
        <w:t>招标人</w:t>
      </w:r>
      <w:r>
        <w:rPr>
          <w:rFonts w:hint="eastAsia" w:ascii="宋体" w:hAnsi="宋体" w:eastAsia="宋体" w:cs="宋体"/>
          <w:color w:val="auto"/>
          <w:spacing w:val="0"/>
          <w:w w:val="100"/>
          <w:position w:val="0"/>
          <w:sz w:val="21"/>
          <w:szCs w:val="21"/>
          <w:highlight w:val="none"/>
        </w:rPr>
        <w:t>损失。</w:t>
      </w:r>
    </w:p>
    <w:p>
      <w:pPr>
        <w:keepNext w:val="0"/>
        <w:keepLines w:val="0"/>
        <w:pageBreakBefore w:val="0"/>
        <w:widowControl w:val="0"/>
        <w:kinsoku/>
        <w:wordWrap/>
        <w:overflowPunct/>
        <w:topLinePunct w:val="0"/>
        <w:bidi w:val="0"/>
        <w:snapToGrid/>
        <w:spacing w:line="24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rPr>
        <w:t>保修期内，</w:t>
      </w:r>
      <w:r>
        <w:rPr>
          <w:rFonts w:hint="eastAsia" w:ascii="宋体" w:hAnsi="宋体" w:eastAsia="宋体" w:cs="宋体"/>
          <w:color w:val="auto"/>
          <w:spacing w:val="0"/>
          <w:w w:val="100"/>
          <w:position w:val="0"/>
          <w:sz w:val="21"/>
          <w:szCs w:val="21"/>
          <w:highlight w:val="none"/>
          <w:lang w:eastAsia="zh-CN"/>
        </w:rPr>
        <w:t>中标人</w:t>
      </w:r>
      <w:r>
        <w:rPr>
          <w:rFonts w:hint="eastAsia" w:ascii="宋体" w:hAnsi="宋体" w:eastAsia="宋体" w:cs="宋体"/>
          <w:color w:val="auto"/>
          <w:spacing w:val="0"/>
          <w:w w:val="100"/>
          <w:position w:val="0"/>
          <w:sz w:val="21"/>
          <w:szCs w:val="21"/>
          <w:highlight w:val="none"/>
        </w:rPr>
        <w:t>未尽保修义务，</w:t>
      </w:r>
      <w:r>
        <w:rPr>
          <w:rFonts w:hint="eastAsia" w:ascii="宋体" w:hAnsi="宋体" w:eastAsia="宋体" w:cs="宋体"/>
          <w:color w:val="auto"/>
          <w:spacing w:val="0"/>
          <w:w w:val="100"/>
          <w:position w:val="0"/>
          <w:sz w:val="21"/>
          <w:szCs w:val="21"/>
          <w:highlight w:val="none"/>
          <w:lang w:eastAsia="zh-CN"/>
        </w:rPr>
        <w:t>招标人</w:t>
      </w:r>
      <w:r>
        <w:rPr>
          <w:rFonts w:hint="eastAsia" w:ascii="宋体" w:hAnsi="宋体" w:eastAsia="宋体" w:cs="宋体"/>
          <w:color w:val="auto"/>
          <w:spacing w:val="0"/>
          <w:w w:val="100"/>
          <w:position w:val="0"/>
          <w:sz w:val="21"/>
          <w:szCs w:val="21"/>
          <w:highlight w:val="none"/>
        </w:rPr>
        <w:t>可自行寻求解决，</w:t>
      </w:r>
      <w:r>
        <w:rPr>
          <w:rFonts w:hint="eastAsia" w:ascii="宋体" w:hAnsi="宋体" w:eastAsia="宋体" w:cs="宋体"/>
          <w:color w:val="auto"/>
          <w:spacing w:val="0"/>
          <w:w w:val="100"/>
          <w:position w:val="0"/>
          <w:sz w:val="21"/>
          <w:szCs w:val="21"/>
          <w:highlight w:val="none"/>
          <w:lang w:eastAsia="zh-CN"/>
        </w:rPr>
        <w:t>中标人</w:t>
      </w:r>
      <w:r>
        <w:rPr>
          <w:rFonts w:hint="eastAsia" w:ascii="宋体" w:hAnsi="宋体" w:eastAsia="宋体" w:cs="宋体"/>
          <w:color w:val="auto"/>
          <w:spacing w:val="0"/>
          <w:w w:val="100"/>
          <w:position w:val="0"/>
          <w:sz w:val="21"/>
          <w:szCs w:val="21"/>
          <w:highlight w:val="none"/>
        </w:rPr>
        <w:t>应承担自</w:t>
      </w:r>
      <w:r>
        <w:rPr>
          <w:rFonts w:hint="eastAsia" w:ascii="宋体" w:hAnsi="宋体" w:eastAsia="宋体" w:cs="宋体"/>
          <w:color w:val="auto"/>
          <w:spacing w:val="0"/>
          <w:w w:val="100"/>
          <w:position w:val="0"/>
          <w:sz w:val="21"/>
          <w:szCs w:val="21"/>
          <w:highlight w:val="none"/>
          <w:lang w:eastAsia="zh-CN"/>
        </w:rPr>
        <w:t>招标人</w:t>
      </w:r>
      <w:r>
        <w:rPr>
          <w:rFonts w:hint="eastAsia" w:ascii="宋体" w:hAnsi="宋体" w:eastAsia="宋体" w:cs="宋体"/>
          <w:color w:val="auto"/>
          <w:spacing w:val="0"/>
          <w:w w:val="100"/>
          <w:position w:val="0"/>
          <w:sz w:val="21"/>
          <w:szCs w:val="21"/>
          <w:highlight w:val="none"/>
        </w:rPr>
        <w:t>提出故障申告至</w:t>
      </w:r>
      <w:r>
        <w:rPr>
          <w:rFonts w:hint="eastAsia" w:ascii="宋体" w:hAnsi="宋体" w:eastAsia="宋体" w:cs="宋体"/>
          <w:color w:val="auto"/>
          <w:spacing w:val="0"/>
          <w:w w:val="100"/>
          <w:position w:val="0"/>
          <w:sz w:val="21"/>
          <w:szCs w:val="21"/>
          <w:highlight w:val="none"/>
          <w:lang w:eastAsia="zh-CN"/>
        </w:rPr>
        <w:t>招标人</w:t>
      </w:r>
      <w:r>
        <w:rPr>
          <w:rFonts w:hint="eastAsia" w:ascii="宋体" w:hAnsi="宋体" w:eastAsia="宋体" w:cs="宋体"/>
          <w:color w:val="auto"/>
          <w:spacing w:val="0"/>
          <w:w w:val="100"/>
          <w:position w:val="0"/>
          <w:sz w:val="21"/>
          <w:szCs w:val="21"/>
          <w:highlight w:val="none"/>
        </w:rPr>
        <w:t>自行解决相应故障期间内的违约金并赔偿</w:t>
      </w:r>
      <w:r>
        <w:rPr>
          <w:rFonts w:hint="eastAsia" w:ascii="宋体" w:hAnsi="宋体" w:eastAsia="宋体" w:cs="宋体"/>
          <w:color w:val="auto"/>
          <w:spacing w:val="0"/>
          <w:w w:val="100"/>
          <w:position w:val="0"/>
          <w:sz w:val="21"/>
          <w:szCs w:val="21"/>
          <w:highlight w:val="none"/>
          <w:lang w:eastAsia="zh-CN"/>
        </w:rPr>
        <w:t>招标人</w:t>
      </w:r>
      <w:r>
        <w:rPr>
          <w:rFonts w:hint="eastAsia" w:ascii="宋体" w:hAnsi="宋体" w:eastAsia="宋体" w:cs="宋体"/>
          <w:color w:val="auto"/>
          <w:spacing w:val="0"/>
          <w:w w:val="100"/>
          <w:position w:val="0"/>
          <w:sz w:val="21"/>
          <w:szCs w:val="21"/>
          <w:highlight w:val="none"/>
        </w:rPr>
        <w:t>损失，</w:t>
      </w:r>
      <w:r>
        <w:rPr>
          <w:rFonts w:hint="eastAsia" w:ascii="宋体" w:hAnsi="宋体" w:eastAsia="宋体" w:cs="宋体"/>
          <w:color w:val="auto"/>
          <w:spacing w:val="0"/>
          <w:w w:val="100"/>
          <w:position w:val="0"/>
          <w:sz w:val="21"/>
          <w:szCs w:val="21"/>
          <w:highlight w:val="none"/>
          <w:lang w:eastAsia="zh-CN"/>
        </w:rPr>
        <w:t>招标人</w:t>
      </w:r>
      <w:r>
        <w:rPr>
          <w:rFonts w:hint="eastAsia" w:ascii="宋体" w:hAnsi="宋体" w:eastAsia="宋体" w:cs="宋体"/>
          <w:color w:val="auto"/>
          <w:spacing w:val="0"/>
          <w:w w:val="100"/>
          <w:position w:val="0"/>
          <w:sz w:val="21"/>
          <w:szCs w:val="21"/>
          <w:highlight w:val="none"/>
        </w:rPr>
        <w:t>由此产生的费用，由</w:t>
      </w:r>
      <w:r>
        <w:rPr>
          <w:rFonts w:hint="eastAsia" w:ascii="宋体" w:hAnsi="宋体" w:eastAsia="宋体" w:cs="宋体"/>
          <w:color w:val="auto"/>
          <w:spacing w:val="0"/>
          <w:w w:val="100"/>
          <w:position w:val="0"/>
          <w:sz w:val="21"/>
          <w:szCs w:val="21"/>
          <w:highlight w:val="none"/>
          <w:lang w:eastAsia="zh-CN"/>
        </w:rPr>
        <w:t>中标人</w:t>
      </w:r>
      <w:r>
        <w:rPr>
          <w:rFonts w:hint="eastAsia" w:ascii="宋体" w:hAnsi="宋体" w:eastAsia="宋体" w:cs="宋体"/>
          <w:color w:val="auto"/>
          <w:spacing w:val="0"/>
          <w:w w:val="100"/>
          <w:position w:val="0"/>
          <w:sz w:val="21"/>
          <w:szCs w:val="21"/>
          <w:highlight w:val="none"/>
        </w:rPr>
        <w:t>承担。</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0"/>
          <w:w w:val="100"/>
          <w:position w:val="0"/>
          <w:sz w:val="21"/>
          <w:szCs w:val="21"/>
          <w:highlight w:val="none"/>
          <w:lang w:val="en-US" w:eastAsia="zh-CN"/>
        </w:rPr>
        <w:t>12</w:t>
      </w:r>
      <w:r>
        <w:rPr>
          <w:rFonts w:hint="eastAsia" w:ascii="宋体" w:hAnsi="宋体" w:eastAsia="宋体" w:cs="宋体"/>
          <w:color w:val="auto"/>
          <w:spacing w:val="0"/>
          <w:w w:val="100"/>
          <w:position w:val="0"/>
          <w:sz w:val="21"/>
          <w:szCs w:val="21"/>
          <w:highlight w:val="none"/>
        </w:rPr>
        <w:t>.3.2</w:t>
      </w:r>
      <w:r>
        <w:rPr>
          <w:rFonts w:hint="eastAsia" w:ascii="宋体" w:hAnsi="宋体" w:eastAsia="宋体" w:cs="宋体"/>
          <w:color w:val="auto"/>
          <w:spacing w:val="0"/>
          <w:w w:val="100"/>
          <w:position w:val="0"/>
          <w:sz w:val="21"/>
          <w:szCs w:val="21"/>
          <w:highlight w:val="none"/>
          <w:lang w:val="en-US" w:eastAsia="zh-CN"/>
        </w:rPr>
        <w:t xml:space="preserve"> </w:t>
      </w:r>
      <w:r>
        <w:rPr>
          <w:rFonts w:hint="eastAsia" w:ascii="宋体" w:hAnsi="宋体" w:eastAsia="宋体" w:cs="宋体"/>
          <w:color w:val="auto"/>
          <w:spacing w:val="0"/>
          <w:w w:val="100"/>
          <w:position w:val="0"/>
          <w:sz w:val="21"/>
          <w:szCs w:val="21"/>
          <w:highlight w:val="none"/>
        </w:rPr>
        <w:t>因</w:t>
      </w:r>
      <w:r>
        <w:rPr>
          <w:rFonts w:hint="eastAsia" w:ascii="宋体" w:hAnsi="宋体" w:eastAsia="宋体" w:cs="宋体"/>
          <w:color w:val="auto"/>
          <w:spacing w:val="0"/>
          <w:w w:val="100"/>
          <w:position w:val="0"/>
          <w:sz w:val="21"/>
          <w:szCs w:val="21"/>
          <w:highlight w:val="none"/>
          <w:lang w:eastAsia="zh-CN"/>
        </w:rPr>
        <w:t>中标人</w:t>
      </w:r>
      <w:r>
        <w:rPr>
          <w:rFonts w:hint="eastAsia" w:ascii="宋体" w:hAnsi="宋体" w:eastAsia="宋体" w:cs="宋体"/>
          <w:color w:val="auto"/>
          <w:spacing w:val="0"/>
          <w:w w:val="100"/>
          <w:position w:val="0"/>
          <w:sz w:val="21"/>
          <w:szCs w:val="21"/>
          <w:highlight w:val="none"/>
        </w:rPr>
        <w:t>原因，致使产品的生产、包装、仓储、运输、装卸、安装、调试及验收过程中导致第三方权益受损的(如安全事故)，</w:t>
      </w:r>
      <w:r>
        <w:rPr>
          <w:rFonts w:hint="eastAsia" w:ascii="宋体" w:hAnsi="宋体" w:eastAsia="宋体" w:cs="宋体"/>
          <w:color w:val="auto"/>
          <w:spacing w:val="0"/>
          <w:w w:val="100"/>
          <w:position w:val="0"/>
          <w:sz w:val="21"/>
          <w:szCs w:val="21"/>
          <w:highlight w:val="none"/>
          <w:lang w:eastAsia="zh-CN"/>
        </w:rPr>
        <w:t>中标人</w:t>
      </w:r>
      <w:r>
        <w:rPr>
          <w:rFonts w:hint="eastAsia" w:ascii="宋体" w:hAnsi="宋体" w:eastAsia="宋体" w:cs="宋体"/>
          <w:color w:val="auto"/>
          <w:spacing w:val="0"/>
          <w:w w:val="100"/>
          <w:position w:val="0"/>
          <w:sz w:val="21"/>
          <w:szCs w:val="21"/>
          <w:highlight w:val="none"/>
        </w:rPr>
        <w:t>除赔偿第三方损失外，还应向</w:t>
      </w:r>
      <w:r>
        <w:rPr>
          <w:rFonts w:hint="eastAsia" w:ascii="宋体" w:hAnsi="宋体" w:eastAsia="宋体" w:cs="宋体"/>
          <w:color w:val="auto"/>
          <w:spacing w:val="0"/>
          <w:w w:val="100"/>
          <w:position w:val="0"/>
          <w:sz w:val="21"/>
          <w:szCs w:val="21"/>
          <w:highlight w:val="none"/>
          <w:lang w:eastAsia="zh-CN"/>
        </w:rPr>
        <w:t>招标人</w:t>
      </w:r>
      <w:r>
        <w:rPr>
          <w:rFonts w:hint="eastAsia" w:ascii="宋体" w:hAnsi="宋体" w:eastAsia="宋体" w:cs="宋体"/>
          <w:color w:val="auto"/>
          <w:spacing w:val="0"/>
          <w:w w:val="100"/>
          <w:position w:val="0"/>
          <w:sz w:val="21"/>
          <w:szCs w:val="21"/>
          <w:highlight w:val="none"/>
        </w:rPr>
        <w:t>支付合同总额1%的违约金。</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 xml:space="preserve">3. </w:t>
      </w:r>
      <w:r>
        <w:rPr>
          <w:rFonts w:hint="eastAsia" w:ascii="宋体" w:hAnsi="宋体" w:eastAsia="宋体" w:cs="宋体"/>
          <w:color w:val="auto"/>
          <w:sz w:val="21"/>
          <w:szCs w:val="21"/>
          <w:highlight w:val="none"/>
        </w:rPr>
        <w:t>知识产权</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中标人</w:t>
      </w:r>
      <w:r>
        <w:rPr>
          <w:rFonts w:hint="eastAsia" w:ascii="宋体" w:hAnsi="宋体" w:eastAsia="宋体" w:cs="宋体"/>
          <w:color w:val="auto"/>
          <w:sz w:val="21"/>
          <w:szCs w:val="21"/>
          <w:highlight w:val="none"/>
        </w:rPr>
        <w:t>须保障</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在使用该货物或其任何一部分时不受到第三方关于侵犯专利权、商标权或工业设计权等知识产权的指控。如果任何第三方提出侵权指控与</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无关，</w:t>
      </w:r>
      <w:r>
        <w:rPr>
          <w:rFonts w:hint="eastAsia" w:ascii="宋体" w:hAnsi="宋体" w:eastAsia="宋体" w:cs="宋体"/>
          <w:color w:val="auto"/>
          <w:sz w:val="21"/>
          <w:szCs w:val="21"/>
          <w:highlight w:val="none"/>
          <w:lang w:val="en-US" w:eastAsia="zh-CN"/>
        </w:rPr>
        <w:t>中标人</w:t>
      </w:r>
      <w:r>
        <w:rPr>
          <w:rFonts w:hint="eastAsia" w:ascii="宋体" w:hAnsi="宋体" w:eastAsia="宋体" w:cs="宋体"/>
          <w:color w:val="auto"/>
          <w:sz w:val="21"/>
          <w:szCs w:val="21"/>
          <w:highlight w:val="none"/>
        </w:rPr>
        <w:t>须与第三方交涉并承担可能发生的责任与一切费用。如</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因此而</w:t>
      </w:r>
      <w:r>
        <w:rPr>
          <w:rFonts w:hint="eastAsia" w:ascii="宋体" w:hAnsi="宋体" w:eastAsia="宋体" w:cs="宋体"/>
          <w:color w:val="auto"/>
          <w:sz w:val="21"/>
          <w:szCs w:val="21"/>
          <w:highlight w:val="none"/>
          <w:lang w:val="en-US" w:eastAsia="zh-CN"/>
        </w:rPr>
        <w:t>遭受</w:t>
      </w:r>
      <w:r>
        <w:rPr>
          <w:rFonts w:hint="eastAsia" w:ascii="宋体" w:hAnsi="宋体" w:eastAsia="宋体" w:cs="宋体"/>
          <w:color w:val="auto"/>
          <w:sz w:val="21"/>
          <w:szCs w:val="21"/>
          <w:highlight w:val="none"/>
        </w:rPr>
        <w:t>损失的，</w:t>
      </w:r>
      <w:r>
        <w:rPr>
          <w:rFonts w:hint="eastAsia" w:ascii="宋体" w:hAnsi="宋体" w:eastAsia="宋体" w:cs="宋体"/>
          <w:color w:val="auto"/>
          <w:sz w:val="21"/>
          <w:szCs w:val="21"/>
          <w:highlight w:val="none"/>
          <w:lang w:val="en-US" w:eastAsia="zh-CN"/>
        </w:rPr>
        <w:t>中标人</w:t>
      </w:r>
      <w:r>
        <w:rPr>
          <w:rFonts w:hint="eastAsia" w:ascii="宋体" w:hAnsi="宋体" w:eastAsia="宋体" w:cs="宋体"/>
          <w:color w:val="auto"/>
          <w:sz w:val="21"/>
          <w:szCs w:val="21"/>
          <w:highlight w:val="none"/>
        </w:rPr>
        <w:t>应赔偿该损失。</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.产权与风险转移</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合同标的产权与风险转移遵守如下约定：</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交由承运人运输的在途产品，毁损、灭失的风险由</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承担。</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产品的产权以及损坏、灭失的风险在产品通过验收并交付使用前归属于</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，在产品通过验收并交付使用时起由</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转移至</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产权和风险的转移，不影响因</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履行义务不符合约定，</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要求其承担违约责任的权利。</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不可抗力</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双方任何一方</w:t>
      </w:r>
      <w:r>
        <w:rPr>
          <w:rFonts w:hint="eastAsia" w:ascii="宋体" w:hAnsi="宋体" w:eastAsia="宋体" w:cs="宋体"/>
          <w:color w:val="auto"/>
          <w:sz w:val="21"/>
          <w:szCs w:val="21"/>
          <w:highlight w:val="none"/>
          <w:lang w:val="en-US" w:eastAsia="zh-CN"/>
        </w:rPr>
        <w:t>因</w:t>
      </w:r>
      <w:r>
        <w:rPr>
          <w:rFonts w:hint="eastAsia" w:ascii="宋体" w:hAnsi="宋体" w:eastAsia="宋体" w:cs="宋体"/>
          <w:color w:val="auto"/>
          <w:sz w:val="21"/>
          <w:szCs w:val="21"/>
          <w:highlight w:val="none"/>
        </w:rPr>
        <w:t>不可抗力事件影响不能执行合同时，履行合同期限应予以延长，延长期限应相当于事件所影响的时间。不可抗力事件指双方缔结合同时不能预见，且</w:t>
      </w:r>
      <w:r>
        <w:rPr>
          <w:rFonts w:hint="eastAsia" w:ascii="宋体" w:hAnsi="宋体" w:eastAsia="宋体" w:cs="宋体"/>
          <w:color w:val="auto"/>
          <w:sz w:val="21"/>
          <w:szCs w:val="21"/>
          <w:highlight w:val="none"/>
          <w:lang w:val="en-US" w:eastAsia="zh-CN"/>
        </w:rPr>
        <w:t>其</w:t>
      </w:r>
      <w:r>
        <w:rPr>
          <w:rFonts w:hint="eastAsia" w:ascii="宋体" w:hAnsi="宋体" w:eastAsia="宋体" w:cs="宋体"/>
          <w:color w:val="auto"/>
          <w:sz w:val="21"/>
          <w:szCs w:val="21"/>
          <w:highlight w:val="none"/>
        </w:rPr>
        <w:t>发生及其后果无法避免和克服的事件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诸如战争、地震、海啸、瘟疫、骚乱、戒严、暴动等。</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2受阻一方应在不可抗力事件发生后，尽快用电报、传真或电传通知对方，并于事件发生后14天内将有关部门出具的证明文件用特快专递或挂号信寄给对方审阅确认。一旦不可抗力事件的影响持续60天以上，双方应通过友好协商方式在合理时间内达成进一步履行合同协议或解除合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遭受不可抗力一方应在不可抗力消除次日立即恢复履行。</w:t>
      </w:r>
    </w:p>
    <w:p>
      <w:pPr>
        <w:keepNext w:val="0"/>
        <w:keepLines w:val="0"/>
        <w:pageBreakBefore w:val="0"/>
        <w:numPr>
          <w:ilvl w:val="0"/>
          <w:numId w:val="11"/>
        </w:numPr>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违约责任：</w:t>
      </w:r>
    </w:p>
    <w:p>
      <w:pPr>
        <w:keepNext w:val="0"/>
        <w:keepLines w:val="0"/>
        <w:pageBreakBefore w:val="0"/>
        <w:numPr>
          <w:ilvl w:val="0"/>
          <w:numId w:val="0"/>
        </w:numPr>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16.1 </w:t>
      </w:r>
      <w:r>
        <w:rPr>
          <w:rFonts w:hint="eastAsia" w:ascii="宋体" w:hAnsi="宋体" w:eastAsia="宋体" w:cs="宋体"/>
          <w:color w:val="auto"/>
          <w:sz w:val="21"/>
          <w:szCs w:val="21"/>
          <w:highlight w:val="none"/>
        </w:rPr>
        <w:t>因</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原因造成合同无法按时签订，视为</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违约，</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违约对</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造成的损失的，需另行支付相应的赔偿。</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.2在签定合同之后，</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要求解除合同的，视为</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违约，对</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造成的损失的，</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需支付相应的赔偿。</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.3因</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原因发生重大质量事故，除依约承担赔偿责任外，还将按有关质量管理办法规定执行。同时，</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有权保留更换</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的权利，并报相关行政主管部门处罚。</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.4若发生死亡安全事故，除按国家有关安全管理规定及</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有关安全管理办法执行外，并报相关行政主管部门处罚；发生重大安全事故或特大安全事故，除按国家有关安全管理规定及</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有关安全管理办法执行外，</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有权终止合同，给</w:t>
      </w: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造成的损失，还应承担赔偿责任。</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.5明确违约责任后，</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应在接到书面通知书起七天内支付违约金、赔偿金等。</w:t>
      </w:r>
    </w:p>
    <w:p>
      <w:pPr>
        <w:keepNext w:val="0"/>
        <w:keepLines w:val="0"/>
        <w:pageBreakBefore w:val="0"/>
        <w:numPr>
          <w:ilvl w:val="0"/>
          <w:numId w:val="11"/>
        </w:numPr>
        <w:kinsoku/>
        <w:wordWrap/>
        <w:overflowPunct/>
        <w:topLinePunct w:val="0"/>
        <w:bidi w:val="0"/>
        <w:snapToGrid/>
        <w:spacing w:line="240" w:lineRule="auto"/>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仲裁、诉讼条款</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因采购或与采购合同有关的一切事项发生争议，双方友好协商解决。协商不成的，向</w:t>
      </w:r>
      <w:r>
        <w:rPr>
          <w:rFonts w:hint="eastAsia" w:ascii="宋体" w:hAnsi="宋体" w:eastAsia="宋体" w:cs="宋体"/>
          <w:color w:val="auto"/>
          <w:kern w:val="0"/>
          <w:sz w:val="21"/>
          <w:szCs w:val="21"/>
          <w:highlight w:val="none"/>
          <w:lang w:eastAsia="zh-CN"/>
        </w:rPr>
        <w:t>招标人</w:t>
      </w:r>
      <w:r>
        <w:rPr>
          <w:rFonts w:hint="eastAsia" w:ascii="宋体" w:hAnsi="宋体" w:eastAsia="宋体" w:cs="宋体"/>
          <w:color w:val="auto"/>
          <w:kern w:val="0"/>
          <w:sz w:val="21"/>
          <w:szCs w:val="21"/>
          <w:highlight w:val="none"/>
        </w:rPr>
        <w:t>所在地有管辖权的人民法院提起诉讼。</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rPr>
        <w:t>四、其他事项</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1、除招标文件另有规定外，若出现有关法律、法规和规章有强制性规定但招标文件未列明的情形，则投标人应按照有关法律、法规和规章强制性规定执行。</w:t>
      </w:r>
    </w:p>
    <w:p>
      <w:pPr>
        <w:keepNext w:val="0"/>
        <w:keepLines w:val="0"/>
        <w:pageBreakBefore w:val="0"/>
        <w:kinsoku/>
        <w:wordWrap/>
        <w:overflowPunct/>
        <w:topLinePunct w:val="0"/>
        <w:bidi w:val="0"/>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2、其他：</w:t>
      </w:r>
    </w:p>
    <w:p>
      <w:pPr>
        <w:rPr>
          <w:highlight w:val="none"/>
        </w:rPr>
      </w:pPr>
      <w:r>
        <w:rPr>
          <w:rFonts w:hint="eastAsia" w:ascii="宋体" w:hAnsi="宋体" w:eastAsia="宋体" w:cs="宋体"/>
          <w:color w:val="auto"/>
          <w:sz w:val="21"/>
          <w:szCs w:val="21"/>
          <w:highlight w:val="none"/>
        </w:rPr>
        <w:t>投标人的报价应已包含但不限于本项目货物的所有费用（包括为提供和完成合同规定的货物和服务所需的试验检测、利润、税费、运输、安装、人员培训及3年的设备校准、维保、保险、系统运维等相关费用）。</w:t>
      </w:r>
    </w:p>
    <w:p>
      <w:pPr>
        <w:pStyle w:val="13"/>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outlineLvl w:val="2"/>
        <w:rPr>
          <w:highlight w:val="none"/>
        </w:rPr>
      </w:pPr>
    </w:p>
    <w:p>
      <w:pPr>
        <w:rPr>
          <w:b/>
          <w:sz w:val="36"/>
          <w:highlight w:val="none"/>
        </w:rPr>
      </w:pPr>
      <w:r>
        <w:rPr>
          <w:b/>
          <w:sz w:val="36"/>
          <w:highlight w:val="none"/>
        </w:rPr>
        <w:br w:type="page"/>
      </w:r>
    </w:p>
    <w:p>
      <w:pPr>
        <w:pStyle w:val="13"/>
        <w:jc w:val="center"/>
        <w:outlineLvl w:val="1"/>
        <w:rPr>
          <w:highlight w:val="none"/>
        </w:rPr>
      </w:pPr>
      <w:r>
        <w:rPr>
          <w:b/>
          <w:sz w:val="36"/>
          <w:highlight w:val="none"/>
        </w:rPr>
        <w:t>第六章 政府采购合同</w:t>
      </w:r>
    </w:p>
    <w:p>
      <w:pPr>
        <w:pStyle w:val="13"/>
        <w:jc w:val="center"/>
        <w:outlineLvl w:val="2"/>
        <w:rPr>
          <w:sz w:val="21"/>
          <w:szCs w:val="21"/>
          <w:highlight w:val="none"/>
        </w:rPr>
      </w:pPr>
      <w:r>
        <w:rPr>
          <w:b/>
          <w:sz w:val="21"/>
          <w:szCs w:val="21"/>
          <w:highlight w:val="none"/>
        </w:rPr>
        <w:t>参考文本</w:t>
      </w:r>
    </w:p>
    <w:p>
      <w:pPr>
        <w:pStyle w:val="13"/>
        <w:jc w:val="center"/>
        <w:outlineLvl w:val="0"/>
        <w:rPr>
          <w:sz w:val="21"/>
          <w:szCs w:val="21"/>
          <w:highlight w:val="none"/>
        </w:rPr>
      </w:pPr>
      <w:r>
        <w:rPr>
          <w:b/>
          <w:sz w:val="21"/>
          <w:szCs w:val="21"/>
          <w:highlight w:val="none"/>
        </w:rPr>
        <w:t>政府采购货物买卖合同</w:t>
      </w:r>
    </w:p>
    <w:p>
      <w:pPr>
        <w:pStyle w:val="13"/>
        <w:jc w:val="center"/>
        <w:outlineLvl w:val="0"/>
        <w:rPr>
          <w:sz w:val="21"/>
          <w:szCs w:val="21"/>
          <w:highlight w:val="none"/>
        </w:rPr>
      </w:pPr>
      <w:r>
        <w:rPr>
          <w:b/>
          <w:sz w:val="21"/>
          <w:szCs w:val="21"/>
          <w:highlight w:val="none"/>
        </w:rPr>
        <w:t>（试行）</w:t>
      </w:r>
    </w:p>
    <w:p>
      <w:pPr>
        <w:pStyle w:val="13"/>
        <w:jc w:val="center"/>
        <w:rPr>
          <w:sz w:val="21"/>
          <w:szCs w:val="21"/>
          <w:highlight w:val="none"/>
        </w:rPr>
      </w:pPr>
      <w:r>
        <w:rPr>
          <w:b/>
          <w:sz w:val="21"/>
          <w:szCs w:val="21"/>
          <w:highlight w:val="none"/>
        </w:rPr>
        <w:t>项目名称： __________________________</w:t>
      </w:r>
    </w:p>
    <w:p>
      <w:pPr>
        <w:pStyle w:val="13"/>
        <w:jc w:val="center"/>
        <w:rPr>
          <w:sz w:val="21"/>
          <w:szCs w:val="21"/>
          <w:highlight w:val="none"/>
        </w:rPr>
      </w:pPr>
      <w:r>
        <w:rPr>
          <w:b/>
          <w:sz w:val="21"/>
          <w:szCs w:val="21"/>
          <w:highlight w:val="none"/>
        </w:rPr>
        <w:t>合同编号： __________________________</w:t>
      </w:r>
    </w:p>
    <w:p>
      <w:pPr>
        <w:pStyle w:val="13"/>
        <w:jc w:val="center"/>
        <w:rPr>
          <w:sz w:val="21"/>
          <w:szCs w:val="21"/>
          <w:highlight w:val="none"/>
        </w:rPr>
      </w:pPr>
      <w:r>
        <w:rPr>
          <w:b/>
          <w:sz w:val="21"/>
          <w:szCs w:val="21"/>
          <w:highlight w:val="none"/>
        </w:rPr>
        <w:t>甲   方： __________________________</w:t>
      </w:r>
    </w:p>
    <w:p>
      <w:pPr>
        <w:pStyle w:val="13"/>
        <w:jc w:val="center"/>
        <w:rPr>
          <w:sz w:val="21"/>
          <w:szCs w:val="21"/>
          <w:highlight w:val="none"/>
        </w:rPr>
      </w:pPr>
      <w:r>
        <w:rPr>
          <w:b/>
          <w:sz w:val="21"/>
          <w:szCs w:val="21"/>
          <w:highlight w:val="none"/>
        </w:rPr>
        <w:t>乙   方：__________________________</w:t>
      </w:r>
    </w:p>
    <w:p>
      <w:pPr>
        <w:pStyle w:val="13"/>
        <w:jc w:val="center"/>
        <w:rPr>
          <w:sz w:val="21"/>
          <w:szCs w:val="21"/>
          <w:highlight w:val="none"/>
        </w:rPr>
      </w:pPr>
      <w:r>
        <w:rPr>
          <w:b/>
          <w:sz w:val="21"/>
          <w:szCs w:val="21"/>
          <w:highlight w:val="none"/>
        </w:rPr>
        <w:t>签订时间： __________________________</w:t>
      </w:r>
    </w:p>
    <w:p>
      <w:pPr>
        <w:pStyle w:val="13"/>
        <w:jc w:val="left"/>
        <w:rPr>
          <w:sz w:val="21"/>
          <w:szCs w:val="21"/>
          <w:highlight w:val="none"/>
        </w:rPr>
      </w:pPr>
      <w:r>
        <w:rPr>
          <w:sz w:val="21"/>
          <w:szCs w:val="21"/>
          <w:highlight w:val="none"/>
        </w:rPr>
        <w:t xml:space="preserve"> </w:t>
      </w:r>
    </w:p>
    <w:p>
      <w:pPr>
        <w:pStyle w:val="13"/>
        <w:jc w:val="center"/>
        <w:outlineLvl w:val="1"/>
        <w:rPr>
          <w:sz w:val="21"/>
          <w:szCs w:val="21"/>
          <w:highlight w:val="none"/>
        </w:rPr>
      </w:pPr>
      <w:r>
        <w:rPr>
          <w:b/>
          <w:sz w:val="21"/>
          <w:szCs w:val="21"/>
          <w:highlight w:val="none"/>
        </w:rPr>
        <w:t>使用说明</w:t>
      </w:r>
    </w:p>
    <w:p>
      <w:pPr>
        <w:pStyle w:val="13"/>
        <w:jc w:val="left"/>
        <w:outlineLvl w:val="3"/>
        <w:rPr>
          <w:sz w:val="21"/>
          <w:szCs w:val="21"/>
          <w:highlight w:val="none"/>
        </w:rPr>
      </w:pPr>
      <w:r>
        <w:rPr>
          <w:b/>
          <w:sz w:val="21"/>
          <w:szCs w:val="21"/>
          <w:highlight w:val="none"/>
        </w:rPr>
        <w:t>1.本合同标准文本适用于购买现成货物的采购项目，不包括需要供应商定制开发、创新研发的货物采购项目。</w:t>
      </w:r>
    </w:p>
    <w:p>
      <w:pPr>
        <w:pStyle w:val="13"/>
        <w:jc w:val="left"/>
        <w:outlineLvl w:val="3"/>
        <w:rPr>
          <w:sz w:val="21"/>
          <w:szCs w:val="21"/>
          <w:highlight w:val="none"/>
        </w:rPr>
      </w:pPr>
      <w:r>
        <w:rPr>
          <w:b/>
          <w:sz w:val="21"/>
          <w:szCs w:val="21"/>
          <w:highlight w:val="none"/>
        </w:rPr>
        <w:t>2.本合同标准文本为政府采购货物买卖合同编制提供参考，可以结合采购项目具体情况，对文本作必要的调整修订后使用。</w:t>
      </w:r>
    </w:p>
    <w:p>
      <w:pPr>
        <w:pStyle w:val="13"/>
        <w:jc w:val="left"/>
        <w:outlineLvl w:val="3"/>
        <w:rPr>
          <w:sz w:val="21"/>
          <w:szCs w:val="21"/>
          <w:highlight w:val="none"/>
        </w:rPr>
      </w:pPr>
      <w:r>
        <w:rPr>
          <w:b/>
          <w:sz w:val="21"/>
          <w:szCs w:val="21"/>
          <w:highlight w:val="none"/>
        </w:rPr>
        <w:t>3.本合同标准文本各条款中，如涉及填写多家供应商、制造商，多种采购标的、分包主要内容等信息的，可根据采购项目具体情况添加信息项。</w:t>
      </w:r>
    </w:p>
    <w:p>
      <w:pPr>
        <w:pStyle w:val="13"/>
        <w:jc w:val="center"/>
        <w:outlineLvl w:val="1"/>
        <w:rPr>
          <w:sz w:val="21"/>
          <w:szCs w:val="21"/>
          <w:highlight w:val="none"/>
        </w:rPr>
      </w:pPr>
      <w:r>
        <w:rPr>
          <w:b/>
          <w:sz w:val="21"/>
          <w:szCs w:val="21"/>
          <w:highlight w:val="none"/>
        </w:rPr>
        <w:t>第一节 政府采购合同协议书</w:t>
      </w:r>
    </w:p>
    <w:p>
      <w:pPr>
        <w:pStyle w:val="13"/>
        <w:jc w:val="left"/>
        <w:rPr>
          <w:sz w:val="21"/>
          <w:szCs w:val="21"/>
          <w:highlight w:val="none"/>
        </w:rPr>
      </w:pPr>
      <w:r>
        <w:rPr>
          <w:sz w:val="21"/>
          <w:szCs w:val="21"/>
          <w:highlight w:val="none"/>
        </w:rPr>
        <w:t>甲方（全称）：___________________________（采购人、受采购人委托签订合同的单位或采购文件约定的合同甲方）</w:t>
      </w:r>
    </w:p>
    <w:p>
      <w:pPr>
        <w:pStyle w:val="13"/>
        <w:jc w:val="left"/>
        <w:rPr>
          <w:sz w:val="21"/>
          <w:szCs w:val="21"/>
          <w:highlight w:val="none"/>
        </w:rPr>
      </w:pPr>
      <w:r>
        <w:rPr>
          <w:sz w:val="21"/>
          <w:szCs w:val="21"/>
          <w:highlight w:val="none"/>
        </w:rPr>
        <w:t>乙方1（全称）：___________________________（供应商）</w:t>
      </w:r>
    </w:p>
    <w:p>
      <w:pPr>
        <w:pStyle w:val="13"/>
        <w:jc w:val="left"/>
        <w:rPr>
          <w:sz w:val="21"/>
          <w:szCs w:val="21"/>
          <w:highlight w:val="none"/>
        </w:rPr>
      </w:pPr>
      <w:r>
        <w:rPr>
          <w:sz w:val="21"/>
          <w:szCs w:val="21"/>
          <w:highlight w:val="none"/>
        </w:rPr>
        <w:t>乙方2（全称）：___________________________（联合体成员供应商或其他合同主体）（如有）</w:t>
      </w:r>
    </w:p>
    <w:p>
      <w:pPr>
        <w:pStyle w:val="13"/>
        <w:jc w:val="left"/>
        <w:rPr>
          <w:sz w:val="21"/>
          <w:szCs w:val="21"/>
          <w:highlight w:val="none"/>
        </w:rPr>
      </w:pPr>
      <w:r>
        <w:rPr>
          <w:sz w:val="21"/>
          <w:szCs w:val="21"/>
          <w:highlight w:val="none"/>
        </w:rPr>
        <w:t>乙方3（全称）：___________________________（联合体成员供应商或其他合同主体）（如有）</w:t>
      </w:r>
    </w:p>
    <w:p>
      <w:pPr>
        <w:pStyle w:val="13"/>
        <w:jc w:val="left"/>
        <w:rPr>
          <w:sz w:val="21"/>
          <w:szCs w:val="21"/>
          <w:highlight w:val="none"/>
        </w:rPr>
      </w:pPr>
      <w:r>
        <w:rPr>
          <w:sz w:val="21"/>
          <w:szCs w:val="21"/>
          <w:highlight w:val="none"/>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pPr>
        <w:pStyle w:val="13"/>
        <w:jc w:val="left"/>
        <w:outlineLvl w:val="2"/>
        <w:rPr>
          <w:sz w:val="21"/>
          <w:szCs w:val="21"/>
          <w:highlight w:val="none"/>
        </w:rPr>
      </w:pPr>
      <w:r>
        <w:rPr>
          <w:b/>
          <w:sz w:val="21"/>
          <w:szCs w:val="21"/>
          <w:highlight w:val="none"/>
        </w:rPr>
        <w:t>1.项目信息</w:t>
      </w:r>
    </w:p>
    <w:p>
      <w:pPr>
        <w:pStyle w:val="13"/>
        <w:jc w:val="left"/>
        <w:rPr>
          <w:sz w:val="21"/>
          <w:szCs w:val="21"/>
          <w:highlight w:val="none"/>
        </w:rPr>
      </w:pPr>
      <w:r>
        <w:rPr>
          <w:sz w:val="21"/>
          <w:szCs w:val="21"/>
          <w:highlight w:val="none"/>
        </w:rPr>
        <w:t>(1)采购项目名称：___________________________</w:t>
      </w:r>
    </w:p>
    <w:p>
      <w:pPr>
        <w:pStyle w:val="13"/>
        <w:jc w:val="left"/>
        <w:rPr>
          <w:sz w:val="21"/>
          <w:szCs w:val="21"/>
          <w:highlight w:val="none"/>
        </w:rPr>
      </w:pPr>
      <w:r>
        <w:rPr>
          <w:sz w:val="21"/>
          <w:szCs w:val="21"/>
          <w:highlight w:val="none"/>
        </w:rPr>
        <w:t xml:space="preserve"> 采购项目编号：____________________________</w:t>
      </w:r>
    </w:p>
    <w:p>
      <w:pPr>
        <w:pStyle w:val="13"/>
        <w:jc w:val="left"/>
        <w:rPr>
          <w:sz w:val="21"/>
          <w:szCs w:val="21"/>
          <w:highlight w:val="none"/>
        </w:rPr>
      </w:pPr>
      <w:r>
        <w:rPr>
          <w:sz w:val="21"/>
          <w:szCs w:val="21"/>
          <w:highlight w:val="none"/>
        </w:rPr>
        <w:t>(2)采购计划编号：___________________________</w:t>
      </w:r>
    </w:p>
    <w:p>
      <w:pPr>
        <w:pStyle w:val="13"/>
        <w:jc w:val="left"/>
        <w:rPr>
          <w:sz w:val="21"/>
          <w:szCs w:val="21"/>
          <w:highlight w:val="none"/>
        </w:rPr>
      </w:pPr>
      <w:r>
        <w:rPr>
          <w:sz w:val="21"/>
          <w:szCs w:val="21"/>
          <w:highlight w:val="none"/>
        </w:rPr>
        <w:t>(3)项目内容：</w:t>
      </w:r>
    </w:p>
    <w:p>
      <w:pPr>
        <w:pStyle w:val="13"/>
        <w:jc w:val="left"/>
        <w:rPr>
          <w:sz w:val="21"/>
          <w:szCs w:val="21"/>
          <w:highlight w:val="none"/>
        </w:rPr>
      </w:pPr>
      <w:r>
        <w:rPr>
          <w:sz w:val="21"/>
          <w:szCs w:val="21"/>
          <w:highlight w:val="none"/>
        </w:rPr>
        <w:t>采购标的及数量（台/套/个/架/组等）：___________________</w:t>
      </w:r>
    </w:p>
    <w:p>
      <w:pPr>
        <w:pStyle w:val="13"/>
        <w:jc w:val="left"/>
        <w:rPr>
          <w:sz w:val="21"/>
          <w:szCs w:val="21"/>
          <w:highlight w:val="none"/>
        </w:rPr>
      </w:pPr>
      <w:r>
        <w:rPr>
          <w:sz w:val="21"/>
          <w:szCs w:val="21"/>
          <w:highlight w:val="none"/>
        </w:rPr>
        <w:t xml:space="preserve"> 品牌： ___________________ 规格型号：___________________</w:t>
      </w:r>
    </w:p>
    <w:p>
      <w:pPr>
        <w:pStyle w:val="13"/>
        <w:jc w:val="left"/>
        <w:rPr>
          <w:sz w:val="21"/>
          <w:szCs w:val="21"/>
          <w:highlight w:val="none"/>
        </w:rPr>
      </w:pPr>
      <w:r>
        <w:rPr>
          <w:sz w:val="21"/>
          <w:szCs w:val="21"/>
          <w:highlight w:val="none"/>
        </w:rPr>
        <w:t>采购标的的技术要求、商务要求具体见附件。</w:t>
      </w:r>
    </w:p>
    <w:p>
      <w:pPr>
        <w:pStyle w:val="13"/>
        <w:jc w:val="left"/>
        <w:rPr>
          <w:sz w:val="21"/>
          <w:szCs w:val="21"/>
          <w:highlight w:val="none"/>
        </w:rPr>
      </w:pPr>
      <w:r>
        <w:rPr>
          <w:sz w:val="21"/>
          <w:szCs w:val="21"/>
          <w:highlight w:val="none"/>
        </w:rPr>
        <w:t>①涉及信息类产品，请填写该产品关键部件的品牌、型号：</w:t>
      </w:r>
    </w:p>
    <w:p>
      <w:pPr>
        <w:pStyle w:val="13"/>
        <w:jc w:val="left"/>
        <w:rPr>
          <w:sz w:val="21"/>
          <w:szCs w:val="21"/>
          <w:highlight w:val="none"/>
        </w:rPr>
      </w:pPr>
      <w:r>
        <w:rPr>
          <w:sz w:val="21"/>
          <w:szCs w:val="21"/>
          <w:highlight w:val="none"/>
        </w:rPr>
        <w:t>标的名称： ___________________</w:t>
      </w:r>
    </w:p>
    <w:p>
      <w:pPr>
        <w:pStyle w:val="13"/>
        <w:jc w:val="left"/>
        <w:rPr>
          <w:sz w:val="21"/>
          <w:szCs w:val="21"/>
          <w:highlight w:val="none"/>
        </w:rPr>
      </w:pPr>
      <w:r>
        <w:rPr>
          <w:sz w:val="21"/>
          <w:szCs w:val="21"/>
          <w:highlight w:val="none"/>
        </w:rPr>
        <w:t>关键部件： ___________________ 品牌：___________________ 型号： ___________________</w:t>
      </w:r>
    </w:p>
    <w:p>
      <w:pPr>
        <w:pStyle w:val="13"/>
        <w:jc w:val="left"/>
        <w:rPr>
          <w:sz w:val="21"/>
          <w:szCs w:val="21"/>
          <w:highlight w:val="none"/>
        </w:rPr>
      </w:pPr>
      <w:r>
        <w:rPr>
          <w:sz w:val="21"/>
          <w:szCs w:val="21"/>
          <w:highlight w:val="none"/>
        </w:rPr>
        <w:t>关键部件： ___________________ 品牌：___________________ 型号： ___________________</w:t>
      </w:r>
    </w:p>
    <w:p>
      <w:pPr>
        <w:pStyle w:val="13"/>
        <w:jc w:val="left"/>
        <w:rPr>
          <w:sz w:val="21"/>
          <w:szCs w:val="21"/>
          <w:highlight w:val="none"/>
        </w:rPr>
      </w:pPr>
      <w:r>
        <w:rPr>
          <w:sz w:val="21"/>
          <w:szCs w:val="21"/>
          <w:highlight w:val="none"/>
        </w:rPr>
        <w:t>关键部件： ___________________ 品牌：___________________ 型号： ___________________</w:t>
      </w:r>
    </w:p>
    <w:p>
      <w:pPr>
        <w:pStyle w:val="13"/>
        <w:jc w:val="left"/>
        <w:rPr>
          <w:sz w:val="21"/>
          <w:szCs w:val="21"/>
          <w:highlight w:val="none"/>
        </w:rPr>
      </w:pPr>
      <w:r>
        <w:rPr>
          <w:sz w:val="21"/>
          <w:szCs w:val="21"/>
          <w:highlight w:val="none"/>
        </w:rPr>
        <w:t>（注：关键部件是指财政部会同有关部门发布的政府采购需求标准规定的需要通过国家有关部门指定的测评机构开展的安全可靠测评的软硬件，如CPU芯片、操作系统、数据库等。）</w:t>
      </w:r>
    </w:p>
    <w:p>
      <w:pPr>
        <w:pStyle w:val="13"/>
        <w:jc w:val="left"/>
        <w:rPr>
          <w:sz w:val="21"/>
          <w:szCs w:val="21"/>
          <w:highlight w:val="none"/>
        </w:rPr>
      </w:pPr>
      <w:r>
        <w:rPr>
          <w:sz w:val="21"/>
          <w:szCs w:val="21"/>
          <w:highlight w:val="none"/>
        </w:rPr>
        <w:t>②涉及车辆采购，请填写是否属于新能源汽车：</w:t>
      </w:r>
    </w:p>
    <w:p>
      <w:pPr>
        <w:pStyle w:val="13"/>
        <w:jc w:val="left"/>
        <w:rPr>
          <w:sz w:val="21"/>
          <w:szCs w:val="21"/>
          <w:highlight w:val="none"/>
        </w:rPr>
      </w:pPr>
      <w:r>
        <w:rPr>
          <w:sz w:val="21"/>
          <w:szCs w:val="21"/>
          <w:highlight w:val="none"/>
        </w:rPr>
        <w:t xml:space="preserve"> 是，《政府采购品目分类目录》底级品目名称：__________  数量：__________  金额：__________</w:t>
      </w:r>
    </w:p>
    <w:p>
      <w:pPr>
        <w:pStyle w:val="13"/>
        <w:spacing w:line="300" w:lineRule="auto"/>
        <w:jc w:val="left"/>
        <w:rPr>
          <w:sz w:val="21"/>
          <w:szCs w:val="21"/>
          <w:highlight w:val="none"/>
        </w:rPr>
      </w:pPr>
      <w:r>
        <w:rPr>
          <w:sz w:val="21"/>
          <w:szCs w:val="21"/>
          <w:highlight w:val="none"/>
        </w:rPr>
        <w:t xml:space="preserve"> 否</w:t>
      </w:r>
    </w:p>
    <w:p>
      <w:pPr>
        <w:pStyle w:val="13"/>
        <w:jc w:val="left"/>
        <w:rPr>
          <w:sz w:val="21"/>
          <w:szCs w:val="21"/>
          <w:highlight w:val="none"/>
        </w:rPr>
      </w:pPr>
      <w:r>
        <w:rPr>
          <w:sz w:val="21"/>
          <w:szCs w:val="21"/>
          <w:highlight w:val="none"/>
        </w:rPr>
        <w:t>(4)政府采购组织形式：政府集中采购 部门集中采购 分散采购</w:t>
      </w:r>
    </w:p>
    <w:p>
      <w:pPr>
        <w:pStyle w:val="13"/>
        <w:jc w:val="left"/>
        <w:rPr>
          <w:sz w:val="21"/>
          <w:szCs w:val="21"/>
          <w:highlight w:val="none"/>
        </w:rPr>
      </w:pPr>
      <w:r>
        <w:rPr>
          <w:sz w:val="21"/>
          <w:szCs w:val="21"/>
          <w:highlight w:val="none"/>
        </w:rPr>
        <w:t>(5)政府采购方式：公开招标 邀请招标 竞争性谈判 竞争性磋商询价 单一来源 框架协议 其他：____________________</w:t>
      </w:r>
    </w:p>
    <w:p>
      <w:pPr>
        <w:pStyle w:val="13"/>
        <w:jc w:val="left"/>
        <w:rPr>
          <w:sz w:val="21"/>
          <w:szCs w:val="21"/>
          <w:highlight w:val="none"/>
        </w:rPr>
      </w:pPr>
      <w:r>
        <w:rPr>
          <w:sz w:val="21"/>
          <w:szCs w:val="21"/>
          <w:highlight w:val="none"/>
        </w:rPr>
        <w:t>(6)中标（成交）采购标的制造商是否为中小企业：是否</w:t>
      </w:r>
    </w:p>
    <w:p>
      <w:pPr>
        <w:pStyle w:val="13"/>
        <w:jc w:val="left"/>
        <w:rPr>
          <w:sz w:val="21"/>
          <w:szCs w:val="21"/>
          <w:highlight w:val="none"/>
        </w:rPr>
      </w:pPr>
      <w:r>
        <w:rPr>
          <w:sz w:val="21"/>
          <w:szCs w:val="21"/>
          <w:highlight w:val="none"/>
        </w:rPr>
        <w:t>本合同是否为专门面向中小企业的采购合同（中小企业预留合同）：是否</w:t>
      </w:r>
    </w:p>
    <w:p>
      <w:pPr>
        <w:pStyle w:val="13"/>
        <w:jc w:val="left"/>
        <w:rPr>
          <w:sz w:val="21"/>
          <w:szCs w:val="21"/>
          <w:highlight w:val="none"/>
        </w:rPr>
      </w:pPr>
      <w:r>
        <w:rPr>
          <w:sz w:val="21"/>
          <w:szCs w:val="21"/>
          <w:highlight w:val="none"/>
        </w:rPr>
        <w:t>若本项目不专门面向中小企业采购，是否给予小微企业评审优惠：是否</w:t>
      </w:r>
    </w:p>
    <w:p>
      <w:pPr>
        <w:pStyle w:val="13"/>
        <w:jc w:val="left"/>
        <w:rPr>
          <w:sz w:val="21"/>
          <w:szCs w:val="21"/>
          <w:highlight w:val="none"/>
        </w:rPr>
      </w:pPr>
      <w:r>
        <w:rPr>
          <w:sz w:val="21"/>
          <w:szCs w:val="21"/>
          <w:highlight w:val="none"/>
        </w:rPr>
        <w:t>中标（成交）采购标的制造商是否为残疾人福利性单位：是否</w:t>
      </w:r>
    </w:p>
    <w:p>
      <w:pPr>
        <w:pStyle w:val="13"/>
        <w:jc w:val="left"/>
        <w:rPr>
          <w:sz w:val="21"/>
          <w:szCs w:val="21"/>
          <w:highlight w:val="none"/>
        </w:rPr>
      </w:pPr>
      <w:r>
        <w:rPr>
          <w:sz w:val="21"/>
          <w:szCs w:val="21"/>
          <w:highlight w:val="none"/>
        </w:rPr>
        <w:t>中标（成交）采购标的制造商是否为监狱企业：是否</w:t>
      </w:r>
    </w:p>
    <w:p>
      <w:pPr>
        <w:pStyle w:val="13"/>
        <w:jc w:val="left"/>
        <w:rPr>
          <w:sz w:val="21"/>
          <w:szCs w:val="21"/>
          <w:highlight w:val="none"/>
        </w:rPr>
      </w:pPr>
      <w:r>
        <w:rPr>
          <w:sz w:val="21"/>
          <w:szCs w:val="21"/>
          <w:highlight w:val="none"/>
        </w:rPr>
        <w:t>(7)合同是否分包：是否</w:t>
      </w:r>
    </w:p>
    <w:p>
      <w:pPr>
        <w:pStyle w:val="13"/>
        <w:jc w:val="left"/>
        <w:rPr>
          <w:sz w:val="21"/>
          <w:szCs w:val="21"/>
          <w:highlight w:val="none"/>
        </w:rPr>
      </w:pPr>
      <w:r>
        <w:rPr>
          <w:sz w:val="21"/>
          <w:szCs w:val="21"/>
          <w:highlight w:val="none"/>
        </w:rPr>
        <w:t>分包主要内容：________________________________________</w:t>
      </w:r>
    </w:p>
    <w:p>
      <w:pPr>
        <w:pStyle w:val="13"/>
        <w:jc w:val="left"/>
        <w:rPr>
          <w:sz w:val="21"/>
          <w:szCs w:val="21"/>
          <w:highlight w:val="none"/>
        </w:rPr>
      </w:pPr>
      <w:r>
        <w:rPr>
          <w:sz w:val="21"/>
          <w:szCs w:val="21"/>
          <w:highlight w:val="none"/>
        </w:rPr>
        <w:t>分包供应商/制造商名称（如供应商和制造商不同，请分别填写）：</w:t>
      </w:r>
    </w:p>
    <w:p>
      <w:pPr>
        <w:pStyle w:val="13"/>
        <w:jc w:val="left"/>
        <w:rPr>
          <w:sz w:val="21"/>
          <w:szCs w:val="21"/>
          <w:highlight w:val="none"/>
        </w:rPr>
      </w:pPr>
      <w:r>
        <w:rPr>
          <w:sz w:val="21"/>
          <w:szCs w:val="21"/>
          <w:highlight w:val="none"/>
        </w:rPr>
        <w:t>________________________________________</w:t>
      </w:r>
    </w:p>
    <w:p>
      <w:pPr>
        <w:pStyle w:val="13"/>
        <w:jc w:val="left"/>
        <w:rPr>
          <w:sz w:val="21"/>
          <w:szCs w:val="21"/>
          <w:highlight w:val="none"/>
        </w:rPr>
      </w:pPr>
      <w:r>
        <w:rPr>
          <w:sz w:val="21"/>
          <w:szCs w:val="21"/>
          <w:highlight w:val="none"/>
        </w:rPr>
        <w:t>分包供应商/制造商类型（如果供应商和制造商不同，只填写制造商类型）：</w:t>
      </w:r>
    </w:p>
    <w:p>
      <w:pPr>
        <w:pStyle w:val="13"/>
        <w:jc w:val="left"/>
        <w:rPr>
          <w:sz w:val="21"/>
          <w:szCs w:val="21"/>
          <w:highlight w:val="none"/>
        </w:rPr>
      </w:pPr>
      <w:r>
        <w:rPr>
          <w:sz w:val="21"/>
          <w:szCs w:val="21"/>
          <w:highlight w:val="none"/>
        </w:rPr>
        <w:t>大型企业中型企业小微型企业</w:t>
      </w:r>
    </w:p>
    <w:p>
      <w:pPr>
        <w:pStyle w:val="13"/>
        <w:jc w:val="left"/>
        <w:rPr>
          <w:sz w:val="21"/>
          <w:szCs w:val="21"/>
          <w:highlight w:val="none"/>
        </w:rPr>
      </w:pPr>
      <w:r>
        <w:rPr>
          <w:sz w:val="21"/>
          <w:szCs w:val="21"/>
          <w:highlight w:val="none"/>
        </w:rPr>
        <w:t>残疾人福利性单位监狱企业其他</w:t>
      </w:r>
    </w:p>
    <w:p>
      <w:pPr>
        <w:pStyle w:val="13"/>
        <w:jc w:val="left"/>
        <w:rPr>
          <w:sz w:val="21"/>
          <w:szCs w:val="21"/>
          <w:highlight w:val="none"/>
        </w:rPr>
      </w:pPr>
      <w:r>
        <w:rPr>
          <w:sz w:val="21"/>
          <w:szCs w:val="21"/>
          <w:highlight w:val="none"/>
        </w:rPr>
        <w:t>(8)中标（成交）供应商是否为外商投资企业：是否</w:t>
      </w:r>
    </w:p>
    <w:p>
      <w:pPr>
        <w:pStyle w:val="13"/>
        <w:spacing w:line="300" w:lineRule="auto"/>
        <w:ind w:firstLine="840"/>
        <w:jc w:val="left"/>
        <w:rPr>
          <w:sz w:val="21"/>
          <w:szCs w:val="21"/>
          <w:highlight w:val="none"/>
        </w:rPr>
      </w:pPr>
      <w:r>
        <w:rPr>
          <w:sz w:val="21"/>
          <w:szCs w:val="21"/>
          <w:highlight w:val="none"/>
        </w:rPr>
        <w:t>外商投资企业类型：全部由外国投资者投资部分由外国投资者投资</w:t>
      </w:r>
    </w:p>
    <w:p>
      <w:pPr>
        <w:pStyle w:val="13"/>
        <w:jc w:val="left"/>
        <w:rPr>
          <w:sz w:val="21"/>
          <w:szCs w:val="21"/>
          <w:highlight w:val="none"/>
        </w:rPr>
      </w:pPr>
      <w:r>
        <w:rPr>
          <w:sz w:val="21"/>
          <w:szCs w:val="21"/>
          <w:highlight w:val="none"/>
        </w:rPr>
        <w:t>（9）是否涉及进口产品：</w:t>
      </w:r>
    </w:p>
    <w:p>
      <w:pPr>
        <w:pStyle w:val="13"/>
        <w:jc w:val="left"/>
        <w:rPr>
          <w:sz w:val="21"/>
          <w:szCs w:val="21"/>
          <w:highlight w:val="none"/>
        </w:rPr>
      </w:pPr>
      <w:r>
        <w:rPr>
          <w:sz w:val="21"/>
          <w:szCs w:val="21"/>
          <w:highlight w:val="none"/>
        </w:rPr>
        <w:t xml:space="preserve"> 是，《政府采购品目分类目录》底级品目名称：__________  金额：__________</w:t>
      </w:r>
    </w:p>
    <w:p>
      <w:pPr>
        <w:pStyle w:val="13"/>
        <w:spacing w:line="300" w:lineRule="auto"/>
        <w:ind w:firstLine="1260"/>
        <w:jc w:val="left"/>
        <w:rPr>
          <w:sz w:val="21"/>
          <w:szCs w:val="21"/>
          <w:highlight w:val="none"/>
        </w:rPr>
      </w:pPr>
      <w:r>
        <w:rPr>
          <w:sz w:val="21"/>
          <w:szCs w:val="21"/>
          <w:highlight w:val="none"/>
        </w:rPr>
        <w:t>国别：__________  品牌：__________  规格型号__________</w:t>
      </w:r>
    </w:p>
    <w:p>
      <w:pPr>
        <w:pStyle w:val="13"/>
        <w:spacing w:line="300" w:lineRule="auto"/>
        <w:ind w:firstLine="840"/>
        <w:jc w:val="left"/>
        <w:rPr>
          <w:sz w:val="21"/>
          <w:szCs w:val="21"/>
          <w:highlight w:val="none"/>
        </w:rPr>
      </w:pPr>
      <w:r>
        <w:rPr>
          <w:sz w:val="21"/>
          <w:szCs w:val="21"/>
          <w:highlight w:val="none"/>
        </w:rPr>
        <w:t xml:space="preserve"> 否</w:t>
      </w:r>
    </w:p>
    <w:p>
      <w:pPr>
        <w:pStyle w:val="13"/>
        <w:jc w:val="left"/>
        <w:rPr>
          <w:sz w:val="21"/>
          <w:szCs w:val="21"/>
          <w:highlight w:val="none"/>
        </w:rPr>
      </w:pPr>
      <w:r>
        <w:rPr>
          <w:sz w:val="21"/>
          <w:szCs w:val="21"/>
          <w:highlight w:val="none"/>
        </w:rPr>
        <w:t>（10）是否涉及节能产品：</w:t>
      </w:r>
    </w:p>
    <w:p>
      <w:pPr>
        <w:pStyle w:val="13"/>
        <w:jc w:val="left"/>
        <w:rPr>
          <w:sz w:val="21"/>
          <w:szCs w:val="21"/>
          <w:highlight w:val="none"/>
        </w:rPr>
      </w:pPr>
      <w:r>
        <w:rPr>
          <w:sz w:val="21"/>
          <w:szCs w:val="21"/>
          <w:highlight w:val="none"/>
        </w:rPr>
        <w:t xml:space="preserve"> 是，《节能产品政府采购品目清单》的底级品目名称：__________</w:t>
      </w:r>
    </w:p>
    <w:p>
      <w:pPr>
        <w:pStyle w:val="13"/>
        <w:spacing w:line="300" w:lineRule="auto"/>
        <w:ind w:firstLine="1260"/>
        <w:jc w:val="left"/>
        <w:rPr>
          <w:sz w:val="21"/>
          <w:szCs w:val="21"/>
          <w:highlight w:val="none"/>
        </w:rPr>
      </w:pPr>
      <w:r>
        <w:rPr>
          <w:sz w:val="21"/>
          <w:szCs w:val="21"/>
          <w:highlight w:val="none"/>
        </w:rPr>
        <w:t xml:space="preserve"> 强制采购         优先采购</w:t>
      </w:r>
    </w:p>
    <w:p>
      <w:pPr>
        <w:pStyle w:val="13"/>
        <w:spacing w:line="300" w:lineRule="auto"/>
        <w:ind w:firstLine="840"/>
        <w:jc w:val="left"/>
        <w:rPr>
          <w:sz w:val="21"/>
          <w:szCs w:val="21"/>
          <w:highlight w:val="none"/>
        </w:rPr>
      </w:pPr>
      <w:r>
        <w:rPr>
          <w:sz w:val="21"/>
          <w:szCs w:val="21"/>
          <w:highlight w:val="none"/>
        </w:rPr>
        <w:t xml:space="preserve"> 否</w:t>
      </w:r>
    </w:p>
    <w:p>
      <w:pPr>
        <w:pStyle w:val="13"/>
        <w:ind w:firstLine="840"/>
        <w:jc w:val="left"/>
        <w:rPr>
          <w:sz w:val="21"/>
          <w:szCs w:val="21"/>
          <w:highlight w:val="none"/>
        </w:rPr>
      </w:pPr>
      <w:r>
        <w:rPr>
          <w:sz w:val="21"/>
          <w:szCs w:val="21"/>
          <w:highlight w:val="none"/>
        </w:rPr>
        <w:t>是否涉及环境标志产品：</w:t>
      </w:r>
    </w:p>
    <w:p>
      <w:pPr>
        <w:pStyle w:val="13"/>
        <w:jc w:val="left"/>
        <w:rPr>
          <w:sz w:val="21"/>
          <w:szCs w:val="21"/>
          <w:highlight w:val="none"/>
        </w:rPr>
      </w:pPr>
      <w:r>
        <w:rPr>
          <w:sz w:val="21"/>
          <w:szCs w:val="21"/>
          <w:highlight w:val="none"/>
        </w:rPr>
        <w:t xml:space="preserve"> 是，《环境标志产品政府采购品目清单》的底级品目名称：__________</w:t>
      </w:r>
    </w:p>
    <w:p>
      <w:pPr>
        <w:pStyle w:val="13"/>
        <w:spacing w:line="300" w:lineRule="auto"/>
        <w:ind w:firstLine="1260"/>
        <w:jc w:val="left"/>
        <w:rPr>
          <w:sz w:val="21"/>
          <w:szCs w:val="21"/>
          <w:highlight w:val="none"/>
        </w:rPr>
      </w:pPr>
      <w:r>
        <w:rPr>
          <w:sz w:val="21"/>
          <w:szCs w:val="21"/>
          <w:highlight w:val="none"/>
        </w:rPr>
        <w:t xml:space="preserve"> 强制采购         优先采购</w:t>
      </w:r>
    </w:p>
    <w:p>
      <w:pPr>
        <w:pStyle w:val="13"/>
        <w:spacing w:line="300" w:lineRule="auto"/>
        <w:ind w:firstLine="840"/>
        <w:jc w:val="left"/>
        <w:rPr>
          <w:sz w:val="21"/>
          <w:szCs w:val="21"/>
          <w:highlight w:val="none"/>
        </w:rPr>
      </w:pPr>
      <w:r>
        <w:rPr>
          <w:sz w:val="21"/>
          <w:szCs w:val="21"/>
          <w:highlight w:val="none"/>
        </w:rPr>
        <w:t xml:space="preserve"> 否</w:t>
      </w:r>
    </w:p>
    <w:p>
      <w:pPr>
        <w:pStyle w:val="13"/>
        <w:ind w:firstLine="840"/>
        <w:jc w:val="left"/>
        <w:rPr>
          <w:sz w:val="21"/>
          <w:szCs w:val="21"/>
          <w:highlight w:val="none"/>
        </w:rPr>
      </w:pPr>
      <w:r>
        <w:rPr>
          <w:sz w:val="21"/>
          <w:szCs w:val="21"/>
          <w:highlight w:val="none"/>
        </w:rPr>
        <w:t>是否涉及绿色产品：</w:t>
      </w:r>
    </w:p>
    <w:p>
      <w:pPr>
        <w:pStyle w:val="13"/>
        <w:jc w:val="left"/>
        <w:rPr>
          <w:sz w:val="21"/>
          <w:szCs w:val="21"/>
          <w:highlight w:val="none"/>
        </w:rPr>
      </w:pPr>
      <w:r>
        <w:rPr>
          <w:sz w:val="21"/>
          <w:szCs w:val="21"/>
          <w:highlight w:val="none"/>
        </w:rPr>
        <w:t xml:space="preserve"> 是，绿色产品政府采购相关政策确定的底级品目名称：__________</w:t>
      </w:r>
    </w:p>
    <w:p>
      <w:pPr>
        <w:pStyle w:val="13"/>
        <w:spacing w:line="300" w:lineRule="auto"/>
        <w:ind w:firstLine="1260"/>
        <w:jc w:val="left"/>
        <w:rPr>
          <w:sz w:val="21"/>
          <w:szCs w:val="21"/>
          <w:highlight w:val="none"/>
        </w:rPr>
      </w:pPr>
      <w:r>
        <w:rPr>
          <w:sz w:val="21"/>
          <w:szCs w:val="21"/>
          <w:highlight w:val="none"/>
        </w:rPr>
        <w:t xml:space="preserve"> 强制采购         优先采购</w:t>
      </w:r>
    </w:p>
    <w:p>
      <w:pPr>
        <w:pStyle w:val="13"/>
        <w:spacing w:line="300" w:lineRule="auto"/>
        <w:ind w:firstLine="840"/>
        <w:jc w:val="left"/>
        <w:rPr>
          <w:sz w:val="21"/>
          <w:szCs w:val="21"/>
          <w:highlight w:val="none"/>
        </w:rPr>
      </w:pPr>
      <w:r>
        <w:rPr>
          <w:sz w:val="21"/>
          <w:szCs w:val="21"/>
          <w:highlight w:val="none"/>
        </w:rPr>
        <w:t xml:space="preserve"> 否</w:t>
      </w:r>
    </w:p>
    <w:p>
      <w:pPr>
        <w:pStyle w:val="13"/>
        <w:jc w:val="left"/>
        <w:rPr>
          <w:sz w:val="21"/>
          <w:szCs w:val="21"/>
          <w:highlight w:val="none"/>
        </w:rPr>
      </w:pPr>
      <w:r>
        <w:rPr>
          <w:sz w:val="21"/>
          <w:szCs w:val="21"/>
          <w:highlight w:val="none"/>
        </w:rPr>
        <w:t xml:space="preserve"> (11)涉及商品包装和快递包装的，是否参考《商品包装政府采购需求标准（试行）》、《快递包装政府采购需求标准（试行）》明确产品及相关快递服务的具体包装要求：</w:t>
      </w:r>
    </w:p>
    <w:p>
      <w:pPr>
        <w:pStyle w:val="13"/>
        <w:jc w:val="left"/>
        <w:rPr>
          <w:sz w:val="21"/>
          <w:szCs w:val="21"/>
          <w:highlight w:val="none"/>
        </w:rPr>
      </w:pPr>
      <w:r>
        <w:rPr>
          <w:sz w:val="21"/>
          <w:szCs w:val="21"/>
          <w:highlight w:val="none"/>
        </w:rPr>
        <w:t>是         否        不涉及</w:t>
      </w:r>
    </w:p>
    <w:p>
      <w:pPr>
        <w:pStyle w:val="13"/>
        <w:jc w:val="left"/>
        <w:outlineLvl w:val="2"/>
        <w:rPr>
          <w:sz w:val="21"/>
          <w:szCs w:val="21"/>
          <w:highlight w:val="none"/>
        </w:rPr>
      </w:pPr>
      <w:r>
        <w:rPr>
          <w:b/>
          <w:sz w:val="21"/>
          <w:szCs w:val="21"/>
          <w:highlight w:val="none"/>
        </w:rPr>
        <w:t>2.合同金额</w:t>
      </w:r>
    </w:p>
    <w:p>
      <w:pPr>
        <w:pStyle w:val="13"/>
        <w:jc w:val="left"/>
        <w:rPr>
          <w:sz w:val="21"/>
          <w:szCs w:val="21"/>
          <w:highlight w:val="none"/>
        </w:rPr>
      </w:pPr>
      <w:r>
        <w:rPr>
          <w:sz w:val="21"/>
          <w:szCs w:val="21"/>
          <w:highlight w:val="none"/>
        </w:rPr>
        <w:t>（1）合同金额小写：____________________</w:t>
      </w:r>
    </w:p>
    <w:p>
      <w:pPr>
        <w:pStyle w:val="13"/>
        <w:ind w:firstLine="1980"/>
        <w:jc w:val="left"/>
        <w:rPr>
          <w:sz w:val="21"/>
          <w:szCs w:val="21"/>
          <w:highlight w:val="none"/>
        </w:rPr>
      </w:pPr>
      <w:r>
        <w:rPr>
          <w:sz w:val="21"/>
          <w:szCs w:val="21"/>
          <w:highlight w:val="none"/>
        </w:rPr>
        <w:t>大写：____________________</w:t>
      </w:r>
    </w:p>
    <w:p>
      <w:pPr>
        <w:pStyle w:val="13"/>
        <w:jc w:val="left"/>
        <w:rPr>
          <w:sz w:val="21"/>
          <w:szCs w:val="21"/>
          <w:highlight w:val="none"/>
        </w:rPr>
      </w:pPr>
      <w:r>
        <w:rPr>
          <w:sz w:val="21"/>
          <w:szCs w:val="21"/>
          <w:highlight w:val="none"/>
        </w:rPr>
        <w:t xml:space="preserve">  分包金额（如有）小写：____________________</w:t>
      </w:r>
    </w:p>
    <w:p>
      <w:pPr>
        <w:pStyle w:val="13"/>
        <w:ind w:firstLine="2820"/>
        <w:jc w:val="left"/>
        <w:rPr>
          <w:sz w:val="21"/>
          <w:szCs w:val="21"/>
          <w:highlight w:val="none"/>
        </w:rPr>
      </w:pPr>
      <w:r>
        <w:rPr>
          <w:sz w:val="21"/>
          <w:szCs w:val="21"/>
          <w:highlight w:val="none"/>
        </w:rPr>
        <w:t>大写：____________________</w:t>
      </w:r>
    </w:p>
    <w:p>
      <w:pPr>
        <w:pStyle w:val="13"/>
        <w:jc w:val="left"/>
        <w:rPr>
          <w:sz w:val="21"/>
          <w:szCs w:val="21"/>
          <w:highlight w:val="none"/>
        </w:rPr>
      </w:pPr>
      <w:r>
        <w:rPr>
          <w:sz w:val="21"/>
          <w:szCs w:val="21"/>
          <w:highlight w:val="none"/>
        </w:rPr>
        <w:t xml:space="preserve"> （注：固定单价合同应填写单价和最高限价）</w:t>
      </w:r>
    </w:p>
    <w:p>
      <w:pPr>
        <w:pStyle w:val="13"/>
        <w:jc w:val="left"/>
        <w:rPr>
          <w:sz w:val="21"/>
          <w:szCs w:val="21"/>
          <w:highlight w:val="none"/>
        </w:rPr>
      </w:pPr>
      <w:r>
        <w:rPr>
          <w:sz w:val="21"/>
          <w:szCs w:val="21"/>
          <w:highlight w:val="none"/>
        </w:rPr>
        <w:t>（2）合同定价方式（采用组合定价方式的，可以勾选多项）：</w:t>
      </w:r>
    </w:p>
    <w:p>
      <w:pPr>
        <w:pStyle w:val="13"/>
        <w:jc w:val="left"/>
        <w:rPr>
          <w:sz w:val="21"/>
          <w:szCs w:val="21"/>
          <w:highlight w:val="none"/>
        </w:rPr>
      </w:pPr>
      <w:r>
        <w:rPr>
          <w:sz w:val="21"/>
          <w:szCs w:val="21"/>
          <w:highlight w:val="none"/>
        </w:rPr>
        <w:t>固定总价固定单价成本补偿绩效激励其他__________</w:t>
      </w:r>
    </w:p>
    <w:p>
      <w:pPr>
        <w:pStyle w:val="13"/>
        <w:jc w:val="left"/>
        <w:rPr>
          <w:sz w:val="21"/>
          <w:szCs w:val="21"/>
          <w:highlight w:val="none"/>
        </w:rPr>
      </w:pPr>
      <w:r>
        <w:rPr>
          <w:sz w:val="21"/>
          <w:szCs w:val="21"/>
          <w:highlight w:val="none"/>
        </w:rPr>
        <w:t>（3）付款方式（按项目实际勾选填写）：</w:t>
      </w:r>
    </w:p>
    <w:p>
      <w:pPr>
        <w:pStyle w:val="13"/>
        <w:jc w:val="left"/>
        <w:rPr>
          <w:sz w:val="21"/>
          <w:szCs w:val="21"/>
          <w:highlight w:val="none"/>
        </w:rPr>
      </w:pPr>
      <w:r>
        <w:rPr>
          <w:sz w:val="21"/>
          <w:szCs w:val="21"/>
          <w:highlight w:val="none"/>
        </w:rPr>
        <w:t>全额付款：_______（应明确一次性支付合同款项的条件）_____________</w:t>
      </w:r>
    </w:p>
    <w:p>
      <w:pPr>
        <w:pStyle w:val="13"/>
        <w:jc w:val="left"/>
        <w:rPr>
          <w:sz w:val="21"/>
          <w:szCs w:val="21"/>
          <w:highlight w:val="none"/>
        </w:rPr>
      </w:pPr>
      <w:r>
        <w:rPr>
          <w:sz w:val="21"/>
          <w:szCs w:val="21"/>
          <w:highlight w:val="none"/>
        </w:rPr>
        <w:t>分期付款：_______（应明确分期支付合同款项的各期比例和支付条件，各期支付条件应与分期履约验收情况挂钩）_____________，其中涉及预付款的：_______ （应明确预付款的支付比例和支付条件）</w:t>
      </w:r>
    </w:p>
    <w:p>
      <w:pPr>
        <w:pStyle w:val="13"/>
        <w:jc w:val="left"/>
        <w:rPr>
          <w:sz w:val="21"/>
          <w:szCs w:val="21"/>
          <w:highlight w:val="none"/>
        </w:rPr>
      </w:pPr>
      <w:r>
        <w:rPr>
          <w:sz w:val="21"/>
          <w:szCs w:val="21"/>
          <w:highlight w:val="none"/>
        </w:rPr>
        <w:t>成本补偿：_______（应明确按照成本补偿方式的支付方式和支付条件）___________</w:t>
      </w:r>
    </w:p>
    <w:p>
      <w:pPr>
        <w:pStyle w:val="13"/>
        <w:jc w:val="left"/>
        <w:rPr>
          <w:sz w:val="21"/>
          <w:szCs w:val="21"/>
          <w:highlight w:val="none"/>
        </w:rPr>
      </w:pPr>
      <w:r>
        <w:rPr>
          <w:sz w:val="21"/>
          <w:szCs w:val="21"/>
          <w:highlight w:val="none"/>
        </w:rPr>
        <w:t>绩效激励：_______（应明确按照绩效激励方式的支付方式和支付条件）_________</w:t>
      </w:r>
    </w:p>
    <w:p>
      <w:pPr>
        <w:pStyle w:val="13"/>
        <w:jc w:val="left"/>
        <w:outlineLvl w:val="2"/>
        <w:rPr>
          <w:sz w:val="21"/>
          <w:szCs w:val="21"/>
          <w:highlight w:val="none"/>
        </w:rPr>
      </w:pPr>
      <w:r>
        <w:rPr>
          <w:b/>
          <w:sz w:val="21"/>
          <w:szCs w:val="21"/>
          <w:highlight w:val="none"/>
        </w:rPr>
        <w:t>3.合同履行</w:t>
      </w:r>
    </w:p>
    <w:p>
      <w:pPr>
        <w:pStyle w:val="13"/>
        <w:jc w:val="left"/>
        <w:rPr>
          <w:sz w:val="21"/>
          <w:szCs w:val="21"/>
          <w:highlight w:val="none"/>
        </w:rPr>
      </w:pPr>
      <w:r>
        <w:rPr>
          <w:sz w:val="21"/>
          <w:szCs w:val="21"/>
          <w:highlight w:val="none"/>
        </w:rPr>
        <w:t>（1）起始日期：____________________年____________________月 ____________________日 ，完成日期：____________________年____________________月____________________日。</w:t>
      </w:r>
    </w:p>
    <w:p>
      <w:pPr>
        <w:pStyle w:val="13"/>
        <w:jc w:val="left"/>
        <w:rPr>
          <w:sz w:val="21"/>
          <w:szCs w:val="21"/>
          <w:highlight w:val="none"/>
        </w:rPr>
      </w:pPr>
      <w:r>
        <w:rPr>
          <w:sz w:val="21"/>
          <w:szCs w:val="21"/>
          <w:highlight w:val="none"/>
        </w:rPr>
        <w:t>（2）履约地点：____________________</w:t>
      </w:r>
    </w:p>
    <w:p>
      <w:pPr>
        <w:pStyle w:val="13"/>
        <w:jc w:val="left"/>
        <w:rPr>
          <w:sz w:val="21"/>
          <w:szCs w:val="21"/>
          <w:highlight w:val="none"/>
        </w:rPr>
      </w:pPr>
      <w:r>
        <w:rPr>
          <w:sz w:val="21"/>
          <w:szCs w:val="21"/>
          <w:highlight w:val="none"/>
        </w:rPr>
        <w:t>（3）履约担保：</w:t>
      </w:r>
    </w:p>
    <w:p>
      <w:pPr>
        <w:pStyle w:val="13"/>
        <w:jc w:val="left"/>
        <w:rPr>
          <w:sz w:val="21"/>
          <w:szCs w:val="21"/>
          <w:highlight w:val="none"/>
        </w:rPr>
      </w:pPr>
      <w:r>
        <w:rPr>
          <w:sz w:val="21"/>
          <w:szCs w:val="21"/>
          <w:highlight w:val="none"/>
        </w:rPr>
        <w:t>是否收取履约保证金：是 否</w:t>
      </w:r>
    </w:p>
    <w:p>
      <w:pPr>
        <w:pStyle w:val="13"/>
        <w:jc w:val="left"/>
        <w:rPr>
          <w:sz w:val="21"/>
          <w:szCs w:val="21"/>
          <w:highlight w:val="none"/>
        </w:rPr>
      </w:pPr>
      <w:r>
        <w:rPr>
          <w:sz w:val="21"/>
          <w:szCs w:val="21"/>
          <w:highlight w:val="none"/>
        </w:rPr>
        <w:t>收取履约保证金形式：____________________</w:t>
      </w:r>
    </w:p>
    <w:p>
      <w:pPr>
        <w:pStyle w:val="13"/>
        <w:jc w:val="left"/>
        <w:rPr>
          <w:sz w:val="21"/>
          <w:szCs w:val="21"/>
          <w:highlight w:val="none"/>
        </w:rPr>
      </w:pPr>
      <w:r>
        <w:rPr>
          <w:sz w:val="21"/>
          <w:szCs w:val="21"/>
          <w:highlight w:val="none"/>
        </w:rPr>
        <w:t>收取履约保证金金额：____________________</w:t>
      </w:r>
    </w:p>
    <w:p>
      <w:pPr>
        <w:pStyle w:val="13"/>
        <w:jc w:val="left"/>
        <w:rPr>
          <w:sz w:val="21"/>
          <w:szCs w:val="21"/>
          <w:highlight w:val="none"/>
        </w:rPr>
      </w:pPr>
      <w:r>
        <w:rPr>
          <w:sz w:val="21"/>
          <w:szCs w:val="21"/>
          <w:highlight w:val="none"/>
        </w:rPr>
        <w:t>履约担保期限：____________________</w:t>
      </w:r>
    </w:p>
    <w:p>
      <w:pPr>
        <w:pStyle w:val="13"/>
        <w:ind w:firstLine="510"/>
        <w:jc w:val="left"/>
        <w:rPr>
          <w:sz w:val="21"/>
          <w:szCs w:val="21"/>
          <w:highlight w:val="none"/>
        </w:rPr>
      </w:pPr>
      <w:r>
        <w:rPr>
          <w:sz w:val="21"/>
          <w:szCs w:val="21"/>
          <w:highlight w:val="none"/>
        </w:rPr>
        <w:t>履约担保期限：____________________</w:t>
      </w:r>
    </w:p>
    <w:p>
      <w:pPr>
        <w:pStyle w:val="13"/>
        <w:jc w:val="left"/>
        <w:rPr>
          <w:sz w:val="21"/>
          <w:szCs w:val="21"/>
          <w:highlight w:val="none"/>
        </w:rPr>
      </w:pPr>
      <w:r>
        <w:rPr>
          <w:sz w:val="21"/>
          <w:szCs w:val="21"/>
          <w:highlight w:val="none"/>
        </w:rPr>
        <w:t>（4）分期履行要求：____________________</w:t>
      </w:r>
    </w:p>
    <w:p>
      <w:pPr>
        <w:pStyle w:val="13"/>
        <w:jc w:val="left"/>
        <w:rPr>
          <w:sz w:val="21"/>
          <w:szCs w:val="21"/>
          <w:highlight w:val="none"/>
        </w:rPr>
      </w:pPr>
      <w:r>
        <w:rPr>
          <w:sz w:val="21"/>
          <w:szCs w:val="21"/>
          <w:highlight w:val="none"/>
        </w:rPr>
        <w:t>（5）风险处置措施和替代方案：____________________</w:t>
      </w:r>
    </w:p>
    <w:p>
      <w:pPr>
        <w:pStyle w:val="13"/>
        <w:jc w:val="left"/>
        <w:outlineLvl w:val="2"/>
        <w:rPr>
          <w:sz w:val="21"/>
          <w:szCs w:val="21"/>
          <w:highlight w:val="none"/>
        </w:rPr>
      </w:pPr>
      <w:r>
        <w:rPr>
          <w:b/>
          <w:sz w:val="21"/>
          <w:szCs w:val="21"/>
          <w:highlight w:val="none"/>
        </w:rPr>
        <w:t>4.合同验收</w:t>
      </w:r>
    </w:p>
    <w:p>
      <w:pPr>
        <w:pStyle w:val="13"/>
        <w:jc w:val="left"/>
        <w:rPr>
          <w:sz w:val="21"/>
          <w:szCs w:val="21"/>
          <w:highlight w:val="none"/>
        </w:rPr>
      </w:pPr>
      <w:r>
        <w:rPr>
          <w:sz w:val="21"/>
          <w:szCs w:val="21"/>
          <w:highlight w:val="none"/>
        </w:rPr>
        <w:t>（1）验收组织方式：自行验收委托第三方验收</w:t>
      </w:r>
    </w:p>
    <w:p>
      <w:pPr>
        <w:pStyle w:val="13"/>
        <w:jc w:val="left"/>
        <w:rPr>
          <w:sz w:val="21"/>
          <w:szCs w:val="21"/>
          <w:highlight w:val="none"/>
        </w:rPr>
      </w:pPr>
      <w:r>
        <w:rPr>
          <w:sz w:val="21"/>
          <w:szCs w:val="21"/>
          <w:highlight w:val="none"/>
        </w:rPr>
        <w:t>验收主体：____________________</w:t>
      </w:r>
    </w:p>
    <w:p>
      <w:pPr>
        <w:pStyle w:val="13"/>
        <w:jc w:val="left"/>
        <w:rPr>
          <w:sz w:val="21"/>
          <w:szCs w:val="21"/>
          <w:highlight w:val="none"/>
        </w:rPr>
      </w:pPr>
      <w:r>
        <w:rPr>
          <w:sz w:val="21"/>
          <w:szCs w:val="21"/>
          <w:highlight w:val="none"/>
        </w:rPr>
        <w:t>是否邀请本项目的其他供应商参加验收：是否</w:t>
      </w:r>
    </w:p>
    <w:p>
      <w:pPr>
        <w:pStyle w:val="13"/>
        <w:jc w:val="left"/>
        <w:rPr>
          <w:sz w:val="21"/>
          <w:szCs w:val="21"/>
          <w:highlight w:val="none"/>
        </w:rPr>
      </w:pPr>
      <w:r>
        <w:rPr>
          <w:sz w:val="21"/>
          <w:szCs w:val="21"/>
          <w:highlight w:val="none"/>
        </w:rPr>
        <w:t>是否邀请专家参加验收：是否</w:t>
      </w:r>
    </w:p>
    <w:p>
      <w:pPr>
        <w:pStyle w:val="13"/>
        <w:jc w:val="left"/>
        <w:rPr>
          <w:sz w:val="21"/>
          <w:szCs w:val="21"/>
          <w:highlight w:val="none"/>
        </w:rPr>
      </w:pPr>
      <w:r>
        <w:rPr>
          <w:sz w:val="21"/>
          <w:szCs w:val="21"/>
          <w:highlight w:val="none"/>
        </w:rPr>
        <w:t>是否邀请服务对象参加验收：是否</w:t>
      </w:r>
    </w:p>
    <w:p>
      <w:pPr>
        <w:pStyle w:val="13"/>
        <w:jc w:val="left"/>
        <w:rPr>
          <w:sz w:val="21"/>
          <w:szCs w:val="21"/>
          <w:highlight w:val="none"/>
        </w:rPr>
      </w:pPr>
      <w:r>
        <w:rPr>
          <w:sz w:val="21"/>
          <w:szCs w:val="21"/>
          <w:highlight w:val="none"/>
        </w:rPr>
        <w:t>是否邀请第三方检测机构参加验收：是否</w:t>
      </w:r>
    </w:p>
    <w:p>
      <w:pPr>
        <w:pStyle w:val="13"/>
        <w:jc w:val="left"/>
        <w:rPr>
          <w:sz w:val="21"/>
          <w:szCs w:val="21"/>
          <w:highlight w:val="none"/>
        </w:rPr>
      </w:pPr>
      <w:r>
        <w:rPr>
          <w:sz w:val="21"/>
          <w:szCs w:val="21"/>
          <w:highlight w:val="none"/>
        </w:rPr>
        <w:t>是否进行抽查检测： 是，抽查比例：__________%否</w:t>
      </w:r>
    </w:p>
    <w:p>
      <w:pPr>
        <w:pStyle w:val="13"/>
        <w:jc w:val="left"/>
        <w:rPr>
          <w:sz w:val="21"/>
          <w:szCs w:val="21"/>
          <w:highlight w:val="none"/>
        </w:rPr>
      </w:pPr>
      <w:r>
        <w:rPr>
          <w:sz w:val="21"/>
          <w:szCs w:val="21"/>
          <w:highlight w:val="none"/>
        </w:rPr>
        <w:t>是否存在破坏性检测： 是，__________否</w:t>
      </w:r>
    </w:p>
    <w:p>
      <w:pPr>
        <w:pStyle w:val="13"/>
        <w:jc w:val="left"/>
        <w:rPr>
          <w:sz w:val="21"/>
          <w:szCs w:val="21"/>
          <w:highlight w:val="none"/>
        </w:rPr>
      </w:pPr>
      <w:r>
        <w:rPr>
          <w:sz w:val="21"/>
          <w:szCs w:val="21"/>
          <w:highlight w:val="none"/>
        </w:rPr>
        <w:t>验收组织的其他事项：____________________</w:t>
      </w:r>
    </w:p>
    <w:p>
      <w:pPr>
        <w:pStyle w:val="13"/>
        <w:jc w:val="left"/>
        <w:rPr>
          <w:sz w:val="21"/>
          <w:szCs w:val="21"/>
          <w:highlight w:val="none"/>
        </w:rPr>
      </w:pPr>
      <w:r>
        <w:rPr>
          <w:sz w:val="21"/>
          <w:szCs w:val="21"/>
          <w:highlight w:val="none"/>
        </w:rPr>
        <w:t>（2）履约验收时间：计划于何时验收/供应商提出验收申请之日起_______日内组织验收</w:t>
      </w:r>
    </w:p>
    <w:p>
      <w:pPr>
        <w:pStyle w:val="13"/>
        <w:jc w:val="left"/>
        <w:rPr>
          <w:sz w:val="21"/>
          <w:szCs w:val="21"/>
          <w:highlight w:val="none"/>
        </w:rPr>
      </w:pPr>
      <w:r>
        <w:rPr>
          <w:sz w:val="21"/>
          <w:szCs w:val="21"/>
          <w:highlight w:val="none"/>
        </w:rPr>
        <w:t>（3）履约验收方式：一次性验收分期/分项验收：__________</w:t>
      </w:r>
    </w:p>
    <w:p>
      <w:pPr>
        <w:pStyle w:val="13"/>
        <w:jc w:val="left"/>
        <w:rPr>
          <w:sz w:val="21"/>
          <w:szCs w:val="21"/>
          <w:highlight w:val="none"/>
        </w:rPr>
      </w:pPr>
      <w:r>
        <w:rPr>
          <w:sz w:val="21"/>
          <w:szCs w:val="21"/>
          <w:highlight w:val="none"/>
        </w:rPr>
        <w:t>（4）履约验收程序：____________________</w:t>
      </w:r>
    </w:p>
    <w:p>
      <w:pPr>
        <w:pStyle w:val="13"/>
        <w:jc w:val="left"/>
        <w:rPr>
          <w:sz w:val="21"/>
          <w:szCs w:val="21"/>
          <w:highlight w:val="none"/>
        </w:rPr>
      </w:pPr>
      <w:r>
        <w:rPr>
          <w:sz w:val="21"/>
          <w:szCs w:val="21"/>
          <w:highlight w:val="none"/>
        </w:rPr>
        <w:t>（5）履约验收的内容：_________（应当包括每一项技术和商务要求的履约情况，特别是落实政府采购扶持中小企业，支持绿色发展和乡村振兴等政策情况）___________</w:t>
      </w:r>
    </w:p>
    <w:p>
      <w:pPr>
        <w:pStyle w:val="13"/>
        <w:jc w:val="left"/>
        <w:rPr>
          <w:sz w:val="21"/>
          <w:szCs w:val="21"/>
          <w:highlight w:val="none"/>
        </w:rPr>
      </w:pPr>
      <w:r>
        <w:rPr>
          <w:sz w:val="21"/>
          <w:szCs w:val="21"/>
          <w:highlight w:val="none"/>
        </w:rPr>
        <w:t>（6）履约验收标准：_____________________________</w:t>
      </w:r>
    </w:p>
    <w:p>
      <w:pPr>
        <w:pStyle w:val="13"/>
        <w:jc w:val="left"/>
        <w:rPr>
          <w:sz w:val="21"/>
          <w:szCs w:val="21"/>
          <w:highlight w:val="none"/>
        </w:rPr>
      </w:pPr>
      <w:r>
        <w:rPr>
          <w:sz w:val="21"/>
          <w:szCs w:val="21"/>
          <w:highlight w:val="none"/>
        </w:rPr>
        <w:t>（7）是否以采购活动中供应商提供的样品作为参考：是否</w:t>
      </w:r>
    </w:p>
    <w:p>
      <w:pPr>
        <w:pStyle w:val="13"/>
        <w:jc w:val="left"/>
        <w:rPr>
          <w:sz w:val="21"/>
          <w:szCs w:val="21"/>
          <w:highlight w:val="none"/>
        </w:rPr>
      </w:pPr>
      <w:r>
        <w:rPr>
          <w:sz w:val="21"/>
          <w:szCs w:val="21"/>
          <w:highlight w:val="none"/>
        </w:rPr>
        <w:t>（8）履约验收其他事项：_______________</w:t>
      </w:r>
    </w:p>
    <w:p>
      <w:pPr>
        <w:pStyle w:val="13"/>
        <w:jc w:val="left"/>
        <w:outlineLvl w:val="2"/>
        <w:rPr>
          <w:sz w:val="21"/>
          <w:szCs w:val="21"/>
          <w:highlight w:val="none"/>
        </w:rPr>
      </w:pPr>
      <w:r>
        <w:rPr>
          <w:b/>
          <w:sz w:val="21"/>
          <w:szCs w:val="21"/>
          <w:highlight w:val="none"/>
        </w:rPr>
        <w:t>5.组成合同的文件</w:t>
      </w:r>
    </w:p>
    <w:p>
      <w:pPr>
        <w:pStyle w:val="13"/>
        <w:jc w:val="left"/>
        <w:rPr>
          <w:sz w:val="21"/>
          <w:szCs w:val="21"/>
          <w:highlight w:val="none"/>
        </w:rPr>
      </w:pPr>
      <w:r>
        <w:rPr>
          <w:sz w:val="21"/>
          <w:szCs w:val="21"/>
          <w:highlight w:val="none"/>
        </w:rPr>
        <w:t>本协议书与下列文件一起构成合同文件，如下述文件之间有任何抵触、矛盾或歧义，应按以下顺序解释：</w:t>
      </w:r>
    </w:p>
    <w:p>
      <w:pPr>
        <w:pStyle w:val="13"/>
        <w:jc w:val="left"/>
        <w:rPr>
          <w:sz w:val="21"/>
          <w:szCs w:val="21"/>
          <w:highlight w:val="none"/>
        </w:rPr>
      </w:pPr>
      <w:r>
        <w:rPr>
          <w:sz w:val="21"/>
          <w:szCs w:val="21"/>
          <w:highlight w:val="none"/>
        </w:rPr>
        <w:t>（1）政府采购合同协议书及其变更、补充协议</w:t>
      </w:r>
    </w:p>
    <w:p>
      <w:pPr>
        <w:pStyle w:val="13"/>
        <w:jc w:val="left"/>
        <w:rPr>
          <w:sz w:val="21"/>
          <w:szCs w:val="21"/>
          <w:highlight w:val="none"/>
        </w:rPr>
      </w:pPr>
      <w:r>
        <w:rPr>
          <w:sz w:val="21"/>
          <w:szCs w:val="21"/>
          <w:highlight w:val="none"/>
        </w:rPr>
        <w:t>（2）政府采购合同专用条款</w:t>
      </w:r>
    </w:p>
    <w:p>
      <w:pPr>
        <w:pStyle w:val="13"/>
        <w:jc w:val="left"/>
        <w:rPr>
          <w:sz w:val="21"/>
          <w:szCs w:val="21"/>
          <w:highlight w:val="none"/>
        </w:rPr>
      </w:pPr>
      <w:r>
        <w:rPr>
          <w:sz w:val="21"/>
          <w:szCs w:val="21"/>
          <w:highlight w:val="none"/>
        </w:rPr>
        <w:t>（3）政府采购合同通用条款</w:t>
      </w:r>
    </w:p>
    <w:p>
      <w:pPr>
        <w:pStyle w:val="13"/>
        <w:jc w:val="left"/>
        <w:rPr>
          <w:sz w:val="21"/>
          <w:szCs w:val="21"/>
          <w:highlight w:val="none"/>
        </w:rPr>
      </w:pPr>
      <w:r>
        <w:rPr>
          <w:sz w:val="21"/>
          <w:szCs w:val="21"/>
          <w:highlight w:val="none"/>
        </w:rPr>
        <w:t>（4）中标（成交）通知书</w:t>
      </w:r>
    </w:p>
    <w:p>
      <w:pPr>
        <w:pStyle w:val="13"/>
        <w:jc w:val="left"/>
        <w:rPr>
          <w:sz w:val="21"/>
          <w:szCs w:val="21"/>
          <w:highlight w:val="none"/>
        </w:rPr>
      </w:pPr>
      <w:r>
        <w:rPr>
          <w:sz w:val="21"/>
          <w:szCs w:val="21"/>
          <w:highlight w:val="none"/>
        </w:rPr>
        <w:t>（5）投标（响应）文件</w:t>
      </w:r>
    </w:p>
    <w:p>
      <w:pPr>
        <w:pStyle w:val="13"/>
        <w:jc w:val="left"/>
        <w:rPr>
          <w:sz w:val="21"/>
          <w:szCs w:val="21"/>
          <w:highlight w:val="none"/>
        </w:rPr>
      </w:pPr>
      <w:r>
        <w:rPr>
          <w:sz w:val="21"/>
          <w:szCs w:val="21"/>
          <w:highlight w:val="none"/>
        </w:rPr>
        <w:t>（6）采购文件</w:t>
      </w:r>
    </w:p>
    <w:p>
      <w:pPr>
        <w:pStyle w:val="13"/>
        <w:jc w:val="left"/>
        <w:rPr>
          <w:sz w:val="21"/>
          <w:szCs w:val="21"/>
          <w:highlight w:val="none"/>
        </w:rPr>
      </w:pPr>
      <w:r>
        <w:rPr>
          <w:sz w:val="21"/>
          <w:szCs w:val="21"/>
          <w:highlight w:val="none"/>
        </w:rPr>
        <w:t>（7）有关技术文件，图纸</w:t>
      </w:r>
    </w:p>
    <w:p>
      <w:pPr>
        <w:pStyle w:val="13"/>
        <w:jc w:val="left"/>
        <w:rPr>
          <w:sz w:val="21"/>
          <w:szCs w:val="21"/>
          <w:highlight w:val="none"/>
        </w:rPr>
      </w:pPr>
      <w:r>
        <w:rPr>
          <w:sz w:val="21"/>
          <w:szCs w:val="21"/>
          <w:highlight w:val="none"/>
        </w:rPr>
        <w:t>（8）国家法律、行政法规和规章制度规定或合同约定的作为合同组成部分的其他文件</w:t>
      </w:r>
    </w:p>
    <w:p>
      <w:pPr>
        <w:pStyle w:val="13"/>
        <w:jc w:val="left"/>
        <w:outlineLvl w:val="2"/>
        <w:rPr>
          <w:sz w:val="21"/>
          <w:szCs w:val="21"/>
          <w:highlight w:val="none"/>
        </w:rPr>
      </w:pPr>
      <w:r>
        <w:rPr>
          <w:b/>
          <w:sz w:val="21"/>
          <w:szCs w:val="21"/>
          <w:highlight w:val="none"/>
        </w:rPr>
        <w:t>6.合同生效</w:t>
      </w:r>
    </w:p>
    <w:p>
      <w:pPr>
        <w:pStyle w:val="13"/>
        <w:jc w:val="left"/>
        <w:rPr>
          <w:sz w:val="21"/>
          <w:szCs w:val="21"/>
          <w:highlight w:val="none"/>
        </w:rPr>
      </w:pPr>
      <w:r>
        <w:rPr>
          <w:sz w:val="21"/>
          <w:szCs w:val="21"/>
          <w:highlight w:val="none"/>
        </w:rPr>
        <w:t>本合同自____________________生效。</w:t>
      </w:r>
    </w:p>
    <w:p>
      <w:pPr>
        <w:pStyle w:val="13"/>
        <w:jc w:val="left"/>
        <w:outlineLvl w:val="2"/>
        <w:rPr>
          <w:sz w:val="21"/>
          <w:szCs w:val="21"/>
          <w:highlight w:val="none"/>
        </w:rPr>
      </w:pPr>
      <w:r>
        <w:rPr>
          <w:b/>
          <w:sz w:val="21"/>
          <w:szCs w:val="21"/>
          <w:highlight w:val="none"/>
        </w:rPr>
        <w:t>7.合同份数</w:t>
      </w:r>
    </w:p>
    <w:p>
      <w:pPr>
        <w:pStyle w:val="13"/>
        <w:jc w:val="left"/>
        <w:rPr>
          <w:sz w:val="21"/>
          <w:szCs w:val="21"/>
          <w:highlight w:val="none"/>
        </w:rPr>
      </w:pPr>
      <w:r>
        <w:rPr>
          <w:sz w:val="21"/>
          <w:szCs w:val="21"/>
          <w:highlight w:val="none"/>
        </w:rPr>
        <w:t>本合同一式 _______ 份，甲方执 _______ 份，乙方执 _______ 份，均具有同等法律效力。</w:t>
      </w:r>
    </w:p>
    <w:p>
      <w:pPr>
        <w:pStyle w:val="13"/>
        <w:jc w:val="left"/>
        <w:rPr>
          <w:sz w:val="21"/>
          <w:szCs w:val="21"/>
          <w:highlight w:val="none"/>
        </w:rPr>
      </w:pPr>
      <w:r>
        <w:rPr>
          <w:sz w:val="21"/>
          <w:szCs w:val="21"/>
          <w:highlight w:val="none"/>
        </w:rPr>
        <w:t>合同订立时间：详见本合同封面的签订时间。</w:t>
      </w:r>
    </w:p>
    <w:p>
      <w:pPr>
        <w:pStyle w:val="13"/>
        <w:jc w:val="left"/>
        <w:rPr>
          <w:sz w:val="21"/>
          <w:szCs w:val="21"/>
          <w:highlight w:val="none"/>
        </w:rPr>
      </w:pPr>
      <w:r>
        <w:rPr>
          <w:sz w:val="21"/>
          <w:szCs w:val="21"/>
          <w:highlight w:val="none"/>
        </w:rPr>
        <w:t>合同订立地点： ____________________________</w:t>
      </w:r>
    </w:p>
    <w:p>
      <w:pPr>
        <w:pStyle w:val="13"/>
        <w:jc w:val="left"/>
        <w:rPr>
          <w:sz w:val="21"/>
          <w:szCs w:val="21"/>
          <w:highlight w:val="none"/>
        </w:rPr>
      </w:pPr>
      <w:r>
        <w:rPr>
          <w:sz w:val="21"/>
          <w:szCs w:val="21"/>
          <w:highlight w:val="none"/>
        </w:rPr>
        <w:t>附件：具体标的及其技术要求和商务要求、联合协议、分包意向协议等。</w:t>
      </w:r>
      <w:r>
        <w:rPr>
          <w:sz w:val="21"/>
          <w:szCs w:val="21"/>
          <w:highlight w:val="none"/>
        </w:rPr>
        <w:br w:type="textWrapping"/>
      </w:r>
      <w:r>
        <w:rPr>
          <w:sz w:val="21"/>
          <w:szCs w:val="21"/>
          <w:highlight w:val="none"/>
        </w:rPr>
        <w:br w:type="textWrapping"/>
      </w:r>
      <w:r>
        <w:rPr>
          <w:sz w:val="21"/>
          <w:szCs w:val="21"/>
          <w:highlight w:val="none"/>
        </w:rPr>
        <w:br w:type="textWrapping"/>
      </w:r>
    </w:p>
    <w:p>
      <w:pPr>
        <w:pStyle w:val="13"/>
        <w:jc w:val="left"/>
        <w:rPr>
          <w:sz w:val="21"/>
          <w:szCs w:val="21"/>
          <w:highlight w:val="none"/>
        </w:rPr>
      </w:pPr>
      <w:r>
        <w:rPr>
          <w:sz w:val="21"/>
          <w:szCs w:val="21"/>
          <w:highlight w:val="none"/>
        </w:rPr>
        <w:t>甲方（采购人、受采购人委托签订合同的单位或采购文件约定的合同甲方）</w:t>
      </w:r>
    </w:p>
    <w:p>
      <w:pPr>
        <w:pStyle w:val="13"/>
        <w:jc w:val="left"/>
        <w:rPr>
          <w:sz w:val="21"/>
          <w:szCs w:val="21"/>
          <w:highlight w:val="none"/>
        </w:rPr>
      </w:pPr>
      <w:r>
        <w:rPr>
          <w:sz w:val="21"/>
          <w:szCs w:val="21"/>
          <w:highlight w:val="none"/>
        </w:rPr>
        <w:t xml:space="preserve"> 单位名称（公章或合同章）： {{未填写}}（盖章）</w:t>
      </w:r>
    </w:p>
    <w:p>
      <w:pPr>
        <w:pStyle w:val="13"/>
        <w:jc w:val="left"/>
        <w:rPr>
          <w:sz w:val="21"/>
          <w:szCs w:val="21"/>
          <w:highlight w:val="none"/>
        </w:rPr>
      </w:pPr>
      <w:r>
        <w:rPr>
          <w:sz w:val="21"/>
          <w:szCs w:val="21"/>
          <w:highlight w:val="none"/>
        </w:rPr>
        <w:t xml:space="preserve"> 法定代表人或其委托代理人（签章）：{{未填写}}</w:t>
      </w:r>
    </w:p>
    <w:p>
      <w:pPr>
        <w:pStyle w:val="13"/>
        <w:jc w:val="left"/>
        <w:rPr>
          <w:sz w:val="21"/>
          <w:szCs w:val="21"/>
          <w:highlight w:val="none"/>
        </w:rPr>
      </w:pPr>
      <w:r>
        <w:rPr>
          <w:sz w:val="21"/>
          <w:szCs w:val="21"/>
          <w:highlight w:val="none"/>
        </w:rPr>
        <w:t xml:space="preserve"> 住 所：{{未填写}}</w:t>
      </w:r>
    </w:p>
    <w:p>
      <w:pPr>
        <w:pStyle w:val="13"/>
        <w:jc w:val="left"/>
        <w:rPr>
          <w:sz w:val="21"/>
          <w:szCs w:val="21"/>
          <w:highlight w:val="none"/>
        </w:rPr>
      </w:pPr>
      <w:r>
        <w:rPr>
          <w:sz w:val="21"/>
          <w:szCs w:val="21"/>
          <w:highlight w:val="none"/>
        </w:rPr>
        <w:t xml:space="preserve"> 联 系 人：{{未填写}}</w:t>
      </w:r>
    </w:p>
    <w:p>
      <w:pPr>
        <w:pStyle w:val="13"/>
        <w:jc w:val="left"/>
        <w:rPr>
          <w:sz w:val="21"/>
          <w:szCs w:val="21"/>
          <w:highlight w:val="none"/>
        </w:rPr>
      </w:pPr>
      <w:r>
        <w:rPr>
          <w:sz w:val="21"/>
          <w:szCs w:val="21"/>
          <w:highlight w:val="none"/>
        </w:rPr>
        <w:t xml:space="preserve"> 联系电话：{{未填写}}</w:t>
      </w:r>
    </w:p>
    <w:p>
      <w:pPr>
        <w:pStyle w:val="13"/>
        <w:jc w:val="left"/>
        <w:rPr>
          <w:sz w:val="21"/>
          <w:szCs w:val="21"/>
          <w:highlight w:val="none"/>
        </w:rPr>
      </w:pPr>
      <w:r>
        <w:rPr>
          <w:sz w:val="21"/>
          <w:szCs w:val="21"/>
          <w:highlight w:val="none"/>
        </w:rPr>
        <w:t xml:space="preserve"> 通信地址：{{未填写}}</w:t>
      </w:r>
    </w:p>
    <w:p>
      <w:pPr>
        <w:pStyle w:val="13"/>
        <w:jc w:val="left"/>
        <w:rPr>
          <w:sz w:val="21"/>
          <w:szCs w:val="21"/>
          <w:highlight w:val="none"/>
        </w:rPr>
      </w:pPr>
      <w:r>
        <w:rPr>
          <w:sz w:val="21"/>
          <w:szCs w:val="21"/>
          <w:highlight w:val="none"/>
        </w:rPr>
        <w:t xml:space="preserve"> 邮政编码：{{未填写}}</w:t>
      </w:r>
    </w:p>
    <w:p>
      <w:pPr>
        <w:pStyle w:val="13"/>
        <w:jc w:val="left"/>
        <w:rPr>
          <w:sz w:val="21"/>
          <w:szCs w:val="21"/>
          <w:highlight w:val="none"/>
        </w:rPr>
      </w:pPr>
      <w:r>
        <w:rPr>
          <w:sz w:val="21"/>
          <w:szCs w:val="21"/>
          <w:highlight w:val="none"/>
        </w:rPr>
        <w:t xml:space="preserve"> 电子邮箱：{{未填写}}</w:t>
      </w:r>
    </w:p>
    <w:p>
      <w:pPr>
        <w:pStyle w:val="13"/>
        <w:jc w:val="left"/>
        <w:rPr>
          <w:sz w:val="21"/>
          <w:szCs w:val="21"/>
          <w:highlight w:val="none"/>
        </w:rPr>
      </w:pPr>
      <w:r>
        <w:rPr>
          <w:sz w:val="21"/>
          <w:szCs w:val="21"/>
          <w:highlight w:val="none"/>
        </w:rPr>
        <w:t xml:space="preserve"> 统一社会信用代码：{{未填写}}</w:t>
      </w:r>
    </w:p>
    <w:p>
      <w:pPr>
        <w:pStyle w:val="13"/>
        <w:jc w:val="left"/>
        <w:rPr>
          <w:sz w:val="21"/>
          <w:szCs w:val="21"/>
          <w:highlight w:val="none"/>
        </w:rPr>
      </w:pPr>
      <w:r>
        <w:rPr>
          <w:sz w:val="21"/>
          <w:szCs w:val="21"/>
          <w:highlight w:val="none"/>
        </w:rPr>
        <w:t xml:space="preserve"> </w:t>
      </w:r>
    </w:p>
    <w:p>
      <w:pPr>
        <w:pStyle w:val="13"/>
        <w:jc w:val="center"/>
        <w:outlineLvl w:val="1"/>
        <w:rPr>
          <w:sz w:val="21"/>
          <w:szCs w:val="21"/>
          <w:highlight w:val="none"/>
        </w:rPr>
      </w:pPr>
      <w:r>
        <w:rPr>
          <w:b/>
          <w:sz w:val="21"/>
          <w:szCs w:val="21"/>
          <w:highlight w:val="none"/>
        </w:rPr>
        <w:t>第二节 政府采购合同通用条款</w:t>
      </w:r>
    </w:p>
    <w:p>
      <w:pPr>
        <w:pStyle w:val="13"/>
        <w:jc w:val="left"/>
        <w:outlineLvl w:val="2"/>
        <w:rPr>
          <w:sz w:val="21"/>
          <w:szCs w:val="21"/>
          <w:highlight w:val="none"/>
        </w:rPr>
      </w:pPr>
      <w:r>
        <w:rPr>
          <w:b/>
          <w:sz w:val="21"/>
          <w:szCs w:val="21"/>
          <w:highlight w:val="none"/>
        </w:rPr>
        <w:t>1. 定义</w:t>
      </w:r>
    </w:p>
    <w:p>
      <w:pPr>
        <w:pStyle w:val="13"/>
        <w:jc w:val="left"/>
        <w:rPr>
          <w:sz w:val="21"/>
          <w:szCs w:val="21"/>
          <w:highlight w:val="none"/>
        </w:rPr>
      </w:pPr>
      <w:r>
        <w:rPr>
          <w:sz w:val="21"/>
          <w:szCs w:val="21"/>
          <w:highlight w:val="none"/>
        </w:rPr>
        <w:t>1.1合同当事人</w:t>
      </w:r>
    </w:p>
    <w:p>
      <w:pPr>
        <w:pStyle w:val="13"/>
        <w:jc w:val="left"/>
        <w:rPr>
          <w:sz w:val="21"/>
          <w:szCs w:val="21"/>
          <w:highlight w:val="none"/>
        </w:rPr>
      </w:pPr>
      <w:r>
        <w:rPr>
          <w:sz w:val="21"/>
          <w:szCs w:val="21"/>
          <w:highlight w:val="none"/>
        </w:rPr>
        <w:t>（1）采购人（以下称甲方）是指使用财政性资金，通过政府采购方式向供应商购买货物及其相关服务的国家机关、事业单位、团体组织。</w:t>
      </w:r>
    </w:p>
    <w:p>
      <w:pPr>
        <w:pStyle w:val="13"/>
        <w:jc w:val="left"/>
        <w:rPr>
          <w:sz w:val="21"/>
          <w:szCs w:val="21"/>
          <w:highlight w:val="none"/>
        </w:rPr>
      </w:pPr>
      <w:r>
        <w:rPr>
          <w:sz w:val="21"/>
          <w:szCs w:val="21"/>
          <w:highlight w:val="none"/>
        </w:rPr>
        <w:t>（2）供应商（以下称乙方）是指参加政府采购活动并且中标（成交），向采购人提供合同约定的货物及其相关服务的法人、非法人组织或者自然人。</w:t>
      </w:r>
    </w:p>
    <w:p>
      <w:pPr>
        <w:pStyle w:val="13"/>
        <w:jc w:val="left"/>
        <w:rPr>
          <w:sz w:val="21"/>
          <w:szCs w:val="21"/>
          <w:highlight w:val="none"/>
        </w:rPr>
      </w:pPr>
      <w:r>
        <w:rPr>
          <w:sz w:val="21"/>
          <w:szCs w:val="21"/>
          <w:highlight w:val="none"/>
        </w:rPr>
        <w:t>（3）其他合同主体是指除采购人和供应商以外，依法参与合同缔结或履行，享有权利、承担义务的合同当事人。</w:t>
      </w:r>
    </w:p>
    <w:p>
      <w:pPr>
        <w:pStyle w:val="13"/>
        <w:jc w:val="left"/>
        <w:rPr>
          <w:sz w:val="21"/>
          <w:szCs w:val="21"/>
          <w:highlight w:val="none"/>
        </w:rPr>
      </w:pPr>
      <w:r>
        <w:rPr>
          <w:sz w:val="21"/>
          <w:szCs w:val="21"/>
          <w:highlight w:val="none"/>
        </w:rPr>
        <w:t>1.2本合同下列术语应解释为：</w:t>
      </w:r>
    </w:p>
    <w:p>
      <w:pPr>
        <w:pStyle w:val="13"/>
        <w:jc w:val="left"/>
        <w:rPr>
          <w:sz w:val="21"/>
          <w:szCs w:val="21"/>
          <w:highlight w:val="none"/>
        </w:rPr>
      </w:pPr>
      <w:r>
        <w:rPr>
          <w:sz w:val="21"/>
          <w:szCs w:val="21"/>
          <w:highlight w:val="none"/>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pPr>
        <w:pStyle w:val="13"/>
        <w:jc w:val="left"/>
        <w:rPr>
          <w:sz w:val="21"/>
          <w:szCs w:val="21"/>
          <w:highlight w:val="none"/>
        </w:rPr>
      </w:pPr>
      <w:r>
        <w:rPr>
          <w:sz w:val="21"/>
          <w:szCs w:val="21"/>
          <w:highlight w:val="none"/>
        </w:rPr>
        <w:t>（2）“合同价款”系指根据本合同规定乙方在全面履行合同义务后甲方应支付给乙方的价款。</w:t>
      </w:r>
    </w:p>
    <w:p>
      <w:pPr>
        <w:pStyle w:val="13"/>
        <w:jc w:val="left"/>
        <w:rPr>
          <w:sz w:val="21"/>
          <w:szCs w:val="21"/>
          <w:highlight w:val="none"/>
        </w:rPr>
      </w:pPr>
      <w:r>
        <w:rPr>
          <w:sz w:val="21"/>
          <w:szCs w:val="21"/>
          <w:highlight w:val="none"/>
        </w:rPr>
        <w:t>（3）“货物”系指乙方根据本合同规定须向甲方提供的各种形态和种类的物品，包括原材料、设备、产品（包括软件）及相关的其备品备件、工具、手册及其他技术资料和材料等。</w:t>
      </w:r>
    </w:p>
    <w:p>
      <w:pPr>
        <w:pStyle w:val="13"/>
        <w:jc w:val="left"/>
        <w:rPr>
          <w:sz w:val="21"/>
          <w:szCs w:val="21"/>
          <w:highlight w:val="none"/>
        </w:rPr>
      </w:pPr>
      <w:r>
        <w:rPr>
          <w:sz w:val="21"/>
          <w:szCs w:val="21"/>
          <w:highlight w:val="none"/>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pPr>
        <w:pStyle w:val="13"/>
        <w:jc w:val="left"/>
        <w:rPr>
          <w:sz w:val="21"/>
          <w:szCs w:val="21"/>
          <w:highlight w:val="none"/>
        </w:rPr>
      </w:pPr>
      <w:r>
        <w:rPr>
          <w:sz w:val="21"/>
          <w:szCs w:val="21"/>
          <w:highlight w:val="none"/>
        </w:rPr>
        <w:t>（5）“分包”系指中标（成交）供应商按采购文件、投标（响应）文件的规定，根据分包意向协议，将中标（成交）项目中的部分履约内容，分给具有相应资质条件的供应商履行合同的行为。</w:t>
      </w:r>
    </w:p>
    <w:p>
      <w:pPr>
        <w:pStyle w:val="13"/>
        <w:jc w:val="left"/>
        <w:rPr>
          <w:sz w:val="21"/>
          <w:szCs w:val="21"/>
          <w:highlight w:val="none"/>
        </w:rPr>
      </w:pPr>
      <w:r>
        <w:rPr>
          <w:sz w:val="21"/>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b/>
          <w:sz w:val="21"/>
          <w:szCs w:val="21"/>
          <w:highlight w:val="none"/>
        </w:rPr>
        <w:t>【政府采购合同专用条款】</w:t>
      </w:r>
      <w:r>
        <w:rPr>
          <w:sz w:val="21"/>
          <w:szCs w:val="21"/>
          <w:highlight w:val="none"/>
        </w:rPr>
        <w:t>。</w:t>
      </w:r>
    </w:p>
    <w:p>
      <w:pPr>
        <w:pStyle w:val="13"/>
        <w:jc w:val="left"/>
        <w:rPr>
          <w:sz w:val="21"/>
          <w:szCs w:val="21"/>
          <w:highlight w:val="none"/>
        </w:rPr>
      </w:pPr>
      <w:r>
        <w:rPr>
          <w:sz w:val="21"/>
          <w:szCs w:val="21"/>
          <w:highlight w:val="none"/>
        </w:rPr>
        <w:t>（7）其他术语解释，见</w:t>
      </w:r>
      <w:r>
        <w:rPr>
          <w:b/>
          <w:sz w:val="21"/>
          <w:szCs w:val="21"/>
          <w:highlight w:val="none"/>
        </w:rPr>
        <w:t>【政府采购合同专用条款】</w:t>
      </w:r>
      <w:r>
        <w:rPr>
          <w:sz w:val="21"/>
          <w:szCs w:val="21"/>
          <w:highlight w:val="none"/>
        </w:rPr>
        <w:t>。</w:t>
      </w:r>
    </w:p>
    <w:p>
      <w:pPr>
        <w:pStyle w:val="13"/>
        <w:jc w:val="left"/>
        <w:outlineLvl w:val="2"/>
        <w:rPr>
          <w:sz w:val="21"/>
          <w:szCs w:val="21"/>
          <w:highlight w:val="none"/>
        </w:rPr>
      </w:pPr>
      <w:r>
        <w:rPr>
          <w:b/>
          <w:sz w:val="21"/>
          <w:szCs w:val="21"/>
          <w:highlight w:val="none"/>
        </w:rPr>
        <w:t>2.合同标的及金额</w:t>
      </w:r>
    </w:p>
    <w:p>
      <w:pPr>
        <w:pStyle w:val="13"/>
        <w:jc w:val="left"/>
        <w:rPr>
          <w:sz w:val="21"/>
          <w:szCs w:val="21"/>
          <w:highlight w:val="none"/>
        </w:rPr>
      </w:pPr>
      <w:r>
        <w:rPr>
          <w:sz w:val="21"/>
          <w:szCs w:val="21"/>
          <w:highlight w:val="none"/>
        </w:rPr>
        <w:t>2.1 合同标的及金额应与中标（成交）结果一致。乙方为履行本合同而发生的所有费用均应包含在合同价款中，甲方不再另行支付其他任何费用。</w:t>
      </w:r>
    </w:p>
    <w:p>
      <w:pPr>
        <w:pStyle w:val="13"/>
        <w:jc w:val="left"/>
        <w:outlineLvl w:val="2"/>
        <w:rPr>
          <w:sz w:val="21"/>
          <w:szCs w:val="21"/>
          <w:highlight w:val="none"/>
        </w:rPr>
      </w:pPr>
      <w:r>
        <w:rPr>
          <w:b/>
          <w:sz w:val="21"/>
          <w:szCs w:val="21"/>
          <w:highlight w:val="none"/>
        </w:rPr>
        <w:t>3. 履行合同的时间、地点和方式</w:t>
      </w:r>
    </w:p>
    <w:p>
      <w:pPr>
        <w:pStyle w:val="13"/>
        <w:jc w:val="left"/>
        <w:rPr>
          <w:sz w:val="21"/>
          <w:szCs w:val="21"/>
          <w:highlight w:val="none"/>
        </w:rPr>
      </w:pPr>
      <w:r>
        <w:rPr>
          <w:sz w:val="21"/>
          <w:szCs w:val="21"/>
          <w:highlight w:val="none"/>
        </w:rPr>
        <w:t>3.1 乙方应当在约定的时间、地点，按照约定方式履行合同。</w:t>
      </w:r>
    </w:p>
    <w:p>
      <w:pPr>
        <w:pStyle w:val="13"/>
        <w:jc w:val="left"/>
        <w:outlineLvl w:val="2"/>
        <w:rPr>
          <w:sz w:val="21"/>
          <w:szCs w:val="21"/>
          <w:highlight w:val="none"/>
        </w:rPr>
      </w:pPr>
      <w:r>
        <w:rPr>
          <w:b/>
          <w:sz w:val="21"/>
          <w:szCs w:val="21"/>
          <w:highlight w:val="none"/>
        </w:rPr>
        <w:t>4. 甲方的权利和义务</w:t>
      </w:r>
    </w:p>
    <w:p>
      <w:pPr>
        <w:pStyle w:val="13"/>
        <w:jc w:val="left"/>
        <w:rPr>
          <w:sz w:val="21"/>
          <w:szCs w:val="21"/>
          <w:highlight w:val="none"/>
        </w:rPr>
      </w:pPr>
      <w:r>
        <w:rPr>
          <w:sz w:val="21"/>
          <w:szCs w:val="21"/>
          <w:highlight w:val="none"/>
        </w:rPr>
        <w:t>4.1 签署合同后，甲方应确定项目负责人（或项目联系人），负责与本合同有关的事务。甲方有权对乙方的履约行为进行检查，并及时确认乙方提交的事项。甲方应当配合乙方完成相关项目实施工作。</w:t>
      </w:r>
    </w:p>
    <w:p>
      <w:pPr>
        <w:pStyle w:val="13"/>
        <w:jc w:val="left"/>
        <w:rPr>
          <w:sz w:val="21"/>
          <w:szCs w:val="21"/>
          <w:highlight w:val="none"/>
        </w:rPr>
      </w:pPr>
      <w:r>
        <w:rPr>
          <w:sz w:val="21"/>
          <w:szCs w:val="21"/>
          <w:highlight w:val="none"/>
        </w:rPr>
        <w:t>4.2 甲方有权要求乙方按时提交各阶段有关安排计划，并有权定期核对乙方提供货物数量、规格、质量等内容。甲方有权督促乙方工作并要求乙方更换不符合要求的货物。</w:t>
      </w:r>
    </w:p>
    <w:p>
      <w:pPr>
        <w:pStyle w:val="13"/>
        <w:jc w:val="left"/>
        <w:rPr>
          <w:sz w:val="21"/>
          <w:szCs w:val="21"/>
          <w:highlight w:val="none"/>
        </w:rPr>
      </w:pPr>
      <w:r>
        <w:rPr>
          <w:sz w:val="21"/>
          <w:szCs w:val="21"/>
          <w:highlight w:val="none"/>
        </w:rPr>
        <w:t>4.3 甲方有权要求乙方对缺陷部分予以修复，并按合同约定享有货物保修及其他合同约定的权利。</w:t>
      </w:r>
    </w:p>
    <w:p>
      <w:pPr>
        <w:pStyle w:val="13"/>
        <w:jc w:val="left"/>
        <w:rPr>
          <w:sz w:val="21"/>
          <w:szCs w:val="21"/>
          <w:highlight w:val="none"/>
        </w:rPr>
      </w:pPr>
      <w:r>
        <w:rPr>
          <w:sz w:val="21"/>
          <w:szCs w:val="21"/>
          <w:highlight w:val="none"/>
        </w:rPr>
        <w:t>4.4 甲方应当按照合同约定及时对交付的货物进行验收，未在</w:t>
      </w:r>
      <w:r>
        <w:rPr>
          <w:b/>
          <w:sz w:val="21"/>
          <w:szCs w:val="21"/>
          <w:highlight w:val="none"/>
        </w:rPr>
        <w:t>【政府采购合同专用条款】</w:t>
      </w:r>
      <w:r>
        <w:rPr>
          <w:sz w:val="21"/>
          <w:szCs w:val="21"/>
          <w:highlight w:val="none"/>
        </w:rPr>
        <w:t>约定的期限内对乙方履约提出任何异议或者向乙方作出任何说明的，视为验收通过。</w:t>
      </w:r>
    </w:p>
    <w:p>
      <w:pPr>
        <w:pStyle w:val="13"/>
        <w:jc w:val="left"/>
        <w:rPr>
          <w:sz w:val="21"/>
          <w:szCs w:val="21"/>
          <w:highlight w:val="none"/>
        </w:rPr>
      </w:pPr>
      <w:r>
        <w:rPr>
          <w:sz w:val="21"/>
          <w:szCs w:val="21"/>
          <w:highlight w:val="none"/>
        </w:rPr>
        <w:t>4.5 甲方应当根据合同约定及时向乙方支付合同价款，不得以内部人员变更、履行内部付款流程等为由，拒绝或迟延支付。</w:t>
      </w:r>
    </w:p>
    <w:p>
      <w:pPr>
        <w:pStyle w:val="13"/>
        <w:jc w:val="left"/>
        <w:rPr>
          <w:sz w:val="21"/>
          <w:szCs w:val="21"/>
          <w:highlight w:val="none"/>
        </w:rPr>
      </w:pPr>
      <w:r>
        <w:rPr>
          <w:sz w:val="21"/>
          <w:szCs w:val="21"/>
          <w:highlight w:val="none"/>
        </w:rPr>
        <w:t>4.6 国家法律法规规定及</w:t>
      </w:r>
      <w:r>
        <w:rPr>
          <w:b/>
          <w:sz w:val="21"/>
          <w:szCs w:val="21"/>
          <w:highlight w:val="none"/>
        </w:rPr>
        <w:t>【政府采购合同专用条款】</w:t>
      </w:r>
      <w:r>
        <w:rPr>
          <w:sz w:val="21"/>
          <w:szCs w:val="21"/>
          <w:highlight w:val="none"/>
        </w:rPr>
        <w:t>约定应由甲方承担的其他义务和责任。</w:t>
      </w:r>
    </w:p>
    <w:p>
      <w:pPr>
        <w:pStyle w:val="13"/>
        <w:jc w:val="left"/>
        <w:outlineLvl w:val="2"/>
        <w:rPr>
          <w:sz w:val="21"/>
          <w:szCs w:val="21"/>
          <w:highlight w:val="none"/>
        </w:rPr>
      </w:pPr>
      <w:r>
        <w:rPr>
          <w:b/>
          <w:sz w:val="21"/>
          <w:szCs w:val="21"/>
          <w:highlight w:val="none"/>
        </w:rPr>
        <w:t>5. 乙方的权利和义务</w:t>
      </w:r>
    </w:p>
    <w:p>
      <w:pPr>
        <w:pStyle w:val="13"/>
        <w:jc w:val="left"/>
        <w:rPr>
          <w:sz w:val="21"/>
          <w:szCs w:val="21"/>
          <w:highlight w:val="none"/>
        </w:rPr>
      </w:pPr>
      <w:r>
        <w:rPr>
          <w:sz w:val="21"/>
          <w:szCs w:val="21"/>
          <w:highlight w:val="none"/>
        </w:rPr>
        <w:t>5.1 签署合同后，乙方应确定项目负责人（或项目联系人），负责与本合同有关的事务。</w:t>
      </w:r>
    </w:p>
    <w:p>
      <w:pPr>
        <w:pStyle w:val="13"/>
        <w:jc w:val="left"/>
        <w:rPr>
          <w:sz w:val="21"/>
          <w:szCs w:val="21"/>
          <w:highlight w:val="none"/>
        </w:rPr>
      </w:pPr>
      <w:r>
        <w:rPr>
          <w:sz w:val="21"/>
          <w:szCs w:val="21"/>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pPr>
        <w:pStyle w:val="13"/>
        <w:jc w:val="left"/>
        <w:rPr>
          <w:sz w:val="21"/>
          <w:szCs w:val="21"/>
          <w:highlight w:val="none"/>
        </w:rPr>
      </w:pPr>
      <w:r>
        <w:rPr>
          <w:sz w:val="21"/>
          <w:szCs w:val="21"/>
          <w:highlight w:val="none"/>
        </w:rPr>
        <w:t>5.3乙方有权根据合同约定向甲方收取合同价款。</w:t>
      </w:r>
    </w:p>
    <w:p>
      <w:pPr>
        <w:pStyle w:val="13"/>
        <w:jc w:val="left"/>
        <w:rPr>
          <w:sz w:val="21"/>
          <w:szCs w:val="21"/>
          <w:highlight w:val="none"/>
        </w:rPr>
      </w:pPr>
      <w:r>
        <w:rPr>
          <w:sz w:val="21"/>
          <w:szCs w:val="21"/>
          <w:highlight w:val="none"/>
        </w:rPr>
        <w:t>5.4国家法律法规规定及</w:t>
      </w:r>
      <w:r>
        <w:rPr>
          <w:b/>
          <w:sz w:val="21"/>
          <w:szCs w:val="21"/>
          <w:highlight w:val="none"/>
        </w:rPr>
        <w:t>【政府采购合同专用条款】</w:t>
      </w:r>
      <w:r>
        <w:rPr>
          <w:sz w:val="21"/>
          <w:szCs w:val="21"/>
          <w:highlight w:val="none"/>
        </w:rPr>
        <w:t>约定应由乙方承担的其他义务和责任。</w:t>
      </w:r>
    </w:p>
    <w:p>
      <w:pPr>
        <w:pStyle w:val="13"/>
        <w:jc w:val="left"/>
        <w:outlineLvl w:val="2"/>
        <w:rPr>
          <w:sz w:val="21"/>
          <w:szCs w:val="21"/>
          <w:highlight w:val="none"/>
        </w:rPr>
      </w:pPr>
      <w:r>
        <w:rPr>
          <w:b/>
          <w:sz w:val="21"/>
          <w:szCs w:val="21"/>
          <w:highlight w:val="none"/>
        </w:rPr>
        <w:t>6.合同履行</w:t>
      </w:r>
    </w:p>
    <w:p>
      <w:pPr>
        <w:pStyle w:val="13"/>
        <w:jc w:val="left"/>
        <w:rPr>
          <w:sz w:val="21"/>
          <w:szCs w:val="21"/>
          <w:highlight w:val="none"/>
        </w:rPr>
      </w:pPr>
      <w:r>
        <w:rPr>
          <w:sz w:val="21"/>
          <w:szCs w:val="21"/>
          <w:highlight w:val="none"/>
        </w:rPr>
        <w:t>6.1 甲乙双方应当按照</w:t>
      </w:r>
      <w:r>
        <w:rPr>
          <w:b/>
          <w:sz w:val="21"/>
          <w:szCs w:val="21"/>
          <w:highlight w:val="none"/>
        </w:rPr>
        <w:t>【政府采购合同专用条款】</w:t>
      </w:r>
      <w:r>
        <w:rPr>
          <w:sz w:val="21"/>
          <w:szCs w:val="21"/>
          <w:highlight w:val="none"/>
        </w:rPr>
        <w:t>约定顺序履行合同义务；如果没有先后顺序的，应当同时履行。</w:t>
      </w:r>
    </w:p>
    <w:p>
      <w:pPr>
        <w:pStyle w:val="13"/>
        <w:jc w:val="left"/>
        <w:rPr>
          <w:sz w:val="21"/>
          <w:szCs w:val="21"/>
          <w:highlight w:val="none"/>
        </w:rPr>
      </w:pPr>
      <w:r>
        <w:rPr>
          <w:sz w:val="21"/>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pStyle w:val="13"/>
        <w:jc w:val="left"/>
        <w:outlineLvl w:val="2"/>
        <w:rPr>
          <w:sz w:val="21"/>
          <w:szCs w:val="21"/>
          <w:highlight w:val="none"/>
        </w:rPr>
      </w:pPr>
      <w:r>
        <w:rPr>
          <w:b/>
          <w:sz w:val="21"/>
          <w:szCs w:val="21"/>
          <w:highlight w:val="none"/>
        </w:rPr>
        <w:t>7. 货物包装、运输、保险和交付要求</w:t>
      </w:r>
    </w:p>
    <w:p>
      <w:pPr>
        <w:pStyle w:val="13"/>
        <w:jc w:val="left"/>
        <w:rPr>
          <w:sz w:val="21"/>
          <w:szCs w:val="21"/>
          <w:highlight w:val="none"/>
        </w:rPr>
      </w:pPr>
      <w:r>
        <w:rPr>
          <w:sz w:val="21"/>
          <w:szCs w:val="21"/>
          <w:highlight w:val="none"/>
        </w:rPr>
        <w:t>7.1 本合同涉及商品包装、快递包装的，除</w:t>
      </w:r>
      <w:r>
        <w:rPr>
          <w:b/>
          <w:sz w:val="21"/>
          <w:szCs w:val="21"/>
          <w:highlight w:val="none"/>
        </w:rPr>
        <w:t>【政府采购合同专用条款】</w:t>
      </w:r>
      <w:r>
        <w:rPr>
          <w:sz w:val="21"/>
          <w:szCs w:val="21"/>
          <w:highlight w:val="none"/>
        </w:rPr>
        <w:t>另有约定外，包装应适应远距离运输、防潮、防震、防锈和防野蛮装卸等要求，确保货物安全无损地运抵</w:t>
      </w:r>
      <w:r>
        <w:rPr>
          <w:b/>
          <w:sz w:val="21"/>
          <w:szCs w:val="21"/>
          <w:highlight w:val="none"/>
        </w:rPr>
        <w:t>【政府采购合同专用条款】</w:t>
      </w:r>
      <w:r>
        <w:rPr>
          <w:sz w:val="21"/>
          <w:szCs w:val="21"/>
          <w:highlight w:val="none"/>
        </w:rPr>
        <w:t>约定的指定现场。</w:t>
      </w:r>
    </w:p>
    <w:p>
      <w:pPr>
        <w:pStyle w:val="13"/>
        <w:jc w:val="left"/>
        <w:rPr>
          <w:sz w:val="21"/>
          <w:szCs w:val="21"/>
          <w:highlight w:val="none"/>
        </w:rPr>
      </w:pPr>
      <w:r>
        <w:rPr>
          <w:sz w:val="21"/>
          <w:szCs w:val="21"/>
          <w:highlight w:val="none"/>
        </w:rPr>
        <w:t>7.2 除</w:t>
      </w:r>
      <w:r>
        <w:rPr>
          <w:b/>
          <w:sz w:val="21"/>
          <w:szCs w:val="21"/>
          <w:highlight w:val="none"/>
        </w:rPr>
        <w:t>【政府采购合同专用条款】</w:t>
      </w:r>
      <w:r>
        <w:rPr>
          <w:sz w:val="21"/>
          <w:szCs w:val="21"/>
          <w:highlight w:val="none"/>
        </w:rPr>
        <w:t>另有约定外，乙方负责办理将货物运抵本合同规定的交货地点，并装卸、交付至甲方的一切运输事项，相关费用应包含在合同价款中。</w:t>
      </w:r>
    </w:p>
    <w:p>
      <w:pPr>
        <w:pStyle w:val="13"/>
        <w:jc w:val="left"/>
        <w:rPr>
          <w:sz w:val="21"/>
          <w:szCs w:val="21"/>
          <w:highlight w:val="none"/>
        </w:rPr>
      </w:pPr>
      <w:r>
        <w:rPr>
          <w:sz w:val="21"/>
          <w:szCs w:val="21"/>
          <w:highlight w:val="none"/>
        </w:rPr>
        <w:t>7.3 货物保险要求按</w:t>
      </w:r>
      <w:r>
        <w:rPr>
          <w:b/>
          <w:sz w:val="21"/>
          <w:szCs w:val="21"/>
          <w:highlight w:val="none"/>
        </w:rPr>
        <w:t>【政府采购合同专用条款】</w:t>
      </w:r>
      <w:r>
        <w:rPr>
          <w:sz w:val="21"/>
          <w:szCs w:val="21"/>
          <w:highlight w:val="none"/>
        </w:rPr>
        <w:t>规定执行。</w:t>
      </w:r>
    </w:p>
    <w:p>
      <w:pPr>
        <w:pStyle w:val="13"/>
        <w:jc w:val="left"/>
        <w:rPr>
          <w:sz w:val="21"/>
          <w:szCs w:val="21"/>
          <w:highlight w:val="none"/>
        </w:rPr>
      </w:pPr>
      <w:r>
        <w:rPr>
          <w:sz w:val="21"/>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pStyle w:val="13"/>
        <w:jc w:val="left"/>
        <w:rPr>
          <w:sz w:val="21"/>
          <w:szCs w:val="21"/>
          <w:highlight w:val="none"/>
        </w:rPr>
      </w:pPr>
      <w:r>
        <w:rPr>
          <w:sz w:val="21"/>
          <w:szCs w:val="21"/>
          <w:highlight w:val="none"/>
        </w:rPr>
        <w:t>7.5 乙方在运输到达之前应提前通知甲方，并提示货物运输装卸的注意事项，甲方配合乙方做好货物的接收工作。</w:t>
      </w:r>
    </w:p>
    <w:p>
      <w:pPr>
        <w:pStyle w:val="13"/>
        <w:jc w:val="left"/>
        <w:rPr>
          <w:sz w:val="21"/>
          <w:szCs w:val="21"/>
          <w:highlight w:val="none"/>
        </w:rPr>
      </w:pPr>
      <w:r>
        <w:rPr>
          <w:sz w:val="21"/>
          <w:szCs w:val="21"/>
          <w:highlight w:val="none"/>
        </w:rPr>
        <w:t>7.6 如因包装、运输问题导致货物损毁、丢失或者品质下降，甲方有权要求降价、换货、拒收部分或整批货物，由此产生的费用和损失，均由乙方承担。</w:t>
      </w:r>
    </w:p>
    <w:p>
      <w:pPr>
        <w:pStyle w:val="13"/>
        <w:jc w:val="left"/>
        <w:outlineLvl w:val="2"/>
        <w:rPr>
          <w:sz w:val="21"/>
          <w:szCs w:val="21"/>
          <w:highlight w:val="none"/>
        </w:rPr>
      </w:pPr>
      <w:r>
        <w:rPr>
          <w:b/>
          <w:sz w:val="21"/>
          <w:szCs w:val="21"/>
          <w:highlight w:val="none"/>
        </w:rPr>
        <w:t>8. 质量标准和保证</w:t>
      </w:r>
    </w:p>
    <w:p>
      <w:pPr>
        <w:pStyle w:val="13"/>
        <w:jc w:val="left"/>
        <w:rPr>
          <w:sz w:val="21"/>
          <w:szCs w:val="21"/>
          <w:highlight w:val="none"/>
        </w:rPr>
      </w:pPr>
      <w:r>
        <w:rPr>
          <w:sz w:val="21"/>
          <w:szCs w:val="21"/>
          <w:highlight w:val="none"/>
        </w:rPr>
        <w:t>8.1 质量标准</w:t>
      </w:r>
    </w:p>
    <w:p>
      <w:pPr>
        <w:pStyle w:val="13"/>
        <w:jc w:val="left"/>
        <w:rPr>
          <w:sz w:val="21"/>
          <w:szCs w:val="21"/>
          <w:highlight w:val="none"/>
        </w:rPr>
      </w:pPr>
      <w:r>
        <w:rPr>
          <w:sz w:val="21"/>
          <w:szCs w:val="21"/>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13"/>
        <w:jc w:val="left"/>
        <w:rPr>
          <w:sz w:val="21"/>
          <w:szCs w:val="21"/>
          <w:highlight w:val="none"/>
        </w:rPr>
      </w:pPr>
      <w:r>
        <w:rPr>
          <w:sz w:val="21"/>
          <w:szCs w:val="21"/>
          <w:highlight w:val="none"/>
        </w:rPr>
        <w:t>（2）采用中华人民共和国法定计量单位。</w:t>
      </w:r>
    </w:p>
    <w:p>
      <w:pPr>
        <w:pStyle w:val="13"/>
        <w:jc w:val="left"/>
        <w:rPr>
          <w:sz w:val="21"/>
          <w:szCs w:val="21"/>
          <w:highlight w:val="none"/>
        </w:rPr>
      </w:pPr>
      <w:r>
        <w:rPr>
          <w:sz w:val="21"/>
          <w:szCs w:val="21"/>
          <w:highlight w:val="none"/>
        </w:rPr>
        <w:t>（3）乙方所提供的货物应符合国家有关安全、环保、卫生的规定。</w:t>
      </w:r>
    </w:p>
    <w:p>
      <w:pPr>
        <w:pStyle w:val="13"/>
        <w:jc w:val="left"/>
        <w:rPr>
          <w:sz w:val="21"/>
          <w:szCs w:val="21"/>
          <w:highlight w:val="none"/>
        </w:rPr>
      </w:pPr>
      <w:r>
        <w:rPr>
          <w:sz w:val="21"/>
          <w:szCs w:val="21"/>
          <w:highlight w:val="none"/>
        </w:rPr>
        <w:t>（4）乙方应向甲方提交所提供货物的技术文件，包括相应的中文技术文件，如：产品目录、图纸、操作手册、使用说明、维护手册或服务指南等。上述文件应包装好随货物一同发运。</w:t>
      </w:r>
    </w:p>
    <w:p>
      <w:pPr>
        <w:pStyle w:val="13"/>
        <w:jc w:val="left"/>
        <w:rPr>
          <w:sz w:val="21"/>
          <w:szCs w:val="21"/>
          <w:highlight w:val="none"/>
        </w:rPr>
      </w:pPr>
      <w:r>
        <w:rPr>
          <w:sz w:val="21"/>
          <w:szCs w:val="21"/>
          <w:highlight w:val="none"/>
        </w:rPr>
        <w:t>8.2 保证</w:t>
      </w:r>
    </w:p>
    <w:p>
      <w:pPr>
        <w:pStyle w:val="13"/>
        <w:jc w:val="left"/>
        <w:rPr>
          <w:sz w:val="21"/>
          <w:szCs w:val="21"/>
          <w:highlight w:val="none"/>
        </w:rPr>
      </w:pPr>
      <w:r>
        <w:rPr>
          <w:sz w:val="21"/>
          <w:szCs w:val="21"/>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p>
    <w:p>
      <w:pPr>
        <w:pStyle w:val="13"/>
        <w:jc w:val="left"/>
        <w:rPr>
          <w:sz w:val="21"/>
          <w:szCs w:val="21"/>
          <w:highlight w:val="none"/>
        </w:rPr>
      </w:pPr>
      <w:r>
        <w:rPr>
          <w:sz w:val="21"/>
          <w:szCs w:val="21"/>
          <w:highlight w:val="none"/>
        </w:rPr>
        <w:t>（2）在质量保证期内所发现的缺陷，甲方应尽快以书面形式通知乙方。</w:t>
      </w:r>
    </w:p>
    <w:p>
      <w:pPr>
        <w:pStyle w:val="13"/>
        <w:jc w:val="left"/>
        <w:rPr>
          <w:sz w:val="21"/>
          <w:szCs w:val="21"/>
          <w:highlight w:val="none"/>
        </w:rPr>
      </w:pPr>
      <w:r>
        <w:rPr>
          <w:sz w:val="21"/>
          <w:szCs w:val="21"/>
          <w:highlight w:val="none"/>
        </w:rPr>
        <w:t>（3）乙方收到通知后，应在【政府采购合同专用条款】规定的响应时间内以合理的速度免费维修或更换有缺陷的货物或部件。</w:t>
      </w:r>
    </w:p>
    <w:p>
      <w:pPr>
        <w:pStyle w:val="13"/>
        <w:jc w:val="left"/>
        <w:rPr>
          <w:sz w:val="21"/>
          <w:szCs w:val="21"/>
          <w:highlight w:val="none"/>
        </w:rPr>
      </w:pPr>
      <w:r>
        <w:rPr>
          <w:sz w:val="21"/>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pPr>
        <w:pStyle w:val="13"/>
        <w:jc w:val="left"/>
        <w:rPr>
          <w:sz w:val="21"/>
          <w:szCs w:val="21"/>
          <w:highlight w:val="none"/>
        </w:rPr>
      </w:pPr>
      <w:r>
        <w:rPr>
          <w:sz w:val="21"/>
          <w:szCs w:val="21"/>
          <w:highlight w:val="none"/>
        </w:rPr>
        <w:t>（5）乙方在约定的时间内未能弥补缺陷，甲方可采取必要的补救措施，但其风险和费用将由乙方承担，甲方根据合同约定对乙方行使的其他权利不受影响。</w:t>
      </w:r>
    </w:p>
    <w:p>
      <w:pPr>
        <w:pStyle w:val="13"/>
        <w:jc w:val="left"/>
        <w:outlineLvl w:val="2"/>
        <w:rPr>
          <w:sz w:val="21"/>
          <w:szCs w:val="21"/>
          <w:highlight w:val="none"/>
        </w:rPr>
      </w:pPr>
      <w:r>
        <w:rPr>
          <w:b/>
          <w:sz w:val="21"/>
          <w:szCs w:val="21"/>
          <w:highlight w:val="none"/>
        </w:rPr>
        <w:t>9. 权利瑕疵担保</w:t>
      </w:r>
    </w:p>
    <w:p>
      <w:pPr>
        <w:pStyle w:val="13"/>
        <w:jc w:val="left"/>
        <w:rPr>
          <w:sz w:val="21"/>
          <w:szCs w:val="21"/>
          <w:highlight w:val="none"/>
        </w:rPr>
      </w:pPr>
      <w:r>
        <w:rPr>
          <w:sz w:val="21"/>
          <w:szCs w:val="21"/>
          <w:highlight w:val="none"/>
        </w:rPr>
        <w:t>9.1 乙方保证对其出售的货物享有合法的权利。</w:t>
      </w:r>
    </w:p>
    <w:p>
      <w:pPr>
        <w:pStyle w:val="13"/>
        <w:jc w:val="left"/>
        <w:rPr>
          <w:sz w:val="21"/>
          <w:szCs w:val="21"/>
          <w:highlight w:val="none"/>
        </w:rPr>
      </w:pPr>
      <w:r>
        <w:rPr>
          <w:sz w:val="21"/>
          <w:szCs w:val="21"/>
          <w:highlight w:val="none"/>
        </w:rPr>
        <w:t>9.2 乙方保证在交付的货物上不存在抵押权等担保物权。</w:t>
      </w:r>
    </w:p>
    <w:p>
      <w:pPr>
        <w:pStyle w:val="13"/>
        <w:jc w:val="left"/>
        <w:rPr>
          <w:sz w:val="21"/>
          <w:szCs w:val="21"/>
          <w:highlight w:val="none"/>
        </w:rPr>
      </w:pPr>
      <w:r>
        <w:rPr>
          <w:sz w:val="21"/>
          <w:szCs w:val="21"/>
          <w:highlight w:val="none"/>
        </w:rPr>
        <w:t>9.3 如甲方使用上述货物构成对第三人侵权的，则由乙方承担全部责任。</w:t>
      </w:r>
    </w:p>
    <w:p>
      <w:pPr>
        <w:pStyle w:val="13"/>
        <w:jc w:val="left"/>
        <w:outlineLvl w:val="2"/>
        <w:rPr>
          <w:sz w:val="21"/>
          <w:szCs w:val="21"/>
          <w:highlight w:val="none"/>
        </w:rPr>
      </w:pPr>
      <w:r>
        <w:rPr>
          <w:b/>
          <w:sz w:val="21"/>
          <w:szCs w:val="21"/>
          <w:highlight w:val="none"/>
        </w:rPr>
        <w:t>10. 知识产权保护</w:t>
      </w:r>
    </w:p>
    <w:p>
      <w:pPr>
        <w:pStyle w:val="13"/>
        <w:jc w:val="left"/>
        <w:rPr>
          <w:sz w:val="21"/>
          <w:szCs w:val="21"/>
          <w:highlight w:val="none"/>
        </w:rPr>
      </w:pPr>
      <w:r>
        <w:rPr>
          <w:sz w:val="21"/>
          <w:szCs w:val="21"/>
          <w:highlight w:val="none"/>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pPr>
        <w:pStyle w:val="13"/>
        <w:jc w:val="left"/>
        <w:outlineLvl w:val="2"/>
        <w:rPr>
          <w:sz w:val="21"/>
          <w:szCs w:val="21"/>
          <w:highlight w:val="none"/>
        </w:rPr>
      </w:pPr>
      <w:r>
        <w:rPr>
          <w:b/>
          <w:sz w:val="21"/>
          <w:szCs w:val="21"/>
          <w:highlight w:val="none"/>
        </w:rPr>
        <w:t>11. 保密义务</w:t>
      </w:r>
    </w:p>
    <w:p>
      <w:pPr>
        <w:pStyle w:val="13"/>
        <w:jc w:val="left"/>
        <w:rPr>
          <w:sz w:val="21"/>
          <w:szCs w:val="21"/>
          <w:highlight w:val="none"/>
        </w:rPr>
      </w:pPr>
      <w:r>
        <w:rPr>
          <w:sz w:val="21"/>
          <w:szCs w:val="21"/>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b/>
          <w:sz w:val="21"/>
          <w:szCs w:val="21"/>
          <w:highlight w:val="none"/>
        </w:rPr>
        <w:t>【政府采购合同专用条款】</w:t>
      </w:r>
      <w:r>
        <w:rPr>
          <w:sz w:val="21"/>
          <w:szCs w:val="21"/>
          <w:highlight w:val="none"/>
        </w:rPr>
        <w:t>中约定。</w:t>
      </w:r>
    </w:p>
    <w:p>
      <w:pPr>
        <w:pStyle w:val="13"/>
        <w:jc w:val="left"/>
        <w:outlineLvl w:val="2"/>
        <w:rPr>
          <w:sz w:val="21"/>
          <w:szCs w:val="21"/>
          <w:highlight w:val="none"/>
        </w:rPr>
      </w:pPr>
      <w:r>
        <w:rPr>
          <w:b/>
          <w:sz w:val="21"/>
          <w:szCs w:val="21"/>
          <w:highlight w:val="none"/>
        </w:rPr>
        <w:t>12. 合同价款支付</w:t>
      </w:r>
    </w:p>
    <w:p>
      <w:pPr>
        <w:pStyle w:val="13"/>
        <w:jc w:val="left"/>
        <w:rPr>
          <w:sz w:val="21"/>
          <w:szCs w:val="21"/>
          <w:highlight w:val="none"/>
        </w:rPr>
      </w:pPr>
      <w:r>
        <w:rPr>
          <w:sz w:val="21"/>
          <w:szCs w:val="21"/>
          <w:highlight w:val="none"/>
        </w:rPr>
        <w:t>12.1 合同价款支付按照国库集中支付制度及财政管理相关规定执行。</w:t>
      </w:r>
    </w:p>
    <w:p>
      <w:pPr>
        <w:pStyle w:val="13"/>
        <w:jc w:val="left"/>
        <w:rPr>
          <w:sz w:val="21"/>
          <w:szCs w:val="21"/>
          <w:highlight w:val="none"/>
        </w:rPr>
      </w:pPr>
      <w:r>
        <w:rPr>
          <w:sz w:val="21"/>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b/>
          <w:sz w:val="21"/>
          <w:szCs w:val="21"/>
          <w:highlight w:val="none"/>
        </w:rPr>
        <w:t>【政府采购合同专用条款】</w:t>
      </w:r>
      <w:r>
        <w:rPr>
          <w:sz w:val="21"/>
          <w:szCs w:val="21"/>
          <w:highlight w:val="none"/>
        </w:rPr>
        <w:t>中约定。</w:t>
      </w:r>
    </w:p>
    <w:p>
      <w:pPr>
        <w:pStyle w:val="13"/>
        <w:jc w:val="left"/>
        <w:outlineLvl w:val="2"/>
        <w:rPr>
          <w:sz w:val="21"/>
          <w:szCs w:val="21"/>
          <w:highlight w:val="none"/>
        </w:rPr>
      </w:pPr>
      <w:r>
        <w:rPr>
          <w:b/>
          <w:sz w:val="21"/>
          <w:szCs w:val="21"/>
          <w:highlight w:val="none"/>
        </w:rPr>
        <w:t>13. 履约保证金</w:t>
      </w:r>
    </w:p>
    <w:p>
      <w:pPr>
        <w:pStyle w:val="13"/>
        <w:jc w:val="left"/>
        <w:rPr>
          <w:sz w:val="21"/>
          <w:szCs w:val="21"/>
          <w:highlight w:val="none"/>
        </w:rPr>
      </w:pPr>
      <w:r>
        <w:rPr>
          <w:sz w:val="21"/>
          <w:szCs w:val="21"/>
          <w:highlight w:val="none"/>
        </w:rPr>
        <w:t>13.1 乙方应当以支票、汇票、本票或者金融机构、担保机构出具的保函等非现金形式提交。</w:t>
      </w:r>
    </w:p>
    <w:p>
      <w:pPr>
        <w:pStyle w:val="13"/>
        <w:jc w:val="left"/>
        <w:rPr>
          <w:sz w:val="21"/>
          <w:szCs w:val="21"/>
          <w:highlight w:val="none"/>
        </w:rPr>
      </w:pPr>
      <w:r>
        <w:rPr>
          <w:sz w:val="21"/>
          <w:szCs w:val="21"/>
          <w:highlight w:val="none"/>
        </w:rPr>
        <w:t>13.2 如果乙方出现</w:t>
      </w:r>
      <w:r>
        <w:rPr>
          <w:b/>
          <w:sz w:val="21"/>
          <w:szCs w:val="21"/>
          <w:highlight w:val="none"/>
        </w:rPr>
        <w:t>【政府采购合同专用条款】</w:t>
      </w:r>
      <w:r>
        <w:rPr>
          <w:sz w:val="21"/>
          <w:szCs w:val="21"/>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pPr>
        <w:pStyle w:val="13"/>
        <w:jc w:val="left"/>
        <w:rPr>
          <w:sz w:val="21"/>
          <w:szCs w:val="21"/>
          <w:highlight w:val="none"/>
        </w:rPr>
      </w:pPr>
      <w:r>
        <w:rPr>
          <w:sz w:val="21"/>
          <w:szCs w:val="21"/>
          <w:highlight w:val="none"/>
        </w:rPr>
        <w:t>13.3 甲方在项目通过验收后按照</w:t>
      </w:r>
      <w:r>
        <w:rPr>
          <w:b/>
          <w:sz w:val="21"/>
          <w:szCs w:val="21"/>
          <w:highlight w:val="none"/>
        </w:rPr>
        <w:t>【政府采购合同专用条款】</w:t>
      </w:r>
      <w:r>
        <w:rPr>
          <w:sz w:val="21"/>
          <w:szCs w:val="21"/>
          <w:highlight w:val="none"/>
        </w:rPr>
        <w:t>规定的时间内将履约保证金退还乙方；逾期退还的，乙方可要求甲方支付违约金，违约金按照</w:t>
      </w:r>
      <w:r>
        <w:rPr>
          <w:b/>
          <w:sz w:val="21"/>
          <w:szCs w:val="21"/>
          <w:highlight w:val="none"/>
        </w:rPr>
        <w:t>【政府采购合同专用条款】</w:t>
      </w:r>
      <w:r>
        <w:rPr>
          <w:sz w:val="21"/>
          <w:szCs w:val="21"/>
          <w:highlight w:val="none"/>
        </w:rPr>
        <w:t>规定支付。</w:t>
      </w:r>
    </w:p>
    <w:p>
      <w:pPr>
        <w:pStyle w:val="13"/>
        <w:jc w:val="left"/>
        <w:outlineLvl w:val="2"/>
        <w:rPr>
          <w:sz w:val="21"/>
          <w:szCs w:val="21"/>
          <w:highlight w:val="none"/>
        </w:rPr>
      </w:pPr>
      <w:r>
        <w:rPr>
          <w:b/>
          <w:sz w:val="21"/>
          <w:szCs w:val="21"/>
          <w:highlight w:val="none"/>
        </w:rPr>
        <w:t>14. 售后服务</w:t>
      </w:r>
    </w:p>
    <w:p>
      <w:pPr>
        <w:pStyle w:val="13"/>
        <w:jc w:val="left"/>
        <w:rPr>
          <w:sz w:val="21"/>
          <w:szCs w:val="21"/>
          <w:highlight w:val="none"/>
        </w:rPr>
      </w:pPr>
      <w:r>
        <w:rPr>
          <w:sz w:val="21"/>
          <w:szCs w:val="21"/>
          <w:highlight w:val="none"/>
        </w:rPr>
        <w:t>14.1 除项目不涉及或采购活动中明确约定无须承担外，乙方还应提供下列服务：</w:t>
      </w:r>
    </w:p>
    <w:p>
      <w:pPr>
        <w:pStyle w:val="13"/>
        <w:jc w:val="left"/>
        <w:rPr>
          <w:sz w:val="21"/>
          <w:szCs w:val="21"/>
          <w:highlight w:val="none"/>
        </w:rPr>
      </w:pPr>
      <w:r>
        <w:rPr>
          <w:sz w:val="21"/>
          <w:szCs w:val="21"/>
          <w:highlight w:val="none"/>
        </w:rPr>
        <w:t>（1）货物的现场移动、安装、调试、启动监督及技术支持；</w:t>
      </w:r>
    </w:p>
    <w:p>
      <w:pPr>
        <w:pStyle w:val="13"/>
        <w:jc w:val="left"/>
        <w:rPr>
          <w:sz w:val="21"/>
          <w:szCs w:val="21"/>
          <w:highlight w:val="none"/>
        </w:rPr>
      </w:pPr>
      <w:r>
        <w:rPr>
          <w:sz w:val="21"/>
          <w:szCs w:val="21"/>
          <w:highlight w:val="none"/>
        </w:rPr>
        <w:t>（2）提供货物组装和维修所需的专用工具和辅助材料；</w:t>
      </w:r>
    </w:p>
    <w:p>
      <w:pPr>
        <w:pStyle w:val="13"/>
        <w:jc w:val="left"/>
        <w:rPr>
          <w:sz w:val="21"/>
          <w:szCs w:val="21"/>
          <w:highlight w:val="none"/>
        </w:rPr>
      </w:pPr>
      <w:r>
        <w:rPr>
          <w:sz w:val="21"/>
          <w:szCs w:val="21"/>
          <w:highlight w:val="none"/>
        </w:rPr>
        <w:t>（3）在</w:t>
      </w:r>
      <w:r>
        <w:rPr>
          <w:b/>
          <w:sz w:val="21"/>
          <w:szCs w:val="21"/>
          <w:highlight w:val="none"/>
        </w:rPr>
        <w:t>【政府采购合同专用条款】</w:t>
      </w:r>
      <w:r>
        <w:rPr>
          <w:sz w:val="21"/>
          <w:szCs w:val="21"/>
          <w:highlight w:val="none"/>
        </w:rPr>
        <w:t>约定的期限内对所有的货物实施运行监督、维修，但前提条件是该服务并不能免除乙方在质量保证期内所承担的义务；</w:t>
      </w:r>
    </w:p>
    <w:p>
      <w:pPr>
        <w:pStyle w:val="13"/>
        <w:jc w:val="left"/>
        <w:rPr>
          <w:sz w:val="21"/>
          <w:szCs w:val="21"/>
          <w:highlight w:val="none"/>
        </w:rPr>
      </w:pPr>
      <w:r>
        <w:rPr>
          <w:sz w:val="21"/>
          <w:szCs w:val="21"/>
          <w:highlight w:val="none"/>
        </w:rPr>
        <w:t>（4）在制造商所在地或指定现场就货物的安装、启动、运营、维护、废弃处置等对甲方操作人员进行培训；</w:t>
      </w:r>
    </w:p>
    <w:p>
      <w:pPr>
        <w:pStyle w:val="13"/>
        <w:jc w:val="left"/>
        <w:rPr>
          <w:sz w:val="21"/>
          <w:szCs w:val="21"/>
          <w:highlight w:val="none"/>
        </w:rPr>
      </w:pPr>
      <w:r>
        <w:rPr>
          <w:sz w:val="21"/>
          <w:szCs w:val="21"/>
          <w:highlight w:val="none"/>
        </w:rPr>
        <w:t>（5）依照法律、行政法规的规定或者按照</w:t>
      </w:r>
      <w:r>
        <w:rPr>
          <w:b/>
          <w:sz w:val="21"/>
          <w:szCs w:val="21"/>
          <w:highlight w:val="none"/>
        </w:rPr>
        <w:t>【政府采购合同专用条款】</w:t>
      </w:r>
      <w:r>
        <w:rPr>
          <w:sz w:val="21"/>
          <w:szCs w:val="21"/>
          <w:highlight w:val="none"/>
        </w:rPr>
        <w:t>约定，货物在有效使用年限届满后应予回收的，乙方负有自行或者委托第三人对货物予以回收的义务；</w:t>
      </w:r>
    </w:p>
    <w:p>
      <w:pPr>
        <w:pStyle w:val="13"/>
        <w:jc w:val="left"/>
        <w:rPr>
          <w:sz w:val="21"/>
          <w:szCs w:val="21"/>
          <w:highlight w:val="none"/>
        </w:rPr>
      </w:pPr>
      <w:r>
        <w:rPr>
          <w:sz w:val="21"/>
          <w:szCs w:val="21"/>
          <w:highlight w:val="none"/>
        </w:rPr>
        <w:t>（6）</w:t>
      </w:r>
      <w:r>
        <w:rPr>
          <w:b/>
          <w:sz w:val="21"/>
          <w:szCs w:val="21"/>
          <w:highlight w:val="none"/>
        </w:rPr>
        <w:t>【政府采购合同专用条款】</w:t>
      </w:r>
      <w:r>
        <w:rPr>
          <w:sz w:val="21"/>
          <w:szCs w:val="21"/>
          <w:highlight w:val="none"/>
        </w:rPr>
        <w:t>规定由乙方提供的其他服务。</w:t>
      </w:r>
    </w:p>
    <w:p>
      <w:pPr>
        <w:pStyle w:val="13"/>
        <w:jc w:val="left"/>
        <w:rPr>
          <w:sz w:val="21"/>
          <w:szCs w:val="21"/>
          <w:highlight w:val="none"/>
        </w:rPr>
      </w:pPr>
      <w:r>
        <w:rPr>
          <w:sz w:val="21"/>
          <w:szCs w:val="21"/>
          <w:highlight w:val="none"/>
        </w:rPr>
        <w:t>14.2 乙方提供的售后服务的费用已包含在合同价款中，甲方不再另行支付。</w:t>
      </w:r>
    </w:p>
    <w:p>
      <w:pPr>
        <w:pStyle w:val="13"/>
        <w:jc w:val="left"/>
        <w:outlineLvl w:val="2"/>
        <w:rPr>
          <w:sz w:val="21"/>
          <w:szCs w:val="21"/>
          <w:highlight w:val="none"/>
        </w:rPr>
      </w:pPr>
      <w:r>
        <w:rPr>
          <w:b/>
          <w:sz w:val="21"/>
          <w:szCs w:val="21"/>
          <w:highlight w:val="none"/>
        </w:rPr>
        <w:t>15. 违约责任</w:t>
      </w:r>
    </w:p>
    <w:p>
      <w:pPr>
        <w:pStyle w:val="13"/>
        <w:jc w:val="left"/>
        <w:rPr>
          <w:sz w:val="21"/>
          <w:szCs w:val="21"/>
          <w:highlight w:val="none"/>
        </w:rPr>
      </w:pPr>
      <w:r>
        <w:rPr>
          <w:sz w:val="21"/>
          <w:szCs w:val="21"/>
          <w:highlight w:val="none"/>
        </w:rPr>
        <w:t>15.1质量瑕疵的违约责任</w:t>
      </w:r>
    </w:p>
    <w:p>
      <w:pPr>
        <w:pStyle w:val="13"/>
        <w:jc w:val="left"/>
        <w:rPr>
          <w:sz w:val="21"/>
          <w:szCs w:val="21"/>
          <w:highlight w:val="none"/>
        </w:rPr>
      </w:pPr>
      <w:r>
        <w:rPr>
          <w:sz w:val="21"/>
          <w:szCs w:val="21"/>
          <w:highlight w:val="none"/>
        </w:rPr>
        <w:t>乙方提供的产品不符合合同约定的质量标准或存在产品质量缺陷，甲方有权要求乙方根据</w:t>
      </w:r>
      <w:r>
        <w:rPr>
          <w:b/>
          <w:sz w:val="21"/>
          <w:szCs w:val="21"/>
          <w:highlight w:val="none"/>
        </w:rPr>
        <w:t>【政府采购合同专用条款】</w:t>
      </w:r>
      <w:r>
        <w:rPr>
          <w:sz w:val="21"/>
          <w:szCs w:val="21"/>
          <w:highlight w:val="none"/>
        </w:rPr>
        <w:t>要求及时修理、重作、更换，并承担由此给甲方造成的损失。</w:t>
      </w:r>
    </w:p>
    <w:p>
      <w:pPr>
        <w:pStyle w:val="13"/>
        <w:jc w:val="left"/>
        <w:rPr>
          <w:sz w:val="21"/>
          <w:szCs w:val="21"/>
          <w:highlight w:val="none"/>
        </w:rPr>
      </w:pPr>
      <w:r>
        <w:rPr>
          <w:sz w:val="21"/>
          <w:szCs w:val="21"/>
          <w:highlight w:val="none"/>
        </w:rPr>
        <w:t>15.2 迟延交货的违约责任</w:t>
      </w:r>
    </w:p>
    <w:p>
      <w:pPr>
        <w:pStyle w:val="13"/>
        <w:jc w:val="left"/>
        <w:rPr>
          <w:sz w:val="21"/>
          <w:szCs w:val="21"/>
          <w:highlight w:val="none"/>
        </w:rPr>
      </w:pPr>
      <w:r>
        <w:rPr>
          <w:sz w:val="21"/>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pStyle w:val="13"/>
        <w:jc w:val="left"/>
        <w:rPr>
          <w:sz w:val="21"/>
          <w:szCs w:val="21"/>
          <w:highlight w:val="none"/>
        </w:rPr>
      </w:pPr>
      <w:r>
        <w:rPr>
          <w:sz w:val="21"/>
          <w:szCs w:val="21"/>
          <w:highlight w:val="none"/>
        </w:rPr>
        <w:t>（2）如果乙方没有按照合同规定的时间交货和提供相关服务，甲方有权从货款中扣除误期赔偿费而不影响合同项下的其他补救方法，赔偿费按</w:t>
      </w:r>
      <w:r>
        <w:rPr>
          <w:b/>
          <w:sz w:val="21"/>
          <w:szCs w:val="21"/>
          <w:highlight w:val="none"/>
        </w:rPr>
        <w:t>【政府采购合同专用条款】</w:t>
      </w:r>
      <w:r>
        <w:rPr>
          <w:sz w:val="21"/>
          <w:szCs w:val="21"/>
          <w:highlight w:val="none"/>
        </w:rPr>
        <w:t>规定执行。如果涉及公共利益，且赔偿金额无法弥补公共利益损失，甲方可要求继续履行或者采取其他补救措施。</w:t>
      </w:r>
    </w:p>
    <w:p>
      <w:pPr>
        <w:pStyle w:val="13"/>
        <w:jc w:val="left"/>
        <w:rPr>
          <w:sz w:val="21"/>
          <w:szCs w:val="21"/>
          <w:highlight w:val="none"/>
        </w:rPr>
      </w:pPr>
      <w:r>
        <w:rPr>
          <w:sz w:val="21"/>
          <w:szCs w:val="21"/>
          <w:highlight w:val="none"/>
        </w:rPr>
        <w:t>15.3 迟延支付的违约责任</w:t>
      </w:r>
    </w:p>
    <w:p>
      <w:pPr>
        <w:pStyle w:val="13"/>
        <w:jc w:val="left"/>
        <w:rPr>
          <w:sz w:val="21"/>
          <w:szCs w:val="21"/>
          <w:highlight w:val="none"/>
        </w:rPr>
      </w:pPr>
      <w:r>
        <w:rPr>
          <w:sz w:val="21"/>
          <w:szCs w:val="21"/>
          <w:highlight w:val="none"/>
        </w:rPr>
        <w:t>甲方存在迟延支付乙方合同款项的，应当承担</w:t>
      </w:r>
      <w:r>
        <w:rPr>
          <w:b/>
          <w:sz w:val="21"/>
          <w:szCs w:val="21"/>
          <w:highlight w:val="none"/>
        </w:rPr>
        <w:t>【政府采购合同专用条款】</w:t>
      </w:r>
      <w:r>
        <w:rPr>
          <w:sz w:val="21"/>
          <w:szCs w:val="21"/>
          <w:highlight w:val="none"/>
        </w:rPr>
        <w:t>规定的逾期付款利息。</w:t>
      </w:r>
    </w:p>
    <w:p>
      <w:pPr>
        <w:pStyle w:val="13"/>
        <w:jc w:val="left"/>
        <w:rPr>
          <w:sz w:val="21"/>
          <w:szCs w:val="21"/>
          <w:highlight w:val="none"/>
        </w:rPr>
      </w:pPr>
      <w:r>
        <w:rPr>
          <w:sz w:val="21"/>
          <w:szCs w:val="21"/>
          <w:highlight w:val="none"/>
        </w:rPr>
        <w:t>15.4其他违约责任根据项目实际需要按</w:t>
      </w:r>
      <w:r>
        <w:rPr>
          <w:b/>
          <w:sz w:val="21"/>
          <w:szCs w:val="21"/>
          <w:highlight w:val="none"/>
        </w:rPr>
        <w:t>【政府采购合同专用条款】</w:t>
      </w:r>
      <w:r>
        <w:rPr>
          <w:sz w:val="21"/>
          <w:szCs w:val="21"/>
          <w:highlight w:val="none"/>
        </w:rPr>
        <w:t>规定执行。</w:t>
      </w:r>
    </w:p>
    <w:p>
      <w:pPr>
        <w:pStyle w:val="13"/>
        <w:jc w:val="left"/>
        <w:outlineLvl w:val="2"/>
        <w:rPr>
          <w:sz w:val="21"/>
          <w:szCs w:val="21"/>
          <w:highlight w:val="none"/>
        </w:rPr>
      </w:pPr>
      <w:r>
        <w:rPr>
          <w:b/>
          <w:sz w:val="21"/>
          <w:szCs w:val="21"/>
          <w:highlight w:val="none"/>
        </w:rPr>
        <w:t>16.合同变更、中止与终止</w:t>
      </w:r>
    </w:p>
    <w:p>
      <w:pPr>
        <w:pStyle w:val="13"/>
        <w:jc w:val="left"/>
        <w:rPr>
          <w:sz w:val="21"/>
          <w:szCs w:val="21"/>
          <w:highlight w:val="none"/>
        </w:rPr>
      </w:pPr>
      <w:r>
        <w:rPr>
          <w:sz w:val="21"/>
          <w:szCs w:val="21"/>
          <w:highlight w:val="none"/>
        </w:rPr>
        <w:t xml:space="preserve"> 16.1合同的变更</w:t>
      </w:r>
    </w:p>
    <w:p>
      <w:pPr>
        <w:pStyle w:val="13"/>
        <w:jc w:val="left"/>
        <w:rPr>
          <w:sz w:val="21"/>
          <w:szCs w:val="21"/>
          <w:highlight w:val="none"/>
        </w:rPr>
      </w:pPr>
      <w:r>
        <w:rPr>
          <w:sz w:val="21"/>
          <w:szCs w:val="21"/>
          <w:highlight w:val="none"/>
        </w:rPr>
        <w:t>政府采购合同履行中，在不改变合同其他条款的前提下，甲方可以在合同价款10%的范围内追加与合同标的相同的货物，并就此与乙方协商一致后签订补充协议。</w:t>
      </w:r>
    </w:p>
    <w:p>
      <w:pPr>
        <w:pStyle w:val="13"/>
        <w:jc w:val="left"/>
        <w:rPr>
          <w:sz w:val="21"/>
          <w:szCs w:val="21"/>
          <w:highlight w:val="none"/>
        </w:rPr>
      </w:pPr>
      <w:r>
        <w:rPr>
          <w:sz w:val="21"/>
          <w:szCs w:val="21"/>
          <w:highlight w:val="none"/>
        </w:rPr>
        <w:t>16.2合同的中止</w:t>
      </w:r>
    </w:p>
    <w:p>
      <w:pPr>
        <w:pStyle w:val="13"/>
        <w:jc w:val="left"/>
        <w:rPr>
          <w:sz w:val="21"/>
          <w:szCs w:val="21"/>
          <w:highlight w:val="none"/>
        </w:rPr>
      </w:pPr>
      <w:r>
        <w:rPr>
          <w:sz w:val="21"/>
          <w:szCs w:val="21"/>
          <w:highlight w:val="none"/>
        </w:rPr>
        <w:t>（1）合同履行过程中因供应商就采购文件、采购过程或结果提起投诉的，甲方认为有必要的，可以中止合同的履行。</w:t>
      </w:r>
    </w:p>
    <w:p>
      <w:pPr>
        <w:pStyle w:val="13"/>
        <w:jc w:val="left"/>
        <w:rPr>
          <w:sz w:val="21"/>
          <w:szCs w:val="21"/>
          <w:highlight w:val="none"/>
        </w:rPr>
      </w:pPr>
      <w:r>
        <w:rPr>
          <w:sz w:val="21"/>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13"/>
        <w:jc w:val="left"/>
        <w:rPr>
          <w:sz w:val="21"/>
          <w:szCs w:val="21"/>
          <w:highlight w:val="none"/>
        </w:rPr>
      </w:pPr>
      <w:r>
        <w:rPr>
          <w:sz w:val="21"/>
          <w:szCs w:val="21"/>
          <w:highlight w:val="none"/>
        </w:rPr>
        <w:t>（3）乙方分立、合并或者变更住所的，应当及时以书面形式告知甲方。乙方没有及时告知甲方，致使合同履行发生困难的，甲方可以中止合同履行并要求乙方承担由此给甲方造成的损失。</w:t>
      </w:r>
    </w:p>
    <w:p>
      <w:pPr>
        <w:pStyle w:val="13"/>
        <w:jc w:val="left"/>
        <w:rPr>
          <w:sz w:val="21"/>
          <w:szCs w:val="21"/>
          <w:highlight w:val="none"/>
        </w:rPr>
      </w:pPr>
      <w:r>
        <w:rPr>
          <w:sz w:val="21"/>
          <w:szCs w:val="21"/>
          <w:highlight w:val="none"/>
        </w:rPr>
        <w:t>（4）甲方不得以行政区划调整、政府换届、机构或者职能调整以及相关责任人更替为由中止合同。</w:t>
      </w:r>
    </w:p>
    <w:p>
      <w:pPr>
        <w:pStyle w:val="13"/>
        <w:jc w:val="left"/>
        <w:rPr>
          <w:sz w:val="21"/>
          <w:szCs w:val="21"/>
          <w:highlight w:val="none"/>
        </w:rPr>
      </w:pPr>
      <w:r>
        <w:rPr>
          <w:sz w:val="21"/>
          <w:szCs w:val="21"/>
          <w:highlight w:val="none"/>
        </w:rPr>
        <w:t>16.3合同的终止</w:t>
      </w:r>
    </w:p>
    <w:p>
      <w:pPr>
        <w:pStyle w:val="13"/>
        <w:jc w:val="left"/>
        <w:rPr>
          <w:sz w:val="21"/>
          <w:szCs w:val="21"/>
          <w:highlight w:val="none"/>
        </w:rPr>
      </w:pPr>
      <w:r>
        <w:rPr>
          <w:sz w:val="21"/>
          <w:szCs w:val="21"/>
          <w:highlight w:val="none"/>
        </w:rPr>
        <w:t>（1）合同因有效期限届满而终止；</w:t>
      </w:r>
    </w:p>
    <w:p>
      <w:pPr>
        <w:pStyle w:val="13"/>
        <w:jc w:val="left"/>
        <w:rPr>
          <w:sz w:val="21"/>
          <w:szCs w:val="21"/>
          <w:highlight w:val="none"/>
        </w:rPr>
      </w:pPr>
      <w:r>
        <w:rPr>
          <w:sz w:val="21"/>
          <w:szCs w:val="21"/>
          <w:highlight w:val="none"/>
        </w:rPr>
        <w:t>（2）乙方未按合同约定履行，构成根本性违约的，甲方有权终止合同，并追究乙方的违约责任。</w:t>
      </w:r>
    </w:p>
    <w:p>
      <w:pPr>
        <w:pStyle w:val="13"/>
        <w:jc w:val="left"/>
        <w:rPr>
          <w:sz w:val="21"/>
          <w:szCs w:val="21"/>
          <w:highlight w:val="none"/>
        </w:rPr>
      </w:pPr>
      <w:r>
        <w:rPr>
          <w:sz w:val="21"/>
          <w:szCs w:val="21"/>
          <w:highlight w:val="none"/>
        </w:rPr>
        <w:t>16.4 涉及国家利益、社会公共利益的情形</w:t>
      </w:r>
    </w:p>
    <w:p>
      <w:pPr>
        <w:pStyle w:val="13"/>
        <w:jc w:val="left"/>
        <w:rPr>
          <w:sz w:val="21"/>
          <w:szCs w:val="21"/>
          <w:highlight w:val="none"/>
        </w:rPr>
      </w:pPr>
      <w:r>
        <w:rPr>
          <w:sz w:val="21"/>
          <w:szCs w:val="21"/>
          <w:highlight w:val="none"/>
        </w:rPr>
        <w:t>政府采购合同继续履行将损害国家利益和社会公共利益的，双方当事人应当变更、中止或者终止合同。有过错的一方应当承担赔偿责任，双方都有过错的，各自承担相应的责任。</w:t>
      </w:r>
    </w:p>
    <w:p>
      <w:pPr>
        <w:pStyle w:val="13"/>
        <w:jc w:val="left"/>
        <w:outlineLvl w:val="2"/>
        <w:rPr>
          <w:sz w:val="21"/>
          <w:szCs w:val="21"/>
          <w:highlight w:val="none"/>
        </w:rPr>
      </w:pPr>
      <w:r>
        <w:rPr>
          <w:b/>
          <w:sz w:val="21"/>
          <w:szCs w:val="21"/>
          <w:highlight w:val="none"/>
        </w:rPr>
        <w:t>17. 合同分包</w:t>
      </w:r>
    </w:p>
    <w:p>
      <w:pPr>
        <w:pStyle w:val="13"/>
        <w:jc w:val="left"/>
        <w:rPr>
          <w:sz w:val="21"/>
          <w:szCs w:val="21"/>
          <w:highlight w:val="none"/>
        </w:rPr>
      </w:pPr>
      <w:r>
        <w:rPr>
          <w:sz w:val="21"/>
          <w:szCs w:val="21"/>
          <w:highlight w:val="none"/>
        </w:rPr>
        <w:t>17.1 乙方不得将合同转包给其他供应商。涉及合同分包的，乙方应根据采购文件和投标（响应）文件规定进行合同分包。</w:t>
      </w:r>
    </w:p>
    <w:p>
      <w:pPr>
        <w:pStyle w:val="13"/>
        <w:jc w:val="left"/>
        <w:rPr>
          <w:sz w:val="21"/>
          <w:szCs w:val="21"/>
          <w:highlight w:val="none"/>
        </w:rPr>
      </w:pPr>
      <w:r>
        <w:rPr>
          <w:sz w:val="21"/>
          <w:szCs w:val="21"/>
          <w:highlight w:val="none"/>
        </w:rPr>
        <w:t>17.2 乙方执行政府采购政策向中小企业依法分包的，乙方应当按采购文件和投标（响应）文件签订分包意向协议，分包意向协议属于本合同组成部分。</w:t>
      </w:r>
    </w:p>
    <w:p>
      <w:pPr>
        <w:pStyle w:val="13"/>
        <w:jc w:val="left"/>
        <w:outlineLvl w:val="2"/>
        <w:rPr>
          <w:sz w:val="21"/>
          <w:szCs w:val="21"/>
          <w:highlight w:val="none"/>
        </w:rPr>
      </w:pPr>
      <w:r>
        <w:rPr>
          <w:b/>
          <w:sz w:val="21"/>
          <w:szCs w:val="21"/>
          <w:highlight w:val="none"/>
        </w:rPr>
        <w:t>18. 不可抗力</w:t>
      </w:r>
    </w:p>
    <w:p>
      <w:pPr>
        <w:pStyle w:val="13"/>
        <w:jc w:val="left"/>
        <w:rPr>
          <w:sz w:val="21"/>
          <w:szCs w:val="21"/>
          <w:highlight w:val="none"/>
        </w:rPr>
      </w:pPr>
      <w:r>
        <w:rPr>
          <w:sz w:val="21"/>
          <w:szCs w:val="21"/>
          <w:highlight w:val="none"/>
        </w:rPr>
        <w:t>18.1 不可抗力是指合同双方不能预见、不能避免且不能克服的客观情况。</w:t>
      </w:r>
    </w:p>
    <w:p>
      <w:pPr>
        <w:pStyle w:val="13"/>
        <w:jc w:val="left"/>
        <w:rPr>
          <w:sz w:val="21"/>
          <w:szCs w:val="21"/>
          <w:highlight w:val="none"/>
        </w:rPr>
      </w:pPr>
      <w:r>
        <w:rPr>
          <w:sz w:val="21"/>
          <w:szCs w:val="21"/>
          <w:highlight w:val="none"/>
        </w:rPr>
        <w:t>18.2 任何一方对由于不可抗力造成的部分或全部不能履行合同不承担违约责任。但迟延履行后发生不可抗力的，不能免除责任。</w:t>
      </w:r>
    </w:p>
    <w:p>
      <w:pPr>
        <w:pStyle w:val="13"/>
        <w:jc w:val="left"/>
        <w:rPr>
          <w:sz w:val="21"/>
          <w:szCs w:val="21"/>
          <w:highlight w:val="none"/>
        </w:rPr>
      </w:pPr>
      <w:r>
        <w:rPr>
          <w:sz w:val="21"/>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pStyle w:val="13"/>
        <w:jc w:val="left"/>
        <w:outlineLvl w:val="2"/>
        <w:rPr>
          <w:sz w:val="21"/>
          <w:szCs w:val="21"/>
          <w:highlight w:val="none"/>
        </w:rPr>
      </w:pPr>
      <w:r>
        <w:rPr>
          <w:b/>
          <w:sz w:val="21"/>
          <w:szCs w:val="21"/>
          <w:highlight w:val="none"/>
        </w:rPr>
        <w:t>19. 解决争议的方法</w:t>
      </w:r>
    </w:p>
    <w:p>
      <w:pPr>
        <w:pStyle w:val="13"/>
        <w:jc w:val="left"/>
        <w:rPr>
          <w:sz w:val="21"/>
          <w:szCs w:val="21"/>
          <w:highlight w:val="none"/>
        </w:rPr>
      </w:pPr>
      <w:r>
        <w:rPr>
          <w:sz w:val="21"/>
          <w:szCs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13"/>
        <w:jc w:val="left"/>
        <w:rPr>
          <w:sz w:val="21"/>
          <w:szCs w:val="21"/>
          <w:highlight w:val="none"/>
        </w:rPr>
      </w:pPr>
      <w:r>
        <w:rPr>
          <w:sz w:val="21"/>
          <w:szCs w:val="21"/>
          <w:highlight w:val="none"/>
        </w:rPr>
        <w:t>19.2 选择仲裁的，应在</w:t>
      </w:r>
      <w:r>
        <w:rPr>
          <w:b/>
          <w:sz w:val="21"/>
          <w:szCs w:val="21"/>
          <w:highlight w:val="none"/>
        </w:rPr>
        <w:t>【政府采购合同专用条款】</w:t>
      </w:r>
      <w:r>
        <w:rPr>
          <w:sz w:val="21"/>
          <w:szCs w:val="21"/>
          <w:highlight w:val="none"/>
        </w:rPr>
        <w:t>中明确仲裁机构及仲裁地；通过诉讼方式解决的，可以在</w:t>
      </w:r>
      <w:r>
        <w:rPr>
          <w:b/>
          <w:sz w:val="21"/>
          <w:szCs w:val="21"/>
          <w:highlight w:val="none"/>
        </w:rPr>
        <w:t>【政府采购合同专用条款】</w:t>
      </w:r>
      <w:r>
        <w:rPr>
          <w:sz w:val="21"/>
          <w:szCs w:val="21"/>
          <w:highlight w:val="none"/>
        </w:rPr>
        <w:t>中进一步约定选择与争议有实际联系的地点的人民法院管辖，但管辖法院的约定不得违反级别管辖和专属管辖的规定。</w:t>
      </w:r>
    </w:p>
    <w:p>
      <w:pPr>
        <w:pStyle w:val="13"/>
        <w:jc w:val="left"/>
        <w:rPr>
          <w:sz w:val="21"/>
          <w:szCs w:val="21"/>
          <w:highlight w:val="none"/>
        </w:rPr>
      </w:pPr>
      <w:r>
        <w:rPr>
          <w:sz w:val="21"/>
          <w:szCs w:val="21"/>
          <w:highlight w:val="none"/>
        </w:rPr>
        <w:t>19.3 如甲乙双方有争议的事项不影响合同其他部分的履行，在争议解决期间，合同其他部分应当继续履行。</w:t>
      </w:r>
    </w:p>
    <w:p>
      <w:pPr>
        <w:pStyle w:val="13"/>
        <w:jc w:val="left"/>
        <w:outlineLvl w:val="2"/>
        <w:rPr>
          <w:sz w:val="21"/>
          <w:szCs w:val="21"/>
          <w:highlight w:val="none"/>
        </w:rPr>
      </w:pPr>
      <w:r>
        <w:rPr>
          <w:b/>
          <w:sz w:val="21"/>
          <w:szCs w:val="21"/>
          <w:highlight w:val="none"/>
        </w:rPr>
        <w:t>20. 政府采购政策</w:t>
      </w:r>
    </w:p>
    <w:p>
      <w:pPr>
        <w:pStyle w:val="13"/>
        <w:jc w:val="left"/>
        <w:rPr>
          <w:sz w:val="21"/>
          <w:szCs w:val="21"/>
          <w:highlight w:val="none"/>
        </w:rPr>
      </w:pPr>
      <w:r>
        <w:rPr>
          <w:sz w:val="21"/>
          <w:szCs w:val="21"/>
          <w:highlight w:val="none"/>
        </w:rPr>
        <w:t>20.1 本合同应当按照规定执行政府采购政策。</w:t>
      </w:r>
    </w:p>
    <w:p>
      <w:pPr>
        <w:pStyle w:val="13"/>
        <w:jc w:val="left"/>
        <w:rPr>
          <w:sz w:val="21"/>
          <w:szCs w:val="21"/>
          <w:highlight w:val="none"/>
        </w:rPr>
      </w:pPr>
      <w:r>
        <w:rPr>
          <w:sz w:val="21"/>
          <w:szCs w:val="21"/>
          <w:highlight w:val="none"/>
        </w:rPr>
        <w:t>20.2 本合同依法执行政府采购政策的方式和内容，属于合同履约验收的范围。甲乙双方未按规定要求执行政府采购政策造成损失的，有过错的一方应当承担赔偿责任，双方都有过错的，各自承担相应的责任。</w:t>
      </w:r>
    </w:p>
    <w:p>
      <w:pPr>
        <w:pStyle w:val="13"/>
        <w:jc w:val="left"/>
        <w:rPr>
          <w:sz w:val="21"/>
          <w:szCs w:val="21"/>
          <w:highlight w:val="none"/>
        </w:rPr>
      </w:pPr>
      <w:r>
        <w:rPr>
          <w:sz w:val="21"/>
          <w:szCs w:val="21"/>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pStyle w:val="13"/>
        <w:jc w:val="left"/>
        <w:outlineLvl w:val="2"/>
        <w:rPr>
          <w:sz w:val="21"/>
          <w:szCs w:val="21"/>
          <w:highlight w:val="none"/>
        </w:rPr>
      </w:pPr>
      <w:r>
        <w:rPr>
          <w:b/>
          <w:sz w:val="21"/>
          <w:szCs w:val="21"/>
          <w:highlight w:val="none"/>
        </w:rPr>
        <w:t>21. 法律适用</w:t>
      </w:r>
    </w:p>
    <w:p>
      <w:pPr>
        <w:pStyle w:val="13"/>
        <w:jc w:val="left"/>
        <w:rPr>
          <w:sz w:val="21"/>
          <w:szCs w:val="21"/>
          <w:highlight w:val="none"/>
        </w:rPr>
      </w:pPr>
      <w:r>
        <w:rPr>
          <w:sz w:val="21"/>
          <w:szCs w:val="21"/>
          <w:highlight w:val="none"/>
        </w:rPr>
        <w:t>21.1 本合同的订立、生效、解释、履行及与本合同有关的争议解决，均适用法律、行政法规。</w:t>
      </w:r>
    </w:p>
    <w:p>
      <w:pPr>
        <w:pStyle w:val="13"/>
        <w:jc w:val="left"/>
        <w:rPr>
          <w:sz w:val="21"/>
          <w:szCs w:val="21"/>
          <w:highlight w:val="none"/>
        </w:rPr>
      </w:pPr>
      <w:r>
        <w:rPr>
          <w:sz w:val="21"/>
          <w:szCs w:val="21"/>
          <w:highlight w:val="none"/>
        </w:rPr>
        <w:t>21.2 本合同条款与法律、行政法规的强制性规定不一致的，双方当事人应按照法律、行政法规的强制性规定修改本合同的相关条款。</w:t>
      </w:r>
    </w:p>
    <w:p>
      <w:pPr>
        <w:pStyle w:val="13"/>
        <w:jc w:val="left"/>
        <w:outlineLvl w:val="2"/>
        <w:rPr>
          <w:sz w:val="21"/>
          <w:szCs w:val="21"/>
          <w:highlight w:val="none"/>
        </w:rPr>
      </w:pPr>
      <w:r>
        <w:rPr>
          <w:b/>
          <w:sz w:val="21"/>
          <w:szCs w:val="21"/>
          <w:highlight w:val="none"/>
        </w:rPr>
        <w:t>22. 通知</w:t>
      </w:r>
    </w:p>
    <w:p>
      <w:pPr>
        <w:pStyle w:val="13"/>
        <w:jc w:val="left"/>
        <w:rPr>
          <w:sz w:val="21"/>
          <w:szCs w:val="21"/>
          <w:highlight w:val="none"/>
        </w:rPr>
      </w:pPr>
      <w:r>
        <w:rPr>
          <w:sz w:val="21"/>
          <w:szCs w:val="21"/>
          <w:highlight w:val="none"/>
        </w:rPr>
        <w:t>22.1 本合同任何一方向对方发出的通知、信件、数据电文等，应当发送至本合同第一部分《政府采购合同协议书》所约定的通讯地址、联系人、联系电话或电子邮箱。</w:t>
      </w:r>
    </w:p>
    <w:p>
      <w:pPr>
        <w:pStyle w:val="13"/>
        <w:jc w:val="left"/>
        <w:rPr>
          <w:sz w:val="21"/>
          <w:szCs w:val="21"/>
          <w:highlight w:val="none"/>
        </w:rPr>
      </w:pPr>
      <w:r>
        <w:rPr>
          <w:sz w:val="21"/>
          <w:szCs w:val="21"/>
          <w:highlight w:val="none"/>
        </w:rPr>
        <w:t xml:space="preserve"> 22.2 一方当事人变更名称、住所、联系人、联系电话或电子邮箱等信息的，应当在变更后3日内及时书面通知对方，对方实际收到变更通知前的送达仍为有效送达。</w:t>
      </w:r>
    </w:p>
    <w:p>
      <w:pPr>
        <w:pStyle w:val="13"/>
        <w:jc w:val="left"/>
        <w:rPr>
          <w:sz w:val="21"/>
          <w:szCs w:val="21"/>
          <w:highlight w:val="none"/>
        </w:rPr>
      </w:pPr>
      <w:r>
        <w:rPr>
          <w:sz w:val="21"/>
          <w:szCs w:val="21"/>
          <w:highlight w:val="none"/>
        </w:rPr>
        <w:t>22.3本合同一方给另一方的通知均应采用书面形式，传真或快递送到本合同中规定的对方的地址和办理签收手续。</w:t>
      </w:r>
    </w:p>
    <w:p>
      <w:pPr>
        <w:pStyle w:val="13"/>
        <w:jc w:val="left"/>
        <w:rPr>
          <w:sz w:val="21"/>
          <w:szCs w:val="21"/>
          <w:highlight w:val="none"/>
        </w:rPr>
      </w:pPr>
      <w:r>
        <w:rPr>
          <w:sz w:val="21"/>
          <w:szCs w:val="21"/>
          <w:highlight w:val="none"/>
        </w:rPr>
        <w:t>22.4通知以送达之日或通知书中规定的生效之日起生效，两者中以较迟之日为准。</w:t>
      </w:r>
    </w:p>
    <w:p>
      <w:pPr>
        <w:pStyle w:val="13"/>
        <w:jc w:val="left"/>
        <w:outlineLvl w:val="2"/>
        <w:rPr>
          <w:sz w:val="21"/>
          <w:szCs w:val="21"/>
          <w:highlight w:val="none"/>
        </w:rPr>
      </w:pPr>
      <w:r>
        <w:rPr>
          <w:b/>
          <w:sz w:val="21"/>
          <w:szCs w:val="21"/>
          <w:highlight w:val="none"/>
        </w:rPr>
        <w:t>23.合同未尽事项</w:t>
      </w:r>
    </w:p>
    <w:p>
      <w:pPr>
        <w:pStyle w:val="13"/>
        <w:jc w:val="left"/>
        <w:rPr>
          <w:sz w:val="21"/>
          <w:szCs w:val="21"/>
          <w:highlight w:val="none"/>
        </w:rPr>
      </w:pPr>
      <w:r>
        <w:rPr>
          <w:sz w:val="21"/>
          <w:szCs w:val="21"/>
          <w:highlight w:val="none"/>
        </w:rPr>
        <w:t>23.1合同未尽事项见</w:t>
      </w:r>
      <w:r>
        <w:rPr>
          <w:b/>
          <w:sz w:val="21"/>
          <w:szCs w:val="21"/>
          <w:highlight w:val="none"/>
        </w:rPr>
        <w:t>【政府采购合同专用条款】</w:t>
      </w:r>
      <w:r>
        <w:rPr>
          <w:sz w:val="21"/>
          <w:szCs w:val="21"/>
          <w:highlight w:val="none"/>
        </w:rPr>
        <w:t>。</w:t>
      </w:r>
    </w:p>
    <w:p>
      <w:pPr>
        <w:pStyle w:val="13"/>
        <w:jc w:val="left"/>
        <w:rPr>
          <w:sz w:val="21"/>
          <w:szCs w:val="21"/>
          <w:highlight w:val="none"/>
        </w:rPr>
      </w:pPr>
      <w:r>
        <w:rPr>
          <w:sz w:val="21"/>
          <w:szCs w:val="21"/>
          <w:highlight w:val="none"/>
        </w:rPr>
        <w:t xml:space="preserve"> 23.2 合同附件与合同正文具有同等的法律效力。</w:t>
      </w:r>
    </w:p>
    <w:p>
      <w:pPr>
        <w:pStyle w:val="13"/>
        <w:jc w:val="center"/>
        <w:outlineLvl w:val="2"/>
        <w:rPr>
          <w:sz w:val="21"/>
          <w:szCs w:val="21"/>
          <w:highlight w:val="none"/>
        </w:rPr>
      </w:pPr>
      <w:r>
        <w:rPr>
          <w:b/>
          <w:sz w:val="21"/>
          <w:szCs w:val="21"/>
          <w:highlight w:val="none"/>
        </w:rPr>
        <w:t>第三节 政府采购合同专用条款</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第二节 第1.2（6）项</w:t>
            </w:r>
          </w:p>
        </w:tc>
        <w:tc>
          <w:tcPr>
            <w:tcW w:w="2769" w:type="dxa"/>
          </w:tcPr>
          <w:p>
            <w:pPr>
              <w:pStyle w:val="13"/>
              <w:jc w:val="left"/>
              <w:rPr>
                <w:sz w:val="21"/>
                <w:szCs w:val="21"/>
                <w:highlight w:val="none"/>
              </w:rPr>
            </w:pPr>
            <w:r>
              <w:rPr>
                <w:sz w:val="21"/>
                <w:szCs w:val="21"/>
                <w:highlight w:val="none"/>
              </w:rPr>
              <w:t>联合体具体要求</w:t>
            </w:r>
          </w:p>
        </w:tc>
        <w:tc>
          <w:tcPr>
            <w:tcW w:w="2769" w:type="dxa"/>
          </w:tcPr>
          <w:p>
            <w:pPr>
              <w:pStyle w:val="13"/>
              <w:jc w:val="left"/>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第二节 第1.2（7）项</w:t>
            </w:r>
          </w:p>
        </w:tc>
        <w:tc>
          <w:tcPr>
            <w:tcW w:w="2769" w:type="dxa"/>
          </w:tcPr>
          <w:p>
            <w:pPr>
              <w:pStyle w:val="13"/>
              <w:jc w:val="left"/>
              <w:rPr>
                <w:sz w:val="21"/>
                <w:szCs w:val="21"/>
                <w:highlight w:val="none"/>
              </w:rPr>
            </w:pPr>
            <w:r>
              <w:rPr>
                <w:sz w:val="21"/>
                <w:szCs w:val="21"/>
                <w:highlight w:val="none"/>
              </w:rPr>
              <w:t>其他术语解释</w:t>
            </w:r>
          </w:p>
        </w:tc>
        <w:tc>
          <w:tcPr>
            <w:tcW w:w="2769" w:type="dxa"/>
          </w:tcPr>
          <w:p>
            <w:pPr>
              <w:pStyle w:val="13"/>
              <w:jc w:val="left"/>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第二节 第4.4款</w:t>
            </w:r>
          </w:p>
        </w:tc>
        <w:tc>
          <w:tcPr>
            <w:tcW w:w="2769" w:type="dxa"/>
          </w:tcPr>
          <w:p>
            <w:pPr>
              <w:pStyle w:val="13"/>
              <w:jc w:val="left"/>
              <w:rPr>
                <w:sz w:val="21"/>
                <w:szCs w:val="21"/>
                <w:highlight w:val="none"/>
              </w:rPr>
            </w:pPr>
            <w:r>
              <w:rPr>
                <w:sz w:val="21"/>
                <w:szCs w:val="21"/>
                <w:highlight w:val="none"/>
              </w:rPr>
              <w:t>履约验收中甲方提出异议或作出说明的期限</w:t>
            </w:r>
          </w:p>
        </w:tc>
        <w:tc>
          <w:tcPr>
            <w:tcW w:w="2769" w:type="dxa"/>
          </w:tcPr>
          <w:p>
            <w:pPr>
              <w:pStyle w:val="13"/>
              <w:jc w:val="left"/>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第二节 第4.6款</w:t>
            </w:r>
          </w:p>
        </w:tc>
        <w:tc>
          <w:tcPr>
            <w:tcW w:w="2769" w:type="dxa"/>
          </w:tcPr>
          <w:p>
            <w:pPr>
              <w:pStyle w:val="13"/>
              <w:jc w:val="left"/>
              <w:rPr>
                <w:sz w:val="21"/>
                <w:szCs w:val="21"/>
                <w:highlight w:val="none"/>
              </w:rPr>
            </w:pPr>
            <w:r>
              <w:rPr>
                <w:sz w:val="21"/>
                <w:szCs w:val="21"/>
                <w:highlight w:val="none"/>
              </w:rPr>
              <w:t>约定甲方承担的其他义务和责任</w:t>
            </w:r>
          </w:p>
        </w:tc>
        <w:tc>
          <w:tcPr>
            <w:tcW w:w="2769" w:type="dxa"/>
          </w:tcPr>
          <w:p>
            <w:pPr>
              <w:pStyle w:val="13"/>
              <w:jc w:val="left"/>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第二节 第5.4款</w:t>
            </w:r>
          </w:p>
        </w:tc>
        <w:tc>
          <w:tcPr>
            <w:tcW w:w="2769" w:type="dxa"/>
          </w:tcPr>
          <w:p>
            <w:pPr>
              <w:pStyle w:val="13"/>
              <w:jc w:val="left"/>
              <w:rPr>
                <w:sz w:val="21"/>
                <w:szCs w:val="21"/>
                <w:highlight w:val="none"/>
              </w:rPr>
            </w:pPr>
            <w:r>
              <w:rPr>
                <w:sz w:val="21"/>
                <w:szCs w:val="21"/>
                <w:highlight w:val="none"/>
              </w:rPr>
              <w:t>约定乙方承担的其他义务和责任</w:t>
            </w:r>
          </w:p>
        </w:tc>
        <w:tc>
          <w:tcPr>
            <w:tcW w:w="2769" w:type="dxa"/>
          </w:tcPr>
          <w:p>
            <w:pPr>
              <w:pStyle w:val="13"/>
              <w:jc w:val="left"/>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第二节 第6.1款</w:t>
            </w:r>
          </w:p>
        </w:tc>
        <w:tc>
          <w:tcPr>
            <w:tcW w:w="2769" w:type="dxa"/>
          </w:tcPr>
          <w:p>
            <w:pPr>
              <w:pStyle w:val="13"/>
              <w:jc w:val="left"/>
              <w:rPr>
                <w:sz w:val="21"/>
                <w:szCs w:val="21"/>
                <w:highlight w:val="none"/>
              </w:rPr>
            </w:pPr>
            <w:r>
              <w:rPr>
                <w:sz w:val="21"/>
                <w:szCs w:val="21"/>
                <w:highlight w:val="none"/>
              </w:rPr>
              <w:t>履行合同义务的顺序</w:t>
            </w:r>
          </w:p>
        </w:tc>
        <w:tc>
          <w:tcPr>
            <w:tcW w:w="2769" w:type="dxa"/>
          </w:tcPr>
          <w:p>
            <w:pPr>
              <w:pStyle w:val="13"/>
              <w:jc w:val="left"/>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vMerge w:val="restart"/>
          </w:tcPr>
          <w:p>
            <w:pPr>
              <w:pStyle w:val="13"/>
              <w:jc w:val="left"/>
              <w:rPr>
                <w:sz w:val="21"/>
                <w:szCs w:val="21"/>
                <w:highlight w:val="none"/>
              </w:rPr>
            </w:pPr>
            <w:r>
              <w:rPr>
                <w:sz w:val="21"/>
                <w:szCs w:val="21"/>
                <w:highlight w:val="none"/>
              </w:rPr>
              <w:t>第二节 第7.1款</w:t>
            </w:r>
          </w:p>
        </w:tc>
        <w:tc>
          <w:tcPr>
            <w:tcW w:w="2769" w:type="dxa"/>
          </w:tcPr>
          <w:p>
            <w:pPr>
              <w:pStyle w:val="13"/>
              <w:jc w:val="left"/>
              <w:rPr>
                <w:sz w:val="21"/>
                <w:szCs w:val="21"/>
                <w:highlight w:val="none"/>
              </w:rPr>
            </w:pPr>
            <w:r>
              <w:rPr>
                <w:sz w:val="21"/>
                <w:szCs w:val="21"/>
                <w:highlight w:val="none"/>
              </w:rPr>
              <w:t>包装特殊要求</w:t>
            </w:r>
          </w:p>
        </w:tc>
        <w:tc>
          <w:tcPr>
            <w:tcW w:w="2769" w:type="dxa"/>
          </w:tcPr>
          <w:p>
            <w:pPr>
              <w:pStyle w:val="13"/>
              <w:jc w:val="left"/>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vMerge w:val="continue"/>
          </w:tcPr>
          <w:p>
            <w:pPr>
              <w:rPr>
                <w:sz w:val="21"/>
                <w:szCs w:val="21"/>
                <w:highlight w:val="none"/>
              </w:rPr>
            </w:pPr>
          </w:p>
        </w:tc>
        <w:tc>
          <w:tcPr>
            <w:tcW w:w="2769" w:type="dxa"/>
          </w:tcPr>
          <w:p>
            <w:pPr>
              <w:pStyle w:val="13"/>
              <w:jc w:val="left"/>
              <w:rPr>
                <w:sz w:val="21"/>
                <w:szCs w:val="21"/>
                <w:highlight w:val="none"/>
              </w:rPr>
            </w:pPr>
            <w:r>
              <w:rPr>
                <w:sz w:val="21"/>
                <w:szCs w:val="21"/>
                <w:highlight w:val="none"/>
              </w:rPr>
              <w:t>指定现场</w:t>
            </w:r>
          </w:p>
        </w:tc>
        <w:tc>
          <w:tcPr>
            <w:tcW w:w="2769" w:type="dxa"/>
          </w:tcPr>
          <w:p>
            <w:pPr>
              <w:pStyle w:val="13"/>
              <w:jc w:val="left"/>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第二节 第7.2款</w:t>
            </w:r>
          </w:p>
        </w:tc>
        <w:tc>
          <w:tcPr>
            <w:tcW w:w="2769" w:type="dxa"/>
          </w:tcPr>
          <w:p>
            <w:pPr>
              <w:pStyle w:val="13"/>
              <w:jc w:val="left"/>
              <w:rPr>
                <w:sz w:val="21"/>
                <w:szCs w:val="21"/>
                <w:highlight w:val="none"/>
              </w:rPr>
            </w:pPr>
            <w:r>
              <w:rPr>
                <w:sz w:val="21"/>
                <w:szCs w:val="21"/>
                <w:highlight w:val="none"/>
              </w:rPr>
              <w:t>运输特殊要求</w:t>
            </w:r>
          </w:p>
        </w:tc>
        <w:tc>
          <w:tcPr>
            <w:tcW w:w="2769" w:type="dxa"/>
          </w:tcPr>
          <w:p>
            <w:pPr>
              <w:pStyle w:val="13"/>
              <w:jc w:val="left"/>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第二节 第7.3款</w:t>
            </w:r>
          </w:p>
        </w:tc>
        <w:tc>
          <w:tcPr>
            <w:tcW w:w="2769" w:type="dxa"/>
          </w:tcPr>
          <w:p>
            <w:pPr>
              <w:pStyle w:val="13"/>
              <w:jc w:val="left"/>
              <w:rPr>
                <w:sz w:val="21"/>
                <w:szCs w:val="21"/>
                <w:highlight w:val="none"/>
              </w:rPr>
            </w:pPr>
            <w:r>
              <w:rPr>
                <w:sz w:val="21"/>
                <w:szCs w:val="21"/>
                <w:highlight w:val="none"/>
              </w:rPr>
              <w:t>保险要求</w:t>
            </w:r>
          </w:p>
        </w:tc>
        <w:tc>
          <w:tcPr>
            <w:tcW w:w="2769" w:type="dxa"/>
          </w:tcPr>
          <w:p>
            <w:pPr>
              <w:pStyle w:val="13"/>
              <w:jc w:val="left"/>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第二节 第8.2（1）项</w:t>
            </w:r>
          </w:p>
        </w:tc>
        <w:tc>
          <w:tcPr>
            <w:tcW w:w="2769" w:type="dxa"/>
          </w:tcPr>
          <w:p>
            <w:pPr>
              <w:pStyle w:val="13"/>
              <w:jc w:val="left"/>
              <w:rPr>
                <w:sz w:val="21"/>
                <w:szCs w:val="21"/>
                <w:highlight w:val="none"/>
              </w:rPr>
            </w:pPr>
            <w:r>
              <w:rPr>
                <w:sz w:val="21"/>
                <w:szCs w:val="21"/>
                <w:highlight w:val="none"/>
              </w:rPr>
              <w:t>质量保证期</w:t>
            </w:r>
          </w:p>
        </w:tc>
        <w:tc>
          <w:tcPr>
            <w:tcW w:w="2769" w:type="dxa"/>
          </w:tcPr>
          <w:p>
            <w:pPr>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第二节 第8.2（3）项</w:t>
            </w:r>
          </w:p>
        </w:tc>
        <w:tc>
          <w:tcPr>
            <w:tcW w:w="2769" w:type="dxa"/>
          </w:tcPr>
          <w:p>
            <w:pPr>
              <w:pStyle w:val="13"/>
              <w:jc w:val="left"/>
              <w:rPr>
                <w:sz w:val="21"/>
                <w:szCs w:val="21"/>
                <w:highlight w:val="none"/>
              </w:rPr>
            </w:pPr>
            <w:r>
              <w:rPr>
                <w:sz w:val="21"/>
                <w:szCs w:val="21"/>
                <w:highlight w:val="none"/>
              </w:rPr>
              <w:t>货物质量缺陷响应时间</w:t>
            </w:r>
          </w:p>
        </w:tc>
        <w:tc>
          <w:tcPr>
            <w:tcW w:w="2769" w:type="dxa"/>
          </w:tcPr>
          <w:p>
            <w:pPr>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第二节 第11.1款</w:t>
            </w:r>
          </w:p>
        </w:tc>
        <w:tc>
          <w:tcPr>
            <w:tcW w:w="2769" w:type="dxa"/>
          </w:tcPr>
          <w:p>
            <w:pPr>
              <w:pStyle w:val="13"/>
              <w:jc w:val="left"/>
              <w:rPr>
                <w:sz w:val="21"/>
                <w:szCs w:val="21"/>
                <w:highlight w:val="none"/>
              </w:rPr>
            </w:pPr>
            <w:r>
              <w:rPr>
                <w:sz w:val="21"/>
                <w:szCs w:val="21"/>
                <w:highlight w:val="none"/>
              </w:rPr>
              <w:t>其他应当保密的信息</w:t>
            </w:r>
          </w:p>
        </w:tc>
        <w:tc>
          <w:tcPr>
            <w:tcW w:w="2769" w:type="dxa"/>
          </w:tcPr>
          <w:p>
            <w:pPr>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第二节 第12.2款</w:t>
            </w:r>
          </w:p>
        </w:tc>
        <w:tc>
          <w:tcPr>
            <w:tcW w:w="2769" w:type="dxa"/>
          </w:tcPr>
          <w:p>
            <w:pPr>
              <w:pStyle w:val="13"/>
              <w:jc w:val="left"/>
              <w:rPr>
                <w:sz w:val="21"/>
                <w:szCs w:val="21"/>
                <w:highlight w:val="none"/>
              </w:rPr>
            </w:pPr>
            <w:r>
              <w:rPr>
                <w:sz w:val="21"/>
                <w:szCs w:val="21"/>
                <w:highlight w:val="none"/>
              </w:rPr>
              <w:t>合同价款支付时间</w:t>
            </w:r>
          </w:p>
        </w:tc>
        <w:tc>
          <w:tcPr>
            <w:tcW w:w="2769" w:type="dxa"/>
          </w:tcPr>
          <w:p>
            <w:pPr>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第二节 第13.2款</w:t>
            </w:r>
          </w:p>
        </w:tc>
        <w:tc>
          <w:tcPr>
            <w:tcW w:w="2769" w:type="dxa"/>
          </w:tcPr>
          <w:p>
            <w:pPr>
              <w:pStyle w:val="13"/>
              <w:jc w:val="left"/>
              <w:rPr>
                <w:sz w:val="21"/>
                <w:szCs w:val="21"/>
                <w:highlight w:val="none"/>
              </w:rPr>
            </w:pPr>
            <w:r>
              <w:rPr>
                <w:sz w:val="21"/>
                <w:szCs w:val="21"/>
                <w:highlight w:val="none"/>
              </w:rPr>
              <w:t>履约保证金不予退还的情形</w:t>
            </w:r>
          </w:p>
        </w:tc>
        <w:tc>
          <w:tcPr>
            <w:tcW w:w="2769" w:type="dxa"/>
          </w:tcPr>
          <w:p>
            <w:pPr>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第二节 第13.3款</w:t>
            </w:r>
          </w:p>
        </w:tc>
        <w:tc>
          <w:tcPr>
            <w:tcW w:w="2769" w:type="dxa"/>
          </w:tcPr>
          <w:p>
            <w:pPr>
              <w:pStyle w:val="13"/>
              <w:jc w:val="left"/>
              <w:rPr>
                <w:sz w:val="21"/>
                <w:szCs w:val="21"/>
                <w:highlight w:val="none"/>
              </w:rPr>
            </w:pPr>
            <w:r>
              <w:rPr>
                <w:sz w:val="21"/>
                <w:szCs w:val="21"/>
                <w:highlight w:val="none"/>
              </w:rPr>
              <w:t>履约保证金退还时间及逾期退还的违约金</w:t>
            </w:r>
          </w:p>
        </w:tc>
        <w:tc>
          <w:tcPr>
            <w:tcW w:w="2769" w:type="dxa"/>
          </w:tcPr>
          <w:p>
            <w:pPr>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第二节 第14.1（3）项</w:t>
            </w:r>
          </w:p>
        </w:tc>
        <w:tc>
          <w:tcPr>
            <w:tcW w:w="2769" w:type="dxa"/>
          </w:tcPr>
          <w:p>
            <w:pPr>
              <w:pStyle w:val="13"/>
              <w:jc w:val="left"/>
              <w:rPr>
                <w:sz w:val="21"/>
                <w:szCs w:val="21"/>
                <w:highlight w:val="none"/>
              </w:rPr>
            </w:pPr>
            <w:r>
              <w:rPr>
                <w:sz w:val="21"/>
                <w:szCs w:val="21"/>
                <w:highlight w:val="none"/>
              </w:rPr>
              <w:t>运行监督、维修期限</w:t>
            </w:r>
          </w:p>
        </w:tc>
        <w:tc>
          <w:tcPr>
            <w:tcW w:w="2769" w:type="dxa"/>
          </w:tcPr>
          <w:p>
            <w:pPr>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第二节 第14.1（5）项</w:t>
            </w:r>
          </w:p>
        </w:tc>
        <w:tc>
          <w:tcPr>
            <w:tcW w:w="2769" w:type="dxa"/>
          </w:tcPr>
          <w:p>
            <w:pPr>
              <w:pStyle w:val="13"/>
              <w:jc w:val="left"/>
              <w:rPr>
                <w:sz w:val="21"/>
                <w:szCs w:val="21"/>
                <w:highlight w:val="none"/>
              </w:rPr>
            </w:pPr>
            <w:r>
              <w:rPr>
                <w:sz w:val="21"/>
                <w:szCs w:val="21"/>
                <w:highlight w:val="none"/>
              </w:rPr>
              <w:t>货物回收的约定</w:t>
            </w:r>
          </w:p>
        </w:tc>
        <w:tc>
          <w:tcPr>
            <w:tcW w:w="2769" w:type="dxa"/>
          </w:tcPr>
          <w:p>
            <w:pPr>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第二节 第14.1（6）项</w:t>
            </w:r>
          </w:p>
        </w:tc>
        <w:tc>
          <w:tcPr>
            <w:tcW w:w="2769" w:type="dxa"/>
          </w:tcPr>
          <w:p>
            <w:pPr>
              <w:pStyle w:val="13"/>
              <w:jc w:val="left"/>
              <w:rPr>
                <w:sz w:val="21"/>
                <w:szCs w:val="21"/>
                <w:highlight w:val="none"/>
              </w:rPr>
            </w:pPr>
            <w:r>
              <w:rPr>
                <w:sz w:val="21"/>
                <w:szCs w:val="21"/>
                <w:highlight w:val="none"/>
              </w:rPr>
              <w:t>乙方提供的其他服务</w:t>
            </w:r>
          </w:p>
        </w:tc>
        <w:tc>
          <w:tcPr>
            <w:tcW w:w="2769" w:type="dxa"/>
          </w:tcPr>
          <w:p>
            <w:pPr>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第二节 第15.1款</w:t>
            </w:r>
          </w:p>
        </w:tc>
        <w:tc>
          <w:tcPr>
            <w:tcW w:w="2769" w:type="dxa"/>
          </w:tcPr>
          <w:p>
            <w:pPr>
              <w:pStyle w:val="13"/>
              <w:jc w:val="left"/>
              <w:rPr>
                <w:sz w:val="21"/>
                <w:szCs w:val="21"/>
                <w:highlight w:val="none"/>
              </w:rPr>
            </w:pPr>
            <w:r>
              <w:rPr>
                <w:sz w:val="21"/>
                <w:szCs w:val="21"/>
                <w:highlight w:val="none"/>
              </w:rPr>
              <w:t>修理、重作、更换相关具体规定</w:t>
            </w:r>
          </w:p>
        </w:tc>
        <w:tc>
          <w:tcPr>
            <w:tcW w:w="2769" w:type="dxa"/>
          </w:tcPr>
          <w:p>
            <w:pPr>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第二节 第15.2（2）项</w:t>
            </w:r>
          </w:p>
        </w:tc>
        <w:tc>
          <w:tcPr>
            <w:tcW w:w="2769" w:type="dxa"/>
          </w:tcPr>
          <w:p>
            <w:pPr>
              <w:pStyle w:val="13"/>
              <w:jc w:val="left"/>
              <w:rPr>
                <w:sz w:val="21"/>
                <w:szCs w:val="21"/>
                <w:highlight w:val="none"/>
              </w:rPr>
            </w:pPr>
            <w:r>
              <w:rPr>
                <w:sz w:val="21"/>
                <w:szCs w:val="21"/>
                <w:highlight w:val="none"/>
              </w:rPr>
              <w:t>迟延交货赔偿费</w:t>
            </w:r>
          </w:p>
        </w:tc>
        <w:tc>
          <w:tcPr>
            <w:tcW w:w="2769" w:type="dxa"/>
          </w:tcPr>
          <w:p>
            <w:pPr>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第二节 第15.3款</w:t>
            </w:r>
          </w:p>
        </w:tc>
        <w:tc>
          <w:tcPr>
            <w:tcW w:w="2769" w:type="dxa"/>
          </w:tcPr>
          <w:p>
            <w:pPr>
              <w:pStyle w:val="13"/>
              <w:jc w:val="left"/>
              <w:rPr>
                <w:sz w:val="21"/>
                <w:szCs w:val="21"/>
                <w:highlight w:val="none"/>
              </w:rPr>
            </w:pPr>
            <w:r>
              <w:rPr>
                <w:sz w:val="21"/>
                <w:szCs w:val="21"/>
                <w:highlight w:val="none"/>
              </w:rPr>
              <w:t>逾期付款利息</w:t>
            </w:r>
          </w:p>
        </w:tc>
        <w:tc>
          <w:tcPr>
            <w:tcW w:w="2769" w:type="dxa"/>
          </w:tcPr>
          <w:p>
            <w:pPr>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第二节 第15.4款</w:t>
            </w:r>
          </w:p>
        </w:tc>
        <w:tc>
          <w:tcPr>
            <w:tcW w:w="2769" w:type="dxa"/>
          </w:tcPr>
          <w:p>
            <w:pPr>
              <w:pStyle w:val="13"/>
              <w:jc w:val="left"/>
              <w:rPr>
                <w:sz w:val="21"/>
                <w:szCs w:val="21"/>
                <w:highlight w:val="none"/>
              </w:rPr>
            </w:pPr>
            <w:r>
              <w:rPr>
                <w:sz w:val="21"/>
                <w:szCs w:val="21"/>
                <w:highlight w:val="none"/>
              </w:rPr>
              <w:t>其他违约责任</w:t>
            </w:r>
          </w:p>
        </w:tc>
        <w:tc>
          <w:tcPr>
            <w:tcW w:w="2769" w:type="dxa"/>
          </w:tcPr>
          <w:p>
            <w:pPr>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第二节 第19.2款</w:t>
            </w:r>
          </w:p>
        </w:tc>
        <w:tc>
          <w:tcPr>
            <w:tcW w:w="2769" w:type="dxa"/>
          </w:tcPr>
          <w:p>
            <w:pPr>
              <w:pStyle w:val="13"/>
              <w:jc w:val="left"/>
              <w:rPr>
                <w:sz w:val="21"/>
                <w:szCs w:val="21"/>
                <w:highlight w:val="none"/>
              </w:rPr>
            </w:pPr>
            <w:r>
              <w:rPr>
                <w:sz w:val="21"/>
                <w:szCs w:val="21"/>
                <w:highlight w:val="none"/>
              </w:rPr>
              <w:t>解决争议的方法</w:t>
            </w:r>
          </w:p>
        </w:tc>
        <w:tc>
          <w:tcPr>
            <w:tcW w:w="2769" w:type="dxa"/>
          </w:tcPr>
          <w:p>
            <w:pPr>
              <w:pStyle w:val="13"/>
              <w:jc w:val="left"/>
              <w:rPr>
                <w:sz w:val="21"/>
                <w:szCs w:val="21"/>
                <w:highlight w:val="none"/>
              </w:rPr>
            </w:pPr>
            <w:r>
              <w:rPr>
                <w:sz w:val="21"/>
                <w:szCs w:val="21"/>
                <w:highlight w:val="none"/>
              </w:rPr>
              <w:t xml:space="preserve"> 因本合同及合同有关事项发生的争议，按下列第____ 种方式解决：</w:t>
            </w:r>
          </w:p>
          <w:p>
            <w:pPr>
              <w:pStyle w:val="13"/>
              <w:jc w:val="left"/>
              <w:rPr>
                <w:sz w:val="21"/>
                <w:szCs w:val="21"/>
                <w:highlight w:val="none"/>
              </w:rPr>
            </w:pPr>
            <w:r>
              <w:rPr>
                <w:sz w:val="21"/>
                <w:szCs w:val="21"/>
                <w:highlight w:val="none"/>
              </w:rPr>
              <w:t xml:space="preserve"> （1）向 __________________仲裁委员会申请仲裁，仲裁地点为 ____________ ；</w:t>
            </w:r>
          </w:p>
          <w:p>
            <w:pPr>
              <w:pStyle w:val="13"/>
              <w:jc w:val="left"/>
              <w:rPr>
                <w:sz w:val="21"/>
                <w:szCs w:val="21"/>
                <w:highlight w:val="none"/>
              </w:rPr>
            </w:pPr>
            <w:r>
              <w:rPr>
                <w:sz w:val="21"/>
                <w:szCs w:val="21"/>
                <w:highlight w:val="none"/>
              </w:rPr>
              <w:t xml:space="preserve"> （2）向__________________人民法院起诉。</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13"/>
              <w:jc w:val="left"/>
              <w:rPr>
                <w:sz w:val="21"/>
                <w:szCs w:val="21"/>
                <w:highlight w:val="none"/>
              </w:rPr>
            </w:pPr>
            <w:r>
              <w:rPr>
                <w:sz w:val="21"/>
                <w:szCs w:val="21"/>
                <w:highlight w:val="none"/>
              </w:rPr>
              <w:t>第二节 第23.1款</w:t>
            </w:r>
          </w:p>
        </w:tc>
        <w:tc>
          <w:tcPr>
            <w:tcW w:w="2769" w:type="dxa"/>
          </w:tcPr>
          <w:p>
            <w:pPr>
              <w:pStyle w:val="13"/>
              <w:jc w:val="left"/>
              <w:rPr>
                <w:sz w:val="21"/>
                <w:szCs w:val="21"/>
                <w:highlight w:val="none"/>
              </w:rPr>
            </w:pPr>
            <w:r>
              <w:rPr>
                <w:sz w:val="21"/>
                <w:szCs w:val="21"/>
                <w:highlight w:val="none"/>
              </w:rPr>
              <w:t>其他专用条款</w:t>
            </w:r>
          </w:p>
        </w:tc>
        <w:tc>
          <w:tcPr>
            <w:tcW w:w="2769" w:type="dxa"/>
          </w:tcPr>
          <w:p>
            <w:pPr>
              <w:rPr>
                <w:sz w:val="21"/>
                <w:szCs w:val="21"/>
                <w:highlight w:val="none"/>
              </w:rPr>
            </w:pPr>
          </w:p>
        </w:tc>
      </w:tr>
    </w:tbl>
    <w:p>
      <w:pPr>
        <w:pStyle w:val="13"/>
        <w:jc w:val="left"/>
        <w:rPr>
          <w:highlight w:val="none"/>
        </w:rPr>
      </w:pPr>
      <w:r>
        <w:rPr>
          <w:highlight w:val="none"/>
        </w:rPr>
        <w:t xml:space="preserve"> </w:t>
      </w:r>
      <w:r>
        <w:rPr>
          <w:highlight w:val="none"/>
        </w:rPr>
        <w:br w:type="textWrapping"/>
      </w:r>
      <w:r>
        <w:rPr>
          <w:highlight w:val="none"/>
        </w:rPr>
        <w:br w:type="page"/>
      </w:r>
    </w:p>
    <w:p>
      <w:pPr>
        <w:pStyle w:val="13"/>
        <w:jc w:val="center"/>
        <w:outlineLvl w:val="1"/>
        <w:rPr>
          <w:highlight w:val="none"/>
        </w:rPr>
      </w:pPr>
      <w:r>
        <w:rPr>
          <w:b/>
          <w:sz w:val="36"/>
          <w:highlight w:val="none"/>
        </w:rPr>
        <w:t>第七章 电子投标文件格式</w:t>
      </w:r>
    </w:p>
    <w:p>
      <w:pPr>
        <w:pStyle w:val="13"/>
        <w:jc w:val="center"/>
        <w:outlineLvl w:val="2"/>
        <w:rPr>
          <w:sz w:val="21"/>
          <w:szCs w:val="21"/>
          <w:highlight w:val="none"/>
        </w:rPr>
      </w:pPr>
      <w:r>
        <w:rPr>
          <w:b/>
          <w:sz w:val="21"/>
          <w:szCs w:val="21"/>
          <w:highlight w:val="none"/>
        </w:rPr>
        <w:t>编制说明</w:t>
      </w:r>
    </w:p>
    <w:p>
      <w:pPr>
        <w:pStyle w:val="13"/>
        <w:ind w:firstLine="480"/>
        <w:jc w:val="left"/>
        <w:rPr>
          <w:sz w:val="21"/>
          <w:szCs w:val="21"/>
          <w:highlight w:val="none"/>
        </w:rPr>
      </w:pPr>
      <w:r>
        <w:rPr>
          <w:sz w:val="21"/>
          <w:szCs w:val="21"/>
          <w:highlight w:val="none"/>
        </w:rPr>
        <w:t>1、除招标文件另有规定外，本章中：</w:t>
      </w:r>
    </w:p>
    <w:p>
      <w:pPr>
        <w:pStyle w:val="13"/>
        <w:ind w:firstLine="480"/>
        <w:jc w:val="left"/>
        <w:rPr>
          <w:sz w:val="21"/>
          <w:szCs w:val="21"/>
          <w:highlight w:val="none"/>
        </w:rPr>
      </w:pPr>
      <w:r>
        <w:rPr>
          <w:sz w:val="21"/>
          <w:szCs w:val="21"/>
          <w:highlight w:val="none"/>
        </w:rPr>
        <w:t>1.1涉及投标人的“全称”：</w:t>
      </w:r>
    </w:p>
    <w:p>
      <w:pPr>
        <w:pStyle w:val="13"/>
        <w:ind w:firstLine="480"/>
        <w:jc w:val="left"/>
        <w:rPr>
          <w:sz w:val="21"/>
          <w:szCs w:val="21"/>
          <w:highlight w:val="none"/>
        </w:rPr>
      </w:pPr>
      <w:r>
        <w:rPr>
          <w:sz w:val="21"/>
          <w:szCs w:val="21"/>
          <w:highlight w:val="none"/>
        </w:rPr>
        <w:t>（1）不接受联合体投标的，指投标人的全称。</w:t>
      </w:r>
    </w:p>
    <w:p>
      <w:pPr>
        <w:pStyle w:val="13"/>
        <w:ind w:firstLine="480"/>
        <w:jc w:val="left"/>
        <w:rPr>
          <w:sz w:val="21"/>
          <w:szCs w:val="21"/>
          <w:highlight w:val="none"/>
        </w:rPr>
      </w:pPr>
      <w:r>
        <w:rPr>
          <w:sz w:val="21"/>
          <w:szCs w:val="21"/>
          <w:highlight w:val="none"/>
        </w:rPr>
        <w:t>（2）接受联合体投标且投标人为联合体的，指牵头方的全称并加注（联合体牵头方），即应表述为：“牵头方的全称（联合体牵头方）”。</w:t>
      </w:r>
    </w:p>
    <w:p>
      <w:pPr>
        <w:pStyle w:val="13"/>
        <w:ind w:firstLine="480"/>
        <w:jc w:val="left"/>
        <w:rPr>
          <w:sz w:val="21"/>
          <w:szCs w:val="21"/>
          <w:highlight w:val="none"/>
        </w:rPr>
      </w:pPr>
      <w:r>
        <w:rPr>
          <w:sz w:val="21"/>
          <w:szCs w:val="21"/>
          <w:highlight w:val="none"/>
        </w:rPr>
        <w:t>1.2涉及投标人“加盖单位公章”：</w:t>
      </w:r>
    </w:p>
    <w:p>
      <w:pPr>
        <w:pStyle w:val="13"/>
        <w:ind w:firstLine="480"/>
        <w:jc w:val="left"/>
        <w:rPr>
          <w:sz w:val="21"/>
          <w:szCs w:val="21"/>
          <w:highlight w:val="none"/>
        </w:rPr>
      </w:pPr>
      <w:r>
        <w:rPr>
          <w:sz w:val="21"/>
          <w:szCs w:val="21"/>
          <w:highlight w:val="none"/>
        </w:rPr>
        <w:t>（1）不接受联合体投标的，指加盖投标人的单位公章。</w:t>
      </w:r>
    </w:p>
    <w:p>
      <w:pPr>
        <w:pStyle w:val="13"/>
        <w:ind w:firstLine="480"/>
        <w:jc w:val="left"/>
        <w:rPr>
          <w:sz w:val="21"/>
          <w:szCs w:val="21"/>
          <w:highlight w:val="none"/>
        </w:rPr>
      </w:pPr>
      <w:r>
        <w:rPr>
          <w:sz w:val="21"/>
          <w:szCs w:val="21"/>
          <w:highlight w:val="none"/>
        </w:rPr>
        <w:t>（2）接受联合体投标且投标人为联合体的，指加盖联合体牵头方的单位公章。</w:t>
      </w:r>
    </w:p>
    <w:p>
      <w:pPr>
        <w:pStyle w:val="13"/>
        <w:ind w:firstLine="480"/>
        <w:jc w:val="left"/>
        <w:rPr>
          <w:sz w:val="21"/>
          <w:szCs w:val="21"/>
          <w:highlight w:val="none"/>
        </w:rPr>
      </w:pPr>
      <w:r>
        <w:rPr>
          <w:sz w:val="21"/>
          <w:szCs w:val="21"/>
          <w:highlight w:val="none"/>
        </w:rPr>
        <w:t>1.3涉及“投标人代表签字”：</w:t>
      </w:r>
    </w:p>
    <w:p>
      <w:pPr>
        <w:pStyle w:val="13"/>
        <w:ind w:firstLine="480"/>
        <w:jc w:val="left"/>
        <w:rPr>
          <w:sz w:val="21"/>
          <w:szCs w:val="21"/>
          <w:highlight w:val="none"/>
        </w:rPr>
      </w:pPr>
      <w:r>
        <w:rPr>
          <w:sz w:val="21"/>
          <w:szCs w:val="21"/>
          <w:highlight w:val="none"/>
        </w:rPr>
        <w:t>（1）不接受联合体投标的，指由投标人的单位负责人或其授权的委托代理人签字，由委托代理人签字的，应提供“单位授权书”。</w:t>
      </w:r>
    </w:p>
    <w:p>
      <w:pPr>
        <w:pStyle w:val="13"/>
        <w:ind w:firstLine="480"/>
        <w:jc w:val="left"/>
        <w:rPr>
          <w:sz w:val="21"/>
          <w:szCs w:val="21"/>
          <w:highlight w:val="none"/>
        </w:rPr>
      </w:pPr>
      <w:r>
        <w:rPr>
          <w:sz w:val="21"/>
          <w:szCs w:val="21"/>
          <w:highlight w:val="none"/>
        </w:rPr>
        <w:t>（2）接受联合体投标且投标人为联合体的，指由联合体牵头方的单位负责人或其授权的委托代理人签字，由委托代理人签字的，应提供“单位授权书”。</w:t>
      </w:r>
    </w:p>
    <w:p>
      <w:pPr>
        <w:pStyle w:val="13"/>
        <w:ind w:firstLine="480"/>
        <w:jc w:val="left"/>
        <w:rPr>
          <w:sz w:val="21"/>
          <w:szCs w:val="21"/>
          <w:highlight w:val="none"/>
        </w:rPr>
      </w:pPr>
      <w:r>
        <w:rPr>
          <w:sz w:val="21"/>
          <w:szCs w:val="21"/>
          <w:highlight w:val="none"/>
        </w:rPr>
        <w:t>1.4“其他组织”指合伙企业、非企业专业服务机构、个体工商户、农村承包经营户等。</w:t>
      </w:r>
    </w:p>
    <w:p>
      <w:pPr>
        <w:pStyle w:val="13"/>
        <w:ind w:firstLine="480"/>
        <w:jc w:val="left"/>
        <w:rPr>
          <w:sz w:val="21"/>
          <w:szCs w:val="21"/>
          <w:highlight w:val="none"/>
        </w:rPr>
      </w:pPr>
      <w:r>
        <w:rPr>
          <w:sz w:val="21"/>
          <w:szCs w:val="21"/>
          <w:highlight w:val="none"/>
        </w:rPr>
        <w:t>1.5“自然人”指具有完全民事行为能力、能够承担民事责任和义务的中国公民。</w:t>
      </w:r>
    </w:p>
    <w:p>
      <w:pPr>
        <w:pStyle w:val="13"/>
        <w:ind w:firstLine="480"/>
        <w:jc w:val="left"/>
        <w:rPr>
          <w:sz w:val="21"/>
          <w:szCs w:val="21"/>
          <w:highlight w:val="none"/>
        </w:rPr>
      </w:pPr>
      <w:r>
        <w:rPr>
          <w:sz w:val="21"/>
          <w:szCs w:val="21"/>
          <w:highlight w:val="none"/>
        </w:rPr>
        <w:t>2、除招标文件另有规定外，本章中“投标人的资格及资信证明文件”：</w:t>
      </w:r>
    </w:p>
    <w:p>
      <w:pPr>
        <w:pStyle w:val="13"/>
        <w:ind w:firstLine="480"/>
        <w:jc w:val="left"/>
        <w:rPr>
          <w:sz w:val="21"/>
          <w:szCs w:val="21"/>
          <w:highlight w:val="none"/>
        </w:rPr>
      </w:pPr>
      <w:r>
        <w:rPr>
          <w:sz w:val="21"/>
          <w:szCs w:val="21"/>
          <w:highlight w:val="none"/>
        </w:rPr>
        <w:t>2.1投标人应按照招标文件第四章第1.3条第（2）款规定及本章规定进行编制，如有必要，可增加附页，附页作为资格及资信文件的组成部分。</w:t>
      </w:r>
    </w:p>
    <w:p>
      <w:pPr>
        <w:pStyle w:val="13"/>
        <w:ind w:firstLine="480"/>
        <w:jc w:val="left"/>
        <w:rPr>
          <w:sz w:val="21"/>
          <w:szCs w:val="21"/>
          <w:highlight w:val="none"/>
        </w:rPr>
      </w:pPr>
      <w:r>
        <w:rPr>
          <w:sz w:val="21"/>
          <w:szCs w:val="21"/>
          <w:highlight w:val="none"/>
        </w:rPr>
        <w:t>2.2接受联合体投标且投标人为联合体的，联合体中的各方均应按照本章第2.1条规定提交相应的全部资料。</w:t>
      </w:r>
    </w:p>
    <w:p>
      <w:pPr>
        <w:pStyle w:val="13"/>
        <w:ind w:firstLine="480"/>
        <w:jc w:val="left"/>
        <w:rPr>
          <w:sz w:val="21"/>
          <w:szCs w:val="21"/>
          <w:highlight w:val="none"/>
        </w:rPr>
      </w:pPr>
      <w:r>
        <w:rPr>
          <w:sz w:val="21"/>
          <w:szCs w:val="21"/>
          <w:highlight w:val="none"/>
        </w:rPr>
        <w:t>3、投标人对电子投标文件的索引应编制页码。</w:t>
      </w:r>
    </w:p>
    <w:p>
      <w:pPr>
        <w:pStyle w:val="13"/>
        <w:ind w:firstLine="480"/>
        <w:jc w:val="left"/>
        <w:rPr>
          <w:sz w:val="21"/>
          <w:szCs w:val="21"/>
          <w:highlight w:val="none"/>
        </w:rPr>
      </w:pPr>
      <w:r>
        <w:rPr>
          <w:sz w:val="21"/>
          <w:szCs w:val="21"/>
          <w:highlight w:val="none"/>
        </w:rPr>
        <w:t>4、本章提供格式仅供参考，投标人应根据自身实际情况制作电子投标文件。</w:t>
      </w:r>
    </w:p>
    <w:p>
      <w:pPr>
        <w:pStyle w:val="13"/>
        <w:rPr>
          <w:highlight w:val="none"/>
        </w:rPr>
      </w:pPr>
      <w:r>
        <w:rPr>
          <w:highlight w:val="none"/>
        </w:rPr>
        <w:t xml:space="preserve"> </w:t>
      </w:r>
      <w:r>
        <w:rPr>
          <w:highlight w:val="none"/>
        </w:rPr>
        <w:br w:type="textWrapping"/>
      </w:r>
      <w:r>
        <w:rPr>
          <w:highlight w:val="none"/>
        </w:rPr>
        <w:br w:type="page"/>
      </w:r>
    </w:p>
    <w:p>
      <w:pPr>
        <w:pStyle w:val="13"/>
        <w:jc w:val="center"/>
        <w:outlineLvl w:val="2"/>
        <w:rPr>
          <w:highlight w:val="none"/>
        </w:rPr>
      </w:pPr>
      <w:r>
        <w:rPr>
          <w:b/>
          <w:sz w:val="28"/>
          <w:highlight w:val="none"/>
        </w:rPr>
        <w:t>封面格式(资格及资信证明部分)</w:t>
      </w:r>
    </w:p>
    <w:p>
      <w:pPr>
        <w:pStyle w:val="13"/>
        <w:jc w:val="center"/>
        <w:outlineLvl w:val="0"/>
        <w:rPr>
          <w:highlight w:val="none"/>
        </w:rPr>
      </w:pPr>
      <w:r>
        <w:rPr>
          <w:b/>
          <w:sz w:val="48"/>
          <w:highlight w:val="none"/>
        </w:rPr>
        <w:t>政府采购投标文件</w:t>
      </w:r>
    </w:p>
    <w:p>
      <w:pPr>
        <w:pStyle w:val="13"/>
        <w:jc w:val="center"/>
        <w:outlineLvl w:val="0"/>
        <w:rPr>
          <w:highlight w:val="none"/>
        </w:rPr>
      </w:pPr>
      <w:r>
        <w:rPr>
          <w:b/>
          <w:sz w:val="48"/>
          <w:highlight w:val="none"/>
        </w:rPr>
        <w:t>（资格及资信证明部分）</w:t>
      </w:r>
      <w:r>
        <w:rPr>
          <w:highlight w:val="none"/>
        </w:rPr>
        <w:br w:type="textWrapping"/>
      </w:r>
      <w:r>
        <w:rPr>
          <w:highlight w:val="none"/>
        </w:rPr>
        <w:br w:type="textWrapping"/>
      </w:r>
      <w:r>
        <w:rPr>
          <w:highlight w:val="none"/>
        </w:rPr>
        <w:br w:type="textWrapping"/>
      </w:r>
    </w:p>
    <w:p>
      <w:pPr>
        <w:pStyle w:val="13"/>
        <w:jc w:val="center"/>
        <w:outlineLvl w:val="1"/>
        <w:rPr>
          <w:sz w:val="21"/>
          <w:szCs w:val="21"/>
          <w:highlight w:val="none"/>
        </w:rPr>
      </w:pPr>
      <w:r>
        <w:rPr>
          <w:b/>
          <w:sz w:val="21"/>
          <w:szCs w:val="21"/>
          <w:highlight w:val="none"/>
        </w:rPr>
        <w:t>（填写正本或副本）</w:t>
      </w:r>
      <w:r>
        <w:rPr>
          <w:sz w:val="21"/>
          <w:szCs w:val="21"/>
          <w:highlight w:val="none"/>
        </w:rPr>
        <w:br w:type="textWrapping"/>
      </w:r>
      <w:r>
        <w:rPr>
          <w:sz w:val="21"/>
          <w:szCs w:val="21"/>
          <w:highlight w:val="none"/>
        </w:rPr>
        <w:br w:type="textWrapping"/>
      </w:r>
      <w:r>
        <w:rPr>
          <w:sz w:val="21"/>
          <w:szCs w:val="21"/>
          <w:highlight w:val="none"/>
        </w:rPr>
        <w:br w:type="textWrapping"/>
      </w:r>
      <w:r>
        <w:rPr>
          <w:sz w:val="21"/>
          <w:szCs w:val="21"/>
          <w:highlight w:val="none"/>
        </w:rPr>
        <w:br w:type="textWrapping"/>
      </w:r>
      <w:r>
        <w:rPr>
          <w:sz w:val="21"/>
          <w:szCs w:val="21"/>
          <w:highlight w:val="none"/>
        </w:rPr>
        <w:br w:type="textWrapping"/>
      </w:r>
    </w:p>
    <w:p>
      <w:pPr>
        <w:pStyle w:val="13"/>
        <w:jc w:val="center"/>
        <w:outlineLvl w:val="2"/>
        <w:rPr>
          <w:sz w:val="21"/>
          <w:szCs w:val="21"/>
          <w:highlight w:val="none"/>
        </w:rPr>
      </w:pPr>
      <w:r>
        <w:rPr>
          <w:b/>
          <w:sz w:val="21"/>
          <w:szCs w:val="21"/>
          <w:highlight w:val="none"/>
        </w:rPr>
        <w:t>（项目名称：（由投标人填写）</w:t>
      </w:r>
    </w:p>
    <w:p>
      <w:pPr>
        <w:pStyle w:val="13"/>
        <w:jc w:val="center"/>
        <w:outlineLvl w:val="2"/>
        <w:rPr>
          <w:sz w:val="21"/>
          <w:szCs w:val="21"/>
          <w:highlight w:val="none"/>
        </w:rPr>
      </w:pPr>
      <w:r>
        <w:rPr>
          <w:b/>
          <w:sz w:val="21"/>
          <w:szCs w:val="21"/>
          <w:highlight w:val="none"/>
        </w:rPr>
        <w:t>（备案编号：（由投标人填写）</w:t>
      </w:r>
    </w:p>
    <w:p>
      <w:pPr>
        <w:pStyle w:val="13"/>
        <w:jc w:val="center"/>
        <w:outlineLvl w:val="2"/>
        <w:rPr>
          <w:sz w:val="21"/>
          <w:szCs w:val="21"/>
          <w:highlight w:val="none"/>
        </w:rPr>
      </w:pPr>
      <w:r>
        <w:rPr>
          <w:b/>
          <w:sz w:val="21"/>
          <w:szCs w:val="21"/>
          <w:highlight w:val="none"/>
        </w:rPr>
        <w:t>（项目编号：（由投标人填写）</w:t>
      </w:r>
    </w:p>
    <w:p>
      <w:pPr>
        <w:pStyle w:val="13"/>
        <w:jc w:val="center"/>
        <w:outlineLvl w:val="2"/>
        <w:rPr>
          <w:sz w:val="21"/>
          <w:szCs w:val="21"/>
          <w:highlight w:val="none"/>
        </w:rPr>
      </w:pPr>
      <w:r>
        <w:rPr>
          <w:b/>
          <w:sz w:val="21"/>
          <w:szCs w:val="21"/>
          <w:highlight w:val="none"/>
        </w:rPr>
        <w:t>（所投采购包：（由投标人填写）</w:t>
      </w:r>
      <w:r>
        <w:rPr>
          <w:sz w:val="21"/>
          <w:szCs w:val="21"/>
          <w:highlight w:val="none"/>
        </w:rPr>
        <w:br w:type="textWrapping"/>
      </w:r>
      <w:r>
        <w:rPr>
          <w:sz w:val="21"/>
          <w:szCs w:val="21"/>
          <w:highlight w:val="none"/>
        </w:rPr>
        <w:br w:type="textWrapping"/>
      </w:r>
    </w:p>
    <w:p>
      <w:pPr>
        <w:pStyle w:val="13"/>
        <w:jc w:val="center"/>
        <w:outlineLvl w:val="2"/>
        <w:rPr>
          <w:sz w:val="21"/>
          <w:szCs w:val="21"/>
          <w:highlight w:val="none"/>
        </w:rPr>
      </w:pPr>
      <w:r>
        <w:rPr>
          <w:b/>
          <w:sz w:val="21"/>
          <w:szCs w:val="21"/>
          <w:highlight w:val="none"/>
        </w:rPr>
        <w:t>投标人：（填写“全称”）</w:t>
      </w:r>
    </w:p>
    <w:p>
      <w:pPr>
        <w:pStyle w:val="13"/>
        <w:jc w:val="center"/>
        <w:outlineLvl w:val="2"/>
        <w:rPr>
          <w:sz w:val="21"/>
          <w:szCs w:val="21"/>
          <w:highlight w:val="none"/>
        </w:rPr>
      </w:pPr>
      <w:r>
        <w:rPr>
          <w:b/>
          <w:sz w:val="21"/>
          <w:szCs w:val="21"/>
          <w:highlight w:val="none"/>
        </w:rPr>
        <w:t>（由投标人填写）年（由投标人填写）月</w:t>
      </w:r>
    </w:p>
    <w:p>
      <w:pPr>
        <w:pStyle w:val="13"/>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2"/>
        <w:rPr>
          <w:sz w:val="21"/>
          <w:szCs w:val="21"/>
          <w:highlight w:val="none"/>
        </w:rPr>
      </w:pPr>
      <w:r>
        <w:rPr>
          <w:b/>
          <w:sz w:val="21"/>
          <w:szCs w:val="21"/>
          <w:highlight w:val="none"/>
        </w:rPr>
        <w:t>索引</w:t>
      </w:r>
    </w:p>
    <w:p>
      <w:pPr>
        <w:pStyle w:val="13"/>
        <w:ind w:firstLine="480"/>
        <w:jc w:val="left"/>
        <w:rPr>
          <w:sz w:val="21"/>
          <w:szCs w:val="21"/>
          <w:highlight w:val="none"/>
        </w:rPr>
      </w:pPr>
      <w:r>
        <w:rPr>
          <w:sz w:val="21"/>
          <w:szCs w:val="21"/>
          <w:highlight w:val="none"/>
        </w:rPr>
        <w:t>一、投标函</w:t>
      </w:r>
    </w:p>
    <w:p>
      <w:pPr>
        <w:pStyle w:val="13"/>
        <w:ind w:firstLine="480"/>
        <w:jc w:val="left"/>
        <w:rPr>
          <w:sz w:val="21"/>
          <w:szCs w:val="21"/>
          <w:highlight w:val="none"/>
        </w:rPr>
      </w:pPr>
      <w:r>
        <w:rPr>
          <w:sz w:val="21"/>
          <w:szCs w:val="21"/>
          <w:highlight w:val="none"/>
        </w:rPr>
        <w:t>二、投标人的资格及资信证明文件</w:t>
      </w:r>
    </w:p>
    <w:p>
      <w:pPr>
        <w:pStyle w:val="13"/>
        <w:ind w:firstLine="480"/>
        <w:jc w:val="left"/>
        <w:rPr>
          <w:sz w:val="21"/>
          <w:szCs w:val="21"/>
          <w:highlight w:val="none"/>
        </w:rPr>
      </w:pPr>
      <w:r>
        <w:rPr>
          <w:sz w:val="21"/>
          <w:szCs w:val="21"/>
          <w:highlight w:val="none"/>
        </w:rPr>
        <w:t>三、投标保证金</w:t>
      </w:r>
    </w:p>
    <w:p>
      <w:pPr>
        <w:pStyle w:val="13"/>
        <w:ind w:firstLine="480"/>
        <w:jc w:val="left"/>
        <w:rPr>
          <w:rFonts w:hint="default" w:eastAsiaTheme="minorEastAsia"/>
          <w:sz w:val="21"/>
          <w:szCs w:val="21"/>
          <w:highlight w:val="none"/>
          <w:lang w:val="en-US" w:eastAsia="zh-CN"/>
        </w:rPr>
      </w:pPr>
      <w:r>
        <w:rPr>
          <w:rFonts w:hint="eastAsia"/>
          <w:sz w:val="21"/>
          <w:szCs w:val="21"/>
          <w:highlight w:val="none"/>
          <w:lang w:val="en-US" w:eastAsia="zh-CN"/>
        </w:rPr>
        <w:t>四、检测报告真实性承诺函</w:t>
      </w:r>
    </w:p>
    <w:p>
      <w:pPr>
        <w:pStyle w:val="13"/>
        <w:ind w:firstLine="480"/>
        <w:jc w:val="left"/>
        <w:rPr>
          <w:sz w:val="21"/>
          <w:szCs w:val="21"/>
          <w:highlight w:val="none"/>
        </w:rPr>
      </w:pPr>
      <w:r>
        <w:rPr>
          <w:sz w:val="21"/>
          <w:szCs w:val="21"/>
          <w:highlight w:val="none"/>
        </w:rPr>
        <w:t>※注意</w:t>
      </w:r>
    </w:p>
    <w:p>
      <w:pPr>
        <w:pStyle w:val="13"/>
        <w:ind w:firstLine="480"/>
        <w:jc w:val="left"/>
        <w:rPr>
          <w:sz w:val="21"/>
          <w:szCs w:val="21"/>
          <w:highlight w:val="none"/>
        </w:rPr>
      </w:pPr>
      <w:r>
        <w:rPr>
          <w:sz w:val="21"/>
          <w:szCs w:val="21"/>
          <w:highlight w:val="none"/>
        </w:rPr>
        <w:t>资格及资信证明部分中不得出现报价部分的全部或部分的投标报价信息（或组成资料），否则资格审查不合格。（联合体协议及分包意向协议中的比例规定，不适用本条款）</w:t>
      </w:r>
    </w:p>
    <w:p>
      <w:pPr>
        <w:pStyle w:val="13"/>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2"/>
        <w:rPr>
          <w:sz w:val="21"/>
          <w:szCs w:val="21"/>
          <w:highlight w:val="none"/>
        </w:rPr>
      </w:pPr>
      <w:r>
        <w:rPr>
          <w:b/>
          <w:sz w:val="21"/>
          <w:szCs w:val="21"/>
          <w:highlight w:val="none"/>
        </w:rPr>
        <w:t>一、投标函</w:t>
      </w:r>
    </w:p>
    <w:p>
      <w:pPr>
        <w:pStyle w:val="13"/>
        <w:ind w:firstLine="480"/>
        <w:jc w:val="left"/>
        <w:rPr>
          <w:sz w:val="21"/>
          <w:szCs w:val="21"/>
          <w:highlight w:val="none"/>
        </w:rPr>
      </w:pPr>
      <w:r>
        <w:rPr>
          <w:sz w:val="21"/>
          <w:szCs w:val="21"/>
          <w:highlight w:val="none"/>
        </w:rPr>
        <w:t>致：</w:t>
      </w:r>
      <w:r>
        <w:rPr>
          <w:sz w:val="21"/>
          <w:szCs w:val="21"/>
          <w:highlight w:val="none"/>
          <w:u w:val="single"/>
        </w:rPr>
        <w:t>（采购人或采购代理机构）</w:t>
      </w:r>
    </w:p>
    <w:p>
      <w:pPr>
        <w:pStyle w:val="13"/>
        <w:ind w:firstLine="480"/>
        <w:jc w:val="left"/>
        <w:rPr>
          <w:sz w:val="21"/>
          <w:szCs w:val="21"/>
          <w:highlight w:val="none"/>
        </w:rPr>
      </w:pPr>
      <w:r>
        <w:rPr>
          <w:sz w:val="21"/>
          <w:szCs w:val="21"/>
          <w:highlight w:val="none"/>
        </w:rPr>
        <w:t>兹收到贵单位关于</w:t>
      </w:r>
      <w:r>
        <w:rPr>
          <w:sz w:val="21"/>
          <w:szCs w:val="21"/>
          <w:highlight w:val="none"/>
          <w:u w:val="single"/>
        </w:rPr>
        <w:t xml:space="preserve">（填写“项目名称”） </w:t>
      </w:r>
      <w:r>
        <w:rPr>
          <w:sz w:val="21"/>
          <w:szCs w:val="21"/>
          <w:highlight w:val="none"/>
        </w:rPr>
        <w:t>项目</w:t>
      </w:r>
      <w:r>
        <w:rPr>
          <w:sz w:val="21"/>
          <w:szCs w:val="21"/>
          <w:highlight w:val="none"/>
          <w:u w:val="single"/>
        </w:rPr>
        <w:t xml:space="preserve">（项目编号：　　　　　） </w:t>
      </w:r>
      <w:r>
        <w:rPr>
          <w:sz w:val="21"/>
          <w:szCs w:val="21"/>
          <w:highlight w:val="none"/>
        </w:rPr>
        <w:t>的投标邀请，本投标人代表</w:t>
      </w:r>
      <w:r>
        <w:rPr>
          <w:sz w:val="21"/>
          <w:szCs w:val="21"/>
          <w:highlight w:val="none"/>
          <w:u w:val="single"/>
        </w:rPr>
        <w:t xml:space="preserve">（填写“全名”） </w:t>
      </w:r>
      <w:r>
        <w:rPr>
          <w:sz w:val="21"/>
          <w:szCs w:val="21"/>
          <w:highlight w:val="none"/>
        </w:rPr>
        <w:t>已获得我方正式授权并代表投标人（填写“全称”）参加投标，并提交电子投标文件。我方提交的全部电子投标文件由下述部分组成：</w:t>
      </w:r>
    </w:p>
    <w:p>
      <w:pPr>
        <w:pStyle w:val="13"/>
        <w:ind w:firstLine="480"/>
        <w:jc w:val="left"/>
        <w:rPr>
          <w:sz w:val="21"/>
          <w:szCs w:val="21"/>
          <w:highlight w:val="none"/>
        </w:rPr>
      </w:pPr>
      <w:r>
        <w:rPr>
          <w:sz w:val="21"/>
          <w:szCs w:val="21"/>
          <w:highlight w:val="none"/>
        </w:rPr>
        <w:t>（1）资格及资信证明部分</w:t>
      </w:r>
    </w:p>
    <w:p>
      <w:pPr>
        <w:pStyle w:val="13"/>
        <w:ind w:firstLine="480"/>
        <w:jc w:val="left"/>
        <w:rPr>
          <w:sz w:val="21"/>
          <w:szCs w:val="21"/>
          <w:highlight w:val="none"/>
        </w:rPr>
      </w:pPr>
      <w:r>
        <w:rPr>
          <w:sz w:val="21"/>
          <w:szCs w:val="21"/>
          <w:highlight w:val="none"/>
        </w:rPr>
        <w:t>①投标函</w:t>
      </w:r>
    </w:p>
    <w:p>
      <w:pPr>
        <w:pStyle w:val="13"/>
        <w:ind w:firstLine="480"/>
        <w:jc w:val="left"/>
        <w:rPr>
          <w:sz w:val="21"/>
          <w:szCs w:val="21"/>
          <w:highlight w:val="none"/>
        </w:rPr>
      </w:pPr>
      <w:r>
        <w:rPr>
          <w:sz w:val="21"/>
          <w:szCs w:val="21"/>
          <w:highlight w:val="none"/>
        </w:rPr>
        <w:t>②投标人的资格及资信证明文件</w:t>
      </w:r>
    </w:p>
    <w:p>
      <w:pPr>
        <w:pStyle w:val="13"/>
        <w:ind w:firstLine="480"/>
        <w:jc w:val="left"/>
        <w:rPr>
          <w:sz w:val="21"/>
          <w:szCs w:val="21"/>
          <w:highlight w:val="none"/>
        </w:rPr>
      </w:pPr>
      <w:r>
        <w:rPr>
          <w:sz w:val="21"/>
          <w:szCs w:val="21"/>
          <w:highlight w:val="none"/>
        </w:rPr>
        <w:t>③投标保证金</w:t>
      </w:r>
    </w:p>
    <w:p>
      <w:pPr>
        <w:pStyle w:val="13"/>
        <w:ind w:firstLine="480"/>
        <w:jc w:val="left"/>
        <w:rPr>
          <w:sz w:val="21"/>
          <w:szCs w:val="21"/>
          <w:highlight w:val="none"/>
        </w:rPr>
      </w:pPr>
      <w:r>
        <w:rPr>
          <w:sz w:val="21"/>
          <w:szCs w:val="21"/>
          <w:highlight w:val="none"/>
        </w:rPr>
        <w:t>④</w:t>
      </w:r>
      <w:r>
        <w:rPr>
          <w:rFonts w:hint="eastAsia"/>
          <w:sz w:val="21"/>
          <w:szCs w:val="21"/>
          <w:highlight w:val="none"/>
          <w:lang w:val="en-US" w:eastAsia="zh-CN"/>
        </w:rPr>
        <w:t>检测报告真实性承诺函</w:t>
      </w:r>
    </w:p>
    <w:p>
      <w:pPr>
        <w:pStyle w:val="13"/>
        <w:ind w:firstLine="480"/>
        <w:jc w:val="left"/>
        <w:rPr>
          <w:sz w:val="21"/>
          <w:szCs w:val="21"/>
          <w:highlight w:val="none"/>
        </w:rPr>
      </w:pPr>
      <w:r>
        <w:rPr>
          <w:sz w:val="21"/>
          <w:szCs w:val="21"/>
          <w:highlight w:val="none"/>
        </w:rPr>
        <w:t>（2）报价部分</w:t>
      </w:r>
    </w:p>
    <w:p>
      <w:pPr>
        <w:pStyle w:val="13"/>
        <w:ind w:firstLine="480"/>
        <w:jc w:val="left"/>
        <w:rPr>
          <w:sz w:val="21"/>
          <w:szCs w:val="21"/>
          <w:highlight w:val="none"/>
        </w:rPr>
      </w:pPr>
      <w:r>
        <w:rPr>
          <w:sz w:val="21"/>
          <w:szCs w:val="21"/>
          <w:highlight w:val="none"/>
        </w:rPr>
        <w:t>①开标一览表</w:t>
      </w:r>
    </w:p>
    <w:p>
      <w:pPr>
        <w:pStyle w:val="13"/>
        <w:ind w:firstLine="480"/>
        <w:jc w:val="left"/>
        <w:rPr>
          <w:sz w:val="21"/>
          <w:szCs w:val="21"/>
          <w:highlight w:val="none"/>
        </w:rPr>
      </w:pPr>
      <w:r>
        <w:rPr>
          <w:sz w:val="21"/>
          <w:szCs w:val="21"/>
          <w:highlight w:val="none"/>
        </w:rPr>
        <w:t>②投标分项报价表</w:t>
      </w:r>
    </w:p>
    <w:p>
      <w:pPr>
        <w:pStyle w:val="13"/>
        <w:ind w:firstLine="480"/>
        <w:jc w:val="left"/>
        <w:rPr>
          <w:sz w:val="21"/>
          <w:szCs w:val="21"/>
          <w:highlight w:val="none"/>
        </w:rPr>
      </w:pPr>
      <w:r>
        <w:rPr>
          <w:sz w:val="21"/>
          <w:szCs w:val="21"/>
          <w:highlight w:val="none"/>
        </w:rPr>
        <w:t>③招标文件规定的价格扣除证明材料（若有）</w:t>
      </w:r>
    </w:p>
    <w:p>
      <w:pPr>
        <w:pStyle w:val="13"/>
        <w:ind w:firstLine="480"/>
        <w:jc w:val="left"/>
        <w:rPr>
          <w:sz w:val="21"/>
          <w:szCs w:val="21"/>
          <w:highlight w:val="none"/>
        </w:rPr>
      </w:pPr>
      <w:r>
        <w:rPr>
          <w:sz w:val="21"/>
          <w:szCs w:val="21"/>
          <w:highlight w:val="none"/>
        </w:rPr>
        <w:t>④招标文件规定的加分证明材料（若有）</w:t>
      </w:r>
    </w:p>
    <w:p>
      <w:pPr>
        <w:pStyle w:val="13"/>
        <w:ind w:firstLine="480"/>
        <w:jc w:val="left"/>
        <w:rPr>
          <w:sz w:val="21"/>
          <w:szCs w:val="21"/>
          <w:highlight w:val="none"/>
        </w:rPr>
      </w:pPr>
      <w:r>
        <w:rPr>
          <w:sz w:val="21"/>
          <w:szCs w:val="21"/>
          <w:highlight w:val="none"/>
        </w:rPr>
        <w:t>（3）技术商务部分</w:t>
      </w:r>
    </w:p>
    <w:p>
      <w:pPr>
        <w:pStyle w:val="13"/>
        <w:ind w:firstLine="480"/>
        <w:jc w:val="left"/>
        <w:rPr>
          <w:sz w:val="21"/>
          <w:szCs w:val="21"/>
          <w:highlight w:val="none"/>
        </w:rPr>
      </w:pPr>
      <w:r>
        <w:rPr>
          <w:sz w:val="21"/>
          <w:szCs w:val="21"/>
          <w:highlight w:val="none"/>
        </w:rPr>
        <w:t>①标的说明一览表</w:t>
      </w:r>
    </w:p>
    <w:p>
      <w:pPr>
        <w:pStyle w:val="13"/>
        <w:ind w:firstLine="480"/>
        <w:jc w:val="left"/>
        <w:rPr>
          <w:sz w:val="21"/>
          <w:szCs w:val="21"/>
          <w:highlight w:val="none"/>
        </w:rPr>
      </w:pPr>
      <w:r>
        <w:rPr>
          <w:sz w:val="21"/>
          <w:szCs w:val="21"/>
          <w:highlight w:val="none"/>
        </w:rPr>
        <w:t>②技术和服务要求响应表</w:t>
      </w:r>
    </w:p>
    <w:p>
      <w:pPr>
        <w:pStyle w:val="13"/>
        <w:ind w:firstLine="480"/>
        <w:jc w:val="left"/>
        <w:rPr>
          <w:sz w:val="21"/>
          <w:szCs w:val="21"/>
          <w:highlight w:val="none"/>
        </w:rPr>
      </w:pPr>
      <w:r>
        <w:rPr>
          <w:sz w:val="21"/>
          <w:szCs w:val="21"/>
          <w:highlight w:val="none"/>
        </w:rPr>
        <w:t>③商务条件响应表</w:t>
      </w:r>
    </w:p>
    <w:p>
      <w:pPr>
        <w:pStyle w:val="13"/>
        <w:ind w:firstLine="480"/>
        <w:jc w:val="left"/>
        <w:rPr>
          <w:sz w:val="21"/>
          <w:szCs w:val="21"/>
          <w:highlight w:val="none"/>
        </w:rPr>
      </w:pPr>
      <w:r>
        <w:rPr>
          <w:sz w:val="21"/>
          <w:szCs w:val="21"/>
          <w:highlight w:val="none"/>
        </w:rPr>
        <w:t>④投标人提交的其他资料（若有）</w:t>
      </w:r>
    </w:p>
    <w:p>
      <w:pPr>
        <w:pStyle w:val="13"/>
        <w:ind w:firstLine="480"/>
        <w:jc w:val="left"/>
        <w:rPr>
          <w:sz w:val="21"/>
          <w:szCs w:val="21"/>
          <w:highlight w:val="none"/>
        </w:rPr>
      </w:pPr>
      <w:r>
        <w:rPr>
          <w:sz w:val="21"/>
          <w:szCs w:val="21"/>
          <w:highlight w:val="none"/>
        </w:rPr>
        <w:t>根据本函，本投标人代表宣布我方保证遵守招标文件的全部规定，同时：</w:t>
      </w:r>
    </w:p>
    <w:p>
      <w:pPr>
        <w:pStyle w:val="13"/>
        <w:ind w:firstLine="480"/>
        <w:jc w:val="left"/>
        <w:rPr>
          <w:sz w:val="21"/>
          <w:szCs w:val="21"/>
          <w:highlight w:val="none"/>
        </w:rPr>
      </w:pPr>
      <w:r>
        <w:rPr>
          <w:sz w:val="21"/>
          <w:szCs w:val="21"/>
          <w:highlight w:val="none"/>
        </w:rPr>
        <w:t>1、确认：</w:t>
      </w:r>
    </w:p>
    <w:p>
      <w:pPr>
        <w:pStyle w:val="13"/>
        <w:ind w:firstLine="480"/>
        <w:jc w:val="left"/>
        <w:rPr>
          <w:sz w:val="21"/>
          <w:szCs w:val="21"/>
          <w:highlight w:val="none"/>
        </w:rPr>
      </w:pPr>
      <w:r>
        <w:rPr>
          <w:sz w:val="21"/>
          <w:szCs w:val="21"/>
          <w:highlight w:val="none"/>
        </w:rPr>
        <w:t>1.1所投采购包的投标报价详见“开标一览表”及“投标分项报价表”。</w:t>
      </w:r>
    </w:p>
    <w:p>
      <w:pPr>
        <w:pStyle w:val="13"/>
        <w:ind w:firstLine="480"/>
        <w:jc w:val="left"/>
        <w:rPr>
          <w:sz w:val="21"/>
          <w:szCs w:val="21"/>
          <w:highlight w:val="none"/>
        </w:rPr>
      </w:pPr>
      <w:r>
        <w:rPr>
          <w:sz w:val="21"/>
          <w:szCs w:val="21"/>
          <w:highlight w:val="none"/>
        </w:rPr>
        <w:t>1.2我方已详细审查全部招标文件[包括但不限于：有关附件（若有）、澄清或修改（若有）等]，并自行承担因对全部招标文件理解不正确或误解而产生的相应后果和责任。</w:t>
      </w:r>
    </w:p>
    <w:p>
      <w:pPr>
        <w:pStyle w:val="13"/>
        <w:ind w:firstLine="480"/>
        <w:jc w:val="left"/>
        <w:rPr>
          <w:sz w:val="21"/>
          <w:szCs w:val="21"/>
          <w:highlight w:val="none"/>
        </w:rPr>
      </w:pPr>
      <w:r>
        <w:rPr>
          <w:sz w:val="21"/>
          <w:szCs w:val="21"/>
          <w:highlight w:val="none"/>
        </w:rPr>
        <w:t>2、承诺及声明：</w:t>
      </w:r>
    </w:p>
    <w:p>
      <w:pPr>
        <w:pStyle w:val="13"/>
        <w:ind w:firstLine="480"/>
        <w:jc w:val="left"/>
        <w:rPr>
          <w:sz w:val="21"/>
          <w:szCs w:val="21"/>
          <w:highlight w:val="none"/>
        </w:rPr>
      </w:pPr>
      <w:r>
        <w:rPr>
          <w:sz w:val="21"/>
          <w:szCs w:val="21"/>
          <w:highlight w:val="none"/>
        </w:rPr>
        <w:t>2.1我方具备招标文件第一章载明的“投标人的资格要求”且符合招标文件第三章载明的“二、投标人”之规定，否则投标无效。</w:t>
      </w:r>
    </w:p>
    <w:p>
      <w:pPr>
        <w:pStyle w:val="13"/>
        <w:ind w:firstLine="480"/>
        <w:jc w:val="left"/>
        <w:rPr>
          <w:sz w:val="21"/>
          <w:szCs w:val="21"/>
          <w:highlight w:val="none"/>
        </w:rPr>
      </w:pPr>
      <w:r>
        <w:rPr>
          <w:sz w:val="21"/>
          <w:szCs w:val="21"/>
          <w:highlight w:val="none"/>
        </w:rPr>
        <w:t>2.2我方提交的电子投标文件各组成部分的全部内容及资料是不可割离且真实、有效、准确、完整和不具有任何误导性的，否则产生不利后果由我方承担责任。</w:t>
      </w:r>
    </w:p>
    <w:p>
      <w:pPr>
        <w:pStyle w:val="13"/>
        <w:ind w:firstLine="480"/>
        <w:jc w:val="left"/>
        <w:rPr>
          <w:sz w:val="21"/>
          <w:szCs w:val="21"/>
          <w:highlight w:val="none"/>
        </w:rPr>
      </w:pPr>
      <w:r>
        <w:rPr>
          <w:sz w:val="21"/>
          <w:szCs w:val="21"/>
          <w:highlight w:val="none"/>
        </w:rPr>
        <w:t>2.3我方提供的标的价格不高于同期市场价格，否则产生不利后果由我方承担责任。</w:t>
      </w:r>
    </w:p>
    <w:p>
      <w:pPr>
        <w:pStyle w:val="13"/>
        <w:ind w:firstLine="480"/>
        <w:jc w:val="left"/>
        <w:rPr>
          <w:sz w:val="21"/>
          <w:szCs w:val="21"/>
          <w:highlight w:val="none"/>
        </w:rPr>
      </w:pPr>
      <w:r>
        <w:rPr>
          <w:sz w:val="21"/>
          <w:szCs w:val="21"/>
          <w:highlight w:val="none"/>
        </w:rPr>
        <w:t>2.4投标保证金：若出现招标文件第三章规定的不予退还情形，同意贵单位不予退还。</w:t>
      </w:r>
    </w:p>
    <w:p>
      <w:pPr>
        <w:pStyle w:val="13"/>
        <w:ind w:firstLine="480"/>
        <w:jc w:val="left"/>
        <w:rPr>
          <w:sz w:val="21"/>
          <w:szCs w:val="21"/>
          <w:highlight w:val="none"/>
        </w:rPr>
      </w:pPr>
      <w:r>
        <w:rPr>
          <w:sz w:val="21"/>
          <w:szCs w:val="21"/>
          <w:highlight w:val="none"/>
        </w:rPr>
        <w:t>2.5投标有效期：按照招标文件第三章规定执行，并在招标文件第二章载明的期限内保持有效。</w:t>
      </w:r>
    </w:p>
    <w:p>
      <w:pPr>
        <w:pStyle w:val="13"/>
        <w:ind w:firstLine="480"/>
        <w:jc w:val="left"/>
        <w:rPr>
          <w:sz w:val="21"/>
          <w:szCs w:val="21"/>
          <w:highlight w:val="none"/>
        </w:rPr>
      </w:pPr>
      <w:r>
        <w:rPr>
          <w:sz w:val="21"/>
          <w:szCs w:val="21"/>
          <w:highlight w:val="none"/>
        </w:rPr>
        <w:t>2.6若中标，将按照招标文件、我方电子投标文件及政府采购合同履行责任和义务。</w:t>
      </w:r>
    </w:p>
    <w:p>
      <w:pPr>
        <w:pStyle w:val="13"/>
        <w:ind w:firstLine="480"/>
        <w:jc w:val="left"/>
        <w:rPr>
          <w:sz w:val="21"/>
          <w:szCs w:val="21"/>
          <w:highlight w:val="none"/>
        </w:rPr>
      </w:pPr>
      <w:r>
        <w:rPr>
          <w:sz w:val="21"/>
          <w:szCs w:val="21"/>
          <w:highlight w:val="none"/>
        </w:rPr>
        <w:t>2.7若贵单位要求，我方同意提供与本项目投标有关的一切资料、数据或文件，并完全理解贵单位不一定要接受最低的投标报价或收到的任何投标。</w:t>
      </w:r>
    </w:p>
    <w:p>
      <w:pPr>
        <w:pStyle w:val="13"/>
        <w:ind w:firstLine="480"/>
        <w:jc w:val="left"/>
        <w:rPr>
          <w:sz w:val="21"/>
          <w:szCs w:val="21"/>
          <w:highlight w:val="none"/>
        </w:rPr>
      </w:pPr>
      <w:r>
        <w:rPr>
          <w:sz w:val="21"/>
          <w:szCs w:val="21"/>
          <w:highlight w:val="none"/>
        </w:rPr>
        <w:t>2.8我方承诺遵守《中华人民共和国劳动合同法》有关规定和《中华人民共和国妇女权益保障法 》中关于“劳动和社会保障权益”的有关要求。</w:t>
      </w:r>
    </w:p>
    <w:p>
      <w:pPr>
        <w:pStyle w:val="13"/>
        <w:ind w:firstLine="480"/>
        <w:jc w:val="left"/>
        <w:rPr>
          <w:sz w:val="21"/>
          <w:szCs w:val="21"/>
          <w:highlight w:val="none"/>
        </w:rPr>
      </w:pPr>
      <w:r>
        <w:rPr>
          <w:sz w:val="21"/>
          <w:szCs w:val="21"/>
          <w:highlight w:val="none"/>
        </w:rPr>
        <w:t>2.9我方承诺电子投标文件所提供的全部资料真实可靠，并接受评标委员会、采购人、采购代理机构、监管部门进一步审查其中任何资料真实性的要求。</w:t>
      </w:r>
    </w:p>
    <w:p>
      <w:pPr>
        <w:pStyle w:val="13"/>
        <w:ind w:firstLine="480"/>
        <w:jc w:val="left"/>
        <w:rPr>
          <w:sz w:val="21"/>
          <w:szCs w:val="21"/>
          <w:highlight w:val="none"/>
        </w:rPr>
      </w:pPr>
      <w:r>
        <w:rPr>
          <w:sz w:val="21"/>
          <w:szCs w:val="21"/>
          <w:highlight w:val="none"/>
        </w:rPr>
        <w:t>2.10除招标文件另有规定外，对于贵单位按照下述联络方式发出的任何信息或通知，均视为我方已收悉前述信息或通知的全部内容：</w:t>
      </w:r>
    </w:p>
    <w:p>
      <w:pPr>
        <w:pStyle w:val="13"/>
        <w:ind w:firstLine="480"/>
        <w:jc w:val="left"/>
        <w:rPr>
          <w:sz w:val="21"/>
          <w:szCs w:val="21"/>
          <w:highlight w:val="none"/>
        </w:rPr>
      </w:pPr>
      <w:r>
        <w:rPr>
          <w:sz w:val="21"/>
          <w:szCs w:val="21"/>
          <w:highlight w:val="none"/>
        </w:rPr>
        <w:t xml:space="preserve">通信地址：                                        </w:t>
      </w:r>
    </w:p>
    <w:p>
      <w:pPr>
        <w:pStyle w:val="13"/>
        <w:ind w:firstLine="480"/>
        <w:jc w:val="left"/>
        <w:rPr>
          <w:sz w:val="21"/>
          <w:szCs w:val="21"/>
          <w:highlight w:val="none"/>
        </w:rPr>
      </w:pPr>
      <w:r>
        <w:rPr>
          <w:sz w:val="21"/>
          <w:szCs w:val="21"/>
          <w:highlight w:val="none"/>
        </w:rPr>
        <w:t xml:space="preserve">邮编：                                           </w:t>
      </w:r>
    </w:p>
    <w:p>
      <w:pPr>
        <w:pStyle w:val="13"/>
        <w:ind w:firstLine="480"/>
        <w:jc w:val="left"/>
        <w:rPr>
          <w:sz w:val="21"/>
          <w:szCs w:val="21"/>
          <w:highlight w:val="none"/>
        </w:rPr>
      </w:pPr>
      <w:r>
        <w:rPr>
          <w:sz w:val="21"/>
          <w:szCs w:val="21"/>
          <w:highlight w:val="none"/>
        </w:rPr>
        <w:t>联系方法：（包括但不限于：联系人、联系电话、手机、传真、电子邮箱等）</w:t>
      </w:r>
    </w:p>
    <w:p>
      <w:pPr>
        <w:pStyle w:val="13"/>
        <w:ind w:firstLine="480"/>
        <w:jc w:val="left"/>
        <w:rPr>
          <w:sz w:val="21"/>
          <w:szCs w:val="21"/>
          <w:highlight w:val="none"/>
        </w:rPr>
      </w:pPr>
      <w:r>
        <w:rPr>
          <w:sz w:val="21"/>
          <w:szCs w:val="21"/>
          <w:highlight w:val="none"/>
        </w:rPr>
        <w:t>投标人：（全称并加盖单位公章）</w:t>
      </w:r>
    </w:p>
    <w:p>
      <w:pPr>
        <w:pStyle w:val="13"/>
        <w:ind w:firstLine="480"/>
        <w:jc w:val="left"/>
        <w:rPr>
          <w:sz w:val="21"/>
          <w:szCs w:val="21"/>
          <w:highlight w:val="none"/>
        </w:rPr>
      </w:pPr>
      <w:r>
        <w:rPr>
          <w:sz w:val="21"/>
          <w:szCs w:val="21"/>
          <w:highlight w:val="none"/>
        </w:rPr>
        <w:t>日期：    年   月   日</w:t>
      </w:r>
    </w:p>
    <w:p>
      <w:pPr>
        <w:pStyle w:val="13"/>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2"/>
        <w:rPr>
          <w:sz w:val="21"/>
          <w:szCs w:val="21"/>
          <w:highlight w:val="none"/>
        </w:rPr>
      </w:pPr>
      <w:r>
        <w:rPr>
          <w:b/>
          <w:sz w:val="21"/>
          <w:szCs w:val="21"/>
          <w:highlight w:val="none"/>
        </w:rPr>
        <w:t>二、投标人的资格及资信证明文件</w:t>
      </w:r>
    </w:p>
    <w:p>
      <w:pPr>
        <w:pStyle w:val="13"/>
        <w:jc w:val="center"/>
        <w:outlineLvl w:val="3"/>
        <w:rPr>
          <w:sz w:val="21"/>
          <w:szCs w:val="21"/>
          <w:highlight w:val="none"/>
        </w:rPr>
      </w:pPr>
      <w:r>
        <w:rPr>
          <w:b/>
          <w:sz w:val="21"/>
          <w:szCs w:val="21"/>
          <w:highlight w:val="none"/>
        </w:rPr>
        <w:t>二-1单位授权书（若有）</w:t>
      </w:r>
    </w:p>
    <w:p>
      <w:pPr>
        <w:pStyle w:val="13"/>
        <w:ind w:firstLine="480"/>
        <w:jc w:val="left"/>
        <w:rPr>
          <w:sz w:val="21"/>
          <w:szCs w:val="21"/>
          <w:highlight w:val="none"/>
        </w:rPr>
      </w:pPr>
      <w:r>
        <w:rPr>
          <w:sz w:val="21"/>
          <w:szCs w:val="21"/>
          <w:highlight w:val="none"/>
        </w:rPr>
        <w:t>致：</w:t>
      </w:r>
      <w:r>
        <w:rPr>
          <w:sz w:val="21"/>
          <w:szCs w:val="21"/>
          <w:highlight w:val="none"/>
          <w:u w:val="single"/>
        </w:rPr>
        <w:t>（采购人或采购代理机构）</w:t>
      </w:r>
    </w:p>
    <w:p>
      <w:pPr>
        <w:pStyle w:val="13"/>
        <w:ind w:firstLine="480"/>
        <w:jc w:val="left"/>
        <w:rPr>
          <w:sz w:val="21"/>
          <w:szCs w:val="21"/>
          <w:highlight w:val="none"/>
        </w:rPr>
      </w:pPr>
      <w:r>
        <w:rPr>
          <w:sz w:val="21"/>
          <w:szCs w:val="21"/>
          <w:highlight w:val="none"/>
        </w:rPr>
        <w:t>我方的单位负责人</w:t>
      </w:r>
      <w:r>
        <w:rPr>
          <w:sz w:val="21"/>
          <w:szCs w:val="21"/>
          <w:highlight w:val="none"/>
          <w:u w:val="single"/>
        </w:rPr>
        <w:t>（填写“单位负责人全名”）</w:t>
      </w:r>
      <w:r>
        <w:rPr>
          <w:sz w:val="21"/>
          <w:szCs w:val="21"/>
          <w:highlight w:val="none"/>
        </w:rPr>
        <w:t>授权</w:t>
      </w:r>
      <w:r>
        <w:rPr>
          <w:sz w:val="21"/>
          <w:szCs w:val="21"/>
          <w:highlight w:val="none"/>
          <w:u w:val="single"/>
        </w:rPr>
        <w:t>（填写“投标人代表全名”）</w:t>
      </w:r>
      <w:r>
        <w:rPr>
          <w:sz w:val="21"/>
          <w:szCs w:val="21"/>
          <w:highlight w:val="none"/>
        </w:rPr>
        <w:t>为投标人代表，代表我方参加</w:t>
      </w:r>
      <w:r>
        <w:rPr>
          <w:sz w:val="21"/>
          <w:szCs w:val="21"/>
          <w:highlight w:val="none"/>
          <w:u w:val="single"/>
        </w:rPr>
        <w:t>（填写“项目名称”）</w:t>
      </w:r>
      <w:r>
        <w:rPr>
          <w:sz w:val="21"/>
          <w:szCs w:val="21"/>
          <w:highlight w:val="none"/>
        </w:rPr>
        <w:t>项目（项目编号：</w:t>
      </w:r>
      <w:r>
        <w:rPr>
          <w:sz w:val="21"/>
          <w:szCs w:val="21"/>
          <w:highlight w:val="none"/>
          <w:u w:val="single"/>
        </w:rPr>
        <w:t>　　　　　</w:t>
      </w:r>
      <w:r>
        <w:rPr>
          <w:sz w:val="21"/>
          <w:szCs w:val="21"/>
          <w:highlight w:val="none"/>
        </w:rPr>
        <w:t>）的投标，全权代表我方处理投标过程的一切事宜，包括但不限于：投标、参加开标、谈判、澄清、签约等。投标人代表在投标过程中所签署的一切文件和处理与之有关的一切事务，我方均予以认可并对此承担责任。</w:t>
      </w:r>
    </w:p>
    <w:p>
      <w:pPr>
        <w:pStyle w:val="13"/>
        <w:ind w:firstLine="480"/>
        <w:jc w:val="left"/>
        <w:rPr>
          <w:sz w:val="21"/>
          <w:szCs w:val="21"/>
          <w:highlight w:val="none"/>
        </w:rPr>
      </w:pPr>
      <w:r>
        <w:rPr>
          <w:sz w:val="21"/>
          <w:szCs w:val="21"/>
          <w:highlight w:val="none"/>
        </w:rPr>
        <w:t>投标人代表无转委权。特此授权。</w:t>
      </w:r>
    </w:p>
    <w:p>
      <w:pPr>
        <w:pStyle w:val="13"/>
        <w:ind w:firstLine="480"/>
        <w:jc w:val="left"/>
        <w:rPr>
          <w:sz w:val="21"/>
          <w:szCs w:val="21"/>
          <w:highlight w:val="none"/>
        </w:rPr>
      </w:pPr>
      <w:r>
        <w:rPr>
          <w:sz w:val="21"/>
          <w:szCs w:val="21"/>
          <w:highlight w:val="none"/>
        </w:rPr>
        <w:t>（以下无正文）</w:t>
      </w:r>
    </w:p>
    <w:p>
      <w:pPr>
        <w:pStyle w:val="13"/>
        <w:ind w:firstLine="480"/>
        <w:jc w:val="left"/>
        <w:rPr>
          <w:sz w:val="21"/>
          <w:szCs w:val="21"/>
          <w:highlight w:val="none"/>
        </w:rPr>
      </w:pPr>
      <w:r>
        <w:rPr>
          <w:sz w:val="21"/>
          <w:szCs w:val="21"/>
          <w:highlight w:val="none"/>
        </w:rPr>
        <w:t>单位负责人：</w:t>
      </w:r>
      <w:r>
        <w:rPr>
          <w:sz w:val="21"/>
          <w:szCs w:val="21"/>
          <w:highlight w:val="none"/>
          <w:u w:val="single"/>
        </w:rPr>
        <w:t>　　　　　</w:t>
      </w:r>
      <w:r>
        <w:rPr>
          <w:sz w:val="21"/>
          <w:szCs w:val="21"/>
          <w:highlight w:val="none"/>
        </w:rPr>
        <w:t>身份证号：</w:t>
      </w:r>
      <w:r>
        <w:rPr>
          <w:sz w:val="21"/>
          <w:szCs w:val="21"/>
          <w:highlight w:val="none"/>
          <w:u w:val="single"/>
        </w:rPr>
        <w:t>　　　　　</w:t>
      </w:r>
      <w:r>
        <w:rPr>
          <w:sz w:val="21"/>
          <w:szCs w:val="21"/>
          <w:highlight w:val="none"/>
        </w:rPr>
        <w:t>手机：</w:t>
      </w:r>
      <w:r>
        <w:rPr>
          <w:sz w:val="21"/>
          <w:szCs w:val="21"/>
          <w:highlight w:val="none"/>
          <w:u w:val="single"/>
        </w:rPr>
        <w:t>　　　　　</w:t>
      </w:r>
    </w:p>
    <w:p>
      <w:pPr>
        <w:pStyle w:val="13"/>
        <w:ind w:firstLine="480"/>
        <w:jc w:val="left"/>
        <w:rPr>
          <w:sz w:val="21"/>
          <w:szCs w:val="21"/>
          <w:highlight w:val="none"/>
        </w:rPr>
      </w:pPr>
      <w:r>
        <w:rPr>
          <w:sz w:val="21"/>
          <w:szCs w:val="21"/>
          <w:highlight w:val="none"/>
        </w:rPr>
        <w:t>投标人代表：</w:t>
      </w:r>
      <w:r>
        <w:rPr>
          <w:sz w:val="21"/>
          <w:szCs w:val="21"/>
          <w:highlight w:val="none"/>
          <w:u w:val="single"/>
        </w:rPr>
        <w:t>　　　　　</w:t>
      </w:r>
      <w:r>
        <w:rPr>
          <w:sz w:val="21"/>
          <w:szCs w:val="21"/>
          <w:highlight w:val="none"/>
        </w:rPr>
        <w:t>身份证号：</w:t>
      </w:r>
      <w:r>
        <w:rPr>
          <w:sz w:val="21"/>
          <w:szCs w:val="21"/>
          <w:highlight w:val="none"/>
          <w:u w:val="single"/>
        </w:rPr>
        <w:t>　　　　　</w:t>
      </w:r>
      <w:r>
        <w:rPr>
          <w:sz w:val="21"/>
          <w:szCs w:val="21"/>
          <w:highlight w:val="none"/>
        </w:rPr>
        <w:t>手机：</w:t>
      </w:r>
      <w:r>
        <w:rPr>
          <w:sz w:val="21"/>
          <w:szCs w:val="21"/>
          <w:highlight w:val="none"/>
          <w:u w:val="single"/>
        </w:rPr>
        <w:t>　　　　　</w:t>
      </w:r>
    </w:p>
    <w:p>
      <w:pPr>
        <w:pStyle w:val="13"/>
        <w:ind w:firstLine="480"/>
        <w:jc w:val="left"/>
        <w:rPr>
          <w:sz w:val="21"/>
          <w:szCs w:val="21"/>
          <w:highlight w:val="none"/>
        </w:rPr>
      </w:pPr>
      <w:r>
        <w:rPr>
          <w:sz w:val="21"/>
          <w:szCs w:val="21"/>
          <w:highlight w:val="none"/>
        </w:rPr>
        <w:t>授权方</w:t>
      </w:r>
    </w:p>
    <w:p>
      <w:pPr>
        <w:pStyle w:val="13"/>
        <w:ind w:firstLine="480"/>
        <w:jc w:val="left"/>
        <w:rPr>
          <w:sz w:val="21"/>
          <w:szCs w:val="21"/>
          <w:highlight w:val="none"/>
        </w:rPr>
      </w:pPr>
      <w:r>
        <w:rPr>
          <w:sz w:val="21"/>
          <w:szCs w:val="21"/>
          <w:highlight w:val="none"/>
        </w:rPr>
        <w:t>投标人：</w:t>
      </w:r>
      <w:r>
        <w:rPr>
          <w:sz w:val="21"/>
          <w:szCs w:val="21"/>
          <w:highlight w:val="none"/>
          <w:u w:val="single"/>
        </w:rPr>
        <w:t>（全称并加盖单位公章）</w:t>
      </w:r>
    </w:p>
    <w:p>
      <w:pPr>
        <w:pStyle w:val="13"/>
        <w:ind w:firstLine="480"/>
        <w:jc w:val="right"/>
        <w:rPr>
          <w:sz w:val="21"/>
          <w:szCs w:val="21"/>
          <w:highlight w:val="none"/>
        </w:rPr>
      </w:pPr>
      <w:r>
        <w:rPr>
          <w:sz w:val="21"/>
          <w:szCs w:val="21"/>
          <w:highlight w:val="none"/>
        </w:rPr>
        <w:t>签署日期： 年 月 日</w:t>
      </w:r>
    </w:p>
    <w:p>
      <w:pPr>
        <w:pStyle w:val="13"/>
        <w:ind w:firstLine="480"/>
        <w:jc w:val="left"/>
        <w:rPr>
          <w:sz w:val="21"/>
          <w:szCs w:val="21"/>
          <w:highlight w:val="none"/>
        </w:rPr>
      </w:pPr>
      <w:r>
        <w:rPr>
          <w:sz w:val="21"/>
          <w:szCs w:val="21"/>
          <w:highlight w:val="none"/>
        </w:rPr>
        <w:t>附：单位负责人、投标人代表的身份证正反面复印件</w:t>
      </w:r>
    </w:p>
    <w:p>
      <w:pPr>
        <w:pStyle w:val="13"/>
        <w:jc w:val="left"/>
        <w:rPr>
          <w:sz w:val="21"/>
          <w:szCs w:val="21"/>
          <w:highlight w:val="none"/>
        </w:rPr>
      </w:pPr>
      <w:r>
        <w:rPr>
          <w:sz w:val="21"/>
          <w:szCs w:val="21"/>
          <w:highlight w:val="none"/>
        </w:rPr>
        <w:t>要求：真实有效且内容完整、清晰、整洁。</w:t>
      </w:r>
    </w:p>
    <w:p>
      <w:pPr>
        <w:pStyle w:val="13"/>
        <w:ind w:firstLine="480"/>
        <w:jc w:val="left"/>
        <w:rPr>
          <w:sz w:val="21"/>
          <w:szCs w:val="21"/>
          <w:highlight w:val="none"/>
        </w:rPr>
      </w:pPr>
      <w:r>
        <w:rPr>
          <w:sz w:val="21"/>
          <w:szCs w:val="21"/>
          <w:highlight w:val="none"/>
        </w:rPr>
        <w:t>※注意：</w:t>
      </w:r>
    </w:p>
    <w:p>
      <w:pPr>
        <w:pStyle w:val="13"/>
        <w:ind w:firstLine="480"/>
        <w:jc w:val="left"/>
        <w:rPr>
          <w:sz w:val="21"/>
          <w:szCs w:val="21"/>
          <w:highlight w:val="none"/>
        </w:rPr>
      </w:pPr>
      <w:r>
        <w:rPr>
          <w:sz w:val="21"/>
          <w:szCs w:val="21"/>
          <w:highlight w:val="none"/>
        </w:rPr>
        <w:t>1、企业（银行、保险、石油石化、电力、电信等行业除外）、事业单位和社会团体法人的“单位负责人”指法定代表人，即与实际提交的“营业执照等证明文件”载明的一致。</w:t>
      </w:r>
    </w:p>
    <w:p>
      <w:pPr>
        <w:pStyle w:val="13"/>
        <w:ind w:firstLine="480"/>
        <w:jc w:val="left"/>
        <w:rPr>
          <w:sz w:val="21"/>
          <w:szCs w:val="21"/>
          <w:highlight w:val="none"/>
        </w:rPr>
      </w:pPr>
      <w:r>
        <w:rPr>
          <w:sz w:val="21"/>
          <w:szCs w:val="21"/>
          <w:highlight w:val="none"/>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pPr>
        <w:pStyle w:val="13"/>
        <w:ind w:firstLine="480"/>
        <w:jc w:val="left"/>
        <w:rPr>
          <w:sz w:val="21"/>
          <w:szCs w:val="21"/>
          <w:highlight w:val="none"/>
        </w:rPr>
      </w:pPr>
      <w:r>
        <w:rPr>
          <w:sz w:val="21"/>
          <w:szCs w:val="21"/>
          <w:highlight w:val="none"/>
        </w:rPr>
        <w:t>3、投标人（自然人除外）：若投标人代表为单位授权的委托代理人，应提供本授权书；若投标人代表为单位负责人，应在此项下提交其身份证正反面复印件，可不提供本授权书。</w:t>
      </w:r>
    </w:p>
    <w:p>
      <w:pPr>
        <w:pStyle w:val="13"/>
        <w:ind w:firstLine="480"/>
        <w:jc w:val="left"/>
        <w:rPr>
          <w:sz w:val="21"/>
          <w:szCs w:val="21"/>
          <w:highlight w:val="none"/>
        </w:rPr>
      </w:pPr>
      <w:r>
        <w:rPr>
          <w:sz w:val="21"/>
          <w:szCs w:val="21"/>
          <w:highlight w:val="none"/>
        </w:rPr>
        <w:t>4、投标人为自然人的，可不填写本授权书。</w:t>
      </w:r>
    </w:p>
    <w:p>
      <w:pPr>
        <w:pStyle w:val="13"/>
        <w:jc w:val="left"/>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3"/>
        <w:rPr>
          <w:sz w:val="21"/>
          <w:szCs w:val="21"/>
          <w:highlight w:val="none"/>
        </w:rPr>
      </w:pPr>
      <w:r>
        <w:rPr>
          <w:b/>
          <w:sz w:val="21"/>
          <w:szCs w:val="21"/>
          <w:highlight w:val="none"/>
        </w:rPr>
        <w:t>二-2营业执照等证明文件</w:t>
      </w:r>
    </w:p>
    <w:p>
      <w:pPr>
        <w:pStyle w:val="13"/>
        <w:ind w:firstLine="480"/>
        <w:jc w:val="left"/>
        <w:rPr>
          <w:sz w:val="21"/>
          <w:szCs w:val="21"/>
          <w:highlight w:val="none"/>
        </w:rPr>
      </w:pPr>
      <w:r>
        <w:rPr>
          <w:sz w:val="21"/>
          <w:szCs w:val="21"/>
          <w:highlight w:val="none"/>
        </w:rPr>
        <w:t>致：</w:t>
      </w:r>
      <w:r>
        <w:rPr>
          <w:sz w:val="21"/>
          <w:szCs w:val="21"/>
          <w:highlight w:val="none"/>
          <w:u w:val="single"/>
        </w:rPr>
        <w:t>（采购人或采购代理机构）</w:t>
      </w:r>
    </w:p>
    <w:p>
      <w:pPr>
        <w:pStyle w:val="13"/>
        <w:ind w:firstLine="480"/>
        <w:jc w:val="left"/>
        <w:rPr>
          <w:sz w:val="21"/>
          <w:szCs w:val="21"/>
          <w:highlight w:val="none"/>
        </w:rPr>
      </w:pPr>
      <w:r>
        <w:rPr>
          <w:sz w:val="21"/>
          <w:szCs w:val="21"/>
          <w:highlight w:val="none"/>
        </w:rPr>
        <w:t>（ ）投标人为法人（包括企业、事业单位和社会团体）的</w:t>
      </w:r>
    </w:p>
    <w:p>
      <w:pPr>
        <w:pStyle w:val="13"/>
        <w:ind w:firstLine="480"/>
        <w:jc w:val="left"/>
        <w:rPr>
          <w:sz w:val="21"/>
          <w:szCs w:val="21"/>
          <w:highlight w:val="none"/>
        </w:rPr>
      </w:pPr>
      <w:r>
        <w:rPr>
          <w:sz w:val="21"/>
          <w:szCs w:val="21"/>
          <w:highlight w:val="none"/>
        </w:rPr>
        <w:t>现附上由</w:t>
      </w:r>
      <w:r>
        <w:rPr>
          <w:sz w:val="21"/>
          <w:szCs w:val="21"/>
          <w:highlight w:val="none"/>
          <w:u w:val="single"/>
        </w:rPr>
        <w:t>（（填写“签发机关全称”）</w:t>
      </w:r>
      <w:r>
        <w:rPr>
          <w:sz w:val="21"/>
          <w:szCs w:val="21"/>
          <w:highlight w:val="none"/>
        </w:rPr>
        <w:t>签发的我方统一社会信用代码（请填写法人的具体证照名称）复印件，该证明材料真实有效，否则我方负全部责任。</w:t>
      </w:r>
    </w:p>
    <w:p>
      <w:pPr>
        <w:pStyle w:val="13"/>
        <w:ind w:firstLine="480"/>
        <w:jc w:val="left"/>
        <w:rPr>
          <w:sz w:val="21"/>
          <w:szCs w:val="21"/>
          <w:highlight w:val="none"/>
        </w:rPr>
      </w:pPr>
      <w:r>
        <w:rPr>
          <w:sz w:val="21"/>
          <w:szCs w:val="21"/>
          <w:highlight w:val="none"/>
        </w:rPr>
        <w:t>（ ）投标人为非法人（包括其他组织、自然人）的</w:t>
      </w:r>
    </w:p>
    <w:p>
      <w:pPr>
        <w:pStyle w:val="13"/>
        <w:ind w:firstLine="480"/>
        <w:jc w:val="left"/>
        <w:rPr>
          <w:sz w:val="21"/>
          <w:szCs w:val="21"/>
          <w:highlight w:val="none"/>
        </w:rPr>
      </w:pPr>
      <w:r>
        <w:rPr>
          <w:sz w:val="21"/>
          <w:szCs w:val="21"/>
          <w:highlight w:val="none"/>
        </w:rPr>
        <w:t>□现附上由</w:t>
      </w:r>
      <w:r>
        <w:rPr>
          <w:sz w:val="21"/>
          <w:szCs w:val="21"/>
          <w:highlight w:val="none"/>
          <w:u w:val="single"/>
        </w:rPr>
        <w:t>（（填写“签发机关全称”）</w:t>
      </w:r>
      <w:r>
        <w:rPr>
          <w:sz w:val="21"/>
          <w:szCs w:val="21"/>
          <w:highlight w:val="none"/>
        </w:rPr>
        <w:t>签发的我方（请填写非自然人的非法人的具体证照名称）复印件，该证明材料真实有效，否则我方负全部责任。</w:t>
      </w:r>
    </w:p>
    <w:p>
      <w:pPr>
        <w:pStyle w:val="13"/>
        <w:ind w:firstLine="480"/>
        <w:jc w:val="left"/>
        <w:rPr>
          <w:sz w:val="21"/>
          <w:szCs w:val="21"/>
          <w:highlight w:val="none"/>
        </w:rPr>
      </w:pPr>
      <w:r>
        <w:rPr>
          <w:sz w:val="21"/>
          <w:szCs w:val="21"/>
          <w:highlight w:val="none"/>
        </w:rPr>
        <w:t>□现附上由</w:t>
      </w:r>
      <w:r>
        <w:rPr>
          <w:sz w:val="21"/>
          <w:szCs w:val="21"/>
          <w:highlight w:val="none"/>
          <w:u w:val="single"/>
        </w:rPr>
        <w:t>（（填写“签发机关全称”）</w:t>
      </w:r>
      <w:r>
        <w:rPr>
          <w:sz w:val="21"/>
          <w:szCs w:val="21"/>
          <w:highlight w:val="none"/>
        </w:rPr>
        <w:t>签发的我方（请填写自然人的身份证件名称）复印件，该证明材料真实有效，否则我方负全部责任。</w:t>
      </w:r>
    </w:p>
    <w:p>
      <w:pPr>
        <w:pStyle w:val="13"/>
        <w:ind w:firstLine="480"/>
        <w:jc w:val="left"/>
        <w:rPr>
          <w:sz w:val="21"/>
          <w:szCs w:val="21"/>
          <w:highlight w:val="none"/>
        </w:rPr>
      </w:pPr>
      <w:r>
        <w:rPr>
          <w:sz w:val="21"/>
          <w:szCs w:val="21"/>
          <w:highlight w:val="none"/>
        </w:rPr>
        <w:t>※注意：</w:t>
      </w:r>
    </w:p>
    <w:p>
      <w:pPr>
        <w:pStyle w:val="13"/>
        <w:ind w:firstLine="480"/>
        <w:jc w:val="left"/>
        <w:rPr>
          <w:sz w:val="21"/>
          <w:szCs w:val="21"/>
          <w:highlight w:val="none"/>
        </w:rPr>
      </w:pPr>
      <w:r>
        <w:rPr>
          <w:sz w:val="21"/>
          <w:szCs w:val="21"/>
          <w:highlight w:val="none"/>
        </w:rPr>
        <w:t>1、请投标人按照实际情况编制填写，在相应的（）中打“√”并选择相应的“□”（若有）后，再按照本格式的要求提供相应证明材料的复印件。</w:t>
      </w:r>
    </w:p>
    <w:p>
      <w:pPr>
        <w:pStyle w:val="13"/>
        <w:ind w:firstLine="480"/>
        <w:jc w:val="left"/>
        <w:rPr>
          <w:sz w:val="21"/>
          <w:szCs w:val="21"/>
          <w:highlight w:val="none"/>
        </w:rPr>
      </w:pPr>
      <w:r>
        <w:rPr>
          <w:sz w:val="21"/>
          <w:szCs w:val="21"/>
          <w:highlight w:val="none"/>
        </w:rP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pPr>
        <w:pStyle w:val="13"/>
        <w:ind w:firstLine="480"/>
        <w:jc w:val="right"/>
        <w:rPr>
          <w:sz w:val="21"/>
          <w:szCs w:val="21"/>
          <w:highlight w:val="none"/>
        </w:rPr>
      </w:pPr>
      <w:r>
        <w:rPr>
          <w:sz w:val="21"/>
          <w:szCs w:val="21"/>
          <w:highlight w:val="none"/>
        </w:rPr>
        <w:t>投标人：</w:t>
      </w:r>
      <w:r>
        <w:rPr>
          <w:sz w:val="21"/>
          <w:szCs w:val="21"/>
          <w:highlight w:val="none"/>
          <w:u w:val="single"/>
        </w:rPr>
        <w:t>（全称并加盖单位公章）</w:t>
      </w:r>
    </w:p>
    <w:p>
      <w:pPr>
        <w:pStyle w:val="13"/>
        <w:ind w:firstLine="480"/>
        <w:jc w:val="right"/>
        <w:rPr>
          <w:sz w:val="21"/>
          <w:szCs w:val="21"/>
          <w:highlight w:val="none"/>
        </w:rPr>
      </w:pPr>
      <w:r>
        <w:rPr>
          <w:sz w:val="21"/>
          <w:szCs w:val="21"/>
          <w:highlight w:val="none"/>
        </w:rPr>
        <w:t>日期：</w:t>
      </w:r>
      <w:r>
        <w:rPr>
          <w:sz w:val="21"/>
          <w:szCs w:val="21"/>
          <w:highlight w:val="none"/>
          <w:u w:val="single"/>
        </w:rPr>
        <w:t>　　年　　月　　日</w:t>
      </w:r>
    </w:p>
    <w:p>
      <w:pPr>
        <w:pStyle w:val="13"/>
        <w:jc w:val="left"/>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3"/>
        <w:rPr>
          <w:sz w:val="21"/>
          <w:szCs w:val="21"/>
          <w:highlight w:val="none"/>
        </w:rPr>
      </w:pPr>
      <w:r>
        <w:rPr>
          <w:b/>
          <w:sz w:val="21"/>
          <w:szCs w:val="21"/>
          <w:highlight w:val="none"/>
        </w:rPr>
        <w:t>二-3财务状况报告（财务报告、或资信证明）</w:t>
      </w:r>
    </w:p>
    <w:p>
      <w:pPr>
        <w:pStyle w:val="13"/>
        <w:ind w:firstLine="480"/>
        <w:jc w:val="left"/>
        <w:rPr>
          <w:sz w:val="21"/>
          <w:szCs w:val="21"/>
          <w:highlight w:val="none"/>
        </w:rPr>
      </w:pPr>
      <w:r>
        <w:rPr>
          <w:sz w:val="21"/>
          <w:szCs w:val="21"/>
          <w:highlight w:val="none"/>
        </w:rPr>
        <w:t>致：</w:t>
      </w:r>
      <w:r>
        <w:rPr>
          <w:sz w:val="21"/>
          <w:szCs w:val="21"/>
          <w:highlight w:val="none"/>
          <w:u w:val="single"/>
        </w:rPr>
        <w:t>（采购人或采购代理机构）</w:t>
      </w:r>
    </w:p>
    <w:p>
      <w:pPr>
        <w:pStyle w:val="13"/>
        <w:ind w:firstLine="480"/>
        <w:jc w:val="left"/>
        <w:rPr>
          <w:sz w:val="21"/>
          <w:szCs w:val="21"/>
          <w:highlight w:val="none"/>
        </w:rPr>
      </w:pPr>
      <w:r>
        <w:rPr>
          <w:sz w:val="21"/>
          <w:szCs w:val="21"/>
          <w:highlight w:val="none"/>
        </w:rPr>
        <w:t>（ ）投标人提供财务报告的</w:t>
      </w:r>
    </w:p>
    <w:p>
      <w:pPr>
        <w:pStyle w:val="13"/>
        <w:ind w:firstLine="480"/>
        <w:jc w:val="left"/>
        <w:rPr>
          <w:sz w:val="21"/>
          <w:szCs w:val="21"/>
          <w:highlight w:val="none"/>
        </w:rPr>
      </w:pPr>
      <w:r>
        <w:rPr>
          <w:sz w:val="21"/>
          <w:szCs w:val="21"/>
          <w:highlight w:val="none"/>
        </w:rPr>
        <w:t>□企业适用：现附上我方</w:t>
      </w:r>
      <w:r>
        <w:rPr>
          <w:sz w:val="21"/>
          <w:szCs w:val="21"/>
          <w:highlight w:val="none"/>
          <w:u w:val="single"/>
        </w:rPr>
        <w:t>（填写“具体的年度、或半年度、季度”）</w:t>
      </w:r>
      <w:r>
        <w:rPr>
          <w:sz w:val="21"/>
          <w:szCs w:val="21"/>
          <w:highlight w:val="none"/>
        </w:rPr>
        <w:t>财务报告复印件，包括资产负债表、利润表、现金流量表、所有者权益变动表（若有）及其附注（若有）、会计师事务所营业执照和注册会计师资格证书，上述证明材料真实有效，否则我方负全部责任。</w:t>
      </w:r>
    </w:p>
    <w:p>
      <w:pPr>
        <w:pStyle w:val="13"/>
        <w:ind w:firstLine="480"/>
        <w:jc w:val="left"/>
        <w:rPr>
          <w:sz w:val="21"/>
          <w:szCs w:val="21"/>
          <w:highlight w:val="none"/>
        </w:rPr>
      </w:pPr>
      <w:r>
        <w:rPr>
          <w:sz w:val="21"/>
          <w:szCs w:val="21"/>
          <w:highlight w:val="none"/>
        </w:rPr>
        <w:t>□事业单位适用：现附上我方</w:t>
      </w:r>
      <w:r>
        <w:rPr>
          <w:sz w:val="21"/>
          <w:szCs w:val="21"/>
          <w:highlight w:val="none"/>
          <w:u w:val="single"/>
        </w:rPr>
        <w:t>（填写“具体的年度、或半年度、或季度”）</w:t>
      </w:r>
      <w:r>
        <w:rPr>
          <w:sz w:val="21"/>
          <w:szCs w:val="21"/>
          <w:highlight w:val="none"/>
        </w:rPr>
        <w:t>财务报告复印件，包括资产负债表、收入支出表（或收入费用表）、财政补助收入支出表（若有）、会计师事务所营业执照和注册会计师资格证书，上述证明材料真实有效，否则我方负全部责任。</w:t>
      </w:r>
    </w:p>
    <w:p>
      <w:pPr>
        <w:pStyle w:val="13"/>
        <w:ind w:firstLine="480"/>
        <w:jc w:val="left"/>
        <w:rPr>
          <w:sz w:val="21"/>
          <w:szCs w:val="21"/>
          <w:highlight w:val="none"/>
        </w:rPr>
      </w:pPr>
      <w:r>
        <w:rPr>
          <w:sz w:val="21"/>
          <w:szCs w:val="21"/>
          <w:highlight w:val="none"/>
        </w:rPr>
        <w:t>□社会团体、民办非企适用：现附上我方</w:t>
      </w:r>
      <w:r>
        <w:rPr>
          <w:sz w:val="21"/>
          <w:szCs w:val="21"/>
          <w:highlight w:val="none"/>
          <w:u w:val="single"/>
        </w:rPr>
        <w:t>（填写“具体的年度、或半年度、或季度”）</w:t>
      </w:r>
      <w:r>
        <w:rPr>
          <w:sz w:val="21"/>
          <w:szCs w:val="21"/>
          <w:highlight w:val="none"/>
        </w:rPr>
        <w:t>财务报告复印件，包括资产负债表、业务活动表、现金流量表、会计师事务所营业执照和注册会计师资格证书，上述证明材料真实有效，否则我方负全部责任。</w:t>
      </w:r>
    </w:p>
    <w:p>
      <w:pPr>
        <w:pStyle w:val="13"/>
        <w:ind w:firstLine="480"/>
        <w:jc w:val="left"/>
        <w:rPr>
          <w:sz w:val="21"/>
          <w:szCs w:val="21"/>
          <w:highlight w:val="none"/>
        </w:rPr>
      </w:pPr>
      <w:r>
        <w:rPr>
          <w:sz w:val="21"/>
          <w:szCs w:val="21"/>
          <w:highlight w:val="none"/>
        </w:rPr>
        <w:t>（ ）投标人提供资信证明的</w:t>
      </w:r>
    </w:p>
    <w:p>
      <w:pPr>
        <w:pStyle w:val="13"/>
        <w:ind w:firstLine="480"/>
        <w:jc w:val="left"/>
        <w:rPr>
          <w:sz w:val="21"/>
          <w:szCs w:val="21"/>
          <w:highlight w:val="none"/>
        </w:rPr>
      </w:pPr>
      <w:r>
        <w:rPr>
          <w:sz w:val="21"/>
          <w:szCs w:val="21"/>
          <w:highlight w:val="none"/>
        </w:rPr>
        <w:t>□非自然人适用（包括企业、事业单位、社会团体和其他组织）：现附上我方银行：</w:t>
      </w:r>
      <w:r>
        <w:rPr>
          <w:sz w:val="21"/>
          <w:szCs w:val="21"/>
          <w:highlight w:val="none"/>
          <w:u w:val="single"/>
        </w:rPr>
        <w:t>（填写“开户银行全称”）</w:t>
      </w:r>
      <w:r>
        <w:rPr>
          <w:sz w:val="21"/>
          <w:szCs w:val="21"/>
          <w:highlight w:val="none"/>
        </w:rPr>
        <w:t>出具的资信证明复印件，上述证明材料真实有效，否则我方负全部责任。</w:t>
      </w:r>
    </w:p>
    <w:p>
      <w:pPr>
        <w:pStyle w:val="13"/>
        <w:ind w:firstLine="480"/>
        <w:jc w:val="left"/>
        <w:rPr>
          <w:sz w:val="21"/>
          <w:szCs w:val="21"/>
          <w:highlight w:val="none"/>
        </w:rPr>
      </w:pPr>
      <w:r>
        <w:rPr>
          <w:sz w:val="21"/>
          <w:szCs w:val="21"/>
          <w:highlight w:val="none"/>
        </w:rPr>
        <w:t>□自然人适用：现附上我方银行</w:t>
      </w:r>
      <w:r>
        <w:rPr>
          <w:sz w:val="21"/>
          <w:szCs w:val="21"/>
          <w:highlight w:val="none"/>
          <w:u w:val="single"/>
        </w:rPr>
        <w:t>：（填写自然人的“个人账户的开户银行全称”）</w:t>
      </w:r>
      <w:r>
        <w:rPr>
          <w:sz w:val="21"/>
          <w:szCs w:val="21"/>
          <w:highlight w:val="none"/>
        </w:rPr>
        <w:t>出具的资信证明复印件，上述证明材料真实有效，否则我方负全部责任。</w:t>
      </w:r>
    </w:p>
    <w:p>
      <w:pPr>
        <w:pStyle w:val="13"/>
        <w:ind w:firstLine="480"/>
        <w:jc w:val="left"/>
        <w:rPr>
          <w:sz w:val="21"/>
          <w:szCs w:val="21"/>
          <w:highlight w:val="none"/>
        </w:rPr>
      </w:pPr>
      <w:r>
        <w:rPr>
          <w:sz w:val="21"/>
          <w:szCs w:val="21"/>
          <w:highlight w:val="none"/>
        </w:rPr>
        <w:t>※注意：</w:t>
      </w:r>
    </w:p>
    <w:p>
      <w:pPr>
        <w:pStyle w:val="13"/>
        <w:ind w:firstLine="480"/>
        <w:jc w:val="left"/>
        <w:rPr>
          <w:sz w:val="21"/>
          <w:szCs w:val="21"/>
          <w:highlight w:val="none"/>
        </w:rPr>
      </w:pPr>
      <w:r>
        <w:rPr>
          <w:sz w:val="21"/>
          <w:szCs w:val="21"/>
          <w:highlight w:val="none"/>
        </w:rPr>
        <w:t>1、请投标人按照实际情况编制填写，在相应的（）中打“√”并选择相应的“□”（若有）后，再按照本格式的要求提供相应证明材料的复印件。</w:t>
      </w:r>
    </w:p>
    <w:p>
      <w:pPr>
        <w:pStyle w:val="13"/>
        <w:ind w:firstLine="480"/>
        <w:jc w:val="left"/>
        <w:rPr>
          <w:sz w:val="21"/>
          <w:szCs w:val="21"/>
          <w:highlight w:val="none"/>
        </w:rPr>
      </w:pPr>
      <w:r>
        <w:rPr>
          <w:sz w:val="21"/>
          <w:szCs w:val="21"/>
          <w:highlight w:val="none"/>
        </w:rPr>
        <w:t>2、投标人提供的财务报告复印件（成立年限按照投标截止时间推算）应符合下列规定：</w:t>
      </w:r>
    </w:p>
    <w:p>
      <w:pPr>
        <w:pStyle w:val="13"/>
        <w:ind w:firstLine="480"/>
        <w:jc w:val="left"/>
        <w:rPr>
          <w:sz w:val="21"/>
          <w:szCs w:val="21"/>
          <w:highlight w:val="none"/>
        </w:rPr>
      </w:pPr>
      <w:r>
        <w:rPr>
          <w:sz w:val="21"/>
          <w:szCs w:val="21"/>
          <w:highlight w:val="none"/>
        </w:rPr>
        <w:t>2.1成立年限满1年及以上的投标人，提供经审计的招标文件规定的年度财务报告。</w:t>
      </w:r>
    </w:p>
    <w:p>
      <w:pPr>
        <w:pStyle w:val="13"/>
        <w:ind w:firstLine="480"/>
        <w:jc w:val="left"/>
        <w:rPr>
          <w:sz w:val="21"/>
          <w:szCs w:val="21"/>
          <w:highlight w:val="none"/>
        </w:rPr>
      </w:pPr>
      <w:r>
        <w:rPr>
          <w:sz w:val="21"/>
          <w:szCs w:val="21"/>
          <w:highlight w:val="none"/>
        </w:rPr>
        <w:t>2.2成立年限满半年但不足1年的投标人，提供该半年度中任一季度的季度财务报告或该半年度的半年度财务报告。</w:t>
      </w:r>
    </w:p>
    <w:p>
      <w:pPr>
        <w:pStyle w:val="13"/>
        <w:ind w:firstLine="480"/>
        <w:jc w:val="left"/>
        <w:rPr>
          <w:sz w:val="21"/>
          <w:szCs w:val="21"/>
          <w:highlight w:val="none"/>
        </w:rPr>
      </w:pPr>
      <w:r>
        <w:rPr>
          <w:sz w:val="21"/>
          <w:szCs w:val="21"/>
          <w:highlight w:val="none"/>
        </w:rPr>
        <w:t>※无法按照本格式第2.1、2.2条规定提供财务报告复印件的投标人（包括但不限于：成立年限满1年及以上的投标人、成立年限满半年但不足1年的投标人、成立年限不足半年的投标人），应按照本格式的要求选择提供资信证明复印件。</w:t>
      </w:r>
    </w:p>
    <w:p>
      <w:pPr>
        <w:pStyle w:val="13"/>
        <w:ind w:firstLine="480"/>
        <w:jc w:val="right"/>
        <w:rPr>
          <w:sz w:val="21"/>
          <w:szCs w:val="21"/>
          <w:highlight w:val="none"/>
        </w:rPr>
      </w:pPr>
      <w:r>
        <w:rPr>
          <w:sz w:val="21"/>
          <w:szCs w:val="21"/>
          <w:highlight w:val="none"/>
        </w:rPr>
        <w:t>投标人：</w:t>
      </w:r>
      <w:r>
        <w:rPr>
          <w:sz w:val="21"/>
          <w:szCs w:val="21"/>
          <w:highlight w:val="none"/>
          <w:u w:val="single"/>
        </w:rPr>
        <w:t>（全称并加盖单位公章）</w:t>
      </w:r>
    </w:p>
    <w:p>
      <w:pPr>
        <w:pStyle w:val="13"/>
        <w:ind w:firstLine="480"/>
        <w:jc w:val="right"/>
        <w:rPr>
          <w:sz w:val="21"/>
          <w:szCs w:val="21"/>
          <w:highlight w:val="none"/>
        </w:rPr>
      </w:pPr>
      <w:r>
        <w:rPr>
          <w:sz w:val="21"/>
          <w:szCs w:val="21"/>
          <w:highlight w:val="none"/>
        </w:rPr>
        <w:t>日期：</w:t>
      </w:r>
      <w:r>
        <w:rPr>
          <w:sz w:val="21"/>
          <w:szCs w:val="21"/>
          <w:highlight w:val="none"/>
          <w:u w:val="single"/>
        </w:rPr>
        <w:t>　　年　　月　　日</w:t>
      </w:r>
    </w:p>
    <w:p>
      <w:pPr>
        <w:pStyle w:val="13"/>
        <w:jc w:val="left"/>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3"/>
        <w:rPr>
          <w:sz w:val="21"/>
          <w:szCs w:val="21"/>
          <w:highlight w:val="none"/>
        </w:rPr>
      </w:pPr>
      <w:r>
        <w:rPr>
          <w:b/>
          <w:sz w:val="21"/>
          <w:szCs w:val="21"/>
          <w:highlight w:val="none"/>
        </w:rPr>
        <w:t>二-4依法缴纳税收证明材料</w:t>
      </w:r>
    </w:p>
    <w:p>
      <w:pPr>
        <w:pStyle w:val="13"/>
        <w:ind w:firstLine="480"/>
        <w:jc w:val="left"/>
        <w:rPr>
          <w:sz w:val="21"/>
          <w:szCs w:val="21"/>
          <w:highlight w:val="none"/>
        </w:rPr>
      </w:pPr>
      <w:r>
        <w:rPr>
          <w:sz w:val="21"/>
          <w:szCs w:val="21"/>
          <w:highlight w:val="none"/>
        </w:rPr>
        <w:t>致：</w:t>
      </w:r>
      <w:r>
        <w:rPr>
          <w:sz w:val="21"/>
          <w:szCs w:val="21"/>
          <w:highlight w:val="none"/>
          <w:u w:val="single"/>
        </w:rPr>
        <w:t>（采购人或采购代理机构）</w:t>
      </w:r>
    </w:p>
    <w:p>
      <w:pPr>
        <w:pStyle w:val="13"/>
        <w:ind w:firstLine="480"/>
        <w:jc w:val="left"/>
        <w:rPr>
          <w:sz w:val="21"/>
          <w:szCs w:val="21"/>
          <w:highlight w:val="none"/>
        </w:rPr>
      </w:pPr>
      <w:r>
        <w:rPr>
          <w:sz w:val="21"/>
          <w:szCs w:val="21"/>
          <w:highlight w:val="none"/>
        </w:rPr>
        <w:t>1、依法缴纳税收的投标人</w:t>
      </w:r>
    </w:p>
    <w:p>
      <w:pPr>
        <w:pStyle w:val="13"/>
        <w:ind w:firstLine="480"/>
        <w:jc w:val="left"/>
        <w:rPr>
          <w:sz w:val="21"/>
          <w:szCs w:val="21"/>
          <w:highlight w:val="none"/>
        </w:rPr>
      </w:pPr>
      <w:r>
        <w:rPr>
          <w:sz w:val="21"/>
          <w:szCs w:val="21"/>
          <w:highlight w:val="none"/>
        </w:rPr>
        <w:t>（ ）法人（包括企业、事业单位和社会团体）的</w:t>
      </w:r>
    </w:p>
    <w:p>
      <w:pPr>
        <w:pStyle w:val="13"/>
        <w:ind w:firstLine="480"/>
        <w:jc w:val="left"/>
        <w:rPr>
          <w:sz w:val="21"/>
          <w:szCs w:val="21"/>
          <w:highlight w:val="none"/>
        </w:rPr>
      </w:pPr>
      <w:r>
        <w:rPr>
          <w:sz w:val="21"/>
          <w:szCs w:val="21"/>
          <w:highlight w:val="none"/>
        </w:rPr>
        <w:t>现附上自</w:t>
      </w:r>
      <w:r>
        <w:rPr>
          <w:sz w:val="21"/>
          <w:szCs w:val="21"/>
          <w:highlight w:val="none"/>
          <w:u w:val="single"/>
        </w:rPr>
        <w:t>　　年　　月　　日</w:t>
      </w:r>
      <w:r>
        <w:rPr>
          <w:sz w:val="21"/>
          <w:szCs w:val="21"/>
          <w:highlight w:val="none"/>
        </w:rPr>
        <w:t>至</w:t>
      </w:r>
      <w:r>
        <w:rPr>
          <w:sz w:val="21"/>
          <w:szCs w:val="21"/>
          <w:highlight w:val="none"/>
          <w:u w:val="single"/>
        </w:rPr>
        <w:t>　　年　　月　　日</w:t>
      </w:r>
      <w:r>
        <w:rPr>
          <w:sz w:val="21"/>
          <w:szCs w:val="21"/>
          <w:highlight w:val="none"/>
        </w:rPr>
        <w:t>期间我方缴纳（包括但不限于税务机关出具的专用收据、税收缴纳证明或税收代缴银行的缴款收讫凭证）等税收凭据复印件，上述证明材料真实有效，否则我方负全部责任。</w:t>
      </w:r>
    </w:p>
    <w:p>
      <w:pPr>
        <w:pStyle w:val="13"/>
        <w:ind w:firstLine="480"/>
        <w:jc w:val="left"/>
        <w:rPr>
          <w:sz w:val="21"/>
          <w:szCs w:val="21"/>
          <w:highlight w:val="none"/>
        </w:rPr>
      </w:pPr>
      <w:r>
        <w:rPr>
          <w:sz w:val="21"/>
          <w:szCs w:val="21"/>
          <w:highlight w:val="none"/>
        </w:rPr>
        <w:t>（ ）非法人（包括其他组织、自然人）的</w:t>
      </w:r>
    </w:p>
    <w:p>
      <w:pPr>
        <w:pStyle w:val="13"/>
        <w:ind w:firstLine="480"/>
        <w:jc w:val="left"/>
        <w:rPr>
          <w:sz w:val="21"/>
          <w:szCs w:val="21"/>
          <w:highlight w:val="none"/>
        </w:rPr>
      </w:pPr>
      <w:r>
        <w:rPr>
          <w:sz w:val="21"/>
          <w:szCs w:val="21"/>
          <w:highlight w:val="none"/>
        </w:rPr>
        <w:t>现附上自</w:t>
      </w:r>
      <w:r>
        <w:rPr>
          <w:sz w:val="21"/>
          <w:szCs w:val="21"/>
          <w:highlight w:val="none"/>
          <w:u w:val="single"/>
        </w:rPr>
        <w:t>　　年　　月　　日</w:t>
      </w:r>
      <w:r>
        <w:rPr>
          <w:sz w:val="21"/>
          <w:szCs w:val="21"/>
          <w:highlight w:val="none"/>
        </w:rPr>
        <w:t>至</w:t>
      </w:r>
      <w:r>
        <w:rPr>
          <w:sz w:val="21"/>
          <w:szCs w:val="21"/>
          <w:highlight w:val="none"/>
          <w:u w:val="single"/>
        </w:rPr>
        <w:t>　　年　　月　　日</w:t>
      </w:r>
      <w:r>
        <w:rPr>
          <w:sz w:val="21"/>
          <w:szCs w:val="21"/>
          <w:highlight w:val="none"/>
        </w:rPr>
        <w:t>期间我方缴纳（包括但不限于税务机关出具的专用收据、税收缴纳证明或税收代缴银行的缴款收讫凭证）等税收凭据复印件，上述证明材料真实有效，否则我方负全部责任。</w:t>
      </w:r>
    </w:p>
    <w:p>
      <w:pPr>
        <w:pStyle w:val="13"/>
        <w:ind w:firstLine="480"/>
        <w:jc w:val="left"/>
        <w:rPr>
          <w:sz w:val="21"/>
          <w:szCs w:val="21"/>
          <w:highlight w:val="none"/>
        </w:rPr>
      </w:pPr>
      <w:r>
        <w:rPr>
          <w:sz w:val="21"/>
          <w:szCs w:val="21"/>
          <w:highlight w:val="none"/>
        </w:rPr>
        <w:t>2、依法免税的投标人</w:t>
      </w:r>
    </w:p>
    <w:p>
      <w:pPr>
        <w:pStyle w:val="13"/>
        <w:ind w:firstLine="480"/>
        <w:jc w:val="left"/>
        <w:rPr>
          <w:sz w:val="21"/>
          <w:szCs w:val="21"/>
          <w:highlight w:val="none"/>
        </w:rPr>
      </w:pPr>
      <w:r>
        <w:rPr>
          <w:sz w:val="21"/>
          <w:szCs w:val="21"/>
          <w:highlight w:val="none"/>
        </w:rPr>
        <w:t>（ ）现附上我方依法免税的证明材料复印件，上述证明材料真实有效，否则我方负全部责任。</w:t>
      </w:r>
    </w:p>
    <w:p>
      <w:pPr>
        <w:pStyle w:val="13"/>
        <w:ind w:firstLine="480"/>
        <w:jc w:val="left"/>
        <w:rPr>
          <w:sz w:val="21"/>
          <w:szCs w:val="21"/>
          <w:highlight w:val="none"/>
        </w:rPr>
      </w:pPr>
      <w:r>
        <w:rPr>
          <w:sz w:val="21"/>
          <w:szCs w:val="21"/>
          <w:highlight w:val="none"/>
        </w:rPr>
        <w:t>※注意：</w:t>
      </w:r>
    </w:p>
    <w:p>
      <w:pPr>
        <w:pStyle w:val="13"/>
        <w:ind w:firstLine="480"/>
        <w:jc w:val="left"/>
        <w:rPr>
          <w:sz w:val="21"/>
          <w:szCs w:val="21"/>
          <w:highlight w:val="none"/>
        </w:rPr>
      </w:pPr>
      <w:r>
        <w:rPr>
          <w:sz w:val="21"/>
          <w:szCs w:val="21"/>
          <w:highlight w:val="none"/>
        </w:rPr>
        <w:t>1、请投标人按照实际情况编制填写，在相应的（）中打“√”，并按照本格式的要求提供相应证明材料的复印件。</w:t>
      </w:r>
    </w:p>
    <w:p>
      <w:pPr>
        <w:pStyle w:val="13"/>
        <w:ind w:firstLine="480"/>
        <w:jc w:val="left"/>
        <w:rPr>
          <w:sz w:val="21"/>
          <w:szCs w:val="21"/>
          <w:highlight w:val="none"/>
        </w:rPr>
      </w:pPr>
      <w:r>
        <w:rPr>
          <w:sz w:val="21"/>
          <w:szCs w:val="21"/>
          <w:highlight w:val="none"/>
        </w:rPr>
        <w:t>2、投标人提供的税收缴纳凭据复印件应符合下列规定：</w:t>
      </w:r>
    </w:p>
    <w:p>
      <w:pPr>
        <w:pStyle w:val="13"/>
        <w:ind w:firstLine="480"/>
        <w:jc w:val="left"/>
        <w:rPr>
          <w:sz w:val="21"/>
          <w:szCs w:val="21"/>
          <w:highlight w:val="none"/>
        </w:rPr>
      </w:pPr>
      <w:r>
        <w:rPr>
          <w:sz w:val="21"/>
          <w:szCs w:val="21"/>
          <w:highlight w:val="none"/>
        </w:rPr>
        <w:t>2.1投标截止时间前（不含投标截止时间的当月）已依法缴纳税收的投标人，提供投标截止时间前六个月（不含投标截止时间的当月）中任一月份的税收缴纳凭据复印件。</w:t>
      </w:r>
    </w:p>
    <w:p>
      <w:pPr>
        <w:pStyle w:val="13"/>
        <w:ind w:firstLine="480"/>
        <w:jc w:val="left"/>
        <w:rPr>
          <w:sz w:val="21"/>
          <w:szCs w:val="21"/>
          <w:highlight w:val="none"/>
        </w:rPr>
      </w:pPr>
      <w:r>
        <w:rPr>
          <w:sz w:val="21"/>
          <w:szCs w:val="21"/>
          <w:highlight w:val="none"/>
        </w:rPr>
        <w:t>2.2投标截止时间的当月成立的投标人，视同满足本项资格条件要求。</w:t>
      </w:r>
    </w:p>
    <w:p>
      <w:pPr>
        <w:pStyle w:val="13"/>
        <w:ind w:firstLine="480"/>
        <w:jc w:val="left"/>
        <w:rPr>
          <w:sz w:val="21"/>
          <w:szCs w:val="21"/>
          <w:highlight w:val="none"/>
        </w:rPr>
      </w:pPr>
      <w:r>
        <w:rPr>
          <w:sz w:val="21"/>
          <w:szCs w:val="21"/>
          <w:highlight w:val="none"/>
        </w:rPr>
        <w:t>3、若为依法免税范围的投标人，提供依法免税证明材料的，视同满足本项资格条件要求。</w:t>
      </w:r>
    </w:p>
    <w:p>
      <w:pPr>
        <w:pStyle w:val="13"/>
        <w:ind w:firstLine="480"/>
        <w:jc w:val="right"/>
        <w:rPr>
          <w:sz w:val="21"/>
          <w:szCs w:val="21"/>
          <w:highlight w:val="none"/>
        </w:rPr>
      </w:pPr>
      <w:r>
        <w:rPr>
          <w:sz w:val="21"/>
          <w:szCs w:val="21"/>
          <w:highlight w:val="none"/>
        </w:rPr>
        <w:t>投标人：</w:t>
      </w:r>
      <w:r>
        <w:rPr>
          <w:sz w:val="21"/>
          <w:szCs w:val="21"/>
          <w:highlight w:val="none"/>
          <w:u w:val="single"/>
        </w:rPr>
        <w:t>（全称并加盖单位公章）</w:t>
      </w:r>
    </w:p>
    <w:p>
      <w:pPr>
        <w:pStyle w:val="13"/>
        <w:ind w:firstLine="480"/>
        <w:jc w:val="right"/>
        <w:rPr>
          <w:sz w:val="21"/>
          <w:szCs w:val="21"/>
          <w:highlight w:val="none"/>
        </w:rPr>
      </w:pPr>
      <w:r>
        <w:rPr>
          <w:sz w:val="21"/>
          <w:szCs w:val="21"/>
          <w:highlight w:val="none"/>
        </w:rPr>
        <w:t>日期：</w:t>
      </w:r>
      <w:r>
        <w:rPr>
          <w:sz w:val="21"/>
          <w:szCs w:val="21"/>
          <w:highlight w:val="none"/>
          <w:u w:val="single"/>
        </w:rPr>
        <w:t>　　年　　月　　日</w:t>
      </w:r>
    </w:p>
    <w:p>
      <w:pPr>
        <w:pStyle w:val="13"/>
        <w:jc w:val="left"/>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3"/>
        <w:rPr>
          <w:sz w:val="21"/>
          <w:szCs w:val="21"/>
          <w:highlight w:val="none"/>
        </w:rPr>
      </w:pPr>
      <w:r>
        <w:rPr>
          <w:b/>
          <w:sz w:val="21"/>
          <w:szCs w:val="21"/>
          <w:highlight w:val="none"/>
        </w:rPr>
        <w:t>二-5依法缴纳社会保障资金证明材料</w:t>
      </w:r>
    </w:p>
    <w:p>
      <w:pPr>
        <w:pStyle w:val="13"/>
        <w:ind w:firstLine="480"/>
        <w:jc w:val="left"/>
        <w:rPr>
          <w:sz w:val="21"/>
          <w:szCs w:val="21"/>
          <w:highlight w:val="none"/>
        </w:rPr>
      </w:pPr>
      <w:r>
        <w:rPr>
          <w:sz w:val="21"/>
          <w:szCs w:val="21"/>
          <w:highlight w:val="none"/>
        </w:rPr>
        <w:t>致：</w:t>
      </w:r>
      <w:r>
        <w:rPr>
          <w:sz w:val="21"/>
          <w:szCs w:val="21"/>
          <w:highlight w:val="none"/>
          <w:u w:val="single"/>
        </w:rPr>
        <w:t>（采购人或采购代理机构）</w:t>
      </w:r>
    </w:p>
    <w:p>
      <w:pPr>
        <w:pStyle w:val="13"/>
        <w:ind w:firstLine="480"/>
        <w:jc w:val="left"/>
        <w:rPr>
          <w:sz w:val="21"/>
          <w:szCs w:val="21"/>
          <w:highlight w:val="none"/>
        </w:rPr>
      </w:pPr>
      <w:r>
        <w:rPr>
          <w:sz w:val="21"/>
          <w:szCs w:val="21"/>
          <w:highlight w:val="none"/>
        </w:rPr>
        <w:t>1、依法缴纳社会保障资金的投标人</w:t>
      </w:r>
    </w:p>
    <w:p>
      <w:pPr>
        <w:pStyle w:val="13"/>
        <w:ind w:firstLine="480"/>
        <w:jc w:val="left"/>
        <w:rPr>
          <w:sz w:val="21"/>
          <w:szCs w:val="21"/>
          <w:highlight w:val="none"/>
        </w:rPr>
      </w:pPr>
      <w:r>
        <w:rPr>
          <w:sz w:val="21"/>
          <w:szCs w:val="21"/>
          <w:highlight w:val="none"/>
        </w:rPr>
        <w:t>（ ）法人（包括企业、事业单位和社会团体）的</w:t>
      </w:r>
    </w:p>
    <w:p>
      <w:pPr>
        <w:pStyle w:val="13"/>
        <w:ind w:firstLine="480"/>
        <w:jc w:val="left"/>
        <w:rPr>
          <w:sz w:val="21"/>
          <w:szCs w:val="21"/>
          <w:highlight w:val="none"/>
        </w:rPr>
      </w:pPr>
      <w:r>
        <w:rPr>
          <w:sz w:val="21"/>
          <w:szCs w:val="21"/>
          <w:highlight w:val="none"/>
        </w:rPr>
        <w:t>现附上自</w:t>
      </w:r>
      <w:r>
        <w:rPr>
          <w:sz w:val="21"/>
          <w:szCs w:val="21"/>
          <w:highlight w:val="none"/>
          <w:u w:val="single"/>
        </w:rPr>
        <w:t>　　年　　月　　日</w:t>
      </w:r>
      <w:r>
        <w:rPr>
          <w:sz w:val="21"/>
          <w:szCs w:val="21"/>
          <w:highlight w:val="none"/>
        </w:rPr>
        <w:t>至</w:t>
      </w:r>
      <w:r>
        <w:rPr>
          <w:sz w:val="21"/>
          <w:szCs w:val="21"/>
          <w:highlight w:val="none"/>
          <w:u w:val="single"/>
        </w:rPr>
        <w:t>　　年　　月　　日</w:t>
      </w:r>
      <w:r>
        <w:rPr>
          <w:sz w:val="21"/>
          <w:szCs w:val="21"/>
          <w:highlight w:val="none"/>
        </w:rPr>
        <w:t>我方缴纳的社会保险凭据（限：税务机关/社会保障资金管理机关的专用收据或社会保险缴纳清单，或社会保险的银行缴款收讫凭证）复印件，上述证明材料真实有效，否则我方负全部责任。</w:t>
      </w:r>
    </w:p>
    <w:p>
      <w:pPr>
        <w:pStyle w:val="13"/>
        <w:ind w:firstLine="480"/>
        <w:jc w:val="left"/>
        <w:rPr>
          <w:sz w:val="21"/>
          <w:szCs w:val="21"/>
          <w:highlight w:val="none"/>
        </w:rPr>
      </w:pPr>
      <w:r>
        <w:rPr>
          <w:sz w:val="21"/>
          <w:szCs w:val="21"/>
          <w:highlight w:val="none"/>
        </w:rPr>
        <w:t>（ ）非法人（包括其他组织、自然人）的</w:t>
      </w:r>
    </w:p>
    <w:p>
      <w:pPr>
        <w:pStyle w:val="13"/>
        <w:ind w:firstLine="480"/>
        <w:jc w:val="left"/>
        <w:rPr>
          <w:sz w:val="21"/>
          <w:szCs w:val="21"/>
          <w:highlight w:val="none"/>
        </w:rPr>
      </w:pPr>
      <w:r>
        <w:rPr>
          <w:sz w:val="21"/>
          <w:szCs w:val="21"/>
          <w:highlight w:val="none"/>
        </w:rPr>
        <w:t>自</w:t>
      </w:r>
      <w:r>
        <w:rPr>
          <w:sz w:val="21"/>
          <w:szCs w:val="21"/>
          <w:highlight w:val="none"/>
          <w:u w:val="single"/>
        </w:rPr>
        <w:t>　　年　　月　　日</w:t>
      </w:r>
      <w:r>
        <w:rPr>
          <w:sz w:val="21"/>
          <w:szCs w:val="21"/>
          <w:highlight w:val="none"/>
        </w:rPr>
        <w:t>至</w:t>
      </w:r>
      <w:r>
        <w:rPr>
          <w:sz w:val="21"/>
          <w:szCs w:val="21"/>
          <w:highlight w:val="none"/>
          <w:u w:val="single"/>
        </w:rPr>
        <w:t>　　年　　月　　日</w:t>
      </w:r>
      <w:r>
        <w:rPr>
          <w:sz w:val="21"/>
          <w:szCs w:val="21"/>
          <w:highlight w:val="none"/>
        </w:rPr>
        <w:t>我方缴纳的社会保险凭据（限：税务机关/社会保障资金管理机关的专用收据或社会保险缴纳清单，或社会保险的银行缴款收讫凭证）复印件，上述证明材料真实有效，否则我方负全部责任。</w:t>
      </w:r>
    </w:p>
    <w:p>
      <w:pPr>
        <w:pStyle w:val="13"/>
        <w:ind w:firstLine="480"/>
        <w:jc w:val="left"/>
        <w:rPr>
          <w:sz w:val="21"/>
          <w:szCs w:val="21"/>
          <w:highlight w:val="none"/>
        </w:rPr>
      </w:pPr>
      <w:r>
        <w:rPr>
          <w:sz w:val="21"/>
          <w:szCs w:val="21"/>
          <w:highlight w:val="none"/>
        </w:rPr>
        <w:t>2、依法不需要缴纳或暂缓缴纳社会保障资金的投标人</w:t>
      </w:r>
    </w:p>
    <w:p>
      <w:pPr>
        <w:pStyle w:val="13"/>
        <w:ind w:firstLine="480"/>
        <w:jc w:val="left"/>
        <w:rPr>
          <w:sz w:val="21"/>
          <w:szCs w:val="21"/>
          <w:highlight w:val="none"/>
        </w:rPr>
      </w:pPr>
      <w:r>
        <w:rPr>
          <w:sz w:val="21"/>
          <w:szCs w:val="21"/>
          <w:highlight w:val="none"/>
        </w:rPr>
        <w:t>（ ）现附上我方依法不需要缴纳或暂缓缴纳社会保障资金证明材料复印件，上述证明材料真实有效，否则我方负全部责任。</w:t>
      </w:r>
    </w:p>
    <w:p>
      <w:pPr>
        <w:pStyle w:val="13"/>
        <w:ind w:firstLine="480"/>
        <w:jc w:val="left"/>
        <w:rPr>
          <w:sz w:val="21"/>
          <w:szCs w:val="21"/>
          <w:highlight w:val="none"/>
        </w:rPr>
      </w:pPr>
      <w:r>
        <w:rPr>
          <w:sz w:val="21"/>
          <w:szCs w:val="21"/>
          <w:highlight w:val="none"/>
        </w:rPr>
        <w:t>※注意：</w:t>
      </w:r>
    </w:p>
    <w:p>
      <w:pPr>
        <w:pStyle w:val="13"/>
        <w:ind w:firstLine="480"/>
        <w:jc w:val="left"/>
        <w:rPr>
          <w:sz w:val="21"/>
          <w:szCs w:val="21"/>
          <w:highlight w:val="none"/>
        </w:rPr>
      </w:pPr>
      <w:r>
        <w:rPr>
          <w:sz w:val="21"/>
          <w:szCs w:val="21"/>
          <w:highlight w:val="none"/>
        </w:rPr>
        <w:t>1、请投标人按照实际情况编制填写，在相应的（）中打“√”，并按照本格式的要求提供相应证明材料的复印件。</w:t>
      </w:r>
    </w:p>
    <w:p>
      <w:pPr>
        <w:pStyle w:val="13"/>
        <w:ind w:firstLine="480"/>
        <w:jc w:val="left"/>
        <w:rPr>
          <w:sz w:val="21"/>
          <w:szCs w:val="21"/>
          <w:highlight w:val="none"/>
        </w:rPr>
      </w:pPr>
      <w:r>
        <w:rPr>
          <w:sz w:val="21"/>
          <w:szCs w:val="21"/>
          <w:highlight w:val="none"/>
        </w:rPr>
        <w:t>2、投标人提供的社会保障资金缴纳凭据复印件应符合下列规定：</w:t>
      </w:r>
    </w:p>
    <w:p>
      <w:pPr>
        <w:pStyle w:val="13"/>
        <w:ind w:firstLine="480"/>
        <w:jc w:val="left"/>
        <w:rPr>
          <w:sz w:val="21"/>
          <w:szCs w:val="21"/>
          <w:highlight w:val="none"/>
        </w:rPr>
      </w:pPr>
      <w:r>
        <w:rPr>
          <w:sz w:val="21"/>
          <w:szCs w:val="21"/>
          <w:highlight w:val="none"/>
        </w:rPr>
        <w:t>2.1投标截止时间前（不含投标截止时间的当月）已依法缴纳社会保障资金的投标人，提供投标截止时间前六个月（不含投标截止时间的当月）中任一月份的社会保障资金缴纳凭据复印件。</w:t>
      </w:r>
    </w:p>
    <w:p>
      <w:pPr>
        <w:pStyle w:val="13"/>
        <w:ind w:firstLine="480"/>
        <w:jc w:val="left"/>
        <w:rPr>
          <w:sz w:val="21"/>
          <w:szCs w:val="21"/>
          <w:highlight w:val="none"/>
        </w:rPr>
      </w:pPr>
      <w:r>
        <w:rPr>
          <w:sz w:val="21"/>
          <w:szCs w:val="21"/>
          <w:highlight w:val="none"/>
        </w:rPr>
        <w:t>2.2投标截止时间的当月成立的投标人，视同满足本项资格条件要求。</w:t>
      </w:r>
    </w:p>
    <w:p>
      <w:pPr>
        <w:pStyle w:val="13"/>
        <w:ind w:firstLine="480"/>
        <w:jc w:val="left"/>
        <w:rPr>
          <w:sz w:val="21"/>
          <w:szCs w:val="21"/>
          <w:highlight w:val="none"/>
        </w:rPr>
      </w:pPr>
      <w:r>
        <w:rPr>
          <w:sz w:val="21"/>
          <w:szCs w:val="21"/>
          <w:highlight w:val="none"/>
        </w:rPr>
        <w:t>3、若为依法不需要缴纳或暂缓缴纳社会保障资金的投标人，提供依法不需要缴纳或暂缓缴纳社会保障资金证明材料的，视同满足本项资格条件要求。</w:t>
      </w:r>
    </w:p>
    <w:p>
      <w:pPr>
        <w:pStyle w:val="13"/>
        <w:ind w:firstLine="480"/>
        <w:jc w:val="right"/>
        <w:rPr>
          <w:sz w:val="21"/>
          <w:szCs w:val="21"/>
          <w:highlight w:val="none"/>
        </w:rPr>
      </w:pPr>
      <w:r>
        <w:rPr>
          <w:sz w:val="21"/>
          <w:szCs w:val="21"/>
          <w:highlight w:val="none"/>
        </w:rPr>
        <w:t>投标人：</w:t>
      </w:r>
      <w:r>
        <w:rPr>
          <w:sz w:val="21"/>
          <w:szCs w:val="21"/>
          <w:highlight w:val="none"/>
          <w:u w:val="single"/>
        </w:rPr>
        <w:t>（全称并加盖单位公章）</w:t>
      </w:r>
    </w:p>
    <w:p>
      <w:pPr>
        <w:pStyle w:val="13"/>
        <w:ind w:firstLine="480"/>
        <w:jc w:val="right"/>
        <w:rPr>
          <w:sz w:val="21"/>
          <w:szCs w:val="21"/>
          <w:highlight w:val="none"/>
        </w:rPr>
      </w:pPr>
      <w:r>
        <w:rPr>
          <w:sz w:val="21"/>
          <w:szCs w:val="21"/>
          <w:highlight w:val="none"/>
        </w:rPr>
        <w:t>日期：</w:t>
      </w:r>
      <w:r>
        <w:rPr>
          <w:sz w:val="21"/>
          <w:szCs w:val="21"/>
          <w:highlight w:val="none"/>
          <w:u w:val="single"/>
        </w:rPr>
        <w:t>　　年　　月　　日</w:t>
      </w:r>
    </w:p>
    <w:p>
      <w:pPr>
        <w:pStyle w:val="13"/>
        <w:jc w:val="left"/>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3"/>
        <w:rPr>
          <w:sz w:val="21"/>
          <w:szCs w:val="21"/>
          <w:highlight w:val="none"/>
        </w:rPr>
      </w:pPr>
      <w:r>
        <w:rPr>
          <w:b/>
          <w:sz w:val="21"/>
          <w:szCs w:val="21"/>
          <w:highlight w:val="none"/>
        </w:rPr>
        <w:t>二-6具备履行合同所必需设备和专业技术能力的声明函（若有）</w:t>
      </w:r>
    </w:p>
    <w:p>
      <w:pPr>
        <w:pStyle w:val="13"/>
        <w:ind w:firstLine="480"/>
        <w:jc w:val="left"/>
        <w:rPr>
          <w:sz w:val="21"/>
          <w:szCs w:val="21"/>
          <w:highlight w:val="none"/>
        </w:rPr>
      </w:pPr>
      <w:r>
        <w:rPr>
          <w:sz w:val="21"/>
          <w:szCs w:val="21"/>
          <w:highlight w:val="none"/>
        </w:rPr>
        <w:t>致：</w:t>
      </w:r>
      <w:r>
        <w:rPr>
          <w:sz w:val="21"/>
          <w:szCs w:val="21"/>
          <w:highlight w:val="none"/>
          <w:u w:val="single"/>
        </w:rPr>
        <w:t>（采购人或采购代理机构）</w:t>
      </w:r>
    </w:p>
    <w:p>
      <w:pPr>
        <w:pStyle w:val="13"/>
        <w:ind w:firstLine="480"/>
        <w:jc w:val="left"/>
        <w:rPr>
          <w:sz w:val="21"/>
          <w:szCs w:val="21"/>
          <w:highlight w:val="none"/>
        </w:rPr>
      </w:pPr>
      <w:r>
        <w:rPr>
          <w:sz w:val="21"/>
          <w:szCs w:val="21"/>
          <w:highlight w:val="none"/>
        </w:rPr>
        <w:t>我方具备履行合同所必需的设备和专业技术能力，否则产生不利后果由我方承担责任。</w:t>
      </w:r>
    </w:p>
    <w:p>
      <w:pPr>
        <w:pStyle w:val="13"/>
        <w:ind w:firstLine="960"/>
        <w:jc w:val="left"/>
        <w:rPr>
          <w:sz w:val="21"/>
          <w:szCs w:val="21"/>
          <w:highlight w:val="none"/>
        </w:rPr>
      </w:pPr>
      <w:r>
        <w:rPr>
          <w:sz w:val="21"/>
          <w:szCs w:val="21"/>
          <w:highlight w:val="none"/>
        </w:rPr>
        <w:t>特此声明。</w:t>
      </w:r>
    </w:p>
    <w:p>
      <w:pPr>
        <w:pStyle w:val="13"/>
        <w:ind w:firstLine="480"/>
        <w:jc w:val="left"/>
        <w:rPr>
          <w:sz w:val="21"/>
          <w:szCs w:val="21"/>
          <w:highlight w:val="none"/>
        </w:rPr>
      </w:pPr>
      <w:r>
        <w:rPr>
          <w:sz w:val="21"/>
          <w:szCs w:val="21"/>
          <w:highlight w:val="none"/>
        </w:rPr>
        <w:t>※注意：</w:t>
      </w:r>
    </w:p>
    <w:p>
      <w:pPr>
        <w:pStyle w:val="13"/>
        <w:ind w:firstLine="480"/>
        <w:jc w:val="left"/>
        <w:rPr>
          <w:sz w:val="21"/>
          <w:szCs w:val="21"/>
          <w:highlight w:val="none"/>
        </w:rPr>
      </w:pPr>
      <w:r>
        <w:rPr>
          <w:sz w:val="21"/>
          <w:szCs w:val="21"/>
          <w:highlight w:val="none"/>
        </w:rPr>
        <w:t>1、招标文件未要求投标人提供“具备履行合同所必需的设备和专业技术能力专项证明材料”的，投标人应提供本声明函。</w:t>
      </w:r>
    </w:p>
    <w:p>
      <w:pPr>
        <w:pStyle w:val="13"/>
        <w:ind w:firstLine="480"/>
        <w:jc w:val="left"/>
        <w:rPr>
          <w:sz w:val="21"/>
          <w:szCs w:val="21"/>
          <w:highlight w:val="none"/>
        </w:rPr>
      </w:pPr>
      <w:r>
        <w:rPr>
          <w:sz w:val="21"/>
          <w:szCs w:val="21"/>
          <w:highlight w:val="none"/>
        </w:rPr>
        <w:t>2、招标文件要求投标人提供“具备履行合同所必需的设备和专业技术能力专项证明材料”的，投标人可不提供本声明函。</w:t>
      </w:r>
    </w:p>
    <w:p>
      <w:pPr>
        <w:pStyle w:val="13"/>
        <w:ind w:firstLine="480"/>
        <w:jc w:val="left"/>
        <w:rPr>
          <w:sz w:val="21"/>
          <w:szCs w:val="21"/>
          <w:highlight w:val="none"/>
        </w:rPr>
      </w:pPr>
      <w:r>
        <w:rPr>
          <w:sz w:val="21"/>
          <w:szCs w:val="21"/>
          <w:highlight w:val="none"/>
        </w:rPr>
        <w:t>3、请投标人根据实际情况如实声明，否则视为提供虚假材料。</w:t>
      </w:r>
    </w:p>
    <w:p>
      <w:pPr>
        <w:pStyle w:val="13"/>
        <w:ind w:firstLine="480"/>
        <w:jc w:val="right"/>
        <w:rPr>
          <w:sz w:val="21"/>
          <w:szCs w:val="21"/>
          <w:highlight w:val="none"/>
        </w:rPr>
      </w:pPr>
      <w:r>
        <w:rPr>
          <w:sz w:val="21"/>
          <w:szCs w:val="21"/>
          <w:highlight w:val="none"/>
        </w:rPr>
        <w:t>投标人：</w:t>
      </w:r>
      <w:r>
        <w:rPr>
          <w:sz w:val="21"/>
          <w:szCs w:val="21"/>
          <w:highlight w:val="none"/>
          <w:u w:val="single"/>
        </w:rPr>
        <w:t>（全称并加盖单位公章）</w:t>
      </w:r>
    </w:p>
    <w:p>
      <w:pPr>
        <w:pStyle w:val="13"/>
        <w:ind w:firstLine="480"/>
        <w:jc w:val="right"/>
        <w:rPr>
          <w:sz w:val="21"/>
          <w:szCs w:val="21"/>
          <w:highlight w:val="none"/>
        </w:rPr>
      </w:pPr>
      <w:r>
        <w:rPr>
          <w:sz w:val="21"/>
          <w:szCs w:val="21"/>
          <w:highlight w:val="none"/>
        </w:rPr>
        <w:t>日期：</w:t>
      </w:r>
      <w:r>
        <w:rPr>
          <w:sz w:val="21"/>
          <w:szCs w:val="21"/>
          <w:highlight w:val="none"/>
          <w:u w:val="single"/>
        </w:rPr>
        <w:t>　　年　　月　　日</w:t>
      </w:r>
    </w:p>
    <w:p>
      <w:pPr>
        <w:pStyle w:val="13"/>
        <w:jc w:val="left"/>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3"/>
        <w:rPr>
          <w:sz w:val="21"/>
          <w:szCs w:val="21"/>
          <w:highlight w:val="none"/>
        </w:rPr>
      </w:pPr>
      <w:r>
        <w:rPr>
          <w:b/>
          <w:sz w:val="21"/>
          <w:szCs w:val="21"/>
          <w:highlight w:val="none"/>
        </w:rPr>
        <w:t>二-7参加采购活动前三年内在经营活动中没有重大违法记录书面声明</w:t>
      </w:r>
    </w:p>
    <w:p>
      <w:pPr>
        <w:pStyle w:val="13"/>
        <w:ind w:firstLine="480"/>
        <w:jc w:val="left"/>
        <w:rPr>
          <w:sz w:val="21"/>
          <w:szCs w:val="21"/>
          <w:highlight w:val="none"/>
        </w:rPr>
      </w:pPr>
      <w:r>
        <w:rPr>
          <w:sz w:val="21"/>
          <w:szCs w:val="21"/>
          <w:highlight w:val="none"/>
        </w:rPr>
        <w:t>致：</w:t>
      </w:r>
      <w:r>
        <w:rPr>
          <w:sz w:val="21"/>
          <w:szCs w:val="21"/>
          <w:highlight w:val="none"/>
          <w:u w:val="single"/>
        </w:rPr>
        <w:t>（采购人或采购代理机构）</w:t>
      </w:r>
    </w:p>
    <w:p>
      <w:pPr>
        <w:pStyle w:val="13"/>
        <w:ind w:firstLine="480"/>
        <w:jc w:val="left"/>
        <w:rPr>
          <w:sz w:val="21"/>
          <w:szCs w:val="21"/>
          <w:highlight w:val="none"/>
        </w:rPr>
      </w:pPr>
      <w:r>
        <w:rPr>
          <w:sz w:val="21"/>
          <w:szCs w:val="21"/>
          <w:highlight w:val="none"/>
        </w:rPr>
        <w:t>参加采购活动前三年内，我方在经营活动中没有重大违法记录，即没有因违法经营受到刑事处罚或责令停产停业、吊销许可证或执照、较大数额罚款等行政处罚。否则产生不利后果由我方承担责任。</w:t>
      </w:r>
    </w:p>
    <w:p>
      <w:pPr>
        <w:pStyle w:val="13"/>
        <w:ind w:firstLine="960"/>
        <w:jc w:val="left"/>
        <w:rPr>
          <w:sz w:val="21"/>
          <w:szCs w:val="21"/>
          <w:highlight w:val="none"/>
        </w:rPr>
      </w:pPr>
      <w:r>
        <w:rPr>
          <w:sz w:val="21"/>
          <w:szCs w:val="21"/>
          <w:highlight w:val="none"/>
        </w:rPr>
        <w:t>特此声明。</w:t>
      </w:r>
    </w:p>
    <w:p>
      <w:pPr>
        <w:pStyle w:val="13"/>
        <w:ind w:firstLine="480"/>
        <w:jc w:val="left"/>
        <w:rPr>
          <w:sz w:val="21"/>
          <w:szCs w:val="21"/>
          <w:highlight w:val="none"/>
        </w:rPr>
      </w:pPr>
      <w:r>
        <w:rPr>
          <w:sz w:val="21"/>
          <w:szCs w:val="21"/>
          <w:highlight w:val="none"/>
        </w:rPr>
        <w:t>※注意：</w:t>
      </w:r>
    </w:p>
    <w:p>
      <w:pPr>
        <w:pStyle w:val="13"/>
        <w:ind w:firstLine="480"/>
        <w:jc w:val="left"/>
        <w:rPr>
          <w:sz w:val="21"/>
          <w:szCs w:val="21"/>
          <w:highlight w:val="none"/>
        </w:rPr>
      </w:pPr>
      <w:r>
        <w:rPr>
          <w:sz w:val="21"/>
          <w:szCs w:val="21"/>
          <w:highlight w:val="none"/>
        </w:rPr>
        <w:t>“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pPr>
        <w:pStyle w:val="13"/>
        <w:ind w:firstLine="480"/>
        <w:jc w:val="left"/>
        <w:rPr>
          <w:sz w:val="21"/>
          <w:szCs w:val="21"/>
          <w:highlight w:val="none"/>
        </w:rPr>
      </w:pPr>
      <w:r>
        <w:rPr>
          <w:sz w:val="21"/>
          <w:szCs w:val="21"/>
          <w:highlight w:val="none"/>
        </w:rPr>
        <w:t>请投标人根据实际情况如实声明，否则视为提供虚假材料。</w:t>
      </w:r>
    </w:p>
    <w:p>
      <w:pPr>
        <w:pStyle w:val="13"/>
        <w:ind w:firstLine="480"/>
        <w:jc w:val="right"/>
        <w:rPr>
          <w:sz w:val="21"/>
          <w:szCs w:val="21"/>
          <w:highlight w:val="none"/>
        </w:rPr>
      </w:pPr>
      <w:r>
        <w:rPr>
          <w:sz w:val="21"/>
          <w:szCs w:val="21"/>
          <w:highlight w:val="none"/>
        </w:rPr>
        <w:t>投标人：</w:t>
      </w:r>
      <w:r>
        <w:rPr>
          <w:sz w:val="21"/>
          <w:szCs w:val="21"/>
          <w:highlight w:val="none"/>
          <w:u w:val="single"/>
        </w:rPr>
        <w:t>（全称并加盖单位公章）</w:t>
      </w:r>
    </w:p>
    <w:p>
      <w:pPr>
        <w:pStyle w:val="13"/>
        <w:ind w:firstLine="480"/>
        <w:jc w:val="right"/>
        <w:rPr>
          <w:sz w:val="21"/>
          <w:szCs w:val="21"/>
          <w:highlight w:val="none"/>
        </w:rPr>
      </w:pPr>
      <w:r>
        <w:rPr>
          <w:sz w:val="21"/>
          <w:szCs w:val="21"/>
          <w:highlight w:val="none"/>
        </w:rPr>
        <w:t>日期：</w:t>
      </w:r>
      <w:r>
        <w:rPr>
          <w:sz w:val="21"/>
          <w:szCs w:val="21"/>
          <w:highlight w:val="none"/>
          <w:u w:val="single"/>
        </w:rPr>
        <w:t>　　年　　月　　日</w:t>
      </w:r>
    </w:p>
    <w:p>
      <w:pPr>
        <w:pStyle w:val="13"/>
        <w:jc w:val="left"/>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3"/>
        <w:rPr>
          <w:sz w:val="21"/>
          <w:szCs w:val="21"/>
          <w:highlight w:val="none"/>
        </w:rPr>
      </w:pPr>
      <w:r>
        <w:rPr>
          <w:b/>
          <w:sz w:val="21"/>
          <w:szCs w:val="21"/>
          <w:highlight w:val="none"/>
        </w:rPr>
        <w:t>二-8信用记录查询提示</w:t>
      </w:r>
    </w:p>
    <w:p>
      <w:pPr>
        <w:pStyle w:val="13"/>
        <w:ind w:firstLine="480"/>
        <w:jc w:val="left"/>
        <w:rPr>
          <w:sz w:val="21"/>
          <w:szCs w:val="21"/>
          <w:highlight w:val="none"/>
        </w:rPr>
      </w:pPr>
      <w:r>
        <w:rPr>
          <w:sz w:val="21"/>
          <w:szCs w:val="21"/>
          <w:highlight w:val="none"/>
        </w:rPr>
        <w:t>1、由资格审查小组通过网站查询并打印投标人的信用记录。</w:t>
      </w:r>
    </w:p>
    <w:p>
      <w:pPr>
        <w:pStyle w:val="13"/>
        <w:ind w:firstLine="480"/>
        <w:jc w:val="left"/>
        <w:rPr>
          <w:sz w:val="21"/>
          <w:szCs w:val="21"/>
          <w:highlight w:val="none"/>
        </w:rPr>
      </w:pPr>
      <w:r>
        <w:rPr>
          <w:sz w:val="21"/>
          <w:szCs w:val="21"/>
          <w:highlight w:val="none"/>
        </w:rPr>
        <w:t>2、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p>
      <w:pPr>
        <w:pStyle w:val="13"/>
        <w:ind w:firstLine="480"/>
        <w:jc w:val="left"/>
        <w:rPr>
          <w:sz w:val="21"/>
          <w:szCs w:val="21"/>
          <w:highlight w:val="none"/>
        </w:rPr>
      </w:pPr>
      <w:r>
        <w:rPr>
          <w:sz w:val="21"/>
          <w:szCs w:val="21"/>
          <w:highlight w:val="none"/>
        </w:rPr>
        <w:t>3、投标人应了解投标人自身的信用记录情况。当投标人受到200万以上罚款的行政处罚且该罚款不属较大数额罚款时，投标人应在电子投标文件中提供此项罚款不属于较大数额罚款的依据（如提供：相关法律制度的规定、行政执法机构对该罚款不属于较大数额罚款的认定或者其他有效依据）。</w:t>
      </w:r>
    </w:p>
    <w:p>
      <w:pPr>
        <w:pStyle w:val="13"/>
        <w:jc w:val="left"/>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3"/>
        <w:rPr>
          <w:sz w:val="21"/>
          <w:szCs w:val="21"/>
          <w:highlight w:val="none"/>
        </w:rPr>
      </w:pPr>
      <w:r>
        <w:rPr>
          <w:b/>
          <w:sz w:val="21"/>
          <w:szCs w:val="21"/>
          <w:highlight w:val="none"/>
        </w:rPr>
        <w:t>二-9中小企业声明函</w:t>
      </w:r>
    </w:p>
    <w:p>
      <w:pPr>
        <w:pStyle w:val="13"/>
        <w:jc w:val="center"/>
        <w:outlineLvl w:val="3"/>
        <w:rPr>
          <w:sz w:val="21"/>
          <w:szCs w:val="21"/>
          <w:highlight w:val="none"/>
        </w:rPr>
      </w:pPr>
      <w:r>
        <w:rPr>
          <w:b/>
          <w:sz w:val="21"/>
          <w:szCs w:val="21"/>
          <w:highlight w:val="none"/>
        </w:rPr>
        <w:t>（以资格条件落实中小企业扶持政策时适用，若有）</w:t>
      </w:r>
    </w:p>
    <w:p>
      <w:pPr>
        <w:pStyle w:val="13"/>
        <w:jc w:val="center"/>
        <w:outlineLvl w:val="3"/>
        <w:rPr>
          <w:sz w:val="21"/>
          <w:szCs w:val="21"/>
          <w:highlight w:val="none"/>
        </w:rPr>
      </w:pPr>
      <w:r>
        <w:rPr>
          <w:b/>
          <w:sz w:val="21"/>
          <w:szCs w:val="21"/>
          <w:highlight w:val="none"/>
        </w:rPr>
        <w:t>中小企业声明函（货物）</w:t>
      </w:r>
    </w:p>
    <w:p>
      <w:pPr>
        <w:pStyle w:val="13"/>
        <w:ind w:firstLine="480"/>
        <w:jc w:val="left"/>
        <w:rPr>
          <w:sz w:val="21"/>
          <w:szCs w:val="21"/>
          <w:highlight w:val="none"/>
        </w:rPr>
      </w:pPr>
      <w:r>
        <w:rPr>
          <w:sz w:val="21"/>
          <w:szCs w:val="21"/>
          <w:highlight w:val="none"/>
        </w:rPr>
        <w:t>本公司（联合体）郑重声明，根据《政府采购促进中小企业发展管理办法》（财库﹝2020﹞46 号）的规定，本公司（联合体）参加</w:t>
      </w:r>
      <w:r>
        <w:rPr>
          <w:sz w:val="21"/>
          <w:szCs w:val="21"/>
          <w:highlight w:val="none"/>
          <w:u w:val="single"/>
        </w:rPr>
        <w:t>（单位名称）</w:t>
      </w:r>
      <w:r>
        <w:rPr>
          <w:sz w:val="21"/>
          <w:szCs w:val="21"/>
          <w:highlight w:val="none"/>
        </w:rPr>
        <w:t>的</w:t>
      </w:r>
      <w:r>
        <w:rPr>
          <w:sz w:val="21"/>
          <w:szCs w:val="21"/>
          <w:highlight w:val="none"/>
          <w:u w:val="single"/>
        </w:rPr>
        <w:t>（项目名称）</w:t>
      </w:r>
      <w:r>
        <w:rPr>
          <w:sz w:val="21"/>
          <w:szCs w:val="21"/>
          <w:highlight w:val="none"/>
        </w:rPr>
        <w:t>采购活动，提供的货物全部由符合政策要求的中小企业制造。相关企业（含联合体中的中小企业、签订分包意向协议的中小企业）的具体情况如下：</w:t>
      </w:r>
    </w:p>
    <w:p>
      <w:pPr>
        <w:pStyle w:val="13"/>
        <w:ind w:firstLine="480"/>
        <w:jc w:val="left"/>
        <w:rPr>
          <w:sz w:val="21"/>
          <w:szCs w:val="21"/>
          <w:highlight w:val="none"/>
        </w:rPr>
      </w:pPr>
      <w:r>
        <w:rPr>
          <w:sz w:val="21"/>
          <w:szCs w:val="21"/>
          <w:highlight w:val="none"/>
        </w:rPr>
        <w:t>1.</w:t>
      </w:r>
      <w:r>
        <w:rPr>
          <w:sz w:val="21"/>
          <w:szCs w:val="21"/>
          <w:highlight w:val="none"/>
          <w:u w:val="single"/>
        </w:rPr>
        <w:t xml:space="preserve"> （标的名称） </w:t>
      </w:r>
      <w:r>
        <w:rPr>
          <w:sz w:val="21"/>
          <w:szCs w:val="21"/>
          <w:highlight w:val="none"/>
        </w:rPr>
        <w:t>，属于</w:t>
      </w:r>
      <w:r>
        <w:rPr>
          <w:sz w:val="21"/>
          <w:szCs w:val="21"/>
          <w:highlight w:val="none"/>
          <w:u w:val="single"/>
        </w:rPr>
        <w:t>（采购文件中明确的所属行业）</w:t>
      </w:r>
      <w:r>
        <w:rPr>
          <w:sz w:val="21"/>
          <w:szCs w:val="21"/>
          <w:highlight w:val="none"/>
        </w:rPr>
        <w:t>行业；制造商为</w:t>
      </w:r>
      <w:r>
        <w:rPr>
          <w:sz w:val="21"/>
          <w:szCs w:val="21"/>
          <w:highlight w:val="none"/>
          <w:u w:val="single"/>
        </w:rPr>
        <w:t>（企业名称）</w:t>
      </w:r>
      <w:r>
        <w:rPr>
          <w:sz w:val="21"/>
          <w:szCs w:val="21"/>
          <w:highlight w:val="none"/>
        </w:rPr>
        <w:t>，从业人员</w:t>
      </w:r>
      <w:r>
        <w:rPr>
          <w:sz w:val="21"/>
          <w:szCs w:val="21"/>
          <w:highlight w:val="none"/>
          <w:u w:val="single"/>
        </w:rPr>
        <w:t>　　</w:t>
      </w:r>
      <w:r>
        <w:rPr>
          <w:sz w:val="21"/>
          <w:szCs w:val="21"/>
          <w:highlight w:val="none"/>
        </w:rPr>
        <w:t>人，营业收入为</w:t>
      </w:r>
      <w:r>
        <w:rPr>
          <w:sz w:val="21"/>
          <w:szCs w:val="21"/>
          <w:highlight w:val="none"/>
          <w:u w:val="single"/>
        </w:rPr>
        <w:t>　　　　</w:t>
      </w:r>
      <w:r>
        <w:rPr>
          <w:sz w:val="21"/>
          <w:szCs w:val="21"/>
          <w:highlight w:val="none"/>
        </w:rPr>
        <w:t>万元，资产总额为</w:t>
      </w:r>
      <w:r>
        <w:rPr>
          <w:sz w:val="21"/>
          <w:szCs w:val="21"/>
          <w:highlight w:val="none"/>
          <w:u w:val="single"/>
        </w:rPr>
        <w:t>　　　</w:t>
      </w:r>
      <w:r>
        <w:rPr>
          <w:sz w:val="21"/>
          <w:szCs w:val="21"/>
          <w:highlight w:val="none"/>
        </w:rPr>
        <w:t>万元¹，属于</w:t>
      </w:r>
      <w:r>
        <w:rPr>
          <w:sz w:val="21"/>
          <w:szCs w:val="21"/>
          <w:highlight w:val="none"/>
          <w:u w:val="single"/>
        </w:rPr>
        <w:t>（中型企业、小型企业、微型企业）</w:t>
      </w:r>
      <w:r>
        <w:rPr>
          <w:sz w:val="21"/>
          <w:szCs w:val="21"/>
          <w:highlight w:val="none"/>
        </w:rPr>
        <w:t>；</w:t>
      </w:r>
    </w:p>
    <w:p>
      <w:pPr>
        <w:pStyle w:val="13"/>
        <w:ind w:firstLine="480"/>
        <w:jc w:val="left"/>
        <w:rPr>
          <w:sz w:val="21"/>
          <w:szCs w:val="21"/>
          <w:highlight w:val="none"/>
        </w:rPr>
      </w:pPr>
      <w:r>
        <w:rPr>
          <w:sz w:val="21"/>
          <w:szCs w:val="21"/>
          <w:highlight w:val="none"/>
        </w:rPr>
        <w:t>2.</w:t>
      </w:r>
      <w:r>
        <w:rPr>
          <w:sz w:val="21"/>
          <w:szCs w:val="21"/>
          <w:highlight w:val="none"/>
          <w:u w:val="single"/>
        </w:rPr>
        <w:t xml:space="preserve"> （标的名称） </w:t>
      </w:r>
      <w:r>
        <w:rPr>
          <w:sz w:val="21"/>
          <w:szCs w:val="21"/>
          <w:highlight w:val="none"/>
        </w:rPr>
        <w:t>，属于</w:t>
      </w:r>
      <w:r>
        <w:rPr>
          <w:sz w:val="21"/>
          <w:szCs w:val="21"/>
          <w:highlight w:val="none"/>
          <w:u w:val="single"/>
        </w:rPr>
        <w:t>（采购文件中明确的所属行业）</w:t>
      </w:r>
      <w:r>
        <w:rPr>
          <w:sz w:val="21"/>
          <w:szCs w:val="21"/>
          <w:highlight w:val="none"/>
        </w:rPr>
        <w:t>行业；制造商为</w:t>
      </w:r>
      <w:r>
        <w:rPr>
          <w:sz w:val="21"/>
          <w:szCs w:val="21"/>
          <w:highlight w:val="none"/>
          <w:u w:val="single"/>
        </w:rPr>
        <w:t>（企业名称）</w:t>
      </w:r>
      <w:r>
        <w:rPr>
          <w:sz w:val="21"/>
          <w:szCs w:val="21"/>
          <w:highlight w:val="none"/>
        </w:rPr>
        <w:t>，从业人员</w:t>
      </w:r>
      <w:r>
        <w:rPr>
          <w:sz w:val="21"/>
          <w:szCs w:val="21"/>
          <w:highlight w:val="none"/>
          <w:u w:val="single"/>
        </w:rPr>
        <w:t>　　</w:t>
      </w:r>
      <w:r>
        <w:rPr>
          <w:sz w:val="21"/>
          <w:szCs w:val="21"/>
          <w:highlight w:val="none"/>
        </w:rPr>
        <w:t>人，营业收入为</w:t>
      </w:r>
      <w:r>
        <w:rPr>
          <w:sz w:val="21"/>
          <w:szCs w:val="21"/>
          <w:highlight w:val="none"/>
          <w:u w:val="single"/>
        </w:rPr>
        <w:t>　　　　</w:t>
      </w:r>
      <w:r>
        <w:rPr>
          <w:sz w:val="21"/>
          <w:szCs w:val="21"/>
          <w:highlight w:val="none"/>
        </w:rPr>
        <w:t>万元，资产总额为</w:t>
      </w:r>
      <w:r>
        <w:rPr>
          <w:sz w:val="21"/>
          <w:szCs w:val="21"/>
          <w:highlight w:val="none"/>
          <w:u w:val="single"/>
        </w:rPr>
        <w:t>　　　</w:t>
      </w:r>
      <w:r>
        <w:rPr>
          <w:sz w:val="21"/>
          <w:szCs w:val="21"/>
          <w:highlight w:val="none"/>
        </w:rPr>
        <w:t>万元，属于</w:t>
      </w:r>
      <w:r>
        <w:rPr>
          <w:sz w:val="21"/>
          <w:szCs w:val="21"/>
          <w:highlight w:val="none"/>
          <w:u w:val="single"/>
        </w:rPr>
        <w:t>（中型企业、小型企业、微型企业）</w:t>
      </w:r>
      <w:r>
        <w:rPr>
          <w:sz w:val="21"/>
          <w:szCs w:val="21"/>
          <w:highlight w:val="none"/>
        </w:rPr>
        <w:t>；</w:t>
      </w:r>
    </w:p>
    <w:p>
      <w:pPr>
        <w:pStyle w:val="13"/>
        <w:ind w:firstLine="480"/>
        <w:jc w:val="left"/>
        <w:rPr>
          <w:sz w:val="21"/>
          <w:szCs w:val="21"/>
          <w:highlight w:val="none"/>
        </w:rPr>
      </w:pPr>
      <w:r>
        <w:rPr>
          <w:sz w:val="21"/>
          <w:szCs w:val="21"/>
          <w:highlight w:val="none"/>
        </w:rPr>
        <w:t>……</w:t>
      </w:r>
    </w:p>
    <w:p>
      <w:pPr>
        <w:pStyle w:val="13"/>
        <w:ind w:firstLine="480"/>
        <w:jc w:val="left"/>
        <w:rPr>
          <w:sz w:val="21"/>
          <w:szCs w:val="21"/>
          <w:highlight w:val="none"/>
        </w:rPr>
      </w:pPr>
      <w:r>
        <w:rPr>
          <w:sz w:val="21"/>
          <w:szCs w:val="21"/>
          <w:highlight w:val="none"/>
        </w:rPr>
        <w:t>以上企业，不属于大企业的分支机构，不存在控股股东为大企业的情形，也不存在与大企业的负责人为同一人的情形。</w:t>
      </w:r>
    </w:p>
    <w:p>
      <w:pPr>
        <w:pStyle w:val="13"/>
        <w:ind w:firstLine="480"/>
        <w:jc w:val="left"/>
        <w:rPr>
          <w:sz w:val="21"/>
          <w:szCs w:val="21"/>
          <w:highlight w:val="none"/>
        </w:rPr>
      </w:pPr>
      <w:r>
        <w:rPr>
          <w:sz w:val="21"/>
          <w:szCs w:val="21"/>
          <w:highlight w:val="none"/>
        </w:rPr>
        <w:t>本企业对上述声明内容的真实性负责。如有虚假，将依法承担相应责任。</w:t>
      </w:r>
    </w:p>
    <w:p>
      <w:pPr>
        <w:pStyle w:val="13"/>
        <w:ind w:firstLine="480"/>
        <w:jc w:val="right"/>
        <w:rPr>
          <w:sz w:val="21"/>
          <w:szCs w:val="21"/>
          <w:highlight w:val="none"/>
        </w:rPr>
      </w:pPr>
      <w:r>
        <w:rPr>
          <w:sz w:val="21"/>
          <w:szCs w:val="21"/>
          <w:highlight w:val="none"/>
        </w:rPr>
        <w:t>投标人：</w:t>
      </w:r>
      <w:r>
        <w:rPr>
          <w:sz w:val="21"/>
          <w:szCs w:val="21"/>
          <w:highlight w:val="none"/>
          <w:u w:val="single"/>
        </w:rPr>
        <w:t>（全称并加盖单位公章）</w:t>
      </w:r>
    </w:p>
    <w:p>
      <w:pPr>
        <w:pStyle w:val="13"/>
        <w:ind w:firstLine="480"/>
        <w:jc w:val="right"/>
        <w:rPr>
          <w:sz w:val="21"/>
          <w:szCs w:val="21"/>
          <w:highlight w:val="none"/>
        </w:rPr>
      </w:pPr>
      <w:r>
        <w:rPr>
          <w:sz w:val="21"/>
          <w:szCs w:val="21"/>
          <w:highlight w:val="none"/>
        </w:rPr>
        <w:t>日期：</w:t>
      </w:r>
      <w:r>
        <w:rPr>
          <w:sz w:val="21"/>
          <w:szCs w:val="21"/>
          <w:highlight w:val="none"/>
          <w:u w:val="single"/>
        </w:rPr>
        <w:t>　　年　　月　　日</w:t>
      </w:r>
    </w:p>
    <w:p>
      <w:pPr>
        <w:pStyle w:val="13"/>
        <w:ind w:firstLine="480"/>
        <w:jc w:val="left"/>
        <w:rPr>
          <w:sz w:val="21"/>
          <w:szCs w:val="21"/>
          <w:highlight w:val="none"/>
        </w:rPr>
      </w:pPr>
      <w:r>
        <w:rPr>
          <w:sz w:val="21"/>
          <w:szCs w:val="21"/>
          <w:highlight w:val="none"/>
        </w:rPr>
        <w:t>※注意：</w:t>
      </w:r>
    </w:p>
    <w:p>
      <w:pPr>
        <w:pStyle w:val="13"/>
        <w:ind w:firstLine="480"/>
        <w:jc w:val="left"/>
        <w:rPr>
          <w:sz w:val="21"/>
          <w:szCs w:val="21"/>
          <w:highlight w:val="none"/>
        </w:rPr>
      </w:pPr>
      <w:r>
        <w:rPr>
          <w:sz w:val="21"/>
          <w:szCs w:val="21"/>
          <w:highlight w:val="none"/>
        </w:rPr>
        <w:t>1、从业人员、营业收入、资产总额填报上一年度数据，无上一年度数据的新成立企业可不填报。</w:t>
      </w:r>
    </w:p>
    <w:p>
      <w:pPr>
        <w:pStyle w:val="13"/>
        <w:ind w:firstLine="480"/>
        <w:jc w:val="left"/>
        <w:rPr>
          <w:sz w:val="21"/>
          <w:szCs w:val="21"/>
          <w:highlight w:val="none"/>
        </w:rPr>
      </w:pPr>
      <w:r>
        <w:rPr>
          <w:sz w:val="21"/>
          <w:szCs w:val="21"/>
          <w:highlight w:val="none"/>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13"/>
        <w:ind w:firstLine="480"/>
        <w:jc w:val="left"/>
        <w:rPr>
          <w:sz w:val="21"/>
          <w:szCs w:val="21"/>
          <w:highlight w:val="none"/>
        </w:rPr>
      </w:pPr>
      <w:r>
        <w:rPr>
          <w:sz w:val="21"/>
          <w:szCs w:val="21"/>
          <w:highlight w:val="none"/>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13"/>
        <w:jc w:val="left"/>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3"/>
        <w:rPr>
          <w:sz w:val="21"/>
          <w:szCs w:val="21"/>
          <w:highlight w:val="none"/>
        </w:rPr>
      </w:pPr>
      <w:r>
        <w:rPr>
          <w:b/>
          <w:sz w:val="21"/>
          <w:szCs w:val="21"/>
          <w:highlight w:val="none"/>
        </w:rPr>
        <w:t>中小企业声明函（工程、服务）</w:t>
      </w:r>
    </w:p>
    <w:p>
      <w:pPr>
        <w:pStyle w:val="13"/>
        <w:ind w:firstLine="480"/>
        <w:jc w:val="left"/>
        <w:rPr>
          <w:sz w:val="21"/>
          <w:szCs w:val="21"/>
          <w:highlight w:val="none"/>
        </w:rPr>
      </w:pPr>
      <w:r>
        <w:rPr>
          <w:sz w:val="21"/>
          <w:szCs w:val="21"/>
          <w:highlight w:val="none"/>
        </w:rPr>
        <w:t>本公司（联合体）郑重声明，根据《政府采购促进中小企业发展管理办法》（财库﹝2020﹞46 号）的规定，本公司（联合体）参加</w:t>
      </w:r>
      <w:r>
        <w:rPr>
          <w:sz w:val="21"/>
          <w:szCs w:val="21"/>
          <w:highlight w:val="none"/>
          <w:u w:val="single"/>
        </w:rPr>
        <w:t>（单位名称）</w:t>
      </w:r>
      <w:r>
        <w:rPr>
          <w:sz w:val="21"/>
          <w:szCs w:val="21"/>
          <w:highlight w:val="none"/>
        </w:rPr>
        <w:t>的</w:t>
      </w:r>
      <w:r>
        <w:rPr>
          <w:sz w:val="21"/>
          <w:szCs w:val="21"/>
          <w:highlight w:val="none"/>
          <w:u w:val="single"/>
        </w:rPr>
        <w:t>（项目名称）</w:t>
      </w:r>
      <w:r>
        <w:rPr>
          <w:sz w:val="21"/>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pPr>
        <w:pStyle w:val="13"/>
        <w:ind w:firstLine="480"/>
        <w:jc w:val="left"/>
        <w:rPr>
          <w:sz w:val="21"/>
          <w:szCs w:val="21"/>
          <w:highlight w:val="none"/>
        </w:rPr>
      </w:pPr>
      <w:r>
        <w:rPr>
          <w:sz w:val="21"/>
          <w:szCs w:val="21"/>
          <w:highlight w:val="none"/>
        </w:rPr>
        <w:t>1.</w:t>
      </w:r>
      <w:r>
        <w:rPr>
          <w:sz w:val="21"/>
          <w:szCs w:val="21"/>
          <w:highlight w:val="none"/>
          <w:u w:val="single"/>
        </w:rPr>
        <w:t>（标的名称）</w:t>
      </w:r>
      <w:r>
        <w:rPr>
          <w:sz w:val="21"/>
          <w:szCs w:val="21"/>
          <w:highlight w:val="none"/>
        </w:rPr>
        <w:t>，属于</w:t>
      </w:r>
      <w:r>
        <w:rPr>
          <w:sz w:val="21"/>
          <w:szCs w:val="21"/>
          <w:highlight w:val="none"/>
          <w:u w:val="single"/>
        </w:rPr>
        <w:t>（采购文件中明确的所属行业）</w:t>
      </w:r>
      <w:r>
        <w:rPr>
          <w:sz w:val="21"/>
          <w:szCs w:val="21"/>
          <w:highlight w:val="none"/>
        </w:rPr>
        <w:t>；承建（承接）企业为</w:t>
      </w:r>
      <w:r>
        <w:rPr>
          <w:sz w:val="21"/>
          <w:szCs w:val="21"/>
          <w:highlight w:val="none"/>
          <w:u w:val="single"/>
        </w:rPr>
        <w:t>（企业名称）</w:t>
      </w:r>
      <w:r>
        <w:rPr>
          <w:sz w:val="21"/>
          <w:szCs w:val="21"/>
          <w:highlight w:val="none"/>
        </w:rPr>
        <w:t>，从业人员</w:t>
      </w:r>
      <w:r>
        <w:rPr>
          <w:sz w:val="21"/>
          <w:szCs w:val="21"/>
          <w:highlight w:val="none"/>
          <w:u w:val="single"/>
        </w:rPr>
        <w:t>　　</w:t>
      </w:r>
      <w:r>
        <w:rPr>
          <w:sz w:val="21"/>
          <w:szCs w:val="21"/>
          <w:highlight w:val="none"/>
        </w:rPr>
        <w:t>人，营业收入为</w:t>
      </w:r>
      <w:r>
        <w:rPr>
          <w:sz w:val="21"/>
          <w:szCs w:val="21"/>
          <w:highlight w:val="none"/>
          <w:u w:val="single"/>
        </w:rPr>
        <w:t>　　　　　</w:t>
      </w:r>
      <w:r>
        <w:rPr>
          <w:sz w:val="21"/>
          <w:szCs w:val="21"/>
          <w:highlight w:val="none"/>
        </w:rPr>
        <w:t>万元，资产总额为</w:t>
      </w:r>
      <w:r>
        <w:rPr>
          <w:sz w:val="21"/>
          <w:szCs w:val="21"/>
          <w:highlight w:val="none"/>
          <w:u w:val="single"/>
        </w:rPr>
        <w:t>　　</w:t>
      </w:r>
      <w:r>
        <w:rPr>
          <w:sz w:val="21"/>
          <w:szCs w:val="21"/>
          <w:highlight w:val="none"/>
        </w:rPr>
        <w:t>万元¹，属于</w:t>
      </w:r>
      <w:r>
        <w:rPr>
          <w:sz w:val="21"/>
          <w:szCs w:val="21"/>
          <w:highlight w:val="none"/>
          <w:u w:val="single"/>
        </w:rPr>
        <w:t>（中型企业、小型企业、微型企业）</w:t>
      </w:r>
      <w:r>
        <w:rPr>
          <w:sz w:val="21"/>
          <w:szCs w:val="21"/>
          <w:highlight w:val="none"/>
        </w:rPr>
        <w:t>；</w:t>
      </w:r>
    </w:p>
    <w:p>
      <w:pPr>
        <w:pStyle w:val="13"/>
        <w:ind w:firstLine="480"/>
        <w:jc w:val="left"/>
        <w:rPr>
          <w:sz w:val="21"/>
          <w:szCs w:val="21"/>
          <w:highlight w:val="none"/>
        </w:rPr>
      </w:pPr>
      <w:r>
        <w:rPr>
          <w:sz w:val="21"/>
          <w:szCs w:val="21"/>
          <w:highlight w:val="none"/>
        </w:rPr>
        <w:t>2.</w:t>
      </w:r>
      <w:r>
        <w:rPr>
          <w:sz w:val="21"/>
          <w:szCs w:val="21"/>
          <w:highlight w:val="none"/>
          <w:u w:val="single"/>
        </w:rPr>
        <w:t>（标的名称）</w:t>
      </w:r>
      <w:r>
        <w:rPr>
          <w:sz w:val="21"/>
          <w:szCs w:val="21"/>
          <w:highlight w:val="none"/>
        </w:rPr>
        <w:t>，属于</w:t>
      </w:r>
      <w:r>
        <w:rPr>
          <w:sz w:val="21"/>
          <w:szCs w:val="21"/>
          <w:highlight w:val="none"/>
          <w:u w:val="single"/>
        </w:rPr>
        <w:t>（采购文件中明确的所属行业）</w:t>
      </w:r>
      <w:r>
        <w:rPr>
          <w:sz w:val="21"/>
          <w:szCs w:val="21"/>
          <w:highlight w:val="none"/>
        </w:rPr>
        <w:t>；承建（承接）企业为</w:t>
      </w:r>
      <w:r>
        <w:rPr>
          <w:sz w:val="21"/>
          <w:szCs w:val="21"/>
          <w:highlight w:val="none"/>
          <w:u w:val="single"/>
        </w:rPr>
        <w:t>（企业名称）</w:t>
      </w:r>
      <w:r>
        <w:rPr>
          <w:sz w:val="21"/>
          <w:szCs w:val="21"/>
          <w:highlight w:val="none"/>
        </w:rPr>
        <w:t>，从业人员</w:t>
      </w:r>
      <w:r>
        <w:rPr>
          <w:sz w:val="21"/>
          <w:szCs w:val="21"/>
          <w:highlight w:val="none"/>
          <w:u w:val="single"/>
        </w:rPr>
        <w:t>　　</w:t>
      </w:r>
      <w:r>
        <w:rPr>
          <w:sz w:val="21"/>
          <w:szCs w:val="21"/>
          <w:highlight w:val="none"/>
        </w:rPr>
        <w:t>人，营业收入为</w:t>
      </w:r>
      <w:r>
        <w:rPr>
          <w:sz w:val="21"/>
          <w:szCs w:val="21"/>
          <w:highlight w:val="none"/>
          <w:u w:val="single"/>
        </w:rPr>
        <w:t>　　　　　</w:t>
      </w:r>
      <w:r>
        <w:rPr>
          <w:sz w:val="21"/>
          <w:szCs w:val="21"/>
          <w:highlight w:val="none"/>
        </w:rPr>
        <w:t>万元，资产总额为</w:t>
      </w:r>
      <w:r>
        <w:rPr>
          <w:sz w:val="21"/>
          <w:szCs w:val="21"/>
          <w:highlight w:val="none"/>
          <w:u w:val="single"/>
        </w:rPr>
        <w:t>　　</w:t>
      </w:r>
      <w:r>
        <w:rPr>
          <w:sz w:val="21"/>
          <w:szCs w:val="21"/>
          <w:highlight w:val="none"/>
        </w:rPr>
        <w:t>万元，属于</w:t>
      </w:r>
      <w:r>
        <w:rPr>
          <w:sz w:val="21"/>
          <w:szCs w:val="21"/>
          <w:highlight w:val="none"/>
          <w:u w:val="single"/>
        </w:rPr>
        <w:t>（中型企业、小型企业、微型企业）</w:t>
      </w:r>
      <w:r>
        <w:rPr>
          <w:sz w:val="21"/>
          <w:szCs w:val="21"/>
          <w:highlight w:val="none"/>
        </w:rPr>
        <w:t>；</w:t>
      </w:r>
    </w:p>
    <w:p>
      <w:pPr>
        <w:pStyle w:val="13"/>
        <w:ind w:firstLine="480"/>
        <w:jc w:val="left"/>
        <w:rPr>
          <w:sz w:val="21"/>
          <w:szCs w:val="21"/>
          <w:highlight w:val="none"/>
        </w:rPr>
      </w:pPr>
      <w:r>
        <w:rPr>
          <w:sz w:val="21"/>
          <w:szCs w:val="21"/>
          <w:highlight w:val="none"/>
        </w:rPr>
        <w:t>……</w:t>
      </w:r>
    </w:p>
    <w:p>
      <w:pPr>
        <w:pStyle w:val="13"/>
        <w:ind w:firstLine="480"/>
        <w:jc w:val="left"/>
        <w:rPr>
          <w:sz w:val="21"/>
          <w:szCs w:val="21"/>
          <w:highlight w:val="none"/>
        </w:rPr>
      </w:pPr>
      <w:r>
        <w:rPr>
          <w:sz w:val="21"/>
          <w:szCs w:val="21"/>
          <w:highlight w:val="none"/>
        </w:rPr>
        <w:t>以上企业，不属于大企业的分支机构，不存在控股股东为大企业的情形，也不存在与大企业的负责人为同一人的情形。</w:t>
      </w:r>
    </w:p>
    <w:p>
      <w:pPr>
        <w:pStyle w:val="13"/>
        <w:ind w:firstLine="480"/>
        <w:jc w:val="left"/>
        <w:rPr>
          <w:sz w:val="21"/>
          <w:szCs w:val="21"/>
          <w:highlight w:val="none"/>
        </w:rPr>
      </w:pPr>
      <w:r>
        <w:rPr>
          <w:sz w:val="21"/>
          <w:szCs w:val="21"/>
          <w:highlight w:val="none"/>
        </w:rPr>
        <w:t>本企业对上述声明内容的真实性负责。如有虚假，将依法承担相应责任。</w:t>
      </w:r>
    </w:p>
    <w:p>
      <w:pPr>
        <w:pStyle w:val="13"/>
        <w:ind w:firstLine="480"/>
        <w:jc w:val="right"/>
        <w:rPr>
          <w:sz w:val="21"/>
          <w:szCs w:val="21"/>
          <w:highlight w:val="none"/>
        </w:rPr>
      </w:pPr>
      <w:r>
        <w:rPr>
          <w:sz w:val="21"/>
          <w:szCs w:val="21"/>
          <w:highlight w:val="none"/>
        </w:rPr>
        <w:t>投标人：</w:t>
      </w:r>
      <w:r>
        <w:rPr>
          <w:sz w:val="21"/>
          <w:szCs w:val="21"/>
          <w:highlight w:val="none"/>
          <w:u w:val="single"/>
        </w:rPr>
        <w:t>（全称并加盖单位公章）</w:t>
      </w:r>
    </w:p>
    <w:p>
      <w:pPr>
        <w:pStyle w:val="13"/>
        <w:ind w:firstLine="480"/>
        <w:jc w:val="right"/>
        <w:rPr>
          <w:sz w:val="21"/>
          <w:szCs w:val="21"/>
          <w:highlight w:val="none"/>
        </w:rPr>
      </w:pPr>
      <w:r>
        <w:rPr>
          <w:sz w:val="21"/>
          <w:szCs w:val="21"/>
          <w:highlight w:val="none"/>
        </w:rPr>
        <w:t>日期：</w:t>
      </w:r>
      <w:r>
        <w:rPr>
          <w:sz w:val="21"/>
          <w:szCs w:val="21"/>
          <w:highlight w:val="none"/>
          <w:u w:val="single"/>
        </w:rPr>
        <w:t>　　年　　月　　日</w:t>
      </w:r>
    </w:p>
    <w:p>
      <w:pPr>
        <w:pStyle w:val="13"/>
        <w:ind w:firstLine="480"/>
        <w:jc w:val="left"/>
        <w:rPr>
          <w:sz w:val="21"/>
          <w:szCs w:val="21"/>
          <w:highlight w:val="none"/>
        </w:rPr>
      </w:pPr>
      <w:r>
        <w:rPr>
          <w:sz w:val="21"/>
          <w:szCs w:val="21"/>
          <w:highlight w:val="none"/>
        </w:rPr>
        <w:t>※注意：</w:t>
      </w:r>
    </w:p>
    <w:p>
      <w:pPr>
        <w:pStyle w:val="13"/>
        <w:ind w:firstLine="480"/>
        <w:jc w:val="left"/>
        <w:rPr>
          <w:sz w:val="21"/>
          <w:szCs w:val="21"/>
          <w:highlight w:val="none"/>
        </w:rPr>
      </w:pPr>
      <w:r>
        <w:rPr>
          <w:sz w:val="21"/>
          <w:szCs w:val="21"/>
          <w:highlight w:val="none"/>
        </w:rPr>
        <w:t>1、从业人员、营业收入、资产总额填报上一年度数据，无上一年度数据的新成立企业可不填报。</w:t>
      </w:r>
    </w:p>
    <w:p>
      <w:pPr>
        <w:pStyle w:val="13"/>
        <w:ind w:firstLine="480"/>
        <w:jc w:val="left"/>
        <w:rPr>
          <w:sz w:val="21"/>
          <w:szCs w:val="21"/>
          <w:highlight w:val="none"/>
        </w:rPr>
      </w:pPr>
      <w:r>
        <w:rPr>
          <w:sz w:val="21"/>
          <w:szCs w:val="21"/>
          <w:highlight w:val="none"/>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13"/>
        <w:ind w:firstLine="480"/>
        <w:jc w:val="left"/>
        <w:rPr>
          <w:sz w:val="21"/>
          <w:szCs w:val="21"/>
          <w:highlight w:val="none"/>
        </w:rPr>
      </w:pPr>
      <w:r>
        <w:rPr>
          <w:sz w:val="21"/>
          <w:szCs w:val="21"/>
          <w:highlight w:val="none"/>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13"/>
        <w:jc w:val="left"/>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3"/>
        <w:rPr>
          <w:sz w:val="21"/>
          <w:szCs w:val="21"/>
          <w:highlight w:val="none"/>
        </w:rPr>
      </w:pPr>
      <w:r>
        <w:rPr>
          <w:b/>
          <w:sz w:val="21"/>
          <w:szCs w:val="21"/>
          <w:highlight w:val="none"/>
        </w:rPr>
        <w:t>残疾人福利性单位声明函</w:t>
      </w:r>
    </w:p>
    <w:p>
      <w:pPr>
        <w:pStyle w:val="13"/>
        <w:jc w:val="center"/>
        <w:outlineLvl w:val="3"/>
        <w:rPr>
          <w:sz w:val="21"/>
          <w:szCs w:val="21"/>
          <w:highlight w:val="none"/>
        </w:rPr>
      </w:pPr>
      <w:r>
        <w:rPr>
          <w:b/>
          <w:sz w:val="21"/>
          <w:szCs w:val="21"/>
          <w:highlight w:val="none"/>
        </w:rPr>
        <w:t>（以资格条件落实中小企业扶持政策时适用，若有）</w:t>
      </w:r>
    </w:p>
    <w:p>
      <w:pPr>
        <w:pStyle w:val="13"/>
        <w:ind w:firstLine="480"/>
        <w:jc w:val="left"/>
        <w:rPr>
          <w:sz w:val="21"/>
          <w:szCs w:val="21"/>
          <w:highlight w:val="none"/>
        </w:rPr>
      </w:pPr>
      <w:r>
        <w:rPr>
          <w:sz w:val="21"/>
          <w:szCs w:val="21"/>
          <w:highlight w:val="none"/>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pPr>
        <w:pStyle w:val="13"/>
        <w:ind w:firstLine="480"/>
        <w:jc w:val="left"/>
        <w:rPr>
          <w:sz w:val="21"/>
          <w:szCs w:val="21"/>
          <w:highlight w:val="none"/>
        </w:rPr>
      </w:pPr>
      <w:r>
        <w:rPr>
          <w:sz w:val="21"/>
          <w:szCs w:val="21"/>
          <w:highlight w:val="none"/>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pPr>
        <w:pStyle w:val="13"/>
        <w:ind w:firstLine="480"/>
        <w:jc w:val="left"/>
        <w:rPr>
          <w:sz w:val="21"/>
          <w:szCs w:val="21"/>
          <w:highlight w:val="none"/>
        </w:rPr>
      </w:pPr>
      <w:r>
        <w:rPr>
          <w:sz w:val="21"/>
          <w:szCs w:val="21"/>
          <w:highlight w:val="none"/>
        </w:rPr>
        <w:t>（ ）由本投标人承建的（填写“所投采购包、品目号”）工程</w:t>
      </w:r>
    </w:p>
    <w:p>
      <w:pPr>
        <w:pStyle w:val="13"/>
        <w:ind w:firstLine="480"/>
        <w:jc w:val="left"/>
        <w:rPr>
          <w:sz w:val="21"/>
          <w:szCs w:val="21"/>
          <w:highlight w:val="none"/>
        </w:rPr>
      </w:pPr>
      <w:r>
        <w:rPr>
          <w:sz w:val="21"/>
          <w:szCs w:val="21"/>
          <w:highlight w:val="none"/>
        </w:rPr>
        <w:t>（ ）由本投标人承接的（填写“所投采购包、品目号”）服务；</w:t>
      </w:r>
    </w:p>
    <w:p>
      <w:pPr>
        <w:pStyle w:val="13"/>
        <w:ind w:firstLine="480"/>
        <w:jc w:val="left"/>
        <w:rPr>
          <w:sz w:val="21"/>
          <w:szCs w:val="21"/>
          <w:highlight w:val="none"/>
        </w:rPr>
      </w:pPr>
      <w:r>
        <w:rPr>
          <w:sz w:val="21"/>
          <w:szCs w:val="21"/>
          <w:highlight w:val="none"/>
        </w:rPr>
        <w:t>本投标人对上述声明的真实性负责。如有虚假，将依法承担相应责任。</w:t>
      </w:r>
    </w:p>
    <w:p>
      <w:pPr>
        <w:pStyle w:val="13"/>
        <w:ind w:firstLine="480"/>
        <w:jc w:val="left"/>
        <w:rPr>
          <w:sz w:val="21"/>
          <w:szCs w:val="21"/>
          <w:highlight w:val="none"/>
        </w:rPr>
      </w:pPr>
      <w:r>
        <w:rPr>
          <w:sz w:val="21"/>
          <w:szCs w:val="21"/>
          <w:highlight w:val="none"/>
        </w:rPr>
        <w:t>备注：</w:t>
      </w:r>
    </w:p>
    <w:p>
      <w:pPr>
        <w:pStyle w:val="13"/>
        <w:ind w:firstLine="480"/>
        <w:jc w:val="left"/>
        <w:rPr>
          <w:sz w:val="21"/>
          <w:szCs w:val="21"/>
          <w:highlight w:val="none"/>
        </w:rPr>
      </w:pPr>
      <w:r>
        <w:rPr>
          <w:sz w:val="21"/>
          <w:szCs w:val="21"/>
          <w:highlight w:val="none"/>
        </w:rPr>
        <w:t>1、请投标人按照实际情况编制填写本声明函，并在相应的（）中打“√”。</w:t>
      </w:r>
    </w:p>
    <w:p>
      <w:pPr>
        <w:pStyle w:val="13"/>
        <w:ind w:firstLine="480"/>
        <w:jc w:val="left"/>
        <w:rPr>
          <w:sz w:val="21"/>
          <w:szCs w:val="21"/>
          <w:highlight w:val="none"/>
        </w:rPr>
      </w:pPr>
      <w:r>
        <w:rPr>
          <w:sz w:val="21"/>
          <w:szCs w:val="21"/>
          <w:highlight w:val="none"/>
        </w:rPr>
        <w:t>2、若《残疾人福利性单位声明函》内容不真实，视为提供虚假材料。</w:t>
      </w:r>
    </w:p>
    <w:p>
      <w:pPr>
        <w:pStyle w:val="13"/>
        <w:ind w:firstLine="480"/>
        <w:jc w:val="right"/>
        <w:rPr>
          <w:sz w:val="21"/>
          <w:szCs w:val="21"/>
          <w:highlight w:val="none"/>
        </w:rPr>
      </w:pPr>
      <w:r>
        <w:rPr>
          <w:sz w:val="21"/>
          <w:szCs w:val="21"/>
          <w:highlight w:val="none"/>
        </w:rPr>
        <w:t>投标人：</w:t>
      </w:r>
      <w:r>
        <w:rPr>
          <w:sz w:val="21"/>
          <w:szCs w:val="21"/>
          <w:highlight w:val="none"/>
          <w:u w:val="single"/>
        </w:rPr>
        <w:t>（全称并加盖单位公章）</w:t>
      </w:r>
    </w:p>
    <w:p>
      <w:pPr>
        <w:pStyle w:val="13"/>
        <w:ind w:firstLine="480"/>
        <w:jc w:val="right"/>
        <w:rPr>
          <w:sz w:val="21"/>
          <w:szCs w:val="21"/>
          <w:highlight w:val="none"/>
        </w:rPr>
      </w:pPr>
      <w:r>
        <w:rPr>
          <w:sz w:val="21"/>
          <w:szCs w:val="21"/>
          <w:highlight w:val="none"/>
        </w:rPr>
        <w:t>日期：</w:t>
      </w:r>
      <w:r>
        <w:rPr>
          <w:sz w:val="21"/>
          <w:szCs w:val="21"/>
          <w:highlight w:val="none"/>
          <w:u w:val="single"/>
        </w:rPr>
        <w:t>　　年　　月　　日</w:t>
      </w:r>
    </w:p>
    <w:p>
      <w:pPr>
        <w:pStyle w:val="13"/>
        <w:ind w:firstLine="480"/>
        <w:jc w:val="left"/>
        <w:rPr>
          <w:sz w:val="21"/>
          <w:szCs w:val="21"/>
          <w:highlight w:val="none"/>
        </w:rPr>
      </w:pPr>
      <w:r>
        <w:rPr>
          <w:sz w:val="21"/>
          <w:szCs w:val="21"/>
          <w:highlight w:val="none"/>
        </w:rPr>
        <w:t>附：</w:t>
      </w:r>
    </w:p>
    <w:p>
      <w:pPr>
        <w:pStyle w:val="13"/>
        <w:jc w:val="center"/>
        <w:outlineLvl w:val="3"/>
        <w:rPr>
          <w:sz w:val="21"/>
          <w:szCs w:val="21"/>
          <w:highlight w:val="none"/>
        </w:rPr>
      </w:pPr>
      <w:r>
        <w:rPr>
          <w:b/>
          <w:sz w:val="21"/>
          <w:szCs w:val="21"/>
          <w:highlight w:val="none"/>
        </w:rPr>
        <w:t>监狱企业证明材料</w:t>
      </w:r>
    </w:p>
    <w:p>
      <w:pPr>
        <w:pStyle w:val="13"/>
        <w:ind w:firstLine="480"/>
        <w:jc w:val="left"/>
        <w:rPr>
          <w:sz w:val="21"/>
          <w:szCs w:val="21"/>
          <w:highlight w:val="none"/>
        </w:rPr>
      </w:pPr>
      <w:r>
        <w:rPr>
          <w:sz w:val="21"/>
          <w:szCs w:val="21"/>
          <w:highlight w:val="none"/>
        </w:rPr>
        <w:t>投标人为监狱企业，提供本单位制造的货物（承接的服务），并在电子投标文件中提供省级以上监狱管理局、戒毒管理局（含新疆生产建设兵团）出具的属于监狱企业的证明文件。</w:t>
      </w:r>
    </w:p>
    <w:p>
      <w:pPr>
        <w:pStyle w:val="13"/>
        <w:jc w:val="left"/>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3"/>
        <w:rPr>
          <w:sz w:val="21"/>
          <w:szCs w:val="21"/>
          <w:highlight w:val="none"/>
        </w:rPr>
      </w:pPr>
      <w:r>
        <w:rPr>
          <w:b/>
          <w:sz w:val="21"/>
          <w:szCs w:val="21"/>
          <w:highlight w:val="none"/>
        </w:rPr>
        <w:t>二-10联合体协议（若有）</w:t>
      </w:r>
    </w:p>
    <w:p>
      <w:pPr>
        <w:pStyle w:val="13"/>
        <w:ind w:firstLine="480"/>
        <w:jc w:val="left"/>
        <w:rPr>
          <w:sz w:val="21"/>
          <w:szCs w:val="21"/>
          <w:highlight w:val="none"/>
        </w:rPr>
      </w:pPr>
      <w:r>
        <w:rPr>
          <w:sz w:val="21"/>
          <w:szCs w:val="21"/>
          <w:highlight w:val="none"/>
        </w:rPr>
        <w:t>致：</w:t>
      </w:r>
      <w:r>
        <w:rPr>
          <w:sz w:val="21"/>
          <w:szCs w:val="21"/>
          <w:highlight w:val="none"/>
          <w:u w:val="single"/>
        </w:rPr>
        <w:t>（采购人或采购代理机构）</w:t>
      </w:r>
    </w:p>
    <w:p>
      <w:pPr>
        <w:pStyle w:val="13"/>
        <w:ind w:firstLine="480"/>
        <w:jc w:val="left"/>
        <w:rPr>
          <w:sz w:val="21"/>
          <w:szCs w:val="21"/>
          <w:highlight w:val="none"/>
        </w:rPr>
      </w:pPr>
      <w:r>
        <w:rPr>
          <w:sz w:val="21"/>
          <w:szCs w:val="21"/>
          <w:highlight w:val="none"/>
        </w:rPr>
        <w:t>兹有</w:t>
      </w:r>
      <w:r>
        <w:rPr>
          <w:sz w:val="21"/>
          <w:szCs w:val="21"/>
          <w:highlight w:val="none"/>
          <w:u w:val="single"/>
        </w:rPr>
        <w:t>（填写“联合体中各方的全称”，各方的全称之间请用“、”分割）</w:t>
      </w:r>
      <w:r>
        <w:rPr>
          <w:sz w:val="21"/>
          <w:szCs w:val="21"/>
          <w:highlight w:val="none"/>
        </w:rPr>
        <w:t>自愿组成联合体，共同参加</w:t>
      </w:r>
      <w:r>
        <w:rPr>
          <w:sz w:val="21"/>
          <w:szCs w:val="21"/>
          <w:highlight w:val="none"/>
          <w:u w:val="single"/>
        </w:rPr>
        <w:t>（填写“项目名称”）</w:t>
      </w:r>
      <w:r>
        <w:rPr>
          <w:sz w:val="21"/>
          <w:szCs w:val="21"/>
          <w:highlight w:val="none"/>
        </w:rPr>
        <w:t xml:space="preserve"> 项目（项目编号：</w:t>
      </w:r>
      <w:r>
        <w:rPr>
          <w:sz w:val="21"/>
          <w:szCs w:val="21"/>
          <w:highlight w:val="none"/>
          <w:u w:val="single"/>
        </w:rPr>
        <w:t>　　　　　　</w:t>
      </w:r>
      <w:r>
        <w:rPr>
          <w:sz w:val="21"/>
          <w:szCs w:val="21"/>
          <w:highlight w:val="none"/>
        </w:rPr>
        <w:t>）的投标。现就联合体参加本项目投标的有关事宜达成下列协议：</w:t>
      </w:r>
    </w:p>
    <w:p>
      <w:pPr>
        <w:pStyle w:val="13"/>
        <w:ind w:firstLine="480"/>
        <w:jc w:val="left"/>
        <w:rPr>
          <w:sz w:val="21"/>
          <w:szCs w:val="21"/>
          <w:highlight w:val="none"/>
        </w:rPr>
      </w:pPr>
      <w:r>
        <w:rPr>
          <w:sz w:val="21"/>
          <w:szCs w:val="21"/>
          <w:highlight w:val="none"/>
        </w:rPr>
        <w:t>一、联合体各方应承担的工作和义务具体如下：</w:t>
      </w:r>
    </w:p>
    <w:p>
      <w:pPr>
        <w:pStyle w:val="13"/>
        <w:ind w:firstLine="480"/>
        <w:jc w:val="left"/>
        <w:rPr>
          <w:sz w:val="21"/>
          <w:szCs w:val="21"/>
          <w:highlight w:val="none"/>
        </w:rPr>
      </w:pPr>
      <w:r>
        <w:rPr>
          <w:sz w:val="21"/>
          <w:szCs w:val="21"/>
          <w:highlight w:val="none"/>
        </w:rPr>
        <w:t>1、牵头方（全称）：</w:t>
      </w:r>
      <w:r>
        <w:rPr>
          <w:sz w:val="21"/>
          <w:szCs w:val="21"/>
          <w:highlight w:val="none"/>
          <w:u w:val="single"/>
        </w:rPr>
        <w:t xml:space="preserve">（填写“工作及义务的具体内容”） </w:t>
      </w:r>
      <w:r>
        <w:rPr>
          <w:sz w:val="21"/>
          <w:szCs w:val="21"/>
          <w:highlight w:val="none"/>
        </w:rPr>
        <w:t>；</w:t>
      </w:r>
    </w:p>
    <w:p>
      <w:pPr>
        <w:pStyle w:val="13"/>
        <w:ind w:firstLine="480"/>
        <w:jc w:val="left"/>
        <w:rPr>
          <w:sz w:val="21"/>
          <w:szCs w:val="21"/>
          <w:highlight w:val="none"/>
        </w:rPr>
      </w:pPr>
      <w:r>
        <w:rPr>
          <w:sz w:val="21"/>
          <w:szCs w:val="21"/>
          <w:highlight w:val="none"/>
        </w:rPr>
        <w:t>2、成员方：</w:t>
      </w:r>
    </w:p>
    <w:p>
      <w:pPr>
        <w:pStyle w:val="13"/>
        <w:ind w:firstLine="480"/>
        <w:jc w:val="left"/>
        <w:rPr>
          <w:sz w:val="21"/>
          <w:szCs w:val="21"/>
          <w:highlight w:val="none"/>
        </w:rPr>
      </w:pPr>
      <w:r>
        <w:rPr>
          <w:sz w:val="21"/>
          <w:szCs w:val="21"/>
          <w:highlight w:val="none"/>
        </w:rPr>
        <w:t>2.1（成员一的全称）：</w:t>
      </w:r>
      <w:r>
        <w:rPr>
          <w:sz w:val="21"/>
          <w:szCs w:val="21"/>
          <w:highlight w:val="none"/>
          <w:u w:val="single"/>
        </w:rPr>
        <w:t>（填写“工作及义务的具体内容”）</w:t>
      </w:r>
      <w:r>
        <w:rPr>
          <w:sz w:val="21"/>
          <w:szCs w:val="21"/>
          <w:highlight w:val="none"/>
        </w:rPr>
        <w:t xml:space="preserve"> ；</w:t>
      </w:r>
    </w:p>
    <w:p>
      <w:pPr>
        <w:pStyle w:val="13"/>
        <w:ind w:firstLine="480"/>
        <w:jc w:val="left"/>
        <w:rPr>
          <w:sz w:val="21"/>
          <w:szCs w:val="21"/>
          <w:highlight w:val="none"/>
        </w:rPr>
      </w:pPr>
      <w:r>
        <w:rPr>
          <w:sz w:val="21"/>
          <w:szCs w:val="21"/>
          <w:highlight w:val="none"/>
        </w:rPr>
        <w:t>……</w:t>
      </w:r>
    </w:p>
    <w:p>
      <w:pPr>
        <w:pStyle w:val="13"/>
        <w:ind w:firstLine="480"/>
        <w:jc w:val="left"/>
        <w:rPr>
          <w:sz w:val="21"/>
          <w:szCs w:val="21"/>
          <w:highlight w:val="none"/>
        </w:rPr>
      </w:pPr>
      <w:r>
        <w:rPr>
          <w:sz w:val="21"/>
          <w:szCs w:val="21"/>
          <w:highlight w:val="none"/>
        </w:rPr>
        <w:t>二、联合体各方的合同金额占比，具体如下：</w:t>
      </w:r>
    </w:p>
    <w:p>
      <w:pPr>
        <w:pStyle w:val="13"/>
        <w:ind w:firstLine="480"/>
        <w:jc w:val="left"/>
        <w:rPr>
          <w:sz w:val="21"/>
          <w:szCs w:val="21"/>
          <w:highlight w:val="none"/>
        </w:rPr>
      </w:pPr>
      <w:r>
        <w:rPr>
          <w:sz w:val="21"/>
          <w:szCs w:val="21"/>
          <w:highlight w:val="none"/>
        </w:rPr>
        <w:t>1.牵头方（</w:t>
      </w:r>
      <w:r>
        <w:rPr>
          <w:sz w:val="21"/>
          <w:szCs w:val="21"/>
          <w:highlight w:val="none"/>
          <w:u w:val="single"/>
        </w:rPr>
        <w:t xml:space="preserve"> 全称</w:t>
      </w:r>
      <w:r>
        <w:rPr>
          <w:sz w:val="21"/>
          <w:szCs w:val="21"/>
          <w:highlight w:val="none"/>
        </w:rPr>
        <w:t xml:space="preserve"> ）的合同金额占合同总额的</w:t>
      </w:r>
      <w:r>
        <w:rPr>
          <w:sz w:val="21"/>
          <w:szCs w:val="21"/>
          <w:highlight w:val="none"/>
          <w:u w:val="single"/>
        </w:rPr>
        <w:t>　　</w:t>
      </w:r>
      <w:r>
        <w:rPr>
          <w:sz w:val="21"/>
          <w:szCs w:val="21"/>
          <w:highlight w:val="none"/>
        </w:rPr>
        <w:t>%；</w:t>
      </w:r>
    </w:p>
    <w:p>
      <w:pPr>
        <w:pStyle w:val="13"/>
        <w:ind w:firstLine="480"/>
        <w:jc w:val="left"/>
        <w:rPr>
          <w:sz w:val="21"/>
          <w:szCs w:val="21"/>
          <w:highlight w:val="none"/>
        </w:rPr>
      </w:pPr>
      <w:r>
        <w:rPr>
          <w:sz w:val="21"/>
          <w:szCs w:val="21"/>
          <w:highlight w:val="none"/>
        </w:rPr>
        <w:t>2.成员方：</w:t>
      </w:r>
    </w:p>
    <w:p>
      <w:pPr>
        <w:pStyle w:val="13"/>
        <w:ind w:firstLine="480"/>
        <w:jc w:val="left"/>
        <w:rPr>
          <w:sz w:val="21"/>
          <w:szCs w:val="21"/>
          <w:highlight w:val="none"/>
        </w:rPr>
      </w:pPr>
      <w:r>
        <w:rPr>
          <w:sz w:val="21"/>
          <w:szCs w:val="21"/>
          <w:highlight w:val="none"/>
        </w:rPr>
        <w:t>2.1（</w:t>
      </w:r>
      <w:r>
        <w:rPr>
          <w:sz w:val="21"/>
          <w:szCs w:val="21"/>
          <w:highlight w:val="none"/>
          <w:u w:val="single"/>
        </w:rPr>
        <w:t xml:space="preserve"> 成员1的全称 </w:t>
      </w:r>
      <w:r>
        <w:rPr>
          <w:sz w:val="21"/>
          <w:szCs w:val="21"/>
          <w:highlight w:val="none"/>
        </w:rPr>
        <w:t>）的合同金额占合同总额的</w:t>
      </w:r>
      <w:r>
        <w:rPr>
          <w:sz w:val="21"/>
          <w:szCs w:val="21"/>
          <w:highlight w:val="none"/>
          <w:u w:val="single"/>
        </w:rPr>
        <w:t>　　</w:t>
      </w:r>
      <w:r>
        <w:rPr>
          <w:sz w:val="21"/>
          <w:szCs w:val="21"/>
          <w:highlight w:val="none"/>
        </w:rPr>
        <w:t>%；</w:t>
      </w:r>
    </w:p>
    <w:p>
      <w:pPr>
        <w:pStyle w:val="13"/>
        <w:ind w:firstLine="480"/>
        <w:jc w:val="left"/>
        <w:rPr>
          <w:sz w:val="21"/>
          <w:szCs w:val="21"/>
          <w:highlight w:val="none"/>
        </w:rPr>
      </w:pPr>
      <w:r>
        <w:rPr>
          <w:sz w:val="21"/>
          <w:szCs w:val="21"/>
          <w:highlight w:val="none"/>
        </w:rPr>
        <w:t>……</w:t>
      </w:r>
    </w:p>
    <w:p>
      <w:pPr>
        <w:pStyle w:val="13"/>
        <w:ind w:firstLine="480"/>
        <w:jc w:val="left"/>
        <w:rPr>
          <w:sz w:val="21"/>
          <w:szCs w:val="21"/>
          <w:highlight w:val="none"/>
        </w:rPr>
      </w:pPr>
      <w:r>
        <w:rPr>
          <w:sz w:val="21"/>
          <w:szCs w:val="21"/>
          <w:highlight w:val="none"/>
        </w:rPr>
        <w:t>三、联合体各方约定：</w:t>
      </w:r>
    </w:p>
    <w:p>
      <w:pPr>
        <w:pStyle w:val="13"/>
        <w:ind w:firstLine="480"/>
        <w:jc w:val="left"/>
        <w:rPr>
          <w:sz w:val="21"/>
          <w:szCs w:val="21"/>
          <w:highlight w:val="none"/>
        </w:rPr>
      </w:pPr>
      <w:r>
        <w:rPr>
          <w:sz w:val="21"/>
          <w:szCs w:val="21"/>
          <w:highlight w:val="none"/>
        </w:rPr>
        <w:t>1、由</w:t>
      </w:r>
      <w:r>
        <w:rPr>
          <w:sz w:val="21"/>
          <w:szCs w:val="21"/>
          <w:highlight w:val="none"/>
          <w:u w:val="single"/>
        </w:rPr>
        <w:t>（填写“牵头方的全称”）代表联合体办理参加本项目投标的有关事宜（包括但不限于：注册账号、派出投标人代表、提交电子投标文件及参加开标、谈判、澄清等），在此过程中，投标人代表签字的一切文件和处理结果，联合体均予以认可并对此承担责任。</w:t>
      </w:r>
    </w:p>
    <w:p>
      <w:pPr>
        <w:pStyle w:val="13"/>
        <w:ind w:firstLine="480"/>
        <w:jc w:val="left"/>
        <w:rPr>
          <w:sz w:val="21"/>
          <w:szCs w:val="21"/>
          <w:highlight w:val="none"/>
        </w:rPr>
      </w:pPr>
      <w:r>
        <w:rPr>
          <w:sz w:val="21"/>
          <w:szCs w:val="21"/>
          <w:highlight w:val="none"/>
        </w:rPr>
        <w:t>2、联合体各方约定由</w:t>
      </w:r>
      <w:r>
        <w:rPr>
          <w:sz w:val="21"/>
          <w:szCs w:val="21"/>
          <w:highlight w:val="none"/>
          <w:u w:val="single"/>
        </w:rPr>
        <w:t>（填写“牵头方的全称”）代表联合体办理投标保证金事宜。</w:t>
      </w:r>
    </w:p>
    <w:p>
      <w:pPr>
        <w:pStyle w:val="13"/>
        <w:ind w:firstLine="480"/>
        <w:jc w:val="left"/>
        <w:rPr>
          <w:sz w:val="21"/>
          <w:szCs w:val="21"/>
          <w:highlight w:val="none"/>
        </w:rPr>
      </w:pPr>
      <w:r>
        <w:rPr>
          <w:sz w:val="21"/>
          <w:szCs w:val="21"/>
          <w:highlight w:val="none"/>
        </w:rPr>
        <w:t>3、若本项目采用综合评分法，则联合体只能确定由其中一方的条件参与商务部分的评标。因此，联合体各方约定以（应填写“其中一方的全称”，如：联合体确定以成员一的条件参与商务部分的评标，则填写“成员一的全称”…；否则填写“无”）的条件参与商务部分的评标。</w:t>
      </w:r>
    </w:p>
    <w:p>
      <w:pPr>
        <w:pStyle w:val="13"/>
        <w:ind w:firstLine="480"/>
        <w:jc w:val="left"/>
        <w:rPr>
          <w:sz w:val="21"/>
          <w:szCs w:val="21"/>
          <w:highlight w:val="none"/>
        </w:rPr>
      </w:pPr>
      <w:r>
        <w:rPr>
          <w:sz w:val="21"/>
          <w:szCs w:val="21"/>
          <w:highlight w:val="none"/>
        </w:rPr>
        <w:t>四、若中标，牵头方将代表联合体与采购人就合同签订事宜进行协商；若协商一致，则联合体各方将共同与采购人签订政府采购合同，并就政府采购合同约定的事项对采购人承担连带责任。</w:t>
      </w:r>
    </w:p>
    <w:p>
      <w:pPr>
        <w:pStyle w:val="13"/>
        <w:ind w:firstLine="480"/>
        <w:jc w:val="left"/>
        <w:rPr>
          <w:sz w:val="21"/>
          <w:szCs w:val="21"/>
          <w:highlight w:val="none"/>
        </w:rPr>
      </w:pPr>
      <w:r>
        <w:rPr>
          <w:sz w:val="21"/>
          <w:szCs w:val="21"/>
          <w:highlight w:val="none"/>
        </w:rPr>
        <w:t>五、本协议自签署之日起生效，政府采购合同履行完毕后自动失效。</w:t>
      </w:r>
    </w:p>
    <w:p>
      <w:pPr>
        <w:pStyle w:val="13"/>
        <w:ind w:firstLine="480"/>
        <w:jc w:val="left"/>
        <w:rPr>
          <w:sz w:val="21"/>
          <w:szCs w:val="21"/>
          <w:highlight w:val="none"/>
        </w:rPr>
      </w:pPr>
      <w:r>
        <w:rPr>
          <w:sz w:val="21"/>
          <w:szCs w:val="21"/>
          <w:highlight w:val="none"/>
        </w:rPr>
        <w:t>六、本协议一式</w:t>
      </w:r>
      <w:r>
        <w:rPr>
          <w:sz w:val="21"/>
          <w:szCs w:val="21"/>
          <w:highlight w:val="none"/>
          <w:u w:val="single"/>
        </w:rPr>
        <w:t>（填写具体份数）</w:t>
      </w:r>
      <w:r>
        <w:rPr>
          <w:sz w:val="21"/>
          <w:szCs w:val="21"/>
          <w:highlight w:val="none"/>
        </w:rPr>
        <w:t>份，联合体各方各执一份，电子投标文件中提交一份。</w:t>
      </w:r>
    </w:p>
    <w:p>
      <w:pPr>
        <w:pStyle w:val="13"/>
        <w:ind w:firstLine="480"/>
        <w:jc w:val="left"/>
        <w:rPr>
          <w:sz w:val="21"/>
          <w:szCs w:val="21"/>
          <w:highlight w:val="none"/>
        </w:rPr>
      </w:pPr>
      <w:r>
        <w:rPr>
          <w:sz w:val="21"/>
          <w:szCs w:val="21"/>
          <w:highlight w:val="none"/>
        </w:rPr>
        <w:t>（以下无正文）</w:t>
      </w:r>
    </w:p>
    <w:p>
      <w:pPr>
        <w:pStyle w:val="13"/>
        <w:ind w:firstLine="480"/>
        <w:jc w:val="left"/>
        <w:rPr>
          <w:sz w:val="21"/>
          <w:szCs w:val="21"/>
          <w:highlight w:val="none"/>
        </w:rPr>
      </w:pPr>
      <w:r>
        <w:rPr>
          <w:sz w:val="21"/>
          <w:szCs w:val="21"/>
          <w:highlight w:val="none"/>
        </w:rPr>
        <w:t>牵头方：</w:t>
      </w:r>
      <w:r>
        <w:rPr>
          <w:sz w:val="21"/>
          <w:szCs w:val="21"/>
          <w:highlight w:val="none"/>
          <w:u w:val="single"/>
        </w:rPr>
        <w:t>（全称并加盖单位公章）</w:t>
      </w:r>
    </w:p>
    <w:p>
      <w:pPr>
        <w:pStyle w:val="13"/>
        <w:ind w:firstLine="480"/>
        <w:jc w:val="left"/>
        <w:rPr>
          <w:sz w:val="21"/>
          <w:szCs w:val="21"/>
          <w:highlight w:val="none"/>
        </w:rPr>
      </w:pPr>
      <w:r>
        <w:rPr>
          <w:sz w:val="21"/>
          <w:szCs w:val="21"/>
          <w:highlight w:val="none"/>
        </w:rPr>
        <w:t>法定代表人或其委托代理人：</w:t>
      </w:r>
      <w:r>
        <w:rPr>
          <w:sz w:val="21"/>
          <w:szCs w:val="21"/>
          <w:highlight w:val="none"/>
          <w:u w:val="single"/>
        </w:rPr>
        <w:t xml:space="preserve"> （签字或盖章）</w:t>
      </w:r>
    </w:p>
    <w:p>
      <w:pPr>
        <w:pStyle w:val="13"/>
        <w:ind w:firstLine="480"/>
        <w:jc w:val="left"/>
        <w:rPr>
          <w:sz w:val="21"/>
          <w:szCs w:val="21"/>
          <w:highlight w:val="none"/>
        </w:rPr>
      </w:pPr>
      <w:r>
        <w:rPr>
          <w:sz w:val="21"/>
          <w:szCs w:val="21"/>
          <w:highlight w:val="none"/>
        </w:rPr>
        <w:t>成员一：</w:t>
      </w:r>
      <w:r>
        <w:rPr>
          <w:sz w:val="21"/>
          <w:szCs w:val="21"/>
          <w:highlight w:val="none"/>
          <w:u w:val="single"/>
        </w:rPr>
        <w:t>（全称并加盖成员一的单位公章）</w:t>
      </w:r>
    </w:p>
    <w:p>
      <w:pPr>
        <w:pStyle w:val="13"/>
        <w:ind w:firstLine="480"/>
        <w:jc w:val="left"/>
        <w:rPr>
          <w:sz w:val="21"/>
          <w:szCs w:val="21"/>
          <w:highlight w:val="none"/>
        </w:rPr>
      </w:pPr>
      <w:r>
        <w:rPr>
          <w:sz w:val="21"/>
          <w:szCs w:val="21"/>
          <w:highlight w:val="none"/>
        </w:rPr>
        <w:t>法定代表人或其委托代理人：</w:t>
      </w:r>
      <w:r>
        <w:rPr>
          <w:sz w:val="21"/>
          <w:szCs w:val="21"/>
          <w:highlight w:val="none"/>
          <w:u w:val="single"/>
        </w:rPr>
        <w:t xml:space="preserve"> （签字或盖章）</w:t>
      </w:r>
    </w:p>
    <w:p>
      <w:pPr>
        <w:pStyle w:val="13"/>
        <w:ind w:firstLine="480"/>
        <w:jc w:val="left"/>
        <w:rPr>
          <w:sz w:val="21"/>
          <w:szCs w:val="21"/>
          <w:highlight w:val="none"/>
        </w:rPr>
      </w:pPr>
      <w:r>
        <w:rPr>
          <w:sz w:val="21"/>
          <w:szCs w:val="21"/>
          <w:highlight w:val="none"/>
        </w:rPr>
        <w:t>……</w:t>
      </w:r>
    </w:p>
    <w:p>
      <w:pPr>
        <w:pStyle w:val="13"/>
        <w:ind w:firstLine="480"/>
        <w:jc w:val="left"/>
        <w:rPr>
          <w:sz w:val="21"/>
          <w:szCs w:val="21"/>
          <w:highlight w:val="none"/>
        </w:rPr>
      </w:pPr>
      <w:r>
        <w:rPr>
          <w:sz w:val="21"/>
          <w:szCs w:val="21"/>
          <w:highlight w:val="none"/>
        </w:rPr>
        <w:t>成员**：</w:t>
      </w:r>
      <w:r>
        <w:rPr>
          <w:sz w:val="21"/>
          <w:szCs w:val="21"/>
          <w:highlight w:val="none"/>
          <w:u w:val="single"/>
        </w:rPr>
        <w:t>（全称并加盖成员**的单位公章）</w:t>
      </w:r>
    </w:p>
    <w:p>
      <w:pPr>
        <w:pStyle w:val="13"/>
        <w:ind w:firstLine="480"/>
        <w:jc w:val="left"/>
        <w:rPr>
          <w:sz w:val="21"/>
          <w:szCs w:val="21"/>
          <w:highlight w:val="none"/>
        </w:rPr>
      </w:pPr>
      <w:r>
        <w:rPr>
          <w:sz w:val="21"/>
          <w:szCs w:val="21"/>
          <w:highlight w:val="none"/>
        </w:rPr>
        <w:t>法定代表人或其委托代理人：</w:t>
      </w:r>
      <w:r>
        <w:rPr>
          <w:sz w:val="21"/>
          <w:szCs w:val="21"/>
          <w:highlight w:val="none"/>
          <w:u w:val="single"/>
        </w:rPr>
        <w:t xml:space="preserve"> （签字或盖章）</w:t>
      </w:r>
    </w:p>
    <w:p>
      <w:pPr>
        <w:pStyle w:val="13"/>
        <w:ind w:firstLine="480"/>
        <w:jc w:val="right"/>
        <w:rPr>
          <w:sz w:val="21"/>
          <w:szCs w:val="21"/>
          <w:highlight w:val="none"/>
        </w:rPr>
      </w:pPr>
      <w:r>
        <w:rPr>
          <w:sz w:val="21"/>
          <w:szCs w:val="21"/>
          <w:highlight w:val="none"/>
        </w:rPr>
        <w:t>签署日期：</w:t>
      </w:r>
      <w:r>
        <w:rPr>
          <w:sz w:val="21"/>
          <w:szCs w:val="21"/>
          <w:highlight w:val="none"/>
          <w:u w:val="single"/>
        </w:rPr>
        <w:t>　　年　　月　　日</w:t>
      </w:r>
    </w:p>
    <w:p>
      <w:pPr>
        <w:pStyle w:val="13"/>
        <w:ind w:firstLine="480"/>
        <w:jc w:val="left"/>
        <w:rPr>
          <w:sz w:val="21"/>
          <w:szCs w:val="21"/>
          <w:highlight w:val="none"/>
        </w:rPr>
      </w:pPr>
      <w:r>
        <w:rPr>
          <w:sz w:val="21"/>
          <w:szCs w:val="21"/>
          <w:highlight w:val="none"/>
        </w:rPr>
        <w:t>※注意：</w:t>
      </w:r>
    </w:p>
    <w:p>
      <w:pPr>
        <w:pStyle w:val="13"/>
        <w:ind w:firstLine="480"/>
        <w:jc w:val="left"/>
        <w:rPr>
          <w:sz w:val="21"/>
          <w:szCs w:val="21"/>
          <w:highlight w:val="none"/>
        </w:rPr>
      </w:pPr>
      <w:r>
        <w:rPr>
          <w:sz w:val="21"/>
          <w:szCs w:val="21"/>
          <w:highlight w:val="none"/>
        </w:rPr>
        <w:t>1、招标文件接受联合体投标且投标人为联合体的，投标人应提供本协议；否则无须提供。</w:t>
      </w:r>
    </w:p>
    <w:p>
      <w:pPr>
        <w:pStyle w:val="13"/>
        <w:ind w:firstLine="480"/>
        <w:jc w:val="left"/>
        <w:rPr>
          <w:sz w:val="21"/>
          <w:szCs w:val="21"/>
          <w:highlight w:val="none"/>
        </w:rPr>
      </w:pPr>
      <w:r>
        <w:rPr>
          <w:sz w:val="21"/>
          <w:szCs w:val="21"/>
          <w:highlight w:val="none"/>
        </w:rPr>
        <w:t>2、本协议由委托代理人签字或盖章的，应按照本章载明的格式提供“单位授权书”。</w:t>
      </w:r>
    </w:p>
    <w:p>
      <w:pPr>
        <w:pStyle w:val="13"/>
        <w:ind w:firstLine="480"/>
        <w:jc w:val="left"/>
        <w:rPr>
          <w:sz w:val="21"/>
          <w:szCs w:val="21"/>
          <w:highlight w:val="none"/>
        </w:rPr>
      </w:pPr>
      <w:r>
        <w:rPr>
          <w:sz w:val="21"/>
          <w:szCs w:val="21"/>
          <w:highlight w:val="none"/>
        </w:rPr>
        <w:t>3、在以联合体形式落实中小企业预留份额项目中，投标人除了要提供《中小企业声明函》，还需提供本协议。</w:t>
      </w:r>
    </w:p>
    <w:p>
      <w:pPr>
        <w:pStyle w:val="13"/>
        <w:jc w:val="left"/>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3"/>
        <w:rPr>
          <w:sz w:val="21"/>
          <w:szCs w:val="21"/>
          <w:highlight w:val="none"/>
        </w:rPr>
      </w:pPr>
      <w:r>
        <w:rPr>
          <w:b/>
          <w:sz w:val="21"/>
          <w:szCs w:val="21"/>
          <w:highlight w:val="none"/>
        </w:rPr>
        <w:t>二-11分包意向协议（若有）</w:t>
      </w:r>
    </w:p>
    <w:p>
      <w:pPr>
        <w:pStyle w:val="13"/>
        <w:ind w:firstLine="480"/>
        <w:jc w:val="left"/>
        <w:rPr>
          <w:sz w:val="21"/>
          <w:szCs w:val="21"/>
          <w:highlight w:val="none"/>
        </w:rPr>
      </w:pPr>
      <w:r>
        <w:rPr>
          <w:sz w:val="21"/>
          <w:szCs w:val="21"/>
          <w:highlight w:val="none"/>
        </w:rPr>
        <w:t>甲方（总包方）：</w:t>
      </w:r>
      <w:r>
        <w:rPr>
          <w:sz w:val="21"/>
          <w:szCs w:val="21"/>
          <w:highlight w:val="none"/>
          <w:u w:val="single"/>
        </w:rPr>
        <w:t>　　　　　　　</w:t>
      </w:r>
      <w:r>
        <w:rPr>
          <w:sz w:val="21"/>
          <w:szCs w:val="21"/>
          <w:highlight w:val="none"/>
        </w:rPr>
        <w:t>（即本项目的投标人）</w:t>
      </w:r>
    </w:p>
    <w:p>
      <w:pPr>
        <w:pStyle w:val="13"/>
        <w:ind w:firstLine="480"/>
        <w:jc w:val="left"/>
        <w:rPr>
          <w:sz w:val="21"/>
          <w:szCs w:val="21"/>
          <w:highlight w:val="none"/>
        </w:rPr>
      </w:pPr>
      <w:r>
        <w:rPr>
          <w:sz w:val="21"/>
          <w:szCs w:val="21"/>
          <w:highlight w:val="none"/>
        </w:rPr>
        <w:t>乙方（分包方）：</w:t>
      </w:r>
      <w:r>
        <w:rPr>
          <w:sz w:val="21"/>
          <w:szCs w:val="21"/>
          <w:highlight w:val="none"/>
          <w:u w:val="single"/>
        </w:rPr>
        <w:t>　　　　　　　</w:t>
      </w:r>
    </w:p>
    <w:p>
      <w:pPr>
        <w:pStyle w:val="13"/>
        <w:ind w:firstLine="480"/>
        <w:jc w:val="left"/>
        <w:rPr>
          <w:sz w:val="21"/>
          <w:szCs w:val="21"/>
          <w:highlight w:val="none"/>
        </w:rPr>
      </w:pPr>
      <w:r>
        <w:rPr>
          <w:sz w:val="21"/>
          <w:szCs w:val="21"/>
          <w:highlight w:val="none"/>
        </w:rPr>
        <w:t>兹有甲方参加</w:t>
      </w:r>
      <w:r>
        <w:rPr>
          <w:sz w:val="21"/>
          <w:szCs w:val="21"/>
          <w:highlight w:val="none"/>
          <w:u w:val="single"/>
        </w:rPr>
        <w:t>（填写“项目名称”）</w:t>
      </w:r>
      <w:r>
        <w:rPr>
          <w:sz w:val="21"/>
          <w:szCs w:val="21"/>
          <w:highlight w:val="none"/>
        </w:rPr>
        <w:t xml:space="preserve"> 项目（项目编号：</w:t>
      </w:r>
      <w:r>
        <w:rPr>
          <w:sz w:val="21"/>
          <w:szCs w:val="21"/>
          <w:highlight w:val="none"/>
          <w:u w:val="single"/>
        </w:rPr>
        <w:t>　　　　　　　</w:t>
      </w:r>
      <w:r>
        <w:rPr>
          <w:sz w:val="21"/>
          <w:szCs w:val="21"/>
          <w:highlight w:val="none"/>
        </w:rPr>
        <w:t>）的政府采购活动。甲方期望将采购项目的部分采购标的分包给乙方完成，而乙方保证能够向甲方提供本协议项下的采购标的，甲、乙双方就合同分包的有关事宜达成下列协议：</w:t>
      </w:r>
    </w:p>
    <w:p>
      <w:pPr>
        <w:pStyle w:val="13"/>
        <w:ind w:firstLine="480"/>
        <w:jc w:val="left"/>
        <w:rPr>
          <w:sz w:val="21"/>
          <w:szCs w:val="21"/>
          <w:highlight w:val="none"/>
        </w:rPr>
      </w:pPr>
      <w:r>
        <w:rPr>
          <w:sz w:val="21"/>
          <w:szCs w:val="21"/>
          <w:highlight w:val="none"/>
        </w:rPr>
        <w:t>一、分包标的</w:t>
      </w:r>
    </w:p>
    <w:p>
      <w:pPr>
        <w:pStyle w:val="13"/>
        <w:ind w:firstLine="480"/>
        <w:jc w:val="left"/>
        <w:rPr>
          <w:sz w:val="21"/>
          <w:szCs w:val="21"/>
          <w:highlight w:val="none"/>
        </w:rPr>
      </w:pPr>
      <w:r>
        <w:rPr>
          <w:sz w:val="21"/>
          <w:szCs w:val="21"/>
          <w:highlight w:val="none"/>
          <w:u w:val="single"/>
        </w:rPr>
        <w:t>（根据双方的意向填写，可以是表格或文字描述）。</w:t>
      </w:r>
    </w:p>
    <w:p>
      <w:pPr>
        <w:pStyle w:val="13"/>
        <w:ind w:firstLine="480"/>
        <w:jc w:val="left"/>
        <w:rPr>
          <w:sz w:val="21"/>
          <w:szCs w:val="21"/>
          <w:highlight w:val="none"/>
        </w:rPr>
      </w:pPr>
      <w:r>
        <w:rPr>
          <w:sz w:val="21"/>
          <w:szCs w:val="21"/>
          <w:highlight w:val="none"/>
        </w:rPr>
        <w:t>二、分包合同金额占比</w:t>
      </w:r>
    </w:p>
    <w:p>
      <w:pPr>
        <w:pStyle w:val="13"/>
        <w:ind w:firstLine="480"/>
        <w:jc w:val="left"/>
        <w:rPr>
          <w:sz w:val="21"/>
          <w:szCs w:val="21"/>
          <w:highlight w:val="none"/>
        </w:rPr>
      </w:pPr>
      <w:r>
        <w:rPr>
          <w:sz w:val="21"/>
          <w:szCs w:val="21"/>
          <w:highlight w:val="none"/>
        </w:rPr>
        <w:t>分包合同价占投标总价的比例：</w:t>
      </w:r>
      <w:r>
        <w:rPr>
          <w:sz w:val="21"/>
          <w:szCs w:val="21"/>
          <w:highlight w:val="none"/>
          <w:u w:val="single"/>
        </w:rPr>
        <w:t>　　　　　</w:t>
      </w:r>
      <w:r>
        <w:rPr>
          <w:sz w:val="21"/>
          <w:szCs w:val="21"/>
          <w:highlight w:val="none"/>
        </w:rPr>
        <w:t>%</w:t>
      </w:r>
    </w:p>
    <w:p>
      <w:pPr>
        <w:pStyle w:val="13"/>
        <w:ind w:firstLine="480"/>
        <w:jc w:val="left"/>
        <w:rPr>
          <w:sz w:val="21"/>
          <w:szCs w:val="21"/>
          <w:highlight w:val="none"/>
        </w:rPr>
      </w:pPr>
      <w:r>
        <w:rPr>
          <w:sz w:val="21"/>
          <w:szCs w:val="21"/>
          <w:highlight w:val="none"/>
        </w:rPr>
        <w:t>三、其他条款</w:t>
      </w:r>
    </w:p>
    <w:p>
      <w:pPr>
        <w:pStyle w:val="13"/>
        <w:ind w:firstLine="480"/>
        <w:jc w:val="left"/>
        <w:rPr>
          <w:sz w:val="21"/>
          <w:szCs w:val="21"/>
          <w:highlight w:val="none"/>
        </w:rPr>
      </w:pPr>
      <w:r>
        <w:rPr>
          <w:sz w:val="21"/>
          <w:szCs w:val="21"/>
          <w:highlight w:val="none"/>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13"/>
              <w:jc w:val="left"/>
              <w:rPr>
                <w:sz w:val="21"/>
                <w:szCs w:val="21"/>
                <w:highlight w:val="none"/>
              </w:rPr>
            </w:pPr>
            <w:r>
              <w:rPr>
                <w:sz w:val="21"/>
                <w:szCs w:val="21"/>
                <w:highlight w:val="none"/>
              </w:rPr>
              <w:t>甲方：</w:t>
            </w:r>
          </w:p>
        </w:tc>
        <w:tc>
          <w:tcPr>
            <w:tcW w:w="4153" w:type="dxa"/>
          </w:tcPr>
          <w:p>
            <w:pPr>
              <w:pStyle w:val="13"/>
              <w:jc w:val="left"/>
              <w:rPr>
                <w:sz w:val="21"/>
                <w:szCs w:val="21"/>
                <w:highlight w:val="none"/>
              </w:rPr>
            </w:pPr>
            <w:r>
              <w:rPr>
                <w:sz w:val="21"/>
                <w:szCs w:val="21"/>
                <w:highlight w:val="none"/>
              </w:rPr>
              <w:t>乙方：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13"/>
              <w:jc w:val="left"/>
              <w:rPr>
                <w:sz w:val="21"/>
                <w:szCs w:val="21"/>
                <w:highlight w:val="none"/>
              </w:rPr>
            </w:pPr>
            <w:r>
              <w:rPr>
                <w:sz w:val="21"/>
                <w:szCs w:val="21"/>
                <w:highlight w:val="none"/>
              </w:rPr>
              <w:t>住所：</w:t>
            </w:r>
          </w:p>
        </w:tc>
        <w:tc>
          <w:tcPr>
            <w:tcW w:w="4153" w:type="dxa"/>
          </w:tcPr>
          <w:p>
            <w:pPr>
              <w:pStyle w:val="13"/>
              <w:jc w:val="left"/>
              <w:rPr>
                <w:sz w:val="21"/>
                <w:szCs w:val="21"/>
                <w:highlight w:val="none"/>
              </w:rPr>
            </w:pPr>
            <w:r>
              <w:rPr>
                <w:sz w:val="21"/>
                <w:szCs w:val="21"/>
                <w:highlight w:val="none"/>
              </w:rPr>
              <w:t>住所：</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13"/>
              <w:jc w:val="left"/>
              <w:rPr>
                <w:sz w:val="21"/>
                <w:szCs w:val="21"/>
                <w:highlight w:val="none"/>
              </w:rPr>
            </w:pPr>
            <w:r>
              <w:rPr>
                <w:sz w:val="21"/>
                <w:szCs w:val="21"/>
                <w:highlight w:val="none"/>
              </w:rPr>
              <w:t>单位负责人或委托代理人：</w:t>
            </w:r>
          </w:p>
        </w:tc>
        <w:tc>
          <w:tcPr>
            <w:tcW w:w="4153" w:type="dxa"/>
          </w:tcPr>
          <w:p>
            <w:pPr>
              <w:pStyle w:val="13"/>
              <w:jc w:val="left"/>
              <w:rPr>
                <w:sz w:val="21"/>
                <w:szCs w:val="21"/>
                <w:highlight w:val="none"/>
              </w:rPr>
            </w:pPr>
            <w:r>
              <w:rPr>
                <w:sz w:val="21"/>
                <w:szCs w:val="21"/>
                <w:highlight w:val="none"/>
              </w:rPr>
              <w:t>单位负责人或委托代理人：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13"/>
              <w:jc w:val="left"/>
              <w:rPr>
                <w:sz w:val="21"/>
                <w:szCs w:val="21"/>
                <w:highlight w:val="none"/>
              </w:rPr>
            </w:pPr>
            <w:r>
              <w:rPr>
                <w:sz w:val="21"/>
                <w:szCs w:val="21"/>
                <w:highlight w:val="none"/>
              </w:rPr>
              <w:t>联系方法：</w:t>
            </w:r>
          </w:p>
        </w:tc>
        <w:tc>
          <w:tcPr>
            <w:tcW w:w="4153" w:type="dxa"/>
          </w:tcPr>
          <w:p>
            <w:pPr>
              <w:pStyle w:val="13"/>
              <w:jc w:val="left"/>
              <w:rPr>
                <w:sz w:val="21"/>
                <w:szCs w:val="21"/>
                <w:highlight w:val="none"/>
              </w:rPr>
            </w:pPr>
            <w:r>
              <w:rPr>
                <w:sz w:val="21"/>
                <w:szCs w:val="21"/>
                <w:highlight w:val="none"/>
              </w:rPr>
              <w:t>联系方法：</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13"/>
              <w:jc w:val="left"/>
              <w:rPr>
                <w:sz w:val="21"/>
                <w:szCs w:val="21"/>
                <w:highlight w:val="none"/>
              </w:rPr>
            </w:pPr>
            <w:r>
              <w:rPr>
                <w:sz w:val="21"/>
                <w:szCs w:val="21"/>
                <w:highlight w:val="none"/>
              </w:rPr>
              <w:t>开户银行：</w:t>
            </w:r>
          </w:p>
        </w:tc>
        <w:tc>
          <w:tcPr>
            <w:tcW w:w="4153" w:type="dxa"/>
          </w:tcPr>
          <w:p>
            <w:pPr>
              <w:pStyle w:val="13"/>
              <w:jc w:val="left"/>
              <w:rPr>
                <w:sz w:val="21"/>
                <w:szCs w:val="21"/>
                <w:highlight w:val="none"/>
              </w:rPr>
            </w:pPr>
            <w:r>
              <w:rPr>
                <w:sz w:val="21"/>
                <w:szCs w:val="21"/>
                <w:highlight w:val="none"/>
              </w:rPr>
              <w:t>开户银行：</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13"/>
              <w:jc w:val="left"/>
              <w:rPr>
                <w:sz w:val="21"/>
                <w:szCs w:val="21"/>
                <w:highlight w:val="none"/>
              </w:rPr>
            </w:pPr>
            <w:r>
              <w:rPr>
                <w:sz w:val="21"/>
                <w:szCs w:val="21"/>
                <w:highlight w:val="none"/>
              </w:rPr>
              <w:t>账号：</w:t>
            </w:r>
          </w:p>
        </w:tc>
        <w:tc>
          <w:tcPr>
            <w:tcW w:w="4153" w:type="dxa"/>
          </w:tcPr>
          <w:p>
            <w:pPr>
              <w:pStyle w:val="13"/>
              <w:jc w:val="left"/>
              <w:rPr>
                <w:sz w:val="21"/>
                <w:szCs w:val="21"/>
                <w:highlight w:val="none"/>
              </w:rPr>
            </w:pPr>
            <w:r>
              <w:rPr>
                <w:sz w:val="21"/>
                <w:szCs w:val="21"/>
                <w:highlight w:val="none"/>
              </w:rPr>
              <w:t>账号：</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pPr>
              <w:pStyle w:val="13"/>
              <w:jc w:val="right"/>
              <w:rPr>
                <w:sz w:val="21"/>
                <w:szCs w:val="21"/>
                <w:highlight w:val="none"/>
              </w:rPr>
            </w:pPr>
            <w:r>
              <w:rPr>
                <w:sz w:val="21"/>
                <w:szCs w:val="21"/>
                <w:highlight w:val="none"/>
              </w:rPr>
              <w:t>签订地点：</w:t>
            </w:r>
            <w:r>
              <w:rPr>
                <w:sz w:val="21"/>
                <w:szCs w:val="21"/>
                <w:highlight w:val="none"/>
                <w:u w:val="single"/>
              </w:rPr>
              <w:t>　　　　　　　　　　</w:t>
            </w:r>
          </w:p>
          <w:p>
            <w:pPr>
              <w:pStyle w:val="13"/>
              <w:jc w:val="right"/>
              <w:rPr>
                <w:sz w:val="21"/>
                <w:szCs w:val="21"/>
                <w:highlight w:val="none"/>
              </w:rPr>
            </w:pPr>
            <w:r>
              <w:rPr>
                <w:sz w:val="21"/>
                <w:szCs w:val="21"/>
                <w:highlight w:val="none"/>
              </w:rPr>
              <w:t>签约日期：</w:t>
            </w:r>
            <w:r>
              <w:rPr>
                <w:sz w:val="21"/>
                <w:szCs w:val="21"/>
                <w:highlight w:val="none"/>
                <w:u w:val="single"/>
              </w:rPr>
              <w:t>　　年　　月　　日</w:t>
            </w:r>
          </w:p>
        </w:tc>
      </w:tr>
    </w:tbl>
    <w:p>
      <w:pPr>
        <w:pStyle w:val="13"/>
        <w:ind w:firstLine="480"/>
        <w:jc w:val="left"/>
        <w:rPr>
          <w:sz w:val="21"/>
          <w:szCs w:val="21"/>
          <w:highlight w:val="none"/>
        </w:rPr>
      </w:pPr>
      <w:r>
        <w:rPr>
          <w:sz w:val="21"/>
          <w:szCs w:val="21"/>
          <w:highlight w:val="none"/>
        </w:rPr>
        <w:t>※注意：</w:t>
      </w:r>
    </w:p>
    <w:p>
      <w:pPr>
        <w:pStyle w:val="13"/>
        <w:ind w:firstLine="480"/>
        <w:jc w:val="left"/>
        <w:rPr>
          <w:sz w:val="21"/>
          <w:szCs w:val="21"/>
          <w:highlight w:val="none"/>
        </w:rPr>
      </w:pPr>
      <w:r>
        <w:rPr>
          <w:sz w:val="21"/>
          <w:szCs w:val="21"/>
          <w:highlight w:val="none"/>
        </w:rPr>
        <w:t>1.招标文件接受合同分包且投标人拟将合同分包的，应提供本协议；否则无须提供。</w:t>
      </w:r>
    </w:p>
    <w:p>
      <w:pPr>
        <w:pStyle w:val="13"/>
        <w:ind w:firstLine="480"/>
        <w:jc w:val="left"/>
        <w:rPr>
          <w:sz w:val="21"/>
          <w:szCs w:val="21"/>
          <w:highlight w:val="none"/>
        </w:rPr>
      </w:pPr>
      <w:r>
        <w:rPr>
          <w:sz w:val="21"/>
          <w:szCs w:val="21"/>
          <w:highlight w:val="none"/>
        </w:rPr>
        <w:t>2.本协议由委托代理人签字或盖章的，应按照本章载明的格式提供“单位授权书”。</w:t>
      </w:r>
    </w:p>
    <w:p>
      <w:pPr>
        <w:pStyle w:val="13"/>
        <w:ind w:firstLine="480"/>
        <w:jc w:val="left"/>
        <w:rPr>
          <w:sz w:val="21"/>
          <w:szCs w:val="21"/>
          <w:highlight w:val="none"/>
        </w:rPr>
      </w:pPr>
      <w:r>
        <w:rPr>
          <w:sz w:val="21"/>
          <w:szCs w:val="21"/>
          <w:highlight w:val="none"/>
        </w:rPr>
        <w:t>3.在以合同分包形式落实中小企业预留份额项目中，投标人除了要提供《中小企业声明函》，还需提供本协议。</w:t>
      </w:r>
    </w:p>
    <w:p>
      <w:pPr>
        <w:pStyle w:val="13"/>
        <w:jc w:val="left"/>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3"/>
        <w:rPr>
          <w:sz w:val="21"/>
          <w:szCs w:val="21"/>
          <w:highlight w:val="none"/>
        </w:rPr>
      </w:pPr>
      <w:r>
        <w:rPr>
          <w:b/>
          <w:sz w:val="21"/>
          <w:szCs w:val="21"/>
          <w:highlight w:val="none"/>
        </w:rPr>
        <w:t>二-12其他资格证明文件（若有）</w:t>
      </w:r>
    </w:p>
    <w:p>
      <w:pPr>
        <w:pStyle w:val="13"/>
        <w:jc w:val="center"/>
        <w:outlineLvl w:val="3"/>
        <w:rPr>
          <w:sz w:val="21"/>
          <w:szCs w:val="21"/>
          <w:highlight w:val="none"/>
        </w:rPr>
      </w:pPr>
      <w:r>
        <w:rPr>
          <w:b/>
          <w:sz w:val="21"/>
          <w:szCs w:val="21"/>
          <w:highlight w:val="none"/>
        </w:rPr>
        <w:t>二-12-①具备履行合同所必需设备和专业技术能力专项证明材料（若有）</w:t>
      </w:r>
    </w:p>
    <w:p>
      <w:pPr>
        <w:pStyle w:val="13"/>
        <w:ind w:firstLine="480"/>
        <w:jc w:val="left"/>
        <w:rPr>
          <w:sz w:val="21"/>
          <w:szCs w:val="21"/>
          <w:highlight w:val="none"/>
        </w:rPr>
      </w:pPr>
      <w:r>
        <w:rPr>
          <w:sz w:val="21"/>
          <w:szCs w:val="21"/>
          <w:highlight w:val="none"/>
        </w:rPr>
        <w:t>致：</w:t>
      </w:r>
      <w:r>
        <w:rPr>
          <w:sz w:val="21"/>
          <w:szCs w:val="21"/>
          <w:highlight w:val="none"/>
          <w:u w:val="single"/>
        </w:rPr>
        <w:t>（采购人或采购代理机构）</w:t>
      </w:r>
    </w:p>
    <w:p>
      <w:pPr>
        <w:pStyle w:val="13"/>
        <w:ind w:firstLine="480"/>
        <w:jc w:val="left"/>
        <w:rPr>
          <w:sz w:val="21"/>
          <w:szCs w:val="21"/>
          <w:highlight w:val="none"/>
        </w:rPr>
      </w:pPr>
      <w:r>
        <w:rPr>
          <w:sz w:val="21"/>
          <w:szCs w:val="21"/>
          <w:highlight w:val="none"/>
        </w:rPr>
        <w:t>现附上我方具备履行合同所必需的设备和专业技术能力的专项证明材料复印件（具体附后），上述证明材料真实有效，否则我方负全部责任。</w:t>
      </w:r>
    </w:p>
    <w:p>
      <w:pPr>
        <w:pStyle w:val="13"/>
        <w:ind w:firstLine="480"/>
        <w:jc w:val="left"/>
        <w:rPr>
          <w:sz w:val="21"/>
          <w:szCs w:val="21"/>
          <w:highlight w:val="none"/>
        </w:rPr>
      </w:pPr>
      <w:r>
        <w:rPr>
          <w:sz w:val="21"/>
          <w:szCs w:val="21"/>
          <w:highlight w:val="none"/>
        </w:rPr>
        <w:t>※注意：</w:t>
      </w:r>
    </w:p>
    <w:p>
      <w:pPr>
        <w:pStyle w:val="13"/>
        <w:ind w:firstLine="480"/>
        <w:jc w:val="left"/>
        <w:rPr>
          <w:sz w:val="21"/>
          <w:szCs w:val="21"/>
          <w:highlight w:val="none"/>
        </w:rPr>
      </w:pPr>
      <w:r>
        <w:rPr>
          <w:sz w:val="21"/>
          <w:szCs w:val="21"/>
          <w:highlight w:val="none"/>
        </w:rPr>
        <w:t>1、招标文件要求投标人提供“具备履行合同所必需的设备和专业技术能力专项证明材料”的，投标人应按照招标文件规定在此项下提供相应证明材料复印件。</w:t>
      </w:r>
    </w:p>
    <w:p>
      <w:pPr>
        <w:pStyle w:val="13"/>
        <w:ind w:firstLine="480"/>
        <w:jc w:val="left"/>
        <w:rPr>
          <w:sz w:val="21"/>
          <w:szCs w:val="21"/>
          <w:highlight w:val="none"/>
        </w:rPr>
      </w:pPr>
      <w:r>
        <w:rPr>
          <w:sz w:val="21"/>
          <w:szCs w:val="21"/>
          <w:highlight w:val="none"/>
        </w:rPr>
        <w:t>2、投标人提供的相应证明材料复印件均应符合：内容完整、清晰、整洁，并由投标人加盖其单位公章。</w:t>
      </w:r>
    </w:p>
    <w:p>
      <w:pPr>
        <w:pStyle w:val="13"/>
        <w:ind w:firstLine="480"/>
        <w:jc w:val="right"/>
        <w:rPr>
          <w:sz w:val="21"/>
          <w:szCs w:val="21"/>
          <w:highlight w:val="none"/>
        </w:rPr>
      </w:pPr>
      <w:r>
        <w:rPr>
          <w:sz w:val="21"/>
          <w:szCs w:val="21"/>
          <w:highlight w:val="none"/>
        </w:rPr>
        <w:t>投标人：</w:t>
      </w:r>
      <w:r>
        <w:rPr>
          <w:sz w:val="21"/>
          <w:szCs w:val="21"/>
          <w:highlight w:val="none"/>
          <w:u w:val="single"/>
        </w:rPr>
        <w:t>（全称并加盖单位公章）</w:t>
      </w:r>
    </w:p>
    <w:p>
      <w:pPr>
        <w:pStyle w:val="13"/>
        <w:ind w:firstLine="480"/>
        <w:jc w:val="right"/>
        <w:rPr>
          <w:sz w:val="21"/>
          <w:szCs w:val="21"/>
          <w:highlight w:val="none"/>
        </w:rPr>
      </w:pPr>
      <w:r>
        <w:rPr>
          <w:sz w:val="21"/>
          <w:szCs w:val="21"/>
          <w:highlight w:val="none"/>
        </w:rPr>
        <w:t>日期：</w:t>
      </w:r>
      <w:r>
        <w:rPr>
          <w:sz w:val="21"/>
          <w:szCs w:val="21"/>
          <w:highlight w:val="none"/>
          <w:u w:val="single"/>
        </w:rPr>
        <w:t>　　年　　月　　日</w:t>
      </w:r>
    </w:p>
    <w:p>
      <w:pPr>
        <w:pStyle w:val="13"/>
        <w:jc w:val="left"/>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3"/>
        <w:rPr>
          <w:sz w:val="21"/>
          <w:szCs w:val="21"/>
          <w:highlight w:val="none"/>
        </w:rPr>
      </w:pPr>
      <w:r>
        <w:rPr>
          <w:b/>
          <w:sz w:val="21"/>
          <w:szCs w:val="21"/>
          <w:highlight w:val="none"/>
        </w:rPr>
        <w:t>二-12-②招标文件规定的其他资格证明文件（若有）</w:t>
      </w:r>
    </w:p>
    <w:p>
      <w:pPr>
        <w:pStyle w:val="13"/>
        <w:ind w:firstLine="480"/>
        <w:jc w:val="center"/>
        <w:rPr>
          <w:sz w:val="21"/>
          <w:szCs w:val="21"/>
          <w:highlight w:val="none"/>
        </w:rPr>
      </w:pPr>
      <w:r>
        <w:rPr>
          <w:sz w:val="21"/>
          <w:szCs w:val="21"/>
          <w:highlight w:val="none"/>
        </w:rPr>
        <w:t>编制说明</w:t>
      </w:r>
    </w:p>
    <w:p>
      <w:pPr>
        <w:pStyle w:val="13"/>
        <w:ind w:firstLine="480"/>
        <w:jc w:val="left"/>
        <w:rPr>
          <w:sz w:val="21"/>
          <w:szCs w:val="21"/>
          <w:highlight w:val="none"/>
        </w:rPr>
      </w:pPr>
      <w:r>
        <w:rPr>
          <w:sz w:val="21"/>
          <w:szCs w:val="21"/>
          <w:highlight w:val="none"/>
        </w:rPr>
        <w:t>除招标文件另有规定外，招标文件要求提交的除前述资格证明文件外的其他资格证明文件（若有）加盖投标人的单位公章后应在此项下提交。</w:t>
      </w:r>
    </w:p>
    <w:p>
      <w:pPr>
        <w:pStyle w:val="13"/>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2"/>
        <w:rPr>
          <w:sz w:val="21"/>
          <w:szCs w:val="21"/>
          <w:highlight w:val="none"/>
        </w:rPr>
      </w:pPr>
      <w:r>
        <w:rPr>
          <w:b/>
          <w:sz w:val="21"/>
          <w:szCs w:val="21"/>
          <w:highlight w:val="none"/>
        </w:rPr>
        <w:t>三、投标保证金</w:t>
      </w:r>
    </w:p>
    <w:p>
      <w:pPr>
        <w:pStyle w:val="13"/>
        <w:ind w:firstLine="480"/>
        <w:jc w:val="center"/>
        <w:rPr>
          <w:sz w:val="21"/>
          <w:szCs w:val="21"/>
          <w:highlight w:val="none"/>
        </w:rPr>
      </w:pPr>
      <w:r>
        <w:rPr>
          <w:sz w:val="21"/>
          <w:szCs w:val="21"/>
          <w:highlight w:val="none"/>
        </w:rPr>
        <w:t>编制说明</w:t>
      </w:r>
    </w:p>
    <w:p>
      <w:pPr>
        <w:pStyle w:val="13"/>
        <w:ind w:firstLine="480"/>
        <w:jc w:val="left"/>
        <w:rPr>
          <w:sz w:val="21"/>
          <w:szCs w:val="21"/>
          <w:highlight w:val="none"/>
        </w:rPr>
      </w:pPr>
      <w:r>
        <w:rPr>
          <w:sz w:val="21"/>
          <w:szCs w:val="21"/>
          <w:highlight w:val="none"/>
        </w:rPr>
        <w:t>1、在此项下提交的“投标保证金”材料可使用转账凭证复印件。</w:t>
      </w:r>
    </w:p>
    <w:p>
      <w:pPr>
        <w:pStyle w:val="13"/>
        <w:ind w:firstLine="480"/>
        <w:jc w:val="left"/>
        <w:rPr>
          <w:sz w:val="21"/>
          <w:szCs w:val="21"/>
          <w:highlight w:val="none"/>
        </w:rPr>
      </w:pPr>
      <w:r>
        <w:rPr>
          <w:sz w:val="21"/>
          <w:szCs w:val="21"/>
          <w:highlight w:val="none"/>
        </w:rPr>
        <w:t>2、投标保证金是否已提交的认定按照招标文件第三章规定执行。</w:t>
      </w:r>
    </w:p>
    <w:p>
      <w:pPr>
        <w:ind w:firstLine="480"/>
        <w:jc w:val="left"/>
        <w:rPr>
          <w:sz w:val="21"/>
          <w:szCs w:val="21"/>
          <w:highlight w:val="none"/>
        </w:rPr>
      </w:pPr>
      <w:r>
        <w:rPr>
          <w:sz w:val="21"/>
          <w:szCs w:val="21"/>
          <w:highlight w:val="none"/>
        </w:rPr>
        <w:br w:type="page"/>
      </w:r>
    </w:p>
    <w:p>
      <w:pPr>
        <w:pStyle w:val="13"/>
        <w:ind w:firstLine="480"/>
        <w:jc w:val="center"/>
        <w:rPr>
          <w:rFonts w:hint="eastAsia" w:eastAsiaTheme="minorEastAsia"/>
          <w:sz w:val="21"/>
          <w:szCs w:val="21"/>
          <w:highlight w:val="none"/>
          <w:lang w:val="en-US" w:eastAsia="zh-CN"/>
        </w:rPr>
      </w:pPr>
      <w:r>
        <w:rPr>
          <w:rFonts w:hint="eastAsia"/>
          <w:b/>
          <w:bCs/>
          <w:sz w:val="21"/>
          <w:szCs w:val="21"/>
          <w:highlight w:val="none"/>
          <w:lang w:val="en-US" w:eastAsia="zh-CN"/>
        </w:rPr>
        <w:t>四、检测报告真实性承诺函</w:t>
      </w:r>
    </w:p>
    <w:p>
      <w:pPr>
        <w:pStyle w:val="13"/>
        <w:ind w:firstLine="480"/>
        <w:jc w:val="left"/>
        <w:rPr>
          <w:highlight w:val="none"/>
        </w:rPr>
      </w:pPr>
    </w:p>
    <w:p>
      <w:pPr>
        <w:pStyle w:val="13"/>
        <w:ind w:firstLine="482"/>
        <w:jc w:val="left"/>
        <w:rPr>
          <w:highlight w:val="none"/>
        </w:rPr>
      </w:pPr>
    </w:p>
    <w:p>
      <w:pPr>
        <w:pStyle w:val="13"/>
        <w:spacing w:line="360" w:lineRule="auto"/>
        <w:ind w:firstLine="482"/>
        <w:jc w:val="left"/>
        <w:rPr>
          <w:sz w:val="21"/>
          <w:szCs w:val="21"/>
          <w:highlight w:val="none"/>
        </w:rPr>
      </w:pPr>
      <w:r>
        <w:rPr>
          <w:highlight w:val="none"/>
        </w:rPr>
        <w:t xml:space="preserve"> </w:t>
      </w:r>
      <w:r>
        <w:rPr>
          <w:sz w:val="21"/>
          <w:szCs w:val="21"/>
          <w:highlight w:val="none"/>
        </w:rPr>
        <w:t>致：</w:t>
      </w:r>
      <w:r>
        <w:rPr>
          <w:sz w:val="21"/>
          <w:szCs w:val="21"/>
          <w:highlight w:val="none"/>
          <w:u w:val="single"/>
        </w:rPr>
        <w:t>（采购人或采购代理机构）</w:t>
      </w:r>
    </w:p>
    <w:p>
      <w:pPr>
        <w:pStyle w:val="13"/>
        <w:spacing w:line="360" w:lineRule="auto"/>
        <w:ind w:firstLine="482"/>
        <w:jc w:val="left"/>
        <w:rPr>
          <w:sz w:val="21"/>
          <w:szCs w:val="21"/>
          <w:highlight w:val="none"/>
        </w:rPr>
      </w:pPr>
      <w:r>
        <w:rPr>
          <w:sz w:val="21"/>
          <w:szCs w:val="21"/>
          <w:highlight w:val="none"/>
        </w:rPr>
        <w:t>现我方</w:t>
      </w:r>
      <w:r>
        <w:rPr>
          <w:rFonts w:hint="eastAsia"/>
          <w:sz w:val="21"/>
          <w:szCs w:val="21"/>
          <w:highlight w:val="none"/>
          <w:lang w:val="en-US" w:eastAsia="zh-CN"/>
        </w:rPr>
        <w:t>对所提供的检测报告的真实性进行承诺</w:t>
      </w:r>
      <w:r>
        <w:rPr>
          <w:sz w:val="21"/>
          <w:szCs w:val="21"/>
          <w:highlight w:val="none"/>
        </w:rPr>
        <w:t>，</w:t>
      </w:r>
      <w:r>
        <w:rPr>
          <w:rFonts w:hint="eastAsia"/>
          <w:sz w:val="21"/>
          <w:szCs w:val="21"/>
          <w:highlight w:val="none"/>
          <w:lang w:val="en-US" w:eastAsia="zh-CN"/>
        </w:rPr>
        <w:t>我司承诺所提供的检测报告</w:t>
      </w:r>
      <w:r>
        <w:rPr>
          <w:sz w:val="21"/>
          <w:szCs w:val="21"/>
          <w:highlight w:val="none"/>
        </w:rPr>
        <w:t>真实有效，</w:t>
      </w:r>
      <w:r>
        <w:rPr>
          <w:rFonts w:hint="eastAsia"/>
          <w:sz w:val="21"/>
          <w:szCs w:val="21"/>
          <w:highlight w:val="none"/>
          <w:lang w:val="en-US" w:eastAsia="zh-CN"/>
        </w:rPr>
        <w:t>如发现虚假检测报告，</w:t>
      </w:r>
      <w:r>
        <w:rPr>
          <w:sz w:val="21"/>
          <w:szCs w:val="21"/>
          <w:highlight w:val="none"/>
        </w:rPr>
        <w:t>我方</w:t>
      </w:r>
      <w:r>
        <w:rPr>
          <w:rFonts w:hint="eastAsia"/>
          <w:sz w:val="21"/>
          <w:szCs w:val="21"/>
          <w:highlight w:val="none"/>
          <w:lang w:val="en-US" w:eastAsia="zh-CN"/>
        </w:rPr>
        <w:t>愿承担相应的法律后果，包括取消中标资格、不予退还投标保证金、报</w:t>
      </w:r>
      <w:r>
        <w:rPr>
          <w:sz w:val="21"/>
          <w:szCs w:val="21"/>
          <w:highlight w:val="none"/>
        </w:rPr>
        <w:t>财政部门列入不良行为记录</w:t>
      </w:r>
      <w:r>
        <w:rPr>
          <w:rFonts w:hint="eastAsia"/>
          <w:sz w:val="21"/>
          <w:szCs w:val="21"/>
          <w:highlight w:val="none"/>
          <w:lang w:val="en-US" w:eastAsia="zh-CN"/>
        </w:rPr>
        <w:t>等</w:t>
      </w:r>
      <w:r>
        <w:rPr>
          <w:sz w:val="21"/>
          <w:szCs w:val="21"/>
          <w:highlight w:val="none"/>
        </w:rPr>
        <w:t>。</w:t>
      </w:r>
    </w:p>
    <w:p>
      <w:pPr>
        <w:pStyle w:val="13"/>
        <w:ind w:firstLine="480"/>
        <w:jc w:val="left"/>
        <w:rPr>
          <w:sz w:val="21"/>
          <w:szCs w:val="21"/>
          <w:highlight w:val="none"/>
        </w:rPr>
      </w:pPr>
    </w:p>
    <w:p>
      <w:pPr>
        <w:pStyle w:val="13"/>
        <w:ind w:firstLine="480"/>
        <w:jc w:val="right"/>
        <w:rPr>
          <w:sz w:val="21"/>
          <w:szCs w:val="21"/>
          <w:highlight w:val="none"/>
        </w:rPr>
      </w:pPr>
    </w:p>
    <w:p>
      <w:pPr>
        <w:pStyle w:val="13"/>
        <w:ind w:firstLine="480"/>
        <w:jc w:val="right"/>
        <w:rPr>
          <w:sz w:val="21"/>
          <w:szCs w:val="21"/>
          <w:highlight w:val="none"/>
        </w:rPr>
      </w:pPr>
    </w:p>
    <w:p>
      <w:pPr>
        <w:pStyle w:val="13"/>
        <w:ind w:firstLine="480"/>
        <w:jc w:val="right"/>
        <w:rPr>
          <w:sz w:val="21"/>
          <w:szCs w:val="21"/>
          <w:highlight w:val="none"/>
        </w:rPr>
      </w:pPr>
    </w:p>
    <w:p>
      <w:pPr>
        <w:pStyle w:val="13"/>
        <w:ind w:firstLine="480"/>
        <w:jc w:val="right"/>
        <w:rPr>
          <w:sz w:val="21"/>
          <w:szCs w:val="21"/>
          <w:highlight w:val="none"/>
        </w:rPr>
      </w:pPr>
      <w:r>
        <w:rPr>
          <w:sz w:val="21"/>
          <w:szCs w:val="21"/>
          <w:highlight w:val="none"/>
        </w:rPr>
        <w:t>投标人：</w:t>
      </w:r>
      <w:r>
        <w:rPr>
          <w:sz w:val="21"/>
          <w:szCs w:val="21"/>
          <w:highlight w:val="none"/>
          <w:u w:val="single"/>
        </w:rPr>
        <w:t>（全称并加盖单位公章）</w:t>
      </w:r>
    </w:p>
    <w:p>
      <w:pPr>
        <w:pStyle w:val="13"/>
        <w:ind w:firstLine="480"/>
        <w:jc w:val="right"/>
        <w:rPr>
          <w:sz w:val="21"/>
          <w:szCs w:val="21"/>
          <w:highlight w:val="none"/>
        </w:rPr>
      </w:pPr>
      <w:r>
        <w:rPr>
          <w:sz w:val="21"/>
          <w:szCs w:val="21"/>
          <w:highlight w:val="none"/>
        </w:rPr>
        <w:t>日期：</w:t>
      </w:r>
      <w:r>
        <w:rPr>
          <w:sz w:val="21"/>
          <w:szCs w:val="21"/>
          <w:highlight w:val="none"/>
          <w:u w:val="single"/>
        </w:rPr>
        <w:t>　　年　　月　　日</w:t>
      </w:r>
    </w:p>
    <w:p>
      <w:pPr>
        <w:pStyle w:val="13"/>
        <w:ind w:firstLine="480"/>
        <w:jc w:val="right"/>
        <w:rPr>
          <w:sz w:val="21"/>
          <w:szCs w:val="21"/>
          <w:highlight w:val="none"/>
        </w:rPr>
      </w:pPr>
    </w:p>
    <w:p>
      <w:pPr>
        <w:pStyle w:val="13"/>
        <w:rPr>
          <w:highlight w:val="none"/>
        </w:rPr>
      </w:pPr>
    </w:p>
    <w:p>
      <w:pPr>
        <w:pStyle w:val="13"/>
        <w:jc w:val="center"/>
        <w:outlineLvl w:val="2"/>
        <w:rPr>
          <w:highlight w:val="none"/>
        </w:rPr>
      </w:pPr>
      <w:r>
        <w:rPr>
          <w:b/>
          <w:sz w:val="28"/>
          <w:highlight w:val="none"/>
        </w:rPr>
        <w:t>封面格式(报价部分)</w:t>
      </w:r>
    </w:p>
    <w:p>
      <w:pPr>
        <w:pStyle w:val="13"/>
        <w:jc w:val="center"/>
        <w:outlineLvl w:val="0"/>
        <w:rPr>
          <w:highlight w:val="none"/>
        </w:rPr>
      </w:pPr>
      <w:r>
        <w:rPr>
          <w:b/>
          <w:sz w:val="48"/>
          <w:highlight w:val="none"/>
        </w:rPr>
        <w:t>政府采购投标文件</w:t>
      </w:r>
    </w:p>
    <w:p>
      <w:pPr>
        <w:pStyle w:val="13"/>
        <w:jc w:val="center"/>
        <w:outlineLvl w:val="0"/>
        <w:rPr>
          <w:highlight w:val="none"/>
        </w:rPr>
      </w:pPr>
      <w:r>
        <w:rPr>
          <w:b/>
          <w:sz w:val="48"/>
          <w:highlight w:val="none"/>
        </w:rPr>
        <w:t>（报价部分）</w:t>
      </w:r>
      <w:r>
        <w:rPr>
          <w:highlight w:val="none"/>
        </w:rPr>
        <w:br w:type="textWrapping"/>
      </w:r>
      <w:r>
        <w:rPr>
          <w:highlight w:val="none"/>
        </w:rPr>
        <w:br w:type="textWrapping"/>
      </w:r>
      <w:r>
        <w:rPr>
          <w:highlight w:val="none"/>
        </w:rPr>
        <w:br w:type="textWrapping"/>
      </w:r>
    </w:p>
    <w:p>
      <w:pPr>
        <w:pStyle w:val="13"/>
        <w:jc w:val="center"/>
        <w:outlineLvl w:val="1"/>
        <w:rPr>
          <w:sz w:val="21"/>
          <w:szCs w:val="21"/>
          <w:highlight w:val="none"/>
        </w:rPr>
      </w:pPr>
      <w:r>
        <w:rPr>
          <w:b/>
          <w:sz w:val="21"/>
          <w:szCs w:val="21"/>
          <w:highlight w:val="none"/>
        </w:rPr>
        <w:t>（填写正本或副本）</w:t>
      </w:r>
      <w:r>
        <w:rPr>
          <w:sz w:val="21"/>
          <w:szCs w:val="21"/>
          <w:highlight w:val="none"/>
        </w:rPr>
        <w:br w:type="textWrapping"/>
      </w:r>
      <w:r>
        <w:rPr>
          <w:sz w:val="21"/>
          <w:szCs w:val="21"/>
          <w:highlight w:val="none"/>
        </w:rPr>
        <w:br w:type="textWrapping"/>
      </w:r>
      <w:r>
        <w:rPr>
          <w:sz w:val="21"/>
          <w:szCs w:val="21"/>
          <w:highlight w:val="none"/>
        </w:rPr>
        <w:br w:type="textWrapping"/>
      </w:r>
      <w:r>
        <w:rPr>
          <w:sz w:val="21"/>
          <w:szCs w:val="21"/>
          <w:highlight w:val="none"/>
        </w:rPr>
        <w:br w:type="textWrapping"/>
      </w:r>
      <w:r>
        <w:rPr>
          <w:sz w:val="21"/>
          <w:szCs w:val="21"/>
          <w:highlight w:val="none"/>
        </w:rPr>
        <w:br w:type="textWrapping"/>
      </w:r>
    </w:p>
    <w:p>
      <w:pPr>
        <w:pStyle w:val="13"/>
        <w:jc w:val="center"/>
        <w:outlineLvl w:val="2"/>
        <w:rPr>
          <w:sz w:val="21"/>
          <w:szCs w:val="21"/>
          <w:highlight w:val="none"/>
        </w:rPr>
      </w:pPr>
      <w:r>
        <w:rPr>
          <w:b/>
          <w:sz w:val="21"/>
          <w:szCs w:val="21"/>
          <w:highlight w:val="none"/>
        </w:rPr>
        <w:t>（项目名称：（由投标人填写）</w:t>
      </w:r>
    </w:p>
    <w:p>
      <w:pPr>
        <w:pStyle w:val="13"/>
        <w:jc w:val="center"/>
        <w:outlineLvl w:val="2"/>
        <w:rPr>
          <w:sz w:val="21"/>
          <w:szCs w:val="21"/>
          <w:highlight w:val="none"/>
        </w:rPr>
      </w:pPr>
      <w:r>
        <w:rPr>
          <w:b/>
          <w:sz w:val="21"/>
          <w:szCs w:val="21"/>
          <w:highlight w:val="none"/>
        </w:rPr>
        <w:t>（备案编号：（由投标人填写）</w:t>
      </w:r>
    </w:p>
    <w:p>
      <w:pPr>
        <w:pStyle w:val="13"/>
        <w:jc w:val="center"/>
        <w:outlineLvl w:val="2"/>
        <w:rPr>
          <w:sz w:val="21"/>
          <w:szCs w:val="21"/>
          <w:highlight w:val="none"/>
        </w:rPr>
      </w:pPr>
      <w:r>
        <w:rPr>
          <w:b/>
          <w:sz w:val="21"/>
          <w:szCs w:val="21"/>
          <w:highlight w:val="none"/>
        </w:rPr>
        <w:t>（项目编号：（由投标人填写）</w:t>
      </w:r>
    </w:p>
    <w:p>
      <w:pPr>
        <w:pStyle w:val="13"/>
        <w:jc w:val="center"/>
        <w:outlineLvl w:val="2"/>
        <w:rPr>
          <w:sz w:val="21"/>
          <w:szCs w:val="21"/>
          <w:highlight w:val="none"/>
        </w:rPr>
      </w:pPr>
      <w:r>
        <w:rPr>
          <w:b/>
          <w:sz w:val="21"/>
          <w:szCs w:val="21"/>
          <w:highlight w:val="none"/>
        </w:rPr>
        <w:t>（所投采购包：（由投标人填写）</w:t>
      </w:r>
      <w:r>
        <w:rPr>
          <w:sz w:val="21"/>
          <w:szCs w:val="21"/>
          <w:highlight w:val="none"/>
        </w:rPr>
        <w:br w:type="textWrapping"/>
      </w:r>
      <w:r>
        <w:rPr>
          <w:sz w:val="21"/>
          <w:szCs w:val="21"/>
          <w:highlight w:val="none"/>
        </w:rPr>
        <w:br w:type="textWrapping"/>
      </w:r>
    </w:p>
    <w:p>
      <w:pPr>
        <w:pStyle w:val="13"/>
        <w:jc w:val="center"/>
        <w:outlineLvl w:val="2"/>
        <w:rPr>
          <w:sz w:val="21"/>
          <w:szCs w:val="21"/>
          <w:highlight w:val="none"/>
        </w:rPr>
      </w:pPr>
      <w:r>
        <w:rPr>
          <w:b/>
          <w:sz w:val="21"/>
          <w:szCs w:val="21"/>
          <w:highlight w:val="none"/>
        </w:rPr>
        <w:t>投标人：（填写“全称”）</w:t>
      </w:r>
    </w:p>
    <w:p>
      <w:pPr>
        <w:pStyle w:val="13"/>
        <w:jc w:val="center"/>
        <w:outlineLvl w:val="2"/>
        <w:rPr>
          <w:sz w:val="21"/>
          <w:szCs w:val="21"/>
          <w:highlight w:val="none"/>
        </w:rPr>
      </w:pPr>
      <w:r>
        <w:rPr>
          <w:b/>
          <w:sz w:val="21"/>
          <w:szCs w:val="21"/>
          <w:highlight w:val="none"/>
        </w:rPr>
        <w:t>（由投标人填写）年（由投标人填写）月</w:t>
      </w:r>
    </w:p>
    <w:p>
      <w:pPr>
        <w:pStyle w:val="13"/>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2"/>
        <w:rPr>
          <w:sz w:val="21"/>
          <w:szCs w:val="21"/>
          <w:highlight w:val="none"/>
        </w:rPr>
      </w:pPr>
      <w:r>
        <w:rPr>
          <w:b/>
          <w:sz w:val="21"/>
          <w:szCs w:val="21"/>
          <w:highlight w:val="none"/>
        </w:rPr>
        <w:t>索引</w:t>
      </w:r>
    </w:p>
    <w:p>
      <w:pPr>
        <w:pStyle w:val="13"/>
        <w:ind w:firstLine="480"/>
        <w:jc w:val="left"/>
        <w:rPr>
          <w:sz w:val="21"/>
          <w:szCs w:val="21"/>
          <w:highlight w:val="none"/>
        </w:rPr>
      </w:pPr>
      <w:r>
        <w:rPr>
          <w:sz w:val="21"/>
          <w:szCs w:val="21"/>
          <w:highlight w:val="none"/>
        </w:rPr>
        <w:t>一、开标一览表</w:t>
      </w:r>
    </w:p>
    <w:p>
      <w:pPr>
        <w:pStyle w:val="13"/>
        <w:ind w:firstLine="480"/>
        <w:jc w:val="left"/>
        <w:rPr>
          <w:sz w:val="21"/>
          <w:szCs w:val="21"/>
          <w:highlight w:val="none"/>
        </w:rPr>
      </w:pPr>
      <w:r>
        <w:rPr>
          <w:sz w:val="21"/>
          <w:szCs w:val="21"/>
          <w:highlight w:val="none"/>
        </w:rPr>
        <w:t>二、投标分项报价表</w:t>
      </w:r>
    </w:p>
    <w:p>
      <w:pPr>
        <w:pStyle w:val="13"/>
        <w:ind w:firstLine="480"/>
        <w:jc w:val="left"/>
        <w:rPr>
          <w:sz w:val="21"/>
          <w:szCs w:val="21"/>
          <w:highlight w:val="none"/>
        </w:rPr>
      </w:pPr>
      <w:r>
        <w:rPr>
          <w:sz w:val="21"/>
          <w:szCs w:val="21"/>
          <w:highlight w:val="none"/>
        </w:rPr>
        <w:t>三、招标文件规定的价格扣除证明材料（若有）</w:t>
      </w:r>
    </w:p>
    <w:p>
      <w:pPr>
        <w:pStyle w:val="13"/>
        <w:ind w:firstLine="480"/>
        <w:jc w:val="left"/>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2"/>
        <w:rPr>
          <w:sz w:val="21"/>
          <w:szCs w:val="21"/>
          <w:highlight w:val="none"/>
        </w:rPr>
      </w:pPr>
      <w:r>
        <w:rPr>
          <w:b/>
          <w:sz w:val="21"/>
          <w:szCs w:val="21"/>
          <w:highlight w:val="none"/>
        </w:rPr>
        <w:t>一、开标一览表</w:t>
      </w:r>
    </w:p>
    <w:p>
      <w:pPr>
        <w:pStyle w:val="13"/>
        <w:ind w:firstLine="480"/>
        <w:jc w:val="left"/>
        <w:rPr>
          <w:sz w:val="21"/>
          <w:szCs w:val="21"/>
          <w:highlight w:val="none"/>
        </w:rPr>
      </w:pPr>
      <w:r>
        <w:rPr>
          <w:sz w:val="21"/>
          <w:szCs w:val="21"/>
          <w:highlight w:val="none"/>
        </w:rPr>
        <w:t>项目编号：</w:t>
      </w:r>
      <w:r>
        <w:rPr>
          <w:sz w:val="21"/>
          <w:szCs w:val="21"/>
          <w:highlight w:val="none"/>
          <w:u w:val="single"/>
        </w:rPr>
        <w:t>　　　　　　　　</w:t>
      </w:r>
    </w:p>
    <w:p>
      <w:pPr>
        <w:pStyle w:val="13"/>
        <w:ind w:firstLine="480"/>
        <w:jc w:val="right"/>
        <w:rPr>
          <w:sz w:val="21"/>
          <w:szCs w:val="21"/>
          <w:highlight w:val="none"/>
        </w:rPr>
      </w:pPr>
      <w:r>
        <w:rPr>
          <w:sz w:val="21"/>
          <w:szCs w:val="21"/>
          <w:highlight w:val="none"/>
        </w:rPr>
        <w:t>货币及单位：人民币元</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13"/>
              <w:jc w:val="left"/>
              <w:rPr>
                <w:sz w:val="21"/>
                <w:szCs w:val="21"/>
                <w:highlight w:val="none"/>
              </w:rPr>
            </w:pPr>
            <w:r>
              <w:rPr>
                <w:sz w:val="21"/>
                <w:szCs w:val="21"/>
                <w:highlight w:val="none"/>
              </w:rPr>
              <w:t>采购包</w:t>
            </w:r>
          </w:p>
        </w:tc>
        <w:tc>
          <w:tcPr>
            <w:tcW w:w="2076" w:type="dxa"/>
          </w:tcPr>
          <w:p>
            <w:pPr>
              <w:pStyle w:val="13"/>
              <w:jc w:val="left"/>
              <w:rPr>
                <w:sz w:val="21"/>
                <w:szCs w:val="21"/>
                <w:highlight w:val="none"/>
              </w:rPr>
            </w:pPr>
            <w:r>
              <w:rPr>
                <w:sz w:val="21"/>
                <w:szCs w:val="21"/>
                <w:highlight w:val="none"/>
              </w:rPr>
              <w:t>投标报价</w:t>
            </w:r>
          </w:p>
        </w:tc>
        <w:tc>
          <w:tcPr>
            <w:tcW w:w="2076" w:type="dxa"/>
          </w:tcPr>
          <w:p>
            <w:pPr>
              <w:pStyle w:val="13"/>
              <w:jc w:val="left"/>
              <w:rPr>
                <w:sz w:val="21"/>
                <w:szCs w:val="21"/>
                <w:highlight w:val="none"/>
              </w:rPr>
            </w:pPr>
            <w:r>
              <w:rPr>
                <w:sz w:val="21"/>
                <w:szCs w:val="21"/>
                <w:highlight w:val="none"/>
              </w:rPr>
              <w:t>投标保证金</w:t>
            </w:r>
          </w:p>
        </w:tc>
        <w:tc>
          <w:tcPr>
            <w:tcW w:w="2076" w:type="dxa"/>
          </w:tcPr>
          <w:p>
            <w:pPr>
              <w:pStyle w:val="13"/>
              <w:jc w:val="left"/>
              <w:rPr>
                <w:sz w:val="21"/>
                <w:szCs w:val="21"/>
                <w:highlight w:val="none"/>
              </w:rPr>
            </w:pPr>
            <w:r>
              <w:rPr>
                <w:sz w:val="21"/>
                <w:szCs w:val="21"/>
                <w:highlight w:val="none"/>
              </w:rPr>
              <w:t>备注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13"/>
              <w:jc w:val="left"/>
              <w:rPr>
                <w:sz w:val="21"/>
                <w:szCs w:val="21"/>
                <w:highlight w:val="none"/>
              </w:rPr>
            </w:pPr>
            <w:r>
              <w:rPr>
                <w:sz w:val="21"/>
                <w:szCs w:val="21"/>
                <w:highlight w:val="none"/>
              </w:rPr>
              <w:t>*</w:t>
            </w:r>
          </w:p>
        </w:tc>
        <w:tc>
          <w:tcPr>
            <w:tcW w:w="2076" w:type="dxa"/>
          </w:tcPr>
          <w:p>
            <w:pPr>
              <w:pStyle w:val="13"/>
              <w:jc w:val="left"/>
              <w:rPr>
                <w:sz w:val="21"/>
                <w:szCs w:val="21"/>
                <w:highlight w:val="none"/>
              </w:rPr>
            </w:pPr>
            <w:r>
              <w:rPr>
                <w:sz w:val="21"/>
                <w:szCs w:val="21"/>
                <w:highlight w:val="none"/>
              </w:rPr>
              <w:t>投标总价（大写金额）：</w:t>
            </w:r>
            <w:r>
              <w:rPr>
                <w:sz w:val="21"/>
                <w:szCs w:val="21"/>
                <w:highlight w:val="none"/>
                <w:u w:val="single"/>
              </w:rPr>
              <w:t>　　　　　　　　</w:t>
            </w:r>
          </w:p>
        </w:tc>
        <w:tc>
          <w:tcPr>
            <w:tcW w:w="2076" w:type="dxa"/>
          </w:tcPr>
          <w:p>
            <w:pPr>
              <w:rPr>
                <w:sz w:val="21"/>
                <w:szCs w:val="21"/>
                <w:highlight w:val="none"/>
              </w:rPr>
            </w:pPr>
          </w:p>
        </w:tc>
        <w:tc>
          <w:tcPr>
            <w:tcW w:w="2076" w:type="dxa"/>
            <w:vMerge w:val="restart"/>
          </w:tcPr>
          <w:p>
            <w:pPr>
              <w:pStyle w:val="13"/>
              <w:jc w:val="left"/>
              <w:rPr>
                <w:sz w:val="21"/>
                <w:szCs w:val="21"/>
                <w:highlight w:val="none"/>
              </w:rPr>
            </w:pPr>
            <w:r>
              <w:rPr>
                <w:sz w:val="21"/>
                <w:szCs w:val="21"/>
                <w:highlight w:val="none"/>
              </w:rPr>
              <w:t>a.&gt;投标报价的明细：详见《投标分项报价表》。</w:t>
            </w:r>
          </w:p>
          <w:p>
            <w:pPr>
              <w:pStyle w:val="13"/>
              <w:jc w:val="left"/>
              <w:rPr>
                <w:sz w:val="21"/>
                <w:szCs w:val="21"/>
                <w:highlight w:val="none"/>
              </w:rPr>
            </w:pPr>
            <w:r>
              <w:rPr>
                <w:sz w:val="21"/>
                <w:szCs w:val="21"/>
                <w:highlight w:val="none"/>
              </w:rPr>
              <w:t>b.&gt;招标文件规定的价格扣除证明材料（若有）：详见报价部分。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13"/>
              <w:jc w:val="left"/>
              <w:rPr>
                <w:sz w:val="21"/>
                <w:szCs w:val="21"/>
                <w:highlight w:val="none"/>
              </w:rPr>
            </w:pPr>
            <w:r>
              <w:rPr>
                <w:sz w:val="21"/>
                <w:szCs w:val="21"/>
                <w:highlight w:val="none"/>
              </w:rPr>
              <w:t>…</w:t>
            </w:r>
          </w:p>
        </w:tc>
        <w:tc>
          <w:tcPr>
            <w:tcW w:w="2076" w:type="dxa"/>
          </w:tcPr>
          <w:p>
            <w:pPr>
              <w:pStyle w:val="13"/>
              <w:jc w:val="left"/>
              <w:rPr>
                <w:sz w:val="21"/>
                <w:szCs w:val="21"/>
                <w:highlight w:val="none"/>
              </w:rPr>
            </w:pPr>
            <w:r>
              <w:rPr>
                <w:sz w:val="21"/>
                <w:szCs w:val="21"/>
                <w:highlight w:val="none"/>
              </w:rPr>
              <w:t>投标总价（大写金额）：</w:t>
            </w:r>
            <w:r>
              <w:rPr>
                <w:sz w:val="21"/>
                <w:szCs w:val="21"/>
                <w:highlight w:val="none"/>
                <w:u w:val="single"/>
              </w:rPr>
              <w:t>　　　　　　　　</w:t>
            </w:r>
          </w:p>
        </w:tc>
        <w:tc>
          <w:tcPr>
            <w:tcW w:w="2076" w:type="dxa"/>
          </w:tcPr>
          <w:p>
            <w:pPr>
              <w:rPr>
                <w:sz w:val="21"/>
                <w:szCs w:val="21"/>
                <w:highlight w:val="none"/>
              </w:rPr>
            </w:pPr>
          </w:p>
        </w:tc>
        <w:tc>
          <w:tcPr>
            <w:tcW w:w="2076" w:type="dxa"/>
            <w:vMerge w:val="continue"/>
          </w:tcPr>
          <w:p>
            <w:pPr>
              <w:rPr>
                <w:sz w:val="21"/>
                <w:szCs w:val="21"/>
                <w:highlight w:val="none"/>
              </w:rPr>
            </w:pPr>
          </w:p>
        </w:tc>
      </w:tr>
    </w:tbl>
    <w:p>
      <w:pPr>
        <w:pStyle w:val="13"/>
        <w:ind w:firstLine="480"/>
        <w:jc w:val="left"/>
        <w:rPr>
          <w:sz w:val="21"/>
          <w:szCs w:val="21"/>
          <w:highlight w:val="none"/>
        </w:rPr>
      </w:pPr>
      <w:r>
        <w:rPr>
          <w:sz w:val="21"/>
          <w:szCs w:val="21"/>
          <w:highlight w:val="none"/>
        </w:rPr>
        <w:t>※注意：</w:t>
      </w:r>
    </w:p>
    <w:p>
      <w:pPr>
        <w:pStyle w:val="13"/>
        <w:ind w:firstLine="480"/>
        <w:jc w:val="left"/>
        <w:rPr>
          <w:sz w:val="21"/>
          <w:szCs w:val="21"/>
          <w:highlight w:val="none"/>
        </w:rPr>
      </w:pPr>
      <w:r>
        <w:rPr>
          <w:sz w:val="21"/>
          <w:szCs w:val="21"/>
          <w:highlight w:val="none"/>
        </w:rPr>
        <w:t>1、本表应按照下列规定填写：</w:t>
      </w:r>
    </w:p>
    <w:p>
      <w:pPr>
        <w:pStyle w:val="13"/>
        <w:ind w:firstLine="480"/>
        <w:jc w:val="left"/>
        <w:rPr>
          <w:sz w:val="21"/>
          <w:szCs w:val="21"/>
          <w:highlight w:val="none"/>
        </w:rPr>
      </w:pPr>
      <w:r>
        <w:rPr>
          <w:sz w:val="21"/>
          <w:szCs w:val="21"/>
          <w:highlight w:val="none"/>
        </w:rPr>
        <w:t>1.1投标人应按照本表格式填写所投的采购包的“投标报价”。</w:t>
      </w:r>
    </w:p>
    <w:p>
      <w:pPr>
        <w:pStyle w:val="13"/>
        <w:ind w:firstLine="480"/>
        <w:jc w:val="left"/>
        <w:rPr>
          <w:sz w:val="21"/>
          <w:szCs w:val="21"/>
          <w:highlight w:val="none"/>
        </w:rPr>
      </w:pPr>
      <w:r>
        <w:rPr>
          <w:sz w:val="21"/>
          <w:szCs w:val="21"/>
          <w:highlight w:val="none"/>
        </w:rPr>
        <w:t>1.2本表中列示的“采购包”应与《投标分项报价表》中列示的“采购包”保持一致，即：若本表中列示的“采购包”为“1”时，《投标分项报价表》中列示的“采购包”亦应为“1”，以此类推。</w:t>
      </w:r>
    </w:p>
    <w:p>
      <w:pPr>
        <w:pStyle w:val="13"/>
        <w:ind w:firstLine="480"/>
        <w:jc w:val="left"/>
        <w:rPr>
          <w:sz w:val="21"/>
          <w:szCs w:val="21"/>
          <w:highlight w:val="none"/>
        </w:rPr>
      </w:pPr>
      <w:r>
        <w:rPr>
          <w:sz w:val="21"/>
          <w:szCs w:val="21"/>
          <w:highlight w:val="none"/>
        </w:rPr>
        <w:t>1.3“大写金额”指“投标报价”应用“壹、贰、叁、肆、伍、陆、柒、捌、玖、拾、佰、仟、万、亿、元、角、分、零”等进行填写。</w:t>
      </w:r>
    </w:p>
    <w:p>
      <w:pPr>
        <w:pStyle w:val="13"/>
        <w:ind w:firstLine="480"/>
        <w:jc w:val="right"/>
        <w:rPr>
          <w:sz w:val="21"/>
          <w:szCs w:val="21"/>
          <w:highlight w:val="none"/>
        </w:rPr>
      </w:pPr>
      <w:r>
        <w:rPr>
          <w:sz w:val="21"/>
          <w:szCs w:val="21"/>
          <w:highlight w:val="none"/>
        </w:rPr>
        <w:t>投标人：</w:t>
      </w:r>
      <w:r>
        <w:rPr>
          <w:sz w:val="21"/>
          <w:szCs w:val="21"/>
          <w:highlight w:val="none"/>
          <w:u w:val="single"/>
        </w:rPr>
        <w:t>（全称并加盖单位公章）</w:t>
      </w:r>
    </w:p>
    <w:p>
      <w:pPr>
        <w:pStyle w:val="13"/>
        <w:ind w:firstLine="480"/>
        <w:jc w:val="right"/>
        <w:rPr>
          <w:sz w:val="21"/>
          <w:szCs w:val="21"/>
          <w:highlight w:val="none"/>
        </w:rPr>
      </w:pPr>
      <w:r>
        <w:rPr>
          <w:sz w:val="21"/>
          <w:szCs w:val="21"/>
          <w:highlight w:val="none"/>
        </w:rPr>
        <w:t>日期：</w:t>
      </w:r>
      <w:r>
        <w:rPr>
          <w:sz w:val="21"/>
          <w:szCs w:val="21"/>
          <w:highlight w:val="none"/>
          <w:u w:val="single"/>
        </w:rPr>
        <w:t>　　年　　月　　日</w:t>
      </w:r>
    </w:p>
    <w:p>
      <w:pPr>
        <w:pStyle w:val="13"/>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2"/>
        <w:rPr>
          <w:sz w:val="21"/>
          <w:szCs w:val="21"/>
          <w:highlight w:val="none"/>
        </w:rPr>
      </w:pPr>
      <w:r>
        <w:rPr>
          <w:b/>
          <w:sz w:val="21"/>
          <w:szCs w:val="21"/>
          <w:highlight w:val="none"/>
        </w:rPr>
        <w:t>二、投标分项报价表</w:t>
      </w:r>
    </w:p>
    <w:p>
      <w:pPr>
        <w:pStyle w:val="13"/>
        <w:ind w:firstLine="480"/>
        <w:jc w:val="left"/>
        <w:rPr>
          <w:sz w:val="21"/>
          <w:szCs w:val="21"/>
          <w:highlight w:val="none"/>
        </w:rPr>
      </w:pPr>
      <w:r>
        <w:rPr>
          <w:sz w:val="21"/>
          <w:szCs w:val="21"/>
          <w:highlight w:val="none"/>
        </w:rPr>
        <w:t>项目编号：</w:t>
      </w:r>
      <w:r>
        <w:rPr>
          <w:sz w:val="21"/>
          <w:szCs w:val="21"/>
          <w:highlight w:val="none"/>
          <w:u w:val="single"/>
        </w:rPr>
        <w:t>　　　　　　　　</w:t>
      </w:r>
    </w:p>
    <w:p>
      <w:pPr>
        <w:pStyle w:val="13"/>
        <w:ind w:firstLine="480"/>
        <w:jc w:val="right"/>
        <w:rPr>
          <w:sz w:val="21"/>
          <w:szCs w:val="21"/>
          <w:highlight w:val="none"/>
        </w:rPr>
      </w:pPr>
      <w:r>
        <w:rPr>
          <w:sz w:val="21"/>
          <w:szCs w:val="21"/>
          <w:highlight w:val="none"/>
        </w:rPr>
        <w:t>货币及单位：人民币元</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3"/>
        <w:gridCol w:w="923"/>
        <w:gridCol w:w="923"/>
        <w:gridCol w:w="923"/>
        <w:gridCol w:w="923"/>
        <w:gridCol w:w="923"/>
        <w:gridCol w:w="923"/>
        <w:gridCol w:w="923"/>
        <w:gridCol w:w="92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pPr>
              <w:pStyle w:val="13"/>
              <w:jc w:val="left"/>
              <w:rPr>
                <w:sz w:val="21"/>
                <w:szCs w:val="21"/>
                <w:highlight w:val="none"/>
              </w:rPr>
            </w:pPr>
            <w:r>
              <w:rPr>
                <w:sz w:val="21"/>
                <w:szCs w:val="21"/>
                <w:highlight w:val="none"/>
              </w:rPr>
              <w:t>采购包</w:t>
            </w:r>
          </w:p>
        </w:tc>
        <w:tc>
          <w:tcPr>
            <w:tcW w:w="923" w:type="dxa"/>
          </w:tcPr>
          <w:p>
            <w:pPr>
              <w:pStyle w:val="13"/>
              <w:jc w:val="left"/>
              <w:rPr>
                <w:sz w:val="21"/>
                <w:szCs w:val="21"/>
                <w:highlight w:val="none"/>
              </w:rPr>
            </w:pPr>
            <w:r>
              <w:rPr>
                <w:sz w:val="21"/>
                <w:szCs w:val="21"/>
                <w:highlight w:val="none"/>
              </w:rPr>
              <w:t>品目号</w:t>
            </w:r>
          </w:p>
        </w:tc>
        <w:tc>
          <w:tcPr>
            <w:tcW w:w="923" w:type="dxa"/>
          </w:tcPr>
          <w:p>
            <w:pPr>
              <w:pStyle w:val="13"/>
              <w:jc w:val="left"/>
              <w:rPr>
                <w:sz w:val="21"/>
                <w:szCs w:val="21"/>
                <w:highlight w:val="none"/>
              </w:rPr>
            </w:pPr>
            <w:r>
              <w:rPr>
                <w:sz w:val="21"/>
                <w:szCs w:val="21"/>
                <w:highlight w:val="none"/>
              </w:rPr>
              <w:t>投标标的</w:t>
            </w:r>
          </w:p>
        </w:tc>
        <w:tc>
          <w:tcPr>
            <w:tcW w:w="923" w:type="dxa"/>
          </w:tcPr>
          <w:p>
            <w:pPr>
              <w:pStyle w:val="13"/>
              <w:jc w:val="left"/>
              <w:rPr>
                <w:sz w:val="21"/>
                <w:szCs w:val="21"/>
                <w:highlight w:val="none"/>
              </w:rPr>
            </w:pPr>
            <w:r>
              <w:rPr>
                <w:sz w:val="21"/>
                <w:szCs w:val="21"/>
                <w:highlight w:val="none"/>
              </w:rPr>
              <w:t>规格</w:t>
            </w:r>
          </w:p>
        </w:tc>
        <w:tc>
          <w:tcPr>
            <w:tcW w:w="923" w:type="dxa"/>
          </w:tcPr>
          <w:p>
            <w:pPr>
              <w:pStyle w:val="13"/>
              <w:jc w:val="left"/>
              <w:rPr>
                <w:sz w:val="21"/>
                <w:szCs w:val="21"/>
                <w:highlight w:val="none"/>
              </w:rPr>
            </w:pPr>
            <w:r>
              <w:rPr>
                <w:sz w:val="21"/>
                <w:szCs w:val="21"/>
                <w:highlight w:val="none"/>
              </w:rPr>
              <w:t>来源地</w:t>
            </w:r>
          </w:p>
        </w:tc>
        <w:tc>
          <w:tcPr>
            <w:tcW w:w="923" w:type="dxa"/>
          </w:tcPr>
          <w:p>
            <w:pPr>
              <w:pStyle w:val="13"/>
              <w:jc w:val="left"/>
              <w:rPr>
                <w:sz w:val="21"/>
                <w:szCs w:val="21"/>
                <w:highlight w:val="none"/>
              </w:rPr>
            </w:pPr>
            <w:r>
              <w:rPr>
                <w:sz w:val="21"/>
                <w:szCs w:val="21"/>
                <w:highlight w:val="none"/>
              </w:rPr>
              <w:t>单价</w:t>
            </w:r>
          </w:p>
        </w:tc>
        <w:tc>
          <w:tcPr>
            <w:tcW w:w="923" w:type="dxa"/>
          </w:tcPr>
          <w:p>
            <w:pPr>
              <w:pStyle w:val="13"/>
              <w:jc w:val="left"/>
              <w:rPr>
                <w:sz w:val="21"/>
                <w:szCs w:val="21"/>
                <w:highlight w:val="none"/>
              </w:rPr>
            </w:pPr>
            <w:r>
              <w:rPr>
                <w:sz w:val="21"/>
                <w:szCs w:val="21"/>
                <w:highlight w:val="none"/>
              </w:rPr>
              <w:t>数量</w:t>
            </w:r>
          </w:p>
        </w:tc>
        <w:tc>
          <w:tcPr>
            <w:tcW w:w="923" w:type="dxa"/>
          </w:tcPr>
          <w:p>
            <w:pPr>
              <w:pStyle w:val="13"/>
              <w:jc w:val="left"/>
              <w:rPr>
                <w:sz w:val="21"/>
                <w:szCs w:val="21"/>
                <w:highlight w:val="none"/>
              </w:rPr>
            </w:pPr>
            <w:r>
              <w:rPr>
                <w:sz w:val="21"/>
                <w:szCs w:val="21"/>
                <w:highlight w:val="none"/>
              </w:rPr>
              <w:t>总价</w:t>
            </w:r>
          </w:p>
        </w:tc>
        <w:tc>
          <w:tcPr>
            <w:tcW w:w="923" w:type="dxa"/>
          </w:tcPr>
          <w:p>
            <w:pPr>
              <w:pStyle w:val="13"/>
              <w:jc w:val="left"/>
              <w:rPr>
                <w:sz w:val="21"/>
                <w:szCs w:val="21"/>
                <w:highlight w:val="none"/>
              </w:rPr>
            </w:pPr>
            <w:r>
              <w:rPr>
                <w:sz w:val="21"/>
                <w:szCs w:val="21"/>
                <w:highlight w:val="none"/>
              </w:rPr>
              <w:t>备注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vMerge w:val="restart"/>
          </w:tcPr>
          <w:p>
            <w:pPr>
              <w:pStyle w:val="13"/>
              <w:jc w:val="left"/>
              <w:rPr>
                <w:sz w:val="21"/>
                <w:szCs w:val="21"/>
                <w:highlight w:val="none"/>
              </w:rPr>
            </w:pPr>
            <w:r>
              <w:rPr>
                <w:sz w:val="21"/>
                <w:szCs w:val="21"/>
                <w:highlight w:val="none"/>
              </w:rPr>
              <w:t>*</w:t>
            </w:r>
          </w:p>
        </w:tc>
        <w:tc>
          <w:tcPr>
            <w:tcW w:w="923" w:type="dxa"/>
          </w:tcPr>
          <w:p>
            <w:pPr>
              <w:pStyle w:val="13"/>
              <w:jc w:val="left"/>
              <w:rPr>
                <w:sz w:val="21"/>
                <w:szCs w:val="21"/>
                <w:highlight w:val="none"/>
              </w:rPr>
            </w:pPr>
            <w:r>
              <w:rPr>
                <w:sz w:val="21"/>
                <w:szCs w:val="21"/>
                <w:highlight w:val="none"/>
              </w:rPr>
              <w:t>*-1</w:t>
            </w:r>
          </w:p>
        </w:tc>
        <w:tc>
          <w:tcPr>
            <w:tcW w:w="923" w:type="dxa"/>
          </w:tcPr>
          <w:p>
            <w:pPr>
              <w:rPr>
                <w:sz w:val="21"/>
                <w:szCs w:val="21"/>
                <w:highlight w:val="none"/>
              </w:rPr>
            </w:pPr>
          </w:p>
        </w:tc>
        <w:tc>
          <w:tcPr>
            <w:tcW w:w="923" w:type="dxa"/>
          </w:tcPr>
          <w:p>
            <w:pPr>
              <w:rPr>
                <w:sz w:val="21"/>
                <w:szCs w:val="21"/>
                <w:highlight w:val="none"/>
              </w:rPr>
            </w:pPr>
          </w:p>
        </w:tc>
        <w:tc>
          <w:tcPr>
            <w:tcW w:w="923" w:type="dxa"/>
          </w:tcPr>
          <w:p>
            <w:pPr>
              <w:rPr>
                <w:sz w:val="21"/>
                <w:szCs w:val="21"/>
                <w:highlight w:val="none"/>
              </w:rPr>
            </w:pPr>
          </w:p>
        </w:tc>
        <w:tc>
          <w:tcPr>
            <w:tcW w:w="923" w:type="dxa"/>
          </w:tcPr>
          <w:p>
            <w:pPr>
              <w:rPr>
                <w:sz w:val="21"/>
                <w:szCs w:val="21"/>
                <w:highlight w:val="none"/>
              </w:rPr>
            </w:pPr>
          </w:p>
        </w:tc>
        <w:tc>
          <w:tcPr>
            <w:tcW w:w="923" w:type="dxa"/>
          </w:tcPr>
          <w:p>
            <w:pPr>
              <w:rPr>
                <w:sz w:val="21"/>
                <w:szCs w:val="21"/>
                <w:highlight w:val="none"/>
              </w:rPr>
            </w:pPr>
          </w:p>
        </w:tc>
        <w:tc>
          <w:tcPr>
            <w:tcW w:w="923" w:type="dxa"/>
          </w:tcPr>
          <w:p>
            <w:pPr>
              <w:rPr>
                <w:sz w:val="21"/>
                <w:szCs w:val="21"/>
                <w:highlight w:val="none"/>
              </w:rPr>
            </w:pPr>
          </w:p>
        </w:tc>
        <w:tc>
          <w:tcPr>
            <w:tcW w:w="923" w:type="dxa"/>
          </w:tcPr>
          <w:p>
            <w:pPr>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vMerge w:val="continue"/>
          </w:tcPr>
          <w:p>
            <w:pPr>
              <w:rPr>
                <w:sz w:val="21"/>
                <w:szCs w:val="21"/>
                <w:highlight w:val="none"/>
              </w:rPr>
            </w:pPr>
          </w:p>
        </w:tc>
        <w:tc>
          <w:tcPr>
            <w:tcW w:w="923" w:type="dxa"/>
          </w:tcPr>
          <w:p>
            <w:pPr>
              <w:pStyle w:val="13"/>
              <w:jc w:val="left"/>
              <w:rPr>
                <w:sz w:val="21"/>
                <w:szCs w:val="21"/>
                <w:highlight w:val="none"/>
              </w:rPr>
            </w:pPr>
            <w:r>
              <w:rPr>
                <w:sz w:val="21"/>
                <w:szCs w:val="21"/>
                <w:highlight w:val="none"/>
              </w:rPr>
              <w:t>…</w:t>
            </w:r>
          </w:p>
        </w:tc>
        <w:tc>
          <w:tcPr>
            <w:tcW w:w="923" w:type="dxa"/>
          </w:tcPr>
          <w:p>
            <w:pPr>
              <w:rPr>
                <w:sz w:val="21"/>
                <w:szCs w:val="21"/>
                <w:highlight w:val="none"/>
              </w:rPr>
            </w:pPr>
          </w:p>
        </w:tc>
        <w:tc>
          <w:tcPr>
            <w:tcW w:w="923" w:type="dxa"/>
          </w:tcPr>
          <w:p>
            <w:pPr>
              <w:rPr>
                <w:sz w:val="21"/>
                <w:szCs w:val="21"/>
                <w:highlight w:val="none"/>
              </w:rPr>
            </w:pPr>
          </w:p>
        </w:tc>
        <w:tc>
          <w:tcPr>
            <w:tcW w:w="923" w:type="dxa"/>
          </w:tcPr>
          <w:p>
            <w:pPr>
              <w:rPr>
                <w:sz w:val="21"/>
                <w:szCs w:val="21"/>
                <w:highlight w:val="none"/>
              </w:rPr>
            </w:pPr>
          </w:p>
        </w:tc>
        <w:tc>
          <w:tcPr>
            <w:tcW w:w="923" w:type="dxa"/>
          </w:tcPr>
          <w:p>
            <w:pPr>
              <w:rPr>
                <w:sz w:val="21"/>
                <w:szCs w:val="21"/>
                <w:highlight w:val="none"/>
              </w:rPr>
            </w:pPr>
          </w:p>
        </w:tc>
        <w:tc>
          <w:tcPr>
            <w:tcW w:w="923" w:type="dxa"/>
          </w:tcPr>
          <w:p>
            <w:pPr>
              <w:rPr>
                <w:sz w:val="21"/>
                <w:szCs w:val="21"/>
                <w:highlight w:val="none"/>
              </w:rPr>
            </w:pPr>
          </w:p>
        </w:tc>
        <w:tc>
          <w:tcPr>
            <w:tcW w:w="923" w:type="dxa"/>
          </w:tcPr>
          <w:p>
            <w:pPr>
              <w:rPr>
                <w:sz w:val="21"/>
                <w:szCs w:val="21"/>
                <w:highlight w:val="none"/>
              </w:rPr>
            </w:pPr>
          </w:p>
        </w:tc>
        <w:tc>
          <w:tcPr>
            <w:tcW w:w="923" w:type="dxa"/>
          </w:tcPr>
          <w:p>
            <w:pPr>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pPr>
              <w:pStyle w:val="13"/>
              <w:jc w:val="left"/>
              <w:rPr>
                <w:sz w:val="21"/>
                <w:szCs w:val="21"/>
                <w:highlight w:val="none"/>
              </w:rPr>
            </w:pPr>
            <w:r>
              <w:rPr>
                <w:sz w:val="21"/>
                <w:szCs w:val="21"/>
                <w:highlight w:val="none"/>
              </w:rPr>
              <w:t>…</w:t>
            </w:r>
          </w:p>
        </w:tc>
        <w:tc>
          <w:tcPr>
            <w:tcW w:w="923" w:type="dxa"/>
          </w:tcPr>
          <w:p>
            <w:pPr>
              <w:rPr>
                <w:sz w:val="21"/>
                <w:szCs w:val="21"/>
                <w:highlight w:val="none"/>
              </w:rPr>
            </w:pPr>
          </w:p>
        </w:tc>
        <w:tc>
          <w:tcPr>
            <w:tcW w:w="923" w:type="dxa"/>
          </w:tcPr>
          <w:p>
            <w:pPr>
              <w:rPr>
                <w:sz w:val="21"/>
                <w:szCs w:val="21"/>
                <w:highlight w:val="none"/>
              </w:rPr>
            </w:pPr>
          </w:p>
        </w:tc>
        <w:tc>
          <w:tcPr>
            <w:tcW w:w="923" w:type="dxa"/>
          </w:tcPr>
          <w:p>
            <w:pPr>
              <w:rPr>
                <w:sz w:val="21"/>
                <w:szCs w:val="21"/>
                <w:highlight w:val="none"/>
              </w:rPr>
            </w:pPr>
          </w:p>
        </w:tc>
        <w:tc>
          <w:tcPr>
            <w:tcW w:w="923" w:type="dxa"/>
          </w:tcPr>
          <w:p>
            <w:pPr>
              <w:rPr>
                <w:sz w:val="21"/>
                <w:szCs w:val="21"/>
                <w:highlight w:val="none"/>
              </w:rPr>
            </w:pPr>
          </w:p>
        </w:tc>
        <w:tc>
          <w:tcPr>
            <w:tcW w:w="923" w:type="dxa"/>
          </w:tcPr>
          <w:p>
            <w:pPr>
              <w:rPr>
                <w:sz w:val="21"/>
                <w:szCs w:val="21"/>
                <w:highlight w:val="none"/>
              </w:rPr>
            </w:pPr>
          </w:p>
        </w:tc>
        <w:tc>
          <w:tcPr>
            <w:tcW w:w="923" w:type="dxa"/>
          </w:tcPr>
          <w:p>
            <w:pPr>
              <w:rPr>
                <w:sz w:val="21"/>
                <w:szCs w:val="21"/>
                <w:highlight w:val="none"/>
              </w:rPr>
            </w:pPr>
          </w:p>
        </w:tc>
        <w:tc>
          <w:tcPr>
            <w:tcW w:w="923" w:type="dxa"/>
          </w:tcPr>
          <w:p>
            <w:pPr>
              <w:rPr>
                <w:sz w:val="21"/>
                <w:szCs w:val="21"/>
                <w:highlight w:val="none"/>
              </w:rPr>
            </w:pPr>
          </w:p>
        </w:tc>
        <w:tc>
          <w:tcPr>
            <w:tcW w:w="923" w:type="dxa"/>
          </w:tcPr>
          <w:p>
            <w:pPr>
              <w:rPr>
                <w:sz w:val="21"/>
                <w:szCs w:val="21"/>
                <w:highlight w:val="none"/>
              </w:rPr>
            </w:pPr>
          </w:p>
        </w:tc>
      </w:tr>
    </w:tbl>
    <w:p>
      <w:pPr>
        <w:pStyle w:val="13"/>
        <w:ind w:firstLine="480"/>
        <w:jc w:val="left"/>
        <w:rPr>
          <w:sz w:val="21"/>
          <w:szCs w:val="21"/>
          <w:highlight w:val="none"/>
        </w:rPr>
      </w:pPr>
      <w:r>
        <w:rPr>
          <w:sz w:val="21"/>
          <w:szCs w:val="21"/>
          <w:highlight w:val="none"/>
        </w:rPr>
        <w:t>※注意：</w:t>
      </w:r>
    </w:p>
    <w:p>
      <w:pPr>
        <w:pStyle w:val="13"/>
        <w:ind w:firstLine="480"/>
        <w:jc w:val="left"/>
        <w:rPr>
          <w:sz w:val="21"/>
          <w:szCs w:val="21"/>
          <w:highlight w:val="none"/>
        </w:rPr>
      </w:pPr>
      <w:r>
        <w:rPr>
          <w:sz w:val="21"/>
          <w:szCs w:val="21"/>
          <w:highlight w:val="none"/>
        </w:rPr>
        <w:t>1、本表应按照下列规定填写：</w:t>
      </w:r>
    </w:p>
    <w:p>
      <w:pPr>
        <w:pStyle w:val="13"/>
        <w:ind w:firstLine="480"/>
        <w:jc w:val="left"/>
        <w:rPr>
          <w:sz w:val="21"/>
          <w:szCs w:val="21"/>
          <w:highlight w:val="none"/>
        </w:rPr>
      </w:pPr>
      <w:r>
        <w:rPr>
          <w:sz w:val="21"/>
          <w:szCs w:val="21"/>
          <w:highlight w:val="none"/>
        </w:rPr>
        <w:t>1.1投标人应按照本表格式填写所投采购包的分项报价，其中：“采购包”、“品目号”、“投标标的”及“数量”应与招标文件《采购标的一览表》中的有关内容（“采购包”、“品目号”、“采购标的”及“数量”）保持一致，“采购包”还应与《开标一览表》中列示的“采购包”保持一致，即：若《开标一览表》中列示的“采购包”为“1”时，本表中列示的“采购包”亦应为“1”，以此类推。</w:t>
      </w:r>
    </w:p>
    <w:p>
      <w:pPr>
        <w:pStyle w:val="13"/>
        <w:ind w:firstLine="480"/>
        <w:jc w:val="left"/>
        <w:rPr>
          <w:sz w:val="21"/>
          <w:szCs w:val="21"/>
          <w:highlight w:val="none"/>
        </w:rPr>
      </w:pPr>
      <w:r>
        <w:rPr>
          <w:sz w:val="21"/>
          <w:szCs w:val="21"/>
          <w:highlight w:val="none"/>
        </w:rPr>
        <w:t>1.2“投标标的”为货物的：“规格”项下应填写货物制造厂商赋予的品牌（属于节能、环保清单产品的货物，填写的品牌名称应与清单载明的品牌名称保持一致）及具体型号。“来源地”应填写货物的原产地。</w:t>
      </w:r>
    </w:p>
    <w:p>
      <w:pPr>
        <w:pStyle w:val="13"/>
        <w:ind w:firstLine="480"/>
        <w:jc w:val="left"/>
        <w:rPr>
          <w:sz w:val="21"/>
          <w:szCs w:val="21"/>
          <w:highlight w:val="none"/>
        </w:rPr>
      </w:pPr>
      <w:r>
        <w:rPr>
          <w:sz w:val="21"/>
          <w:szCs w:val="21"/>
          <w:highlight w:val="none"/>
        </w:rPr>
        <w:t>1.3“投标标的”为服务的：“规格”项下应填写服务提供者提供的服务标准及品牌（若有）。“来源地”应填写服务提供者的所在地。</w:t>
      </w:r>
    </w:p>
    <w:p>
      <w:pPr>
        <w:pStyle w:val="13"/>
        <w:ind w:firstLine="480"/>
        <w:jc w:val="left"/>
        <w:rPr>
          <w:sz w:val="21"/>
          <w:szCs w:val="21"/>
          <w:highlight w:val="none"/>
        </w:rPr>
      </w:pPr>
      <w:r>
        <w:rPr>
          <w:sz w:val="21"/>
          <w:szCs w:val="21"/>
          <w:highlight w:val="none"/>
        </w:rPr>
        <w:t>1.4同一采购包中，“单价”×“数量”=“总价”，全部品目号“总价”的合计金额应与《开标一览表》中相应采购包列示的“投标总价”保持一致。</w:t>
      </w:r>
    </w:p>
    <w:p>
      <w:pPr>
        <w:pStyle w:val="13"/>
        <w:ind w:firstLine="480"/>
        <w:jc w:val="left"/>
        <w:rPr>
          <w:sz w:val="21"/>
          <w:szCs w:val="21"/>
          <w:highlight w:val="none"/>
        </w:rPr>
      </w:pPr>
      <w:r>
        <w:rPr>
          <w:sz w:val="21"/>
          <w:szCs w:val="21"/>
          <w:highlight w:val="none"/>
        </w:rPr>
        <w:t>1.5若招标文件要求投标人对“备品备件价格、专用工具价格、技术服务费、安装调试费、检验培训费、运输费、保险费、税收”等进行报价的，请在本表的“备注”项下填写。</w:t>
      </w:r>
    </w:p>
    <w:p>
      <w:pPr>
        <w:pStyle w:val="13"/>
        <w:ind w:firstLine="480"/>
        <w:jc w:val="right"/>
        <w:rPr>
          <w:sz w:val="21"/>
          <w:szCs w:val="21"/>
          <w:highlight w:val="none"/>
        </w:rPr>
      </w:pPr>
      <w:r>
        <w:rPr>
          <w:sz w:val="21"/>
          <w:szCs w:val="21"/>
          <w:highlight w:val="none"/>
        </w:rPr>
        <w:t>投标人：</w:t>
      </w:r>
      <w:r>
        <w:rPr>
          <w:sz w:val="21"/>
          <w:szCs w:val="21"/>
          <w:highlight w:val="none"/>
          <w:u w:val="single"/>
        </w:rPr>
        <w:t>（全称并加盖单位公章）</w:t>
      </w:r>
    </w:p>
    <w:p>
      <w:pPr>
        <w:pStyle w:val="13"/>
        <w:ind w:firstLine="480"/>
        <w:jc w:val="right"/>
        <w:rPr>
          <w:sz w:val="21"/>
          <w:szCs w:val="21"/>
          <w:highlight w:val="none"/>
        </w:rPr>
      </w:pPr>
      <w:r>
        <w:rPr>
          <w:sz w:val="21"/>
          <w:szCs w:val="21"/>
          <w:highlight w:val="none"/>
        </w:rPr>
        <w:t>日期：</w:t>
      </w:r>
      <w:r>
        <w:rPr>
          <w:sz w:val="21"/>
          <w:szCs w:val="21"/>
          <w:highlight w:val="none"/>
          <w:u w:val="single"/>
        </w:rPr>
        <w:t>　　年　　月　　日</w:t>
      </w:r>
    </w:p>
    <w:p>
      <w:pPr>
        <w:pStyle w:val="13"/>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2"/>
        <w:rPr>
          <w:sz w:val="21"/>
          <w:szCs w:val="21"/>
          <w:highlight w:val="none"/>
        </w:rPr>
      </w:pPr>
      <w:r>
        <w:rPr>
          <w:b/>
          <w:sz w:val="21"/>
          <w:szCs w:val="21"/>
          <w:highlight w:val="none"/>
        </w:rPr>
        <w:t>三、招标文件规定的价格扣除证明材料（若有）</w:t>
      </w:r>
    </w:p>
    <w:p>
      <w:pPr>
        <w:pStyle w:val="13"/>
        <w:jc w:val="center"/>
        <w:outlineLvl w:val="3"/>
        <w:rPr>
          <w:sz w:val="21"/>
          <w:szCs w:val="21"/>
          <w:highlight w:val="none"/>
        </w:rPr>
      </w:pPr>
      <w:r>
        <w:rPr>
          <w:b/>
          <w:sz w:val="21"/>
          <w:szCs w:val="21"/>
          <w:highlight w:val="none"/>
        </w:rPr>
        <w:t>三-1优先类节能产品、环境标志产品价格扣除证明材料（若有）</w:t>
      </w:r>
    </w:p>
    <w:p>
      <w:pPr>
        <w:pStyle w:val="13"/>
        <w:jc w:val="center"/>
        <w:outlineLvl w:val="3"/>
        <w:rPr>
          <w:sz w:val="21"/>
          <w:szCs w:val="21"/>
          <w:highlight w:val="none"/>
        </w:rPr>
      </w:pPr>
      <w:r>
        <w:rPr>
          <w:b/>
          <w:sz w:val="21"/>
          <w:szCs w:val="21"/>
          <w:highlight w:val="none"/>
        </w:rPr>
        <w:t>三-1-①优先类节能产品、环境标志产品统计表（价格扣除适用，若有）</w:t>
      </w:r>
    </w:p>
    <w:p>
      <w:pPr>
        <w:pStyle w:val="13"/>
        <w:ind w:firstLine="480"/>
        <w:jc w:val="left"/>
        <w:rPr>
          <w:sz w:val="21"/>
          <w:szCs w:val="21"/>
          <w:highlight w:val="none"/>
        </w:rPr>
      </w:pPr>
      <w:r>
        <w:rPr>
          <w:sz w:val="21"/>
          <w:szCs w:val="21"/>
          <w:highlight w:val="none"/>
        </w:rPr>
        <w:t>项目编号：</w:t>
      </w:r>
      <w:r>
        <w:rPr>
          <w:sz w:val="21"/>
          <w:szCs w:val="21"/>
          <w:highlight w:val="none"/>
          <w:u w:val="single"/>
        </w:rPr>
        <w:t>　　　　　　　　</w:t>
      </w:r>
    </w:p>
    <w:p>
      <w:pPr>
        <w:pStyle w:val="13"/>
        <w:ind w:firstLine="480"/>
        <w:jc w:val="right"/>
        <w:rPr>
          <w:sz w:val="21"/>
          <w:szCs w:val="21"/>
          <w:highlight w:val="none"/>
        </w:rPr>
      </w:pPr>
      <w:r>
        <w:rPr>
          <w:sz w:val="21"/>
          <w:szCs w:val="21"/>
          <w:highlight w:val="none"/>
        </w:rPr>
        <w:t>货币及单位：人民币元</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pPr>
              <w:rPr>
                <w:sz w:val="21"/>
                <w:szCs w:val="21"/>
                <w:highlight w:val="none"/>
              </w:rPr>
            </w:pPr>
          </w:p>
        </w:tc>
        <w:tc>
          <w:tcPr>
            <w:tcW w:w="7122" w:type="dxa"/>
            <w:gridSpan w:val="6"/>
          </w:tcPr>
          <w:p>
            <w:pPr>
              <w:pStyle w:val="13"/>
              <w:jc w:val="center"/>
              <w:rPr>
                <w:sz w:val="21"/>
                <w:szCs w:val="21"/>
                <w:highlight w:val="none"/>
              </w:rPr>
            </w:pPr>
            <w:r>
              <w:rPr>
                <w:sz w:val="21"/>
                <w:szCs w:val="21"/>
                <w:highlight w:val="none"/>
              </w:rPr>
              <w:t>本采购包内属于节能、环境标志产品的报价情况</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pPr>
              <w:pStyle w:val="13"/>
              <w:jc w:val="left"/>
              <w:rPr>
                <w:sz w:val="21"/>
                <w:szCs w:val="21"/>
                <w:highlight w:val="none"/>
              </w:rPr>
            </w:pPr>
            <w:r>
              <w:rPr>
                <w:sz w:val="21"/>
                <w:szCs w:val="21"/>
                <w:highlight w:val="none"/>
              </w:rPr>
              <w:t>采购包</w:t>
            </w:r>
          </w:p>
        </w:tc>
        <w:tc>
          <w:tcPr>
            <w:tcW w:w="1187" w:type="dxa"/>
          </w:tcPr>
          <w:p>
            <w:pPr>
              <w:pStyle w:val="13"/>
              <w:jc w:val="left"/>
              <w:rPr>
                <w:sz w:val="21"/>
                <w:szCs w:val="21"/>
                <w:highlight w:val="none"/>
              </w:rPr>
            </w:pPr>
            <w:r>
              <w:rPr>
                <w:sz w:val="21"/>
                <w:szCs w:val="21"/>
                <w:highlight w:val="none"/>
              </w:rPr>
              <w:t>品目号</w:t>
            </w:r>
          </w:p>
        </w:tc>
        <w:tc>
          <w:tcPr>
            <w:tcW w:w="1187" w:type="dxa"/>
          </w:tcPr>
          <w:p>
            <w:pPr>
              <w:pStyle w:val="13"/>
              <w:jc w:val="left"/>
              <w:rPr>
                <w:sz w:val="21"/>
                <w:szCs w:val="21"/>
                <w:highlight w:val="none"/>
              </w:rPr>
            </w:pPr>
            <w:r>
              <w:rPr>
                <w:sz w:val="21"/>
                <w:szCs w:val="21"/>
                <w:highlight w:val="none"/>
              </w:rPr>
              <w:t>货物名称</w:t>
            </w:r>
          </w:p>
        </w:tc>
        <w:tc>
          <w:tcPr>
            <w:tcW w:w="1187" w:type="dxa"/>
          </w:tcPr>
          <w:p>
            <w:pPr>
              <w:pStyle w:val="13"/>
              <w:jc w:val="left"/>
              <w:rPr>
                <w:sz w:val="21"/>
                <w:szCs w:val="21"/>
                <w:highlight w:val="none"/>
              </w:rPr>
            </w:pPr>
            <w:r>
              <w:rPr>
                <w:sz w:val="21"/>
                <w:szCs w:val="21"/>
                <w:highlight w:val="none"/>
              </w:rPr>
              <w:t>单价</w:t>
            </w:r>
          </w:p>
        </w:tc>
        <w:tc>
          <w:tcPr>
            <w:tcW w:w="1187" w:type="dxa"/>
          </w:tcPr>
          <w:p>
            <w:pPr>
              <w:pStyle w:val="13"/>
              <w:jc w:val="left"/>
              <w:rPr>
                <w:sz w:val="21"/>
                <w:szCs w:val="21"/>
                <w:highlight w:val="none"/>
              </w:rPr>
            </w:pPr>
            <w:r>
              <w:rPr>
                <w:sz w:val="21"/>
                <w:szCs w:val="21"/>
                <w:highlight w:val="none"/>
              </w:rPr>
              <w:t>数量</w:t>
            </w:r>
          </w:p>
        </w:tc>
        <w:tc>
          <w:tcPr>
            <w:tcW w:w="1187" w:type="dxa"/>
          </w:tcPr>
          <w:p>
            <w:pPr>
              <w:pStyle w:val="13"/>
              <w:jc w:val="left"/>
              <w:rPr>
                <w:sz w:val="21"/>
                <w:szCs w:val="21"/>
                <w:highlight w:val="none"/>
              </w:rPr>
            </w:pPr>
            <w:r>
              <w:rPr>
                <w:sz w:val="21"/>
                <w:szCs w:val="21"/>
                <w:highlight w:val="none"/>
              </w:rPr>
              <w:t>总价</w:t>
            </w:r>
          </w:p>
        </w:tc>
        <w:tc>
          <w:tcPr>
            <w:tcW w:w="1187" w:type="dxa"/>
          </w:tcPr>
          <w:p>
            <w:pPr>
              <w:pStyle w:val="13"/>
              <w:jc w:val="left"/>
              <w:rPr>
                <w:sz w:val="21"/>
                <w:szCs w:val="21"/>
                <w:highlight w:val="none"/>
              </w:rPr>
            </w:pPr>
            <w:r>
              <w:rPr>
                <w:sz w:val="21"/>
                <w:szCs w:val="21"/>
                <w:highlight w:val="none"/>
              </w:rPr>
              <w:t>认证种类</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vMerge w:val="restart"/>
          </w:tcPr>
          <w:p>
            <w:pPr>
              <w:pStyle w:val="13"/>
              <w:jc w:val="left"/>
              <w:rPr>
                <w:sz w:val="21"/>
                <w:szCs w:val="21"/>
                <w:highlight w:val="none"/>
              </w:rPr>
            </w:pPr>
            <w:r>
              <w:rPr>
                <w:sz w:val="21"/>
                <w:szCs w:val="21"/>
                <w:highlight w:val="none"/>
              </w:rPr>
              <w:t>*</w:t>
            </w:r>
          </w:p>
        </w:tc>
        <w:tc>
          <w:tcPr>
            <w:tcW w:w="1187" w:type="dxa"/>
          </w:tcPr>
          <w:p>
            <w:pPr>
              <w:pStyle w:val="13"/>
              <w:jc w:val="left"/>
              <w:rPr>
                <w:sz w:val="21"/>
                <w:szCs w:val="21"/>
                <w:highlight w:val="none"/>
              </w:rPr>
            </w:pPr>
            <w:r>
              <w:rPr>
                <w:sz w:val="21"/>
                <w:szCs w:val="21"/>
                <w:highlight w:val="none"/>
              </w:rPr>
              <w:t>*-1</w:t>
            </w:r>
          </w:p>
        </w:tc>
        <w:tc>
          <w:tcPr>
            <w:tcW w:w="1187" w:type="dxa"/>
          </w:tcPr>
          <w:p>
            <w:pPr>
              <w:rPr>
                <w:sz w:val="21"/>
                <w:szCs w:val="21"/>
                <w:highlight w:val="none"/>
              </w:rPr>
            </w:pPr>
          </w:p>
        </w:tc>
        <w:tc>
          <w:tcPr>
            <w:tcW w:w="1187" w:type="dxa"/>
          </w:tcPr>
          <w:p>
            <w:pPr>
              <w:rPr>
                <w:sz w:val="21"/>
                <w:szCs w:val="21"/>
                <w:highlight w:val="none"/>
              </w:rPr>
            </w:pPr>
          </w:p>
        </w:tc>
        <w:tc>
          <w:tcPr>
            <w:tcW w:w="1187" w:type="dxa"/>
          </w:tcPr>
          <w:p>
            <w:pPr>
              <w:rPr>
                <w:sz w:val="21"/>
                <w:szCs w:val="21"/>
                <w:highlight w:val="none"/>
              </w:rPr>
            </w:pPr>
          </w:p>
        </w:tc>
        <w:tc>
          <w:tcPr>
            <w:tcW w:w="1187" w:type="dxa"/>
          </w:tcPr>
          <w:p>
            <w:pPr>
              <w:rPr>
                <w:sz w:val="21"/>
                <w:szCs w:val="21"/>
                <w:highlight w:val="none"/>
              </w:rPr>
            </w:pPr>
          </w:p>
        </w:tc>
        <w:tc>
          <w:tcPr>
            <w:tcW w:w="1187" w:type="dxa"/>
          </w:tcPr>
          <w:p>
            <w:pPr>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vMerge w:val="continue"/>
          </w:tcPr>
          <w:p>
            <w:pPr>
              <w:rPr>
                <w:sz w:val="21"/>
                <w:szCs w:val="21"/>
                <w:highlight w:val="none"/>
              </w:rPr>
            </w:pPr>
          </w:p>
        </w:tc>
        <w:tc>
          <w:tcPr>
            <w:tcW w:w="1187" w:type="dxa"/>
          </w:tcPr>
          <w:p>
            <w:pPr>
              <w:pStyle w:val="13"/>
              <w:jc w:val="left"/>
              <w:rPr>
                <w:sz w:val="21"/>
                <w:szCs w:val="21"/>
                <w:highlight w:val="none"/>
              </w:rPr>
            </w:pPr>
            <w:r>
              <w:rPr>
                <w:sz w:val="21"/>
                <w:szCs w:val="21"/>
                <w:highlight w:val="none"/>
              </w:rPr>
              <w:t>…</w:t>
            </w:r>
          </w:p>
          <w:p>
            <w:pPr>
              <w:pStyle w:val="13"/>
              <w:jc w:val="left"/>
              <w:rPr>
                <w:sz w:val="21"/>
                <w:szCs w:val="21"/>
                <w:highlight w:val="none"/>
              </w:rPr>
            </w:pPr>
          </w:p>
        </w:tc>
        <w:tc>
          <w:tcPr>
            <w:tcW w:w="1187" w:type="dxa"/>
          </w:tcPr>
          <w:p>
            <w:pPr>
              <w:rPr>
                <w:sz w:val="21"/>
                <w:szCs w:val="21"/>
                <w:highlight w:val="none"/>
              </w:rPr>
            </w:pPr>
          </w:p>
        </w:tc>
        <w:tc>
          <w:tcPr>
            <w:tcW w:w="1187" w:type="dxa"/>
          </w:tcPr>
          <w:p>
            <w:pPr>
              <w:rPr>
                <w:sz w:val="21"/>
                <w:szCs w:val="21"/>
                <w:highlight w:val="none"/>
              </w:rPr>
            </w:pPr>
          </w:p>
        </w:tc>
        <w:tc>
          <w:tcPr>
            <w:tcW w:w="1187" w:type="dxa"/>
          </w:tcPr>
          <w:p>
            <w:pPr>
              <w:rPr>
                <w:sz w:val="21"/>
                <w:szCs w:val="21"/>
                <w:highlight w:val="none"/>
              </w:rPr>
            </w:pPr>
          </w:p>
        </w:tc>
        <w:tc>
          <w:tcPr>
            <w:tcW w:w="1187" w:type="dxa"/>
          </w:tcPr>
          <w:p>
            <w:pPr>
              <w:rPr>
                <w:sz w:val="21"/>
                <w:szCs w:val="21"/>
                <w:highlight w:val="none"/>
              </w:rPr>
            </w:pPr>
          </w:p>
        </w:tc>
        <w:tc>
          <w:tcPr>
            <w:tcW w:w="1187" w:type="dxa"/>
          </w:tcPr>
          <w:p>
            <w:pPr>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pPr>
              <w:pStyle w:val="13"/>
              <w:jc w:val="left"/>
              <w:rPr>
                <w:sz w:val="21"/>
                <w:szCs w:val="21"/>
                <w:highlight w:val="none"/>
              </w:rPr>
            </w:pPr>
            <w:r>
              <w:rPr>
                <w:sz w:val="21"/>
                <w:szCs w:val="21"/>
                <w:highlight w:val="none"/>
              </w:rPr>
              <w:t>报价</w:t>
            </w:r>
          </w:p>
        </w:tc>
        <w:tc>
          <w:tcPr>
            <w:tcW w:w="7122" w:type="dxa"/>
            <w:gridSpan w:val="6"/>
          </w:tcPr>
          <w:p>
            <w:pPr>
              <w:pStyle w:val="13"/>
              <w:jc w:val="left"/>
              <w:rPr>
                <w:sz w:val="21"/>
                <w:szCs w:val="21"/>
                <w:highlight w:val="none"/>
              </w:rPr>
            </w:pPr>
            <w:r>
              <w:rPr>
                <w:sz w:val="21"/>
                <w:szCs w:val="21"/>
                <w:highlight w:val="none"/>
              </w:rPr>
              <w:t>采购包内属于节能、环境标志产品的报价总金额：</w:t>
            </w:r>
            <w:r>
              <w:rPr>
                <w:sz w:val="21"/>
                <w:szCs w:val="21"/>
                <w:highlight w:val="none"/>
                <w:u w:val="single"/>
              </w:rPr>
              <w:t>　　　　　。</w:t>
            </w:r>
          </w:p>
        </w:tc>
      </w:tr>
    </w:tbl>
    <w:p>
      <w:pPr>
        <w:pStyle w:val="13"/>
        <w:ind w:firstLine="480"/>
        <w:jc w:val="left"/>
        <w:rPr>
          <w:sz w:val="21"/>
          <w:szCs w:val="21"/>
          <w:highlight w:val="none"/>
        </w:rPr>
      </w:pPr>
      <w:r>
        <w:rPr>
          <w:sz w:val="21"/>
          <w:szCs w:val="21"/>
          <w:highlight w:val="none"/>
        </w:rPr>
        <w:t>※注意：</w:t>
      </w:r>
    </w:p>
    <w:p>
      <w:pPr>
        <w:pStyle w:val="13"/>
        <w:ind w:firstLine="480"/>
        <w:jc w:val="left"/>
        <w:rPr>
          <w:sz w:val="21"/>
          <w:szCs w:val="21"/>
          <w:highlight w:val="none"/>
        </w:rPr>
      </w:pPr>
      <w:r>
        <w:rPr>
          <w:sz w:val="21"/>
          <w:szCs w:val="21"/>
          <w:highlight w:val="none"/>
        </w:rPr>
        <w:t>1、对节能、环境标志产品计算价格扣除时，只依据电子投标文件“三-1-②优先类节能产品、环境标志产品证明材料（价格扣除适用，若有）”。</w:t>
      </w:r>
    </w:p>
    <w:p>
      <w:pPr>
        <w:pStyle w:val="13"/>
        <w:ind w:firstLine="480"/>
        <w:jc w:val="left"/>
        <w:rPr>
          <w:sz w:val="21"/>
          <w:szCs w:val="21"/>
          <w:highlight w:val="none"/>
        </w:rPr>
      </w:pPr>
      <w:r>
        <w:rPr>
          <w:sz w:val="21"/>
          <w:szCs w:val="21"/>
          <w:highlight w:val="none"/>
        </w:rPr>
        <w:t>2、本表以采购包为单位，不同采购包请分别填写；同一采购包请按照其品目号顺序分别填写。</w:t>
      </w:r>
    </w:p>
    <w:p>
      <w:pPr>
        <w:pStyle w:val="13"/>
        <w:ind w:firstLine="480"/>
        <w:jc w:val="left"/>
        <w:rPr>
          <w:sz w:val="21"/>
          <w:szCs w:val="21"/>
          <w:highlight w:val="none"/>
        </w:rPr>
      </w:pPr>
      <w:r>
        <w:rPr>
          <w:sz w:val="21"/>
          <w:szCs w:val="21"/>
          <w:highlight w:val="none"/>
        </w:rPr>
        <w:t>3、具体统计、计算：</w:t>
      </w:r>
    </w:p>
    <w:p>
      <w:pPr>
        <w:pStyle w:val="13"/>
        <w:ind w:firstLine="480"/>
        <w:jc w:val="left"/>
        <w:rPr>
          <w:sz w:val="21"/>
          <w:szCs w:val="21"/>
          <w:highlight w:val="none"/>
        </w:rPr>
      </w:pPr>
      <w:r>
        <w:rPr>
          <w:sz w:val="21"/>
          <w:szCs w:val="21"/>
          <w:highlight w:val="none"/>
        </w:rPr>
        <w:t>3.1同一品目中各认证证书不重复计算价格扣除。强制类节能产品不享受价格扣除。</w:t>
      </w:r>
    </w:p>
    <w:p>
      <w:pPr>
        <w:pStyle w:val="13"/>
        <w:ind w:firstLine="480"/>
        <w:jc w:val="left"/>
        <w:rPr>
          <w:sz w:val="21"/>
          <w:szCs w:val="21"/>
          <w:highlight w:val="none"/>
        </w:rPr>
      </w:pPr>
      <w:r>
        <w:rPr>
          <w:sz w:val="21"/>
          <w:szCs w:val="21"/>
          <w:highlight w:val="none"/>
        </w:rPr>
        <w:t>3.2计算结果若除不尽，可四舍五入保留到小数点后两位。</w:t>
      </w:r>
    </w:p>
    <w:p>
      <w:pPr>
        <w:pStyle w:val="13"/>
        <w:ind w:firstLine="480"/>
        <w:jc w:val="left"/>
        <w:rPr>
          <w:sz w:val="21"/>
          <w:szCs w:val="21"/>
          <w:highlight w:val="none"/>
        </w:rPr>
      </w:pPr>
      <w:r>
        <w:rPr>
          <w:sz w:val="21"/>
          <w:szCs w:val="21"/>
          <w:highlight w:val="none"/>
        </w:rPr>
        <w:t>3.3投标人应按照招标文件要求认真统计、计算。</w:t>
      </w:r>
    </w:p>
    <w:p>
      <w:pPr>
        <w:pStyle w:val="13"/>
        <w:ind w:firstLine="480"/>
        <w:jc w:val="left"/>
        <w:rPr>
          <w:sz w:val="21"/>
          <w:szCs w:val="21"/>
          <w:highlight w:val="none"/>
        </w:rPr>
      </w:pPr>
      <w:r>
        <w:rPr>
          <w:sz w:val="21"/>
          <w:szCs w:val="21"/>
          <w:highlight w:val="none"/>
        </w:rPr>
        <w:t>3.4若无节能、环境标志产品，不填写本表。</w:t>
      </w:r>
    </w:p>
    <w:p>
      <w:pPr>
        <w:pStyle w:val="13"/>
        <w:ind w:firstLine="480"/>
        <w:jc w:val="right"/>
        <w:rPr>
          <w:sz w:val="21"/>
          <w:szCs w:val="21"/>
          <w:highlight w:val="none"/>
        </w:rPr>
      </w:pPr>
      <w:r>
        <w:rPr>
          <w:sz w:val="21"/>
          <w:szCs w:val="21"/>
          <w:highlight w:val="none"/>
        </w:rPr>
        <w:t>投标人：</w:t>
      </w:r>
      <w:r>
        <w:rPr>
          <w:sz w:val="21"/>
          <w:szCs w:val="21"/>
          <w:highlight w:val="none"/>
          <w:u w:val="single"/>
        </w:rPr>
        <w:t>（全称并加盖单位公章）</w:t>
      </w:r>
    </w:p>
    <w:p>
      <w:pPr>
        <w:pStyle w:val="13"/>
        <w:ind w:firstLine="480"/>
        <w:jc w:val="right"/>
        <w:rPr>
          <w:sz w:val="21"/>
          <w:szCs w:val="21"/>
          <w:highlight w:val="none"/>
        </w:rPr>
      </w:pPr>
      <w:r>
        <w:rPr>
          <w:sz w:val="21"/>
          <w:szCs w:val="21"/>
          <w:highlight w:val="none"/>
        </w:rPr>
        <w:t>日期：</w:t>
      </w:r>
      <w:r>
        <w:rPr>
          <w:sz w:val="21"/>
          <w:szCs w:val="21"/>
          <w:highlight w:val="none"/>
          <w:u w:val="single"/>
        </w:rPr>
        <w:t>　　年　　月　　日</w:t>
      </w:r>
    </w:p>
    <w:p>
      <w:pPr>
        <w:pStyle w:val="13"/>
        <w:jc w:val="left"/>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3"/>
        <w:rPr>
          <w:sz w:val="21"/>
          <w:szCs w:val="21"/>
          <w:highlight w:val="none"/>
        </w:rPr>
      </w:pPr>
      <w:r>
        <w:rPr>
          <w:b/>
          <w:sz w:val="21"/>
          <w:szCs w:val="21"/>
          <w:highlight w:val="none"/>
        </w:rPr>
        <w:t>三-1-②优先类节能产品、环境标志产品证明材料（价格扣除适用，若有）</w:t>
      </w:r>
    </w:p>
    <w:p>
      <w:pPr>
        <w:pStyle w:val="13"/>
        <w:jc w:val="center"/>
        <w:outlineLvl w:val="3"/>
        <w:rPr>
          <w:sz w:val="21"/>
          <w:szCs w:val="21"/>
          <w:highlight w:val="none"/>
        </w:rPr>
      </w:pPr>
      <w:r>
        <w:rPr>
          <w:b/>
          <w:sz w:val="21"/>
          <w:szCs w:val="21"/>
          <w:highlight w:val="none"/>
        </w:rPr>
        <w:t>三-2小型、微型企业产品等价格扣除证明材料（若有）</w:t>
      </w:r>
    </w:p>
    <w:p>
      <w:pPr>
        <w:pStyle w:val="13"/>
        <w:jc w:val="center"/>
        <w:outlineLvl w:val="3"/>
        <w:rPr>
          <w:sz w:val="21"/>
          <w:szCs w:val="21"/>
          <w:highlight w:val="none"/>
        </w:rPr>
      </w:pPr>
      <w:r>
        <w:rPr>
          <w:b/>
          <w:sz w:val="21"/>
          <w:szCs w:val="21"/>
          <w:highlight w:val="none"/>
        </w:rPr>
        <w:t>三-2-①中小企业声明函（价格扣除适用，若有）</w:t>
      </w:r>
    </w:p>
    <w:p>
      <w:pPr>
        <w:pStyle w:val="13"/>
        <w:jc w:val="center"/>
        <w:outlineLvl w:val="3"/>
        <w:rPr>
          <w:sz w:val="21"/>
          <w:szCs w:val="21"/>
          <w:highlight w:val="none"/>
        </w:rPr>
      </w:pPr>
      <w:r>
        <w:rPr>
          <w:b/>
          <w:sz w:val="21"/>
          <w:szCs w:val="21"/>
          <w:highlight w:val="none"/>
        </w:rPr>
        <w:t>中小企业声明函（货物）</w:t>
      </w:r>
    </w:p>
    <w:p>
      <w:pPr>
        <w:pStyle w:val="13"/>
        <w:ind w:firstLine="480"/>
        <w:jc w:val="left"/>
        <w:rPr>
          <w:sz w:val="21"/>
          <w:szCs w:val="21"/>
          <w:highlight w:val="none"/>
        </w:rPr>
      </w:pPr>
      <w:r>
        <w:rPr>
          <w:sz w:val="21"/>
          <w:szCs w:val="21"/>
          <w:highlight w:val="none"/>
        </w:rPr>
        <w:t>本公司（联合体）郑重声明，根据《政府采购促进中小企业发展管理办法》（财库﹝2020﹞46 号）的规定，本公司（联合体）参加</w:t>
      </w:r>
      <w:r>
        <w:rPr>
          <w:sz w:val="21"/>
          <w:szCs w:val="21"/>
          <w:highlight w:val="none"/>
          <w:u w:val="single"/>
        </w:rPr>
        <w:t>（单位名称）</w:t>
      </w:r>
      <w:r>
        <w:rPr>
          <w:sz w:val="21"/>
          <w:szCs w:val="21"/>
          <w:highlight w:val="none"/>
        </w:rPr>
        <w:t>的</w:t>
      </w:r>
      <w:r>
        <w:rPr>
          <w:sz w:val="21"/>
          <w:szCs w:val="21"/>
          <w:highlight w:val="none"/>
          <w:u w:val="single"/>
        </w:rPr>
        <w:t>（项目名称）</w:t>
      </w:r>
      <w:r>
        <w:rPr>
          <w:sz w:val="21"/>
          <w:szCs w:val="21"/>
          <w:highlight w:val="none"/>
        </w:rPr>
        <w:t>采购活动，提供的货物全部由符合政策要求的中小企业制造。相关企业（含联合体中的中小企业、签订分包意向协议的中小企业）的具体情况如下：</w:t>
      </w:r>
    </w:p>
    <w:p>
      <w:pPr>
        <w:pStyle w:val="13"/>
        <w:ind w:firstLine="480"/>
        <w:jc w:val="left"/>
        <w:rPr>
          <w:sz w:val="21"/>
          <w:szCs w:val="21"/>
          <w:highlight w:val="none"/>
        </w:rPr>
      </w:pPr>
      <w:r>
        <w:rPr>
          <w:sz w:val="21"/>
          <w:szCs w:val="21"/>
          <w:highlight w:val="none"/>
        </w:rPr>
        <w:t>1.</w:t>
      </w:r>
      <w:r>
        <w:rPr>
          <w:sz w:val="21"/>
          <w:szCs w:val="21"/>
          <w:highlight w:val="none"/>
          <w:u w:val="single"/>
        </w:rPr>
        <w:t xml:space="preserve"> （标的名称） </w:t>
      </w:r>
      <w:r>
        <w:rPr>
          <w:sz w:val="21"/>
          <w:szCs w:val="21"/>
          <w:highlight w:val="none"/>
        </w:rPr>
        <w:t>，属于</w:t>
      </w:r>
      <w:r>
        <w:rPr>
          <w:sz w:val="21"/>
          <w:szCs w:val="21"/>
          <w:highlight w:val="none"/>
          <w:u w:val="single"/>
        </w:rPr>
        <w:t>（采购文件中明确的所属行业）</w:t>
      </w:r>
      <w:r>
        <w:rPr>
          <w:sz w:val="21"/>
          <w:szCs w:val="21"/>
          <w:highlight w:val="none"/>
        </w:rPr>
        <w:t>行业；制造商为</w:t>
      </w:r>
      <w:r>
        <w:rPr>
          <w:sz w:val="21"/>
          <w:szCs w:val="21"/>
          <w:highlight w:val="none"/>
          <w:u w:val="single"/>
        </w:rPr>
        <w:t>（企业名称）</w:t>
      </w:r>
      <w:r>
        <w:rPr>
          <w:sz w:val="21"/>
          <w:szCs w:val="21"/>
          <w:highlight w:val="none"/>
        </w:rPr>
        <w:t>，从业人员</w:t>
      </w:r>
      <w:r>
        <w:rPr>
          <w:sz w:val="21"/>
          <w:szCs w:val="21"/>
          <w:highlight w:val="none"/>
          <w:u w:val="single"/>
        </w:rPr>
        <w:t>　　　　　</w:t>
      </w:r>
      <w:r>
        <w:rPr>
          <w:sz w:val="21"/>
          <w:szCs w:val="21"/>
          <w:highlight w:val="none"/>
        </w:rPr>
        <w:t>人，营业收入为</w:t>
      </w:r>
      <w:r>
        <w:rPr>
          <w:sz w:val="21"/>
          <w:szCs w:val="21"/>
          <w:highlight w:val="none"/>
          <w:u w:val="single"/>
        </w:rPr>
        <w:t>　　　　　</w:t>
      </w:r>
      <w:r>
        <w:rPr>
          <w:sz w:val="21"/>
          <w:szCs w:val="21"/>
          <w:highlight w:val="none"/>
        </w:rPr>
        <w:t>万元，资产总额为</w:t>
      </w:r>
      <w:r>
        <w:rPr>
          <w:sz w:val="21"/>
          <w:szCs w:val="21"/>
          <w:highlight w:val="none"/>
          <w:u w:val="single"/>
        </w:rPr>
        <w:t>　　　　　</w:t>
      </w:r>
      <w:r>
        <w:rPr>
          <w:sz w:val="21"/>
          <w:szCs w:val="21"/>
          <w:highlight w:val="none"/>
        </w:rPr>
        <w:t>万元</w:t>
      </w:r>
      <w:r>
        <w:rPr>
          <w:rFonts w:ascii="宋体" w:hAnsi="宋体" w:eastAsia="宋体" w:cs="宋体"/>
          <w:sz w:val="21"/>
          <w:szCs w:val="21"/>
          <w:highlight w:val="none"/>
          <w:vertAlign w:val="superscript"/>
        </w:rPr>
        <w:t>1</w:t>
      </w:r>
      <w:r>
        <w:rPr>
          <w:sz w:val="21"/>
          <w:szCs w:val="21"/>
          <w:highlight w:val="none"/>
        </w:rPr>
        <w:t>，属于</w:t>
      </w:r>
      <w:r>
        <w:rPr>
          <w:sz w:val="21"/>
          <w:szCs w:val="21"/>
          <w:highlight w:val="none"/>
          <w:u w:val="single"/>
        </w:rPr>
        <w:t>（中型企业、小型企业、微型企业）</w:t>
      </w:r>
      <w:r>
        <w:rPr>
          <w:sz w:val="21"/>
          <w:szCs w:val="21"/>
          <w:highlight w:val="none"/>
        </w:rPr>
        <w:t>；</w:t>
      </w:r>
    </w:p>
    <w:p>
      <w:pPr>
        <w:pStyle w:val="13"/>
        <w:ind w:firstLine="480"/>
        <w:jc w:val="left"/>
        <w:rPr>
          <w:sz w:val="21"/>
          <w:szCs w:val="21"/>
          <w:highlight w:val="none"/>
        </w:rPr>
      </w:pPr>
      <w:r>
        <w:rPr>
          <w:sz w:val="21"/>
          <w:szCs w:val="21"/>
          <w:highlight w:val="none"/>
        </w:rPr>
        <w:t>2.</w:t>
      </w:r>
      <w:r>
        <w:rPr>
          <w:sz w:val="21"/>
          <w:szCs w:val="21"/>
          <w:highlight w:val="none"/>
          <w:u w:val="single"/>
        </w:rPr>
        <w:t xml:space="preserve"> （标的名称） </w:t>
      </w:r>
      <w:r>
        <w:rPr>
          <w:sz w:val="21"/>
          <w:szCs w:val="21"/>
          <w:highlight w:val="none"/>
        </w:rPr>
        <w:t>，属于</w:t>
      </w:r>
      <w:r>
        <w:rPr>
          <w:sz w:val="21"/>
          <w:szCs w:val="21"/>
          <w:highlight w:val="none"/>
          <w:u w:val="single"/>
        </w:rPr>
        <w:t>（采购文件中明确的所属行业）</w:t>
      </w:r>
      <w:r>
        <w:rPr>
          <w:sz w:val="21"/>
          <w:szCs w:val="21"/>
          <w:highlight w:val="none"/>
        </w:rPr>
        <w:t>行业；制造商为</w:t>
      </w:r>
      <w:r>
        <w:rPr>
          <w:sz w:val="21"/>
          <w:szCs w:val="21"/>
          <w:highlight w:val="none"/>
          <w:u w:val="single"/>
        </w:rPr>
        <w:t>（企业名称）</w:t>
      </w:r>
      <w:r>
        <w:rPr>
          <w:sz w:val="21"/>
          <w:szCs w:val="21"/>
          <w:highlight w:val="none"/>
        </w:rPr>
        <w:t>，从业人员</w:t>
      </w:r>
      <w:r>
        <w:rPr>
          <w:sz w:val="21"/>
          <w:szCs w:val="21"/>
          <w:highlight w:val="none"/>
          <w:u w:val="single"/>
        </w:rPr>
        <w:t>　　　　　</w:t>
      </w:r>
      <w:r>
        <w:rPr>
          <w:sz w:val="21"/>
          <w:szCs w:val="21"/>
          <w:highlight w:val="none"/>
        </w:rPr>
        <w:t>人，营业收入为</w:t>
      </w:r>
      <w:r>
        <w:rPr>
          <w:sz w:val="21"/>
          <w:szCs w:val="21"/>
          <w:highlight w:val="none"/>
          <w:u w:val="single"/>
        </w:rPr>
        <w:t>　　　　　</w:t>
      </w:r>
      <w:r>
        <w:rPr>
          <w:sz w:val="21"/>
          <w:szCs w:val="21"/>
          <w:highlight w:val="none"/>
        </w:rPr>
        <w:t>万元，资产总额为</w:t>
      </w:r>
      <w:r>
        <w:rPr>
          <w:sz w:val="21"/>
          <w:szCs w:val="21"/>
          <w:highlight w:val="none"/>
          <w:u w:val="single"/>
        </w:rPr>
        <w:t>　　　　　</w:t>
      </w:r>
      <w:r>
        <w:rPr>
          <w:sz w:val="21"/>
          <w:szCs w:val="21"/>
          <w:highlight w:val="none"/>
        </w:rPr>
        <w:t>万元，属于</w:t>
      </w:r>
      <w:r>
        <w:rPr>
          <w:sz w:val="21"/>
          <w:szCs w:val="21"/>
          <w:highlight w:val="none"/>
          <w:u w:val="single"/>
        </w:rPr>
        <w:t>（中型企业、小型企业、微型企业）</w:t>
      </w:r>
      <w:r>
        <w:rPr>
          <w:sz w:val="21"/>
          <w:szCs w:val="21"/>
          <w:highlight w:val="none"/>
        </w:rPr>
        <w:t>；</w:t>
      </w:r>
    </w:p>
    <w:p>
      <w:pPr>
        <w:pStyle w:val="13"/>
        <w:ind w:firstLine="480"/>
        <w:jc w:val="left"/>
        <w:rPr>
          <w:sz w:val="21"/>
          <w:szCs w:val="21"/>
          <w:highlight w:val="none"/>
        </w:rPr>
      </w:pPr>
      <w:r>
        <w:rPr>
          <w:sz w:val="21"/>
          <w:szCs w:val="21"/>
          <w:highlight w:val="none"/>
        </w:rPr>
        <w:t>……</w:t>
      </w:r>
    </w:p>
    <w:p>
      <w:pPr>
        <w:pStyle w:val="13"/>
        <w:ind w:firstLine="480"/>
        <w:jc w:val="left"/>
        <w:rPr>
          <w:sz w:val="21"/>
          <w:szCs w:val="21"/>
          <w:highlight w:val="none"/>
        </w:rPr>
      </w:pPr>
      <w:r>
        <w:rPr>
          <w:sz w:val="21"/>
          <w:szCs w:val="21"/>
          <w:highlight w:val="none"/>
        </w:rPr>
        <w:t>以上企业，不属于大企业的分支机构，不存在控股股东为大企业的情形，也不存在与大企业的负责人为同一人的情形。</w:t>
      </w:r>
    </w:p>
    <w:p>
      <w:pPr>
        <w:pStyle w:val="13"/>
        <w:ind w:firstLine="480"/>
        <w:jc w:val="left"/>
        <w:rPr>
          <w:sz w:val="21"/>
          <w:szCs w:val="21"/>
          <w:highlight w:val="none"/>
        </w:rPr>
      </w:pPr>
      <w:r>
        <w:rPr>
          <w:sz w:val="21"/>
          <w:szCs w:val="21"/>
          <w:highlight w:val="none"/>
        </w:rPr>
        <w:t>本企业对上述声明内容的真实性负责。如有虚假，将依法承担相应责任。</w:t>
      </w:r>
    </w:p>
    <w:p>
      <w:pPr>
        <w:pStyle w:val="13"/>
        <w:ind w:firstLine="480"/>
        <w:jc w:val="right"/>
        <w:rPr>
          <w:sz w:val="21"/>
          <w:szCs w:val="21"/>
          <w:highlight w:val="none"/>
        </w:rPr>
      </w:pPr>
      <w:r>
        <w:rPr>
          <w:sz w:val="21"/>
          <w:szCs w:val="21"/>
          <w:highlight w:val="none"/>
        </w:rPr>
        <w:t>投标人：</w:t>
      </w:r>
      <w:r>
        <w:rPr>
          <w:sz w:val="21"/>
          <w:szCs w:val="21"/>
          <w:highlight w:val="none"/>
          <w:u w:val="single"/>
        </w:rPr>
        <w:t>（全称并加盖单位公章）</w:t>
      </w:r>
    </w:p>
    <w:p>
      <w:pPr>
        <w:pStyle w:val="13"/>
        <w:ind w:firstLine="480"/>
        <w:jc w:val="right"/>
        <w:rPr>
          <w:sz w:val="21"/>
          <w:szCs w:val="21"/>
          <w:highlight w:val="none"/>
        </w:rPr>
      </w:pPr>
      <w:r>
        <w:rPr>
          <w:sz w:val="21"/>
          <w:szCs w:val="21"/>
          <w:highlight w:val="none"/>
        </w:rPr>
        <w:t>日期：</w:t>
      </w:r>
      <w:r>
        <w:rPr>
          <w:sz w:val="21"/>
          <w:szCs w:val="21"/>
          <w:highlight w:val="none"/>
          <w:u w:val="single"/>
        </w:rPr>
        <w:t>　　年　　月　　日</w:t>
      </w:r>
    </w:p>
    <w:p>
      <w:pPr>
        <w:pStyle w:val="13"/>
        <w:ind w:firstLine="480"/>
        <w:jc w:val="left"/>
        <w:rPr>
          <w:sz w:val="21"/>
          <w:szCs w:val="21"/>
          <w:highlight w:val="none"/>
        </w:rPr>
      </w:pPr>
      <w:r>
        <w:rPr>
          <w:sz w:val="21"/>
          <w:szCs w:val="21"/>
          <w:highlight w:val="none"/>
        </w:rPr>
        <w:t>※注意：</w:t>
      </w:r>
    </w:p>
    <w:p>
      <w:pPr>
        <w:pStyle w:val="13"/>
        <w:ind w:firstLine="480"/>
        <w:jc w:val="left"/>
        <w:rPr>
          <w:sz w:val="21"/>
          <w:szCs w:val="21"/>
          <w:highlight w:val="none"/>
        </w:rPr>
      </w:pPr>
      <w:r>
        <w:rPr>
          <w:sz w:val="21"/>
          <w:szCs w:val="21"/>
          <w:highlight w:val="none"/>
        </w:rPr>
        <w:t>1、从业人员、营业收入、资产总额填报上一年度数据，无上一年度数据的新成立企业可不填报。</w:t>
      </w:r>
    </w:p>
    <w:p>
      <w:pPr>
        <w:pStyle w:val="13"/>
        <w:ind w:firstLine="480"/>
        <w:jc w:val="left"/>
        <w:rPr>
          <w:sz w:val="21"/>
          <w:szCs w:val="21"/>
          <w:highlight w:val="none"/>
        </w:rPr>
      </w:pPr>
      <w:r>
        <w:rPr>
          <w:sz w:val="21"/>
          <w:szCs w:val="21"/>
          <w:highlight w:val="none"/>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13"/>
        <w:ind w:firstLine="480"/>
        <w:jc w:val="left"/>
        <w:rPr>
          <w:sz w:val="21"/>
          <w:szCs w:val="21"/>
          <w:highlight w:val="none"/>
        </w:rPr>
      </w:pPr>
      <w:r>
        <w:rPr>
          <w:sz w:val="21"/>
          <w:szCs w:val="21"/>
          <w:highlight w:val="none"/>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13"/>
        <w:jc w:val="left"/>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3"/>
        <w:rPr>
          <w:sz w:val="21"/>
          <w:szCs w:val="21"/>
          <w:highlight w:val="none"/>
        </w:rPr>
      </w:pPr>
      <w:r>
        <w:rPr>
          <w:b/>
          <w:sz w:val="21"/>
          <w:szCs w:val="21"/>
          <w:highlight w:val="none"/>
        </w:rPr>
        <w:t>中小企业声明函（工程、服务）</w:t>
      </w:r>
    </w:p>
    <w:p>
      <w:pPr>
        <w:pStyle w:val="13"/>
        <w:ind w:firstLine="480"/>
        <w:jc w:val="left"/>
        <w:rPr>
          <w:sz w:val="21"/>
          <w:szCs w:val="21"/>
          <w:highlight w:val="none"/>
        </w:rPr>
      </w:pPr>
      <w:r>
        <w:rPr>
          <w:sz w:val="21"/>
          <w:szCs w:val="21"/>
          <w:highlight w:val="none"/>
        </w:rPr>
        <w:t>本公司（联合体）郑重声明，根据《政府采购促进中小企业发展管理办法》（财库﹝2020﹞46 号）的规定，本公司（联合体）参加</w:t>
      </w:r>
      <w:r>
        <w:rPr>
          <w:sz w:val="21"/>
          <w:szCs w:val="21"/>
          <w:highlight w:val="none"/>
          <w:u w:val="single"/>
        </w:rPr>
        <w:t>（单位名称）</w:t>
      </w:r>
      <w:r>
        <w:rPr>
          <w:sz w:val="21"/>
          <w:szCs w:val="21"/>
          <w:highlight w:val="none"/>
        </w:rPr>
        <w:t>的</w:t>
      </w:r>
      <w:r>
        <w:rPr>
          <w:sz w:val="21"/>
          <w:szCs w:val="21"/>
          <w:highlight w:val="none"/>
          <w:u w:val="single"/>
        </w:rPr>
        <w:t>（项目名称）</w:t>
      </w:r>
      <w:r>
        <w:rPr>
          <w:sz w:val="21"/>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pPr>
        <w:pStyle w:val="13"/>
        <w:ind w:firstLine="480"/>
        <w:jc w:val="left"/>
        <w:rPr>
          <w:sz w:val="21"/>
          <w:szCs w:val="21"/>
          <w:highlight w:val="none"/>
        </w:rPr>
      </w:pPr>
      <w:r>
        <w:rPr>
          <w:sz w:val="21"/>
          <w:szCs w:val="21"/>
          <w:highlight w:val="none"/>
        </w:rPr>
        <w:t>1.</w:t>
      </w:r>
      <w:r>
        <w:rPr>
          <w:sz w:val="21"/>
          <w:szCs w:val="21"/>
          <w:highlight w:val="none"/>
          <w:u w:val="single"/>
        </w:rPr>
        <w:t>（标的名称）</w:t>
      </w:r>
      <w:r>
        <w:rPr>
          <w:sz w:val="21"/>
          <w:szCs w:val="21"/>
          <w:highlight w:val="none"/>
        </w:rPr>
        <w:t>，属于</w:t>
      </w:r>
      <w:r>
        <w:rPr>
          <w:sz w:val="21"/>
          <w:szCs w:val="21"/>
          <w:highlight w:val="none"/>
          <w:u w:val="single"/>
        </w:rPr>
        <w:t>（采购文件中明确的所属行业）</w:t>
      </w:r>
      <w:r>
        <w:rPr>
          <w:sz w:val="21"/>
          <w:szCs w:val="21"/>
          <w:highlight w:val="none"/>
        </w:rPr>
        <w:t>；承建（承接）企业为</w:t>
      </w:r>
      <w:r>
        <w:rPr>
          <w:sz w:val="21"/>
          <w:szCs w:val="21"/>
          <w:highlight w:val="none"/>
          <w:u w:val="single"/>
        </w:rPr>
        <w:t>（企业名称）</w:t>
      </w:r>
      <w:r>
        <w:rPr>
          <w:sz w:val="21"/>
          <w:szCs w:val="21"/>
          <w:highlight w:val="none"/>
        </w:rPr>
        <w:t>，从业人员</w:t>
      </w:r>
      <w:r>
        <w:rPr>
          <w:sz w:val="21"/>
          <w:szCs w:val="21"/>
          <w:highlight w:val="none"/>
          <w:u w:val="single"/>
        </w:rPr>
        <w:t>　　　　　</w:t>
      </w:r>
      <w:r>
        <w:rPr>
          <w:sz w:val="21"/>
          <w:szCs w:val="21"/>
          <w:highlight w:val="none"/>
        </w:rPr>
        <w:t>人，营业收入为</w:t>
      </w:r>
      <w:r>
        <w:rPr>
          <w:sz w:val="21"/>
          <w:szCs w:val="21"/>
          <w:highlight w:val="none"/>
          <w:u w:val="single"/>
        </w:rPr>
        <w:t>　　　　　</w:t>
      </w:r>
      <w:r>
        <w:rPr>
          <w:sz w:val="21"/>
          <w:szCs w:val="21"/>
          <w:highlight w:val="none"/>
        </w:rPr>
        <w:t>万元，资产总额为</w:t>
      </w:r>
      <w:r>
        <w:rPr>
          <w:sz w:val="21"/>
          <w:szCs w:val="21"/>
          <w:highlight w:val="none"/>
          <w:u w:val="single"/>
        </w:rPr>
        <w:t>　　　　　</w:t>
      </w:r>
      <w:r>
        <w:rPr>
          <w:sz w:val="21"/>
          <w:szCs w:val="21"/>
          <w:highlight w:val="none"/>
        </w:rPr>
        <w:t>万元</w:t>
      </w:r>
      <w:r>
        <w:rPr>
          <w:rFonts w:ascii="宋体" w:hAnsi="宋体" w:eastAsia="宋体" w:cs="宋体"/>
          <w:sz w:val="21"/>
          <w:szCs w:val="21"/>
          <w:highlight w:val="none"/>
          <w:vertAlign w:val="superscript"/>
        </w:rPr>
        <w:t>1</w:t>
      </w:r>
      <w:r>
        <w:rPr>
          <w:sz w:val="21"/>
          <w:szCs w:val="21"/>
          <w:highlight w:val="none"/>
        </w:rPr>
        <w:t>，属于</w:t>
      </w:r>
      <w:r>
        <w:rPr>
          <w:sz w:val="21"/>
          <w:szCs w:val="21"/>
          <w:highlight w:val="none"/>
          <w:u w:val="single"/>
        </w:rPr>
        <w:t>（中型企业、小型企业、微型企业）</w:t>
      </w:r>
      <w:r>
        <w:rPr>
          <w:sz w:val="21"/>
          <w:szCs w:val="21"/>
          <w:highlight w:val="none"/>
        </w:rPr>
        <w:t>；</w:t>
      </w:r>
    </w:p>
    <w:p>
      <w:pPr>
        <w:pStyle w:val="13"/>
        <w:ind w:firstLine="480"/>
        <w:jc w:val="left"/>
        <w:rPr>
          <w:sz w:val="21"/>
          <w:szCs w:val="21"/>
          <w:highlight w:val="none"/>
        </w:rPr>
      </w:pPr>
      <w:r>
        <w:rPr>
          <w:sz w:val="21"/>
          <w:szCs w:val="21"/>
          <w:highlight w:val="none"/>
        </w:rPr>
        <w:t>2.</w:t>
      </w:r>
      <w:r>
        <w:rPr>
          <w:sz w:val="21"/>
          <w:szCs w:val="21"/>
          <w:highlight w:val="none"/>
          <w:u w:val="single"/>
        </w:rPr>
        <w:t>（标的名称）</w:t>
      </w:r>
      <w:r>
        <w:rPr>
          <w:sz w:val="21"/>
          <w:szCs w:val="21"/>
          <w:highlight w:val="none"/>
        </w:rPr>
        <w:t>，属于</w:t>
      </w:r>
      <w:r>
        <w:rPr>
          <w:sz w:val="21"/>
          <w:szCs w:val="21"/>
          <w:highlight w:val="none"/>
          <w:u w:val="single"/>
        </w:rPr>
        <w:t>（采购文件中明确的所属行业）</w:t>
      </w:r>
      <w:r>
        <w:rPr>
          <w:sz w:val="21"/>
          <w:szCs w:val="21"/>
          <w:highlight w:val="none"/>
        </w:rPr>
        <w:t>；承建（承接）企业为</w:t>
      </w:r>
      <w:r>
        <w:rPr>
          <w:sz w:val="21"/>
          <w:szCs w:val="21"/>
          <w:highlight w:val="none"/>
          <w:u w:val="single"/>
        </w:rPr>
        <w:t>（企业名称）</w:t>
      </w:r>
      <w:r>
        <w:rPr>
          <w:sz w:val="21"/>
          <w:szCs w:val="21"/>
          <w:highlight w:val="none"/>
        </w:rPr>
        <w:t>，从业人员</w:t>
      </w:r>
      <w:r>
        <w:rPr>
          <w:sz w:val="21"/>
          <w:szCs w:val="21"/>
          <w:highlight w:val="none"/>
          <w:u w:val="single"/>
        </w:rPr>
        <w:t>　　　　　</w:t>
      </w:r>
      <w:r>
        <w:rPr>
          <w:sz w:val="21"/>
          <w:szCs w:val="21"/>
          <w:highlight w:val="none"/>
        </w:rPr>
        <w:t>人，营业收入为</w:t>
      </w:r>
      <w:r>
        <w:rPr>
          <w:sz w:val="21"/>
          <w:szCs w:val="21"/>
          <w:highlight w:val="none"/>
          <w:u w:val="single"/>
        </w:rPr>
        <w:t>　　　　　</w:t>
      </w:r>
      <w:r>
        <w:rPr>
          <w:sz w:val="21"/>
          <w:szCs w:val="21"/>
          <w:highlight w:val="none"/>
        </w:rPr>
        <w:t>万元，资产总额为</w:t>
      </w:r>
      <w:r>
        <w:rPr>
          <w:sz w:val="21"/>
          <w:szCs w:val="21"/>
          <w:highlight w:val="none"/>
          <w:u w:val="single"/>
        </w:rPr>
        <w:t>　　　　　</w:t>
      </w:r>
      <w:r>
        <w:rPr>
          <w:sz w:val="21"/>
          <w:szCs w:val="21"/>
          <w:highlight w:val="none"/>
        </w:rPr>
        <w:t>万元，属于</w:t>
      </w:r>
      <w:r>
        <w:rPr>
          <w:sz w:val="21"/>
          <w:szCs w:val="21"/>
          <w:highlight w:val="none"/>
          <w:u w:val="single"/>
        </w:rPr>
        <w:t>（中型企业、小型企业、微型企业）</w:t>
      </w:r>
      <w:r>
        <w:rPr>
          <w:sz w:val="21"/>
          <w:szCs w:val="21"/>
          <w:highlight w:val="none"/>
        </w:rPr>
        <w:t>；</w:t>
      </w:r>
    </w:p>
    <w:p>
      <w:pPr>
        <w:pStyle w:val="13"/>
        <w:ind w:firstLine="480"/>
        <w:jc w:val="left"/>
        <w:rPr>
          <w:sz w:val="21"/>
          <w:szCs w:val="21"/>
          <w:highlight w:val="none"/>
        </w:rPr>
      </w:pPr>
      <w:r>
        <w:rPr>
          <w:sz w:val="21"/>
          <w:szCs w:val="21"/>
          <w:highlight w:val="none"/>
        </w:rPr>
        <w:t>……</w:t>
      </w:r>
    </w:p>
    <w:p>
      <w:pPr>
        <w:pStyle w:val="13"/>
        <w:ind w:firstLine="480"/>
        <w:jc w:val="left"/>
        <w:rPr>
          <w:sz w:val="21"/>
          <w:szCs w:val="21"/>
          <w:highlight w:val="none"/>
        </w:rPr>
      </w:pPr>
      <w:r>
        <w:rPr>
          <w:sz w:val="21"/>
          <w:szCs w:val="21"/>
          <w:highlight w:val="none"/>
        </w:rPr>
        <w:t>以上企业，不属于大企业的分支机构，不存在控股股东为大企业的情形，也不存在与大企业的负责人为同一人的情形。</w:t>
      </w:r>
    </w:p>
    <w:p>
      <w:pPr>
        <w:pStyle w:val="13"/>
        <w:ind w:firstLine="480"/>
        <w:jc w:val="left"/>
        <w:rPr>
          <w:sz w:val="21"/>
          <w:szCs w:val="21"/>
          <w:highlight w:val="none"/>
        </w:rPr>
      </w:pPr>
      <w:r>
        <w:rPr>
          <w:sz w:val="21"/>
          <w:szCs w:val="21"/>
          <w:highlight w:val="none"/>
        </w:rPr>
        <w:t>本企业对上述声明内容的真实性负责。如有虚假，将依法承担相应责任。</w:t>
      </w:r>
    </w:p>
    <w:p>
      <w:pPr>
        <w:pStyle w:val="13"/>
        <w:ind w:firstLine="480"/>
        <w:jc w:val="right"/>
        <w:rPr>
          <w:sz w:val="21"/>
          <w:szCs w:val="21"/>
          <w:highlight w:val="none"/>
        </w:rPr>
      </w:pPr>
      <w:r>
        <w:rPr>
          <w:sz w:val="21"/>
          <w:szCs w:val="21"/>
          <w:highlight w:val="none"/>
        </w:rPr>
        <w:t>投标人：</w:t>
      </w:r>
      <w:r>
        <w:rPr>
          <w:sz w:val="21"/>
          <w:szCs w:val="21"/>
          <w:highlight w:val="none"/>
          <w:u w:val="single"/>
        </w:rPr>
        <w:t>（全称并加盖单位公章）</w:t>
      </w:r>
    </w:p>
    <w:p>
      <w:pPr>
        <w:pStyle w:val="13"/>
        <w:ind w:firstLine="480"/>
        <w:jc w:val="right"/>
        <w:rPr>
          <w:sz w:val="21"/>
          <w:szCs w:val="21"/>
          <w:highlight w:val="none"/>
        </w:rPr>
      </w:pPr>
      <w:r>
        <w:rPr>
          <w:sz w:val="21"/>
          <w:szCs w:val="21"/>
          <w:highlight w:val="none"/>
        </w:rPr>
        <w:t>日期：</w:t>
      </w:r>
      <w:r>
        <w:rPr>
          <w:sz w:val="21"/>
          <w:szCs w:val="21"/>
          <w:highlight w:val="none"/>
          <w:u w:val="single"/>
        </w:rPr>
        <w:t>　　年　　月　　日</w:t>
      </w:r>
    </w:p>
    <w:p>
      <w:pPr>
        <w:pStyle w:val="13"/>
        <w:ind w:firstLine="480"/>
        <w:jc w:val="left"/>
        <w:rPr>
          <w:sz w:val="21"/>
          <w:szCs w:val="21"/>
          <w:highlight w:val="none"/>
        </w:rPr>
      </w:pPr>
      <w:r>
        <w:rPr>
          <w:sz w:val="21"/>
          <w:szCs w:val="21"/>
          <w:highlight w:val="none"/>
        </w:rPr>
        <w:t>※注意：</w:t>
      </w:r>
    </w:p>
    <w:p>
      <w:pPr>
        <w:pStyle w:val="13"/>
        <w:ind w:firstLine="480"/>
        <w:jc w:val="left"/>
        <w:rPr>
          <w:sz w:val="21"/>
          <w:szCs w:val="21"/>
          <w:highlight w:val="none"/>
        </w:rPr>
      </w:pPr>
      <w:r>
        <w:rPr>
          <w:sz w:val="21"/>
          <w:szCs w:val="21"/>
          <w:highlight w:val="none"/>
        </w:rPr>
        <w:t>1、从业人员、营业收入、资产总额填报上一年度数据，无上一年度数据的新成立企业可不填报。</w:t>
      </w:r>
    </w:p>
    <w:p>
      <w:pPr>
        <w:pStyle w:val="13"/>
        <w:ind w:firstLine="480"/>
        <w:jc w:val="left"/>
        <w:rPr>
          <w:sz w:val="21"/>
          <w:szCs w:val="21"/>
          <w:highlight w:val="none"/>
        </w:rPr>
      </w:pPr>
      <w:r>
        <w:rPr>
          <w:sz w:val="21"/>
          <w:szCs w:val="21"/>
          <w:highlight w:val="none"/>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13"/>
        <w:ind w:firstLine="480"/>
        <w:jc w:val="left"/>
        <w:rPr>
          <w:sz w:val="21"/>
          <w:szCs w:val="21"/>
          <w:highlight w:val="none"/>
        </w:rPr>
      </w:pPr>
      <w:r>
        <w:rPr>
          <w:sz w:val="21"/>
          <w:szCs w:val="21"/>
          <w:highlight w:val="none"/>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13"/>
        <w:jc w:val="left"/>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3"/>
        <w:rPr>
          <w:sz w:val="21"/>
          <w:szCs w:val="21"/>
          <w:highlight w:val="none"/>
        </w:rPr>
      </w:pPr>
      <w:r>
        <w:rPr>
          <w:b/>
          <w:sz w:val="21"/>
          <w:szCs w:val="21"/>
          <w:highlight w:val="none"/>
        </w:rPr>
        <w:t>三-2-②小型、微型企业等证明材料（价格扣除适用，若有）</w:t>
      </w:r>
    </w:p>
    <w:p>
      <w:pPr>
        <w:pStyle w:val="13"/>
        <w:ind w:firstLine="480"/>
        <w:jc w:val="center"/>
        <w:rPr>
          <w:sz w:val="21"/>
          <w:szCs w:val="21"/>
          <w:highlight w:val="none"/>
        </w:rPr>
      </w:pPr>
      <w:r>
        <w:rPr>
          <w:sz w:val="21"/>
          <w:szCs w:val="21"/>
          <w:highlight w:val="none"/>
        </w:rPr>
        <w:t>编制说明</w:t>
      </w:r>
    </w:p>
    <w:p>
      <w:pPr>
        <w:pStyle w:val="13"/>
        <w:ind w:firstLine="480"/>
        <w:jc w:val="left"/>
        <w:rPr>
          <w:sz w:val="21"/>
          <w:szCs w:val="21"/>
          <w:highlight w:val="none"/>
        </w:rPr>
      </w:pPr>
      <w:r>
        <w:rPr>
          <w:sz w:val="21"/>
          <w:szCs w:val="21"/>
          <w:highlight w:val="none"/>
        </w:rPr>
        <w:t>1、投标人应按照招标文件要求提供相应证明材料，证明材料应与《中小企业声明函》的内容相一致，否则视为《中小企业声明函》内容不真实。</w:t>
      </w:r>
    </w:p>
    <w:p>
      <w:pPr>
        <w:pStyle w:val="13"/>
        <w:ind w:firstLine="480"/>
        <w:jc w:val="left"/>
        <w:rPr>
          <w:sz w:val="21"/>
          <w:szCs w:val="21"/>
          <w:highlight w:val="none"/>
        </w:rPr>
      </w:pPr>
      <w:r>
        <w:rPr>
          <w:sz w:val="21"/>
          <w:szCs w:val="21"/>
          <w:highlight w:val="none"/>
        </w:rPr>
        <w:t>2、投标人为监狱企业的，根据其提供的由省级以上监狱管理局、戒毒管理局（含新疆生产建设兵团）出具的属于监狱企业的证明文件进行认定，监狱企业视同小型、微型企业。</w:t>
      </w:r>
    </w:p>
    <w:p>
      <w:pPr>
        <w:pStyle w:val="13"/>
        <w:ind w:firstLine="480"/>
        <w:jc w:val="left"/>
        <w:rPr>
          <w:sz w:val="21"/>
          <w:szCs w:val="21"/>
          <w:highlight w:val="none"/>
        </w:rPr>
      </w:pPr>
      <w:r>
        <w:rPr>
          <w:sz w:val="21"/>
          <w:szCs w:val="21"/>
          <w:highlight w:val="none"/>
        </w:rPr>
        <w:t>3、投标人为残疾人福利性单位的，根据其提供的《残疾人福利性单位声明函》（格式附后）进行认定，残疾人福利性单位视同小型、微型企业。残疾人福利性单位属于小型、微型企业的，不重复享受政策。</w:t>
      </w:r>
    </w:p>
    <w:p>
      <w:pPr>
        <w:pStyle w:val="13"/>
        <w:ind w:firstLine="480"/>
        <w:jc w:val="left"/>
        <w:rPr>
          <w:sz w:val="21"/>
          <w:szCs w:val="21"/>
          <w:highlight w:val="none"/>
        </w:rPr>
      </w:pPr>
      <w:r>
        <w:rPr>
          <w:sz w:val="21"/>
          <w:szCs w:val="21"/>
          <w:highlight w:val="none"/>
        </w:rPr>
        <w:t>附：</w:t>
      </w:r>
    </w:p>
    <w:p>
      <w:pPr>
        <w:pStyle w:val="13"/>
        <w:jc w:val="center"/>
        <w:outlineLvl w:val="3"/>
        <w:rPr>
          <w:sz w:val="21"/>
          <w:szCs w:val="21"/>
          <w:highlight w:val="none"/>
        </w:rPr>
      </w:pPr>
      <w:r>
        <w:rPr>
          <w:b/>
          <w:sz w:val="21"/>
          <w:szCs w:val="21"/>
          <w:highlight w:val="none"/>
        </w:rPr>
        <w:t>残疾人福利性单位声明函（价格扣除适用，若有）</w:t>
      </w:r>
    </w:p>
    <w:p>
      <w:pPr>
        <w:pStyle w:val="13"/>
        <w:ind w:firstLine="480"/>
        <w:jc w:val="left"/>
        <w:rPr>
          <w:sz w:val="21"/>
          <w:szCs w:val="21"/>
          <w:highlight w:val="none"/>
        </w:rPr>
      </w:pPr>
      <w:r>
        <w:rPr>
          <w:sz w:val="21"/>
          <w:szCs w:val="21"/>
          <w:highlight w:val="none"/>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pPr>
        <w:pStyle w:val="13"/>
        <w:ind w:firstLine="480"/>
        <w:jc w:val="left"/>
        <w:rPr>
          <w:sz w:val="21"/>
          <w:szCs w:val="21"/>
          <w:highlight w:val="none"/>
        </w:rPr>
      </w:pPr>
      <w:r>
        <w:rPr>
          <w:sz w:val="21"/>
          <w:szCs w:val="21"/>
          <w:highlight w:val="none"/>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pPr>
        <w:pStyle w:val="13"/>
        <w:ind w:firstLine="480"/>
        <w:jc w:val="left"/>
        <w:rPr>
          <w:sz w:val="21"/>
          <w:szCs w:val="21"/>
          <w:highlight w:val="none"/>
        </w:rPr>
      </w:pPr>
      <w:r>
        <w:rPr>
          <w:sz w:val="21"/>
          <w:szCs w:val="21"/>
          <w:highlight w:val="none"/>
        </w:rPr>
        <w:t>（ ）由本投标人承建的（填写“所投采购包、品目号”）工程</w:t>
      </w:r>
    </w:p>
    <w:p>
      <w:pPr>
        <w:pStyle w:val="13"/>
        <w:ind w:firstLine="480"/>
        <w:jc w:val="left"/>
        <w:rPr>
          <w:sz w:val="21"/>
          <w:szCs w:val="21"/>
          <w:highlight w:val="none"/>
        </w:rPr>
      </w:pPr>
      <w:r>
        <w:rPr>
          <w:sz w:val="21"/>
          <w:szCs w:val="21"/>
          <w:highlight w:val="none"/>
        </w:rPr>
        <w:t>（ ）由本投标人承接的（填写“所投采购包、品目号”）服务；</w:t>
      </w:r>
    </w:p>
    <w:p>
      <w:pPr>
        <w:pStyle w:val="13"/>
        <w:ind w:firstLine="480"/>
        <w:jc w:val="left"/>
        <w:rPr>
          <w:sz w:val="21"/>
          <w:szCs w:val="21"/>
          <w:highlight w:val="none"/>
        </w:rPr>
      </w:pPr>
      <w:r>
        <w:rPr>
          <w:sz w:val="21"/>
          <w:szCs w:val="21"/>
          <w:highlight w:val="none"/>
        </w:rPr>
        <w:t>本投标人对上述声明的真实性负责。如有虚假，将依法承担相应责任。</w:t>
      </w:r>
    </w:p>
    <w:p>
      <w:pPr>
        <w:pStyle w:val="13"/>
        <w:ind w:firstLine="480"/>
        <w:jc w:val="left"/>
        <w:rPr>
          <w:sz w:val="21"/>
          <w:szCs w:val="21"/>
          <w:highlight w:val="none"/>
        </w:rPr>
      </w:pPr>
      <w:r>
        <w:rPr>
          <w:sz w:val="21"/>
          <w:szCs w:val="21"/>
          <w:highlight w:val="none"/>
        </w:rPr>
        <w:t>备注：</w:t>
      </w:r>
    </w:p>
    <w:p>
      <w:pPr>
        <w:pStyle w:val="13"/>
        <w:ind w:firstLine="480"/>
        <w:jc w:val="left"/>
        <w:rPr>
          <w:sz w:val="21"/>
          <w:szCs w:val="21"/>
          <w:highlight w:val="none"/>
        </w:rPr>
      </w:pPr>
      <w:r>
        <w:rPr>
          <w:sz w:val="21"/>
          <w:szCs w:val="21"/>
          <w:highlight w:val="none"/>
        </w:rPr>
        <w:t>1、请投标人按照实际情况编制填写本声明函，并在相应的（）中打“√”。</w:t>
      </w:r>
    </w:p>
    <w:p>
      <w:pPr>
        <w:pStyle w:val="13"/>
        <w:ind w:firstLine="480"/>
        <w:jc w:val="left"/>
        <w:rPr>
          <w:sz w:val="21"/>
          <w:szCs w:val="21"/>
          <w:highlight w:val="none"/>
        </w:rPr>
      </w:pPr>
      <w:r>
        <w:rPr>
          <w:sz w:val="21"/>
          <w:szCs w:val="21"/>
          <w:highlight w:val="none"/>
        </w:rPr>
        <w:t>2、若《残疾人福利性单位声明函》内容不真实，视为提供虚假材料。</w:t>
      </w:r>
    </w:p>
    <w:p>
      <w:pPr>
        <w:pStyle w:val="13"/>
        <w:ind w:firstLine="480"/>
        <w:jc w:val="right"/>
        <w:rPr>
          <w:sz w:val="21"/>
          <w:szCs w:val="21"/>
          <w:highlight w:val="none"/>
        </w:rPr>
      </w:pPr>
      <w:r>
        <w:rPr>
          <w:sz w:val="21"/>
          <w:szCs w:val="21"/>
          <w:highlight w:val="none"/>
        </w:rPr>
        <w:t>投标人：</w:t>
      </w:r>
      <w:r>
        <w:rPr>
          <w:sz w:val="21"/>
          <w:szCs w:val="21"/>
          <w:highlight w:val="none"/>
          <w:u w:val="single"/>
        </w:rPr>
        <w:t>（全称并加盖单位公章）</w:t>
      </w:r>
    </w:p>
    <w:p>
      <w:pPr>
        <w:pStyle w:val="13"/>
        <w:ind w:firstLine="480"/>
        <w:jc w:val="right"/>
        <w:rPr>
          <w:sz w:val="21"/>
          <w:szCs w:val="21"/>
          <w:highlight w:val="none"/>
        </w:rPr>
      </w:pPr>
      <w:r>
        <w:rPr>
          <w:sz w:val="21"/>
          <w:szCs w:val="21"/>
          <w:highlight w:val="none"/>
        </w:rPr>
        <w:t>日期：</w:t>
      </w:r>
      <w:r>
        <w:rPr>
          <w:sz w:val="21"/>
          <w:szCs w:val="21"/>
          <w:highlight w:val="none"/>
          <w:u w:val="single"/>
        </w:rPr>
        <w:t>　　年　　月　　日</w:t>
      </w:r>
    </w:p>
    <w:p>
      <w:pPr>
        <w:pStyle w:val="13"/>
        <w:jc w:val="left"/>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ind w:firstLine="480"/>
        <w:jc w:val="left"/>
        <w:rPr>
          <w:sz w:val="21"/>
          <w:szCs w:val="21"/>
          <w:highlight w:val="none"/>
        </w:rPr>
      </w:pPr>
      <w:r>
        <w:rPr>
          <w:sz w:val="21"/>
          <w:szCs w:val="21"/>
          <w:highlight w:val="none"/>
        </w:rPr>
        <w:t>附：</w:t>
      </w:r>
    </w:p>
    <w:p>
      <w:pPr>
        <w:pStyle w:val="13"/>
        <w:jc w:val="center"/>
        <w:outlineLvl w:val="3"/>
        <w:rPr>
          <w:sz w:val="21"/>
          <w:szCs w:val="21"/>
          <w:highlight w:val="none"/>
        </w:rPr>
      </w:pPr>
      <w:r>
        <w:rPr>
          <w:b/>
          <w:sz w:val="21"/>
          <w:szCs w:val="21"/>
          <w:highlight w:val="none"/>
        </w:rPr>
        <w:t>监狱企业证明材料</w:t>
      </w:r>
    </w:p>
    <w:p>
      <w:pPr>
        <w:pStyle w:val="13"/>
        <w:ind w:firstLine="480"/>
        <w:jc w:val="left"/>
        <w:rPr>
          <w:sz w:val="21"/>
          <w:szCs w:val="21"/>
          <w:highlight w:val="none"/>
        </w:rPr>
      </w:pPr>
      <w:r>
        <w:rPr>
          <w:sz w:val="21"/>
          <w:szCs w:val="21"/>
          <w:highlight w:val="none"/>
        </w:rPr>
        <w:t>投标人为监狱企业，提供本单位制造的货物（承接的服务），并在电子投标文件中提供省级以上监狱管理局、戒毒管理局（含新疆生产建设兵团）出具的属于监狱企业的证明文件。</w:t>
      </w:r>
    </w:p>
    <w:p>
      <w:pPr>
        <w:pStyle w:val="13"/>
        <w:jc w:val="left"/>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3"/>
        <w:rPr>
          <w:sz w:val="21"/>
          <w:szCs w:val="21"/>
          <w:highlight w:val="none"/>
        </w:rPr>
      </w:pPr>
      <w:r>
        <w:rPr>
          <w:b/>
          <w:sz w:val="21"/>
          <w:szCs w:val="21"/>
          <w:highlight w:val="none"/>
        </w:rPr>
        <w:t>三-3招标文件规定的其他价格扣除证明材料（若有）</w:t>
      </w:r>
    </w:p>
    <w:p>
      <w:pPr>
        <w:pStyle w:val="13"/>
        <w:ind w:firstLine="480"/>
        <w:jc w:val="center"/>
        <w:rPr>
          <w:sz w:val="21"/>
          <w:szCs w:val="21"/>
          <w:highlight w:val="none"/>
        </w:rPr>
      </w:pPr>
      <w:r>
        <w:rPr>
          <w:sz w:val="21"/>
          <w:szCs w:val="21"/>
          <w:highlight w:val="none"/>
        </w:rPr>
        <w:t>编制说明</w:t>
      </w:r>
    </w:p>
    <w:p>
      <w:pPr>
        <w:pStyle w:val="13"/>
        <w:ind w:firstLine="480"/>
        <w:jc w:val="left"/>
        <w:rPr>
          <w:sz w:val="21"/>
          <w:szCs w:val="21"/>
          <w:highlight w:val="none"/>
        </w:rPr>
      </w:pPr>
      <w:r>
        <w:rPr>
          <w:sz w:val="21"/>
          <w:szCs w:val="21"/>
          <w:highlight w:val="none"/>
        </w:rPr>
        <w:t>若投标人可享受招标文件规定的除“节能（非强制类）、环境标志产品价格扣除”及“小型、微型企业产品等价格扣除”外的其他价格扣除优惠，则投标人应按照招标文件要求提供相应证明材料。</w:t>
      </w:r>
    </w:p>
    <w:p>
      <w:pPr>
        <w:pStyle w:val="13"/>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2"/>
        <w:rPr>
          <w:highlight w:val="none"/>
        </w:rPr>
      </w:pPr>
      <w:r>
        <w:rPr>
          <w:b/>
          <w:sz w:val="28"/>
          <w:highlight w:val="none"/>
        </w:rPr>
        <w:t>封面格式(技术商务部分)</w:t>
      </w:r>
    </w:p>
    <w:p>
      <w:pPr>
        <w:pStyle w:val="13"/>
        <w:jc w:val="center"/>
        <w:outlineLvl w:val="0"/>
        <w:rPr>
          <w:highlight w:val="none"/>
        </w:rPr>
      </w:pPr>
      <w:r>
        <w:rPr>
          <w:b/>
          <w:sz w:val="48"/>
          <w:highlight w:val="none"/>
        </w:rPr>
        <w:t>政府采购投标文件</w:t>
      </w:r>
    </w:p>
    <w:p>
      <w:pPr>
        <w:pStyle w:val="13"/>
        <w:jc w:val="center"/>
        <w:outlineLvl w:val="0"/>
        <w:rPr>
          <w:highlight w:val="none"/>
        </w:rPr>
      </w:pPr>
      <w:r>
        <w:rPr>
          <w:b/>
          <w:sz w:val="48"/>
          <w:highlight w:val="none"/>
        </w:rPr>
        <w:t>（技术商务部分）</w:t>
      </w:r>
      <w:r>
        <w:rPr>
          <w:highlight w:val="none"/>
        </w:rPr>
        <w:br w:type="textWrapping"/>
      </w:r>
      <w:r>
        <w:rPr>
          <w:highlight w:val="none"/>
        </w:rPr>
        <w:br w:type="textWrapping"/>
      </w:r>
      <w:r>
        <w:rPr>
          <w:highlight w:val="none"/>
        </w:rPr>
        <w:br w:type="textWrapping"/>
      </w:r>
    </w:p>
    <w:p>
      <w:pPr>
        <w:pStyle w:val="13"/>
        <w:jc w:val="center"/>
        <w:outlineLvl w:val="1"/>
        <w:rPr>
          <w:sz w:val="21"/>
          <w:szCs w:val="21"/>
          <w:highlight w:val="none"/>
        </w:rPr>
      </w:pPr>
      <w:r>
        <w:rPr>
          <w:b/>
          <w:sz w:val="21"/>
          <w:szCs w:val="21"/>
          <w:highlight w:val="none"/>
        </w:rPr>
        <w:t>（填写正本或副本）</w:t>
      </w:r>
      <w:r>
        <w:rPr>
          <w:sz w:val="21"/>
          <w:szCs w:val="21"/>
          <w:highlight w:val="none"/>
        </w:rPr>
        <w:br w:type="textWrapping"/>
      </w:r>
      <w:r>
        <w:rPr>
          <w:sz w:val="21"/>
          <w:szCs w:val="21"/>
          <w:highlight w:val="none"/>
        </w:rPr>
        <w:br w:type="textWrapping"/>
      </w:r>
      <w:r>
        <w:rPr>
          <w:sz w:val="21"/>
          <w:szCs w:val="21"/>
          <w:highlight w:val="none"/>
        </w:rPr>
        <w:br w:type="textWrapping"/>
      </w:r>
      <w:r>
        <w:rPr>
          <w:sz w:val="21"/>
          <w:szCs w:val="21"/>
          <w:highlight w:val="none"/>
        </w:rPr>
        <w:br w:type="textWrapping"/>
      </w:r>
      <w:r>
        <w:rPr>
          <w:sz w:val="21"/>
          <w:szCs w:val="21"/>
          <w:highlight w:val="none"/>
        </w:rPr>
        <w:br w:type="textWrapping"/>
      </w:r>
    </w:p>
    <w:p>
      <w:pPr>
        <w:pStyle w:val="13"/>
        <w:jc w:val="center"/>
        <w:outlineLvl w:val="2"/>
        <w:rPr>
          <w:sz w:val="21"/>
          <w:szCs w:val="21"/>
          <w:highlight w:val="none"/>
        </w:rPr>
      </w:pPr>
      <w:r>
        <w:rPr>
          <w:b/>
          <w:sz w:val="21"/>
          <w:szCs w:val="21"/>
          <w:highlight w:val="none"/>
        </w:rPr>
        <w:t>（项目名称：（由投标人填写）</w:t>
      </w:r>
    </w:p>
    <w:p>
      <w:pPr>
        <w:pStyle w:val="13"/>
        <w:jc w:val="center"/>
        <w:outlineLvl w:val="2"/>
        <w:rPr>
          <w:sz w:val="21"/>
          <w:szCs w:val="21"/>
          <w:highlight w:val="none"/>
        </w:rPr>
      </w:pPr>
      <w:r>
        <w:rPr>
          <w:b/>
          <w:sz w:val="21"/>
          <w:szCs w:val="21"/>
          <w:highlight w:val="none"/>
        </w:rPr>
        <w:t>（备案编号：（由投标人填写）</w:t>
      </w:r>
    </w:p>
    <w:p>
      <w:pPr>
        <w:pStyle w:val="13"/>
        <w:jc w:val="center"/>
        <w:outlineLvl w:val="2"/>
        <w:rPr>
          <w:sz w:val="21"/>
          <w:szCs w:val="21"/>
          <w:highlight w:val="none"/>
        </w:rPr>
      </w:pPr>
      <w:r>
        <w:rPr>
          <w:b/>
          <w:sz w:val="21"/>
          <w:szCs w:val="21"/>
          <w:highlight w:val="none"/>
        </w:rPr>
        <w:t>（项目编号：（由投标人填写）</w:t>
      </w:r>
    </w:p>
    <w:p>
      <w:pPr>
        <w:pStyle w:val="13"/>
        <w:jc w:val="center"/>
        <w:outlineLvl w:val="2"/>
        <w:rPr>
          <w:sz w:val="21"/>
          <w:szCs w:val="21"/>
          <w:highlight w:val="none"/>
        </w:rPr>
      </w:pPr>
      <w:r>
        <w:rPr>
          <w:b/>
          <w:sz w:val="21"/>
          <w:szCs w:val="21"/>
          <w:highlight w:val="none"/>
        </w:rPr>
        <w:t>（所投采购包：（由投标人填写）</w:t>
      </w:r>
      <w:r>
        <w:rPr>
          <w:sz w:val="21"/>
          <w:szCs w:val="21"/>
          <w:highlight w:val="none"/>
        </w:rPr>
        <w:br w:type="textWrapping"/>
      </w:r>
      <w:r>
        <w:rPr>
          <w:sz w:val="21"/>
          <w:szCs w:val="21"/>
          <w:highlight w:val="none"/>
        </w:rPr>
        <w:br w:type="textWrapping"/>
      </w:r>
    </w:p>
    <w:p>
      <w:pPr>
        <w:pStyle w:val="13"/>
        <w:jc w:val="center"/>
        <w:outlineLvl w:val="2"/>
        <w:rPr>
          <w:sz w:val="21"/>
          <w:szCs w:val="21"/>
          <w:highlight w:val="none"/>
        </w:rPr>
      </w:pPr>
      <w:r>
        <w:rPr>
          <w:b/>
          <w:sz w:val="21"/>
          <w:szCs w:val="21"/>
          <w:highlight w:val="none"/>
        </w:rPr>
        <w:t>投标人：（填写“全称”）</w:t>
      </w:r>
    </w:p>
    <w:p>
      <w:pPr>
        <w:pStyle w:val="13"/>
        <w:jc w:val="center"/>
        <w:outlineLvl w:val="2"/>
        <w:rPr>
          <w:sz w:val="21"/>
          <w:szCs w:val="21"/>
          <w:highlight w:val="none"/>
        </w:rPr>
      </w:pPr>
      <w:r>
        <w:rPr>
          <w:b/>
          <w:sz w:val="21"/>
          <w:szCs w:val="21"/>
          <w:highlight w:val="none"/>
        </w:rPr>
        <w:t>（由投标人填写）年（由投标人填写）月</w:t>
      </w:r>
    </w:p>
    <w:p>
      <w:pPr>
        <w:pStyle w:val="13"/>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2"/>
        <w:rPr>
          <w:sz w:val="21"/>
          <w:szCs w:val="21"/>
          <w:highlight w:val="none"/>
        </w:rPr>
      </w:pPr>
      <w:r>
        <w:rPr>
          <w:b/>
          <w:sz w:val="21"/>
          <w:szCs w:val="21"/>
          <w:highlight w:val="none"/>
        </w:rPr>
        <w:t>索引</w:t>
      </w:r>
    </w:p>
    <w:p>
      <w:pPr>
        <w:pStyle w:val="13"/>
        <w:ind w:firstLine="480"/>
        <w:jc w:val="left"/>
        <w:rPr>
          <w:sz w:val="21"/>
          <w:szCs w:val="21"/>
          <w:highlight w:val="none"/>
        </w:rPr>
      </w:pPr>
      <w:r>
        <w:rPr>
          <w:sz w:val="21"/>
          <w:szCs w:val="21"/>
          <w:highlight w:val="none"/>
        </w:rPr>
        <w:t>一、标的说明一览表</w:t>
      </w:r>
    </w:p>
    <w:p>
      <w:pPr>
        <w:pStyle w:val="13"/>
        <w:ind w:firstLine="480"/>
        <w:jc w:val="left"/>
        <w:rPr>
          <w:sz w:val="21"/>
          <w:szCs w:val="21"/>
          <w:highlight w:val="none"/>
        </w:rPr>
      </w:pPr>
      <w:r>
        <w:rPr>
          <w:sz w:val="21"/>
          <w:szCs w:val="21"/>
          <w:highlight w:val="none"/>
        </w:rPr>
        <w:t>二、技术和服务要求响应表</w:t>
      </w:r>
    </w:p>
    <w:p>
      <w:pPr>
        <w:pStyle w:val="13"/>
        <w:ind w:firstLine="480"/>
        <w:jc w:val="left"/>
        <w:rPr>
          <w:sz w:val="21"/>
          <w:szCs w:val="21"/>
          <w:highlight w:val="none"/>
        </w:rPr>
      </w:pPr>
      <w:r>
        <w:rPr>
          <w:sz w:val="21"/>
          <w:szCs w:val="21"/>
          <w:highlight w:val="none"/>
        </w:rPr>
        <w:t>三、商务条件响应表</w:t>
      </w:r>
    </w:p>
    <w:p>
      <w:pPr>
        <w:pStyle w:val="13"/>
        <w:ind w:firstLine="480"/>
        <w:jc w:val="left"/>
        <w:rPr>
          <w:sz w:val="21"/>
          <w:szCs w:val="21"/>
          <w:highlight w:val="none"/>
        </w:rPr>
      </w:pPr>
      <w:r>
        <w:rPr>
          <w:sz w:val="21"/>
          <w:szCs w:val="21"/>
          <w:highlight w:val="none"/>
        </w:rPr>
        <w:t>四、投标人提交的其他资料（若有）</w:t>
      </w:r>
    </w:p>
    <w:p>
      <w:pPr>
        <w:pStyle w:val="13"/>
        <w:ind w:firstLine="480"/>
        <w:jc w:val="left"/>
        <w:rPr>
          <w:sz w:val="21"/>
          <w:szCs w:val="21"/>
          <w:highlight w:val="none"/>
        </w:rPr>
      </w:pPr>
      <w:r>
        <w:rPr>
          <w:sz w:val="21"/>
          <w:szCs w:val="21"/>
          <w:highlight w:val="none"/>
        </w:rPr>
        <w:t>※注意</w:t>
      </w:r>
    </w:p>
    <w:p>
      <w:pPr>
        <w:pStyle w:val="13"/>
        <w:ind w:firstLine="480"/>
        <w:jc w:val="left"/>
        <w:rPr>
          <w:sz w:val="21"/>
          <w:szCs w:val="21"/>
          <w:highlight w:val="none"/>
        </w:rPr>
      </w:pPr>
      <w:r>
        <w:rPr>
          <w:sz w:val="21"/>
          <w:szCs w:val="21"/>
          <w:highlight w:val="none"/>
        </w:rPr>
        <w:t>技术商务部分中不得出现报价部分的全部或部分的投标报价信息（或组成资料），否则符合性审查不合格。</w:t>
      </w:r>
    </w:p>
    <w:p>
      <w:pPr>
        <w:pStyle w:val="13"/>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2"/>
        <w:rPr>
          <w:sz w:val="21"/>
          <w:szCs w:val="21"/>
          <w:highlight w:val="none"/>
        </w:rPr>
      </w:pPr>
      <w:r>
        <w:rPr>
          <w:b/>
          <w:sz w:val="21"/>
          <w:szCs w:val="21"/>
          <w:highlight w:val="none"/>
        </w:rPr>
        <w:t>一、标的说明一览表</w:t>
      </w:r>
    </w:p>
    <w:p>
      <w:pPr>
        <w:pStyle w:val="13"/>
        <w:ind w:firstLine="480"/>
        <w:jc w:val="left"/>
        <w:rPr>
          <w:sz w:val="21"/>
          <w:szCs w:val="21"/>
          <w:highlight w:val="none"/>
        </w:rPr>
      </w:pPr>
      <w:r>
        <w:rPr>
          <w:sz w:val="21"/>
          <w:szCs w:val="21"/>
          <w:highlight w:val="none"/>
        </w:rPr>
        <w:t>项目编号：</w:t>
      </w:r>
      <w:r>
        <w:rPr>
          <w:sz w:val="21"/>
          <w:szCs w:val="21"/>
          <w:highlight w:val="none"/>
          <w:u w:val="single"/>
        </w:rPr>
        <w:t>　　　　　　　　</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pPr>
              <w:pStyle w:val="13"/>
              <w:jc w:val="left"/>
              <w:rPr>
                <w:sz w:val="21"/>
                <w:szCs w:val="21"/>
                <w:highlight w:val="none"/>
              </w:rPr>
            </w:pPr>
            <w:r>
              <w:rPr>
                <w:sz w:val="21"/>
                <w:szCs w:val="21"/>
                <w:highlight w:val="none"/>
              </w:rPr>
              <w:t>采购包</w:t>
            </w:r>
          </w:p>
        </w:tc>
        <w:tc>
          <w:tcPr>
            <w:tcW w:w="1187" w:type="dxa"/>
          </w:tcPr>
          <w:p>
            <w:pPr>
              <w:pStyle w:val="13"/>
              <w:jc w:val="left"/>
              <w:rPr>
                <w:sz w:val="21"/>
                <w:szCs w:val="21"/>
                <w:highlight w:val="none"/>
              </w:rPr>
            </w:pPr>
            <w:r>
              <w:rPr>
                <w:sz w:val="21"/>
                <w:szCs w:val="21"/>
                <w:highlight w:val="none"/>
              </w:rPr>
              <w:t>品目号</w:t>
            </w:r>
          </w:p>
        </w:tc>
        <w:tc>
          <w:tcPr>
            <w:tcW w:w="1187" w:type="dxa"/>
          </w:tcPr>
          <w:p>
            <w:pPr>
              <w:pStyle w:val="13"/>
              <w:jc w:val="left"/>
              <w:rPr>
                <w:sz w:val="21"/>
                <w:szCs w:val="21"/>
                <w:highlight w:val="none"/>
              </w:rPr>
            </w:pPr>
            <w:r>
              <w:rPr>
                <w:sz w:val="21"/>
                <w:szCs w:val="21"/>
                <w:highlight w:val="none"/>
              </w:rPr>
              <w:t>投标标的</w:t>
            </w:r>
          </w:p>
        </w:tc>
        <w:tc>
          <w:tcPr>
            <w:tcW w:w="1187" w:type="dxa"/>
          </w:tcPr>
          <w:p>
            <w:pPr>
              <w:pStyle w:val="13"/>
              <w:jc w:val="left"/>
              <w:rPr>
                <w:sz w:val="21"/>
                <w:szCs w:val="21"/>
                <w:highlight w:val="none"/>
              </w:rPr>
            </w:pPr>
            <w:r>
              <w:rPr>
                <w:sz w:val="21"/>
                <w:szCs w:val="21"/>
                <w:highlight w:val="none"/>
              </w:rPr>
              <w:t>数量</w:t>
            </w:r>
          </w:p>
        </w:tc>
        <w:tc>
          <w:tcPr>
            <w:tcW w:w="1187" w:type="dxa"/>
          </w:tcPr>
          <w:p>
            <w:pPr>
              <w:pStyle w:val="13"/>
              <w:jc w:val="left"/>
              <w:rPr>
                <w:sz w:val="21"/>
                <w:szCs w:val="21"/>
                <w:highlight w:val="none"/>
              </w:rPr>
            </w:pPr>
            <w:r>
              <w:rPr>
                <w:sz w:val="21"/>
                <w:szCs w:val="21"/>
                <w:highlight w:val="none"/>
              </w:rPr>
              <w:t>规格</w:t>
            </w:r>
          </w:p>
        </w:tc>
        <w:tc>
          <w:tcPr>
            <w:tcW w:w="1187" w:type="dxa"/>
          </w:tcPr>
          <w:p>
            <w:pPr>
              <w:pStyle w:val="13"/>
              <w:jc w:val="left"/>
              <w:rPr>
                <w:sz w:val="21"/>
                <w:szCs w:val="21"/>
                <w:highlight w:val="none"/>
              </w:rPr>
            </w:pPr>
            <w:r>
              <w:rPr>
                <w:sz w:val="21"/>
                <w:szCs w:val="21"/>
                <w:highlight w:val="none"/>
              </w:rPr>
              <w:t>来源地</w:t>
            </w:r>
          </w:p>
        </w:tc>
        <w:tc>
          <w:tcPr>
            <w:tcW w:w="1187" w:type="dxa"/>
          </w:tcPr>
          <w:p>
            <w:pPr>
              <w:pStyle w:val="13"/>
              <w:jc w:val="left"/>
              <w:rPr>
                <w:sz w:val="21"/>
                <w:szCs w:val="21"/>
                <w:highlight w:val="none"/>
              </w:rPr>
            </w:pPr>
            <w:r>
              <w:rPr>
                <w:sz w:val="21"/>
                <w:szCs w:val="21"/>
                <w:highlight w:val="none"/>
              </w:rPr>
              <w:t>备注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1187" w:type="dxa"/>
        </w:trPr>
        <w:tc>
          <w:tcPr>
            <w:tcW w:w="1187" w:type="dxa"/>
            <w:vMerge w:val="restart"/>
          </w:tcPr>
          <w:p>
            <w:pPr>
              <w:pStyle w:val="13"/>
              <w:jc w:val="left"/>
              <w:rPr>
                <w:sz w:val="21"/>
                <w:szCs w:val="21"/>
                <w:highlight w:val="none"/>
              </w:rPr>
            </w:pPr>
            <w:r>
              <w:rPr>
                <w:sz w:val="21"/>
                <w:szCs w:val="21"/>
                <w:highlight w:val="none"/>
              </w:rPr>
              <w:t>*</w:t>
            </w:r>
          </w:p>
        </w:tc>
        <w:tc>
          <w:tcPr>
            <w:tcW w:w="1187" w:type="dxa"/>
          </w:tcPr>
          <w:p>
            <w:pPr>
              <w:pStyle w:val="13"/>
              <w:jc w:val="left"/>
              <w:rPr>
                <w:sz w:val="21"/>
                <w:szCs w:val="21"/>
                <w:highlight w:val="none"/>
              </w:rPr>
            </w:pPr>
            <w:r>
              <w:rPr>
                <w:sz w:val="21"/>
                <w:szCs w:val="21"/>
                <w:highlight w:val="none"/>
              </w:rPr>
              <w:t>*-1</w:t>
            </w:r>
          </w:p>
        </w:tc>
        <w:tc>
          <w:tcPr>
            <w:tcW w:w="1187" w:type="dxa"/>
          </w:tcPr>
          <w:p>
            <w:pPr>
              <w:rPr>
                <w:sz w:val="21"/>
                <w:szCs w:val="21"/>
                <w:highlight w:val="none"/>
              </w:rPr>
            </w:pPr>
          </w:p>
        </w:tc>
        <w:tc>
          <w:tcPr>
            <w:tcW w:w="1187" w:type="dxa"/>
          </w:tcPr>
          <w:p>
            <w:pPr>
              <w:rPr>
                <w:sz w:val="21"/>
                <w:szCs w:val="21"/>
                <w:highlight w:val="none"/>
              </w:rPr>
            </w:pPr>
          </w:p>
        </w:tc>
        <w:tc>
          <w:tcPr>
            <w:tcW w:w="1187" w:type="dxa"/>
          </w:tcPr>
          <w:p>
            <w:pPr>
              <w:rPr>
                <w:sz w:val="21"/>
                <w:szCs w:val="21"/>
                <w:highlight w:val="none"/>
              </w:rPr>
            </w:pPr>
          </w:p>
        </w:tc>
        <w:tc>
          <w:tcPr>
            <w:tcW w:w="1187" w:type="dxa"/>
          </w:tcPr>
          <w:p>
            <w:pPr>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1187" w:type="dxa"/>
        </w:trPr>
        <w:tc>
          <w:tcPr>
            <w:tcW w:w="1187" w:type="dxa"/>
            <w:vMerge w:val="continue"/>
          </w:tcPr>
          <w:p>
            <w:pPr>
              <w:rPr>
                <w:sz w:val="21"/>
                <w:szCs w:val="21"/>
                <w:highlight w:val="none"/>
              </w:rPr>
            </w:pPr>
          </w:p>
        </w:tc>
        <w:tc>
          <w:tcPr>
            <w:tcW w:w="1187" w:type="dxa"/>
          </w:tcPr>
          <w:p>
            <w:pPr>
              <w:pStyle w:val="13"/>
              <w:jc w:val="left"/>
              <w:rPr>
                <w:sz w:val="21"/>
                <w:szCs w:val="21"/>
                <w:highlight w:val="none"/>
              </w:rPr>
            </w:pPr>
            <w:r>
              <w:rPr>
                <w:sz w:val="21"/>
                <w:szCs w:val="21"/>
                <w:highlight w:val="none"/>
              </w:rPr>
              <w:t>…</w:t>
            </w:r>
          </w:p>
        </w:tc>
        <w:tc>
          <w:tcPr>
            <w:tcW w:w="1187" w:type="dxa"/>
          </w:tcPr>
          <w:p>
            <w:pPr>
              <w:rPr>
                <w:sz w:val="21"/>
                <w:szCs w:val="21"/>
                <w:highlight w:val="none"/>
              </w:rPr>
            </w:pPr>
          </w:p>
        </w:tc>
        <w:tc>
          <w:tcPr>
            <w:tcW w:w="1187" w:type="dxa"/>
          </w:tcPr>
          <w:p>
            <w:pPr>
              <w:rPr>
                <w:sz w:val="21"/>
                <w:szCs w:val="21"/>
                <w:highlight w:val="none"/>
              </w:rPr>
            </w:pPr>
          </w:p>
        </w:tc>
        <w:tc>
          <w:tcPr>
            <w:tcW w:w="1187" w:type="dxa"/>
          </w:tcPr>
          <w:p>
            <w:pPr>
              <w:rPr>
                <w:sz w:val="21"/>
                <w:szCs w:val="21"/>
                <w:highlight w:val="none"/>
              </w:rPr>
            </w:pPr>
          </w:p>
        </w:tc>
        <w:tc>
          <w:tcPr>
            <w:tcW w:w="1187" w:type="dxa"/>
          </w:tcPr>
          <w:p>
            <w:pPr>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1187" w:type="dxa"/>
        </w:trPr>
        <w:tc>
          <w:tcPr>
            <w:tcW w:w="1187" w:type="dxa"/>
          </w:tcPr>
          <w:p>
            <w:pPr>
              <w:pStyle w:val="13"/>
              <w:jc w:val="left"/>
              <w:rPr>
                <w:sz w:val="21"/>
                <w:szCs w:val="21"/>
                <w:highlight w:val="none"/>
              </w:rPr>
            </w:pPr>
            <w:r>
              <w:rPr>
                <w:sz w:val="21"/>
                <w:szCs w:val="21"/>
                <w:highlight w:val="none"/>
              </w:rPr>
              <w:t>…</w:t>
            </w:r>
          </w:p>
        </w:tc>
        <w:tc>
          <w:tcPr>
            <w:tcW w:w="1187" w:type="dxa"/>
          </w:tcPr>
          <w:p>
            <w:pPr>
              <w:rPr>
                <w:sz w:val="21"/>
                <w:szCs w:val="21"/>
                <w:highlight w:val="none"/>
              </w:rPr>
            </w:pPr>
          </w:p>
        </w:tc>
        <w:tc>
          <w:tcPr>
            <w:tcW w:w="1187" w:type="dxa"/>
          </w:tcPr>
          <w:p>
            <w:pPr>
              <w:rPr>
                <w:sz w:val="21"/>
                <w:szCs w:val="21"/>
                <w:highlight w:val="none"/>
              </w:rPr>
            </w:pPr>
          </w:p>
        </w:tc>
        <w:tc>
          <w:tcPr>
            <w:tcW w:w="1187" w:type="dxa"/>
          </w:tcPr>
          <w:p>
            <w:pPr>
              <w:rPr>
                <w:sz w:val="21"/>
                <w:szCs w:val="21"/>
                <w:highlight w:val="none"/>
              </w:rPr>
            </w:pPr>
          </w:p>
        </w:tc>
        <w:tc>
          <w:tcPr>
            <w:tcW w:w="1187" w:type="dxa"/>
          </w:tcPr>
          <w:p>
            <w:pPr>
              <w:rPr>
                <w:sz w:val="21"/>
                <w:szCs w:val="21"/>
                <w:highlight w:val="none"/>
              </w:rPr>
            </w:pPr>
          </w:p>
        </w:tc>
        <w:tc>
          <w:tcPr>
            <w:tcW w:w="1187" w:type="dxa"/>
          </w:tcPr>
          <w:p>
            <w:pPr>
              <w:rPr>
                <w:sz w:val="21"/>
                <w:szCs w:val="21"/>
                <w:highlight w:val="none"/>
              </w:rPr>
            </w:pPr>
          </w:p>
        </w:tc>
      </w:tr>
    </w:tbl>
    <w:p>
      <w:pPr>
        <w:pStyle w:val="13"/>
        <w:ind w:firstLine="480"/>
        <w:jc w:val="left"/>
        <w:rPr>
          <w:sz w:val="21"/>
          <w:szCs w:val="21"/>
          <w:highlight w:val="none"/>
        </w:rPr>
      </w:pPr>
      <w:r>
        <w:rPr>
          <w:sz w:val="21"/>
          <w:szCs w:val="21"/>
          <w:highlight w:val="none"/>
        </w:rPr>
        <w:t>※注意：</w:t>
      </w:r>
    </w:p>
    <w:p>
      <w:pPr>
        <w:pStyle w:val="13"/>
        <w:ind w:firstLine="480"/>
        <w:jc w:val="left"/>
        <w:rPr>
          <w:sz w:val="21"/>
          <w:szCs w:val="21"/>
          <w:highlight w:val="none"/>
        </w:rPr>
      </w:pPr>
      <w:r>
        <w:rPr>
          <w:sz w:val="21"/>
          <w:szCs w:val="21"/>
          <w:highlight w:val="none"/>
        </w:rPr>
        <w:t>1、本表应按照下列规定填写：</w:t>
      </w:r>
    </w:p>
    <w:p>
      <w:pPr>
        <w:pStyle w:val="13"/>
        <w:ind w:firstLine="480"/>
        <w:jc w:val="left"/>
        <w:rPr>
          <w:sz w:val="21"/>
          <w:szCs w:val="21"/>
          <w:highlight w:val="none"/>
        </w:rPr>
      </w:pPr>
      <w:r>
        <w:rPr>
          <w:sz w:val="21"/>
          <w:szCs w:val="21"/>
          <w:highlight w:val="none"/>
        </w:rPr>
        <w:t>1.1“采购包”、“品目号”、“投标标的”及“数量”应与招标文件《采购标的一览表》中的有关内容（“采购包”、“品目号”、“采购标的”及“数量”）保持一致。</w:t>
      </w:r>
    </w:p>
    <w:p>
      <w:pPr>
        <w:pStyle w:val="13"/>
        <w:ind w:firstLine="480"/>
        <w:jc w:val="left"/>
        <w:rPr>
          <w:sz w:val="21"/>
          <w:szCs w:val="21"/>
          <w:highlight w:val="none"/>
        </w:rPr>
      </w:pPr>
      <w:r>
        <w:rPr>
          <w:sz w:val="21"/>
          <w:szCs w:val="21"/>
          <w:highlight w:val="none"/>
        </w:rPr>
        <w:t>1.2“投标标的”为货物的：“规格”项下应填写货物制造厂商赋予的品牌（属于节能、环保清单产品的货物，填写的品牌名称应与清单载明的品牌名称保持一致）及具体型号。“来源地”应填写货物的原产地。“备注”项下应填写货物的详细性能说明及供货范围清单（若有），其中供货范围清单包括但不限于：组成货物的主要件和关键件的名称、数量、原产地，专用工具（若有）的名称、数量、原产地，备品备件（若有）的名称、数量、原产地等。</w:t>
      </w:r>
    </w:p>
    <w:p>
      <w:pPr>
        <w:pStyle w:val="13"/>
        <w:ind w:firstLine="480"/>
        <w:jc w:val="left"/>
        <w:rPr>
          <w:sz w:val="21"/>
          <w:szCs w:val="21"/>
          <w:highlight w:val="none"/>
        </w:rPr>
      </w:pPr>
      <w:r>
        <w:rPr>
          <w:sz w:val="21"/>
          <w:szCs w:val="21"/>
          <w:highlight w:val="none"/>
        </w:rPr>
        <w:t>1.3“投标标的”为服务的：“规格”项下应填写服务提供者提供的服务标准及品牌（若有）。“来源地”应填写服务提供者的所在地。“备注”项下应填写关于服务标准所涵盖的具体项目或内容的说明等。</w:t>
      </w:r>
    </w:p>
    <w:p>
      <w:pPr>
        <w:pStyle w:val="13"/>
        <w:ind w:firstLine="480"/>
        <w:jc w:val="left"/>
        <w:rPr>
          <w:sz w:val="21"/>
          <w:szCs w:val="21"/>
          <w:highlight w:val="none"/>
        </w:rPr>
      </w:pPr>
      <w:r>
        <w:rPr>
          <w:sz w:val="21"/>
          <w:szCs w:val="21"/>
          <w:highlight w:val="none"/>
        </w:rPr>
        <w:t>2、投标人需要说明的内容若需特殊表达，应先在本表中进行相应说明，再另页应答，但应做好标注说明，方便评委查阅评审。未标注说明可能导致的不利的评审后果由投标人自行承担。</w:t>
      </w:r>
    </w:p>
    <w:p>
      <w:pPr>
        <w:pStyle w:val="13"/>
        <w:ind w:firstLine="480"/>
        <w:jc w:val="left"/>
        <w:rPr>
          <w:sz w:val="21"/>
          <w:szCs w:val="21"/>
          <w:highlight w:val="none"/>
        </w:rPr>
      </w:pPr>
      <w:r>
        <w:rPr>
          <w:sz w:val="21"/>
          <w:szCs w:val="21"/>
          <w:highlight w:val="none"/>
        </w:rPr>
        <w:t>3、电子投标文件中涉及“投标标的”、“数量”、“规格”、“来源地”的内容若不一致，应以本表为准。</w:t>
      </w:r>
    </w:p>
    <w:p>
      <w:pPr>
        <w:pStyle w:val="13"/>
        <w:ind w:firstLine="480"/>
        <w:jc w:val="right"/>
        <w:rPr>
          <w:sz w:val="21"/>
          <w:szCs w:val="21"/>
          <w:highlight w:val="none"/>
        </w:rPr>
      </w:pPr>
      <w:r>
        <w:rPr>
          <w:sz w:val="21"/>
          <w:szCs w:val="21"/>
          <w:highlight w:val="none"/>
        </w:rPr>
        <w:t>投标人：</w:t>
      </w:r>
      <w:r>
        <w:rPr>
          <w:sz w:val="21"/>
          <w:szCs w:val="21"/>
          <w:highlight w:val="none"/>
          <w:u w:val="single"/>
        </w:rPr>
        <w:t>（全称并加盖单位公章）</w:t>
      </w:r>
    </w:p>
    <w:p>
      <w:pPr>
        <w:pStyle w:val="13"/>
        <w:ind w:firstLine="480"/>
        <w:jc w:val="right"/>
        <w:rPr>
          <w:sz w:val="21"/>
          <w:szCs w:val="21"/>
          <w:highlight w:val="none"/>
        </w:rPr>
      </w:pPr>
      <w:r>
        <w:rPr>
          <w:sz w:val="21"/>
          <w:szCs w:val="21"/>
          <w:highlight w:val="none"/>
        </w:rPr>
        <w:t>日期：</w:t>
      </w:r>
      <w:r>
        <w:rPr>
          <w:sz w:val="21"/>
          <w:szCs w:val="21"/>
          <w:highlight w:val="none"/>
          <w:u w:val="single"/>
        </w:rPr>
        <w:t>　　年　　月　　日</w:t>
      </w:r>
    </w:p>
    <w:p>
      <w:pPr>
        <w:pStyle w:val="13"/>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2"/>
        <w:rPr>
          <w:sz w:val="21"/>
          <w:szCs w:val="21"/>
          <w:highlight w:val="none"/>
        </w:rPr>
      </w:pPr>
      <w:r>
        <w:rPr>
          <w:b/>
          <w:sz w:val="21"/>
          <w:szCs w:val="21"/>
          <w:highlight w:val="none"/>
        </w:rPr>
        <w:t>二、技术和服务要求响应表</w:t>
      </w:r>
    </w:p>
    <w:p>
      <w:pPr>
        <w:pStyle w:val="13"/>
        <w:ind w:firstLine="480"/>
        <w:jc w:val="left"/>
        <w:rPr>
          <w:sz w:val="21"/>
          <w:szCs w:val="21"/>
          <w:highlight w:val="none"/>
        </w:rPr>
      </w:pPr>
      <w:r>
        <w:rPr>
          <w:sz w:val="21"/>
          <w:szCs w:val="21"/>
          <w:highlight w:val="none"/>
        </w:rPr>
        <w:t>项目编号：</w:t>
      </w:r>
      <w:r>
        <w:rPr>
          <w:sz w:val="21"/>
          <w:szCs w:val="21"/>
          <w:highlight w:val="none"/>
          <w:u w:val="single"/>
        </w:rPr>
        <w:t>　　　　　　　　</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pPr>
              <w:pStyle w:val="13"/>
              <w:jc w:val="left"/>
              <w:rPr>
                <w:sz w:val="21"/>
                <w:szCs w:val="21"/>
                <w:highlight w:val="none"/>
              </w:rPr>
            </w:pPr>
            <w:r>
              <w:rPr>
                <w:sz w:val="21"/>
                <w:szCs w:val="21"/>
                <w:highlight w:val="none"/>
              </w:rPr>
              <w:t>采购包</w:t>
            </w:r>
          </w:p>
        </w:tc>
        <w:tc>
          <w:tcPr>
            <w:tcW w:w="1661" w:type="dxa"/>
          </w:tcPr>
          <w:p>
            <w:pPr>
              <w:pStyle w:val="13"/>
              <w:jc w:val="left"/>
              <w:rPr>
                <w:sz w:val="21"/>
                <w:szCs w:val="21"/>
                <w:highlight w:val="none"/>
              </w:rPr>
            </w:pPr>
            <w:r>
              <w:rPr>
                <w:sz w:val="21"/>
                <w:szCs w:val="21"/>
                <w:highlight w:val="none"/>
              </w:rPr>
              <w:t>品目号</w:t>
            </w:r>
          </w:p>
        </w:tc>
        <w:tc>
          <w:tcPr>
            <w:tcW w:w="1661" w:type="dxa"/>
          </w:tcPr>
          <w:p>
            <w:pPr>
              <w:pStyle w:val="13"/>
              <w:jc w:val="left"/>
              <w:rPr>
                <w:sz w:val="21"/>
                <w:szCs w:val="21"/>
                <w:highlight w:val="none"/>
              </w:rPr>
            </w:pPr>
            <w:r>
              <w:rPr>
                <w:sz w:val="21"/>
                <w:szCs w:val="21"/>
                <w:highlight w:val="none"/>
              </w:rPr>
              <w:t>技术和服务要求</w:t>
            </w:r>
          </w:p>
        </w:tc>
        <w:tc>
          <w:tcPr>
            <w:tcW w:w="1661" w:type="dxa"/>
          </w:tcPr>
          <w:p>
            <w:pPr>
              <w:pStyle w:val="13"/>
              <w:jc w:val="left"/>
              <w:rPr>
                <w:sz w:val="21"/>
                <w:szCs w:val="21"/>
                <w:highlight w:val="none"/>
              </w:rPr>
            </w:pPr>
            <w:r>
              <w:rPr>
                <w:sz w:val="21"/>
                <w:szCs w:val="21"/>
                <w:highlight w:val="none"/>
              </w:rPr>
              <w:t>投标响应</w:t>
            </w:r>
          </w:p>
        </w:tc>
        <w:tc>
          <w:tcPr>
            <w:tcW w:w="1661" w:type="dxa"/>
          </w:tcPr>
          <w:p>
            <w:pPr>
              <w:pStyle w:val="13"/>
              <w:jc w:val="left"/>
              <w:rPr>
                <w:sz w:val="21"/>
                <w:szCs w:val="21"/>
                <w:highlight w:val="none"/>
              </w:rPr>
            </w:pPr>
            <w:r>
              <w:rPr>
                <w:sz w:val="21"/>
                <w:szCs w:val="21"/>
                <w:highlight w:val="none"/>
              </w:rPr>
              <w:t>是否偏离及说明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pPr>
              <w:pStyle w:val="13"/>
              <w:jc w:val="left"/>
              <w:rPr>
                <w:sz w:val="21"/>
                <w:szCs w:val="21"/>
                <w:highlight w:val="none"/>
              </w:rPr>
            </w:pPr>
            <w:r>
              <w:rPr>
                <w:sz w:val="21"/>
                <w:szCs w:val="21"/>
                <w:highlight w:val="none"/>
              </w:rPr>
              <w:t>*</w:t>
            </w:r>
          </w:p>
        </w:tc>
        <w:tc>
          <w:tcPr>
            <w:tcW w:w="1661" w:type="dxa"/>
          </w:tcPr>
          <w:p>
            <w:pPr>
              <w:pStyle w:val="13"/>
              <w:jc w:val="left"/>
              <w:rPr>
                <w:sz w:val="21"/>
                <w:szCs w:val="21"/>
                <w:highlight w:val="none"/>
              </w:rPr>
            </w:pPr>
            <w:r>
              <w:rPr>
                <w:sz w:val="21"/>
                <w:szCs w:val="21"/>
                <w:highlight w:val="none"/>
              </w:rPr>
              <w:t>*-1</w:t>
            </w:r>
          </w:p>
        </w:tc>
        <w:tc>
          <w:tcPr>
            <w:tcW w:w="1661" w:type="dxa"/>
          </w:tcPr>
          <w:p>
            <w:pPr>
              <w:rPr>
                <w:sz w:val="21"/>
                <w:szCs w:val="21"/>
                <w:highlight w:val="none"/>
              </w:rPr>
            </w:pPr>
          </w:p>
        </w:tc>
        <w:tc>
          <w:tcPr>
            <w:tcW w:w="1661" w:type="dxa"/>
          </w:tcPr>
          <w:p>
            <w:pPr>
              <w:rPr>
                <w:sz w:val="21"/>
                <w:szCs w:val="21"/>
                <w:highlight w:val="none"/>
              </w:rPr>
            </w:pPr>
          </w:p>
        </w:tc>
        <w:tc>
          <w:tcPr>
            <w:tcW w:w="1661" w:type="dxa"/>
          </w:tcPr>
          <w:p>
            <w:pPr>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pPr>
              <w:rPr>
                <w:sz w:val="21"/>
                <w:szCs w:val="21"/>
                <w:highlight w:val="none"/>
              </w:rPr>
            </w:pPr>
          </w:p>
        </w:tc>
        <w:tc>
          <w:tcPr>
            <w:tcW w:w="1661" w:type="dxa"/>
          </w:tcPr>
          <w:p>
            <w:pPr>
              <w:pStyle w:val="13"/>
              <w:jc w:val="left"/>
              <w:rPr>
                <w:sz w:val="21"/>
                <w:szCs w:val="21"/>
                <w:highlight w:val="none"/>
              </w:rPr>
            </w:pPr>
            <w:r>
              <w:rPr>
                <w:sz w:val="21"/>
                <w:szCs w:val="21"/>
                <w:highlight w:val="none"/>
              </w:rPr>
              <w:t>…</w:t>
            </w:r>
          </w:p>
        </w:tc>
        <w:tc>
          <w:tcPr>
            <w:tcW w:w="1661" w:type="dxa"/>
          </w:tcPr>
          <w:p>
            <w:pPr>
              <w:rPr>
                <w:sz w:val="21"/>
                <w:szCs w:val="21"/>
                <w:highlight w:val="none"/>
              </w:rPr>
            </w:pPr>
          </w:p>
        </w:tc>
        <w:tc>
          <w:tcPr>
            <w:tcW w:w="1661" w:type="dxa"/>
          </w:tcPr>
          <w:p>
            <w:pPr>
              <w:rPr>
                <w:sz w:val="21"/>
                <w:szCs w:val="21"/>
                <w:highlight w:val="none"/>
              </w:rPr>
            </w:pPr>
          </w:p>
        </w:tc>
        <w:tc>
          <w:tcPr>
            <w:tcW w:w="1661" w:type="dxa"/>
          </w:tcPr>
          <w:p>
            <w:pPr>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pPr>
              <w:pStyle w:val="13"/>
              <w:jc w:val="left"/>
              <w:rPr>
                <w:sz w:val="21"/>
                <w:szCs w:val="21"/>
                <w:highlight w:val="none"/>
              </w:rPr>
            </w:pPr>
            <w:r>
              <w:rPr>
                <w:sz w:val="21"/>
                <w:szCs w:val="21"/>
                <w:highlight w:val="none"/>
              </w:rPr>
              <w:t>…</w:t>
            </w:r>
          </w:p>
        </w:tc>
        <w:tc>
          <w:tcPr>
            <w:tcW w:w="1661" w:type="dxa"/>
          </w:tcPr>
          <w:p>
            <w:pPr>
              <w:rPr>
                <w:sz w:val="21"/>
                <w:szCs w:val="21"/>
                <w:highlight w:val="none"/>
              </w:rPr>
            </w:pPr>
          </w:p>
        </w:tc>
        <w:tc>
          <w:tcPr>
            <w:tcW w:w="1661" w:type="dxa"/>
          </w:tcPr>
          <w:p>
            <w:pPr>
              <w:rPr>
                <w:sz w:val="21"/>
                <w:szCs w:val="21"/>
                <w:highlight w:val="none"/>
              </w:rPr>
            </w:pPr>
          </w:p>
        </w:tc>
        <w:tc>
          <w:tcPr>
            <w:tcW w:w="1661" w:type="dxa"/>
          </w:tcPr>
          <w:p>
            <w:pPr>
              <w:rPr>
                <w:sz w:val="21"/>
                <w:szCs w:val="21"/>
                <w:highlight w:val="none"/>
              </w:rPr>
            </w:pPr>
          </w:p>
        </w:tc>
        <w:tc>
          <w:tcPr>
            <w:tcW w:w="1661" w:type="dxa"/>
          </w:tcPr>
          <w:p>
            <w:pPr>
              <w:rPr>
                <w:sz w:val="21"/>
                <w:szCs w:val="21"/>
                <w:highlight w:val="none"/>
              </w:rPr>
            </w:pPr>
          </w:p>
        </w:tc>
      </w:tr>
    </w:tbl>
    <w:p>
      <w:pPr>
        <w:pStyle w:val="13"/>
        <w:ind w:firstLine="480"/>
        <w:jc w:val="left"/>
        <w:rPr>
          <w:sz w:val="21"/>
          <w:szCs w:val="21"/>
          <w:highlight w:val="none"/>
        </w:rPr>
      </w:pPr>
      <w:r>
        <w:rPr>
          <w:sz w:val="21"/>
          <w:szCs w:val="21"/>
          <w:highlight w:val="none"/>
        </w:rPr>
        <w:t>※注意：</w:t>
      </w:r>
    </w:p>
    <w:p>
      <w:pPr>
        <w:pStyle w:val="13"/>
        <w:ind w:firstLine="480"/>
        <w:jc w:val="left"/>
        <w:rPr>
          <w:sz w:val="21"/>
          <w:szCs w:val="21"/>
          <w:highlight w:val="none"/>
        </w:rPr>
      </w:pPr>
      <w:r>
        <w:rPr>
          <w:sz w:val="21"/>
          <w:szCs w:val="21"/>
          <w:highlight w:val="none"/>
        </w:rPr>
        <w:t>1、本表应按照下列规定填写：</w:t>
      </w:r>
    </w:p>
    <w:p>
      <w:pPr>
        <w:pStyle w:val="13"/>
        <w:ind w:firstLine="480"/>
        <w:jc w:val="left"/>
        <w:rPr>
          <w:sz w:val="21"/>
          <w:szCs w:val="21"/>
          <w:highlight w:val="none"/>
        </w:rPr>
      </w:pPr>
      <w:r>
        <w:rPr>
          <w:sz w:val="21"/>
          <w:szCs w:val="21"/>
          <w:highlight w:val="none"/>
        </w:rPr>
        <w:t>1.1“技术和服务要求”项下填写的内容应与招标文件第五章“技术和服务要求”的内容保持一致。</w:t>
      </w:r>
    </w:p>
    <w:p>
      <w:pPr>
        <w:pStyle w:val="13"/>
        <w:ind w:firstLine="480"/>
        <w:jc w:val="left"/>
        <w:rPr>
          <w:sz w:val="21"/>
          <w:szCs w:val="21"/>
          <w:highlight w:val="none"/>
        </w:rPr>
      </w:pPr>
      <w:r>
        <w:rPr>
          <w:sz w:val="21"/>
          <w:szCs w:val="21"/>
          <w:highlight w:val="none"/>
        </w:rPr>
        <w:t>1.2“投标响应”项下应填写具体的响应内容并与“技术和服务要求”项下填写的内容逐项对应；对招标文件“技术和服务要求”项下涉及“≥或＞”、“≤或＜”及某个区间值范围内的内容，投标响应应填写具体的数值，但技术指标只能以范围作响应的除外。</w:t>
      </w:r>
    </w:p>
    <w:p>
      <w:pPr>
        <w:pStyle w:val="13"/>
        <w:ind w:firstLine="480"/>
        <w:jc w:val="left"/>
        <w:rPr>
          <w:sz w:val="21"/>
          <w:szCs w:val="21"/>
          <w:highlight w:val="none"/>
        </w:rPr>
      </w:pPr>
      <w:r>
        <w:rPr>
          <w:sz w:val="21"/>
          <w:szCs w:val="21"/>
          <w:highlight w:val="none"/>
        </w:rPr>
        <w:t>1.3“是否偏离及说明”项下应按下列规定填写：优于的，填写“正偏离”；符合的，填写“无偏离”；低于的，填写“负偏离”。</w:t>
      </w:r>
    </w:p>
    <w:p>
      <w:pPr>
        <w:pStyle w:val="13"/>
        <w:ind w:firstLine="480"/>
        <w:jc w:val="left"/>
        <w:rPr>
          <w:sz w:val="21"/>
          <w:szCs w:val="21"/>
          <w:highlight w:val="none"/>
        </w:rPr>
      </w:pPr>
      <w:r>
        <w:rPr>
          <w:sz w:val="21"/>
          <w:szCs w:val="21"/>
          <w:highlight w:val="none"/>
        </w:rPr>
        <w:t>2、投标人需要说明的内容若需特殊表达，应先在本表中进行相应说明，再另页应答，但应做好标注说明，方便评委查阅评审。未标注说明可能导致的不利的评审后果由投标人自行承担。</w:t>
      </w:r>
    </w:p>
    <w:p>
      <w:pPr>
        <w:pStyle w:val="13"/>
        <w:ind w:firstLine="480"/>
        <w:jc w:val="right"/>
        <w:rPr>
          <w:sz w:val="21"/>
          <w:szCs w:val="21"/>
          <w:highlight w:val="none"/>
        </w:rPr>
      </w:pPr>
      <w:r>
        <w:rPr>
          <w:sz w:val="21"/>
          <w:szCs w:val="21"/>
          <w:highlight w:val="none"/>
        </w:rPr>
        <w:t>投标人：</w:t>
      </w:r>
      <w:r>
        <w:rPr>
          <w:sz w:val="21"/>
          <w:szCs w:val="21"/>
          <w:highlight w:val="none"/>
          <w:u w:val="single"/>
        </w:rPr>
        <w:t>（全称并加盖单位公章）</w:t>
      </w:r>
    </w:p>
    <w:p>
      <w:pPr>
        <w:pStyle w:val="13"/>
        <w:ind w:firstLine="480"/>
        <w:jc w:val="right"/>
        <w:rPr>
          <w:sz w:val="21"/>
          <w:szCs w:val="21"/>
          <w:highlight w:val="none"/>
        </w:rPr>
      </w:pPr>
      <w:r>
        <w:rPr>
          <w:sz w:val="21"/>
          <w:szCs w:val="21"/>
          <w:highlight w:val="none"/>
        </w:rPr>
        <w:t>日期：</w:t>
      </w:r>
      <w:r>
        <w:rPr>
          <w:sz w:val="21"/>
          <w:szCs w:val="21"/>
          <w:highlight w:val="none"/>
          <w:u w:val="single"/>
        </w:rPr>
        <w:t>　　年　　月　　日</w:t>
      </w:r>
    </w:p>
    <w:p>
      <w:pPr>
        <w:pStyle w:val="13"/>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2"/>
        <w:rPr>
          <w:sz w:val="21"/>
          <w:szCs w:val="21"/>
          <w:highlight w:val="none"/>
        </w:rPr>
      </w:pPr>
      <w:r>
        <w:rPr>
          <w:b/>
          <w:sz w:val="21"/>
          <w:szCs w:val="21"/>
          <w:highlight w:val="none"/>
        </w:rPr>
        <w:t>三、商务条件响应表</w:t>
      </w:r>
    </w:p>
    <w:p>
      <w:pPr>
        <w:pStyle w:val="13"/>
        <w:ind w:firstLine="480"/>
        <w:jc w:val="left"/>
        <w:rPr>
          <w:sz w:val="21"/>
          <w:szCs w:val="21"/>
          <w:highlight w:val="none"/>
        </w:rPr>
      </w:pPr>
      <w:r>
        <w:rPr>
          <w:sz w:val="21"/>
          <w:szCs w:val="21"/>
          <w:highlight w:val="none"/>
        </w:rPr>
        <w:t>项目编号：</w:t>
      </w:r>
      <w:r>
        <w:rPr>
          <w:sz w:val="21"/>
          <w:szCs w:val="21"/>
          <w:highlight w:val="none"/>
          <w:u w:val="single"/>
        </w:rPr>
        <w:t>　　　　　　　　</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pPr>
              <w:pStyle w:val="13"/>
              <w:jc w:val="left"/>
              <w:rPr>
                <w:sz w:val="21"/>
                <w:szCs w:val="21"/>
                <w:highlight w:val="none"/>
              </w:rPr>
            </w:pPr>
            <w:r>
              <w:rPr>
                <w:sz w:val="21"/>
                <w:szCs w:val="21"/>
                <w:highlight w:val="none"/>
              </w:rPr>
              <w:t>采购包</w:t>
            </w:r>
          </w:p>
        </w:tc>
        <w:tc>
          <w:tcPr>
            <w:tcW w:w="1661" w:type="dxa"/>
          </w:tcPr>
          <w:p>
            <w:pPr>
              <w:pStyle w:val="13"/>
              <w:jc w:val="left"/>
              <w:rPr>
                <w:sz w:val="21"/>
                <w:szCs w:val="21"/>
                <w:highlight w:val="none"/>
              </w:rPr>
            </w:pPr>
            <w:r>
              <w:rPr>
                <w:sz w:val="21"/>
                <w:szCs w:val="21"/>
                <w:highlight w:val="none"/>
              </w:rPr>
              <w:t>品目号</w:t>
            </w:r>
          </w:p>
        </w:tc>
        <w:tc>
          <w:tcPr>
            <w:tcW w:w="1661" w:type="dxa"/>
          </w:tcPr>
          <w:p>
            <w:pPr>
              <w:pStyle w:val="13"/>
              <w:jc w:val="left"/>
              <w:rPr>
                <w:sz w:val="21"/>
                <w:szCs w:val="21"/>
                <w:highlight w:val="none"/>
              </w:rPr>
            </w:pPr>
            <w:r>
              <w:rPr>
                <w:sz w:val="21"/>
                <w:szCs w:val="21"/>
                <w:highlight w:val="none"/>
              </w:rPr>
              <w:t>商务条件</w:t>
            </w:r>
          </w:p>
        </w:tc>
        <w:tc>
          <w:tcPr>
            <w:tcW w:w="1661" w:type="dxa"/>
          </w:tcPr>
          <w:p>
            <w:pPr>
              <w:pStyle w:val="13"/>
              <w:jc w:val="left"/>
              <w:rPr>
                <w:sz w:val="21"/>
                <w:szCs w:val="21"/>
                <w:highlight w:val="none"/>
              </w:rPr>
            </w:pPr>
            <w:r>
              <w:rPr>
                <w:sz w:val="21"/>
                <w:szCs w:val="21"/>
                <w:highlight w:val="none"/>
              </w:rPr>
              <w:t>投标响应</w:t>
            </w:r>
          </w:p>
        </w:tc>
        <w:tc>
          <w:tcPr>
            <w:tcW w:w="1661" w:type="dxa"/>
          </w:tcPr>
          <w:p>
            <w:pPr>
              <w:pStyle w:val="13"/>
              <w:jc w:val="left"/>
              <w:rPr>
                <w:sz w:val="21"/>
                <w:szCs w:val="21"/>
                <w:highlight w:val="none"/>
              </w:rPr>
            </w:pPr>
            <w:r>
              <w:rPr>
                <w:sz w:val="21"/>
                <w:szCs w:val="21"/>
                <w:highlight w:val="none"/>
              </w:rPr>
              <w:t>是否偏离及说明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pPr>
              <w:pStyle w:val="13"/>
              <w:jc w:val="left"/>
              <w:rPr>
                <w:sz w:val="21"/>
                <w:szCs w:val="21"/>
                <w:highlight w:val="none"/>
              </w:rPr>
            </w:pPr>
            <w:r>
              <w:rPr>
                <w:sz w:val="21"/>
                <w:szCs w:val="21"/>
                <w:highlight w:val="none"/>
              </w:rPr>
              <w:t>*</w:t>
            </w:r>
          </w:p>
        </w:tc>
        <w:tc>
          <w:tcPr>
            <w:tcW w:w="1661" w:type="dxa"/>
          </w:tcPr>
          <w:p>
            <w:pPr>
              <w:pStyle w:val="13"/>
              <w:jc w:val="left"/>
              <w:rPr>
                <w:sz w:val="21"/>
                <w:szCs w:val="21"/>
                <w:highlight w:val="none"/>
              </w:rPr>
            </w:pPr>
            <w:r>
              <w:rPr>
                <w:sz w:val="21"/>
                <w:szCs w:val="21"/>
                <w:highlight w:val="none"/>
              </w:rPr>
              <w:t>*-1</w:t>
            </w:r>
          </w:p>
        </w:tc>
        <w:tc>
          <w:tcPr>
            <w:tcW w:w="1661" w:type="dxa"/>
          </w:tcPr>
          <w:p>
            <w:pPr>
              <w:rPr>
                <w:sz w:val="21"/>
                <w:szCs w:val="21"/>
                <w:highlight w:val="none"/>
              </w:rPr>
            </w:pPr>
          </w:p>
        </w:tc>
        <w:tc>
          <w:tcPr>
            <w:tcW w:w="1661" w:type="dxa"/>
          </w:tcPr>
          <w:p>
            <w:pPr>
              <w:rPr>
                <w:sz w:val="21"/>
                <w:szCs w:val="21"/>
                <w:highlight w:val="none"/>
              </w:rPr>
            </w:pPr>
          </w:p>
        </w:tc>
        <w:tc>
          <w:tcPr>
            <w:tcW w:w="1661" w:type="dxa"/>
          </w:tcPr>
          <w:p>
            <w:pPr>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pPr>
              <w:rPr>
                <w:sz w:val="21"/>
                <w:szCs w:val="21"/>
                <w:highlight w:val="none"/>
              </w:rPr>
            </w:pPr>
          </w:p>
        </w:tc>
        <w:tc>
          <w:tcPr>
            <w:tcW w:w="1661" w:type="dxa"/>
          </w:tcPr>
          <w:p>
            <w:pPr>
              <w:pStyle w:val="13"/>
              <w:jc w:val="left"/>
              <w:rPr>
                <w:sz w:val="21"/>
                <w:szCs w:val="21"/>
                <w:highlight w:val="none"/>
              </w:rPr>
            </w:pPr>
            <w:r>
              <w:rPr>
                <w:sz w:val="21"/>
                <w:szCs w:val="21"/>
                <w:highlight w:val="none"/>
              </w:rPr>
              <w:t>…</w:t>
            </w:r>
          </w:p>
        </w:tc>
        <w:tc>
          <w:tcPr>
            <w:tcW w:w="1661" w:type="dxa"/>
          </w:tcPr>
          <w:p>
            <w:pPr>
              <w:rPr>
                <w:sz w:val="21"/>
                <w:szCs w:val="21"/>
                <w:highlight w:val="none"/>
              </w:rPr>
            </w:pPr>
          </w:p>
        </w:tc>
        <w:tc>
          <w:tcPr>
            <w:tcW w:w="1661" w:type="dxa"/>
          </w:tcPr>
          <w:p>
            <w:pPr>
              <w:rPr>
                <w:sz w:val="21"/>
                <w:szCs w:val="21"/>
                <w:highlight w:val="none"/>
              </w:rPr>
            </w:pPr>
          </w:p>
        </w:tc>
        <w:tc>
          <w:tcPr>
            <w:tcW w:w="1661" w:type="dxa"/>
          </w:tcPr>
          <w:p>
            <w:pPr>
              <w:rPr>
                <w:sz w:val="21"/>
                <w:szCs w:val="21"/>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pPr>
              <w:pStyle w:val="13"/>
              <w:jc w:val="left"/>
              <w:rPr>
                <w:sz w:val="21"/>
                <w:szCs w:val="21"/>
                <w:highlight w:val="none"/>
              </w:rPr>
            </w:pPr>
            <w:r>
              <w:rPr>
                <w:sz w:val="21"/>
                <w:szCs w:val="21"/>
                <w:highlight w:val="none"/>
              </w:rPr>
              <w:t>…</w:t>
            </w:r>
          </w:p>
        </w:tc>
        <w:tc>
          <w:tcPr>
            <w:tcW w:w="1661" w:type="dxa"/>
          </w:tcPr>
          <w:p>
            <w:pPr>
              <w:rPr>
                <w:sz w:val="21"/>
                <w:szCs w:val="21"/>
                <w:highlight w:val="none"/>
              </w:rPr>
            </w:pPr>
          </w:p>
        </w:tc>
        <w:tc>
          <w:tcPr>
            <w:tcW w:w="1661" w:type="dxa"/>
          </w:tcPr>
          <w:p>
            <w:pPr>
              <w:rPr>
                <w:sz w:val="21"/>
                <w:szCs w:val="21"/>
                <w:highlight w:val="none"/>
              </w:rPr>
            </w:pPr>
          </w:p>
        </w:tc>
        <w:tc>
          <w:tcPr>
            <w:tcW w:w="1661" w:type="dxa"/>
          </w:tcPr>
          <w:p>
            <w:pPr>
              <w:rPr>
                <w:sz w:val="21"/>
                <w:szCs w:val="21"/>
                <w:highlight w:val="none"/>
              </w:rPr>
            </w:pPr>
          </w:p>
        </w:tc>
        <w:tc>
          <w:tcPr>
            <w:tcW w:w="1661" w:type="dxa"/>
          </w:tcPr>
          <w:p>
            <w:pPr>
              <w:rPr>
                <w:sz w:val="21"/>
                <w:szCs w:val="21"/>
                <w:highlight w:val="none"/>
              </w:rPr>
            </w:pPr>
          </w:p>
        </w:tc>
      </w:tr>
    </w:tbl>
    <w:p>
      <w:pPr>
        <w:pStyle w:val="13"/>
        <w:ind w:firstLine="480"/>
        <w:jc w:val="left"/>
        <w:rPr>
          <w:sz w:val="21"/>
          <w:szCs w:val="21"/>
          <w:highlight w:val="none"/>
        </w:rPr>
      </w:pPr>
      <w:r>
        <w:rPr>
          <w:sz w:val="21"/>
          <w:szCs w:val="21"/>
          <w:highlight w:val="none"/>
        </w:rPr>
        <w:t>※注意：</w:t>
      </w:r>
    </w:p>
    <w:p>
      <w:pPr>
        <w:pStyle w:val="13"/>
        <w:ind w:firstLine="480"/>
        <w:jc w:val="left"/>
        <w:rPr>
          <w:sz w:val="21"/>
          <w:szCs w:val="21"/>
          <w:highlight w:val="none"/>
        </w:rPr>
      </w:pPr>
      <w:r>
        <w:rPr>
          <w:sz w:val="21"/>
          <w:szCs w:val="21"/>
          <w:highlight w:val="none"/>
        </w:rPr>
        <w:t>1、本表应按照下列规定填写：</w:t>
      </w:r>
    </w:p>
    <w:p>
      <w:pPr>
        <w:pStyle w:val="13"/>
        <w:ind w:firstLine="480"/>
        <w:jc w:val="left"/>
        <w:rPr>
          <w:sz w:val="21"/>
          <w:szCs w:val="21"/>
          <w:highlight w:val="none"/>
        </w:rPr>
      </w:pPr>
      <w:r>
        <w:rPr>
          <w:sz w:val="21"/>
          <w:szCs w:val="21"/>
          <w:highlight w:val="none"/>
        </w:rPr>
        <w:t>1.1“商务条件”项下填写的内容应与招标文件第五章“商务条件”的内容保持一致。</w:t>
      </w:r>
    </w:p>
    <w:p>
      <w:pPr>
        <w:pStyle w:val="13"/>
        <w:ind w:firstLine="480"/>
        <w:jc w:val="left"/>
        <w:rPr>
          <w:sz w:val="21"/>
          <w:szCs w:val="21"/>
          <w:highlight w:val="none"/>
        </w:rPr>
      </w:pPr>
      <w:r>
        <w:rPr>
          <w:sz w:val="21"/>
          <w:szCs w:val="21"/>
          <w:highlight w:val="none"/>
        </w:rPr>
        <w:t>1.2“投标响应”项下应填写具体的响应内容并与“商务条件”项下填写的内容逐项对应；对“商务条件”项下涉及“≥或＞”、“≤或＜”及某个区间值范围内的内容，应填写具体的数值。</w:t>
      </w:r>
    </w:p>
    <w:p>
      <w:pPr>
        <w:pStyle w:val="13"/>
        <w:ind w:firstLine="480"/>
        <w:jc w:val="left"/>
        <w:rPr>
          <w:sz w:val="21"/>
          <w:szCs w:val="21"/>
          <w:highlight w:val="none"/>
        </w:rPr>
      </w:pPr>
      <w:r>
        <w:rPr>
          <w:sz w:val="21"/>
          <w:szCs w:val="21"/>
          <w:highlight w:val="none"/>
        </w:rPr>
        <w:t>1.3“是否偏离及说明”项下应按下列规定填写：优于的，填写“正偏离”；符合的，填写“无偏离”；低于的，填写“负偏离”。</w:t>
      </w:r>
    </w:p>
    <w:p>
      <w:pPr>
        <w:pStyle w:val="13"/>
        <w:ind w:firstLine="480"/>
        <w:jc w:val="left"/>
        <w:rPr>
          <w:sz w:val="21"/>
          <w:szCs w:val="21"/>
          <w:highlight w:val="none"/>
        </w:rPr>
      </w:pPr>
      <w:r>
        <w:rPr>
          <w:sz w:val="21"/>
          <w:szCs w:val="21"/>
          <w:highlight w:val="none"/>
        </w:rPr>
        <w:t>2、投标人需要说明的内容若需特殊表达，应先在本表中进行相应说明，再另页应答，但应做好标注说明，方便评委查阅评审。未标注说明可能导致的不利的评审后果由投标人自行承担。</w:t>
      </w:r>
    </w:p>
    <w:p>
      <w:pPr>
        <w:pStyle w:val="13"/>
        <w:ind w:firstLine="480"/>
        <w:jc w:val="right"/>
        <w:rPr>
          <w:sz w:val="21"/>
          <w:szCs w:val="21"/>
          <w:highlight w:val="none"/>
        </w:rPr>
      </w:pPr>
      <w:r>
        <w:rPr>
          <w:sz w:val="21"/>
          <w:szCs w:val="21"/>
          <w:highlight w:val="none"/>
        </w:rPr>
        <w:t>投标人：</w:t>
      </w:r>
      <w:r>
        <w:rPr>
          <w:sz w:val="21"/>
          <w:szCs w:val="21"/>
          <w:highlight w:val="none"/>
          <w:u w:val="single"/>
        </w:rPr>
        <w:t>（全称并加盖单位公章）</w:t>
      </w:r>
    </w:p>
    <w:p>
      <w:pPr>
        <w:pStyle w:val="13"/>
        <w:ind w:firstLine="480"/>
        <w:jc w:val="right"/>
        <w:rPr>
          <w:sz w:val="21"/>
          <w:szCs w:val="21"/>
          <w:highlight w:val="none"/>
        </w:rPr>
      </w:pPr>
      <w:r>
        <w:rPr>
          <w:sz w:val="21"/>
          <w:szCs w:val="21"/>
          <w:highlight w:val="none"/>
        </w:rPr>
        <w:t>日期：</w:t>
      </w:r>
      <w:r>
        <w:rPr>
          <w:sz w:val="21"/>
          <w:szCs w:val="21"/>
          <w:highlight w:val="none"/>
          <w:u w:val="single"/>
        </w:rPr>
        <w:t>　　年　　月　　日</w:t>
      </w:r>
    </w:p>
    <w:p>
      <w:pPr>
        <w:pStyle w:val="13"/>
        <w:rPr>
          <w:sz w:val="21"/>
          <w:szCs w:val="21"/>
          <w:highlight w:val="none"/>
        </w:rPr>
      </w:pPr>
      <w:r>
        <w:rPr>
          <w:sz w:val="21"/>
          <w:szCs w:val="21"/>
          <w:highlight w:val="none"/>
        </w:rPr>
        <w:t xml:space="preserve"> </w:t>
      </w:r>
      <w:r>
        <w:rPr>
          <w:sz w:val="21"/>
          <w:szCs w:val="21"/>
          <w:highlight w:val="none"/>
        </w:rPr>
        <w:br w:type="textWrapping"/>
      </w:r>
      <w:r>
        <w:rPr>
          <w:sz w:val="21"/>
          <w:szCs w:val="21"/>
          <w:highlight w:val="none"/>
        </w:rPr>
        <w:br w:type="page"/>
      </w:r>
    </w:p>
    <w:p>
      <w:pPr>
        <w:pStyle w:val="13"/>
        <w:jc w:val="center"/>
        <w:outlineLvl w:val="2"/>
        <w:rPr>
          <w:sz w:val="21"/>
          <w:szCs w:val="21"/>
          <w:highlight w:val="none"/>
        </w:rPr>
      </w:pPr>
      <w:r>
        <w:rPr>
          <w:b/>
          <w:sz w:val="21"/>
          <w:szCs w:val="21"/>
          <w:highlight w:val="none"/>
        </w:rPr>
        <w:t>四、投标人提交的其他资料（若有）</w:t>
      </w:r>
    </w:p>
    <w:p>
      <w:pPr>
        <w:pStyle w:val="13"/>
        <w:ind w:firstLine="480"/>
        <w:jc w:val="center"/>
        <w:rPr>
          <w:sz w:val="21"/>
          <w:szCs w:val="21"/>
          <w:highlight w:val="none"/>
        </w:rPr>
      </w:pPr>
      <w:r>
        <w:rPr>
          <w:sz w:val="21"/>
          <w:szCs w:val="21"/>
          <w:highlight w:val="none"/>
        </w:rPr>
        <w:t>编制说明</w:t>
      </w:r>
    </w:p>
    <w:p>
      <w:pPr>
        <w:pStyle w:val="13"/>
        <w:ind w:firstLine="480"/>
        <w:jc w:val="left"/>
        <w:rPr>
          <w:sz w:val="21"/>
          <w:szCs w:val="21"/>
          <w:highlight w:val="none"/>
        </w:rPr>
      </w:pPr>
      <w:r>
        <w:rPr>
          <w:sz w:val="21"/>
          <w:szCs w:val="21"/>
          <w:highlight w:val="none"/>
        </w:rPr>
        <w:t>1、招标文件要求提交的除“资格及资信证明部分”、“报价部分”外的其他证明材料或资料加盖投标人的单位公章后应在此项下提交。</w:t>
      </w:r>
    </w:p>
    <w:p>
      <w:pPr>
        <w:pStyle w:val="13"/>
        <w:ind w:firstLine="480"/>
        <w:jc w:val="left"/>
        <w:rPr>
          <w:sz w:val="21"/>
          <w:szCs w:val="21"/>
          <w:highlight w:val="none"/>
        </w:rPr>
      </w:pPr>
      <w:r>
        <w:rPr>
          <w:sz w:val="21"/>
          <w:szCs w:val="21"/>
          <w:highlight w:val="none"/>
        </w:rPr>
        <w:t>2、招标文件要求投标人提供方案（包括但不限于：组织、实施、技术、服务方案等）的，投标人应在此项下提交。</w:t>
      </w:r>
    </w:p>
    <w:p>
      <w:pPr>
        <w:pStyle w:val="13"/>
        <w:ind w:firstLine="480"/>
        <w:jc w:val="left"/>
        <w:rPr>
          <w:sz w:val="21"/>
          <w:szCs w:val="21"/>
          <w:highlight w:val="none"/>
        </w:rPr>
      </w:pPr>
      <w:r>
        <w:rPr>
          <w:sz w:val="21"/>
          <w:szCs w:val="21"/>
          <w:highlight w:val="none"/>
        </w:rPr>
        <w:t>3、除招标文件另有规定外，投标人认为需要提交的其他证明材料或资料加盖投标人的单位公章后应在此项下提交。</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164FDD"/>
    <w:multiLevelType w:val="singleLevel"/>
    <w:tmpl w:val="83164FDD"/>
    <w:lvl w:ilvl="0" w:tentative="0">
      <w:start w:val="1"/>
      <w:numFmt w:val="decimal"/>
      <w:suff w:val="nothing"/>
      <w:lvlText w:val="%1、"/>
      <w:lvlJc w:val="left"/>
    </w:lvl>
  </w:abstractNum>
  <w:abstractNum w:abstractNumId="1">
    <w:nsid w:val="9B7D6B49"/>
    <w:multiLevelType w:val="singleLevel"/>
    <w:tmpl w:val="9B7D6B49"/>
    <w:lvl w:ilvl="0" w:tentative="0">
      <w:start w:val="1"/>
      <w:numFmt w:val="decimal"/>
      <w:suff w:val="nothing"/>
      <w:lvlText w:val="（%1）"/>
      <w:lvlJc w:val="left"/>
    </w:lvl>
  </w:abstractNum>
  <w:abstractNum w:abstractNumId="2">
    <w:nsid w:val="BF300CDB"/>
    <w:multiLevelType w:val="singleLevel"/>
    <w:tmpl w:val="BF300CDB"/>
    <w:lvl w:ilvl="0" w:tentative="0">
      <w:start w:val="7"/>
      <w:numFmt w:val="decimal"/>
      <w:suff w:val="nothing"/>
      <w:lvlText w:val="%1、"/>
      <w:lvlJc w:val="left"/>
    </w:lvl>
  </w:abstractNum>
  <w:abstractNum w:abstractNumId="3">
    <w:nsid w:val="C0D07E07"/>
    <w:multiLevelType w:val="singleLevel"/>
    <w:tmpl w:val="C0D07E07"/>
    <w:lvl w:ilvl="0" w:tentative="0">
      <w:start w:val="1"/>
      <w:numFmt w:val="decimal"/>
      <w:suff w:val="nothing"/>
      <w:lvlText w:val="（%1）"/>
      <w:lvlJc w:val="left"/>
    </w:lvl>
  </w:abstractNum>
  <w:abstractNum w:abstractNumId="4">
    <w:nsid w:val="D8382E49"/>
    <w:multiLevelType w:val="singleLevel"/>
    <w:tmpl w:val="D8382E49"/>
    <w:lvl w:ilvl="0" w:tentative="0">
      <w:start w:val="16"/>
      <w:numFmt w:val="decimal"/>
      <w:suff w:val="space"/>
      <w:lvlText w:val="%1."/>
      <w:lvlJc w:val="left"/>
    </w:lvl>
  </w:abstractNum>
  <w:abstractNum w:abstractNumId="5">
    <w:nsid w:val="F6631935"/>
    <w:multiLevelType w:val="singleLevel"/>
    <w:tmpl w:val="F6631935"/>
    <w:lvl w:ilvl="0" w:tentative="0">
      <w:start w:val="5"/>
      <w:numFmt w:val="decimal"/>
      <w:lvlText w:val="%1."/>
      <w:lvlJc w:val="left"/>
      <w:pPr>
        <w:tabs>
          <w:tab w:val="left" w:pos="312"/>
        </w:tabs>
      </w:pPr>
    </w:lvl>
  </w:abstractNum>
  <w:abstractNum w:abstractNumId="6">
    <w:nsid w:val="121A6CE5"/>
    <w:multiLevelType w:val="singleLevel"/>
    <w:tmpl w:val="121A6CE5"/>
    <w:lvl w:ilvl="0" w:tentative="0">
      <w:start w:val="10"/>
      <w:numFmt w:val="decimal"/>
      <w:suff w:val="space"/>
      <w:lvlText w:val="%1."/>
      <w:lvlJc w:val="left"/>
    </w:lvl>
  </w:abstractNum>
  <w:abstractNum w:abstractNumId="7">
    <w:nsid w:val="30810802"/>
    <w:multiLevelType w:val="singleLevel"/>
    <w:tmpl w:val="30810802"/>
    <w:lvl w:ilvl="0" w:tentative="0">
      <w:start w:val="1"/>
      <w:numFmt w:val="decimal"/>
      <w:suff w:val="nothing"/>
      <w:lvlText w:val="%1、"/>
      <w:lvlJc w:val="left"/>
    </w:lvl>
  </w:abstractNum>
  <w:abstractNum w:abstractNumId="8">
    <w:nsid w:val="44EEF0EC"/>
    <w:multiLevelType w:val="singleLevel"/>
    <w:tmpl w:val="44EEF0EC"/>
    <w:lvl w:ilvl="0" w:tentative="0">
      <w:start w:val="1"/>
      <w:numFmt w:val="decimal"/>
      <w:suff w:val="nothing"/>
      <w:lvlText w:val="（%1）"/>
      <w:lvlJc w:val="left"/>
      <w:pPr>
        <w:ind w:left="105" w:leftChars="0" w:firstLine="0" w:firstLineChars="0"/>
      </w:pPr>
    </w:lvl>
  </w:abstractNum>
  <w:abstractNum w:abstractNumId="9">
    <w:nsid w:val="5E8133B5"/>
    <w:multiLevelType w:val="singleLevel"/>
    <w:tmpl w:val="5E8133B5"/>
    <w:lvl w:ilvl="0" w:tentative="0">
      <w:start w:val="2"/>
      <w:numFmt w:val="chineseCounting"/>
      <w:suff w:val="nothing"/>
      <w:lvlText w:val="%1、"/>
      <w:lvlJc w:val="left"/>
      <w:rPr>
        <w:rFonts w:hint="eastAsia"/>
      </w:rPr>
    </w:lvl>
  </w:abstractNum>
  <w:abstractNum w:abstractNumId="10">
    <w:nsid w:val="7C982F52"/>
    <w:multiLevelType w:val="multilevel"/>
    <w:tmpl w:val="7C982F52"/>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8"/>
  </w:num>
  <w:num w:numId="2">
    <w:abstractNumId w:val="2"/>
  </w:num>
  <w:num w:numId="3">
    <w:abstractNumId w:val="10"/>
  </w:num>
  <w:num w:numId="4">
    <w:abstractNumId w:val="7"/>
  </w:num>
  <w:num w:numId="5">
    <w:abstractNumId w:val="0"/>
  </w:num>
  <w:num w:numId="6">
    <w:abstractNumId w:val="3"/>
  </w:num>
  <w:num w:numId="7">
    <w:abstractNumId w:val="1"/>
  </w:num>
  <w:num w:numId="8">
    <w:abstractNumId w:val="9"/>
  </w:num>
  <w:num w:numId="9">
    <w:abstractNumId w:val="5"/>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yZDU4YjBlNDk2NTI3ODgzYTU2YWFjYmM2ZTMyNzEifQ=="/>
  </w:docVars>
  <w:rsids>
    <w:rsidRoot w:val="53B52B8D"/>
    <w:rsid w:val="01C104CB"/>
    <w:rsid w:val="04D63BEE"/>
    <w:rsid w:val="056E2041"/>
    <w:rsid w:val="05832533"/>
    <w:rsid w:val="08342C19"/>
    <w:rsid w:val="088D1637"/>
    <w:rsid w:val="08986B20"/>
    <w:rsid w:val="09570789"/>
    <w:rsid w:val="111E7FF0"/>
    <w:rsid w:val="112F0AFC"/>
    <w:rsid w:val="14991689"/>
    <w:rsid w:val="16617E3F"/>
    <w:rsid w:val="177F50ED"/>
    <w:rsid w:val="17920A74"/>
    <w:rsid w:val="183731F8"/>
    <w:rsid w:val="18AB1B9F"/>
    <w:rsid w:val="191B5773"/>
    <w:rsid w:val="1962688C"/>
    <w:rsid w:val="1A843345"/>
    <w:rsid w:val="1B8A722B"/>
    <w:rsid w:val="1C136EE0"/>
    <w:rsid w:val="1F45740D"/>
    <w:rsid w:val="1F7358BC"/>
    <w:rsid w:val="2271258C"/>
    <w:rsid w:val="2309444A"/>
    <w:rsid w:val="23727761"/>
    <w:rsid w:val="275257AF"/>
    <w:rsid w:val="27A928BB"/>
    <w:rsid w:val="28AD4EB8"/>
    <w:rsid w:val="28ED24AB"/>
    <w:rsid w:val="29C356E3"/>
    <w:rsid w:val="2B39294C"/>
    <w:rsid w:val="2C0E2AD1"/>
    <w:rsid w:val="2DE847ED"/>
    <w:rsid w:val="2FA7051A"/>
    <w:rsid w:val="30B13ADB"/>
    <w:rsid w:val="31273174"/>
    <w:rsid w:val="318622BF"/>
    <w:rsid w:val="3301513E"/>
    <w:rsid w:val="346A03C5"/>
    <w:rsid w:val="34F52A80"/>
    <w:rsid w:val="384F0C8B"/>
    <w:rsid w:val="3CA21EC6"/>
    <w:rsid w:val="3EA71D27"/>
    <w:rsid w:val="40782142"/>
    <w:rsid w:val="41FA1FEE"/>
    <w:rsid w:val="42272946"/>
    <w:rsid w:val="42A8353B"/>
    <w:rsid w:val="42F516C8"/>
    <w:rsid w:val="43A67904"/>
    <w:rsid w:val="43F8709F"/>
    <w:rsid w:val="45942DDF"/>
    <w:rsid w:val="45A56AA9"/>
    <w:rsid w:val="464F5F9B"/>
    <w:rsid w:val="4870570F"/>
    <w:rsid w:val="49F110AA"/>
    <w:rsid w:val="4BAC42FC"/>
    <w:rsid w:val="4C1B7D97"/>
    <w:rsid w:val="4CFF6E10"/>
    <w:rsid w:val="4E1F7814"/>
    <w:rsid w:val="4F14416E"/>
    <w:rsid w:val="4F4778F7"/>
    <w:rsid w:val="5108556F"/>
    <w:rsid w:val="51273726"/>
    <w:rsid w:val="53B52B8D"/>
    <w:rsid w:val="57701970"/>
    <w:rsid w:val="5BB960DA"/>
    <w:rsid w:val="5DC808CA"/>
    <w:rsid w:val="60833F3F"/>
    <w:rsid w:val="609A4CF9"/>
    <w:rsid w:val="60A44CD1"/>
    <w:rsid w:val="61D75138"/>
    <w:rsid w:val="61F47DFD"/>
    <w:rsid w:val="62A15071"/>
    <w:rsid w:val="63972280"/>
    <w:rsid w:val="652F46A6"/>
    <w:rsid w:val="658340A6"/>
    <w:rsid w:val="683F4AF9"/>
    <w:rsid w:val="68601A47"/>
    <w:rsid w:val="68921B55"/>
    <w:rsid w:val="68A07DB8"/>
    <w:rsid w:val="69181FF3"/>
    <w:rsid w:val="69861207"/>
    <w:rsid w:val="6B9D4CFC"/>
    <w:rsid w:val="6C306097"/>
    <w:rsid w:val="6C840D51"/>
    <w:rsid w:val="6E2478FC"/>
    <w:rsid w:val="71E13469"/>
    <w:rsid w:val="73813156"/>
    <w:rsid w:val="774B6DB8"/>
    <w:rsid w:val="77CB0E43"/>
    <w:rsid w:val="77E833EE"/>
    <w:rsid w:val="77F79321"/>
    <w:rsid w:val="7972162E"/>
    <w:rsid w:val="7A644925"/>
    <w:rsid w:val="7C67007A"/>
    <w:rsid w:val="7D5D42EB"/>
    <w:rsid w:val="7DCD231A"/>
    <w:rsid w:val="7F6FB459"/>
    <w:rsid w:val="7FDA3E83"/>
    <w:rsid w:val="9ACE64B1"/>
    <w:rsid w:val="BBBF7779"/>
    <w:rsid w:val="C94F19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next w:val="3"/>
    <w:qFormat/>
    <w:uiPriority w:val="0"/>
    <w:pPr>
      <w:ind w:firstLine="420"/>
    </w:pPr>
    <w:rPr>
      <w:szCs w:val="20"/>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annotation text"/>
    <w:basedOn w:val="1"/>
    <w:qFormat/>
    <w:uiPriority w:val="0"/>
    <w:pPr>
      <w:jc w:val="left"/>
    </w:pPr>
  </w:style>
  <w:style w:type="paragraph" w:styleId="5">
    <w:name w:val="Body Text"/>
    <w:basedOn w:val="1"/>
    <w:next w:val="6"/>
    <w:qFormat/>
    <w:uiPriority w:val="0"/>
  </w:style>
  <w:style w:type="paragraph" w:styleId="6">
    <w:name w:val="footer"/>
    <w:basedOn w:val="1"/>
    <w:qFormat/>
    <w:uiPriority w:val="0"/>
    <w:pPr>
      <w:tabs>
        <w:tab w:val="center" w:pos="4153"/>
        <w:tab w:val="right" w:pos="8306"/>
      </w:tabs>
      <w:snapToGrid w:val="0"/>
      <w:jc w:val="left"/>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paragraph" w:styleId="8">
    <w:name w:val="Title"/>
    <w:basedOn w:val="1"/>
    <w:next w:val="1"/>
    <w:qFormat/>
    <w:uiPriority w:val="0"/>
    <w:pPr>
      <w:jc w:val="center"/>
      <w:outlineLvl w:val="0"/>
    </w:pPr>
    <w:rPr>
      <w:rFonts w:ascii="Arial" w:hAnsi="Arial" w:eastAsia="宋体" w:cs="Times New Roman"/>
      <w:b/>
      <w:bCs/>
      <w:sz w:val="32"/>
      <w:szCs w:val="32"/>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paragraph" w:customStyle="1" w:styleId="13">
    <w:name w:val="null3"/>
    <w:hidden/>
    <w:qFormat/>
    <w:uiPriority w:val="0"/>
    <w:rPr>
      <w:rFonts w:hint="eastAsia" w:asciiTheme="minorHAnsi" w:hAnsiTheme="minorHAnsi" w:eastAsiaTheme="minorEastAsia" w:cstheme="minorBidi"/>
      <w:lang w:val="en-US" w:eastAsia="zh-Hans"/>
    </w:rPr>
  </w:style>
  <w:style w:type="paragraph" w:styleId="14">
    <w:name w:val="List Paragraph"/>
    <w:basedOn w:val="1"/>
    <w:qFormat/>
    <w:uiPriority w:val="34"/>
    <w:pPr>
      <w:ind w:firstLine="420" w:firstLineChars="200"/>
    </w:pPr>
  </w:style>
  <w:style w:type="character" w:customStyle="1" w:styleId="15">
    <w:name w:val="font51"/>
    <w:basedOn w:val="11"/>
    <w:qFormat/>
    <w:uiPriority w:val="0"/>
    <w:rPr>
      <w:rFonts w:hint="eastAsia" w:ascii="宋体" w:hAnsi="宋体" w:eastAsia="宋体" w:cs="宋体"/>
      <w:color w:val="FF0000"/>
      <w:sz w:val="20"/>
      <w:szCs w:val="20"/>
      <w:u w:val="none"/>
    </w:rPr>
  </w:style>
  <w:style w:type="character" w:customStyle="1" w:styleId="16">
    <w:name w:val="font41"/>
    <w:basedOn w:val="11"/>
    <w:qFormat/>
    <w:uiPriority w:val="0"/>
    <w:rPr>
      <w:rFonts w:hint="eastAsia" w:ascii="宋体" w:hAnsi="宋体" w:eastAsia="宋体" w:cs="宋体"/>
      <w:color w:val="FF0000"/>
      <w:sz w:val="24"/>
      <w:szCs w:val="24"/>
      <w:u w:val="none"/>
    </w:rPr>
  </w:style>
  <w:style w:type="paragraph" w:customStyle="1" w:styleId="1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115</Pages>
  <Words>88111</Words>
  <Characters>94376</Characters>
  <Lines>0</Lines>
  <Paragraphs>0</Paragraphs>
  <TotalTime>4</TotalTime>
  <ScaleCrop>false</ScaleCrop>
  <LinksUpToDate>false</LinksUpToDate>
  <CharactersWithSpaces>95662</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2022-04-10T03:57:00Z</dcterms:created>
  <dc:creator>administrator</dc:creator>
  <cp:lastModifiedBy>A</cp:lastModifiedBy>
  <dcterms:modified xsi:type="dcterms:W3CDTF">2024-10-15T13:38:36Z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3FC828CBEDB048B488C5011734EEB47C_13</vt:lpwstr>
  </property>
</Properties>
</file>