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7A381">
      <w:pPr>
        <w:keepNext/>
        <w:adjustRightInd w:val="0"/>
        <w:snapToGrid w:val="0"/>
        <w:spacing w:before="156" w:beforeLines="50" w:line="360" w:lineRule="auto"/>
        <w:jc w:val="center"/>
        <w:outlineLvl w:val="0"/>
        <w:rPr>
          <w:rFonts w:ascii="宋体" w:hAnsi="宋体"/>
          <w:b/>
          <w:sz w:val="32"/>
          <w:szCs w:val="32"/>
        </w:rPr>
      </w:pPr>
      <w:bookmarkStart w:id="0" w:name="_Toc14208"/>
      <w:r>
        <w:rPr>
          <w:rFonts w:hint="eastAsia" w:ascii="宋体" w:hAnsi="宋体"/>
          <w:b/>
          <w:sz w:val="32"/>
          <w:szCs w:val="32"/>
        </w:rPr>
        <w:t>竞争性谈判邀请公告</w:t>
      </w:r>
      <w:bookmarkEnd w:id="0"/>
    </w:p>
    <w:p w14:paraId="6EC54F84">
      <w:pPr>
        <w:adjustRightInd w:val="0"/>
        <w:snapToGrid w:val="0"/>
        <w:spacing w:before="156" w:beforeLines="50" w:line="360" w:lineRule="auto"/>
        <w:ind w:firstLine="420" w:firstLineChars="200"/>
        <w:rPr>
          <w:rFonts w:ascii="宋体" w:hAnsi="宋体"/>
          <w:szCs w:val="21"/>
        </w:rPr>
      </w:pPr>
      <w:r>
        <w:rPr>
          <w:rFonts w:hint="eastAsia" w:ascii="宋体" w:hAnsi="宋体"/>
          <w:szCs w:val="21"/>
          <w:u w:val="single"/>
          <w:lang w:eastAsia="zh-CN"/>
        </w:rPr>
        <w:t>攸县人民医院</w:t>
      </w:r>
      <w:r>
        <w:rPr>
          <w:rFonts w:hint="eastAsia" w:ascii="宋体" w:hAnsi="宋体"/>
          <w:szCs w:val="21"/>
        </w:rPr>
        <w:t>（采购人名称）的</w:t>
      </w:r>
      <w:r>
        <w:rPr>
          <w:rFonts w:hint="eastAsia" w:ascii="宋体" w:hAnsi="宋体"/>
          <w:szCs w:val="21"/>
          <w:u w:val="single"/>
          <w:lang w:eastAsia="zh-CN"/>
        </w:rPr>
        <w:t>医疗设备维保服务采购</w:t>
      </w:r>
      <w:r>
        <w:rPr>
          <w:rFonts w:hint="eastAsia" w:ascii="宋体" w:hAnsi="宋体"/>
          <w:szCs w:val="21"/>
          <w:u w:val="single"/>
        </w:rPr>
        <w:t>项目</w:t>
      </w:r>
      <w:r>
        <w:rPr>
          <w:rFonts w:hint="eastAsia" w:ascii="宋体" w:hAnsi="宋体"/>
          <w:szCs w:val="21"/>
        </w:rPr>
        <w:t>( (项目名称)进行竞争性谈判采购，现采用发布公告方式，邀请符合资格条件的供应商</w:t>
      </w:r>
      <w:r>
        <w:rPr>
          <w:rFonts w:hint="eastAsia" w:ascii="宋体" w:hAnsi="宋体" w:cs="宋体"/>
          <w:szCs w:val="21"/>
        </w:rPr>
        <w:t>参与</w:t>
      </w:r>
      <w:r>
        <w:rPr>
          <w:rFonts w:hint="eastAsia" w:ascii="宋体" w:hAnsi="宋体" w:cs="宋体"/>
          <w:szCs w:val="21"/>
          <w:lang w:eastAsia="zh-CN"/>
        </w:rPr>
        <w:t>竞争性谈判采购</w:t>
      </w:r>
      <w:r>
        <w:rPr>
          <w:rFonts w:hint="eastAsia" w:ascii="宋体" w:hAnsi="宋体"/>
          <w:szCs w:val="21"/>
        </w:rPr>
        <w:t>活动。</w:t>
      </w:r>
    </w:p>
    <w:p w14:paraId="5C6799FA">
      <w:pPr>
        <w:keepNext/>
        <w:keepLines/>
        <w:adjustRightInd w:val="0"/>
        <w:snapToGrid w:val="0"/>
        <w:spacing w:before="156" w:beforeLines="50" w:line="360" w:lineRule="auto"/>
        <w:outlineLvl w:val="1"/>
        <w:rPr>
          <w:rFonts w:ascii="宋体" w:hAnsi="宋体"/>
          <w:b/>
          <w:bCs/>
          <w:sz w:val="24"/>
          <w:szCs w:val="32"/>
        </w:rPr>
      </w:pPr>
      <w:bookmarkStart w:id="1" w:name="_Toc110606572"/>
      <w:bookmarkStart w:id="2" w:name="_Toc31599"/>
      <w:bookmarkStart w:id="3" w:name="_Toc29311"/>
      <w:bookmarkStart w:id="4" w:name="_Toc22657511"/>
      <w:bookmarkStart w:id="5" w:name="_Toc16639"/>
      <w:r>
        <w:rPr>
          <w:rFonts w:hint="eastAsia" w:ascii="宋体" w:hAnsi="宋体"/>
          <w:b/>
          <w:bCs/>
          <w:sz w:val="24"/>
          <w:szCs w:val="32"/>
        </w:rPr>
        <w:t>一、项目概况</w:t>
      </w:r>
      <w:bookmarkEnd w:id="1"/>
      <w:bookmarkEnd w:id="2"/>
      <w:bookmarkEnd w:id="3"/>
      <w:bookmarkEnd w:id="4"/>
      <w:bookmarkEnd w:id="5"/>
      <w:bookmarkStart w:id="76" w:name="_GoBack"/>
      <w:bookmarkEnd w:id="76"/>
    </w:p>
    <w:p w14:paraId="2115201C">
      <w:pPr>
        <w:adjustRightInd w:val="0"/>
        <w:snapToGrid w:val="0"/>
        <w:spacing w:line="360" w:lineRule="auto"/>
        <w:ind w:firstLine="420" w:firstLineChars="200"/>
        <w:rPr>
          <w:rFonts w:ascii="宋体" w:hAnsi="宋体"/>
          <w:szCs w:val="21"/>
        </w:rPr>
      </w:pPr>
      <w:bookmarkStart w:id="6" w:name="_Toc29234"/>
      <w:bookmarkStart w:id="7" w:name="_Toc6769"/>
      <w:bookmarkStart w:id="8" w:name="_Toc110606573"/>
      <w:bookmarkStart w:id="9" w:name="_Toc22657512"/>
      <w:r>
        <w:rPr>
          <w:rFonts w:hint="eastAsia" w:ascii="宋体" w:hAnsi="宋体"/>
          <w:szCs w:val="21"/>
        </w:rPr>
        <w:t>1、采购项目名称：</w:t>
      </w:r>
      <w:r>
        <w:rPr>
          <w:rFonts w:hint="eastAsia" w:ascii="宋体" w:hAnsi="宋体"/>
          <w:szCs w:val="21"/>
          <w:u w:val="single"/>
          <w:lang w:eastAsia="zh-CN"/>
        </w:rPr>
        <w:t>攸县人民医院医疗设备维保服务采购</w:t>
      </w:r>
      <w:r>
        <w:rPr>
          <w:rFonts w:hint="eastAsia" w:ascii="宋体" w:hAnsi="宋体"/>
          <w:szCs w:val="21"/>
          <w:u w:val="single"/>
        </w:rPr>
        <w:t>项目</w:t>
      </w:r>
    </w:p>
    <w:p w14:paraId="4A136C59">
      <w:pPr>
        <w:adjustRightInd w:val="0"/>
        <w:snapToGrid w:val="0"/>
        <w:spacing w:line="360" w:lineRule="auto"/>
        <w:ind w:firstLine="420" w:firstLineChars="200"/>
        <w:rPr>
          <w:rFonts w:hint="eastAsia" w:ascii="宋体" w:hAnsi="宋体" w:eastAsia="宋体"/>
          <w:i/>
          <w:szCs w:val="21"/>
          <w:lang w:eastAsia="zh-CN"/>
        </w:rPr>
      </w:pPr>
      <w:r>
        <w:rPr>
          <w:rFonts w:hint="eastAsia" w:ascii="宋体" w:hAnsi="宋体"/>
          <w:szCs w:val="21"/>
        </w:rPr>
        <w:t>2、委托代理编号：</w:t>
      </w:r>
      <w:r>
        <w:rPr>
          <w:rFonts w:hint="eastAsia" w:ascii="宋体" w:hAnsi="宋体"/>
          <w:szCs w:val="21"/>
          <w:u w:val="single"/>
          <w:lang w:eastAsia="zh-CN"/>
        </w:rPr>
        <w:t>HLBB-LL-2024-31</w:t>
      </w:r>
    </w:p>
    <w:p w14:paraId="327D8F09">
      <w:pPr>
        <w:adjustRightInd w:val="0"/>
        <w:snapToGrid w:val="0"/>
        <w:spacing w:line="360" w:lineRule="auto"/>
        <w:ind w:firstLine="420" w:firstLineChars="200"/>
        <w:rPr>
          <w:rFonts w:ascii="宋体" w:hAnsi="宋体"/>
          <w:bCs/>
          <w:szCs w:val="21"/>
        </w:rPr>
      </w:pPr>
      <w:r>
        <w:rPr>
          <w:rFonts w:hint="eastAsia" w:ascii="宋体" w:hAnsi="宋体"/>
          <w:bCs/>
          <w:szCs w:val="21"/>
          <w:lang w:val="en-US" w:eastAsia="zh-CN"/>
        </w:rPr>
        <w:t>3</w:t>
      </w:r>
      <w:r>
        <w:rPr>
          <w:rFonts w:hint="eastAsia" w:ascii="宋体" w:hAnsi="宋体"/>
          <w:bCs/>
          <w:szCs w:val="21"/>
        </w:rPr>
        <w:t>、采购项目预算：</w:t>
      </w:r>
      <w:r>
        <w:rPr>
          <w:rFonts w:hint="eastAsia" w:ascii="宋体" w:hAnsi="宋体"/>
          <w:bCs/>
          <w:szCs w:val="21"/>
          <w:u w:val="single"/>
          <w:lang w:val="en-US" w:eastAsia="zh-CN"/>
        </w:rPr>
        <w:t xml:space="preserve"> </w:t>
      </w:r>
      <w:r>
        <w:rPr>
          <w:rFonts w:hint="eastAsia" w:ascii="宋体" w:hAnsi="宋体"/>
          <w:bCs/>
          <w:color w:val="FF0000"/>
          <w:szCs w:val="21"/>
          <w:u w:val="single"/>
          <w:lang w:val="en-US" w:eastAsia="zh-CN"/>
        </w:rPr>
        <w:t xml:space="preserve"> 184000</w:t>
      </w:r>
      <w:r>
        <w:rPr>
          <w:rFonts w:hint="eastAsia" w:ascii="宋体" w:hAnsi="宋体"/>
          <w:bCs/>
          <w:color w:val="FF0000"/>
          <w:szCs w:val="21"/>
          <w:u w:val="single"/>
        </w:rPr>
        <w:t>元</w:t>
      </w:r>
    </w:p>
    <w:p w14:paraId="0C90FFD0">
      <w:pPr>
        <w:adjustRightInd w:val="0"/>
        <w:snapToGrid w:val="0"/>
        <w:spacing w:line="360" w:lineRule="auto"/>
        <w:ind w:firstLine="630" w:firstLineChars="300"/>
        <w:rPr>
          <w:rFonts w:ascii="宋体" w:hAnsi="宋体"/>
          <w:bCs/>
          <w:szCs w:val="21"/>
          <w:u w:val="single"/>
        </w:rPr>
      </w:pPr>
      <w:r>
        <w:rPr>
          <w:rFonts w:hint="eastAsia" w:ascii="宋体" w:hAnsi="宋体"/>
          <w:iCs/>
          <w:szCs w:val="21"/>
        </w:rPr>
        <w:sym w:font="Wingdings" w:char="00A8"/>
      </w:r>
      <w:r>
        <w:rPr>
          <w:rFonts w:hint="eastAsia" w:ascii="宋体" w:hAnsi="宋体"/>
          <w:iCs/>
          <w:szCs w:val="21"/>
        </w:rPr>
        <w:t>支持</w:t>
      </w:r>
      <w:r>
        <w:rPr>
          <w:rFonts w:hint="eastAsia" w:ascii="宋体" w:hAnsi="宋体"/>
          <w:bCs/>
          <w:szCs w:val="21"/>
        </w:rPr>
        <w:t>预付款，预付比例：</w:t>
      </w:r>
      <w:r>
        <w:rPr>
          <w:rFonts w:hint="eastAsia" w:ascii="宋体" w:hAnsi="宋体"/>
          <w:bCs/>
          <w:szCs w:val="21"/>
          <w:u w:val="single"/>
        </w:rPr>
        <w:t xml:space="preserve"> / </w:t>
      </w:r>
    </w:p>
    <w:p w14:paraId="1D8C3C7C">
      <w:pPr>
        <w:adjustRightInd w:val="0"/>
        <w:snapToGrid w:val="0"/>
        <w:spacing w:line="360" w:lineRule="auto"/>
        <w:ind w:firstLine="420" w:firstLineChars="200"/>
        <w:rPr>
          <w:rFonts w:hint="eastAsia" w:ascii="宋体" w:hAnsi="宋体" w:eastAsia="宋体"/>
          <w:szCs w:val="21"/>
          <w:u w:val="single"/>
          <w:lang w:eastAsia="zh-CN"/>
        </w:rPr>
      </w:pPr>
      <w:r>
        <w:rPr>
          <w:rFonts w:hint="eastAsia" w:ascii="宋体" w:hAnsi="宋体"/>
          <w:bCs/>
          <w:szCs w:val="21"/>
          <w:lang w:val="en-US" w:eastAsia="zh-CN"/>
        </w:rPr>
        <w:t>4</w:t>
      </w:r>
      <w:r>
        <w:rPr>
          <w:rFonts w:hint="eastAsia" w:ascii="宋体" w:hAnsi="宋体"/>
          <w:bCs/>
          <w:szCs w:val="21"/>
        </w:rPr>
        <w:t>、本项目</w:t>
      </w:r>
      <w:r>
        <w:rPr>
          <w:rFonts w:hint="eastAsia" w:ascii="宋体" w:hAnsi="宋体"/>
          <w:szCs w:val="21"/>
        </w:rPr>
        <w:t>对应的中小企业划分标准所属行业：</w:t>
      </w:r>
      <w:r>
        <w:rPr>
          <w:rFonts w:hint="eastAsia" w:ascii="宋体" w:hAnsi="宋体"/>
          <w:szCs w:val="21"/>
          <w:u w:val="single"/>
          <w:lang w:eastAsia="zh-CN"/>
        </w:rPr>
        <w:t>其他未列明行业</w:t>
      </w:r>
    </w:p>
    <w:p w14:paraId="6E3339C1">
      <w:pPr>
        <w:adjustRightInd w:val="0"/>
        <w:snapToGrid w:val="0"/>
        <w:spacing w:line="360" w:lineRule="auto"/>
        <w:ind w:firstLine="420" w:firstLineChars="200"/>
        <w:rPr>
          <w:rFonts w:hint="eastAsia" w:ascii="宋体" w:hAnsi="宋体"/>
          <w:bCs/>
          <w:szCs w:val="21"/>
          <w:u w:val="single"/>
        </w:rPr>
      </w:pPr>
      <w:r>
        <w:rPr>
          <w:rFonts w:hint="eastAsia" w:ascii="宋体" w:hAnsi="宋体"/>
          <w:bCs/>
          <w:szCs w:val="21"/>
          <w:lang w:val="en-US" w:eastAsia="zh-CN"/>
        </w:rPr>
        <w:t>5</w:t>
      </w:r>
      <w:r>
        <w:rPr>
          <w:rFonts w:hint="eastAsia" w:ascii="宋体" w:hAnsi="宋体"/>
          <w:bCs/>
          <w:szCs w:val="21"/>
        </w:rPr>
        <w:t>、合同定价方式：</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eastAsia="宋体" w:cs="宋体"/>
        </w:rPr>
        <w:t>■</w:t>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p>
    <w:p w14:paraId="33A398BF">
      <w:pPr>
        <w:adjustRightInd w:val="0"/>
        <w:snapToGrid w:val="0"/>
        <w:spacing w:line="360" w:lineRule="auto"/>
        <w:ind w:firstLine="420" w:firstLineChars="200"/>
        <w:rPr>
          <w:rFonts w:ascii="宋体" w:hAnsi="宋体"/>
          <w:bCs/>
          <w:szCs w:val="21"/>
          <w:u w:val="single"/>
        </w:rPr>
      </w:pPr>
      <w:r>
        <w:rPr>
          <w:rFonts w:hint="eastAsia" w:ascii="宋体" w:hAnsi="宋体"/>
          <w:bCs/>
          <w:szCs w:val="21"/>
          <w:lang w:val="en-US" w:eastAsia="zh-CN"/>
        </w:rPr>
        <w:t>6</w:t>
      </w:r>
      <w:r>
        <w:rPr>
          <w:rFonts w:hint="eastAsia" w:ascii="宋体" w:hAnsi="宋体"/>
          <w:bCs/>
          <w:szCs w:val="21"/>
        </w:rPr>
        <w:t>、</w:t>
      </w:r>
      <w:r>
        <w:rPr>
          <w:rFonts w:hint="eastAsia" w:ascii="宋体" w:hAnsi="宋体"/>
          <w:bCs/>
          <w:szCs w:val="21"/>
          <w:lang w:eastAsia="zh-CN"/>
        </w:rPr>
        <w:t>服务</w:t>
      </w:r>
      <w:r>
        <w:rPr>
          <w:rFonts w:hint="eastAsia" w:ascii="宋体" w:hAnsi="宋体"/>
          <w:bCs/>
          <w:szCs w:val="21"/>
        </w:rPr>
        <w:t>期限：</w:t>
      </w:r>
      <w:r>
        <w:rPr>
          <w:rFonts w:hint="eastAsia" w:ascii="宋体" w:hAnsi="宋体" w:cs="宋体"/>
          <w:color w:val="000000"/>
          <w:szCs w:val="21"/>
          <w:u w:val="single"/>
          <w:lang w:val="en-US" w:eastAsia="zh-CN"/>
        </w:rPr>
        <w:t>1年</w:t>
      </w:r>
      <w:r>
        <w:rPr>
          <w:rFonts w:hint="eastAsia" w:ascii="宋体" w:hAnsi="宋体" w:cs="宋体"/>
          <w:color w:val="000000"/>
          <w:szCs w:val="21"/>
          <w:u w:val="single"/>
        </w:rPr>
        <w:t>。</w:t>
      </w:r>
    </w:p>
    <w:p w14:paraId="2A0125ED">
      <w:pPr>
        <w:pStyle w:val="6"/>
        <w:rPr>
          <w:rFonts w:hint="eastAsia" w:ascii="宋体" w:hAnsi="宋体" w:eastAsia="宋体" w:cs="宋体"/>
        </w:rPr>
      </w:pPr>
      <w:r>
        <w:rPr>
          <w:rFonts w:hint="eastAsia" w:ascii="宋体" w:hAnsi="宋体"/>
          <w:bCs/>
          <w:lang w:val="en-US" w:eastAsia="zh-CN"/>
        </w:rPr>
        <w:t>7</w:t>
      </w:r>
      <w:r>
        <w:rPr>
          <w:rFonts w:hint="eastAsia" w:ascii="宋体" w:hAnsi="宋体"/>
          <w:bCs/>
        </w:rPr>
        <w:t>、</w:t>
      </w:r>
      <w:r>
        <w:rPr>
          <w:rFonts w:hint="eastAsia" w:ascii="宋体" w:hAnsi="宋体"/>
        </w:rPr>
        <w:t>本项目分阶段要求供应商提供以下保证：</w:t>
      </w:r>
    </w:p>
    <w:p w14:paraId="49D746E6">
      <w:pPr>
        <w:pStyle w:val="6"/>
        <w:spacing w:line="360" w:lineRule="auto"/>
        <w:rPr>
          <w:rFonts w:ascii="宋体" w:hAnsi="宋体"/>
          <w:iCs/>
        </w:rPr>
      </w:pPr>
      <w:r>
        <w:rPr>
          <w:rFonts w:hint="eastAsia" w:ascii="宋体" w:hAnsi="宋体"/>
          <w:iCs/>
        </w:rPr>
        <w:sym w:font="Wingdings" w:char="00A8"/>
      </w:r>
      <w:r>
        <w:rPr>
          <w:rFonts w:hint="eastAsia" w:ascii="宋体" w:hAnsi="宋体"/>
        </w:rPr>
        <w:t>谈判保证金：</w:t>
      </w:r>
      <w:r>
        <w:rPr>
          <w:rFonts w:hint="eastAsia" w:ascii="宋体" w:hAnsi="宋体"/>
          <w:iCs/>
          <w:u w:val="single"/>
          <w:lang w:val="en-US" w:eastAsia="zh-CN"/>
        </w:rPr>
        <w:t xml:space="preserve">   /   </w:t>
      </w:r>
      <w:r>
        <w:rPr>
          <w:rFonts w:hint="eastAsia" w:ascii="宋体" w:hAnsi="宋体"/>
          <w:iCs/>
          <w:u w:val="single"/>
        </w:rPr>
        <w:t>元</w:t>
      </w:r>
      <w:r>
        <w:rPr>
          <w:rFonts w:hint="eastAsia" w:ascii="宋体" w:hAnsi="宋体"/>
        </w:rPr>
        <w:t>；</w:t>
      </w:r>
    </w:p>
    <w:p w14:paraId="574EDDCC">
      <w:pPr>
        <w:pStyle w:val="6"/>
        <w:spacing w:line="360" w:lineRule="auto"/>
        <w:rPr>
          <w:rFonts w:ascii="宋体" w:hAnsi="宋体"/>
          <w:iCs/>
        </w:rPr>
      </w:pPr>
      <w:r>
        <w:rPr>
          <w:rFonts w:hint="eastAsia" w:ascii="宋体" w:hAnsi="宋体"/>
          <w:iCs/>
        </w:rPr>
        <w:sym w:font="Wingdings" w:char="00A8"/>
      </w:r>
      <w:r>
        <w:rPr>
          <w:rFonts w:hint="eastAsia" w:ascii="宋体" w:hAnsi="宋体"/>
        </w:rPr>
        <w:t>履约保证金：</w:t>
      </w:r>
      <w:r>
        <w:rPr>
          <w:rFonts w:hint="eastAsia" w:ascii="宋体" w:hAnsi="宋体"/>
          <w:iCs/>
        </w:rPr>
        <w:t>中标金额的</w:t>
      </w:r>
      <w:r>
        <w:rPr>
          <w:rFonts w:hint="eastAsia" w:ascii="宋体" w:hAnsi="宋体"/>
          <w:iCs/>
          <w:u w:val="single"/>
        </w:rPr>
        <w:t xml:space="preserve">  /  </w:t>
      </w:r>
      <w:r>
        <w:rPr>
          <w:rFonts w:hint="eastAsia" w:ascii="宋体" w:hAnsi="宋体"/>
          <w:iCs/>
        </w:rPr>
        <w:t>%</w:t>
      </w:r>
      <w:r>
        <w:rPr>
          <w:rFonts w:hint="eastAsia" w:ascii="宋体" w:hAnsi="宋体"/>
        </w:rPr>
        <w:t>；</w:t>
      </w:r>
    </w:p>
    <w:p w14:paraId="05BB4878">
      <w:pPr>
        <w:pStyle w:val="6"/>
        <w:spacing w:line="360" w:lineRule="auto"/>
        <w:rPr>
          <w:rFonts w:ascii="宋体" w:hAnsi="宋体"/>
          <w:iCs/>
        </w:rPr>
      </w:pPr>
      <w:r>
        <w:rPr>
          <w:rFonts w:hint="eastAsia" w:ascii="宋体" w:hAnsi="宋体"/>
          <w:iCs/>
        </w:rPr>
        <w:sym w:font="Wingdings" w:char="00A8"/>
      </w:r>
      <w:r>
        <w:rPr>
          <w:rFonts w:hint="eastAsia" w:ascii="宋体" w:hAnsi="宋体"/>
          <w:iCs/>
        </w:rPr>
        <w:t>预付款保证金：预付款的</w:t>
      </w:r>
      <w:r>
        <w:rPr>
          <w:rFonts w:hint="eastAsia" w:ascii="宋体" w:hAnsi="宋体"/>
          <w:iCs/>
          <w:u w:val="single"/>
        </w:rPr>
        <w:t xml:space="preserve">  /  </w:t>
      </w:r>
      <w:r>
        <w:rPr>
          <w:rFonts w:hint="eastAsia" w:ascii="宋体" w:hAnsi="宋体"/>
          <w:iCs/>
        </w:rPr>
        <w:t>%；</w:t>
      </w:r>
    </w:p>
    <w:p w14:paraId="3D4CAF68">
      <w:pPr>
        <w:pStyle w:val="6"/>
        <w:spacing w:line="360" w:lineRule="auto"/>
        <w:rPr>
          <w:rFonts w:ascii="宋体" w:hAnsi="宋体"/>
          <w:iCs/>
        </w:rPr>
      </w:pPr>
      <w:r>
        <w:rPr>
          <w:rFonts w:hint="eastAsia" w:ascii="宋体" w:hAnsi="宋体"/>
          <w:iCs/>
        </w:rPr>
        <w:sym w:font="Wingdings" w:char="00A8"/>
      </w:r>
      <w:r>
        <w:rPr>
          <w:rFonts w:hint="eastAsia" w:ascii="宋体" w:hAnsi="宋体"/>
          <w:iCs/>
        </w:rPr>
        <w:t>质量保证金：合同金额的</w:t>
      </w:r>
      <w:r>
        <w:rPr>
          <w:rFonts w:hint="eastAsia" w:ascii="宋体" w:hAnsi="宋体"/>
          <w:iCs/>
          <w:u w:val="single"/>
        </w:rPr>
        <w:t xml:space="preserve">  /  </w:t>
      </w:r>
      <w:r>
        <w:rPr>
          <w:rFonts w:hint="eastAsia" w:ascii="宋体" w:hAnsi="宋体"/>
          <w:iCs/>
        </w:rPr>
        <w:t>%。</w:t>
      </w:r>
    </w:p>
    <w:p w14:paraId="25995433">
      <w:pPr>
        <w:keepNext/>
        <w:keepLines/>
        <w:numPr>
          <w:ilvl w:val="0"/>
          <w:numId w:val="1"/>
        </w:numPr>
        <w:adjustRightInd w:val="0"/>
        <w:snapToGrid w:val="0"/>
        <w:spacing w:before="156" w:beforeLines="50" w:line="360" w:lineRule="auto"/>
        <w:outlineLvl w:val="1"/>
        <w:rPr>
          <w:rFonts w:hint="eastAsia" w:ascii="宋体" w:hAnsi="宋体"/>
          <w:b/>
          <w:bCs/>
          <w:sz w:val="24"/>
          <w:szCs w:val="32"/>
        </w:rPr>
      </w:pPr>
      <w:bookmarkStart w:id="10" w:name="_Toc3663"/>
      <w:r>
        <w:rPr>
          <w:rFonts w:hint="eastAsia" w:ascii="宋体" w:hAnsi="宋体"/>
          <w:b/>
          <w:bCs/>
          <w:sz w:val="24"/>
          <w:szCs w:val="32"/>
          <w:lang w:eastAsia="zh-CN"/>
        </w:rPr>
        <w:t>采购人的</w:t>
      </w:r>
      <w:r>
        <w:rPr>
          <w:rFonts w:hint="eastAsia" w:ascii="宋体" w:hAnsi="宋体"/>
          <w:b/>
          <w:bCs/>
          <w:sz w:val="24"/>
          <w:szCs w:val="32"/>
        </w:rPr>
        <w:t>采购需求</w:t>
      </w:r>
      <w:bookmarkEnd w:id="6"/>
      <w:bookmarkEnd w:id="7"/>
      <w:bookmarkEnd w:id="8"/>
      <w:bookmarkEnd w:id="9"/>
      <w:bookmarkEnd w:id="10"/>
    </w:p>
    <w:tbl>
      <w:tblPr>
        <w:tblStyle w:val="3"/>
        <w:tblW w:w="972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2"/>
        <w:gridCol w:w="1218"/>
        <w:gridCol w:w="2846"/>
        <w:gridCol w:w="819"/>
        <w:gridCol w:w="1222"/>
        <w:gridCol w:w="1262"/>
        <w:gridCol w:w="837"/>
        <w:gridCol w:w="838"/>
      </w:tblGrid>
      <w:tr w14:paraId="65084D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26" w:hRule="atLeast"/>
          <w:jc w:val="center"/>
        </w:trPr>
        <w:tc>
          <w:tcPr>
            <w:tcW w:w="682" w:type="dxa"/>
            <w:noWrap w:val="0"/>
            <w:vAlign w:val="center"/>
          </w:tcPr>
          <w:p w14:paraId="1A380BE9">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lang w:eastAsia="zh-CN"/>
              </w:rPr>
              <w:t>序</w:t>
            </w:r>
            <w:r>
              <w:rPr>
                <w:rFonts w:hint="eastAsia"/>
                <w:color w:val="auto"/>
                <w:szCs w:val="21"/>
              </w:rPr>
              <w:t xml:space="preserve">号 </w:t>
            </w:r>
          </w:p>
        </w:tc>
        <w:tc>
          <w:tcPr>
            <w:tcW w:w="1218" w:type="dxa"/>
            <w:noWrap w:val="0"/>
            <w:vAlign w:val="center"/>
          </w:tcPr>
          <w:p w14:paraId="0C76DDEA">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lang w:eastAsia="zh-CN"/>
              </w:rPr>
              <w:t>标的</w:t>
            </w:r>
            <w:r>
              <w:rPr>
                <w:rFonts w:hint="eastAsia"/>
                <w:color w:val="auto"/>
                <w:szCs w:val="21"/>
              </w:rPr>
              <w:t>名称</w:t>
            </w:r>
          </w:p>
        </w:tc>
        <w:tc>
          <w:tcPr>
            <w:tcW w:w="2846" w:type="dxa"/>
            <w:noWrap w:val="0"/>
            <w:vAlign w:val="center"/>
          </w:tcPr>
          <w:p w14:paraId="0C6D6E17">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lang w:eastAsia="zh-CN"/>
              </w:rPr>
              <w:t>服务内容</w:t>
            </w:r>
          </w:p>
        </w:tc>
        <w:tc>
          <w:tcPr>
            <w:tcW w:w="819" w:type="dxa"/>
            <w:tcBorders>
              <w:left w:val="single" w:color="auto" w:sz="4" w:space="0"/>
            </w:tcBorders>
            <w:noWrap w:val="0"/>
            <w:vAlign w:val="center"/>
          </w:tcPr>
          <w:p w14:paraId="004E1E6C">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数量</w:t>
            </w:r>
          </w:p>
        </w:tc>
        <w:tc>
          <w:tcPr>
            <w:tcW w:w="1222" w:type="dxa"/>
            <w:tcBorders>
              <w:left w:val="single" w:color="auto" w:sz="4" w:space="0"/>
            </w:tcBorders>
            <w:noWrap w:val="0"/>
            <w:vAlign w:val="center"/>
          </w:tcPr>
          <w:p w14:paraId="682D5671">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简要技术要求</w:t>
            </w:r>
          </w:p>
        </w:tc>
        <w:tc>
          <w:tcPr>
            <w:tcW w:w="1262" w:type="dxa"/>
            <w:noWrap w:val="0"/>
            <w:vAlign w:val="center"/>
          </w:tcPr>
          <w:p w14:paraId="7A6F7C14">
            <w:pPr>
              <w:keepNext w:val="0"/>
              <w:keepLines w:val="0"/>
              <w:suppressLineNumbers w:val="0"/>
              <w:adjustRightInd w:val="0"/>
              <w:snapToGrid w:val="0"/>
              <w:spacing w:before="0" w:beforeAutospacing="0" w:after="0" w:afterAutospacing="0"/>
              <w:ind w:left="0" w:right="0"/>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标的预算（元）</w:t>
            </w:r>
          </w:p>
        </w:tc>
        <w:tc>
          <w:tcPr>
            <w:tcW w:w="837" w:type="dxa"/>
            <w:noWrap w:val="0"/>
            <w:vAlign w:val="center"/>
          </w:tcPr>
          <w:p w14:paraId="0C8D4440">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节能产品</w:t>
            </w:r>
          </w:p>
        </w:tc>
        <w:tc>
          <w:tcPr>
            <w:tcW w:w="838" w:type="dxa"/>
            <w:noWrap w:val="0"/>
            <w:vAlign w:val="center"/>
          </w:tcPr>
          <w:p w14:paraId="1A41C660">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进口产品</w:t>
            </w:r>
          </w:p>
        </w:tc>
      </w:tr>
      <w:tr w14:paraId="0E5A25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676" w:hRule="atLeast"/>
          <w:jc w:val="center"/>
        </w:trPr>
        <w:tc>
          <w:tcPr>
            <w:tcW w:w="682" w:type="dxa"/>
            <w:noWrap w:val="0"/>
            <w:vAlign w:val="center"/>
          </w:tcPr>
          <w:p w14:paraId="310ADFB0">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w:t>
            </w:r>
          </w:p>
        </w:tc>
        <w:tc>
          <w:tcPr>
            <w:tcW w:w="1218" w:type="dxa"/>
            <w:noWrap w:val="0"/>
            <w:vAlign w:val="center"/>
          </w:tcPr>
          <w:p w14:paraId="2948C7D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Cs w:val="21"/>
                <w:lang w:val="en-US" w:eastAsia="zh-CN"/>
              </w:rPr>
            </w:pPr>
            <w:r>
              <w:rPr>
                <w:rFonts w:hint="eastAsia" w:ascii="宋体" w:hAnsi="宋体"/>
                <w:color w:val="auto"/>
                <w:szCs w:val="21"/>
                <w:u w:val="none"/>
                <w:lang w:eastAsia="zh-CN"/>
              </w:rPr>
              <w:t>医疗设备维保服务采购项目</w:t>
            </w:r>
          </w:p>
        </w:tc>
        <w:tc>
          <w:tcPr>
            <w:tcW w:w="2846" w:type="dxa"/>
            <w:noWrap w:val="0"/>
            <w:vAlign w:val="center"/>
          </w:tcPr>
          <w:p w14:paraId="71C0BA5B">
            <w:pPr>
              <w:pStyle w:val="7"/>
              <w:keepNext w:val="0"/>
              <w:keepLines w:val="0"/>
              <w:numPr>
                <w:ilvl w:val="0"/>
                <w:numId w:val="0"/>
              </w:numPr>
              <w:suppressLineNumbers w:val="0"/>
              <w:spacing w:before="0" w:beforeAutospacing="0" w:after="0" w:afterAutospacing="0"/>
              <w:ind w:left="0" w:leftChars="0" w:right="0"/>
              <w:rPr>
                <w:rFonts w:hint="eastAsia" w:ascii="Times New Roman" w:hAnsi="Times New Roman" w:eastAsia="宋体" w:cs="Times New Roman"/>
                <w:color w:val="auto"/>
                <w:szCs w:val="21"/>
                <w:lang w:eastAsia="zh-CN"/>
              </w:rPr>
            </w:pPr>
            <w:r>
              <w:rPr>
                <w:rFonts w:hint="eastAsia"/>
                <w:sz w:val="22"/>
                <w:szCs w:val="22"/>
                <w:lang w:eastAsia="zh-CN"/>
              </w:rPr>
              <w:t>对攸县人民医院现有的</w:t>
            </w:r>
            <w:r>
              <w:rPr>
                <w:rFonts w:hint="eastAsia"/>
                <w:sz w:val="22"/>
                <w:szCs w:val="22"/>
              </w:rPr>
              <w:t>飞利浦Brilliance16 CT</w:t>
            </w:r>
            <w:r>
              <w:rPr>
                <w:rFonts w:hint="eastAsia"/>
                <w:sz w:val="22"/>
                <w:szCs w:val="22"/>
                <w:lang w:eastAsia="zh-CN"/>
              </w:rPr>
              <w:t>设备进行完全保修，</w:t>
            </w:r>
            <w:r>
              <w:rPr>
                <w:rFonts w:hint="eastAsia" w:ascii="宋体" w:hAnsi="宋体"/>
                <w:spacing w:val="20"/>
                <w:sz w:val="22"/>
                <w:szCs w:val="22"/>
              </w:rPr>
              <w:t>包含所有维修、保养和备件更换（不含球管）</w:t>
            </w:r>
          </w:p>
        </w:tc>
        <w:tc>
          <w:tcPr>
            <w:tcW w:w="819" w:type="dxa"/>
            <w:tcBorders>
              <w:left w:val="single" w:color="auto" w:sz="4" w:space="0"/>
            </w:tcBorders>
            <w:noWrap w:val="0"/>
            <w:vAlign w:val="center"/>
          </w:tcPr>
          <w:p w14:paraId="513C7C61">
            <w:pPr>
              <w:pStyle w:val="7"/>
              <w:keepNext w:val="0"/>
              <w:keepLines w:val="0"/>
              <w:numPr>
                <w:ilvl w:val="0"/>
                <w:numId w:val="0"/>
              </w:numPr>
              <w:suppressLineNumbers w:val="0"/>
              <w:spacing w:before="0" w:beforeAutospacing="0" w:after="0" w:afterAutospacing="0"/>
              <w:ind w:left="0" w:leftChars="0" w:right="0"/>
              <w:jc w:val="center"/>
              <w:rPr>
                <w:rFonts w:hint="eastAsia"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1年</w:t>
            </w:r>
          </w:p>
        </w:tc>
        <w:tc>
          <w:tcPr>
            <w:tcW w:w="1222" w:type="dxa"/>
            <w:tcBorders>
              <w:left w:val="single" w:color="auto" w:sz="4" w:space="0"/>
            </w:tcBorders>
            <w:noWrap w:val="0"/>
            <w:vAlign w:val="center"/>
          </w:tcPr>
          <w:p w14:paraId="29723098">
            <w:pPr>
              <w:pStyle w:val="7"/>
              <w:keepNext w:val="0"/>
              <w:keepLines w:val="0"/>
              <w:numPr>
                <w:ilvl w:val="0"/>
                <w:numId w:val="0"/>
              </w:numPr>
              <w:suppressLineNumbers w:val="0"/>
              <w:spacing w:before="0" w:beforeAutospacing="0" w:after="0" w:afterAutospacing="0"/>
              <w:ind w:left="0" w:leftChars="0" w:right="0"/>
              <w:rPr>
                <w:rFonts w:hint="eastAsia"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详见本谈判文件《第三章采购需求》</w:t>
            </w:r>
          </w:p>
        </w:tc>
        <w:tc>
          <w:tcPr>
            <w:tcW w:w="1262" w:type="dxa"/>
            <w:noWrap w:val="0"/>
            <w:vAlign w:val="center"/>
          </w:tcPr>
          <w:p w14:paraId="0343E1C5">
            <w:pPr>
              <w:keepNext w:val="0"/>
              <w:keepLines w:val="0"/>
              <w:suppressLineNumbers w:val="0"/>
              <w:adjustRightInd w:val="0"/>
              <w:snapToGrid w:val="0"/>
              <w:spacing w:before="0" w:beforeAutospacing="0" w:after="0" w:afterAutospacing="0"/>
              <w:ind w:left="0" w:right="0"/>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FF0000"/>
                <w:szCs w:val="21"/>
                <w:highlight w:val="none"/>
                <w:lang w:val="en-US" w:eastAsia="zh-CN"/>
              </w:rPr>
              <w:t>184000</w:t>
            </w:r>
            <w:r>
              <w:rPr>
                <w:rFonts w:hint="eastAsia" w:ascii="宋体" w:hAnsi="宋体" w:eastAsia="宋体" w:cs="Times New Roman"/>
                <w:color w:val="auto"/>
                <w:szCs w:val="21"/>
                <w:highlight w:val="none"/>
                <w:lang w:val="en-US" w:eastAsia="zh-CN"/>
              </w:rPr>
              <w:t xml:space="preserve"> </w:t>
            </w:r>
          </w:p>
        </w:tc>
        <w:tc>
          <w:tcPr>
            <w:tcW w:w="837" w:type="dxa"/>
            <w:noWrap w:val="0"/>
            <w:vAlign w:val="center"/>
          </w:tcPr>
          <w:p w14:paraId="35BEF1D8">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sym w:font="Wingdings" w:char="00A8"/>
            </w:r>
          </w:p>
        </w:tc>
        <w:tc>
          <w:tcPr>
            <w:tcW w:w="838" w:type="dxa"/>
            <w:noWrap w:val="0"/>
            <w:vAlign w:val="center"/>
          </w:tcPr>
          <w:p w14:paraId="33CF4740">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sym w:font="Wingdings" w:char="00A8"/>
            </w:r>
          </w:p>
        </w:tc>
      </w:tr>
    </w:tbl>
    <w:p w14:paraId="22A164DC">
      <w:pPr>
        <w:adjustRightInd w:val="0"/>
        <w:snapToGrid w:val="0"/>
        <w:spacing w:line="360" w:lineRule="auto"/>
        <w:ind w:firstLine="420" w:firstLineChars="200"/>
        <w:rPr>
          <w:rFonts w:hint="eastAsia" w:ascii="宋体" w:hAnsi="宋体"/>
          <w:szCs w:val="21"/>
        </w:rPr>
      </w:pPr>
      <w:r>
        <w:rPr>
          <w:rFonts w:hint="eastAsia" w:ascii="宋体" w:hAnsi="宋体"/>
          <w:szCs w:val="21"/>
        </w:rPr>
        <w:t>说明：</w:t>
      </w:r>
    </w:p>
    <w:p w14:paraId="0610692F">
      <w:pPr>
        <w:adjustRightInd w:val="0"/>
        <w:snapToGrid w:val="0"/>
        <w:spacing w:line="360" w:lineRule="auto"/>
        <w:ind w:firstLine="420" w:firstLineChars="200"/>
        <w:rPr>
          <w:rFonts w:ascii="宋体" w:hAnsi="宋体"/>
          <w:szCs w:val="21"/>
        </w:rPr>
      </w:pPr>
      <w:r>
        <w:rPr>
          <w:rFonts w:hint="eastAsia" w:ascii="宋体" w:hAnsi="宋体"/>
          <w:szCs w:val="21"/>
        </w:rPr>
        <w:t>1.节能产品实行强制采购的，需提供国家认证机构出具的、处于有效期内的节能产品证书。</w:t>
      </w:r>
    </w:p>
    <w:p w14:paraId="2CC827CC">
      <w:pPr>
        <w:adjustRightInd w:val="0"/>
        <w:snapToGrid w:val="0"/>
        <w:spacing w:line="360" w:lineRule="auto"/>
        <w:ind w:firstLine="420" w:firstLineChars="200"/>
        <w:rPr>
          <w:rFonts w:ascii="宋体" w:hAnsi="宋体"/>
          <w:b/>
          <w:szCs w:val="21"/>
        </w:rPr>
      </w:pPr>
      <w:r>
        <w:rPr>
          <w:rFonts w:hint="eastAsia" w:ascii="宋体" w:hAnsi="宋体"/>
          <w:szCs w:val="21"/>
        </w:rPr>
        <w:t>2.同意购买进口产品的，不限制满足采购需求的国内产品参与谈判。</w:t>
      </w:r>
    </w:p>
    <w:p w14:paraId="39A03B1C">
      <w:pPr>
        <w:keepNext/>
        <w:keepLines/>
        <w:adjustRightInd w:val="0"/>
        <w:snapToGrid w:val="0"/>
        <w:spacing w:before="156" w:beforeLines="50" w:line="360" w:lineRule="auto"/>
        <w:outlineLvl w:val="1"/>
        <w:rPr>
          <w:rFonts w:ascii="宋体" w:hAnsi="宋体"/>
          <w:b/>
          <w:bCs/>
          <w:sz w:val="24"/>
          <w:szCs w:val="32"/>
        </w:rPr>
      </w:pPr>
      <w:bookmarkStart w:id="11" w:name="_Toc6786"/>
      <w:bookmarkStart w:id="12" w:name="_Toc110606574"/>
      <w:bookmarkStart w:id="13" w:name="_Toc107997940"/>
      <w:bookmarkStart w:id="14" w:name="_Toc1004"/>
      <w:bookmarkStart w:id="15" w:name="_Toc30628"/>
      <w:bookmarkStart w:id="16" w:name="_Toc22657513"/>
      <w:r>
        <w:rPr>
          <w:rFonts w:hint="eastAsia" w:ascii="宋体" w:hAnsi="宋体"/>
          <w:b/>
          <w:bCs/>
          <w:sz w:val="24"/>
          <w:szCs w:val="32"/>
        </w:rPr>
        <w:t>三、采购项目需落实的政府采购政策</w:t>
      </w:r>
      <w:bookmarkEnd w:id="11"/>
      <w:bookmarkEnd w:id="12"/>
      <w:bookmarkEnd w:id="13"/>
      <w:bookmarkEnd w:id="14"/>
      <w:bookmarkEnd w:id="15"/>
    </w:p>
    <w:bookmarkEnd w:id="16"/>
    <w:p w14:paraId="7D2A89BD">
      <w:pPr>
        <w:adjustRightInd w:val="0"/>
        <w:snapToGrid w:val="0"/>
        <w:spacing w:line="360" w:lineRule="auto"/>
        <w:ind w:firstLine="420" w:firstLineChars="200"/>
        <w:rPr>
          <w:rFonts w:ascii="宋体" w:hAnsi="宋体"/>
          <w:szCs w:val="21"/>
        </w:rPr>
      </w:pPr>
      <w:r>
        <w:rPr>
          <w:rFonts w:hint="eastAsia" w:ascii="宋体" w:hAnsi="宋体"/>
          <w:szCs w:val="21"/>
        </w:rPr>
        <w:t>1、优先采购：节能产品、环境标志产品享受加分或价格折扣。</w:t>
      </w:r>
    </w:p>
    <w:p w14:paraId="51C22C30">
      <w:pPr>
        <w:adjustRightInd w:val="0"/>
        <w:snapToGrid w:val="0"/>
        <w:spacing w:line="360" w:lineRule="auto"/>
        <w:ind w:firstLine="420" w:firstLineChars="200"/>
        <w:rPr>
          <w:rFonts w:ascii="宋体" w:hAnsi="宋体"/>
          <w:szCs w:val="21"/>
        </w:rPr>
      </w:pPr>
      <w:r>
        <w:rPr>
          <w:rFonts w:hint="eastAsia" w:ascii="宋体" w:hAnsi="宋体"/>
          <w:szCs w:val="21"/>
        </w:rPr>
        <w:t>2、支持中小企业：中小企业享受预留采购份额或价格折扣。</w:t>
      </w:r>
    </w:p>
    <w:p w14:paraId="11A02EA4">
      <w:pPr>
        <w:keepNext/>
        <w:keepLines/>
        <w:adjustRightInd w:val="0"/>
        <w:snapToGrid w:val="0"/>
        <w:spacing w:line="360" w:lineRule="auto"/>
        <w:outlineLvl w:val="1"/>
        <w:rPr>
          <w:rFonts w:ascii="宋体" w:hAnsi="宋体"/>
          <w:b/>
          <w:bCs/>
          <w:sz w:val="24"/>
          <w:szCs w:val="32"/>
        </w:rPr>
      </w:pPr>
      <w:bookmarkStart w:id="17" w:name="_Toc23500"/>
      <w:bookmarkStart w:id="18" w:name="_Toc110606575"/>
      <w:bookmarkStart w:id="19" w:name="_Toc10165"/>
      <w:bookmarkStart w:id="20" w:name="_Toc7738"/>
      <w:r>
        <w:rPr>
          <w:rFonts w:hint="eastAsia" w:ascii="宋体" w:hAnsi="宋体"/>
          <w:b/>
          <w:bCs/>
          <w:sz w:val="24"/>
          <w:szCs w:val="32"/>
        </w:rPr>
        <w:t>四、供应商的资格要求</w:t>
      </w:r>
      <w:bookmarkEnd w:id="17"/>
      <w:bookmarkEnd w:id="18"/>
      <w:bookmarkEnd w:id="19"/>
      <w:bookmarkEnd w:id="20"/>
    </w:p>
    <w:p w14:paraId="556319F7">
      <w:pPr>
        <w:adjustRightInd w:val="0"/>
        <w:snapToGrid w:val="0"/>
        <w:spacing w:line="360" w:lineRule="auto"/>
        <w:ind w:firstLine="420" w:firstLineChars="200"/>
        <w:rPr>
          <w:rFonts w:ascii="宋体" w:hAnsi="宋体"/>
          <w:szCs w:val="21"/>
        </w:rPr>
      </w:pPr>
      <w:r>
        <w:rPr>
          <w:rFonts w:hint="eastAsia" w:ascii="宋体" w:hAnsi="宋体"/>
          <w:szCs w:val="21"/>
        </w:rPr>
        <w:t>1、满足《中华人民共和国政府采购法》第二十二条规定；</w:t>
      </w:r>
    </w:p>
    <w:p w14:paraId="6A6C2CA2">
      <w:pPr>
        <w:adjustRightInd w:val="0"/>
        <w:snapToGrid w:val="0"/>
        <w:spacing w:line="360" w:lineRule="auto"/>
        <w:ind w:firstLine="420" w:firstLineChars="200"/>
        <w:rPr>
          <w:rFonts w:ascii="宋体" w:hAnsi="宋体"/>
          <w:szCs w:val="21"/>
        </w:rPr>
      </w:pPr>
      <w:r>
        <w:rPr>
          <w:rFonts w:hint="eastAsia" w:ascii="宋体" w:hAnsi="宋体"/>
          <w:szCs w:val="21"/>
        </w:rPr>
        <w:t>2、落实政府采购政策需满足的资格要求：</w:t>
      </w:r>
    </w:p>
    <w:p w14:paraId="2FE5E4BC">
      <w:pPr>
        <w:adjustRightInd w:val="0"/>
        <w:snapToGrid w:val="0"/>
        <w:spacing w:line="360" w:lineRule="auto"/>
        <w:ind w:firstLine="630" w:firstLineChars="300"/>
        <w:rPr>
          <w:rFonts w:ascii="宋体" w:hAnsi="宋体"/>
          <w:szCs w:val="21"/>
        </w:rPr>
      </w:pPr>
      <w:r>
        <w:rPr>
          <w:rFonts w:hint="eastAsia" w:ascii="宋体" w:hAnsi="宋体"/>
          <w:iCs/>
          <w:szCs w:val="21"/>
        </w:rPr>
        <w:sym w:font="Wingdings" w:char="00A8"/>
      </w:r>
      <w:r>
        <w:rPr>
          <w:rFonts w:hint="eastAsia" w:ascii="宋体" w:hAnsi="宋体"/>
          <w:iCs/>
          <w:szCs w:val="21"/>
        </w:rPr>
        <w:t>专门面向</w:t>
      </w:r>
      <w:r>
        <w:rPr>
          <w:rFonts w:hint="eastAsia" w:ascii="宋体" w:hAnsi="宋体"/>
          <w:bCs/>
          <w:szCs w:val="21"/>
        </w:rPr>
        <w:t>：</w:t>
      </w:r>
      <w:r>
        <w:rPr>
          <w:rFonts w:hint="eastAsia" w:ascii="宋体" w:hAnsi="宋体"/>
          <w:iCs/>
          <w:szCs w:val="21"/>
        </w:rPr>
        <w:sym w:font="Wingdings" w:char="00A8"/>
      </w:r>
      <w:r>
        <w:rPr>
          <w:rFonts w:hint="eastAsia" w:ascii="宋体" w:hAnsi="宋体"/>
          <w:iCs/>
          <w:szCs w:val="21"/>
        </w:rPr>
        <w:t xml:space="preserve">中小企业  </w:t>
      </w:r>
      <w:r>
        <w:rPr>
          <w:rFonts w:hint="eastAsia" w:ascii="宋体" w:hAnsi="宋体"/>
          <w:iCs/>
          <w:szCs w:val="21"/>
        </w:rPr>
        <w:sym w:font="Wingdings" w:char="00A8"/>
      </w:r>
      <w:r>
        <w:rPr>
          <w:rFonts w:hint="eastAsia" w:ascii="宋体" w:hAnsi="宋体"/>
          <w:iCs/>
          <w:szCs w:val="21"/>
        </w:rPr>
        <w:t xml:space="preserve">小微企业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福利性单位。</w:t>
      </w:r>
    </w:p>
    <w:p w14:paraId="18708BA3">
      <w:pPr>
        <w:adjustRightInd w:val="0"/>
        <w:snapToGrid w:val="0"/>
        <w:spacing w:line="360" w:lineRule="auto"/>
        <w:ind w:firstLine="630" w:firstLineChars="300"/>
        <w:rPr>
          <w:rFonts w:ascii="宋体" w:hAnsi="宋体"/>
          <w:bCs/>
          <w:szCs w:val="21"/>
        </w:rPr>
      </w:pPr>
      <w:r>
        <w:rPr>
          <w:rFonts w:hint="eastAsia" w:ascii="宋体" w:hAnsi="宋体"/>
          <w:iCs/>
          <w:szCs w:val="21"/>
        </w:rPr>
        <w:sym w:font="Wingdings" w:char="00A8"/>
      </w:r>
      <w:r>
        <w:rPr>
          <w:rFonts w:hint="eastAsia" w:ascii="宋体" w:hAnsi="宋体"/>
          <w:iCs/>
          <w:szCs w:val="21"/>
        </w:rPr>
        <w:t>强制</w:t>
      </w:r>
      <w:r>
        <w:rPr>
          <w:rFonts w:hint="eastAsia" w:ascii="宋体" w:hAnsi="宋体"/>
          <w:bCs/>
          <w:szCs w:val="21"/>
        </w:rPr>
        <w:t>分包：大型企业应将采购份额的</w:t>
      </w:r>
      <w:r>
        <w:rPr>
          <w:rFonts w:hint="eastAsia" w:ascii="宋体" w:hAnsi="宋体"/>
          <w:bCs/>
          <w:szCs w:val="21"/>
          <w:u w:val="single"/>
        </w:rPr>
        <w:t xml:space="preserve">  /  </w:t>
      </w:r>
      <w:r>
        <w:rPr>
          <w:rFonts w:hint="eastAsia" w:ascii="宋体" w:hAnsi="宋体"/>
          <w:bCs/>
          <w:szCs w:val="21"/>
        </w:rPr>
        <w:t>%分包给中小企业。</w:t>
      </w:r>
    </w:p>
    <w:p w14:paraId="4FBE0ECD">
      <w:pPr>
        <w:adjustRightInd w:val="0"/>
        <w:snapToGrid w:val="0"/>
        <w:spacing w:line="360" w:lineRule="auto"/>
        <w:ind w:firstLine="420" w:firstLineChars="200"/>
        <w:rPr>
          <w:rFonts w:ascii="宋体" w:hAnsi="宋体"/>
          <w:szCs w:val="21"/>
        </w:rPr>
      </w:pPr>
      <w:r>
        <w:rPr>
          <w:rFonts w:hint="eastAsia" w:ascii="宋体" w:hAnsi="宋体"/>
          <w:szCs w:val="21"/>
        </w:rPr>
        <w:t>3、本项目的特定资格要求：</w:t>
      </w:r>
      <w:r>
        <w:rPr>
          <w:rFonts w:hint="eastAsia" w:ascii="宋体" w:hAnsi="宋体"/>
          <w:szCs w:val="21"/>
          <w:u w:val="single"/>
          <w:lang w:eastAsia="zh-CN"/>
        </w:rPr>
        <w:t>营业执照</w:t>
      </w:r>
      <w:r>
        <w:rPr>
          <w:rFonts w:hint="eastAsia" w:ascii="宋体" w:hAnsi="宋体"/>
          <w:szCs w:val="21"/>
          <w:u w:val="single"/>
        </w:rPr>
        <w:t>经营范围必须含有医疗器械维修</w:t>
      </w:r>
      <w:r>
        <w:rPr>
          <w:rFonts w:hint="eastAsia" w:ascii="宋体" w:hAnsi="宋体"/>
          <w:szCs w:val="21"/>
          <w:u w:val="single"/>
          <w:lang w:eastAsia="zh-CN"/>
        </w:rPr>
        <w:t>服务</w:t>
      </w:r>
      <w:r>
        <w:rPr>
          <w:rFonts w:hint="eastAsia" w:ascii="宋体" w:hAnsi="宋体"/>
          <w:szCs w:val="21"/>
          <w:u w:val="single"/>
        </w:rPr>
        <w:t>。</w:t>
      </w:r>
    </w:p>
    <w:p w14:paraId="6DB447D8">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、单位负责人为同一人或者存在直接控股、管理关系的不同供应商，不得参加同一合同项下的采购活动。</w:t>
      </w:r>
    </w:p>
    <w:p w14:paraId="49DBA435">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、为本采购项目提供整体设计、规范编制或者项目管理、监理、检测等服务的，不得再参加此项目的其他采购活动。</w:t>
      </w:r>
    </w:p>
    <w:p w14:paraId="7F6CAEB7">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、列入失信被执行人、重大税收违法失信主体名单、政府采购严重违法失信行为记录名单的，拒绝其参与</w:t>
      </w:r>
      <w:r>
        <w:rPr>
          <w:rFonts w:hint="eastAsia" w:ascii="宋体" w:hAnsi="宋体"/>
          <w:szCs w:val="21"/>
          <w:lang w:eastAsia="zh-CN"/>
        </w:rPr>
        <w:t>本次</w:t>
      </w:r>
      <w:r>
        <w:rPr>
          <w:rFonts w:hint="eastAsia" w:ascii="宋体" w:hAnsi="宋体"/>
          <w:szCs w:val="21"/>
        </w:rPr>
        <w:t>采购活动。</w:t>
      </w:r>
    </w:p>
    <w:p w14:paraId="5DBD63CB">
      <w:pPr>
        <w:adjustRightInd w:val="0"/>
        <w:snapToGrid w:val="0"/>
        <w:spacing w:before="50" w:line="360" w:lineRule="auto"/>
        <w:ind w:firstLine="420" w:firstLineChars="200"/>
        <w:rPr>
          <w:rFonts w:ascii="宋体" w:hAnsi="宋体"/>
          <w:szCs w:val="21"/>
        </w:rPr>
      </w:pPr>
      <w:r>
        <w:rPr>
          <w:rFonts w:ascii="宋体" w:hAnsi="宋体"/>
          <w:szCs w:val="21"/>
        </w:rPr>
        <w:t>7</w:t>
      </w:r>
      <w:r>
        <w:rPr>
          <w:rFonts w:hint="eastAsia" w:ascii="宋体" w:hAnsi="宋体"/>
          <w:szCs w:val="21"/>
        </w:rPr>
        <w:t>、联合体响应。本次采购</w:t>
      </w:r>
      <w:r>
        <w:rPr>
          <w:rFonts w:hint="eastAsia" w:ascii="宋体" w:hAnsi="宋体"/>
          <w:szCs w:val="21"/>
          <w:u w:val="single"/>
        </w:rPr>
        <w:t>不接受</w:t>
      </w:r>
      <w:r>
        <w:rPr>
          <w:rFonts w:hint="eastAsia" w:ascii="宋体" w:hAnsi="宋体"/>
          <w:szCs w:val="21"/>
        </w:rPr>
        <w:t>联合体响应。接受联合体响应的，联合体应当具备下列条件：</w:t>
      </w:r>
      <w:r>
        <w:rPr>
          <w:rFonts w:hint="eastAsia" w:ascii="宋体" w:hAnsi="宋体"/>
          <w:szCs w:val="21"/>
          <w:u w:val="single"/>
        </w:rPr>
        <w:t xml:space="preserve">  / </w:t>
      </w:r>
      <w:r>
        <w:rPr>
          <w:rFonts w:hint="eastAsia" w:ascii="宋体" w:hAnsi="宋体"/>
          <w:szCs w:val="21"/>
        </w:rPr>
        <w:t>。</w:t>
      </w:r>
    </w:p>
    <w:p w14:paraId="53620D1C">
      <w:pPr>
        <w:keepNext/>
        <w:keepLines/>
        <w:spacing w:before="260" w:after="260" w:line="380" w:lineRule="exact"/>
        <w:outlineLvl w:val="2"/>
        <w:rPr>
          <w:rFonts w:ascii="宋体" w:hAnsi="宋体"/>
          <w:b/>
          <w:bCs/>
          <w:sz w:val="32"/>
          <w:szCs w:val="21"/>
        </w:rPr>
      </w:pPr>
      <w:bookmarkStart w:id="21" w:name="_Toc2958"/>
      <w:bookmarkStart w:id="22" w:name="_Toc169856550"/>
      <w:bookmarkStart w:id="23" w:name="_Toc3740"/>
      <w:bookmarkStart w:id="24" w:name="_Toc3759"/>
      <w:bookmarkStart w:id="25" w:name="_Toc110606578"/>
      <w:bookmarkStart w:id="26" w:name="_Toc22657516"/>
      <w:r>
        <w:rPr>
          <w:rFonts w:hint="eastAsia" w:ascii="宋体" w:hAnsi="宋体"/>
          <w:b/>
          <w:sz w:val="24"/>
          <w:szCs w:val="32"/>
          <w:lang w:eastAsia="zh-CN"/>
        </w:rPr>
        <w:t>五</w:t>
      </w:r>
      <w:r>
        <w:rPr>
          <w:rFonts w:hint="eastAsia" w:ascii="宋体" w:hAnsi="宋体"/>
          <w:b/>
          <w:bCs/>
          <w:sz w:val="24"/>
          <w:szCs w:val="32"/>
        </w:rPr>
        <w:t>、获取谈判文件的时间、期限、地点及方式</w:t>
      </w:r>
      <w:bookmarkEnd w:id="21"/>
      <w:bookmarkEnd w:id="22"/>
    </w:p>
    <w:p w14:paraId="3F3519A9">
      <w:pPr>
        <w:adjustRightInd w:val="0"/>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lang w:eastAsia="zh-CN"/>
        </w:rPr>
        <w:t>有意参加谈判的供应商，</w:t>
      </w:r>
      <w:r>
        <w:rPr>
          <w:rFonts w:hint="eastAsia" w:ascii="宋体" w:hAnsi="宋体" w:eastAsia="宋体" w:cs="Times New Roman"/>
          <w:color w:val="auto"/>
          <w:szCs w:val="21"/>
        </w:rPr>
        <w:t>请于</w:t>
      </w:r>
      <w:r>
        <w:rPr>
          <w:rFonts w:hint="eastAsia" w:ascii="宋体" w:hAnsi="宋体" w:eastAsia="宋体" w:cs="Times New Roman"/>
          <w:color w:val="FF0000"/>
          <w:szCs w:val="21"/>
          <w:highlight w:val="none"/>
          <w:u w:val="single"/>
        </w:rPr>
        <w:t>202</w:t>
      </w:r>
      <w:r>
        <w:rPr>
          <w:rFonts w:hint="eastAsia" w:ascii="宋体" w:hAnsi="宋体" w:eastAsia="宋体" w:cs="Times New Roman"/>
          <w:color w:val="FF0000"/>
          <w:szCs w:val="21"/>
          <w:highlight w:val="none"/>
          <w:u w:val="single"/>
          <w:lang w:val="en-US" w:eastAsia="zh-CN"/>
        </w:rPr>
        <w:t>4</w:t>
      </w:r>
      <w:r>
        <w:rPr>
          <w:rFonts w:hint="eastAsia" w:ascii="宋体" w:hAnsi="宋体" w:eastAsia="宋体" w:cs="Times New Roman"/>
          <w:color w:val="FF0000"/>
          <w:szCs w:val="21"/>
          <w:highlight w:val="none"/>
        </w:rPr>
        <w:t>年</w:t>
      </w:r>
      <w:r>
        <w:rPr>
          <w:rFonts w:hint="eastAsia" w:ascii="宋体" w:hAnsi="宋体" w:cs="Times New Roman"/>
          <w:color w:val="FF0000"/>
          <w:szCs w:val="21"/>
          <w:highlight w:val="none"/>
          <w:u w:val="single"/>
          <w:lang w:val="en-US" w:eastAsia="zh-CN"/>
        </w:rPr>
        <w:t xml:space="preserve">  10</w:t>
      </w:r>
      <w:r>
        <w:rPr>
          <w:rFonts w:hint="eastAsia" w:ascii="宋体" w:hAnsi="宋体" w:eastAsia="宋体" w:cs="Times New Roman"/>
          <w:color w:val="FF0000"/>
          <w:szCs w:val="21"/>
          <w:highlight w:val="none"/>
          <w:u w:val="single"/>
          <w:lang w:val="en-US" w:eastAsia="zh-CN"/>
        </w:rPr>
        <w:t xml:space="preserve"> </w:t>
      </w:r>
      <w:r>
        <w:rPr>
          <w:rFonts w:hint="eastAsia" w:ascii="宋体" w:hAnsi="宋体" w:eastAsia="宋体" w:cs="Times New Roman"/>
          <w:color w:val="FF0000"/>
          <w:szCs w:val="21"/>
          <w:highlight w:val="none"/>
        </w:rPr>
        <w:t>月</w:t>
      </w:r>
      <w:r>
        <w:rPr>
          <w:rFonts w:hint="eastAsia" w:ascii="宋体" w:hAnsi="宋体" w:eastAsia="宋体" w:cs="Times New Roman"/>
          <w:color w:val="FF0000"/>
          <w:szCs w:val="21"/>
          <w:highlight w:val="none"/>
          <w:u w:val="single"/>
          <w:lang w:val="en-US" w:eastAsia="zh-CN"/>
        </w:rPr>
        <w:t xml:space="preserve"> </w:t>
      </w:r>
      <w:r>
        <w:rPr>
          <w:rFonts w:hint="eastAsia" w:ascii="宋体" w:hAnsi="宋体" w:cs="Times New Roman"/>
          <w:color w:val="FF0000"/>
          <w:szCs w:val="21"/>
          <w:highlight w:val="none"/>
          <w:u w:val="single"/>
          <w:lang w:val="en-US" w:eastAsia="zh-CN"/>
        </w:rPr>
        <w:t xml:space="preserve"> 10 </w:t>
      </w:r>
      <w:r>
        <w:rPr>
          <w:rFonts w:hint="eastAsia" w:ascii="宋体" w:hAnsi="宋体" w:eastAsia="宋体" w:cs="Times New Roman"/>
          <w:color w:val="FF0000"/>
          <w:szCs w:val="21"/>
          <w:highlight w:val="none"/>
          <w:u w:val="single"/>
          <w:lang w:val="en-US" w:eastAsia="zh-CN"/>
        </w:rPr>
        <w:t xml:space="preserve"> </w:t>
      </w:r>
      <w:r>
        <w:rPr>
          <w:rFonts w:hint="eastAsia" w:ascii="宋体" w:hAnsi="宋体" w:eastAsia="宋体" w:cs="Times New Roman"/>
          <w:color w:val="FF0000"/>
          <w:szCs w:val="21"/>
          <w:highlight w:val="none"/>
        </w:rPr>
        <w:t xml:space="preserve">日起至 </w:t>
      </w:r>
      <w:r>
        <w:rPr>
          <w:rFonts w:hint="eastAsia" w:ascii="宋体" w:hAnsi="宋体" w:eastAsia="宋体" w:cs="Times New Roman"/>
          <w:color w:val="FF0000"/>
          <w:szCs w:val="21"/>
          <w:highlight w:val="none"/>
          <w:u w:val="single"/>
        </w:rPr>
        <w:t>20</w:t>
      </w:r>
      <w:r>
        <w:rPr>
          <w:rFonts w:hint="eastAsia" w:ascii="宋体" w:hAnsi="宋体" w:eastAsia="宋体" w:cs="Times New Roman"/>
          <w:color w:val="FF0000"/>
          <w:szCs w:val="21"/>
          <w:highlight w:val="none"/>
          <w:u w:val="single"/>
          <w:lang w:val="en-US" w:eastAsia="zh-CN"/>
        </w:rPr>
        <w:t>24</w:t>
      </w:r>
      <w:r>
        <w:rPr>
          <w:rFonts w:hint="eastAsia" w:ascii="宋体" w:hAnsi="宋体" w:eastAsia="宋体" w:cs="Times New Roman"/>
          <w:color w:val="FF0000"/>
          <w:szCs w:val="21"/>
          <w:highlight w:val="none"/>
        </w:rPr>
        <w:t>年</w:t>
      </w:r>
      <w:r>
        <w:rPr>
          <w:rFonts w:hint="eastAsia" w:ascii="宋体" w:hAnsi="宋体" w:eastAsia="宋体" w:cs="Times New Roman"/>
          <w:color w:val="FF0000"/>
          <w:szCs w:val="21"/>
          <w:highlight w:val="none"/>
          <w:u w:val="single"/>
          <w:lang w:val="en-US" w:eastAsia="zh-CN"/>
        </w:rPr>
        <w:t xml:space="preserve"> </w:t>
      </w:r>
      <w:r>
        <w:rPr>
          <w:rFonts w:hint="eastAsia" w:ascii="宋体" w:hAnsi="宋体" w:cs="Times New Roman"/>
          <w:color w:val="FF0000"/>
          <w:szCs w:val="21"/>
          <w:highlight w:val="none"/>
          <w:u w:val="single"/>
          <w:lang w:val="en-US" w:eastAsia="zh-CN"/>
        </w:rPr>
        <w:t xml:space="preserve"> 10 </w:t>
      </w:r>
      <w:r>
        <w:rPr>
          <w:rFonts w:hint="eastAsia" w:ascii="宋体" w:hAnsi="宋体" w:eastAsia="宋体" w:cs="Times New Roman"/>
          <w:color w:val="FF0000"/>
          <w:szCs w:val="21"/>
          <w:highlight w:val="none"/>
          <w:u w:val="single"/>
          <w:lang w:val="en-US" w:eastAsia="zh-CN"/>
        </w:rPr>
        <w:t xml:space="preserve"> </w:t>
      </w:r>
      <w:r>
        <w:rPr>
          <w:rFonts w:hint="eastAsia" w:ascii="宋体" w:hAnsi="宋体" w:eastAsia="宋体" w:cs="Times New Roman"/>
          <w:color w:val="FF0000"/>
          <w:szCs w:val="21"/>
          <w:highlight w:val="none"/>
        </w:rPr>
        <w:t>月</w:t>
      </w:r>
      <w:r>
        <w:rPr>
          <w:rFonts w:hint="eastAsia" w:ascii="宋体" w:hAnsi="宋体" w:eastAsia="宋体" w:cs="Times New Roman"/>
          <w:color w:val="FF0000"/>
          <w:szCs w:val="21"/>
          <w:highlight w:val="none"/>
          <w:u w:val="single"/>
          <w:lang w:val="en-US" w:eastAsia="zh-CN"/>
        </w:rPr>
        <w:t xml:space="preserve"> </w:t>
      </w:r>
      <w:r>
        <w:rPr>
          <w:rFonts w:hint="eastAsia" w:ascii="宋体" w:hAnsi="宋体" w:cs="Times New Roman"/>
          <w:color w:val="FF0000"/>
          <w:szCs w:val="21"/>
          <w:highlight w:val="none"/>
          <w:u w:val="single"/>
          <w:lang w:val="en-US" w:eastAsia="zh-CN"/>
        </w:rPr>
        <w:t xml:space="preserve"> 12 </w:t>
      </w:r>
      <w:r>
        <w:rPr>
          <w:rFonts w:hint="eastAsia" w:ascii="宋体" w:hAnsi="宋体" w:eastAsia="宋体" w:cs="Times New Roman"/>
          <w:color w:val="FF0000"/>
          <w:szCs w:val="21"/>
          <w:highlight w:val="none"/>
          <w:u w:val="single"/>
          <w:lang w:val="en-US" w:eastAsia="zh-CN"/>
        </w:rPr>
        <w:t xml:space="preserve"> </w:t>
      </w:r>
      <w:r>
        <w:rPr>
          <w:rFonts w:hint="eastAsia" w:ascii="宋体" w:hAnsi="宋体" w:eastAsia="宋体" w:cs="Times New Roman"/>
          <w:color w:val="FF0000"/>
          <w:szCs w:val="21"/>
          <w:highlight w:val="none"/>
        </w:rPr>
        <w:t>日</w:t>
      </w:r>
      <w:r>
        <w:rPr>
          <w:rFonts w:hint="eastAsia" w:ascii="宋体" w:hAnsi="宋体" w:eastAsia="宋体" w:cs="Times New Roman"/>
          <w:color w:val="auto"/>
          <w:szCs w:val="21"/>
        </w:rPr>
        <w:t>(节假日除外)，</w:t>
      </w:r>
      <w:r>
        <w:rPr>
          <w:rFonts w:hint="eastAsia" w:ascii="宋体" w:hAnsi="宋体" w:eastAsia="宋体" w:cs="Times New Roman"/>
          <w:color w:val="auto"/>
          <w:szCs w:val="21"/>
          <w:lang w:eastAsia="zh-CN"/>
        </w:rPr>
        <w:t>上午</w:t>
      </w:r>
      <w:r>
        <w:rPr>
          <w:rFonts w:hint="eastAsia" w:ascii="宋体" w:hAnsi="宋体" w:eastAsia="宋体" w:cs="Times New Roman"/>
          <w:color w:val="000000"/>
          <w:szCs w:val="21"/>
          <w:lang w:val="en-US" w:eastAsia="zh-CN"/>
        </w:rPr>
        <w:t>8:30</w:t>
      </w:r>
      <w:r>
        <w:rPr>
          <w:rFonts w:hint="eastAsia" w:ascii="宋体" w:hAnsi="宋体" w:eastAsia="宋体" w:cs="宋体"/>
          <w:color w:val="000000"/>
          <w:szCs w:val="21"/>
          <w:lang w:val="en-US" w:eastAsia="zh-CN"/>
        </w:rPr>
        <w:t>～</w:t>
      </w:r>
      <w:r>
        <w:rPr>
          <w:rFonts w:hint="eastAsia" w:ascii="宋体" w:hAnsi="宋体" w:eastAsia="宋体" w:cs="Times New Roman"/>
          <w:color w:val="000000"/>
          <w:szCs w:val="21"/>
          <w:lang w:val="en-US" w:eastAsia="zh-CN"/>
        </w:rPr>
        <w:t>11:30，下午15:00</w:t>
      </w:r>
      <w:r>
        <w:rPr>
          <w:rFonts w:hint="eastAsia" w:ascii="宋体" w:hAnsi="宋体" w:eastAsia="宋体" w:cs="宋体"/>
          <w:color w:val="000000"/>
          <w:szCs w:val="21"/>
          <w:lang w:val="en-US" w:eastAsia="zh-CN"/>
        </w:rPr>
        <w:t>～</w:t>
      </w:r>
      <w:r>
        <w:rPr>
          <w:rFonts w:hint="eastAsia" w:ascii="宋体" w:hAnsi="宋体" w:eastAsia="宋体" w:cs="Times New Roman"/>
          <w:color w:val="000000"/>
          <w:szCs w:val="21"/>
          <w:lang w:val="en-US" w:eastAsia="zh-CN"/>
        </w:rPr>
        <w:t>17:30</w:t>
      </w:r>
      <w:r>
        <w:rPr>
          <w:rFonts w:hint="eastAsia" w:ascii="宋体" w:hAnsi="宋体" w:eastAsia="宋体" w:cs="Times New Roman"/>
          <w:color w:val="auto"/>
          <w:szCs w:val="21"/>
          <w:lang w:eastAsia="zh-CN"/>
        </w:rPr>
        <w:t>到湖南省株洲市攸县王氏坳安置区</w:t>
      </w:r>
      <w:r>
        <w:rPr>
          <w:rFonts w:hint="eastAsia" w:ascii="宋体" w:hAnsi="宋体" w:eastAsia="宋体" w:cs="Times New Roman"/>
          <w:color w:val="auto"/>
          <w:szCs w:val="21"/>
          <w:lang w:val="en-US" w:eastAsia="zh-CN"/>
        </w:rPr>
        <w:t>1栋4楼</w:t>
      </w:r>
      <w:r>
        <w:rPr>
          <w:rFonts w:hint="eastAsia" w:ascii="宋体" w:hAnsi="宋体" w:eastAsia="宋体" w:cs="Times New Roman"/>
          <w:color w:val="auto"/>
          <w:szCs w:val="21"/>
        </w:rPr>
        <w:t>获取</w:t>
      </w:r>
      <w:r>
        <w:rPr>
          <w:rFonts w:hint="eastAsia" w:ascii="宋体" w:hAnsi="宋体" w:eastAsia="宋体" w:cs="Times New Roman"/>
          <w:color w:val="auto"/>
          <w:szCs w:val="21"/>
          <w:lang w:eastAsia="zh-CN"/>
        </w:rPr>
        <w:t>谈判</w:t>
      </w:r>
      <w:r>
        <w:rPr>
          <w:rFonts w:hint="eastAsia" w:ascii="宋体" w:hAnsi="宋体" w:eastAsia="宋体" w:cs="Times New Roman"/>
          <w:color w:val="auto"/>
          <w:szCs w:val="21"/>
        </w:rPr>
        <w:t>文件。</w:t>
      </w:r>
    </w:p>
    <w:p w14:paraId="04C59271">
      <w:pPr>
        <w:keepNext/>
        <w:keepLines/>
        <w:adjustRightInd w:val="0"/>
        <w:snapToGrid w:val="0"/>
        <w:spacing w:before="156" w:beforeLines="50" w:line="360" w:lineRule="auto"/>
        <w:outlineLvl w:val="1"/>
        <w:rPr>
          <w:rFonts w:ascii="宋体" w:hAnsi="宋体"/>
          <w:b/>
          <w:bCs/>
          <w:sz w:val="24"/>
          <w:szCs w:val="32"/>
        </w:rPr>
      </w:pPr>
      <w:bookmarkStart w:id="27" w:name="_Toc25219"/>
      <w:bookmarkStart w:id="28" w:name="_Toc22657514"/>
      <w:bookmarkStart w:id="29" w:name="_Toc10729"/>
      <w:bookmarkStart w:id="30" w:name="_Toc110606576"/>
      <w:bookmarkStart w:id="31" w:name="_Toc29067"/>
      <w:r>
        <w:rPr>
          <w:rFonts w:hint="eastAsia" w:ascii="宋体" w:hAnsi="宋体"/>
          <w:b/>
          <w:bCs/>
          <w:sz w:val="24"/>
          <w:szCs w:val="32"/>
          <w:lang w:eastAsia="zh-CN"/>
        </w:rPr>
        <w:t>六</w:t>
      </w:r>
      <w:r>
        <w:rPr>
          <w:rFonts w:hint="eastAsia" w:ascii="宋体" w:hAnsi="宋体"/>
          <w:b/>
          <w:bCs/>
          <w:sz w:val="24"/>
          <w:szCs w:val="32"/>
        </w:rPr>
        <w:t>、供应商应</w:t>
      </w:r>
      <w:r>
        <w:rPr>
          <w:rFonts w:hint="eastAsia" w:ascii="宋体" w:hAnsi="宋体" w:cs="宋体"/>
          <w:b/>
          <w:bCs/>
          <w:sz w:val="24"/>
          <w:szCs w:val="32"/>
        </w:rPr>
        <w:t>提</w:t>
      </w:r>
      <w:r>
        <w:rPr>
          <w:rFonts w:hint="eastAsia" w:ascii="宋体" w:hAnsi="宋体"/>
          <w:b/>
          <w:bCs/>
          <w:sz w:val="24"/>
          <w:szCs w:val="32"/>
        </w:rPr>
        <w:t>交的资格证明材料及说明</w:t>
      </w:r>
      <w:bookmarkEnd w:id="27"/>
      <w:bookmarkEnd w:id="28"/>
      <w:bookmarkEnd w:id="29"/>
      <w:bookmarkEnd w:id="30"/>
      <w:bookmarkEnd w:id="31"/>
    </w:p>
    <w:p w14:paraId="1DA88440">
      <w:pPr>
        <w:adjustRightInd w:val="0"/>
        <w:snapToGrid w:val="0"/>
        <w:spacing w:before="156" w:beforeLines="50" w:line="360" w:lineRule="auto"/>
        <w:ind w:firstLine="420" w:firstLineChars="200"/>
        <w:rPr>
          <w:rFonts w:ascii="宋体" w:hAnsi="宋体"/>
        </w:rPr>
      </w:pPr>
      <w:r>
        <w:rPr>
          <w:rFonts w:hint="eastAsia" w:ascii="宋体" w:hAnsi="宋体"/>
          <w:szCs w:val="21"/>
        </w:rPr>
        <w:t>1、供应商</w:t>
      </w:r>
      <w:r>
        <w:rPr>
          <w:rFonts w:hint="eastAsia" w:ascii="宋体" w:hAnsi="宋体"/>
        </w:rPr>
        <w:t>应按下列规定提供资格证明文件。</w:t>
      </w:r>
    </w:p>
    <w:p w14:paraId="4A293D31">
      <w:pPr>
        <w:adjustRightInd w:val="0"/>
        <w:snapToGrid w:val="0"/>
        <w:spacing w:before="156" w:beforeLines="50" w:line="360" w:lineRule="auto"/>
        <w:ind w:firstLine="420" w:firstLineChars="200"/>
        <w:rPr>
          <w:rFonts w:ascii="宋体" w:hAnsi="宋体"/>
        </w:rPr>
      </w:pPr>
      <w:r>
        <w:rPr>
          <w:rFonts w:hint="eastAsia" w:ascii="宋体" w:hAnsi="宋体"/>
        </w:rPr>
        <w:t>（1）法人或者其他组织的营业执照等主体资格证明文件；</w:t>
      </w:r>
    </w:p>
    <w:p w14:paraId="5E4FE60F">
      <w:pPr>
        <w:adjustRightInd w:val="0"/>
        <w:snapToGrid w:val="0"/>
        <w:spacing w:before="156" w:beforeLines="50" w:line="360" w:lineRule="auto"/>
        <w:ind w:firstLine="420" w:firstLineChars="200"/>
        <w:rPr>
          <w:rFonts w:ascii="宋体" w:hAnsi="宋体"/>
        </w:rPr>
      </w:pPr>
      <w:r>
        <w:rPr>
          <w:rFonts w:hint="eastAsia" w:ascii="宋体" w:hAnsi="宋体"/>
        </w:rPr>
        <w:t>（2）符合特定资格条件证明材料复印件或者情况说明原件</w:t>
      </w:r>
      <w:r>
        <w:rPr>
          <w:rFonts w:hint="eastAsia" w:ascii="宋体" w:hAnsi="宋体"/>
          <w:szCs w:val="21"/>
        </w:rPr>
        <w:t>；</w:t>
      </w:r>
    </w:p>
    <w:p w14:paraId="4DD85917">
      <w:pPr>
        <w:adjustRightInd w:val="0"/>
        <w:snapToGrid w:val="0"/>
        <w:spacing w:before="156" w:beforeLines="50" w:line="360" w:lineRule="auto"/>
        <w:ind w:firstLine="420" w:firstLineChars="200"/>
        <w:rPr>
          <w:rFonts w:ascii="宋体" w:hAnsi="宋体"/>
        </w:rPr>
      </w:pPr>
      <w:r>
        <w:rPr>
          <w:rFonts w:hint="eastAsia" w:ascii="宋体" w:hAnsi="宋体"/>
        </w:rPr>
        <w:t>（</w:t>
      </w:r>
      <w:r>
        <w:rPr>
          <w:rFonts w:hint="eastAsia" w:ascii="宋体" w:hAnsi="宋体"/>
          <w:lang w:val="en-US" w:eastAsia="zh-CN"/>
        </w:rPr>
        <w:t>3</w:t>
      </w:r>
      <w:r>
        <w:rPr>
          <w:rFonts w:hint="eastAsia" w:ascii="宋体" w:hAnsi="宋体"/>
        </w:rPr>
        <w:t>）符合采购项目供应商资格要求的其他证明材料：</w:t>
      </w:r>
    </w:p>
    <w:p w14:paraId="06377C98">
      <w:pPr>
        <w:adjustRightInd w:val="0"/>
        <w:snapToGrid w:val="0"/>
        <w:spacing w:before="156" w:beforeLines="50" w:line="360" w:lineRule="auto"/>
        <w:ind w:firstLine="420" w:firstLineChars="200"/>
        <w:rPr>
          <w:rFonts w:ascii="宋体" w:hAnsi="宋体"/>
        </w:rPr>
      </w:pPr>
      <w:r>
        <w:rPr>
          <w:rFonts w:hint="eastAsia" w:ascii="宋体" w:hAnsi="宋体"/>
        </w:rPr>
        <w:t>2、</w:t>
      </w:r>
      <w:r>
        <w:rPr>
          <w:rFonts w:hint="eastAsia" w:ascii="宋体" w:hAnsi="宋体"/>
          <w:szCs w:val="21"/>
        </w:rPr>
        <w:t>供应商</w:t>
      </w:r>
      <w:r>
        <w:rPr>
          <w:rFonts w:hint="eastAsia" w:ascii="宋体" w:hAnsi="宋体"/>
        </w:rPr>
        <w:t>为联合体形式的，除应提交联合协议(格式)外，参加联合体的各方均应提交上款资格证明材料。</w:t>
      </w:r>
    </w:p>
    <w:p w14:paraId="444DB589">
      <w:pPr>
        <w:adjustRightInd w:val="0"/>
        <w:snapToGrid w:val="0"/>
        <w:spacing w:before="156" w:beforeLines="50" w:line="360" w:lineRule="auto"/>
        <w:ind w:firstLine="420" w:firstLineChars="200"/>
        <w:rPr>
          <w:rFonts w:ascii="宋体" w:hAnsi="宋体"/>
        </w:rPr>
      </w:pPr>
      <w:r>
        <w:rPr>
          <w:rFonts w:hint="eastAsia" w:ascii="宋体" w:hAnsi="宋体"/>
        </w:rPr>
        <w:t>3、</w:t>
      </w:r>
      <w:r>
        <w:rPr>
          <w:rFonts w:hint="eastAsia" w:ascii="宋体" w:hAnsi="宋体"/>
          <w:szCs w:val="21"/>
        </w:rPr>
        <w:t>供应商</w:t>
      </w:r>
      <w:r>
        <w:rPr>
          <w:rFonts w:hint="eastAsia" w:ascii="宋体" w:hAnsi="宋体"/>
        </w:rPr>
        <w:t>的资格证明文件均应为有效文件并加盖</w:t>
      </w:r>
      <w:r>
        <w:rPr>
          <w:rFonts w:hint="eastAsia" w:ascii="宋体" w:hAnsi="宋体"/>
          <w:szCs w:val="21"/>
        </w:rPr>
        <w:t>供应商</w:t>
      </w:r>
      <w:r>
        <w:rPr>
          <w:rFonts w:hint="eastAsia" w:ascii="宋体" w:hAnsi="宋体"/>
        </w:rPr>
        <w:t>单位公章，并按其规定签署。</w:t>
      </w:r>
    </w:p>
    <w:p w14:paraId="52E00A17">
      <w:pPr>
        <w:keepNext/>
        <w:keepLines/>
        <w:adjustRightInd w:val="0"/>
        <w:snapToGrid w:val="0"/>
        <w:spacing w:before="156" w:beforeLines="50" w:line="360" w:lineRule="auto"/>
        <w:outlineLvl w:val="1"/>
        <w:rPr>
          <w:rFonts w:ascii="宋体" w:hAnsi="宋体"/>
          <w:b/>
          <w:bCs/>
          <w:sz w:val="24"/>
          <w:szCs w:val="32"/>
        </w:rPr>
      </w:pPr>
      <w:bookmarkStart w:id="32" w:name="_Toc508"/>
      <w:bookmarkStart w:id="33" w:name="_Toc21952"/>
      <w:bookmarkStart w:id="34" w:name="_Toc12631"/>
      <w:bookmarkStart w:id="35" w:name="_Toc110606577"/>
      <w:bookmarkStart w:id="36" w:name="_Toc22657515"/>
      <w:r>
        <w:rPr>
          <w:rFonts w:hint="eastAsia" w:ascii="宋体" w:hAnsi="宋体"/>
          <w:b/>
          <w:bCs/>
          <w:sz w:val="24"/>
          <w:szCs w:val="32"/>
          <w:lang w:eastAsia="zh-CN"/>
        </w:rPr>
        <w:t>七</w:t>
      </w:r>
      <w:r>
        <w:rPr>
          <w:rFonts w:hint="eastAsia" w:ascii="宋体" w:hAnsi="宋体"/>
          <w:b/>
          <w:bCs/>
          <w:sz w:val="24"/>
          <w:szCs w:val="32"/>
        </w:rPr>
        <w:t>、资格审查证明材料的递交</w:t>
      </w:r>
      <w:bookmarkEnd w:id="32"/>
      <w:bookmarkEnd w:id="33"/>
      <w:bookmarkEnd w:id="34"/>
      <w:bookmarkEnd w:id="35"/>
      <w:bookmarkEnd w:id="36"/>
    </w:p>
    <w:p w14:paraId="3A2A2FC0">
      <w:pPr>
        <w:adjustRightInd w:val="0"/>
        <w:snapToGrid w:val="0"/>
        <w:spacing w:before="156" w:beforeLines="50" w:line="360" w:lineRule="auto"/>
        <w:ind w:firstLine="367" w:firstLineChars="175"/>
        <w:rPr>
          <w:rFonts w:ascii="宋体" w:hAnsi="宋体"/>
          <w:szCs w:val="21"/>
        </w:rPr>
      </w:pPr>
      <w:r>
        <w:rPr>
          <w:rFonts w:hint="eastAsia" w:ascii="宋体" w:hAnsi="宋体"/>
          <w:szCs w:val="21"/>
        </w:rPr>
        <w:t>1、按本公告第五条规定</w:t>
      </w:r>
      <w:r>
        <w:rPr>
          <w:rFonts w:hint="eastAsia" w:ascii="宋体" w:hAnsi="宋体" w:cs="宋体"/>
          <w:szCs w:val="21"/>
        </w:rPr>
        <w:t>提</w:t>
      </w:r>
      <w:r>
        <w:rPr>
          <w:rFonts w:hint="eastAsia" w:ascii="宋体" w:hAnsi="宋体"/>
          <w:szCs w:val="21"/>
        </w:rPr>
        <w:t>交的证明材料及说明应胶装成册，一式叁份。</w:t>
      </w:r>
    </w:p>
    <w:p w14:paraId="126B677D">
      <w:pPr>
        <w:adjustRightInd w:val="0"/>
        <w:snapToGrid w:val="0"/>
        <w:spacing w:before="156" w:beforeLines="50" w:line="360" w:lineRule="auto"/>
        <w:ind w:firstLine="367" w:firstLineChars="175"/>
        <w:rPr>
          <w:rFonts w:ascii="宋体" w:hAnsi="宋体"/>
          <w:szCs w:val="21"/>
        </w:rPr>
      </w:pPr>
      <w:r>
        <w:rPr>
          <w:rFonts w:hint="eastAsia" w:ascii="宋体" w:hAnsi="宋体"/>
          <w:szCs w:val="21"/>
        </w:rPr>
        <w:t>2、资格审查证明材料的递交截止时间为</w:t>
      </w:r>
      <w:r>
        <w:rPr>
          <w:rFonts w:hint="eastAsia" w:ascii="宋体" w:hAnsi="宋体"/>
          <w:color w:val="FF0000"/>
          <w:szCs w:val="21"/>
          <w:u w:val="single"/>
        </w:rPr>
        <w:t>2024</w:t>
      </w:r>
      <w:r>
        <w:rPr>
          <w:rFonts w:hint="eastAsia" w:ascii="宋体" w:hAnsi="宋体"/>
          <w:color w:val="FF0000"/>
          <w:szCs w:val="21"/>
        </w:rPr>
        <w:t>年</w:t>
      </w:r>
      <w:r>
        <w:rPr>
          <w:rFonts w:hint="eastAsia" w:ascii="宋体" w:hAnsi="宋体"/>
          <w:color w:val="FF0000"/>
          <w:szCs w:val="21"/>
          <w:u w:val="single"/>
          <w:lang w:val="en-US" w:eastAsia="zh-CN"/>
        </w:rPr>
        <w:t xml:space="preserve"> 10 </w:t>
      </w:r>
      <w:r>
        <w:rPr>
          <w:rFonts w:hint="eastAsia" w:ascii="宋体" w:hAnsi="宋体"/>
          <w:color w:val="FF0000"/>
          <w:szCs w:val="21"/>
        </w:rPr>
        <w:t>月</w:t>
      </w:r>
      <w:r>
        <w:rPr>
          <w:rFonts w:hint="eastAsia" w:ascii="宋体" w:hAnsi="宋体"/>
          <w:color w:val="FF0000"/>
          <w:szCs w:val="21"/>
          <w:u w:val="single"/>
          <w:lang w:val="en-US" w:eastAsia="zh-CN"/>
        </w:rPr>
        <w:t xml:space="preserve">  16 </w:t>
      </w:r>
      <w:r>
        <w:rPr>
          <w:rFonts w:hint="eastAsia" w:ascii="宋体" w:hAnsi="宋体"/>
          <w:color w:val="FF0000"/>
          <w:szCs w:val="21"/>
        </w:rPr>
        <w:t>日</w:t>
      </w:r>
      <w:r>
        <w:rPr>
          <w:rFonts w:hint="eastAsia" w:ascii="宋体" w:hAnsi="宋体"/>
          <w:color w:val="FF0000"/>
          <w:szCs w:val="21"/>
          <w:u w:val="single"/>
          <w:lang w:val="en-US" w:eastAsia="zh-CN"/>
        </w:rPr>
        <w:t xml:space="preserve"> 9  </w:t>
      </w:r>
      <w:r>
        <w:rPr>
          <w:rFonts w:hint="eastAsia" w:ascii="宋体" w:hAnsi="宋体"/>
          <w:color w:val="FF0000"/>
          <w:szCs w:val="21"/>
        </w:rPr>
        <w:t>时</w:t>
      </w:r>
      <w:r>
        <w:rPr>
          <w:rFonts w:hint="eastAsia" w:ascii="宋体" w:hAnsi="宋体"/>
          <w:color w:val="FF0000"/>
          <w:szCs w:val="21"/>
          <w:u w:val="single"/>
          <w:lang w:val="en-US" w:eastAsia="zh-CN"/>
        </w:rPr>
        <w:t xml:space="preserve">  00  </w:t>
      </w:r>
      <w:r>
        <w:rPr>
          <w:rFonts w:hint="eastAsia" w:ascii="宋体" w:hAnsi="宋体"/>
          <w:color w:val="FF0000"/>
          <w:szCs w:val="21"/>
        </w:rPr>
        <w:t>分</w:t>
      </w:r>
      <w:r>
        <w:rPr>
          <w:rFonts w:hint="eastAsia" w:ascii="宋体" w:hAnsi="宋体"/>
          <w:szCs w:val="21"/>
        </w:rPr>
        <w:t>（北京时间），地点为</w:t>
      </w:r>
      <w:r>
        <w:rPr>
          <w:rFonts w:ascii="宋体" w:hAnsi="宋体"/>
          <w:szCs w:val="21"/>
          <w:u w:val="single"/>
        </w:rPr>
        <w:t xml:space="preserve"> </w:t>
      </w:r>
      <w:r>
        <w:rPr>
          <w:rFonts w:hint="eastAsia" w:ascii="宋体" w:hAnsi="宋体"/>
          <w:szCs w:val="21"/>
          <w:u w:val="single"/>
          <w:lang w:eastAsia="zh-CN"/>
        </w:rPr>
        <w:t>湖南省株洲市攸县王氏坳安置区1栋4楼</w:t>
      </w:r>
      <w:r>
        <w:rPr>
          <w:rFonts w:ascii="宋体" w:hAnsi="宋体"/>
          <w:szCs w:val="21"/>
          <w:u w:val="single"/>
        </w:rPr>
        <w:t xml:space="preserve"> </w:t>
      </w:r>
      <w:r>
        <w:rPr>
          <w:rFonts w:ascii="宋体" w:hAnsi="宋体"/>
          <w:szCs w:val="21"/>
        </w:rPr>
        <w:t>(</w:t>
      </w:r>
      <w:r>
        <w:rPr>
          <w:rFonts w:hint="eastAsia" w:ascii="宋体" w:hAnsi="宋体"/>
          <w:szCs w:val="21"/>
        </w:rPr>
        <w:t>指定地址</w:t>
      </w:r>
      <w:r>
        <w:rPr>
          <w:rFonts w:ascii="宋体" w:hAnsi="宋体"/>
          <w:szCs w:val="21"/>
        </w:rPr>
        <w:t>)</w:t>
      </w:r>
      <w:r>
        <w:rPr>
          <w:rFonts w:hint="eastAsia" w:ascii="宋体" w:hAnsi="宋体"/>
          <w:szCs w:val="21"/>
        </w:rPr>
        <w:t>。逾期送达的，不予受理。</w:t>
      </w:r>
    </w:p>
    <w:p w14:paraId="5702D21A">
      <w:pPr>
        <w:adjustRightInd w:val="0"/>
        <w:snapToGrid w:val="0"/>
        <w:spacing w:line="360" w:lineRule="auto"/>
        <w:ind w:firstLine="420" w:firstLineChars="200"/>
        <w:rPr>
          <w:rFonts w:hint="eastAsia" w:ascii="宋体" w:hAnsi="宋体" w:eastAsia="宋体" w:cs="Times New Roman"/>
          <w:color w:val="auto"/>
          <w:szCs w:val="21"/>
        </w:rPr>
      </w:pPr>
    </w:p>
    <w:p w14:paraId="77B37A6D">
      <w:pPr>
        <w:keepNext/>
        <w:keepLines/>
        <w:adjustRightInd w:val="0"/>
        <w:snapToGrid w:val="0"/>
        <w:spacing w:before="156" w:beforeLines="50" w:line="360" w:lineRule="auto"/>
        <w:outlineLvl w:val="1"/>
        <w:rPr>
          <w:rFonts w:ascii="宋体" w:hAnsi="宋体"/>
          <w:b/>
          <w:bCs/>
          <w:sz w:val="24"/>
          <w:szCs w:val="32"/>
        </w:rPr>
      </w:pPr>
      <w:bookmarkStart w:id="37" w:name="_Toc25314"/>
      <w:r>
        <w:rPr>
          <w:rFonts w:hint="eastAsia" w:ascii="宋体" w:hAnsi="宋体"/>
          <w:b/>
          <w:bCs/>
          <w:sz w:val="24"/>
          <w:szCs w:val="32"/>
        </w:rPr>
        <w:t>八、资格审查方法及标准</w:t>
      </w:r>
      <w:bookmarkEnd w:id="23"/>
      <w:bookmarkEnd w:id="24"/>
      <w:bookmarkEnd w:id="25"/>
      <w:bookmarkEnd w:id="37"/>
    </w:p>
    <w:p w14:paraId="23A1CA76">
      <w:pPr>
        <w:adjustRightInd w:val="0"/>
        <w:snapToGrid w:val="0"/>
        <w:spacing w:before="156" w:beforeLines="50" w:line="360" w:lineRule="auto"/>
        <w:ind w:firstLine="420" w:firstLineChars="200"/>
        <w:rPr>
          <w:rFonts w:ascii="宋体" w:hAnsi="宋体"/>
        </w:rPr>
      </w:pPr>
      <w:r>
        <w:rPr>
          <w:rFonts w:hint="eastAsia" w:ascii="宋体" w:hAnsi="宋体"/>
        </w:rPr>
        <w:t>1、</w:t>
      </w:r>
      <w:r>
        <w:rPr>
          <w:rFonts w:hint="eastAsia" w:ascii="宋体" w:hAnsi="宋体"/>
          <w:szCs w:val="21"/>
        </w:rPr>
        <w:t>本采购项目采用资格后审。</w:t>
      </w:r>
      <w:r>
        <w:rPr>
          <w:rFonts w:hint="eastAsia" w:ascii="宋体" w:hAnsi="宋体"/>
        </w:rPr>
        <w:t>采购人、采购代理机构按本公告第四、五条规定，对供应商提交的资格审查证明材料进行资格审查。</w:t>
      </w:r>
    </w:p>
    <w:p w14:paraId="3B976D73">
      <w:pPr>
        <w:tabs>
          <w:tab w:val="left" w:pos="4700"/>
          <w:tab w:val="left" w:pos="6000"/>
          <w:tab w:val="left" w:pos="7160"/>
          <w:tab w:val="left" w:pos="8520"/>
        </w:tabs>
        <w:autoSpaceDE w:val="0"/>
        <w:autoSpaceDN w:val="0"/>
        <w:adjustRightInd w:val="0"/>
        <w:snapToGrid w:val="0"/>
        <w:spacing w:before="156" w:beforeLines="50" w:line="360" w:lineRule="auto"/>
        <w:ind w:right="-23" w:firstLine="420" w:firstLineChars="200"/>
        <w:jc w:val="left"/>
        <w:rPr>
          <w:rFonts w:ascii="宋体" w:hAnsi="宋体" w:cs="宋体"/>
          <w:bCs/>
          <w:szCs w:val="21"/>
        </w:rPr>
      </w:pPr>
      <w:r>
        <w:rPr>
          <w:rFonts w:hint="eastAsia" w:ascii="宋体" w:hAnsi="宋体" w:cs="宋体"/>
          <w:bCs/>
          <w:szCs w:val="21"/>
        </w:rPr>
        <w:t>2、供应商提交的</w:t>
      </w:r>
      <w:r>
        <w:rPr>
          <w:rFonts w:hint="eastAsia" w:ascii="宋体" w:hAnsi="宋体"/>
        </w:rPr>
        <w:t>资格审查</w:t>
      </w:r>
      <w:r>
        <w:rPr>
          <w:rFonts w:hint="eastAsia" w:ascii="宋体" w:hAnsi="宋体" w:cs="宋体"/>
          <w:bCs/>
          <w:szCs w:val="21"/>
        </w:rPr>
        <w:t>证明材料符合本公告第</w:t>
      </w:r>
      <w:r>
        <w:rPr>
          <w:rFonts w:hint="eastAsia" w:ascii="宋体" w:hAnsi="宋体"/>
        </w:rPr>
        <w:t>四、五</w:t>
      </w:r>
      <w:r>
        <w:rPr>
          <w:rFonts w:hint="eastAsia" w:ascii="宋体" w:hAnsi="宋体" w:cs="宋体"/>
          <w:bCs/>
          <w:szCs w:val="21"/>
        </w:rPr>
        <w:t>条规定，采购人或谈判小组按照本公告第九条规定确定拟邀请参加谈判的供应商。</w:t>
      </w:r>
    </w:p>
    <w:p w14:paraId="323D0C4E">
      <w:pPr>
        <w:adjustRightInd w:val="0"/>
        <w:snapToGrid w:val="0"/>
        <w:spacing w:before="156" w:beforeLines="50" w:line="360" w:lineRule="auto"/>
        <w:ind w:firstLine="420" w:firstLineChars="200"/>
        <w:rPr>
          <w:rFonts w:ascii="宋体" w:hAnsi="宋体"/>
        </w:rPr>
      </w:pPr>
      <w:r>
        <w:rPr>
          <w:rFonts w:hint="eastAsia" w:ascii="宋体" w:hAnsi="宋体"/>
        </w:rPr>
        <w:t>3、未通过资格审查的供应商，采购人、采购代理机构应当及时告知其未通过的原因。</w:t>
      </w:r>
    </w:p>
    <w:p w14:paraId="6581F758">
      <w:pPr>
        <w:keepNext/>
        <w:keepLines/>
        <w:adjustRightInd w:val="0"/>
        <w:snapToGrid w:val="0"/>
        <w:spacing w:before="156" w:beforeLines="50" w:line="360" w:lineRule="auto"/>
        <w:outlineLvl w:val="1"/>
        <w:rPr>
          <w:rFonts w:ascii="宋体" w:hAnsi="宋体"/>
          <w:b/>
          <w:bCs/>
          <w:sz w:val="24"/>
          <w:szCs w:val="32"/>
        </w:rPr>
      </w:pPr>
      <w:bookmarkStart w:id="38" w:name="_Toc789"/>
      <w:bookmarkStart w:id="39" w:name="_Toc15668"/>
      <w:bookmarkStart w:id="40" w:name="_Toc110606579"/>
      <w:bookmarkStart w:id="41" w:name="_Toc29465"/>
      <w:r>
        <w:rPr>
          <w:rFonts w:hint="eastAsia" w:ascii="宋体" w:hAnsi="宋体"/>
          <w:b/>
          <w:bCs/>
          <w:sz w:val="24"/>
          <w:szCs w:val="32"/>
        </w:rPr>
        <w:t>九、确定拟邀请</w:t>
      </w:r>
      <w:bookmarkEnd w:id="26"/>
      <w:r>
        <w:rPr>
          <w:rFonts w:hint="eastAsia" w:ascii="宋体" w:hAnsi="宋体"/>
          <w:b/>
          <w:bCs/>
          <w:sz w:val="24"/>
          <w:szCs w:val="32"/>
        </w:rPr>
        <w:t>供应商</w:t>
      </w:r>
      <w:bookmarkEnd w:id="38"/>
      <w:bookmarkEnd w:id="39"/>
      <w:bookmarkEnd w:id="40"/>
      <w:bookmarkEnd w:id="41"/>
    </w:p>
    <w:p w14:paraId="7CDC43DE">
      <w:pPr>
        <w:adjustRightInd w:val="0"/>
        <w:snapToGrid w:val="0"/>
        <w:spacing w:before="156" w:beforeLines="50" w:line="360" w:lineRule="auto"/>
        <w:ind w:firstLine="367" w:firstLineChars="175"/>
        <w:rPr>
          <w:rFonts w:ascii="宋体" w:hAnsi="宋体"/>
          <w:szCs w:val="21"/>
        </w:rPr>
      </w:pPr>
      <w:r>
        <w:rPr>
          <w:rFonts w:hint="eastAsia" w:ascii="宋体" w:hAnsi="宋体"/>
          <w:szCs w:val="21"/>
        </w:rPr>
        <w:t>1、采购人确定所有符合相应资格条件的供应商参加谈判，也可以由谈判小组从符合相应资格条件的供应商名单中确定不少于三家的供应商参加谈判。</w:t>
      </w:r>
    </w:p>
    <w:p w14:paraId="693D07EE">
      <w:pPr>
        <w:keepNext/>
        <w:keepLines/>
        <w:adjustRightInd w:val="0"/>
        <w:snapToGrid w:val="0"/>
        <w:spacing w:before="156" w:beforeLines="50" w:line="360" w:lineRule="auto"/>
        <w:outlineLvl w:val="1"/>
        <w:rPr>
          <w:rFonts w:ascii="宋体" w:hAnsi="宋体"/>
          <w:b/>
          <w:bCs/>
          <w:sz w:val="24"/>
          <w:szCs w:val="32"/>
        </w:rPr>
      </w:pPr>
      <w:bookmarkStart w:id="42" w:name="_Toc23584"/>
      <w:bookmarkStart w:id="43" w:name="_Toc22657517"/>
      <w:bookmarkStart w:id="44" w:name="_Toc676"/>
      <w:bookmarkStart w:id="45" w:name="_Toc110606580"/>
      <w:bookmarkStart w:id="46" w:name="_Toc3072"/>
      <w:r>
        <w:rPr>
          <w:rFonts w:hint="eastAsia" w:ascii="宋体" w:hAnsi="宋体"/>
          <w:b/>
          <w:bCs/>
          <w:sz w:val="24"/>
          <w:szCs w:val="32"/>
        </w:rPr>
        <w:t>十、提交首次响应文件的截止时间、谈判时间及地点</w:t>
      </w:r>
      <w:bookmarkEnd w:id="42"/>
    </w:p>
    <w:p w14:paraId="21075946">
      <w:pPr>
        <w:adjustRightInd w:val="0"/>
        <w:snapToGrid w:val="0"/>
        <w:spacing w:line="360" w:lineRule="auto"/>
        <w:ind w:firstLine="420" w:firstLineChars="200"/>
        <w:rPr>
          <w:rFonts w:ascii="宋体" w:hAnsi="宋体"/>
          <w:szCs w:val="21"/>
        </w:rPr>
      </w:pPr>
      <w:r>
        <w:rPr>
          <w:rFonts w:hint="eastAsia" w:ascii="宋体" w:hAnsi="宋体"/>
          <w:szCs w:val="21"/>
        </w:rPr>
        <w:t>提交首次响应文件的截止时间：</w:t>
      </w:r>
      <w:r>
        <w:rPr>
          <w:rFonts w:hint="eastAsia" w:ascii="宋体" w:hAnsi="宋体"/>
          <w:color w:val="FF0000"/>
          <w:szCs w:val="21"/>
          <w:u w:val="single"/>
        </w:rPr>
        <w:t>2024</w:t>
      </w:r>
      <w:r>
        <w:rPr>
          <w:rFonts w:hint="eastAsia" w:ascii="宋体" w:hAnsi="宋体"/>
          <w:color w:val="FF0000"/>
          <w:szCs w:val="21"/>
        </w:rPr>
        <w:t>年</w:t>
      </w:r>
      <w:r>
        <w:rPr>
          <w:rFonts w:hint="eastAsia" w:ascii="宋体" w:hAnsi="宋体"/>
          <w:color w:val="FF0000"/>
          <w:szCs w:val="21"/>
          <w:u w:val="single"/>
          <w:lang w:val="en-US" w:eastAsia="zh-CN"/>
        </w:rPr>
        <w:t xml:space="preserve"> 10 </w:t>
      </w:r>
      <w:r>
        <w:rPr>
          <w:rFonts w:hint="eastAsia" w:ascii="宋体" w:hAnsi="宋体"/>
          <w:color w:val="FF0000"/>
          <w:szCs w:val="21"/>
        </w:rPr>
        <w:t>月</w:t>
      </w:r>
      <w:r>
        <w:rPr>
          <w:rFonts w:hint="eastAsia" w:ascii="宋体" w:hAnsi="宋体"/>
          <w:color w:val="FF0000"/>
          <w:szCs w:val="21"/>
          <w:u w:val="single"/>
          <w:lang w:val="en-US" w:eastAsia="zh-CN"/>
        </w:rPr>
        <w:t xml:space="preserve">  16 </w:t>
      </w:r>
      <w:r>
        <w:rPr>
          <w:rFonts w:hint="eastAsia" w:ascii="宋体" w:hAnsi="宋体"/>
          <w:color w:val="FF0000"/>
          <w:szCs w:val="21"/>
        </w:rPr>
        <w:t>日</w:t>
      </w:r>
      <w:r>
        <w:rPr>
          <w:rFonts w:hint="eastAsia" w:ascii="宋体" w:hAnsi="宋体"/>
          <w:color w:val="FF0000"/>
          <w:szCs w:val="21"/>
          <w:u w:val="single"/>
          <w:lang w:val="en-US" w:eastAsia="zh-CN"/>
        </w:rPr>
        <w:t xml:space="preserve"> 9 </w:t>
      </w:r>
      <w:r>
        <w:rPr>
          <w:rFonts w:hint="eastAsia" w:ascii="宋体" w:hAnsi="宋体"/>
          <w:color w:val="FF0000"/>
          <w:szCs w:val="21"/>
        </w:rPr>
        <w:t>时</w:t>
      </w:r>
      <w:r>
        <w:rPr>
          <w:rFonts w:hint="eastAsia" w:ascii="宋体" w:hAnsi="宋体"/>
          <w:color w:val="FF0000"/>
          <w:szCs w:val="21"/>
          <w:u w:val="single"/>
          <w:lang w:val="en-US" w:eastAsia="zh-CN"/>
        </w:rPr>
        <w:t xml:space="preserve"> 00 </w:t>
      </w:r>
      <w:r>
        <w:rPr>
          <w:rFonts w:hint="eastAsia" w:ascii="宋体" w:hAnsi="宋体"/>
          <w:color w:val="FF0000"/>
          <w:szCs w:val="21"/>
        </w:rPr>
        <w:t>分（北京时间</w:t>
      </w:r>
    </w:p>
    <w:p w14:paraId="2D3206BD">
      <w:pPr>
        <w:adjustRightInd w:val="0"/>
        <w:snapToGrid w:val="0"/>
        <w:spacing w:line="360" w:lineRule="auto"/>
        <w:ind w:firstLine="420" w:firstLineChars="200"/>
        <w:rPr>
          <w:rFonts w:hint="eastAsia" w:ascii="宋体" w:hAnsi="宋体" w:eastAsia="宋体"/>
          <w:szCs w:val="21"/>
          <w:lang w:eastAsia="zh-CN"/>
        </w:rPr>
      </w:pPr>
      <w:r>
        <w:rPr>
          <w:rFonts w:hint="eastAsia" w:ascii="宋体" w:hAnsi="宋体"/>
          <w:szCs w:val="21"/>
        </w:rPr>
        <w:t>提交首次响应文件的地点：</w:t>
      </w:r>
      <w:r>
        <w:rPr>
          <w:rFonts w:hint="eastAsia" w:ascii="宋体" w:hAnsi="宋体"/>
          <w:szCs w:val="21"/>
          <w:u w:val="single"/>
        </w:rPr>
        <w:t xml:space="preserve"> </w:t>
      </w:r>
      <w:r>
        <w:rPr>
          <w:rFonts w:hint="eastAsia" w:ascii="宋体" w:hAnsi="宋体"/>
          <w:szCs w:val="21"/>
          <w:u w:val="single"/>
          <w:lang w:eastAsia="zh-CN"/>
        </w:rPr>
        <w:t>湖南省株洲市攸县王氏坳安置区1栋4楼</w:t>
      </w:r>
    </w:p>
    <w:p w14:paraId="20D70226">
      <w:pPr>
        <w:adjustRightInd w:val="0"/>
        <w:snapToGrid w:val="0"/>
        <w:spacing w:line="360" w:lineRule="auto"/>
        <w:ind w:firstLine="420" w:firstLineChars="200"/>
        <w:rPr>
          <w:rFonts w:ascii="宋体" w:hAnsi="宋体"/>
          <w:szCs w:val="21"/>
        </w:rPr>
      </w:pPr>
      <w:r>
        <w:rPr>
          <w:rFonts w:hint="eastAsia" w:ascii="宋体" w:hAnsi="宋体"/>
          <w:szCs w:val="21"/>
        </w:rPr>
        <w:t>首次响应文件开启时间：</w:t>
      </w:r>
      <w:r>
        <w:rPr>
          <w:rFonts w:hint="eastAsia" w:ascii="宋体" w:hAnsi="宋体"/>
          <w:color w:val="FF0000"/>
          <w:szCs w:val="21"/>
          <w:u w:val="single"/>
        </w:rPr>
        <w:t>2024</w:t>
      </w:r>
      <w:r>
        <w:rPr>
          <w:rFonts w:hint="eastAsia" w:ascii="宋体" w:hAnsi="宋体"/>
          <w:color w:val="FF0000"/>
          <w:szCs w:val="21"/>
        </w:rPr>
        <w:t>年</w:t>
      </w:r>
      <w:r>
        <w:rPr>
          <w:rFonts w:hint="eastAsia" w:ascii="宋体" w:hAnsi="宋体"/>
          <w:color w:val="FF0000"/>
          <w:szCs w:val="21"/>
          <w:u w:val="single"/>
          <w:lang w:val="en-US" w:eastAsia="zh-CN"/>
        </w:rPr>
        <w:t xml:space="preserve"> 10 </w:t>
      </w:r>
      <w:r>
        <w:rPr>
          <w:rFonts w:hint="eastAsia" w:ascii="宋体" w:hAnsi="宋体"/>
          <w:color w:val="FF0000"/>
          <w:szCs w:val="21"/>
        </w:rPr>
        <w:t>月</w:t>
      </w:r>
      <w:r>
        <w:rPr>
          <w:rFonts w:hint="eastAsia" w:ascii="宋体" w:hAnsi="宋体"/>
          <w:color w:val="FF0000"/>
          <w:szCs w:val="21"/>
          <w:u w:val="single"/>
          <w:lang w:val="en-US" w:eastAsia="zh-CN"/>
        </w:rPr>
        <w:t xml:space="preserve"> 16 </w:t>
      </w:r>
      <w:r>
        <w:rPr>
          <w:rFonts w:hint="eastAsia" w:ascii="宋体" w:hAnsi="宋体"/>
          <w:color w:val="FF0000"/>
          <w:szCs w:val="21"/>
        </w:rPr>
        <w:t>日</w:t>
      </w:r>
      <w:r>
        <w:rPr>
          <w:rFonts w:hint="eastAsia" w:ascii="宋体" w:hAnsi="宋体"/>
          <w:color w:val="FF0000"/>
          <w:szCs w:val="21"/>
          <w:u w:val="single"/>
          <w:lang w:val="en-US" w:eastAsia="zh-CN"/>
        </w:rPr>
        <w:t xml:space="preserve"> 9 </w:t>
      </w:r>
      <w:r>
        <w:rPr>
          <w:rFonts w:hint="eastAsia" w:ascii="宋体" w:hAnsi="宋体"/>
          <w:color w:val="FF0000"/>
          <w:szCs w:val="21"/>
        </w:rPr>
        <w:t>时</w:t>
      </w:r>
      <w:r>
        <w:rPr>
          <w:rFonts w:hint="eastAsia" w:ascii="宋体" w:hAnsi="宋体"/>
          <w:color w:val="FF0000"/>
          <w:szCs w:val="21"/>
          <w:u w:val="single"/>
          <w:lang w:val="en-US" w:eastAsia="zh-CN"/>
        </w:rPr>
        <w:t xml:space="preserve"> 00 </w:t>
      </w:r>
      <w:r>
        <w:rPr>
          <w:rFonts w:hint="eastAsia" w:ascii="宋体" w:hAnsi="宋体"/>
          <w:color w:val="FF0000"/>
          <w:szCs w:val="21"/>
        </w:rPr>
        <w:t>分（北京时间）</w:t>
      </w:r>
    </w:p>
    <w:p w14:paraId="2C80E946">
      <w:pPr>
        <w:adjustRightInd w:val="0"/>
        <w:snapToGrid w:val="0"/>
        <w:spacing w:line="360" w:lineRule="auto"/>
        <w:ind w:firstLine="420" w:firstLineChars="200"/>
        <w:rPr>
          <w:rFonts w:ascii="宋体" w:hAnsi="宋体"/>
          <w:bCs/>
          <w:szCs w:val="21"/>
          <w:u w:val="single"/>
        </w:rPr>
      </w:pPr>
      <w:r>
        <w:rPr>
          <w:rFonts w:hint="eastAsia" w:ascii="宋体" w:hAnsi="宋体"/>
          <w:szCs w:val="21"/>
        </w:rPr>
        <w:t>首次响应文件开启地点：</w:t>
      </w:r>
      <w:r>
        <w:rPr>
          <w:rFonts w:hint="eastAsia" w:ascii="宋体" w:hAnsi="宋体"/>
          <w:szCs w:val="21"/>
          <w:u w:val="single"/>
        </w:rPr>
        <w:t>湖南省株洲市攸县王氏坳安置区1栋4楼</w:t>
      </w:r>
    </w:p>
    <w:p w14:paraId="5058C8F8">
      <w:pPr>
        <w:keepNext/>
        <w:keepLines/>
        <w:adjustRightInd w:val="0"/>
        <w:snapToGrid w:val="0"/>
        <w:spacing w:before="50" w:line="360" w:lineRule="auto"/>
        <w:outlineLvl w:val="1"/>
        <w:rPr>
          <w:rFonts w:ascii="宋体" w:hAnsi="宋体"/>
          <w:b/>
          <w:bCs/>
          <w:sz w:val="24"/>
          <w:szCs w:val="32"/>
        </w:rPr>
      </w:pPr>
      <w:bookmarkStart w:id="47" w:name="_Toc18148"/>
      <w:r>
        <w:rPr>
          <w:rFonts w:hint="eastAsia" w:ascii="宋体" w:hAnsi="宋体"/>
          <w:b/>
          <w:bCs/>
          <w:sz w:val="24"/>
          <w:szCs w:val="32"/>
        </w:rPr>
        <w:t>十一、公告期限</w:t>
      </w:r>
      <w:bookmarkEnd w:id="43"/>
      <w:bookmarkEnd w:id="44"/>
      <w:bookmarkEnd w:id="45"/>
      <w:bookmarkEnd w:id="46"/>
      <w:bookmarkEnd w:id="47"/>
    </w:p>
    <w:p w14:paraId="1340805D">
      <w:pPr>
        <w:adjustRightInd w:val="0"/>
        <w:snapToGrid w:val="0"/>
        <w:spacing w:before="50" w:line="360" w:lineRule="auto"/>
        <w:ind w:firstLine="420" w:firstLineChars="200"/>
        <w:rPr>
          <w:rFonts w:ascii="宋体" w:hAnsi="宋体"/>
          <w:szCs w:val="21"/>
        </w:rPr>
      </w:pPr>
      <w:r>
        <w:rPr>
          <w:rFonts w:hint="eastAsia" w:ascii="宋体" w:hAnsi="宋体"/>
          <w:szCs w:val="21"/>
        </w:rPr>
        <w:t>1、本公告在</w:t>
      </w:r>
      <w:r>
        <w:rPr>
          <w:rFonts w:hint="eastAsia" w:ascii="宋体" w:hAnsi="宋体"/>
          <w:color w:val="0000FF"/>
          <w:szCs w:val="21"/>
          <w:highlight w:val="none"/>
        </w:rPr>
        <w:t>中国政府采购网（www.ccgp-hunan.gov.cn）</w:t>
      </w:r>
      <w:r>
        <w:rPr>
          <w:rFonts w:hint="eastAsia" w:ascii="宋体" w:hAnsi="宋体"/>
          <w:szCs w:val="21"/>
        </w:rPr>
        <w:t>发布。公告期限自本公告发布之日起</w:t>
      </w:r>
      <w:r>
        <w:rPr>
          <w:rFonts w:ascii="宋体" w:hAnsi="宋体"/>
          <w:szCs w:val="21"/>
        </w:rPr>
        <w:t>3</w:t>
      </w:r>
      <w:r>
        <w:rPr>
          <w:rFonts w:hint="eastAsia" w:ascii="宋体" w:hAnsi="宋体"/>
          <w:szCs w:val="21"/>
        </w:rPr>
        <w:t>个工作日。</w:t>
      </w:r>
    </w:p>
    <w:p w14:paraId="18098C9C">
      <w:pPr>
        <w:adjustRightInd w:val="0"/>
        <w:snapToGrid w:val="0"/>
        <w:spacing w:before="50" w:line="360" w:lineRule="auto"/>
        <w:ind w:firstLine="420" w:firstLineChars="200"/>
        <w:rPr>
          <w:rFonts w:ascii="宋体" w:hAnsi="宋体"/>
          <w:szCs w:val="21"/>
        </w:rPr>
      </w:pPr>
      <w:r>
        <w:rPr>
          <w:rFonts w:hint="eastAsia" w:ascii="宋体" w:hAnsi="宋体"/>
          <w:szCs w:val="21"/>
        </w:rPr>
        <w:t>2、在其他媒体发布的邀请公告，公告内容以本公告为准。</w:t>
      </w:r>
    </w:p>
    <w:p w14:paraId="7A27C335">
      <w:pPr>
        <w:keepNext/>
        <w:keepLines/>
        <w:adjustRightInd w:val="0"/>
        <w:snapToGrid w:val="0"/>
        <w:spacing w:before="50" w:line="360" w:lineRule="auto"/>
        <w:outlineLvl w:val="1"/>
        <w:rPr>
          <w:rFonts w:ascii="宋体" w:hAnsi="宋体"/>
          <w:b/>
          <w:bCs/>
          <w:sz w:val="24"/>
          <w:szCs w:val="32"/>
        </w:rPr>
      </w:pPr>
      <w:bookmarkStart w:id="48" w:name="_Toc22657518"/>
      <w:bookmarkStart w:id="49" w:name="_Toc110606581"/>
      <w:bookmarkStart w:id="50" w:name="_Toc31855"/>
      <w:bookmarkStart w:id="51" w:name="_Toc7770"/>
      <w:bookmarkStart w:id="52" w:name="_Toc23727"/>
      <w:r>
        <w:rPr>
          <w:rFonts w:hint="eastAsia" w:ascii="宋体" w:hAnsi="宋体"/>
          <w:b/>
          <w:bCs/>
          <w:sz w:val="24"/>
          <w:szCs w:val="32"/>
        </w:rPr>
        <w:t>十二、询问及质疑</w:t>
      </w:r>
      <w:bookmarkEnd w:id="48"/>
      <w:bookmarkEnd w:id="49"/>
      <w:bookmarkEnd w:id="50"/>
      <w:bookmarkEnd w:id="51"/>
      <w:bookmarkEnd w:id="52"/>
    </w:p>
    <w:p w14:paraId="5455B3A8">
      <w:pPr>
        <w:adjustRightInd w:val="0"/>
        <w:snapToGrid w:val="0"/>
        <w:spacing w:before="50" w:line="360" w:lineRule="auto"/>
        <w:ind w:firstLine="420" w:firstLineChars="200"/>
        <w:rPr>
          <w:rFonts w:ascii="宋体" w:hAnsi="宋体"/>
          <w:szCs w:val="21"/>
        </w:rPr>
      </w:pPr>
      <w:r>
        <w:rPr>
          <w:rFonts w:hint="eastAsia" w:ascii="宋体" w:hAnsi="宋体"/>
          <w:szCs w:val="21"/>
        </w:rPr>
        <w:t>1、供应商对采购活动事项如有疑问的，可以向采购人、采购代理机构提出询问。采购人、采购代理机构将在3个工作日内作出答复。</w:t>
      </w:r>
    </w:p>
    <w:p w14:paraId="32B9CCA6">
      <w:pPr>
        <w:adjustRightInd w:val="0"/>
        <w:snapToGrid w:val="0"/>
        <w:spacing w:before="50" w:line="360" w:lineRule="auto"/>
        <w:ind w:firstLine="420" w:firstLineChars="200"/>
        <w:rPr>
          <w:rFonts w:ascii="宋体" w:hAnsi="宋体"/>
          <w:szCs w:val="21"/>
        </w:rPr>
      </w:pPr>
      <w:r>
        <w:rPr>
          <w:rFonts w:hint="eastAsia" w:ascii="宋体" w:hAnsi="宋体"/>
          <w:szCs w:val="21"/>
        </w:rPr>
        <w:t>2、供应商认为谈判文件或本公告使自己的合法权益受到损害的，可以在收到谈判文件之日或本公告期限届满之日起7个工作日内，按《湖南省财政厅关于印发＜政府采购质疑答复和投诉处理操作规程＞的通知》(湘财购〔2019〕20号)规定，以纸质书面形式向采购人、采购代理机构提出质疑。</w:t>
      </w:r>
    </w:p>
    <w:p w14:paraId="0A5075A5">
      <w:pPr>
        <w:keepNext/>
        <w:keepLines/>
        <w:adjustRightInd w:val="0"/>
        <w:snapToGrid w:val="0"/>
        <w:spacing w:line="360" w:lineRule="auto"/>
        <w:outlineLvl w:val="1"/>
        <w:rPr>
          <w:rFonts w:hint="eastAsia" w:ascii="宋体" w:hAnsi="宋体"/>
          <w:b/>
          <w:bCs/>
          <w:sz w:val="24"/>
          <w:szCs w:val="32"/>
        </w:rPr>
      </w:pPr>
      <w:bookmarkStart w:id="53" w:name="_Toc107997945"/>
      <w:bookmarkStart w:id="54" w:name="_Toc62225410"/>
      <w:bookmarkStart w:id="55" w:name="_Toc35393804"/>
      <w:bookmarkStart w:id="56" w:name="_Toc35393635"/>
      <w:bookmarkStart w:id="57" w:name="_Toc3326"/>
      <w:bookmarkStart w:id="58" w:name="_Toc110606582"/>
      <w:bookmarkStart w:id="59" w:name="_Toc10787"/>
      <w:bookmarkStart w:id="60" w:name="_Toc21752"/>
      <w:r>
        <w:rPr>
          <w:rFonts w:hint="eastAsia" w:ascii="宋体" w:hAnsi="宋体"/>
          <w:b/>
          <w:bCs/>
          <w:sz w:val="24"/>
          <w:szCs w:val="32"/>
        </w:rPr>
        <w:t>十三、</w:t>
      </w:r>
      <w:bookmarkEnd w:id="53"/>
      <w:bookmarkEnd w:id="54"/>
      <w:bookmarkEnd w:id="55"/>
      <w:bookmarkEnd w:id="56"/>
      <w:r>
        <w:rPr>
          <w:rFonts w:hint="eastAsia" w:ascii="宋体" w:hAnsi="宋体"/>
          <w:b/>
          <w:bCs/>
          <w:sz w:val="24"/>
          <w:szCs w:val="32"/>
        </w:rPr>
        <w:t>谈判</w:t>
      </w:r>
      <w:bookmarkEnd w:id="57"/>
      <w:bookmarkEnd w:id="58"/>
      <w:r>
        <w:rPr>
          <w:rFonts w:hint="eastAsia" w:ascii="宋体" w:hAnsi="宋体"/>
          <w:b/>
          <w:bCs/>
          <w:sz w:val="24"/>
          <w:szCs w:val="32"/>
        </w:rPr>
        <w:t>说明</w:t>
      </w:r>
      <w:bookmarkEnd w:id="59"/>
      <w:bookmarkEnd w:id="60"/>
    </w:p>
    <w:p w14:paraId="2C10E10E">
      <w:pPr>
        <w:rPr>
          <w:rFonts w:ascii="宋体" w:hAnsi="宋体"/>
        </w:rPr>
      </w:pPr>
      <w:bookmarkStart w:id="61" w:name="_Toc28359095"/>
      <w:bookmarkStart w:id="62" w:name="_Toc62225411"/>
      <w:bookmarkStart w:id="63" w:name="_Toc35393636"/>
      <w:bookmarkStart w:id="64" w:name="_Toc28359018"/>
      <w:bookmarkStart w:id="65" w:name="_Toc35393805"/>
      <w:bookmarkStart w:id="66" w:name="_Toc110606583"/>
      <w:bookmarkStart w:id="67" w:name="_Toc107997947"/>
      <w:bookmarkStart w:id="68" w:name="_Toc9967"/>
      <w:r>
        <w:rPr>
          <w:rFonts w:hint="eastAsia" w:ascii="宋体" w:hAnsi="宋体"/>
          <w:szCs w:val="21"/>
        </w:rPr>
        <w:t>1、本公告选项：</w:t>
      </w:r>
      <w:r>
        <w:rPr>
          <w:rFonts w:hint="eastAsia" w:ascii="宋体" w:hAnsi="宋体" w:eastAsia="宋体" w:cs="宋体"/>
        </w:rPr>
        <w:t>■</w:t>
      </w:r>
      <w:r>
        <w:rPr>
          <w:rFonts w:hint="eastAsia" w:ascii="宋体" w:hAnsi="宋体"/>
          <w:szCs w:val="21"/>
        </w:rPr>
        <w:t>表示选择，</w:t>
      </w:r>
      <w:r>
        <w:rPr>
          <w:rFonts w:hint="eastAsia" w:ascii="宋体" w:hAnsi="宋体"/>
          <w:szCs w:val="21"/>
        </w:rPr>
        <w:sym w:font="Wingdings" w:char="00A8"/>
      </w:r>
      <w:r>
        <w:rPr>
          <w:rFonts w:hint="eastAsia" w:ascii="宋体" w:hAnsi="宋体"/>
          <w:szCs w:val="21"/>
        </w:rPr>
        <w:t>表示未选择。</w:t>
      </w:r>
    </w:p>
    <w:p w14:paraId="43D304F3">
      <w:pPr>
        <w:keepNext/>
        <w:keepLines/>
        <w:adjustRightInd w:val="0"/>
        <w:snapToGrid w:val="0"/>
        <w:spacing w:line="360" w:lineRule="auto"/>
        <w:outlineLvl w:val="1"/>
        <w:rPr>
          <w:rFonts w:ascii="宋体" w:hAnsi="宋体"/>
          <w:b/>
          <w:bCs/>
          <w:sz w:val="24"/>
          <w:szCs w:val="32"/>
        </w:rPr>
      </w:pPr>
      <w:bookmarkStart w:id="69" w:name="_Toc4044"/>
      <w:bookmarkStart w:id="70" w:name="_Toc28725"/>
      <w:r>
        <w:rPr>
          <w:rFonts w:hint="eastAsia" w:ascii="宋体" w:hAnsi="宋体"/>
          <w:b/>
          <w:bCs/>
          <w:sz w:val="24"/>
          <w:szCs w:val="32"/>
        </w:rPr>
        <w:t>十四、</w:t>
      </w:r>
      <w:bookmarkEnd w:id="61"/>
      <w:bookmarkEnd w:id="62"/>
      <w:bookmarkEnd w:id="63"/>
      <w:bookmarkEnd w:id="64"/>
      <w:bookmarkEnd w:id="65"/>
      <w:r>
        <w:rPr>
          <w:rFonts w:hint="eastAsia" w:ascii="宋体" w:hAnsi="宋体"/>
          <w:b/>
          <w:bCs/>
          <w:sz w:val="24"/>
          <w:szCs w:val="21"/>
        </w:rPr>
        <w:t>采购项目联系人姓名和电话</w:t>
      </w:r>
      <w:bookmarkEnd w:id="66"/>
      <w:bookmarkEnd w:id="67"/>
      <w:bookmarkEnd w:id="68"/>
      <w:bookmarkEnd w:id="69"/>
      <w:bookmarkEnd w:id="70"/>
    </w:p>
    <w:p w14:paraId="2C6BD4D5">
      <w:pPr>
        <w:adjustRightInd w:val="0"/>
        <w:snapToGrid w:val="0"/>
        <w:spacing w:line="360" w:lineRule="auto"/>
        <w:ind w:firstLine="420" w:firstLineChars="200"/>
        <w:rPr>
          <w:rFonts w:ascii="宋体" w:hAnsi="宋体"/>
          <w:szCs w:val="21"/>
        </w:rPr>
      </w:pPr>
      <w:r>
        <w:rPr>
          <w:rFonts w:hint="eastAsia" w:ascii="宋体" w:hAnsi="宋体"/>
          <w:szCs w:val="21"/>
        </w:rPr>
        <w:t>1、联系人姓名：</w:t>
      </w:r>
      <w:r>
        <w:rPr>
          <w:rFonts w:hint="eastAsia" w:ascii="宋体" w:hAnsi="宋体"/>
          <w:szCs w:val="21"/>
          <w:u w:val="single"/>
          <w:lang w:eastAsia="zh-CN"/>
        </w:rPr>
        <w:t>文先生</w:t>
      </w:r>
      <w:r>
        <w:rPr>
          <w:rFonts w:hint="eastAsia" w:ascii="宋体" w:hAnsi="宋体"/>
          <w:szCs w:val="21"/>
        </w:rPr>
        <w:t xml:space="preserve"> </w:t>
      </w:r>
    </w:p>
    <w:p w14:paraId="2C3A225A">
      <w:pPr>
        <w:adjustRightInd w:val="0"/>
        <w:snapToGrid w:val="0"/>
        <w:spacing w:line="360" w:lineRule="auto"/>
        <w:ind w:firstLine="420" w:firstLineChars="200"/>
        <w:rPr>
          <w:rFonts w:hint="eastAsia" w:ascii="宋体" w:hAnsi="宋体" w:eastAsia="宋体"/>
          <w:szCs w:val="21"/>
          <w:lang w:eastAsia="zh-CN"/>
        </w:rPr>
      </w:pPr>
      <w:r>
        <w:rPr>
          <w:rFonts w:hint="eastAsia" w:ascii="宋体" w:hAnsi="宋体"/>
          <w:szCs w:val="21"/>
        </w:rPr>
        <w:t>2、电话：</w:t>
      </w:r>
      <w:r>
        <w:rPr>
          <w:rFonts w:hint="eastAsia" w:ascii="宋体" w:hAnsi="宋体"/>
          <w:szCs w:val="21"/>
          <w:u w:val="single"/>
          <w:lang w:eastAsia="zh-CN"/>
        </w:rPr>
        <w:t>13397538667</w:t>
      </w:r>
    </w:p>
    <w:p w14:paraId="1B6CE0D0">
      <w:pPr>
        <w:keepNext/>
        <w:keepLines/>
        <w:adjustRightInd w:val="0"/>
        <w:snapToGrid w:val="0"/>
        <w:spacing w:line="360" w:lineRule="auto"/>
        <w:outlineLvl w:val="1"/>
        <w:rPr>
          <w:rFonts w:ascii="宋体" w:hAnsi="宋体"/>
          <w:b/>
          <w:bCs/>
          <w:sz w:val="24"/>
          <w:szCs w:val="32"/>
        </w:rPr>
      </w:pPr>
      <w:bookmarkStart w:id="71" w:name="_Toc3881"/>
      <w:bookmarkStart w:id="72" w:name="_Toc25269"/>
      <w:bookmarkStart w:id="73" w:name="_Toc16950"/>
      <w:bookmarkStart w:id="74" w:name="_Toc107997948"/>
      <w:bookmarkStart w:id="75" w:name="_Toc110606584"/>
      <w:r>
        <w:rPr>
          <w:rFonts w:hint="eastAsia" w:ascii="宋体" w:hAnsi="宋体"/>
          <w:b/>
          <w:bCs/>
          <w:sz w:val="24"/>
          <w:szCs w:val="32"/>
        </w:rPr>
        <w:t>十五、采购人、采购代理机构的名称、地址和联系方法</w:t>
      </w:r>
      <w:bookmarkEnd w:id="71"/>
      <w:bookmarkEnd w:id="72"/>
      <w:bookmarkEnd w:id="73"/>
      <w:bookmarkEnd w:id="74"/>
      <w:bookmarkEnd w:id="75"/>
    </w:p>
    <w:p w14:paraId="2509D6F0">
      <w:pPr>
        <w:adjustRightInd w:val="0"/>
        <w:snapToGrid w:val="0"/>
        <w:spacing w:line="360" w:lineRule="auto"/>
        <w:ind w:firstLine="413" w:firstLineChars="196"/>
        <w:rPr>
          <w:rFonts w:ascii="宋体" w:hAnsi="宋体"/>
          <w:b/>
          <w:bCs/>
          <w:szCs w:val="21"/>
        </w:rPr>
      </w:pPr>
      <w:r>
        <w:rPr>
          <w:rFonts w:hint="eastAsia" w:ascii="宋体" w:hAnsi="宋体"/>
          <w:b/>
          <w:bCs/>
          <w:szCs w:val="21"/>
        </w:rPr>
        <w:t>1</w:t>
      </w:r>
      <w:r>
        <w:rPr>
          <w:rFonts w:hint="eastAsia" w:ascii="宋体" w:hAnsi="宋体"/>
          <w:szCs w:val="21"/>
        </w:rPr>
        <w:t>、</w:t>
      </w:r>
      <w:r>
        <w:rPr>
          <w:rFonts w:hint="eastAsia" w:ascii="宋体" w:hAnsi="宋体"/>
          <w:b/>
          <w:bCs/>
          <w:szCs w:val="21"/>
        </w:rPr>
        <w:t>采购人信息</w:t>
      </w:r>
    </w:p>
    <w:p w14:paraId="5F05D81F">
      <w:pPr>
        <w:adjustRightInd w:val="0"/>
        <w:snapToGrid w:val="0"/>
        <w:spacing w:line="360" w:lineRule="auto"/>
        <w:ind w:firstLine="411" w:firstLineChars="196"/>
        <w:rPr>
          <w:rFonts w:hint="eastAsia" w:ascii="宋体" w:hAnsi="宋体" w:eastAsia="宋体"/>
          <w:szCs w:val="21"/>
          <w:lang w:eastAsia="zh-CN"/>
        </w:rPr>
      </w:pPr>
      <w:r>
        <w:rPr>
          <w:rFonts w:hint="eastAsia" w:ascii="宋体" w:hAnsi="宋体"/>
          <w:szCs w:val="21"/>
        </w:rPr>
        <w:t>（1）</w:t>
      </w:r>
      <w:r>
        <w:rPr>
          <w:rFonts w:hint="eastAsia" w:ascii="宋体" w:hAnsi="宋体"/>
          <w:bCs/>
          <w:szCs w:val="21"/>
        </w:rPr>
        <w:t>名  称：</w:t>
      </w:r>
      <w:r>
        <w:rPr>
          <w:rFonts w:hint="eastAsia" w:ascii="宋体" w:hAnsi="宋体"/>
          <w:szCs w:val="21"/>
          <w:u w:val="single"/>
          <w:lang w:eastAsia="zh-CN"/>
        </w:rPr>
        <w:t>攸县人民医院</w:t>
      </w:r>
    </w:p>
    <w:p w14:paraId="02BA564A">
      <w:pPr>
        <w:adjustRightInd w:val="0"/>
        <w:snapToGrid w:val="0"/>
        <w:spacing w:line="360" w:lineRule="auto"/>
        <w:ind w:firstLine="420" w:firstLineChars="200"/>
        <w:rPr>
          <w:rFonts w:hint="eastAsia" w:ascii="宋体" w:hAnsi="宋体" w:eastAsia="宋体"/>
          <w:szCs w:val="21"/>
          <w:lang w:eastAsia="zh-CN"/>
        </w:rPr>
      </w:pPr>
      <w:r>
        <w:rPr>
          <w:rFonts w:hint="eastAsia" w:ascii="宋体" w:hAnsi="宋体"/>
          <w:szCs w:val="21"/>
        </w:rPr>
        <w:t>（2）地  址：</w:t>
      </w:r>
      <w:r>
        <w:rPr>
          <w:rFonts w:hint="eastAsia" w:ascii="宋体" w:hAnsi="宋体"/>
          <w:szCs w:val="21"/>
          <w:u w:val="single"/>
          <w:lang w:eastAsia="zh-CN"/>
        </w:rPr>
        <w:t xml:space="preserve">攸县联星街道交通路29号 </w:t>
      </w:r>
    </w:p>
    <w:p w14:paraId="617B610C">
      <w:pPr>
        <w:adjustRightInd w:val="0"/>
        <w:snapToGrid w:val="0"/>
        <w:spacing w:line="360" w:lineRule="auto"/>
        <w:ind w:firstLine="420" w:firstLineChars="200"/>
        <w:rPr>
          <w:rFonts w:hint="eastAsia" w:ascii="宋体" w:hAnsi="宋体" w:eastAsia="宋体"/>
          <w:szCs w:val="21"/>
          <w:lang w:eastAsia="zh-CN"/>
        </w:rPr>
      </w:pPr>
      <w:r>
        <w:rPr>
          <w:rFonts w:hint="eastAsia" w:ascii="宋体" w:hAnsi="宋体"/>
          <w:szCs w:val="21"/>
        </w:rPr>
        <w:t>（3）联系人：</w:t>
      </w:r>
      <w:r>
        <w:rPr>
          <w:rFonts w:hint="eastAsia" w:ascii="宋体" w:hAnsi="宋体"/>
          <w:szCs w:val="21"/>
          <w:u w:val="single"/>
          <w:lang w:eastAsia="zh-CN"/>
        </w:rPr>
        <w:t>文先生</w:t>
      </w:r>
    </w:p>
    <w:p w14:paraId="71DC5B4B">
      <w:pPr>
        <w:adjustRightInd w:val="0"/>
        <w:snapToGrid w:val="0"/>
        <w:spacing w:line="360" w:lineRule="auto"/>
        <w:ind w:firstLine="420" w:firstLineChars="200"/>
        <w:rPr>
          <w:rFonts w:ascii="宋体" w:hAnsi="宋体"/>
          <w:szCs w:val="21"/>
        </w:rPr>
      </w:pPr>
      <w:r>
        <w:rPr>
          <w:rFonts w:hint="eastAsia" w:ascii="宋体" w:hAnsi="宋体"/>
          <w:szCs w:val="21"/>
        </w:rPr>
        <w:t>（4）邮  编：</w:t>
      </w:r>
      <w:r>
        <w:rPr>
          <w:rFonts w:hint="eastAsia" w:ascii="宋体" w:hAnsi="宋体"/>
          <w:szCs w:val="21"/>
          <w:u w:val="single"/>
        </w:rPr>
        <w:t>412300</w:t>
      </w:r>
    </w:p>
    <w:p w14:paraId="3CEE89B2">
      <w:pPr>
        <w:adjustRightInd w:val="0"/>
        <w:snapToGrid w:val="0"/>
        <w:spacing w:line="360" w:lineRule="auto"/>
        <w:ind w:firstLine="420" w:firstLineChars="200"/>
        <w:rPr>
          <w:rFonts w:ascii="宋体" w:hAnsi="宋体"/>
          <w:szCs w:val="21"/>
        </w:rPr>
      </w:pPr>
      <w:r>
        <w:rPr>
          <w:rFonts w:hint="eastAsia" w:ascii="宋体" w:hAnsi="宋体"/>
          <w:szCs w:val="21"/>
        </w:rPr>
        <w:t>（5）电  话：</w:t>
      </w:r>
      <w:r>
        <w:rPr>
          <w:rFonts w:hint="eastAsia" w:ascii="宋体" w:hAnsi="宋体"/>
          <w:szCs w:val="21"/>
          <w:u w:val="single"/>
          <w:lang w:eastAsia="zh-CN"/>
        </w:rPr>
        <w:t>13397538667</w:t>
      </w:r>
      <w:r>
        <w:rPr>
          <w:rFonts w:hint="eastAsia" w:ascii="宋体" w:hAnsi="宋体"/>
          <w:szCs w:val="21"/>
        </w:rPr>
        <w:t xml:space="preserve"> </w:t>
      </w:r>
    </w:p>
    <w:p w14:paraId="46B23DA4">
      <w:pPr>
        <w:adjustRightInd w:val="0"/>
        <w:snapToGrid w:val="0"/>
        <w:spacing w:line="360" w:lineRule="auto"/>
        <w:ind w:firstLine="420" w:firstLineChars="200"/>
        <w:rPr>
          <w:rFonts w:ascii="宋体" w:hAnsi="宋体"/>
          <w:szCs w:val="21"/>
        </w:rPr>
      </w:pPr>
      <w:r>
        <w:rPr>
          <w:rFonts w:hint="eastAsia" w:ascii="宋体" w:hAnsi="宋体"/>
          <w:szCs w:val="21"/>
        </w:rPr>
        <w:t>（6）电子邮箱：</w:t>
      </w:r>
      <w:r>
        <w:rPr>
          <w:rFonts w:hint="eastAsia" w:ascii="宋体" w:hAnsi="宋体"/>
          <w:szCs w:val="21"/>
          <w:u w:val="single"/>
        </w:rPr>
        <w:t xml:space="preserve"> / </w:t>
      </w:r>
    </w:p>
    <w:p w14:paraId="3FBC4325">
      <w:pPr>
        <w:adjustRightInd w:val="0"/>
        <w:snapToGrid w:val="0"/>
        <w:spacing w:line="360" w:lineRule="auto"/>
        <w:ind w:firstLine="413" w:firstLineChars="196"/>
        <w:rPr>
          <w:rFonts w:ascii="宋体" w:hAnsi="宋体"/>
          <w:b/>
          <w:bCs/>
          <w:szCs w:val="21"/>
        </w:rPr>
      </w:pPr>
      <w:r>
        <w:rPr>
          <w:rFonts w:hint="eastAsia" w:ascii="宋体" w:hAnsi="宋体"/>
          <w:b/>
          <w:bCs/>
          <w:szCs w:val="21"/>
        </w:rPr>
        <w:t>2</w:t>
      </w:r>
      <w:r>
        <w:rPr>
          <w:rFonts w:hint="eastAsia" w:ascii="宋体" w:hAnsi="宋体"/>
          <w:szCs w:val="21"/>
        </w:rPr>
        <w:t>、</w:t>
      </w:r>
      <w:r>
        <w:rPr>
          <w:rFonts w:hint="eastAsia" w:ascii="宋体" w:hAnsi="宋体"/>
          <w:b/>
          <w:bCs/>
          <w:szCs w:val="21"/>
        </w:rPr>
        <w:t>采购代理机构信息</w:t>
      </w:r>
    </w:p>
    <w:p w14:paraId="70CD29B1">
      <w:pPr>
        <w:adjustRightInd w:val="0"/>
        <w:snapToGrid w:val="0"/>
        <w:spacing w:line="360" w:lineRule="auto"/>
        <w:ind w:firstLine="411" w:firstLineChars="196"/>
        <w:rPr>
          <w:rFonts w:ascii="宋体" w:hAnsi="宋体"/>
          <w:szCs w:val="21"/>
        </w:rPr>
      </w:pPr>
      <w:r>
        <w:rPr>
          <w:rFonts w:hint="eastAsia" w:ascii="宋体" w:hAnsi="宋体"/>
          <w:szCs w:val="21"/>
        </w:rPr>
        <w:t>（1）</w:t>
      </w:r>
      <w:r>
        <w:rPr>
          <w:rFonts w:hint="eastAsia" w:ascii="宋体" w:hAnsi="宋体"/>
          <w:bCs/>
          <w:szCs w:val="21"/>
        </w:rPr>
        <w:t>名  称：</w:t>
      </w:r>
      <w:r>
        <w:rPr>
          <w:rFonts w:hint="eastAsia" w:ascii="宋体" w:hAnsi="宋体"/>
          <w:szCs w:val="21"/>
          <w:u w:val="single"/>
        </w:rPr>
        <w:t xml:space="preserve">  </w:t>
      </w:r>
      <w:r>
        <w:rPr>
          <w:rFonts w:hint="eastAsia" w:ascii="宋体" w:hAnsi="宋体"/>
          <w:szCs w:val="21"/>
          <w:u w:val="single"/>
          <w:lang w:eastAsia="zh-CN"/>
        </w:rPr>
        <w:t>华伦博邦项目管理有限公司</w:t>
      </w:r>
      <w:r>
        <w:rPr>
          <w:rFonts w:hint="eastAsia" w:ascii="宋体" w:hAnsi="宋体"/>
          <w:szCs w:val="21"/>
          <w:u w:val="single"/>
        </w:rPr>
        <w:t xml:space="preserve"> </w:t>
      </w:r>
    </w:p>
    <w:p w14:paraId="5DE360C8">
      <w:pPr>
        <w:adjustRightInd w:val="0"/>
        <w:snapToGrid w:val="0"/>
        <w:spacing w:line="360" w:lineRule="auto"/>
        <w:ind w:firstLine="420" w:firstLineChars="200"/>
        <w:rPr>
          <w:rFonts w:ascii="宋体" w:hAnsi="宋体"/>
          <w:szCs w:val="21"/>
        </w:rPr>
      </w:pPr>
      <w:r>
        <w:rPr>
          <w:rFonts w:hint="eastAsia" w:ascii="宋体" w:hAnsi="宋体"/>
          <w:szCs w:val="21"/>
        </w:rPr>
        <w:t>（2）</w:t>
      </w:r>
      <w:r>
        <w:rPr>
          <w:rFonts w:hint="eastAsia" w:ascii="宋体" w:hAnsi="宋体" w:eastAsia="宋体" w:cs="Times New Roman"/>
          <w:color w:val="auto"/>
          <w:szCs w:val="21"/>
          <w:lang w:val="en-US" w:eastAsia="zh-CN"/>
        </w:rPr>
        <w:t>攸县分公司</w:t>
      </w:r>
      <w:r>
        <w:rPr>
          <w:rFonts w:hint="eastAsia" w:ascii="宋体" w:hAnsi="宋体"/>
          <w:szCs w:val="21"/>
        </w:rPr>
        <w:t>地址：</w:t>
      </w:r>
      <w:r>
        <w:rPr>
          <w:rFonts w:hint="eastAsia" w:ascii="宋体" w:hAnsi="宋体"/>
          <w:szCs w:val="21"/>
          <w:u w:val="single"/>
        </w:rPr>
        <w:t xml:space="preserve"> </w:t>
      </w:r>
      <w:r>
        <w:rPr>
          <w:rFonts w:hint="eastAsia" w:ascii="宋体" w:hAnsi="宋体"/>
          <w:szCs w:val="21"/>
          <w:u w:val="single"/>
          <w:lang w:eastAsia="zh-CN"/>
        </w:rPr>
        <w:t>攸县王氏坳安置区1栋4楼</w:t>
      </w:r>
      <w:r>
        <w:rPr>
          <w:rFonts w:hint="eastAsia" w:ascii="宋体" w:hAnsi="宋体"/>
          <w:szCs w:val="21"/>
          <w:u w:val="single"/>
        </w:rPr>
        <w:t xml:space="preserve">  </w:t>
      </w:r>
    </w:p>
    <w:p w14:paraId="358C7B4B">
      <w:pPr>
        <w:adjustRightInd w:val="0"/>
        <w:snapToGrid w:val="0"/>
        <w:spacing w:line="360" w:lineRule="auto"/>
        <w:ind w:firstLine="420" w:firstLineChars="200"/>
        <w:rPr>
          <w:rFonts w:hint="eastAsia" w:ascii="宋体" w:hAnsi="宋体" w:eastAsia="宋体"/>
          <w:szCs w:val="21"/>
          <w:lang w:eastAsia="zh-CN"/>
        </w:rPr>
      </w:pPr>
      <w:r>
        <w:rPr>
          <w:rFonts w:hint="eastAsia" w:ascii="宋体" w:hAnsi="宋体"/>
          <w:szCs w:val="21"/>
        </w:rPr>
        <w:t>（3）联系人：</w:t>
      </w:r>
      <w:r>
        <w:rPr>
          <w:rFonts w:hint="eastAsia" w:ascii="宋体" w:hAnsi="宋体"/>
          <w:szCs w:val="21"/>
          <w:u w:val="single"/>
          <w:lang w:eastAsia="zh-CN"/>
        </w:rPr>
        <w:t>段先生</w:t>
      </w:r>
    </w:p>
    <w:p w14:paraId="4BB6F49D">
      <w:pPr>
        <w:adjustRightInd w:val="0"/>
        <w:snapToGrid w:val="0"/>
        <w:spacing w:line="360" w:lineRule="auto"/>
        <w:ind w:firstLine="420" w:firstLineChars="200"/>
        <w:rPr>
          <w:rFonts w:ascii="宋体" w:hAnsi="宋体"/>
          <w:szCs w:val="21"/>
        </w:rPr>
      </w:pPr>
      <w:r>
        <w:rPr>
          <w:rFonts w:hint="eastAsia" w:ascii="宋体" w:hAnsi="宋体"/>
          <w:szCs w:val="21"/>
        </w:rPr>
        <w:t>（4）邮  编：</w:t>
      </w:r>
      <w:r>
        <w:rPr>
          <w:rFonts w:hint="eastAsia" w:ascii="宋体" w:hAnsi="宋体"/>
          <w:szCs w:val="21"/>
          <w:u w:val="single"/>
        </w:rPr>
        <w:t>412300</w:t>
      </w:r>
    </w:p>
    <w:p w14:paraId="5A31AD7D">
      <w:pPr>
        <w:adjustRightInd w:val="0"/>
        <w:snapToGrid w:val="0"/>
        <w:spacing w:line="360" w:lineRule="auto"/>
        <w:ind w:firstLine="420" w:firstLineChars="200"/>
        <w:rPr>
          <w:rFonts w:ascii="宋体" w:hAnsi="宋体"/>
          <w:szCs w:val="21"/>
        </w:rPr>
      </w:pPr>
      <w:r>
        <w:rPr>
          <w:rFonts w:hint="eastAsia" w:ascii="宋体" w:hAnsi="宋体"/>
          <w:szCs w:val="21"/>
        </w:rPr>
        <w:t>（5）电  话：</w:t>
      </w:r>
      <w:r>
        <w:rPr>
          <w:rFonts w:hint="eastAsia" w:ascii="宋体" w:hAnsi="宋体"/>
          <w:szCs w:val="21"/>
          <w:u w:val="single"/>
        </w:rPr>
        <w:t>13787332298</w:t>
      </w:r>
    </w:p>
    <w:p w14:paraId="62013735">
      <w:pPr>
        <w:adjustRightInd w:val="0"/>
        <w:snapToGrid w:val="0"/>
        <w:spacing w:line="360" w:lineRule="auto"/>
        <w:ind w:firstLine="420" w:firstLineChars="200"/>
        <w:rPr>
          <w:rFonts w:hint="eastAsia" w:ascii="宋体" w:hAnsi="宋体"/>
          <w:szCs w:val="21"/>
          <w:u w:val="single"/>
        </w:rPr>
      </w:pPr>
      <w:r>
        <w:rPr>
          <w:rFonts w:hint="eastAsia" w:ascii="宋体" w:hAnsi="宋体"/>
          <w:szCs w:val="21"/>
        </w:rPr>
        <w:t>（6）电子邮箱：</w:t>
      </w:r>
      <w:r>
        <w:rPr>
          <w:rFonts w:hint="eastAsia" w:ascii="宋体" w:hAnsi="宋体"/>
          <w:szCs w:val="21"/>
          <w:u w:val="single"/>
          <w:lang w:eastAsia="zh-CN"/>
        </w:rPr>
        <w:fldChar w:fldCharType="begin"/>
      </w:r>
      <w:r>
        <w:rPr>
          <w:rFonts w:hint="eastAsia" w:ascii="宋体" w:hAnsi="宋体"/>
          <w:szCs w:val="21"/>
          <w:u w:val="single"/>
          <w:lang w:eastAsia="zh-CN"/>
        </w:rPr>
        <w:instrText xml:space="preserve"> HYPERLINK "mailto:2306637567@qq.com" </w:instrText>
      </w:r>
      <w:r>
        <w:rPr>
          <w:rFonts w:hint="eastAsia" w:ascii="宋体" w:hAnsi="宋体"/>
          <w:szCs w:val="21"/>
          <w:u w:val="single"/>
          <w:lang w:eastAsia="zh-CN"/>
        </w:rPr>
        <w:fldChar w:fldCharType="separate"/>
      </w:r>
      <w:r>
        <w:rPr>
          <w:rStyle w:val="5"/>
          <w:rFonts w:hint="eastAsia" w:ascii="宋体" w:hAnsi="宋体"/>
          <w:szCs w:val="21"/>
          <w:lang w:eastAsia="zh-CN"/>
        </w:rPr>
        <w:t>2306637567</w:t>
      </w:r>
      <w:r>
        <w:rPr>
          <w:rStyle w:val="5"/>
          <w:rFonts w:hint="eastAsia" w:ascii="宋体" w:hAnsi="宋体"/>
          <w:szCs w:val="21"/>
        </w:rPr>
        <w:t>@qq.com</w:t>
      </w:r>
      <w:r>
        <w:rPr>
          <w:rFonts w:hint="eastAsia" w:ascii="宋体" w:hAnsi="宋体"/>
          <w:szCs w:val="21"/>
          <w:u w:val="single"/>
          <w:lang w:eastAsia="zh-CN"/>
        </w:rPr>
        <w:fldChar w:fldCharType="end"/>
      </w:r>
    </w:p>
    <w:p w14:paraId="6B43BD04">
      <w:pPr>
        <w:adjustRightInd w:val="0"/>
        <w:snapToGrid w:val="0"/>
        <w:spacing w:line="360" w:lineRule="auto"/>
        <w:ind w:firstLine="420" w:firstLineChars="200"/>
        <w:rPr>
          <w:rFonts w:hint="eastAsia" w:ascii="宋体" w:hAnsi="宋体"/>
          <w:szCs w:val="21"/>
          <w:u w:val="single"/>
        </w:rPr>
      </w:pPr>
    </w:p>
    <w:p w14:paraId="19D4DA50">
      <w:pPr>
        <w:adjustRightInd w:val="0"/>
        <w:snapToGrid w:val="0"/>
        <w:spacing w:line="360" w:lineRule="auto"/>
        <w:ind w:firstLine="420" w:firstLineChars="200"/>
        <w:rPr>
          <w:rFonts w:hint="eastAsia" w:ascii="宋体" w:hAnsi="宋体"/>
          <w:szCs w:val="21"/>
          <w:u w:val="single"/>
        </w:rPr>
      </w:pPr>
    </w:p>
    <w:p w14:paraId="4450EE02">
      <w:pPr>
        <w:adjustRightInd w:val="0"/>
        <w:snapToGrid w:val="0"/>
        <w:spacing w:line="360" w:lineRule="auto"/>
        <w:ind w:firstLine="420" w:firstLineChars="200"/>
        <w:rPr>
          <w:rFonts w:hint="eastAsia" w:ascii="宋体" w:hAnsi="宋体"/>
          <w:szCs w:val="21"/>
          <w:u w:val="single"/>
        </w:rPr>
      </w:pPr>
    </w:p>
    <w:p w14:paraId="79C599B0">
      <w:pPr>
        <w:adjustRightInd w:val="0"/>
        <w:snapToGrid w:val="0"/>
        <w:spacing w:line="360" w:lineRule="auto"/>
        <w:ind w:firstLine="420" w:firstLineChars="200"/>
        <w:rPr>
          <w:rFonts w:hint="eastAsia" w:ascii="宋体" w:hAnsi="宋体"/>
          <w:szCs w:val="21"/>
          <w:u w:val="single"/>
        </w:rPr>
      </w:pPr>
    </w:p>
    <w:p w14:paraId="1243DC41">
      <w:pPr>
        <w:adjustRightInd w:val="0"/>
        <w:snapToGrid w:val="0"/>
        <w:spacing w:line="360" w:lineRule="auto"/>
        <w:ind w:firstLine="420" w:firstLineChars="200"/>
        <w:rPr>
          <w:rFonts w:hint="eastAsia" w:ascii="宋体" w:hAnsi="宋体"/>
          <w:szCs w:val="21"/>
          <w:u w:val="single"/>
        </w:rPr>
      </w:pPr>
    </w:p>
    <w:p w14:paraId="483A828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AFF" w:usb1="C0007841"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26C696"/>
    <w:multiLevelType w:val="singleLevel"/>
    <w:tmpl w:val="1F26C69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lZmU1OTcxODMxOTdjYmE5ZGZmMDc1ZmM2ZTYwZWUifQ=="/>
  </w:docVars>
  <w:rsids>
    <w:rsidRoot w:val="7FCA2F08"/>
    <w:rsid w:val="39AE222F"/>
    <w:rsid w:val="7FCA2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character" w:styleId="5">
    <w:name w:val="Hyperlink"/>
    <w:qFormat/>
    <w:uiPriority w:val="99"/>
    <w:rPr>
      <w:color w:val="136EC2"/>
      <w:u w:val="single"/>
    </w:rPr>
  </w:style>
  <w:style w:type="paragraph" w:customStyle="1" w:styleId="6">
    <w:name w:val="列出段落1"/>
    <w:basedOn w:val="1"/>
    <w:qFormat/>
    <w:uiPriority w:val="0"/>
    <w:pPr>
      <w:ind w:firstLine="420" w:firstLineChars="200"/>
    </w:pPr>
    <w:rPr>
      <w:szCs w:val="21"/>
    </w:rPr>
  </w:style>
  <w:style w:type="paragraph" w:styleId="7">
    <w:name w:val="List Paragraph"/>
    <w:basedOn w:val="1"/>
    <w:qFormat/>
    <w:uiPriority w:val="0"/>
    <w:pPr>
      <w:ind w:firstLine="420" w:firstLineChars="200"/>
    </w:pPr>
    <w:rPr>
      <w:kern w:val="0"/>
      <w:sz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2024-10-09T08:34:00Z</dcterms:created>
  <dc:creator>Mrs.zhao</dc:creator>
  <cp:lastModifiedBy>Mrs.zhao</cp:lastModifiedBy>
  <dcterms:modified xsi:type="dcterms:W3CDTF">2024-10-09T08:34:20Z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F02F626C3B164E7E8E657A15EB1C37F3_11</vt:lpwstr>
  </property>
</Properties>
</file>