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350C8">
      <w:pPr>
        <w:spacing w:line="360" w:lineRule="auto"/>
        <w:ind w:right="-143" w:rightChars="-68"/>
        <w:jc w:val="center"/>
        <w:rPr>
          <w:rFonts w:hint="eastAsia" w:ascii="宋体" w:hAnsi="宋体"/>
          <w:sz w:val="36"/>
          <w:szCs w:val="36"/>
          <w:highlight w:val="none"/>
        </w:rPr>
      </w:pPr>
      <w:bookmarkStart w:id="9" w:name="_GoBack"/>
      <w:bookmarkEnd w:id="9"/>
    </w:p>
    <w:p w14:paraId="1B9CD00C">
      <w:pPr>
        <w:spacing w:line="360" w:lineRule="auto"/>
        <w:ind w:right="-143" w:rightChars="-68"/>
        <w:jc w:val="center"/>
        <w:rPr>
          <w:rFonts w:hint="eastAsia" w:ascii="宋体" w:hAnsi="宋体"/>
          <w:sz w:val="36"/>
          <w:szCs w:val="36"/>
          <w:highlight w:val="none"/>
        </w:rPr>
      </w:pPr>
    </w:p>
    <w:p w14:paraId="2007C85C">
      <w:pPr>
        <w:spacing w:line="360" w:lineRule="auto"/>
        <w:ind w:right="-143" w:rightChars="-68"/>
        <w:jc w:val="center"/>
        <w:rPr>
          <w:rFonts w:hint="eastAsia" w:ascii="宋体" w:hAnsi="宋体"/>
          <w:sz w:val="36"/>
          <w:szCs w:val="36"/>
          <w:highlight w:val="none"/>
        </w:rPr>
      </w:pPr>
    </w:p>
    <w:p w14:paraId="37E52200">
      <w:pPr>
        <w:spacing w:line="360" w:lineRule="auto"/>
        <w:ind w:right="-143" w:rightChars="-68"/>
        <w:jc w:val="center"/>
        <w:rPr>
          <w:rFonts w:hint="eastAsia" w:asciiTheme="minorEastAsia" w:hAnsiTheme="minorEastAsia"/>
          <w:b w:val="0"/>
          <w:bCs w:val="0"/>
          <w:color w:val="auto"/>
          <w:sz w:val="32"/>
          <w:szCs w:val="32"/>
          <w:highlight w:val="none"/>
          <w:u w:val="none"/>
          <w:lang w:val="en-US" w:eastAsia="zh-CN"/>
        </w:rPr>
      </w:pPr>
      <w:r>
        <w:rPr>
          <w:rFonts w:hint="eastAsia" w:asciiTheme="minorEastAsia" w:hAnsiTheme="minorEastAsia" w:eastAsiaTheme="minorEastAsia"/>
          <w:b w:val="0"/>
          <w:bCs w:val="0"/>
          <w:color w:val="auto"/>
          <w:sz w:val="32"/>
          <w:szCs w:val="32"/>
          <w:highlight w:val="none"/>
          <w:u w:val="none"/>
        </w:rPr>
        <w:t>扬州市</w:t>
      </w:r>
      <w:r>
        <w:rPr>
          <w:rFonts w:hint="eastAsia" w:asciiTheme="minorEastAsia" w:hAnsiTheme="minorEastAsia" w:eastAsiaTheme="minorEastAsia"/>
          <w:b w:val="0"/>
          <w:bCs w:val="0"/>
          <w:color w:val="auto"/>
          <w:sz w:val="32"/>
          <w:szCs w:val="32"/>
          <w:highlight w:val="none"/>
          <w:u w:val="none"/>
          <w:lang w:val="en-US" w:eastAsia="zh-CN"/>
        </w:rPr>
        <w:t>江都区</w:t>
      </w:r>
      <w:r>
        <w:rPr>
          <w:rFonts w:hint="eastAsia" w:asciiTheme="minorEastAsia" w:hAnsiTheme="minorEastAsia"/>
          <w:b w:val="0"/>
          <w:bCs w:val="0"/>
          <w:color w:val="auto"/>
          <w:sz w:val="32"/>
          <w:szCs w:val="32"/>
          <w:highlight w:val="none"/>
          <w:u w:val="none"/>
          <w:lang w:val="en-US" w:eastAsia="zh-CN"/>
        </w:rPr>
        <w:t>实验幼儿园和宜陵镇七里小学附属幼儿园副餐食品</w:t>
      </w:r>
    </w:p>
    <w:p w14:paraId="21EDDB50">
      <w:pPr>
        <w:spacing w:line="360" w:lineRule="auto"/>
        <w:ind w:right="-143" w:rightChars="-68"/>
        <w:jc w:val="center"/>
        <w:rPr>
          <w:rFonts w:hint="default" w:ascii="宋体" w:hAnsi="宋体" w:eastAsia="宋体" w:cs="宋体"/>
          <w:color w:val="000000"/>
          <w:kern w:val="0"/>
          <w:sz w:val="32"/>
          <w:szCs w:val="32"/>
          <w:highlight w:val="none"/>
          <w:u w:val="none"/>
          <w:lang w:val="en-US" w:eastAsia="zh-CN" w:bidi="ar"/>
        </w:rPr>
      </w:pPr>
      <w:r>
        <w:rPr>
          <w:rFonts w:hint="eastAsia" w:asciiTheme="minorEastAsia" w:hAnsiTheme="minorEastAsia"/>
          <w:b w:val="0"/>
          <w:bCs w:val="0"/>
          <w:color w:val="auto"/>
          <w:sz w:val="32"/>
          <w:szCs w:val="32"/>
          <w:highlight w:val="none"/>
          <w:u w:val="none"/>
          <w:lang w:val="en-US" w:eastAsia="zh-CN"/>
        </w:rPr>
        <w:t>采购及配送服务项目</w:t>
      </w:r>
    </w:p>
    <w:p w14:paraId="7734290E">
      <w:pPr>
        <w:keepNext w:val="0"/>
        <w:keepLines w:val="0"/>
        <w:widowControl/>
        <w:suppressLineNumbers w:val="0"/>
        <w:jc w:val="center"/>
        <w:rPr>
          <w:rFonts w:hint="eastAsia" w:ascii="宋体" w:hAnsi="宋体" w:eastAsia="宋体" w:cs="宋体"/>
          <w:color w:val="000000"/>
          <w:kern w:val="0"/>
          <w:sz w:val="72"/>
          <w:szCs w:val="72"/>
          <w:highlight w:val="none"/>
          <w:lang w:val="en-US" w:eastAsia="zh-CN" w:bidi="ar"/>
        </w:rPr>
      </w:pPr>
    </w:p>
    <w:p w14:paraId="6CEF8B5F">
      <w:pPr>
        <w:keepNext w:val="0"/>
        <w:keepLines w:val="0"/>
        <w:widowControl/>
        <w:suppressLineNumbers w:val="0"/>
        <w:jc w:val="center"/>
        <w:rPr>
          <w:rFonts w:hint="eastAsia" w:ascii="宋体" w:hAnsi="宋体" w:eastAsia="宋体" w:cs="宋体"/>
          <w:color w:val="000000"/>
          <w:kern w:val="0"/>
          <w:sz w:val="72"/>
          <w:szCs w:val="72"/>
          <w:highlight w:val="none"/>
          <w:lang w:val="en-US" w:eastAsia="zh-CN" w:bidi="ar"/>
        </w:rPr>
      </w:pPr>
      <w:r>
        <w:rPr>
          <w:rFonts w:hint="eastAsia" w:ascii="宋体" w:hAnsi="宋体" w:eastAsia="宋体" w:cs="宋体"/>
          <w:b/>
          <w:bCs/>
          <w:color w:val="000000"/>
          <w:kern w:val="0"/>
          <w:sz w:val="84"/>
          <w:szCs w:val="84"/>
          <w:highlight w:val="none"/>
          <w:lang w:val="en-US" w:eastAsia="zh-CN" w:bidi="ar"/>
        </w:rPr>
        <w:t>招 标 文 件</w:t>
      </w:r>
    </w:p>
    <w:p w14:paraId="5C1D70D8">
      <w:pPr>
        <w:pStyle w:val="17"/>
        <w:rPr>
          <w:rFonts w:hint="eastAsia" w:ascii="宋体" w:hAnsi="宋体" w:eastAsia="宋体" w:cs="宋体"/>
          <w:color w:val="000000"/>
          <w:kern w:val="0"/>
          <w:sz w:val="72"/>
          <w:szCs w:val="72"/>
          <w:highlight w:val="none"/>
          <w:lang w:val="en-US" w:eastAsia="zh-CN" w:bidi="ar"/>
        </w:rPr>
      </w:pPr>
    </w:p>
    <w:p w14:paraId="427E0C2C">
      <w:pPr>
        <w:pStyle w:val="17"/>
        <w:rPr>
          <w:rFonts w:hint="eastAsia" w:ascii="宋体" w:hAnsi="宋体" w:eastAsia="宋体" w:cs="宋体"/>
          <w:color w:val="000000"/>
          <w:kern w:val="0"/>
          <w:sz w:val="72"/>
          <w:szCs w:val="72"/>
          <w:highlight w:val="none"/>
          <w:lang w:val="en-US" w:eastAsia="zh-CN" w:bidi="ar"/>
        </w:rPr>
      </w:pPr>
    </w:p>
    <w:p w14:paraId="75EFBBA1">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6F930E3B">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4CF1F8">
      <w:pPr>
        <w:pStyle w:val="3"/>
        <w:rPr>
          <w:rFonts w:hint="eastAsia"/>
          <w:highlight w:val="none"/>
          <w:lang w:val="en-US" w:eastAsia="zh-CN"/>
        </w:rPr>
      </w:pPr>
    </w:p>
    <w:p w14:paraId="5BC4FE93">
      <w:pPr>
        <w:keepNext w:val="0"/>
        <w:keepLines w:val="0"/>
        <w:widowControl/>
        <w:suppressLineNumbers w:val="0"/>
        <w:ind w:left="2796" w:leftChars="665" w:hanging="1400" w:hangingChars="500"/>
        <w:jc w:val="both"/>
        <w:rPr>
          <w:rFonts w:hint="eastAsia" w:asciiTheme="minorEastAsia" w:hAnsiTheme="minorEastAsia"/>
          <w:b w:val="0"/>
          <w:bCs w:val="0"/>
          <w:color w:val="auto"/>
          <w:sz w:val="28"/>
          <w:szCs w:val="28"/>
          <w:highlight w:val="none"/>
          <w:u w:val="none"/>
          <w:lang w:val="en-US" w:eastAsia="zh-CN"/>
        </w:rPr>
      </w:pPr>
      <w:r>
        <w:rPr>
          <w:rFonts w:hint="eastAsia" w:ascii="宋体" w:hAnsi="宋体" w:eastAsia="宋体" w:cs="宋体"/>
          <w:color w:val="000000"/>
          <w:kern w:val="0"/>
          <w:sz w:val="28"/>
          <w:szCs w:val="28"/>
          <w:highlight w:val="none"/>
          <w:lang w:val="en-US" w:eastAsia="zh-CN" w:bidi="ar"/>
        </w:rPr>
        <w:t>招 标 人 ：</w:t>
      </w:r>
      <w:r>
        <w:rPr>
          <w:rFonts w:hint="eastAsia" w:asciiTheme="minorEastAsia" w:hAnsiTheme="minorEastAsia" w:eastAsiaTheme="minorEastAsia"/>
          <w:b w:val="0"/>
          <w:bCs w:val="0"/>
          <w:color w:val="auto"/>
          <w:sz w:val="28"/>
          <w:szCs w:val="28"/>
          <w:highlight w:val="none"/>
          <w:u w:val="none"/>
        </w:rPr>
        <w:t>扬州市</w:t>
      </w:r>
      <w:r>
        <w:rPr>
          <w:rFonts w:hint="eastAsia" w:asciiTheme="minorEastAsia" w:hAnsiTheme="minorEastAsia" w:eastAsiaTheme="minorEastAsia"/>
          <w:b w:val="0"/>
          <w:bCs w:val="0"/>
          <w:color w:val="auto"/>
          <w:sz w:val="28"/>
          <w:szCs w:val="28"/>
          <w:highlight w:val="none"/>
          <w:u w:val="none"/>
          <w:lang w:val="en-US" w:eastAsia="zh-CN"/>
        </w:rPr>
        <w:t>江都区</w:t>
      </w:r>
      <w:r>
        <w:rPr>
          <w:rFonts w:hint="eastAsia" w:asciiTheme="minorEastAsia" w:hAnsiTheme="minorEastAsia"/>
          <w:b w:val="0"/>
          <w:bCs w:val="0"/>
          <w:color w:val="auto"/>
          <w:sz w:val="28"/>
          <w:szCs w:val="28"/>
          <w:highlight w:val="none"/>
          <w:u w:val="none"/>
          <w:lang w:val="en-US" w:eastAsia="zh-CN"/>
        </w:rPr>
        <w:t>实验幼儿园（主办方）、扬州市</w:t>
      </w:r>
    </w:p>
    <w:p w14:paraId="68F5EDB6">
      <w:pPr>
        <w:keepNext w:val="0"/>
        <w:keepLines w:val="0"/>
        <w:widowControl/>
        <w:suppressLineNumbers w:val="0"/>
        <w:ind w:left="2793" w:leftChars="1330" w:firstLine="280" w:firstLineChars="100"/>
        <w:jc w:val="both"/>
        <w:rPr>
          <w:rFonts w:hint="default" w:ascii="宋体" w:hAnsi="宋体" w:eastAsiaTheme="minorEastAsia"/>
          <w:sz w:val="28"/>
          <w:szCs w:val="28"/>
          <w:highlight w:val="none"/>
          <w:lang w:val="en-US" w:eastAsia="zh-CN"/>
        </w:rPr>
      </w:pPr>
      <w:r>
        <w:rPr>
          <w:rFonts w:hint="eastAsia" w:asciiTheme="minorEastAsia" w:hAnsiTheme="minorEastAsia"/>
          <w:b w:val="0"/>
          <w:bCs w:val="0"/>
          <w:color w:val="auto"/>
          <w:sz w:val="28"/>
          <w:szCs w:val="28"/>
          <w:highlight w:val="none"/>
          <w:u w:val="none"/>
          <w:lang w:val="en-US" w:eastAsia="zh-CN"/>
        </w:rPr>
        <w:t>江都区宜陵镇七里小学附属幼儿园</w:t>
      </w:r>
    </w:p>
    <w:p w14:paraId="55E2E994">
      <w:pPr>
        <w:keepNext w:val="0"/>
        <w:keepLines w:val="0"/>
        <w:widowControl/>
        <w:suppressLineNumbers w:val="0"/>
        <w:ind w:firstLine="1400" w:firstLineChars="500"/>
        <w:jc w:val="left"/>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招标代理机构：</w:t>
      </w:r>
      <w:r>
        <w:rPr>
          <w:rFonts w:hint="eastAsia" w:ascii="宋体" w:hAnsi="宋体" w:eastAsia="宋体" w:cs="宋体"/>
          <w:color w:val="000000"/>
          <w:kern w:val="0"/>
          <w:sz w:val="28"/>
          <w:szCs w:val="28"/>
          <w:highlight w:val="none"/>
          <w:lang w:val="en-US" w:eastAsia="zh-CN" w:bidi="ar"/>
        </w:rPr>
        <w:t xml:space="preserve">江苏建安工程管理咨询有限公司 </w:t>
      </w:r>
    </w:p>
    <w:p w14:paraId="3C5153EC">
      <w:pPr>
        <w:pStyle w:val="17"/>
        <w:ind w:left="0" w:leftChars="0" w:firstLine="1400" w:firstLineChars="500"/>
        <w:jc w:val="both"/>
        <w:rPr>
          <w:rFonts w:hint="default"/>
          <w:sz w:val="28"/>
          <w:szCs w:val="28"/>
          <w:highlight w:val="none"/>
          <w:lang w:val="en-US" w:eastAsia="zh-CN"/>
        </w:rPr>
      </w:pPr>
      <w:r>
        <w:rPr>
          <w:rFonts w:hint="eastAsia" w:ascii="宋体" w:hAnsi="宋体" w:eastAsia="宋体" w:cs="宋体"/>
          <w:color w:val="000000"/>
          <w:kern w:val="0"/>
          <w:sz w:val="28"/>
          <w:szCs w:val="28"/>
          <w:highlight w:val="none"/>
          <w:lang w:val="en-US" w:eastAsia="zh-CN" w:bidi="ar"/>
        </w:rPr>
        <w:t>日     期：  2024年9月</w:t>
      </w:r>
    </w:p>
    <w:p w14:paraId="752F43DD">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5364B23">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6C7C01B7">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50467F4C">
      <w:pPr>
        <w:keepNext w:val="0"/>
        <w:keepLines w:val="0"/>
        <w:widowControl/>
        <w:suppressLineNumbers w:val="0"/>
        <w:jc w:val="center"/>
        <w:rPr>
          <w:rFonts w:hint="eastAsia" w:ascii="宋体" w:hAnsi="宋体" w:eastAsia="宋体" w:cs="宋体"/>
          <w:b/>
          <w:bCs/>
          <w:color w:val="000000"/>
          <w:kern w:val="0"/>
          <w:sz w:val="36"/>
          <w:szCs w:val="36"/>
          <w:highlight w:val="none"/>
          <w:lang w:val="en-US" w:eastAsia="zh-CN" w:bidi="ar"/>
        </w:rPr>
      </w:pPr>
      <w:r>
        <w:rPr>
          <w:rFonts w:hint="eastAsia" w:ascii="宋体" w:hAnsi="宋体" w:eastAsia="宋体" w:cs="宋体"/>
          <w:b/>
          <w:bCs/>
          <w:color w:val="000000"/>
          <w:kern w:val="0"/>
          <w:sz w:val="36"/>
          <w:szCs w:val="36"/>
          <w:highlight w:val="none"/>
          <w:lang w:val="en-US" w:eastAsia="zh-CN" w:bidi="ar"/>
        </w:rPr>
        <w:t>目      录</w:t>
      </w:r>
    </w:p>
    <w:p w14:paraId="548679B4">
      <w:pPr>
        <w:pStyle w:val="17"/>
        <w:rPr>
          <w:highlight w:val="none"/>
        </w:rPr>
      </w:pPr>
    </w:p>
    <w:p w14:paraId="70133779">
      <w:pPr>
        <w:rPr>
          <w:sz w:val="28"/>
          <w:szCs w:val="28"/>
          <w:highlight w:val="none"/>
        </w:rPr>
      </w:pPr>
      <w:r>
        <w:rPr>
          <w:rFonts w:hint="eastAsia"/>
          <w:sz w:val="28"/>
          <w:szCs w:val="28"/>
          <w:highlight w:val="none"/>
          <w:lang w:val="en-US" w:eastAsia="zh-CN"/>
        </w:rPr>
        <w:t xml:space="preserve">第一章 招标公告 </w:t>
      </w:r>
    </w:p>
    <w:p w14:paraId="7AD89B02">
      <w:pPr>
        <w:rPr>
          <w:rFonts w:hint="eastAsia"/>
          <w:sz w:val="28"/>
          <w:szCs w:val="28"/>
          <w:highlight w:val="none"/>
          <w:lang w:val="en-US" w:eastAsia="zh-CN"/>
        </w:rPr>
      </w:pPr>
      <w:r>
        <w:rPr>
          <w:rFonts w:hint="eastAsia"/>
          <w:sz w:val="28"/>
          <w:szCs w:val="28"/>
          <w:highlight w:val="none"/>
          <w:lang w:val="en-US" w:eastAsia="zh-CN"/>
        </w:rPr>
        <w:t>第二章 投标人须知</w:t>
      </w:r>
    </w:p>
    <w:p w14:paraId="3BFBAA39">
      <w:pPr>
        <w:rPr>
          <w:rFonts w:hint="eastAsia"/>
          <w:sz w:val="28"/>
          <w:szCs w:val="28"/>
          <w:highlight w:val="none"/>
          <w:lang w:val="en-US" w:eastAsia="zh-CN"/>
        </w:rPr>
      </w:pPr>
      <w:r>
        <w:rPr>
          <w:rFonts w:hint="eastAsia"/>
          <w:sz w:val="28"/>
          <w:szCs w:val="28"/>
          <w:highlight w:val="none"/>
          <w:lang w:val="en-US" w:eastAsia="zh-CN"/>
        </w:rPr>
        <w:t>第三章 评标办法（综合评估法）</w:t>
      </w:r>
    </w:p>
    <w:p w14:paraId="4255C291">
      <w:pPr>
        <w:rPr>
          <w:sz w:val="28"/>
          <w:szCs w:val="28"/>
          <w:highlight w:val="none"/>
        </w:rPr>
      </w:pPr>
      <w:r>
        <w:rPr>
          <w:rFonts w:hint="eastAsia"/>
          <w:sz w:val="28"/>
          <w:szCs w:val="28"/>
          <w:highlight w:val="none"/>
          <w:lang w:val="en-US" w:eastAsia="zh-CN"/>
        </w:rPr>
        <w:t xml:space="preserve">第四章 合同条款及格式  </w:t>
      </w:r>
    </w:p>
    <w:p w14:paraId="08114E66">
      <w:pPr>
        <w:rPr>
          <w:rFonts w:hint="eastAsia"/>
          <w:sz w:val="28"/>
          <w:szCs w:val="28"/>
          <w:highlight w:val="none"/>
          <w:lang w:val="en-US" w:eastAsia="zh-CN"/>
        </w:rPr>
      </w:pPr>
      <w:r>
        <w:rPr>
          <w:rFonts w:hint="eastAsia"/>
          <w:sz w:val="28"/>
          <w:szCs w:val="28"/>
          <w:highlight w:val="none"/>
          <w:lang w:val="en-US" w:eastAsia="zh-CN"/>
        </w:rPr>
        <w:t>第五章 项目需求</w:t>
      </w:r>
    </w:p>
    <w:p w14:paraId="074ABE04">
      <w:pPr>
        <w:rPr>
          <w:sz w:val="28"/>
          <w:szCs w:val="28"/>
          <w:highlight w:val="none"/>
        </w:rPr>
      </w:pPr>
      <w:r>
        <w:rPr>
          <w:rFonts w:hint="eastAsia"/>
          <w:sz w:val="28"/>
          <w:szCs w:val="28"/>
          <w:highlight w:val="none"/>
          <w:lang w:val="en-US" w:eastAsia="zh-CN"/>
        </w:rPr>
        <w:t xml:space="preserve">第六章 投标文件格式 </w:t>
      </w:r>
    </w:p>
    <w:p w14:paraId="14D8D9AF">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15BF4B6F">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62697F8F">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037DEFFA">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616F60FA">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0B377FF7">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49B457C0">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6218C189">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083BDF84">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76CC4EBB">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5BA3915A">
      <w:pPr>
        <w:keepNext w:val="0"/>
        <w:keepLines w:val="0"/>
        <w:widowControl/>
        <w:suppressLineNumbers w:val="0"/>
        <w:jc w:val="left"/>
        <w:rPr>
          <w:rFonts w:hint="eastAsia" w:ascii="宋体" w:hAnsi="宋体" w:eastAsia="宋体" w:cs="宋体"/>
          <w:b/>
          <w:bCs/>
          <w:color w:val="000000"/>
          <w:kern w:val="0"/>
          <w:sz w:val="43"/>
          <w:szCs w:val="43"/>
          <w:highlight w:val="none"/>
          <w:lang w:val="en-US" w:eastAsia="zh-CN" w:bidi="ar"/>
        </w:rPr>
      </w:pPr>
    </w:p>
    <w:p w14:paraId="18F16639">
      <w:pPr>
        <w:keepNext w:val="0"/>
        <w:keepLines w:val="0"/>
        <w:widowControl/>
        <w:suppressLineNumbers w:val="0"/>
        <w:jc w:val="center"/>
        <w:rPr>
          <w:rFonts w:hint="eastAsia" w:ascii="宋体" w:hAnsi="宋体" w:eastAsia="宋体" w:cs="宋体"/>
          <w:b/>
          <w:bCs/>
          <w:color w:val="000000"/>
          <w:kern w:val="0"/>
          <w:sz w:val="32"/>
          <w:szCs w:val="32"/>
          <w:highlight w:val="none"/>
          <w:lang w:val="en-US" w:eastAsia="zh-CN" w:bidi="ar"/>
        </w:rPr>
      </w:pPr>
    </w:p>
    <w:p w14:paraId="3E991590">
      <w:pPr>
        <w:keepNext w:val="0"/>
        <w:keepLines w:val="0"/>
        <w:widowControl/>
        <w:suppressLineNumbers w:val="0"/>
        <w:jc w:val="center"/>
        <w:rPr>
          <w:rFonts w:hint="eastAsia" w:ascii="宋体" w:hAnsi="宋体" w:eastAsia="宋体" w:cs="宋体"/>
          <w:b/>
          <w:bCs/>
          <w:color w:val="000000"/>
          <w:kern w:val="0"/>
          <w:sz w:val="32"/>
          <w:szCs w:val="32"/>
          <w:highlight w:val="none"/>
          <w:lang w:val="en-US" w:eastAsia="zh-CN" w:bidi="ar"/>
        </w:rPr>
      </w:pPr>
    </w:p>
    <w:p w14:paraId="19F7ACE9">
      <w:pPr>
        <w:keepNext w:val="0"/>
        <w:keepLines w:val="0"/>
        <w:widowControl/>
        <w:suppressLineNumbers w:val="0"/>
        <w:jc w:val="center"/>
        <w:rPr>
          <w:rFonts w:hint="eastAsia" w:ascii="宋体" w:hAnsi="宋体" w:eastAsia="宋体" w:cs="宋体"/>
          <w:b/>
          <w:bCs/>
          <w:color w:val="000000"/>
          <w:kern w:val="0"/>
          <w:sz w:val="32"/>
          <w:szCs w:val="32"/>
          <w:highlight w:val="none"/>
          <w:lang w:val="en-US" w:eastAsia="zh-CN" w:bidi="ar"/>
        </w:rPr>
      </w:pPr>
    </w:p>
    <w:p w14:paraId="2C6DA9CB">
      <w:pPr>
        <w:keepNext w:val="0"/>
        <w:keepLines w:val="0"/>
        <w:widowControl/>
        <w:suppressLineNumbers w:val="0"/>
        <w:jc w:val="center"/>
        <w:rPr>
          <w:rFonts w:hint="eastAsia" w:ascii="宋体" w:hAnsi="宋体" w:eastAsia="宋体" w:cs="宋体"/>
          <w:b/>
          <w:bCs/>
          <w:color w:val="000000"/>
          <w:kern w:val="0"/>
          <w:sz w:val="32"/>
          <w:szCs w:val="32"/>
          <w:highlight w:val="none"/>
          <w:lang w:val="en-US" w:eastAsia="zh-CN" w:bidi="ar"/>
        </w:rPr>
      </w:pPr>
    </w:p>
    <w:p w14:paraId="5E263774">
      <w:pPr>
        <w:keepNext w:val="0"/>
        <w:keepLines w:val="0"/>
        <w:widowControl/>
        <w:suppressLineNumbers w:val="0"/>
        <w:jc w:val="center"/>
        <w:rPr>
          <w:sz w:val="32"/>
          <w:szCs w:val="32"/>
          <w:highlight w:val="none"/>
        </w:rPr>
      </w:pPr>
      <w:r>
        <w:rPr>
          <w:rFonts w:hint="eastAsia" w:ascii="宋体" w:hAnsi="宋体" w:eastAsia="宋体" w:cs="宋体"/>
          <w:b/>
          <w:bCs/>
          <w:color w:val="000000"/>
          <w:kern w:val="0"/>
          <w:sz w:val="32"/>
          <w:szCs w:val="32"/>
          <w:highlight w:val="none"/>
          <w:lang w:val="en-US" w:eastAsia="zh-CN" w:bidi="ar"/>
        </w:rPr>
        <w:t>第一章 招标公告</w:t>
      </w:r>
    </w:p>
    <w:p w14:paraId="7B622195">
      <w:pPr>
        <w:spacing w:line="360" w:lineRule="auto"/>
        <w:ind w:right="-143" w:rightChars="-68"/>
        <w:jc w:val="center"/>
        <w:rPr>
          <w:rFonts w:hint="eastAsia" w:asciiTheme="minorEastAsia" w:hAnsiTheme="minorEastAsia"/>
          <w:b/>
          <w:bCs/>
          <w:color w:val="auto"/>
          <w:sz w:val="24"/>
          <w:szCs w:val="24"/>
          <w:highlight w:val="none"/>
          <w:u w:val="none"/>
          <w:lang w:val="en-US" w:eastAsia="zh-CN"/>
        </w:rPr>
      </w:pPr>
      <w:r>
        <w:rPr>
          <w:rFonts w:hint="eastAsia" w:asciiTheme="minorEastAsia" w:hAnsiTheme="minorEastAsia" w:eastAsiaTheme="minorEastAsia"/>
          <w:b/>
          <w:bCs/>
          <w:color w:val="auto"/>
          <w:sz w:val="24"/>
          <w:szCs w:val="24"/>
          <w:highlight w:val="none"/>
          <w:u w:val="none"/>
        </w:rPr>
        <w:t>扬州市</w:t>
      </w:r>
      <w:r>
        <w:rPr>
          <w:rFonts w:hint="eastAsia" w:asciiTheme="minorEastAsia" w:hAnsiTheme="minorEastAsia" w:eastAsiaTheme="minorEastAsia"/>
          <w:b/>
          <w:bCs/>
          <w:color w:val="auto"/>
          <w:sz w:val="24"/>
          <w:szCs w:val="24"/>
          <w:highlight w:val="none"/>
          <w:u w:val="none"/>
          <w:lang w:val="en-US" w:eastAsia="zh-CN"/>
        </w:rPr>
        <w:t>江都区</w:t>
      </w:r>
      <w:r>
        <w:rPr>
          <w:rFonts w:hint="eastAsia" w:asciiTheme="minorEastAsia" w:hAnsiTheme="minorEastAsia"/>
          <w:b/>
          <w:bCs/>
          <w:color w:val="auto"/>
          <w:sz w:val="24"/>
          <w:szCs w:val="24"/>
          <w:highlight w:val="none"/>
          <w:u w:val="none"/>
          <w:lang w:val="en-US" w:eastAsia="zh-CN"/>
        </w:rPr>
        <w:t>实验幼儿园和宜陵镇七里小学附属幼儿园副餐食品</w:t>
      </w:r>
    </w:p>
    <w:p w14:paraId="1DA458CF">
      <w:pPr>
        <w:jc w:val="center"/>
        <w:rPr>
          <w:rFonts w:hint="eastAsia"/>
          <w:b/>
          <w:bCs/>
          <w:sz w:val="24"/>
          <w:szCs w:val="24"/>
          <w:highlight w:val="none"/>
          <w:lang w:val="en-US" w:eastAsia="zh-CN"/>
        </w:rPr>
      </w:pPr>
      <w:r>
        <w:rPr>
          <w:rFonts w:hint="eastAsia" w:asciiTheme="minorEastAsia" w:hAnsiTheme="minorEastAsia"/>
          <w:b/>
          <w:bCs/>
          <w:color w:val="auto"/>
          <w:sz w:val="24"/>
          <w:szCs w:val="24"/>
          <w:highlight w:val="none"/>
          <w:u w:val="none"/>
          <w:lang w:val="en-US" w:eastAsia="zh-CN"/>
        </w:rPr>
        <w:t>采购及配送服务项目</w:t>
      </w:r>
      <w:r>
        <w:rPr>
          <w:rFonts w:hint="eastAsia"/>
          <w:b/>
          <w:bCs/>
          <w:sz w:val="24"/>
          <w:szCs w:val="24"/>
          <w:highlight w:val="none"/>
          <w:lang w:val="en-US" w:eastAsia="zh-CN"/>
        </w:rPr>
        <w:t>招标公告</w:t>
      </w:r>
    </w:p>
    <w:p w14:paraId="1687DFBD">
      <w:pPr>
        <w:rPr>
          <w:rFonts w:hint="eastAsia"/>
          <w:highlight w:val="none"/>
          <w:lang w:val="en-US" w:eastAsia="zh-CN"/>
        </w:rPr>
      </w:pPr>
    </w:p>
    <w:p w14:paraId="349FC6A6">
      <w:pPr>
        <w:keepNext w:val="0"/>
        <w:keepLines w:val="0"/>
        <w:widowControl/>
        <w:suppressLineNumbers w:val="0"/>
        <w:jc w:val="left"/>
        <w:rPr>
          <w:rFonts w:hint="eastAsia" w:ascii="宋体" w:hAnsi="宋体" w:eastAsia="宋体" w:cs="宋体"/>
          <w:b/>
          <w:bCs/>
          <w:sz w:val="24"/>
          <w:szCs w:val="24"/>
          <w:highlight w:val="none"/>
        </w:rPr>
      </w:pPr>
      <w:r>
        <w:rPr>
          <w:rFonts w:hint="eastAsia" w:ascii="宋体" w:hAnsi="宋体" w:eastAsia="宋体" w:cs="宋体"/>
          <w:b/>
          <w:bCs/>
          <w:color w:val="000000"/>
          <w:kern w:val="0"/>
          <w:sz w:val="24"/>
          <w:szCs w:val="24"/>
          <w:highlight w:val="none"/>
          <w:lang w:val="en-US" w:eastAsia="zh-CN" w:bidi="ar"/>
        </w:rPr>
        <w:t xml:space="preserve">1.招标条件 </w:t>
      </w:r>
    </w:p>
    <w:p w14:paraId="51B81A18">
      <w:pPr>
        <w:spacing w:line="360" w:lineRule="auto"/>
        <w:ind w:right="-143" w:rightChars="-68" w:firstLine="420" w:firstLineChars="200"/>
        <w:jc w:val="left"/>
        <w:rPr>
          <w:highlight w:val="none"/>
        </w:rPr>
      </w:pPr>
      <w:r>
        <w:rPr>
          <w:rFonts w:hint="eastAsia" w:ascii="宋体" w:hAnsi="宋体" w:cs="宋体"/>
          <w:highlight w:val="none"/>
          <w:u w:val="single"/>
          <w:lang w:val="en-US" w:eastAsia="zh-CN"/>
        </w:rPr>
        <w:t>江苏建安工程管理咨询有限公司</w:t>
      </w:r>
      <w:r>
        <w:rPr>
          <w:rFonts w:hint="eastAsia" w:ascii="宋体" w:hAnsi="宋体" w:cs="宋体"/>
          <w:highlight w:val="none"/>
          <w:lang w:val="en-US" w:eastAsia="zh-CN"/>
        </w:rPr>
        <w:t>受招标人</w:t>
      </w:r>
      <w:r>
        <w:rPr>
          <w:rFonts w:hint="eastAsia" w:asciiTheme="minorEastAsia" w:hAnsiTheme="minorEastAsia" w:eastAsiaTheme="minorEastAsia"/>
          <w:b w:val="0"/>
          <w:bCs w:val="0"/>
          <w:color w:val="auto"/>
          <w:sz w:val="21"/>
          <w:szCs w:val="21"/>
          <w:highlight w:val="none"/>
          <w:u w:val="single"/>
        </w:rPr>
        <w:t>扬州市</w:t>
      </w:r>
      <w:r>
        <w:rPr>
          <w:rFonts w:hint="eastAsia" w:asciiTheme="minorEastAsia" w:hAnsiTheme="minorEastAsia" w:eastAsiaTheme="minorEastAsia"/>
          <w:b w:val="0"/>
          <w:bCs w:val="0"/>
          <w:color w:val="auto"/>
          <w:sz w:val="21"/>
          <w:szCs w:val="21"/>
          <w:highlight w:val="none"/>
          <w:u w:val="single"/>
          <w:lang w:val="en-US" w:eastAsia="zh-CN"/>
        </w:rPr>
        <w:t>江都区</w:t>
      </w:r>
      <w:r>
        <w:rPr>
          <w:rFonts w:hint="eastAsia" w:asciiTheme="minorEastAsia" w:hAnsiTheme="minorEastAsia"/>
          <w:b w:val="0"/>
          <w:bCs w:val="0"/>
          <w:color w:val="auto"/>
          <w:sz w:val="21"/>
          <w:szCs w:val="21"/>
          <w:highlight w:val="none"/>
          <w:u w:val="single"/>
          <w:lang w:val="en-US" w:eastAsia="zh-CN"/>
        </w:rPr>
        <w:t xml:space="preserve">实验幼儿园（主办方）、扬州市江都区宜陵镇七里小学附属幼儿园 </w:t>
      </w:r>
      <w:r>
        <w:rPr>
          <w:rFonts w:hint="eastAsia" w:asciiTheme="minorEastAsia" w:hAnsiTheme="minorEastAsia"/>
          <w:b w:val="0"/>
          <w:bCs w:val="0"/>
          <w:color w:val="auto"/>
          <w:sz w:val="21"/>
          <w:szCs w:val="21"/>
          <w:highlight w:val="none"/>
          <w:u w:val="none"/>
          <w:lang w:val="en-US" w:eastAsia="zh-CN"/>
        </w:rPr>
        <w:t>的委托对</w:t>
      </w:r>
      <w:r>
        <w:rPr>
          <w:rFonts w:hint="eastAsia" w:asciiTheme="minorEastAsia" w:hAnsiTheme="minorEastAsia"/>
          <w:b w:val="0"/>
          <w:bCs w:val="0"/>
          <w:color w:val="auto"/>
          <w:sz w:val="21"/>
          <w:szCs w:val="21"/>
          <w:highlight w:val="none"/>
          <w:u w:val="single"/>
          <w:lang w:val="en-US" w:eastAsia="zh-CN"/>
        </w:rPr>
        <w:t xml:space="preserve">扬州市江都区实验幼儿园和宜陵镇七里小学附属幼儿园副餐食品采购及配送服务项目 </w:t>
      </w:r>
      <w:r>
        <w:rPr>
          <w:rFonts w:hint="eastAsia" w:asciiTheme="minorEastAsia" w:hAnsiTheme="minorEastAsia"/>
          <w:b w:val="0"/>
          <w:bCs w:val="0"/>
          <w:color w:val="auto"/>
          <w:sz w:val="21"/>
          <w:szCs w:val="21"/>
          <w:highlight w:val="none"/>
          <w:u w:val="none"/>
          <w:lang w:val="en-US" w:eastAsia="zh-CN"/>
        </w:rPr>
        <w:t>进行</w:t>
      </w:r>
      <w:r>
        <w:rPr>
          <w:rFonts w:hint="eastAsia" w:ascii="宋体" w:hAnsi="宋体" w:cs="宋体"/>
          <w:highlight w:val="none"/>
        </w:rPr>
        <w:t>公开招标，</w:t>
      </w:r>
      <w:r>
        <w:rPr>
          <w:rFonts w:hint="eastAsia" w:ascii="宋体" w:hAnsi="宋体" w:cs="宋体"/>
          <w:highlight w:val="none"/>
          <w:lang w:val="en-US" w:eastAsia="zh-CN"/>
        </w:rPr>
        <w:t>欢迎符合条件</w:t>
      </w:r>
      <w:r>
        <w:rPr>
          <w:rFonts w:hint="eastAsia" w:ascii="宋体" w:hAnsi="宋体" w:cs="宋体"/>
          <w:highlight w:val="none"/>
        </w:rPr>
        <w:t>的潜在投标人参加投标</w:t>
      </w:r>
      <w:r>
        <w:rPr>
          <w:rFonts w:hint="eastAsia" w:ascii="宋体" w:hAnsi="宋体" w:cs="宋体"/>
          <w:highlight w:val="none"/>
          <w:lang w:eastAsia="zh-CN"/>
        </w:rPr>
        <w:t>，</w:t>
      </w:r>
      <w:r>
        <w:rPr>
          <w:rFonts w:hint="eastAsia" w:ascii="宋体" w:hAnsi="宋体" w:cs="宋体"/>
          <w:highlight w:val="none"/>
          <w:lang w:val="en-US" w:eastAsia="zh-CN"/>
        </w:rPr>
        <w:t>现将有关事项公告如下。</w:t>
      </w:r>
      <w:r>
        <w:rPr>
          <w:rFonts w:hint="eastAsia" w:ascii="宋体" w:hAnsi="宋体" w:eastAsia="宋体" w:cs="宋体"/>
          <w:color w:val="000000"/>
          <w:kern w:val="0"/>
          <w:sz w:val="21"/>
          <w:szCs w:val="21"/>
          <w:highlight w:val="none"/>
          <w:lang w:val="en-US" w:eastAsia="zh-CN" w:bidi="ar"/>
        </w:rPr>
        <w:t xml:space="preserve"> </w:t>
      </w:r>
    </w:p>
    <w:p w14:paraId="575AF2E2">
      <w:pPr>
        <w:keepNext w:val="0"/>
        <w:keepLines w:val="0"/>
        <w:widowControl/>
        <w:suppressLineNumbers w:val="0"/>
        <w:jc w:val="left"/>
        <w:rPr>
          <w:b/>
          <w:bCs/>
          <w:highlight w:val="none"/>
        </w:rPr>
      </w:pPr>
      <w:r>
        <w:rPr>
          <w:rFonts w:hint="eastAsia" w:ascii="宋体" w:hAnsi="宋体" w:eastAsia="宋体" w:cs="宋体"/>
          <w:b/>
          <w:bCs/>
          <w:color w:val="000000"/>
          <w:kern w:val="0"/>
          <w:sz w:val="24"/>
          <w:szCs w:val="24"/>
          <w:highlight w:val="none"/>
          <w:lang w:val="en-US" w:eastAsia="zh-CN" w:bidi="ar"/>
        </w:rPr>
        <w:t>2.项目概况与招标范围</w:t>
      </w:r>
      <w:r>
        <w:rPr>
          <w:rFonts w:hint="eastAsia" w:ascii="黑体" w:hAnsi="宋体" w:eastAsia="黑体" w:cs="黑体"/>
          <w:b/>
          <w:bCs/>
          <w:color w:val="000000"/>
          <w:kern w:val="0"/>
          <w:sz w:val="31"/>
          <w:szCs w:val="31"/>
          <w:highlight w:val="none"/>
          <w:lang w:val="en-US" w:eastAsia="zh-CN" w:bidi="ar"/>
        </w:rPr>
        <w:t xml:space="preserve"> </w:t>
      </w:r>
    </w:p>
    <w:p w14:paraId="26EF56CA">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rFonts w:hint="eastAsia"/>
          <w:b/>
          <w:bCs/>
          <w:highlight w:val="none"/>
        </w:rPr>
        <w:t>2.1项目概况：</w:t>
      </w:r>
    </w:p>
    <w:p w14:paraId="6D4A48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b w:val="0"/>
          <w:bCs w:val="0"/>
          <w:color w:val="auto"/>
          <w:sz w:val="21"/>
          <w:szCs w:val="21"/>
          <w:highlight w:val="none"/>
          <w:u w:val="single"/>
          <w:lang w:val="en-US" w:eastAsia="zh-CN"/>
        </w:rPr>
      </w:pPr>
      <w:r>
        <w:rPr>
          <w:rFonts w:hint="eastAsia"/>
          <w:b/>
          <w:bCs/>
          <w:highlight w:val="none"/>
        </w:rPr>
        <w:t>2.1.1</w:t>
      </w:r>
      <w:r>
        <w:rPr>
          <w:rFonts w:hint="eastAsia"/>
          <w:b/>
          <w:bCs/>
          <w:highlight w:val="none"/>
          <w:lang w:val="en-US" w:eastAsia="zh-CN"/>
        </w:rPr>
        <w:t>项目名称：</w:t>
      </w:r>
      <w:r>
        <w:rPr>
          <w:rFonts w:hint="eastAsia" w:asciiTheme="minorEastAsia" w:hAnsiTheme="minorEastAsia"/>
          <w:b w:val="0"/>
          <w:bCs w:val="0"/>
          <w:color w:val="auto"/>
          <w:sz w:val="21"/>
          <w:szCs w:val="21"/>
          <w:highlight w:val="none"/>
          <w:u w:val="single"/>
          <w:lang w:val="en-US" w:eastAsia="zh-CN"/>
        </w:rPr>
        <w:t xml:space="preserve">扬州市江都区实验幼儿园和宜陵镇七里小学附属幼儿园副餐食品采购及配送服务项目 </w:t>
      </w:r>
    </w:p>
    <w:p w14:paraId="55AB40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rPr>
      </w:pPr>
      <w:r>
        <w:rPr>
          <w:rFonts w:hint="eastAsia"/>
          <w:b/>
          <w:bCs/>
          <w:highlight w:val="none"/>
        </w:rPr>
        <w:t>2.1.2</w:t>
      </w:r>
      <w:r>
        <w:rPr>
          <w:rFonts w:hint="eastAsia"/>
          <w:b/>
          <w:bCs/>
          <w:highlight w:val="none"/>
          <w:lang w:val="en-US" w:eastAsia="zh-CN"/>
        </w:rPr>
        <w:t>实施</w:t>
      </w:r>
      <w:r>
        <w:rPr>
          <w:rFonts w:hint="eastAsia"/>
          <w:b/>
          <w:bCs/>
          <w:highlight w:val="none"/>
        </w:rPr>
        <w:t>地点：</w:t>
      </w:r>
      <w:r>
        <w:rPr>
          <w:rFonts w:hint="eastAsia" w:asciiTheme="minorEastAsia" w:hAnsiTheme="minorEastAsia" w:eastAsiaTheme="minorEastAsia"/>
          <w:b w:val="0"/>
          <w:bCs w:val="0"/>
          <w:color w:val="auto"/>
          <w:sz w:val="21"/>
          <w:szCs w:val="21"/>
          <w:highlight w:val="none"/>
          <w:u w:val="single"/>
        </w:rPr>
        <w:t>扬州市</w:t>
      </w:r>
      <w:r>
        <w:rPr>
          <w:rFonts w:hint="eastAsia" w:asciiTheme="minorEastAsia" w:hAnsiTheme="minorEastAsia" w:eastAsiaTheme="minorEastAsia"/>
          <w:b w:val="0"/>
          <w:bCs w:val="0"/>
          <w:color w:val="auto"/>
          <w:sz w:val="21"/>
          <w:szCs w:val="21"/>
          <w:highlight w:val="none"/>
          <w:u w:val="single"/>
          <w:lang w:val="en-US" w:eastAsia="zh-CN"/>
        </w:rPr>
        <w:t>江都区</w:t>
      </w:r>
      <w:r>
        <w:rPr>
          <w:rFonts w:hint="eastAsia" w:asciiTheme="minorEastAsia" w:hAnsiTheme="minorEastAsia"/>
          <w:b w:val="0"/>
          <w:bCs w:val="0"/>
          <w:color w:val="auto"/>
          <w:sz w:val="21"/>
          <w:szCs w:val="21"/>
          <w:highlight w:val="none"/>
          <w:u w:val="single"/>
          <w:lang w:val="en-US" w:eastAsia="zh-CN"/>
        </w:rPr>
        <w:t xml:space="preserve">仙女镇、宜陵镇 </w:t>
      </w:r>
    </w:p>
    <w:p w14:paraId="1BCF26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highlight w:val="none"/>
        </w:rPr>
      </w:pPr>
      <w:r>
        <w:rPr>
          <w:rFonts w:hint="eastAsia"/>
          <w:b/>
          <w:bCs/>
          <w:highlight w:val="none"/>
          <w:lang w:val="en-US" w:eastAsia="zh-CN"/>
        </w:rPr>
        <w:t>2.2</w:t>
      </w:r>
      <w:r>
        <w:rPr>
          <w:rFonts w:hint="eastAsia"/>
          <w:b/>
          <w:bCs/>
          <w:highlight w:val="none"/>
        </w:rPr>
        <w:t>招标范围：</w:t>
      </w:r>
      <w:r>
        <w:rPr>
          <w:rFonts w:hint="eastAsia" w:ascii="宋体" w:hAnsi="宋体" w:eastAsia="宋体" w:cs="宋体"/>
          <w:i w:val="0"/>
          <w:iCs w:val="0"/>
          <w:caps w:val="0"/>
          <w:color w:val="auto"/>
          <w:spacing w:val="0"/>
          <w:kern w:val="0"/>
          <w:sz w:val="21"/>
          <w:szCs w:val="21"/>
          <w:highlight w:val="none"/>
          <w:u w:val="single"/>
          <w:shd w:val="clear" w:fill="FFFFFF"/>
          <w:lang w:val="en-US" w:eastAsia="zh-CN" w:bidi="ar"/>
        </w:rPr>
        <w:t>副餐食品包含各类预制包装点心</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p>
    <w:p w14:paraId="23831BF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val="0"/>
          <w:bCs w:val="0"/>
          <w:highlight w:val="none"/>
          <w:u w:val="none"/>
          <w:lang w:val="en-US"/>
        </w:rPr>
      </w:pPr>
      <w:r>
        <w:rPr>
          <w:rFonts w:hint="default" w:ascii="Calibri" w:hAnsi="Calibri" w:eastAsia="宋体" w:cs="Calibri"/>
          <w:b/>
          <w:bCs/>
          <w:color w:val="000000"/>
          <w:kern w:val="0"/>
          <w:sz w:val="21"/>
          <w:szCs w:val="21"/>
          <w:highlight w:val="none"/>
          <w:lang w:val="en-US" w:eastAsia="zh-CN" w:bidi="ar"/>
        </w:rPr>
        <w:t>2.</w:t>
      </w:r>
      <w:r>
        <w:rPr>
          <w:rFonts w:hint="eastAsia" w:ascii="Calibri" w:hAnsi="Calibri" w:eastAsia="宋体" w:cs="Calibri"/>
          <w:b/>
          <w:bCs/>
          <w:color w:val="000000"/>
          <w:kern w:val="0"/>
          <w:sz w:val="21"/>
          <w:szCs w:val="21"/>
          <w:highlight w:val="none"/>
          <w:lang w:val="en-US" w:eastAsia="zh-CN" w:bidi="ar"/>
        </w:rPr>
        <w:t>3</w:t>
      </w:r>
      <w:r>
        <w:rPr>
          <w:rFonts w:hint="default" w:ascii="Calibri" w:hAnsi="Calibri" w:eastAsia="宋体" w:cs="Calibri"/>
          <w:b/>
          <w:bCs/>
          <w:color w:val="000000"/>
          <w:kern w:val="0"/>
          <w:sz w:val="21"/>
          <w:szCs w:val="21"/>
          <w:highlight w:val="none"/>
          <w:lang w:val="en-US" w:eastAsia="zh-CN" w:bidi="ar"/>
        </w:rPr>
        <w:t xml:space="preserve"> </w:t>
      </w:r>
      <w:r>
        <w:rPr>
          <w:rFonts w:hint="eastAsia" w:ascii="Calibri" w:hAnsi="Calibri" w:eastAsia="宋体" w:cs="Calibri"/>
          <w:b/>
          <w:bCs/>
          <w:color w:val="000000"/>
          <w:kern w:val="0"/>
          <w:sz w:val="21"/>
          <w:szCs w:val="21"/>
          <w:highlight w:val="none"/>
          <w:lang w:val="en-US" w:eastAsia="zh-CN" w:bidi="ar"/>
        </w:rPr>
        <w:t>服务</w:t>
      </w:r>
      <w:r>
        <w:rPr>
          <w:rFonts w:hint="eastAsia" w:ascii="宋体" w:hAnsi="宋体" w:eastAsia="宋体" w:cs="宋体"/>
          <w:b/>
          <w:bCs/>
          <w:color w:val="000000"/>
          <w:kern w:val="0"/>
          <w:sz w:val="21"/>
          <w:szCs w:val="21"/>
          <w:highlight w:val="none"/>
          <w:lang w:val="en-US" w:eastAsia="zh-CN" w:bidi="ar"/>
        </w:rPr>
        <w:t>期：</w:t>
      </w:r>
      <w:r>
        <w:rPr>
          <w:rFonts w:hint="eastAsia" w:ascii="宋体" w:hAnsi="宋体" w:eastAsia="宋体" w:cs="宋体"/>
          <w:b/>
          <w:bCs/>
          <w:color w:val="000000"/>
          <w:kern w:val="0"/>
          <w:sz w:val="21"/>
          <w:szCs w:val="21"/>
          <w:highlight w:val="none"/>
          <w:u w:val="single"/>
          <w:lang w:val="en-US" w:eastAsia="zh-CN" w:bidi="ar"/>
        </w:rPr>
        <w:t xml:space="preserve"> </w:t>
      </w:r>
      <w:r>
        <w:rPr>
          <w:rFonts w:hint="eastAsia" w:ascii="宋体" w:hAnsi="宋体" w:eastAsia="宋体" w:cs="宋体"/>
          <w:b w:val="0"/>
          <w:bCs w:val="0"/>
          <w:color w:val="000000"/>
          <w:kern w:val="0"/>
          <w:sz w:val="21"/>
          <w:szCs w:val="21"/>
          <w:highlight w:val="none"/>
          <w:u w:val="single"/>
          <w:lang w:val="en-US" w:eastAsia="zh-CN" w:bidi="ar"/>
        </w:rPr>
        <w:t>一学年（自2024年9月至2025年6月），</w:t>
      </w:r>
      <w:r>
        <w:rPr>
          <w:rFonts w:hint="eastAsia" w:ascii="宋体" w:hAnsi="宋体" w:eastAsia="宋体" w:cs="宋体"/>
          <w:i w:val="0"/>
          <w:iCs w:val="0"/>
          <w:kern w:val="0"/>
          <w:sz w:val="21"/>
          <w:szCs w:val="21"/>
          <w:highlight w:val="none"/>
          <w:u w:val="single"/>
          <w:lang w:val="en-US" w:eastAsia="zh-CN" w:bidi="ar"/>
        </w:rPr>
        <w:t xml:space="preserve">自合同签订生效之日起计算 </w:t>
      </w:r>
      <w:r>
        <w:rPr>
          <w:rFonts w:hint="eastAsia" w:ascii="宋体" w:hAnsi="宋体" w:eastAsia="宋体" w:cs="宋体"/>
          <w:i w:val="0"/>
          <w:iCs w:val="0"/>
          <w:kern w:val="0"/>
          <w:sz w:val="21"/>
          <w:szCs w:val="21"/>
          <w:highlight w:val="none"/>
          <w:u w:val="none"/>
          <w:lang w:val="en-US" w:eastAsia="zh-CN" w:bidi="ar"/>
        </w:rPr>
        <w:t>。</w:t>
      </w:r>
    </w:p>
    <w:p w14:paraId="1D9D31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auto"/>
          <w:sz w:val="21"/>
          <w:szCs w:val="21"/>
          <w:highlight w:val="none"/>
          <w:u w:val="single"/>
        </w:rPr>
      </w:pPr>
      <w:r>
        <w:rPr>
          <w:rFonts w:hint="default" w:ascii="Calibri" w:hAnsi="Calibri" w:eastAsia="宋体" w:cs="Calibri"/>
          <w:b/>
          <w:bCs/>
          <w:color w:val="000000"/>
          <w:kern w:val="0"/>
          <w:sz w:val="21"/>
          <w:szCs w:val="21"/>
          <w:highlight w:val="none"/>
          <w:lang w:val="en-US" w:eastAsia="zh-CN" w:bidi="ar"/>
        </w:rPr>
        <w:t>2.</w:t>
      </w:r>
      <w:r>
        <w:rPr>
          <w:rFonts w:hint="eastAsia" w:ascii="Calibri" w:hAnsi="Calibri" w:eastAsia="宋体" w:cs="Calibri"/>
          <w:b/>
          <w:bCs/>
          <w:color w:val="000000"/>
          <w:kern w:val="0"/>
          <w:sz w:val="21"/>
          <w:szCs w:val="21"/>
          <w:highlight w:val="none"/>
          <w:lang w:val="en-US" w:eastAsia="zh-CN" w:bidi="ar"/>
        </w:rPr>
        <w:t>4</w:t>
      </w:r>
      <w:r>
        <w:rPr>
          <w:rFonts w:hint="default" w:ascii="Calibri" w:hAnsi="Calibri" w:eastAsia="宋体" w:cs="Calibri"/>
          <w:color w:val="000000"/>
          <w:kern w:val="0"/>
          <w:sz w:val="21"/>
          <w:szCs w:val="21"/>
          <w:highlight w:val="none"/>
          <w:lang w:val="en-US" w:eastAsia="zh-CN" w:bidi="ar"/>
        </w:rPr>
        <w:t xml:space="preserve"> </w:t>
      </w:r>
      <w:r>
        <w:rPr>
          <w:rFonts w:hint="eastAsia" w:ascii="Calibri" w:hAnsi="Calibri" w:eastAsia="宋体" w:cs="Calibri"/>
          <w:b/>
          <w:bCs/>
          <w:color w:val="000000"/>
          <w:kern w:val="0"/>
          <w:sz w:val="21"/>
          <w:szCs w:val="21"/>
          <w:highlight w:val="none"/>
          <w:lang w:val="en-US" w:eastAsia="zh-CN" w:bidi="ar"/>
        </w:rPr>
        <w:t>质量要求</w:t>
      </w:r>
      <w:r>
        <w:rPr>
          <w:rFonts w:hint="eastAsia" w:ascii="Calibri" w:hAnsi="Calibri" w:eastAsia="宋体" w:cs="Calibri"/>
          <w:b/>
          <w:bCs/>
          <w:color w:val="000000"/>
          <w:kern w:val="0"/>
          <w:sz w:val="21"/>
          <w:szCs w:val="21"/>
          <w:highlight w:val="none"/>
          <w:lang w:val="en-US" w:eastAsia="zh-CN" w:bidi="ar"/>
        </w:rPr>
        <w:t>：</w:t>
      </w:r>
      <w:r>
        <w:rPr>
          <w:rFonts w:hint="eastAsia" w:ascii="宋体" w:hAnsi="宋体" w:eastAsia="宋体" w:cs="宋体"/>
          <w:color w:val="auto"/>
          <w:sz w:val="21"/>
          <w:szCs w:val="21"/>
          <w:highlight w:val="none"/>
          <w:u w:val="single"/>
        </w:rPr>
        <w:t>食</w:t>
      </w:r>
      <w:r>
        <w:rPr>
          <w:rFonts w:hint="eastAsia" w:ascii="宋体" w:hAnsi="宋体" w:eastAsia="宋体" w:cs="宋体"/>
          <w:color w:val="auto"/>
          <w:sz w:val="21"/>
          <w:szCs w:val="21"/>
          <w:highlight w:val="none"/>
          <w:u w:val="single"/>
          <w:lang w:val="en-US" w:eastAsia="zh-CN"/>
        </w:rPr>
        <w:t>品</w:t>
      </w:r>
      <w:r>
        <w:rPr>
          <w:rFonts w:hint="eastAsia" w:ascii="宋体" w:hAnsi="宋体" w:eastAsia="宋体" w:cs="宋体"/>
          <w:color w:val="auto"/>
          <w:sz w:val="21"/>
          <w:szCs w:val="21"/>
          <w:highlight w:val="none"/>
          <w:u w:val="single"/>
        </w:rPr>
        <w:t>必须符合《中华人民共和国食品安全法》</w:t>
      </w:r>
      <w:r>
        <w:rPr>
          <w:rFonts w:hint="eastAsia" w:ascii="宋体" w:hAnsi="宋体" w:eastAsia="宋体" w:cs="宋体"/>
          <w:color w:val="auto"/>
          <w:sz w:val="21"/>
          <w:szCs w:val="21"/>
          <w:highlight w:val="none"/>
          <w:u w:val="single"/>
          <w:lang w:eastAsia="zh-CN"/>
        </w:rPr>
        <w:t>、</w:t>
      </w:r>
      <w:r>
        <w:rPr>
          <w:rFonts w:hint="eastAsia" w:ascii="宋体" w:hAnsi="宋体" w:eastAsia="宋体" w:cs="宋体"/>
          <w:i w:val="0"/>
          <w:iCs w:val="0"/>
          <w:caps w:val="0"/>
          <w:color w:val="auto"/>
          <w:spacing w:val="0"/>
          <w:kern w:val="0"/>
          <w:sz w:val="21"/>
          <w:szCs w:val="21"/>
          <w:highlight w:val="none"/>
          <w:u w:val="single"/>
          <w:shd w:val="clear" w:fill="FFFFFF"/>
          <w:lang w:val="en-US" w:eastAsia="zh-CN" w:bidi="ar"/>
        </w:rPr>
        <w:t>《中华人民共和国食品安全法实施条例》</w:t>
      </w:r>
      <w:r>
        <w:rPr>
          <w:rFonts w:hint="eastAsia" w:ascii="宋体" w:hAnsi="宋体" w:eastAsia="宋体" w:cs="宋体"/>
          <w:color w:val="auto"/>
          <w:sz w:val="21"/>
          <w:szCs w:val="21"/>
          <w:highlight w:val="none"/>
          <w:u w:val="single"/>
        </w:rPr>
        <w:t>及国家</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行业</w:t>
      </w:r>
      <w:r>
        <w:rPr>
          <w:rFonts w:hint="eastAsia" w:ascii="宋体" w:hAnsi="宋体" w:eastAsia="宋体" w:cs="宋体"/>
          <w:color w:val="auto"/>
          <w:sz w:val="21"/>
          <w:szCs w:val="21"/>
          <w:highlight w:val="none"/>
          <w:u w:val="single"/>
        </w:rPr>
        <w:t>有关食品的</w:t>
      </w:r>
      <w:r>
        <w:rPr>
          <w:rFonts w:hint="eastAsia" w:ascii="宋体" w:hAnsi="宋体" w:eastAsia="宋体" w:cs="宋体"/>
          <w:color w:val="auto"/>
          <w:sz w:val="21"/>
          <w:szCs w:val="21"/>
          <w:highlight w:val="none"/>
          <w:u w:val="single"/>
          <w:lang w:val="en-US" w:eastAsia="zh-CN"/>
        </w:rPr>
        <w:t>质量标准和</w:t>
      </w:r>
      <w:r>
        <w:rPr>
          <w:rFonts w:hint="eastAsia" w:ascii="宋体" w:hAnsi="宋体" w:eastAsia="宋体" w:cs="宋体"/>
          <w:color w:val="auto"/>
          <w:sz w:val="21"/>
          <w:szCs w:val="21"/>
          <w:highlight w:val="none"/>
          <w:u w:val="single"/>
        </w:rPr>
        <w:t>安全标准</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r>
        <w:rPr>
          <w:rFonts w:hint="eastAsia" w:ascii="宋体" w:hAnsi="宋体" w:eastAsia="宋体" w:cs="宋体"/>
          <w:i w:val="0"/>
          <w:iCs w:val="0"/>
          <w:caps w:val="0"/>
          <w:color w:val="auto"/>
          <w:spacing w:val="0"/>
          <w:kern w:val="0"/>
          <w:sz w:val="21"/>
          <w:szCs w:val="21"/>
          <w:highlight w:val="none"/>
          <w:u w:val="single"/>
          <w:shd w:val="clear" w:fill="FFFFFF"/>
          <w:lang w:val="en-US" w:eastAsia="zh-CN" w:bidi="ar"/>
        </w:rPr>
        <w:t>产品外包装应完好无损、无污迹，标识标签齐全，厂名、厂址、配料、保质期、生产日期齐全</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w:t>
      </w:r>
      <w:r>
        <w:rPr>
          <w:rFonts w:hint="eastAsia" w:ascii="宋体" w:hAnsi="宋体" w:eastAsia="宋体" w:cs="宋体"/>
          <w:color w:val="auto"/>
          <w:kern w:val="0"/>
          <w:sz w:val="21"/>
          <w:szCs w:val="21"/>
          <w:highlight w:val="none"/>
          <w:u w:val="none"/>
          <w:lang w:val="en-US" w:eastAsia="zh-CN" w:bidi="ar"/>
        </w:rPr>
        <w:t xml:space="preserve"> </w:t>
      </w:r>
    </w:p>
    <w:p w14:paraId="6A307235">
      <w:pPr>
        <w:spacing w:line="336" w:lineRule="auto"/>
        <w:jc w:val="left"/>
        <w:rPr>
          <w:rFonts w:hint="eastAsia" w:asciiTheme="minorEastAsia" w:hAnsiTheme="minorEastAsia" w:eastAsiaTheme="minorEastAsia"/>
          <w:b/>
          <w:bCs/>
          <w:szCs w:val="21"/>
          <w:highlight w:val="none"/>
        </w:rPr>
      </w:pPr>
      <w:r>
        <w:rPr>
          <w:rFonts w:hint="default" w:ascii="Calibri" w:hAnsi="Calibri" w:eastAsia="宋体" w:cs="Calibri"/>
          <w:b/>
          <w:bCs/>
          <w:color w:val="000000"/>
          <w:kern w:val="0"/>
          <w:sz w:val="21"/>
          <w:szCs w:val="21"/>
          <w:highlight w:val="none"/>
          <w:lang w:val="en-US" w:eastAsia="zh-CN" w:bidi="ar"/>
        </w:rPr>
        <w:t>2.</w:t>
      </w:r>
      <w:r>
        <w:rPr>
          <w:rFonts w:hint="eastAsia" w:ascii="Calibri" w:hAnsi="Calibri" w:eastAsia="宋体" w:cs="Calibri"/>
          <w:b/>
          <w:bCs/>
          <w:color w:val="000000"/>
          <w:kern w:val="0"/>
          <w:sz w:val="21"/>
          <w:szCs w:val="21"/>
          <w:highlight w:val="none"/>
          <w:lang w:val="en-US" w:eastAsia="zh-CN" w:bidi="ar"/>
        </w:rPr>
        <w:t>5</w:t>
      </w:r>
      <w:r>
        <w:rPr>
          <w:rFonts w:hint="default" w:ascii="Calibri" w:hAnsi="Calibri" w:eastAsia="宋体" w:cs="Calibri"/>
          <w:color w:val="000000"/>
          <w:kern w:val="0"/>
          <w:sz w:val="21"/>
          <w:szCs w:val="21"/>
          <w:highlight w:val="none"/>
          <w:lang w:val="en-US" w:eastAsia="zh-CN" w:bidi="ar"/>
        </w:rPr>
        <w:t xml:space="preserve"> </w:t>
      </w:r>
      <w:r>
        <w:rPr>
          <w:rFonts w:hint="eastAsia" w:asciiTheme="minorEastAsia" w:hAnsiTheme="minorEastAsia" w:eastAsiaTheme="minorEastAsia"/>
          <w:b/>
          <w:bCs/>
          <w:szCs w:val="21"/>
          <w:highlight w:val="none"/>
        </w:rPr>
        <w:t>采购需求：</w:t>
      </w:r>
    </w:p>
    <w:tbl>
      <w:tblPr>
        <w:tblStyle w:val="10"/>
        <w:tblW w:w="9420" w:type="dxa"/>
        <w:tblInd w:w="91"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08"/>
        <w:gridCol w:w="2430"/>
        <w:gridCol w:w="1275"/>
        <w:gridCol w:w="1125"/>
        <w:gridCol w:w="1890"/>
        <w:gridCol w:w="1692"/>
      </w:tblGrid>
      <w:tr w14:paraId="0181A6E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23" w:hRule="atLeast"/>
        </w:trPr>
        <w:tc>
          <w:tcPr>
            <w:tcW w:w="100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D207A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b/>
                <w:bCs/>
                <w:i w:val="0"/>
                <w:iCs w:val="0"/>
                <w:kern w:val="0"/>
                <w:sz w:val="21"/>
                <w:szCs w:val="21"/>
                <w:highlight w:val="none"/>
                <w:lang w:val="en-US" w:eastAsia="zh-CN" w:bidi="ar"/>
              </w:rPr>
            </w:pPr>
            <w:r>
              <w:rPr>
                <w:rFonts w:hint="eastAsia" w:ascii="宋体" w:hAnsi="宋体" w:eastAsia="宋体" w:cs="宋体"/>
                <w:b/>
                <w:bCs/>
                <w:i w:val="0"/>
                <w:iCs w:val="0"/>
                <w:kern w:val="0"/>
                <w:sz w:val="21"/>
                <w:szCs w:val="21"/>
                <w:highlight w:val="none"/>
                <w:lang w:val="en-US" w:eastAsia="zh-CN" w:bidi="ar"/>
              </w:rPr>
              <w:t>标段号</w:t>
            </w:r>
          </w:p>
        </w:tc>
        <w:tc>
          <w:tcPr>
            <w:tcW w:w="243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5E7D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采购内容</w:t>
            </w:r>
          </w:p>
        </w:tc>
        <w:tc>
          <w:tcPr>
            <w:tcW w:w="127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2EC0D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数量</w:t>
            </w:r>
          </w:p>
        </w:tc>
        <w:tc>
          <w:tcPr>
            <w:tcW w:w="112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C4D93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b/>
                <w:bCs/>
                <w:i w:val="0"/>
                <w:iCs w:val="0"/>
                <w:kern w:val="0"/>
                <w:sz w:val="21"/>
                <w:szCs w:val="21"/>
                <w:highlight w:val="none"/>
                <w:lang w:val="en-US" w:eastAsia="zh-CN" w:bidi="ar"/>
              </w:rPr>
            </w:pPr>
            <w:r>
              <w:rPr>
                <w:rFonts w:hint="eastAsia" w:ascii="宋体" w:hAnsi="宋体" w:eastAsia="宋体" w:cs="宋体"/>
                <w:b/>
                <w:bCs/>
                <w:i w:val="0"/>
                <w:iCs w:val="0"/>
                <w:kern w:val="0"/>
                <w:sz w:val="21"/>
                <w:szCs w:val="21"/>
                <w:highlight w:val="none"/>
                <w:lang w:val="en-US" w:eastAsia="zh-CN" w:bidi="ar"/>
              </w:rPr>
              <w:t>送货时间</w:t>
            </w:r>
          </w:p>
        </w:tc>
        <w:tc>
          <w:tcPr>
            <w:tcW w:w="18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9AE6D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供应服务期</w:t>
            </w:r>
          </w:p>
        </w:tc>
        <w:tc>
          <w:tcPr>
            <w:tcW w:w="1692"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8180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成交供应商数量</w:t>
            </w:r>
          </w:p>
        </w:tc>
      </w:tr>
      <w:tr w14:paraId="48A957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4" w:hRule="atLeast"/>
        </w:trPr>
        <w:tc>
          <w:tcPr>
            <w:tcW w:w="1008"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269918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包1</w:t>
            </w:r>
          </w:p>
        </w:tc>
        <w:tc>
          <w:tcPr>
            <w:tcW w:w="2430"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7AA280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default"/>
                <w:highlight w:val="none"/>
                <w:lang w:val="en-US"/>
              </w:rPr>
            </w:pPr>
            <w:r>
              <w:rPr>
                <w:rFonts w:hint="eastAsia" w:ascii="宋体" w:hAnsi="宋体" w:eastAsia="宋体" w:cs="宋体"/>
                <w:i w:val="0"/>
                <w:iCs w:val="0"/>
                <w:kern w:val="0"/>
                <w:sz w:val="21"/>
                <w:szCs w:val="21"/>
                <w:highlight w:val="none"/>
                <w:lang w:val="en-US" w:eastAsia="zh-CN" w:bidi="ar"/>
              </w:rPr>
              <w:t>配送学生副餐食品主要为：</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各类预制包装点心（如面包、饼干等）</w:t>
            </w:r>
          </w:p>
        </w:tc>
        <w:tc>
          <w:tcPr>
            <w:tcW w:w="127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6F6A8D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i w:val="0"/>
                <w:iCs w:val="0"/>
                <w:kern w:val="0"/>
                <w:sz w:val="21"/>
                <w:szCs w:val="21"/>
                <w:highlight w:val="none"/>
                <w:lang w:val="en-US" w:eastAsia="zh-CN" w:bidi="ar"/>
              </w:rPr>
              <w:t>按采购人需求供应</w:t>
            </w:r>
          </w:p>
        </w:tc>
        <w:tc>
          <w:tcPr>
            <w:tcW w:w="112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4C9E2C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按采购人通知时间</w:t>
            </w:r>
          </w:p>
        </w:tc>
        <w:tc>
          <w:tcPr>
            <w:tcW w:w="1890" w:type="dxa"/>
            <w:vMerge w:val="restart"/>
            <w:tcBorders>
              <w:top w:val="nil"/>
              <w:left w:val="single" w:color="auto" w:sz="8" w:space="0"/>
              <w:right w:val="single" w:color="auto" w:sz="8" w:space="0"/>
            </w:tcBorders>
            <w:shd w:val="clear" w:color="auto" w:fill="auto"/>
            <w:tcMar>
              <w:left w:w="108" w:type="dxa"/>
              <w:right w:w="108" w:type="dxa"/>
            </w:tcMar>
            <w:vAlign w:val="center"/>
          </w:tcPr>
          <w:p w14:paraId="7D4E2C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highlight w:val="none"/>
              </w:rPr>
            </w:pPr>
            <w:r>
              <w:rPr>
                <w:rFonts w:hint="eastAsia" w:ascii="宋体" w:hAnsi="宋体" w:eastAsia="宋体" w:cs="宋体"/>
                <w:i w:val="0"/>
                <w:iCs w:val="0"/>
                <w:kern w:val="0"/>
                <w:sz w:val="21"/>
                <w:szCs w:val="21"/>
                <w:highlight w:val="none"/>
                <w:lang w:val="en-US" w:eastAsia="zh-CN" w:bidi="ar"/>
              </w:rPr>
              <w:t>本次招标服务期为1学年（自2024年9月至2025年6月）</w:t>
            </w:r>
          </w:p>
        </w:tc>
        <w:tc>
          <w:tcPr>
            <w:tcW w:w="1692"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50F0F3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i w:val="0"/>
                <w:iCs w:val="0"/>
                <w:kern w:val="0"/>
                <w:sz w:val="21"/>
                <w:szCs w:val="21"/>
                <w:highlight w:val="none"/>
                <w:lang w:val="en-US" w:eastAsia="zh-CN" w:bidi="ar"/>
              </w:rPr>
              <w:t>一家</w:t>
            </w:r>
          </w:p>
        </w:tc>
      </w:tr>
      <w:tr w14:paraId="4D25E2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4" w:hRule="atLeast"/>
        </w:trPr>
        <w:tc>
          <w:tcPr>
            <w:tcW w:w="1008"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3FAE66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包2</w:t>
            </w:r>
          </w:p>
        </w:tc>
        <w:tc>
          <w:tcPr>
            <w:tcW w:w="2430"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678D8D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鲜面包、蛋糕</w:t>
            </w:r>
          </w:p>
        </w:tc>
        <w:tc>
          <w:tcPr>
            <w:tcW w:w="127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25C1A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按采购人需求供应</w:t>
            </w:r>
          </w:p>
        </w:tc>
        <w:tc>
          <w:tcPr>
            <w:tcW w:w="112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1F1D8C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按采购人通知时间</w:t>
            </w:r>
          </w:p>
        </w:tc>
        <w:tc>
          <w:tcPr>
            <w:tcW w:w="1890" w:type="dxa"/>
            <w:vMerge w:val="continue"/>
            <w:tcBorders>
              <w:left w:val="single" w:color="auto" w:sz="8" w:space="0"/>
              <w:bottom w:val="single" w:color="auto" w:sz="4" w:space="0"/>
              <w:right w:val="single" w:color="auto" w:sz="8" w:space="0"/>
            </w:tcBorders>
            <w:shd w:val="clear" w:color="auto" w:fill="auto"/>
            <w:tcMar>
              <w:left w:w="108" w:type="dxa"/>
              <w:right w:w="108" w:type="dxa"/>
            </w:tcMar>
            <w:vAlign w:val="center"/>
          </w:tcPr>
          <w:p w14:paraId="33D00B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eastAsia" w:ascii="宋体" w:hAnsi="宋体" w:eastAsia="宋体" w:cs="宋体"/>
                <w:i w:val="0"/>
                <w:iCs w:val="0"/>
                <w:kern w:val="0"/>
                <w:sz w:val="21"/>
                <w:szCs w:val="21"/>
                <w:highlight w:val="none"/>
                <w:lang w:val="en-US" w:eastAsia="zh-CN" w:bidi="ar"/>
              </w:rPr>
            </w:pPr>
          </w:p>
        </w:tc>
        <w:tc>
          <w:tcPr>
            <w:tcW w:w="1692"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4F360C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一家</w:t>
            </w:r>
          </w:p>
        </w:tc>
      </w:tr>
      <w:tr w14:paraId="2583A7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4" w:hRule="atLeast"/>
        </w:trPr>
        <w:tc>
          <w:tcPr>
            <w:tcW w:w="9420" w:type="dxa"/>
            <w:gridSpan w:val="6"/>
            <w:tcBorders>
              <w:top w:val="single" w:color="auto" w:sz="4" w:space="0"/>
              <w:left w:val="single" w:color="auto" w:sz="8" w:space="0"/>
              <w:bottom w:val="single" w:color="auto" w:sz="8" w:space="0"/>
              <w:right w:val="single" w:color="auto" w:sz="8" w:space="0"/>
            </w:tcBorders>
            <w:shd w:val="clear" w:color="auto" w:fill="auto"/>
            <w:tcMar>
              <w:left w:w="108" w:type="dxa"/>
              <w:right w:w="108" w:type="dxa"/>
            </w:tcMar>
            <w:vAlign w:val="top"/>
          </w:tcPr>
          <w:p w14:paraId="612488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特别说明：中标单位签订合同后，</w:t>
            </w:r>
            <w:r>
              <w:rPr>
                <w:rFonts w:hint="eastAsia" w:ascii="宋体" w:hAnsi="宋体" w:eastAsia="宋体" w:cs="宋体"/>
                <w:sz w:val="21"/>
                <w:szCs w:val="21"/>
                <w:highlight w:val="none"/>
                <w:u w:val="none"/>
                <w:lang w:val="en-US" w:eastAsia="zh-CN"/>
              </w:rPr>
              <w:t xml:space="preserve">卖方须提供大于买方实际采购的品种供买方选择，最终依据买方选定的品种来配送，在合同履约期间，卖方按照买方要求并在选定的品种中轮流配送。 </w:t>
            </w:r>
          </w:p>
        </w:tc>
      </w:tr>
    </w:tbl>
    <w:p w14:paraId="09AFAEF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szCs w:val="21"/>
          <w:highlight w:val="none"/>
          <w:u w:val="none"/>
          <w:lang w:val="en-US" w:eastAsia="zh-CN"/>
        </w:rPr>
      </w:pP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lang w:val="en-US" w:eastAsia="zh-CN"/>
        </w:rPr>
        <w:t>详见</w:t>
      </w:r>
      <w:r>
        <w:rPr>
          <w:rFonts w:hint="eastAsia" w:asciiTheme="minorEastAsia" w:hAnsiTheme="minorEastAsia"/>
          <w:szCs w:val="21"/>
          <w:highlight w:val="none"/>
          <w:u w:val="single"/>
          <w:lang w:val="en-US" w:eastAsia="zh-CN"/>
        </w:rPr>
        <w:t>招标</w:t>
      </w:r>
      <w:r>
        <w:rPr>
          <w:rFonts w:hint="eastAsia" w:asciiTheme="minorEastAsia" w:hAnsiTheme="minorEastAsia" w:eastAsiaTheme="minorEastAsia"/>
          <w:szCs w:val="21"/>
          <w:highlight w:val="none"/>
          <w:u w:val="single"/>
          <w:lang w:val="en-US" w:eastAsia="zh-CN"/>
        </w:rPr>
        <w:t>文件第</w:t>
      </w:r>
      <w:r>
        <w:rPr>
          <w:rFonts w:hint="eastAsia" w:asciiTheme="minorEastAsia" w:hAnsiTheme="minorEastAsia"/>
          <w:szCs w:val="21"/>
          <w:highlight w:val="none"/>
          <w:u w:val="single"/>
          <w:lang w:val="en-US" w:eastAsia="zh-CN"/>
        </w:rPr>
        <w:t>五</w:t>
      </w:r>
      <w:r>
        <w:rPr>
          <w:rFonts w:hint="eastAsia" w:asciiTheme="minorEastAsia" w:hAnsiTheme="minorEastAsia" w:eastAsiaTheme="minorEastAsia"/>
          <w:szCs w:val="21"/>
          <w:highlight w:val="none"/>
          <w:u w:val="single"/>
          <w:lang w:val="en-US" w:eastAsia="zh-CN"/>
        </w:rPr>
        <w:t>章“项目需求”</w:t>
      </w:r>
      <w:r>
        <w:rPr>
          <w:rFonts w:hint="eastAsia" w:asciiTheme="minorEastAsia" w:hAnsiTheme="minorEastAsia"/>
          <w:szCs w:val="21"/>
          <w:highlight w:val="none"/>
          <w:u w:val="none"/>
          <w:lang w:val="en-US" w:eastAsia="zh-CN"/>
        </w:rPr>
        <w:t>。</w:t>
      </w:r>
    </w:p>
    <w:p w14:paraId="392411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highlight w:val="none"/>
          <w:lang w:val="en-US" w:eastAsia="zh-CN"/>
        </w:rPr>
      </w:pPr>
      <w:r>
        <w:rPr>
          <w:rFonts w:hint="eastAsia"/>
          <w:b/>
          <w:bCs/>
          <w:highlight w:val="none"/>
          <w:lang w:val="en-US" w:eastAsia="zh-CN"/>
        </w:rPr>
        <w:t>注：本项目分包1、包2两个标段招标并按包1→包2的顺序进行开评标，同一个投标人可以投一个包或两个包，但最多只能中一个标段（包），若同一个投标人已被推选为前一个标段的第一中标候选人，则在后续标段中不再推选为中标候选人。</w:t>
      </w:r>
    </w:p>
    <w:p w14:paraId="3EB591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u w:val="single"/>
          <w:lang w:val="en-US" w:eastAsia="zh-CN"/>
        </w:rPr>
      </w:pPr>
      <w:r>
        <w:rPr>
          <w:rFonts w:hint="default"/>
          <w:b/>
          <w:bCs/>
          <w:highlight w:val="none"/>
          <w:lang w:val="en-US" w:eastAsia="zh-CN"/>
        </w:rPr>
        <w:t>2.</w:t>
      </w:r>
      <w:r>
        <w:rPr>
          <w:rFonts w:hint="eastAsia"/>
          <w:b/>
          <w:bCs/>
          <w:highlight w:val="none"/>
          <w:lang w:val="en-US" w:eastAsia="zh-CN"/>
        </w:rPr>
        <w:t>6 最高投标限价</w:t>
      </w:r>
      <w:r>
        <w:rPr>
          <w:rFonts w:hint="eastAsia"/>
          <w:highlight w:val="none"/>
          <w:lang w:val="en-US" w:eastAsia="zh-CN"/>
        </w:rPr>
        <w:t>：</w:t>
      </w:r>
      <w:r>
        <w:rPr>
          <w:rFonts w:hint="eastAsia"/>
          <w:b/>
          <w:bCs/>
          <w:highlight w:val="none"/>
          <w:u w:val="single"/>
          <w:lang w:val="en-US" w:eastAsia="zh-CN"/>
        </w:rPr>
        <w:t>包1</w:t>
      </w:r>
      <w:r>
        <w:rPr>
          <w:rFonts w:hint="eastAsia"/>
          <w:highlight w:val="none"/>
          <w:u w:val="single"/>
          <w:lang w:val="en-US" w:eastAsia="zh-CN"/>
        </w:rPr>
        <w:t>单价为1.3元/人/餐，副餐单个克重不得低于30克；</w:t>
      </w:r>
      <w:r>
        <w:rPr>
          <w:rFonts w:hint="eastAsia"/>
          <w:b/>
          <w:bCs/>
          <w:highlight w:val="none"/>
          <w:u w:val="single"/>
          <w:lang w:val="en-US" w:eastAsia="zh-CN"/>
        </w:rPr>
        <w:t>包2</w:t>
      </w:r>
      <w:r>
        <w:rPr>
          <w:rFonts w:hint="eastAsia"/>
          <w:highlight w:val="none"/>
          <w:u w:val="single"/>
          <w:lang w:val="en-US" w:eastAsia="zh-CN"/>
        </w:rPr>
        <w:t>单价为1.5元/人/餐，副餐单个克重不得低于30克。</w:t>
      </w:r>
      <w:r>
        <w:rPr>
          <w:rFonts w:hint="eastAsia"/>
          <w:highlight w:val="none"/>
          <w:u w:val="single"/>
          <w:lang w:val="en-US" w:eastAsia="zh-CN"/>
        </w:rPr>
        <w:t>高于最高投标限价的，为无效报价，作废标处理</w:t>
      </w:r>
      <w:r>
        <w:rPr>
          <w:rFonts w:hint="eastAsia"/>
          <w:highlight w:val="none"/>
          <w:u w:val="single"/>
          <w:lang w:eastAsia="zh-CN"/>
        </w:rPr>
        <w:t>。</w:t>
      </w:r>
    </w:p>
    <w:p w14:paraId="2E645DD7">
      <w:pPr>
        <w:spacing w:line="336" w:lineRule="auto"/>
        <w:jc w:val="left"/>
        <w:rPr>
          <w:rFonts w:hint="eastAsia" w:ascii="宋体" w:hAnsi="宋体" w:eastAsia="宋体" w:cs="宋体"/>
          <w:color w:val="000000"/>
          <w:kern w:val="0"/>
          <w:sz w:val="21"/>
          <w:szCs w:val="21"/>
          <w:highlight w:val="none"/>
          <w:u w:val="single"/>
          <w:lang w:val="en-US" w:eastAsia="zh-CN" w:bidi="ar"/>
        </w:rPr>
      </w:pPr>
      <w:r>
        <w:rPr>
          <w:rFonts w:hint="eastAsia" w:ascii="Calibri" w:hAnsi="Calibri" w:eastAsia="宋体" w:cs="Calibri"/>
          <w:b/>
          <w:bCs/>
          <w:color w:val="000000"/>
          <w:kern w:val="0"/>
          <w:sz w:val="21"/>
          <w:szCs w:val="21"/>
          <w:highlight w:val="none"/>
          <w:lang w:val="en-US" w:eastAsia="zh-CN" w:bidi="ar"/>
        </w:rPr>
        <w:t>2.7付款方式：</w:t>
      </w:r>
      <w:r>
        <w:rPr>
          <w:rFonts w:hint="eastAsia" w:ascii="Calibri" w:hAnsi="Calibri" w:eastAsia="宋体" w:cs="Calibri"/>
          <w:b w:val="0"/>
          <w:bCs w:val="0"/>
          <w:color w:val="000000"/>
          <w:kern w:val="0"/>
          <w:sz w:val="21"/>
          <w:szCs w:val="21"/>
          <w:highlight w:val="none"/>
          <w:u w:val="single"/>
          <w:lang w:val="en-US" w:eastAsia="zh-CN" w:bidi="ar"/>
        </w:rPr>
        <w:t>中标价即为合同价，</w:t>
      </w:r>
      <w:r>
        <w:rPr>
          <w:rFonts w:hint="eastAsia" w:ascii="宋体" w:hAnsi="宋体" w:eastAsia="宋体" w:cs="宋体"/>
          <w:color w:val="000000"/>
          <w:sz w:val="21"/>
          <w:szCs w:val="21"/>
          <w:highlight w:val="none"/>
          <w:u w:val="single"/>
        </w:rPr>
        <w:t>每月结算一次，当月货款</w:t>
      </w:r>
      <w:r>
        <w:rPr>
          <w:rFonts w:hint="eastAsia" w:ascii="宋体" w:hAnsi="宋体" w:eastAsia="宋体" w:cs="宋体"/>
          <w:color w:val="000000"/>
          <w:sz w:val="21"/>
          <w:szCs w:val="21"/>
          <w:highlight w:val="none"/>
          <w:u w:val="single"/>
          <w:lang w:val="en-US" w:eastAsia="zh-CN"/>
        </w:rPr>
        <w:t>于</w:t>
      </w:r>
      <w:r>
        <w:rPr>
          <w:rFonts w:hint="eastAsia" w:ascii="宋体" w:hAnsi="宋体" w:eastAsia="宋体" w:cs="宋体"/>
          <w:color w:val="000000"/>
          <w:sz w:val="21"/>
          <w:szCs w:val="21"/>
          <w:highlight w:val="none"/>
          <w:u w:val="single"/>
        </w:rPr>
        <w:t>次月15日前结算。采购食</w:t>
      </w:r>
      <w:r>
        <w:rPr>
          <w:rFonts w:hint="eastAsia" w:ascii="宋体" w:hAnsi="宋体" w:eastAsia="宋体" w:cs="宋体"/>
          <w:color w:val="000000"/>
          <w:sz w:val="21"/>
          <w:szCs w:val="21"/>
          <w:highlight w:val="none"/>
          <w:u w:val="single"/>
          <w:lang w:val="en-US" w:eastAsia="zh-CN"/>
        </w:rPr>
        <w:t>品</w:t>
      </w:r>
      <w:r>
        <w:rPr>
          <w:rFonts w:hint="eastAsia" w:ascii="宋体" w:hAnsi="宋体" w:eastAsia="宋体" w:cs="宋体"/>
          <w:color w:val="000000"/>
          <w:sz w:val="21"/>
          <w:szCs w:val="21"/>
          <w:highlight w:val="none"/>
          <w:u w:val="single"/>
        </w:rPr>
        <w:t>按验收单确认的供应数量*</w:t>
      </w:r>
      <w:r>
        <w:rPr>
          <w:rFonts w:hint="eastAsia" w:ascii="宋体" w:hAnsi="宋体" w:eastAsia="宋体" w:cs="宋体"/>
          <w:color w:val="000000"/>
          <w:sz w:val="21"/>
          <w:szCs w:val="21"/>
          <w:highlight w:val="none"/>
          <w:u w:val="single"/>
          <w:lang w:val="en-US" w:eastAsia="zh-CN"/>
        </w:rPr>
        <w:t>合同价</w:t>
      </w:r>
      <w:r>
        <w:rPr>
          <w:rFonts w:hint="eastAsia" w:ascii="宋体" w:hAnsi="宋体" w:eastAsia="宋体" w:cs="宋体"/>
          <w:color w:val="000000"/>
          <w:sz w:val="21"/>
          <w:szCs w:val="21"/>
          <w:highlight w:val="none"/>
          <w:u w:val="single"/>
        </w:rPr>
        <w:t>结算。每</w:t>
      </w:r>
      <w:r>
        <w:rPr>
          <w:rFonts w:hint="eastAsia" w:ascii="宋体" w:hAnsi="宋体" w:eastAsia="宋体" w:cs="宋体"/>
          <w:color w:val="000000"/>
          <w:sz w:val="21"/>
          <w:szCs w:val="21"/>
          <w:highlight w:val="none"/>
          <w:u w:val="single"/>
          <w:lang w:val="en-US" w:eastAsia="zh-CN"/>
        </w:rPr>
        <w:t>次</w:t>
      </w:r>
      <w:r>
        <w:rPr>
          <w:rFonts w:hint="eastAsia" w:ascii="宋体" w:hAnsi="宋体" w:eastAsia="宋体" w:cs="宋体"/>
          <w:color w:val="000000"/>
          <w:sz w:val="21"/>
          <w:szCs w:val="21"/>
          <w:highlight w:val="none"/>
          <w:u w:val="single"/>
        </w:rPr>
        <w:t>送货须有一式两联的验收单，收货人要签字核对确认，</w:t>
      </w:r>
      <w:r>
        <w:rPr>
          <w:rFonts w:hint="eastAsia" w:ascii="宋体" w:hAnsi="宋体" w:eastAsia="宋体" w:cs="宋体"/>
          <w:color w:val="000000"/>
          <w:sz w:val="21"/>
          <w:szCs w:val="21"/>
          <w:highlight w:val="none"/>
          <w:u w:val="single"/>
          <w:lang w:val="en-US" w:eastAsia="zh-CN"/>
        </w:rPr>
        <w:t>采购人付款</w:t>
      </w:r>
      <w:r>
        <w:rPr>
          <w:rFonts w:hint="eastAsia" w:ascii="宋体" w:hAnsi="宋体" w:eastAsia="宋体" w:cs="宋体"/>
          <w:color w:val="000000"/>
          <w:sz w:val="21"/>
          <w:szCs w:val="21"/>
          <w:highlight w:val="none"/>
          <w:u w:val="single"/>
        </w:rPr>
        <w:t>时</w:t>
      </w:r>
      <w:r>
        <w:rPr>
          <w:rFonts w:hint="eastAsia" w:ascii="宋体" w:hAnsi="宋体" w:eastAsia="宋体" w:cs="宋体"/>
          <w:color w:val="000000"/>
          <w:sz w:val="21"/>
          <w:szCs w:val="21"/>
          <w:highlight w:val="none"/>
          <w:u w:val="single"/>
          <w:lang w:eastAsia="zh-CN"/>
        </w:rPr>
        <w:t>，</w:t>
      </w:r>
      <w:r>
        <w:rPr>
          <w:rFonts w:hint="eastAsia" w:ascii="宋体" w:hAnsi="宋体" w:eastAsia="宋体" w:cs="宋体"/>
          <w:color w:val="000000"/>
          <w:sz w:val="21"/>
          <w:szCs w:val="21"/>
          <w:highlight w:val="none"/>
          <w:u w:val="single"/>
          <w:lang w:val="en-US" w:eastAsia="zh-CN"/>
        </w:rPr>
        <w:t>供应商须提供全额发票并附</w:t>
      </w:r>
      <w:r>
        <w:rPr>
          <w:rFonts w:hint="eastAsia" w:ascii="宋体" w:hAnsi="宋体" w:eastAsia="宋体" w:cs="宋体"/>
          <w:color w:val="000000"/>
          <w:sz w:val="21"/>
          <w:szCs w:val="21"/>
          <w:highlight w:val="none"/>
          <w:u w:val="single"/>
        </w:rPr>
        <w:t>验收单。</w:t>
      </w:r>
    </w:p>
    <w:p w14:paraId="0B82F492">
      <w:pPr>
        <w:keepNext w:val="0"/>
        <w:keepLines w:val="0"/>
        <w:widowControl/>
        <w:suppressLineNumbers w:val="0"/>
        <w:jc w:val="left"/>
        <w:rPr>
          <w:rFonts w:hint="eastAsia" w:ascii="宋体" w:hAnsi="宋体" w:eastAsia="宋体" w:cs="宋体"/>
          <w:b/>
          <w:bCs/>
          <w:color w:val="000000"/>
          <w:kern w:val="0"/>
          <w:sz w:val="21"/>
          <w:szCs w:val="21"/>
          <w:highlight w:val="none"/>
          <w:shd w:val="clear" w:color="auto" w:fill="FFFFFF"/>
          <w:lang w:val="en-US" w:eastAsia="zh-CN"/>
        </w:rPr>
      </w:pPr>
      <w:r>
        <w:rPr>
          <w:rFonts w:hint="eastAsia" w:ascii="Calibri" w:hAnsi="Calibri" w:eastAsia="宋体" w:cs="Calibri"/>
          <w:b/>
          <w:bCs/>
          <w:color w:val="000000"/>
          <w:kern w:val="0"/>
          <w:sz w:val="21"/>
          <w:szCs w:val="21"/>
          <w:highlight w:val="none"/>
          <w:lang w:val="en-US" w:eastAsia="zh-CN" w:bidi="ar"/>
        </w:rPr>
        <w:t xml:space="preserve">2.8 </w:t>
      </w:r>
      <w:r>
        <w:rPr>
          <w:rFonts w:hint="eastAsia" w:ascii="宋体" w:hAnsi="宋体" w:eastAsia="宋体" w:cs="宋体"/>
          <w:color w:val="000000"/>
          <w:kern w:val="0"/>
          <w:sz w:val="21"/>
          <w:szCs w:val="21"/>
          <w:highlight w:val="none"/>
          <w:lang w:val="en-US" w:eastAsia="zh-CN" w:bidi="ar"/>
        </w:rPr>
        <w:t>本次招标</w:t>
      </w:r>
      <w:r>
        <w:rPr>
          <w:rFonts w:hint="eastAsia" w:ascii="宋体" w:hAnsi="宋体" w:eastAsia="宋体" w:cs="宋体"/>
          <w:color w:val="000000"/>
          <w:kern w:val="0"/>
          <w:sz w:val="21"/>
          <w:szCs w:val="21"/>
          <w:highlight w:val="none"/>
          <w:u w:val="single"/>
          <w:lang w:val="en-US" w:eastAsia="zh-CN" w:bidi="ar"/>
        </w:rPr>
        <w:t xml:space="preserve">  不接受  </w:t>
      </w:r>
      <w:r>
        <w:rPr>
          <w:rFonts w:hint="eastAsia" w:ascii="宋体" w:hAnsi="宋体" w:eastAsia="宋体" w:cs="宋体"/>
          <w:color w:val="000000"/>
          <w:kern w:val="0"/>
          <w:sz w:val="21"/>
          <w:szCs w:val="21"/>
          <w:highlight w:val="none"/>
          <w:lang w:val="en-US" w:eastAsia="zh-CN" w:bidi="ar"/>
        </w:rPr>
        <w:t>联合体投标。</w:t>
      </w:r>
    </w:p>
    <w:p w14:paraId="0BD6D07A">
      <w:pPr>
        <w:keepNext w:val="0"/>
        <w:keepLines w:val="0"/>
        <w:pageBreakBefore w:val="0"/>
        <w:widowControl/>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4"/>
          <w:szCs w:val="24"/>
          <w:highlight w:val="none"/>
          <w:lang w:val="en-US" w:eastAsia="zh-CN" w:bidi="ar"/>
        </w:rPr>
        <w:t>投标人资格要求</w:t>
      </w:r>
    </w:p>
    <w:p w14:paraId="6022AC1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highlight w:val="none"/>
          <w:lang w:val="en-US" w:eastAsia="zh-CN"/>
        </w:rPr>
      </w:pPr>
      <w:r>
        <w:rPr>
          <w:rFonts w:hint="eastAsia"/>
          <w:b/>
          <w:bCs/>
          <w:highlight w:val="none"/>
          <w:lang w:val="en-US" w:eastAsia="zh-CN"/>
        </w:rPr>
        <w:t>3.1投标人须具备：</w:t>
      </w:r>
    </w:p>
    <w:p w14:paraId="42422085">
      <w:pPr>
        <w:keepNext w:val="0"/>
        <w:keepLines w:val="0"/>
        <w:pageBreakBefore w:val="0"/>
        <w:widowControl/>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kern w:val="21"/>
          <w:sz w:val="21"/>
          <w:szCs w:val="21"/>
          <w:highlight w:val="none"/>
        </w:rPr>
        <w:t>在中国境内注册、能独立承担民事责任的法人单位</w:t>
      </w:r>
      <w:r>
        <w:rPr>
          <w:rFonts w:hint="eastAsia" w:ascii="宋体" w:hAnsi="宋体" w:eastAsia="宋体" w:cs="宋体"/>
          <w:kern w:val="21"/>
          <w:sz w:val="21"/>
          <w:szCs w:val="21"/>
          <w:highlight w:val="none"/>
          <w:lang w:eastAsia="zh-CN"/>
        </w:rPr>
        <w:t>，</w:t>
      </w:r>
      <w:r>
        <w:rPr>
          <w:rFonts w:hint="eastAsia" w:ascii="宋体" w:hAnsi="宋体" w:eastAsia="宋体" w:cs="宋体"/>
          <w:kern w:val="21"/>
          <w:sz w:val="21"/>
          <w:szCs w:val="21"/>
          <w:highlight w:val="none"/>
          <w:lang w:val="en-US" w:eastAsia="zh-CN"/>
        </w:rPr>
        <w:t>须符合以下要求：</w:t>
      </w:r>
    </w:p>
    <w:p w14:paraId="2FEA0F27">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highlight w:val="none"/>
          <w:lang w:eastAsia="zh-CN"/>
        </w:rPr>
      </w:pPr>
      <w:r>
        <w:rPr>
          <w:rFonts w:hint="eastAsia" w:ascii="宋体" w:hAnsi="宋体" w:eastAsia="宋体" w:cs="宋体"/>
          <w:color w:val="000000"/>
          <w:sz w:val="21"/>
          <w:szCs w:val="21"/>
          <w:highlight w:val="none"/>
        </w:rPr>
        <w:t>食品生产企业必须取得国家规定的从事食品生产相关证照，</w:t>
      </w:r>
      <w:r>
        <w:rPr>
          <w:rFonts w:hint="eastAsia" w:ascii="宋体" w:hAnsi="宋体" w:eastAsia="宋体" w:cs="宋体"/>
          <w:kern w:val="21"/>
          <w:sz w:val="21"/>
          <w:szCs w:val="21"/>
          <w:highlight w:val="none"/>
          <w:lang w:val="en-US" w:eastAsia="zh-CN"/>
        </w:rPr>
        <w:t>具有合法有效的</w:t>
      </w:r>
      <w:r>
        <w:rPr>
          <w:rFonts w:hint="eastAsia" w:ascii="宋体" w:hAnsi="宋体" w:eastAsia="宋体" w:cs="宋体"/>
          <w:color w:val="000000"/>
          <w:sz w:val="21"/>
          <w:szCs w:val="21"/>
          <w:highlight w:val="none"/>
        </w:rPr>
        <w:t>《企业法人营业执照》、《食品生产许可证》及品种明细表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有符合配送要求的运输专用送货车辆</w:t>
      </w:r>
      <w:r>
        <w:rPr>
          <w:rFonts w:hint="eastAsia" w:ascii="宋体" w:hAnsi="宋体" w:eastAsia="宋体" w:cs="宋体"/>
          <w:color w:val="000000"/>
          <w:sz w:val="21"/>
          <w:szCs w:val="21"/>
          <w:highlight w:val="none"/>
          <w:lang w:eastAsia="zh-CN"/>
        </w:rPr>
        <w:t>；</w:t>
      </w:r>
    </w:p>
    <w:p w14:paraId="03E7B54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highlight w:val="none"/>
          <w:lang w:eastAsia="zh-CN"/>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食品经营企业须</w:t>
      </w:r>
      <w:r>
        <w:rPr>
          <w:rFonts w:hint="eastAsia" w:ascii="宋体" w:hAnsi="宋体" w:eastAsia="宋体" w:cs="宋体"/>
          <w:kern w:val="21"/>
          <w:sz w:val="21"/>
          <w:szCs w:val="21"/>
          <w:highlight w:val="none"/>
          <w:lang w:val="en-US" w:eastAsia="zh-CN"/>
        </w:rPr>
        <w:t>具有合法有效的</w:t>
      </w:r>
      <w:r>
        <w:rPr>
          <w:rFonts w:hint="eastAsia" w:ascii="宋体" w:hAnsi="宋体" w:eastAsia="宋体" w:cs="宋体"/>
          <w:color w:val="000000"/>
          <w:sz w:val="21"/>
          <w:szCs w:val="21"/>
          <w:highlight w:val="none"/>
        </w:rPr>
        <w:t>《企业法人营业执照》、《食品经营许可证》</w:t>
      </w:r>
      <w:r>
        <w:rPr>
          <w:rFonts w:hint="eastAsia" w:ascii="宋体" w:hAnsi="宋体" w:eastAsia="宋体" w:cs="宋体"/>
          <w:color w:val="000000"/>
          <w:sz w:val="21"/>
          <w:szCs w:val="21"/>
          <w:highlight w:val="none"/>
        </w:rPr>
        <w:t>且主体业态标注为集体用餐配送单位</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有符合配送要求的运输专用送货车辆</w:t>
      </w:r>
      <w:r>
        <w:rPr>
          <w:rFonts w:hint="eastAsia" w:ascii="宋体" w:hAnsi="宋体" w:eastAsia="宋体" w:cs="宋体"/>
          <w:color w:val="000000"/>
          <w:sz w:val="21"/>
          <w:szCs w:val="21"/>
          <w:highlight w:val="none"/>
          <w:lang w:eastAsia="zh-CN"/>
        </w:rPr>
        <w:t>；</w:t>
      </w:r>
    </w:p>
    <w:p w14:paraId="63D0374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eastAsia"/>
          <w:color w:val="auto"/>
          <w:highlight w:val="none"/>
          <w:lang w:eastAsia="zh-CN"/>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拟配送人员具有有效的健康证</w:t>
      </w:r>
      <w:r>
        <w:rPr>
          <w:rFonts w:hint="eastAsia" w:ascii="宋体" w:hAnsi="宋体" w:eastAsia="宋体" w:cs="宋体"/>
          <w:color w:val="auto"/>
          <w:sz w:val="21"/>
          <w:szCs w:val="21"/>
          <w:highlight w:val="none"/>
          <w:lang w:val="en-US" w:eastAsia="zh-CN"/>
        </w:rPr>
        <w:t>；</w:t>
      </w:r>
    </w:p>
    <w:p w14:paraId="05909AD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eastAsia"/>
          <w:highlight w:val="none"/>
          <w:lang w:eastAsia="zh-CN"/>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须提供参加本次公开采购活动前3年内在经营活动中没有违法记录的书面声明</w:t>
      </w:r>
      <w:r>
        <w:rPr>
          <w:rFonts w:hint="eastAsia"/>
          <w:highlight w:val="none"/>
          <w:lang w:eastAsia="zh-CN"/>
        </w:rPr>
        <w:t>；</w:t>
      </w:r>
    </w:p>
    <w:p w14:paraId="70BE891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i w:val="0"/>
          <w:iCs w:val="0"/>
          <w:color w:val="auto"/>
          <w:highlight w:val="none"/>
          <w:u w:val="none"/>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须提供参加本次公开采购活动前3年内</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在食品生产经营活动中未受到市场监督管理部门处罚的书面声明；</w:t>
      </w:r>
    </w:p>
    <w:p w14:paraId="393EEBE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i w:val="0"/>
          <w:iCs w:val="0"/>
          <w:color w:val="auto"/>
          <w:highlight w:val="none"/>
          <w:u w:val="none"/>
        </w:rPr>
      </w:pP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投标人信用承诺书；</w:t>
      </w:r>
    </w:p>
    <w:p w14:paraId="22BF37F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i w:val="0"/>
          <w:iCs w:val="0"/>
          <w:color w:val="auto"/>
          <w:highlight w:val="none"/>
          <w:u w:val="none"/>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若法定代表人参加投标的，须提供《法定代表人身份证明》原件和本人身份证；若授权代表参加投标的，须提供《授权委托书》原件和授权代表身份证；</w:t>
      </w:r>
    </w:p>
    <w:p w14:paraId="0F9C4C4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highlight w:val="none"/>
        </w:rPr>
      </w:pPr>
      <w:r>
        <w:rPr>
          <w:highlight w:val="none"/>
        </w:rPr>
        <w:t>符合法律、行政法规规定的其他条件。</w:t>
      </w:r>
    </w:p>
    <w:p w14:paraId="6C7F7D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highlight w:val="none"/>
          <w:lang w:val="en-US" w:eastAsia="zh-CN"/>
        </w:rPr>
        <w:t>3.2</w:t>
      </w:r>
      <w:r>
        <w:rPr>
          <w:rFonts w:hint="eastAsia" w:ascii="宋体" w:hAnsi="宋体" w:eastAsia="宋体" w:cs="宋体"/>
          <w:sz w:val="21"/>
          <w:szCs w:val="21"/>
          <w:highlight w:val="none"/>
          <w:lang w:val="en-US" w:eastAsia="zh-CN"/>
        </w:rPr>
        <w:t>投标人有以下情形的不得参与投标：</w:t>
      </w:r>
    </w:p>
    <w:p w14:paraId="449A04B2">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highlight w:val="none"/>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供应商单位负责人为同一人或者存在直接控股、管理关系的不同供应商，不得参加同一合同项下的采购活动；</w:t>
      </w:r>
    </w:p>
    <w:p w14:paraId="0118CE9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highlight w:val="none"/>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凡为采购项目提供整体设计、规范编制或者项目管理、监理、检测等服务的供应商，不得再参加该项目的其他采购活动；</w:t>
      </w:r>
    </w:p>
    <w:p w14:paraId="3FEC9F83">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color w:val="auto"/>
          <w:highlight w:val="none"/>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供应商近三年食材生产经营活动中受到市场监督管理部门处罚的不得参加本项目采购活动；</w:t>
      </w:r>
    </w:p>
    <w:p w14:paraId="2F595E59">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供应商被“信用中国”网站、“中国政府采购网”列入失信被执行人、重大税收违法案件当事人名单、政府采购严重违法失信行为记录名单。</w:t>
      </w:r>
    </w:p>
    <w:p w14:paraId="6DCE22CB">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其它法律法规规定的违法行为。</w:t>
      </w:r>
    </w:p>
    <w:p w14:paraId="73A52D6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highlight w:val="none"/>
          <w:shd w:val="clear" w:color="auto" w:fill="FFFFFF"/>
        </w:rPr>
      </w:pPr>
      <w:r>
        <w:rPr>
          <w:rFonts w:hint="eastAsia" w:ascii="宋体" w:hAnsi="宋体" w:eastAsia="宋体" w:cs="宋体"/>
          <w:b/>
          <w:bCs/>
          <w:color w:val="000000"/>
          <w:kern w:val="0"/>
          <w:sz w:val="24"/>
          <w:szCs w:val="24"/>
          <w:highlight w:val="none"/>
          <w:lang w:val="en-US" w:eastAsia="zh-CN" w:bidi="ar"/>
        </w:rPr>
        <w:t>4.</w:t>
      </w:r>
      <w:r>
        <w:rPr>
          <w:rFonts w:hint="eastAsia" w:ascii="宋体" w:hAnsi="宋体" w:eastAsia="宋体" w:cs="宋体"/>
          <w:b/>
          <w:bCs/>
          <w:color w:val="000000"/>
          <w:kern w:val="0"/>
          <w:sz w:val="24"/>
          <w:szCs w:val="24"/>
          <w:highlight w:val="none"/>
          <w:shd w:val="clear" w:color="auto" w:fill="FFFFFF"/>
        </w:rPr>
        <w:t>投标人报名时应提供的资料</w:t>
      </w:r>
    </w:p>
    <w:p w14:paraId="7249959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sz w:val="24"/>
          <w:szCs w:val="24"/>
          <w:highlight w:val="none"/>
        </w:rPr>
      </w:pPr>
      <w:r>
        <w:rPr>
          <w:rFonts w:hint="eastAsia" w:ascii="宋体" w:hAnsi="宋体" w:eastAsia="宋体" w:cs="宋体"/>
          <w:b/>
          <w:bCs/>
          <w:color w:val="000000"/>
          <w:kern w:val="0"/>
          <w:sz w:val="21"/>
          <w:szCs w:val="21"/>
          <w:highlight w:val="none"/>
          <w:lang w:val="en-US" w:eastAsia="zh-CN" w:bidi="ar"/>
        </w:rPr>
        <w:t>4.1投标人报名时须提供以下资料复印件一式三份</w:t>
      </w:r>
      <w:r>
        <w:rPr>
          <w:rFonts w:hint="eastAsia" w:ascii="宋体" w:hAnsi="宋体" w:eastAsia="宋体" w:cs="宋体"/>
          <w:b/>
          <w:bCs/>
          <w:color w:val="000000"/>
          <w:kern w:val="0"/>
          <w:sz w:val="21"/>
          <w:szCs w:val="21"/>
          <w:highlight w:val="none"/>
          <w:shd w:val="clear" w:color="auto" w:fill="FFFFFF"/>
        </w:rPr>
        <w:t>加盖</w:t>
      </w:r>
      <w:r>
        <w:rPr>
          <w:rFonts w:hint="eastAsia" w:ascii="宋体" w:hAnsi="宋体" w:eastAsia="宋体" w:cs="宋体"/>
          <w:b/>
          <w:bCs/>
          <w:color w:val="000000"/>
          <w:kern w:val="0"/>
          <w:sz w:val="21"/>
          <w:szCs w:val="21"/>
          <w:highlight w:val="none"/>
          <w:shd w:val="clear" w:color="auto" w:fill="FFFFFF"/>
          <w:lang w:val="en-US" w:eastAsia="zh-CN"/>
        </w:rPr>
        <w:t>投标人</w:t>
      </w:r>
      <w:r>
        <w:rPr>
          <w:rFonts w:hint="eastAsia" w:ascii="宋体" w:hAnsi="宋体" w:eastAsia="宋体" w:cs="宋体"/>
          <w:b/>
          <w:bCs/>
          <w:color w:val="000000"/>
          <w:kern w:val="0"/>
          <w:sz w:val="21"/>
          <w:szCs w:val="21"/>
          <w:highlight w:val="none"/>
          <w:shd w:val="clear" w:color="auto" w:fill="FFFFFF"/>
        </w:rPr>
        <w:t>公章</w:t>
      </w:r>
      <w:r>
        <w:rPr>
          <w:rFonts w:hint="eastAsia" w:ascii="宋体" w:hAnsi="宋体" w:eastAsia="宋体" w:cs="宋体"/>
          <w:b/>
          <w:bCs/>
          <w:color w:val="000000"/>
          <w:kern w:val="0"/>
          <w:sz w:val="21"/>
          <w:szCs w:val="21"/>
          <w:highlight w:val="none"/>
          <w:lang w:val="en-US" w:eastAsia="zh-CN" w:bidi="ar"/>
        </w:rPr>
        <w:t>：</w:t>
      </w:r>
    </w:p>
    <w:p w14:paraId="5D9818E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eastAsia="宋体"/>
          <w:sz w:val="21"/>
          <w:szCs w:val="21"/>
          <w:highlight w:val="none"/>
          <w:lang w:eastAsia="zh-CN"/>
        </w:rPr>
      </w:pP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shd w:val="clear" w:color="auto" w:fill="FFFFFF"/>
          <w:lang w:val="en-US" w:eastAsia="zh-CN"/>
        </w:rPr>
        <w:t>1）《</w:t>
      </w:r>
      <w:r>
        <w:rPr>
          <w:rFonts w:hint="eastAsia" w:ascii="宋体" w:hAnsi="宋体" w:eastAsia="宋体" w:cs="宋体"/>
          <w:color w:val="000000"/>
          <w:kern w:val="0"/>
          <w:sz w:val="21"/>
          <w:szCs w:val="21"/>
          <w:highlight w:val="none"/>
          <w:shd w:val="clear" w:color="auto" w:fill="FFFFFF"/>
        </w:rPr>
        <w:t>授权委托书</w:t>
      </w: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shd w:val="clear" w:color="auto" w:fill="FFFFFF"/>
        </w:rPr>
        <w:t>（</w:t>
      </w:r>
      <w:r>
        <w:rPr>
          <w:rFonts w:hint="eastAsia" w:ascii="宋体" w:hAnsi="宋体" w:eastAsia="宋体" w:cs="宋体"/>
          <w:color w:val="000000"/>
          <w:kern w:val="0"/>
          <w:sz w:val="21"/>
          <w:szCs w:val="21"/>
          <w:highlight w:val="none"/>
          <w:shd w:val="clear" w:color="auto" w:fill="FFFFFF"/>
          <w:lang w:val="en-US" w:eastAsia="zh-CN"/>
        </w:rPr>
        <w:t>若授权委托人</w:t>
      </w:r>
      <w:r>
        <w:rPr>
          <w:rFonts w:hint="eastAsia" w:ascii="宋体" w:hAnsi="宋体" w:eastAsia="宋体" w:cs="宋体"/>
          <w:color w:val="000000"/>
          <w:kern w:val="0"/>
          <w:sz w:val="21"/>
          <w:szCs w:val="21"/>
          <w:highlight w:val="none"/>
          <w:shd w:val="clear" w:color="auto" w:fill="FFFFFF"/>
        </w:rPr>
        <w:t>参加）</w:t>
      </w:r>
      <w:r>
        <w:rPr>
          <w:rFonts w:hint="eastAsia" w:ascii="宋体" w:hAnsi="宋体" w:eastAsia="宋体" w:cs="宋体"/>
          <w:color w:val="000000"/>
          <w:kern w:val="0"/>
          <w:sz w:val="21"/>
          <w:szCs w:val="21"/>
          <w:highlight w:val="none"/>
          <w:shd w:val="clear" w:color="auto" w:fill="FFFFFF"/>
          <w:lang w:val="en-US" w:eastAsia="zh-CN"/>
        </w:rPr>
        <w:t>或《法定代表人身份证明》</w:t>
      </w:r>
      <w:r>
        <w:rPr>
          <w:rFonts w:hint="eastAsia" w:ascii="宋体" w:hAnsi="宋体" w:eastAsia="宋体" w:cs="宋体"/>
          <w:color w:val="000000"/>
          <w:kern w:val="0"/>
          <w:sz w:val="21"/>
          <w:szCs w:val="21"/>
          <w:highlight w:val="none"/>
          <w:shd w:val="clear" w:color="auto" w:fill="FFFFFF"/>
        </w:rPr>
        <w:t>（</w:t>
      </w:r>
      <w:r>
        <w:rPr>
          <w:rFonts w:hint="eastAsia" w:ascii="宋体" w:hAnsi="宋体" w:eastAsia="宋体" w:cs="宋体"/>
          <w:color w:val="000000"/>
          <w:kern w:val="0"/>
          <w:sz w:val="21"/>
          <w:szCs w:val="21"/>
          <w:highlight w:val="none"/>
          <w:shd w:val="clear" w:color="auto" w:fill="FFFFFF"/>
          <w:lang w:val="en-US" w:eastAsia="zh-CN"/>
        </w:rPr>
        <w:t>若</w:t>
      </w:r>
      <w:r>
        <w:rPr>
          <w:rFonts w:hint="eastAsia" w:ascii="宋体" w:hAnsi="宋体" w:eastAsia="宋体" w:cs="宋体"/>
          <w:color w:val="000000"/>
          <w:kern w:val="0"/>
          <w:sz w:val="21"/>
          <w:szCs w:val="21"/>
          <w:highlight w:val="none"/>
          <w:shd w:val="clear" w:color="auto" w:fill="FFFFFF"/>
        </w:rPr>
        <w:t>法定代表人参加）</w:t>
      </w:r>
      <w:r>
        <w:rPr>
          <w:rFonts w:hint="eastAsia" w:ascii="宋体" w:hAnsi="宋体" w:eastAsia="宋体" w:cs="宋体"/>
          <w:b/>
          <w:bCs/>
          <w:color w:val="000000"/>
          <w:kern w:val="0"/>
          <w:sz w:val="21"/>
          <w:szCs w:val="21"/>
          <w:highlight w:val="none"/>
          <w:shd w:val="clear" w:color="auto" w:fill="FFFFFF"/>
        </w:rPr>
        <w:t>原件</w:t>
      </w:r>
      <w:r>
        <w:rPr>
          <w:rFonts w:hint="eastAsia" w:ascii="宋体" w:hAnsi="宋体" w:eastAsia="宋体" w:cs="宋体"/>
          <w:color w:val="000000"/>
          <w:kern w:val="0"/>
          <w:sz w:val="21"/>
          <w:szCs w:val="21"/>
          <w:highlight w:val="none"/>
          <w:shd w:val="clear" w:color="auto" w:fill="FFFFFF"/>
          <w:lang w:eastAsia="zh-CN"/>
        </w:rPr>
        <w:t>；</w:t>
      </w:r>
    </w:p>
    <w:p w14:paraId="5BB0280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eastAsia="宋体"/>
          <w:sz w:val="21"/>
          <w:szCs w:val="21"/>
          <w:highlight w:val="none"/>
          <w:lang w:val="en-US" w:eastAsia="zh-CN"/>
        </w:rPr>
      </w:pP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shd w:val="clear" w:color="auto" w:fill="FFFFFF"/>
          <w:lang w:val="en-US" w:eastAsia="zh-CN"/>
        </w:rPr>
        <w:t>2）</w:t>
      </w:r>
      <w:r>
        <w:rPr>
          <w:rFonts w:hint="eastAsia" w:ascii="宋体" w:hAnsi="宋体" w:eastAsia="宋体" w:cs="宋体"/>
          <w:color w:val="000000"/>
          <w:kern w:val="0"/>
          <w:sz w:val="21"/>
          <w:szCs w:val="21"/>
          <w:highlight w:val="none"/>
          <w:shd w:val="clear" w:color="auto" w:fill="FFFFFF"/>
        </w:rPr>
        <w:t>授权委托人（</w:t>
      </w:r>
      <w:r>
        <w:rPr>
          <w:rFonts w:hint="eastAsia" w:ascii="宋体" w:hAnsi="宋体" w:eastAsia="宋体" w:cs="宋体"/>
          <w:color w:val="000000"/>
          <w:kern w:val="0"/>
          <w:sz w:val="21"/>
          <w:szCs w:val="21"/>
          <w:highlight w:val="none"/>
          <w:shd w:val="clear" w:color="auto" w:fill="FFFFFF"/>
          <w:lang w:val="en-US" w:eastAsia="zh-CN"/>
        </w:rPr>
        <w:t>若授权委托人</w:t>
      </w:r>
      <w:r>
        <w:rPr>
          <w:rFonts w:hint="eastAsia" w:ascii="宋体" w:hAnsi="宋体" w:eastAsia="宋体" w:cs="宋体"/>
          <w:color w:val="000000"/>
          <w:kern w:val="0"/>
          <w:sz w:val="21"/>
          <w:szCs w:val="21"/>
          <w:highlight w:val="none"/>
          <w:shd w:val="clear" w:color="auto" w:fill="FFFFFF"/>
        </w:rPr>
        <w:t>参加）或法定代表人（</w:t>
      </w:r>
      <w:r>
        <w:rPr>
          <w:rFonts w:hint="eastAsia" w:ascii="宋体" w:hAnsi="宋体" w:eastAsia="宋体" w:cs="宋体"/>
          <w:color w:val="000000"/>
          <w:kern w:val="0"/>
          <w:sz w:val="21"/>
          <w:szCs w:val="21"/>
          <w:highlight w:val="none"/>
          <w:shd w:val="clear" w:color="auto" w:fill="FFFFFF"/>
          <w:lang w:val="en-US" w:eastAsia="zh-CN"/>
        </w:rPr>
        <w:t>若</w:t>
      </w:r>
      <w:r>
        <w:rPr>
          <w:rFonts w:hint="eastAsia" w:ascii="宋体" w:hAnsi="宋体" w:eastAsia="宋体" w:cs="宋体"/>
          <w:color w:val="000000"/>
          <w:kern w:val="0"/>
          <w:sz w:val="21"/>
          <w:szCs w:val="21"/>
          <w:highlight w:val="none"/>
          <w:shd w:val="clear" w:color="auto" w:fill="FFFFFF"/>
        </w:rPr>
        <w:t>法定代表人参加）身份证</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kern w:val="0"/>
          <w:sz w:val="21"/>
          <w:szCs w:val="21"/>
          <w:highlight w:val="none"/>
          <w:shd w:val="clear" w:color="auto" w:fill="FFFFFF"/>
          <w:lang w:val="en-US" w:eastAsia="zh-CN"/>
        </w:rPr>
        <w:t>；</w:t>
      </w:r>
    </w:p>
    <w:p w14:paraId="0D5F9890">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shd w:val="clear" w:color="auto" w:fill="FFFFFF"/>
          <w:lang w:val="en-US" w:eastAsia="zh-CN"/>
        </w:rPr>
        <w:t>3）</w:t>
      </w:r>
      <w:r>
        <w:rPr>
          <w:rFonts w:hint="eastAsia" w:ascii="宋体" w:hAnsi="宋体" w:eastAsia="宋体" w:cs="宋体"/>
          <w:color w:val="000000"/>
          <w:sz w:val="21"/>
          <w:szCs w:val="21"/>
          <w:highlight w:val="none"/>
        </w:rPr>
        <w:t>食品生产企业须</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rPr>
        <w:t>《企业法人营业执照》、《食品生产许可证》及品种明细表</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7526E5D6">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shd w:val="clear" w:color="auto" w:fill="FFFFFF"/>
          <w:lang w:val="en-US" w:eastAsia="zh-CN"/>
        </w:rPr>
      </w:pP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shd w:val="clear" w:color="auto" w:fill="FFFFFF"/>
          <w:lang w:val="en-US" w:eastAsia="zh-CN"/>
        </w:rPr>
        <w:t>4）</w:t>
      </w:r>
      <w:r>
        <w:rPr>
          <w:rFonts w:hint="eastAsia" w:ascii="宋体" w:hAnsi="宋体" w:eastAsia="宋体" w:cs="宋体"/>
          <w:color w:val="000000"/>
          <w:sz w:val="21"/>
          <w:szCs w:val="21"/>
          <w:highlight w:val="none"/>
        </w:rPr>
        <w:t>食品经营企业须</w:t>
      </w:r>
      <w:r>
        <w:rPr>
          <w:rFonts w:hint="eastAsia" w:ascii="宋体" w:hAnsi="宋体" w:eastAsia="宋体" w:cs="宋体"/>
          <w:kern w:val="21"/>
          <w:sz w:val="21"/>
          <w:szCs w:val="21"/>
          <w:highlight w:val="none"/>
          <w:lang w:val="en-US" w:eastAsia="zh-CN"/>
        </w:rPr>
        <w:t>提供</w:t>
      </w:r>
      <w:r>
        <w:rPr>
          <w:rFonts w:hint="eastAsia" w:ascii="宋体" w:hAnsi="宋体" w:eastAsia="宋体" w:cs="宋体"/>
          <w:color w:val="000000"/>
          <w:sz w:val="21"/>
          <w:szCs w:val="21"/>
          <w:highlight w:val="none"/>
        </w:rPr>
        <w:t>《企业法人营业执照》、《食品经营许可证》</w:t>
      </w:r>
      <w:r>
        <w:rPr>
          <w:rFonts w:hint="eastAsia" w:ascii="宋体" w:hAnsi="宋体" w:eastAsia="宋体" w:cs="宋体"/>
          <w:color w:val="000000"/>
          <w:sz w:val="21"/>
          <w:szCs w:val="21"/>
          <w:highlight w:val="none"/>
        </w:rPr>
        <w:t>且主体业态标注为集体用餐配送单位</w:t>
      </w:r>
      <w:r>
        <w:rPr>
          <w:rFonts w:hint="eastAsia" w:ascii="宋体" w:hAnsi="宋体" w:eastAsia="宋体" w:cs="宋体"/>
          <w:color w:val="000000"/>
          <w:sz w:val="21"/>
          <w:szCs w:val="21"/>
          <w:highlight w:val="none"/>
          <w:lang w:eastAsia="zh-CN"/>
        </w:rPr>
        <w:t>，</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72C5A58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kern w:val="0"/>
          <w:sz w:val="21"/>
          <w:szCs w:val="21"/>
          <w:highlight w:val="none"/>
          <w:shd w:val="clear" w:color="auto" w:fill="FFFFFF"/>
          <w:lang w:val="en-US" w:eastAsia="zh-CN"/>
        </w:rPr>
      </w:pPr>
      <w:r>
        <w:rPr>
          <w:rFonts w:hint="eastAsia" w:ascii="宋体" w:hAnsi="宋体" w:eastAsia="宋体" w:cs="宋体"/>
          <w:color w:val="000000"/>
          <w:kern w:val="0"/>
          <w:sz w:val="21"/>
          <w:szCs w:val="21"/>
          <w:highlight w:val="none"/>
          <w:shd w:val="clear" w:color="auto" w:fill="FFFFFF"/>
          <w:lang w:val="en-US" w:eastAsia="zh-CN"/>
        </w:rPr>
        <w:t>（5）投标人认为可提供的其它证明材料。</w:t>
      </w:r>
    </w:p>
    <w:p w14:paraId="1F191DF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eastAsia="宋体"/>
          <w:sz w:val="21"/>
          <w:szCs w:val="21"/>
          <w:highlight w:val="none"/>
          <w:lang w:eastAsia="zh-CN"/>
        </w:rPr>
      </w:pPr>
      <w:r>
        <w:rPr>
          <w:rFonts w:hint="eastAsia" w:ascii="宋体" w:hAnsi="宋体" w:eastAsia="宋体" w:cs="宋体"/>
          <w:color w:val="000000"/>
          <w:kern w:val="0"/>
          <w:sz w:val="21"/>
          <w:szCs w:val="21"/>
          <w:highlight w:val="none"/>
          <w:shd w:val="clear" w:color="auto" w:fill="FFFFFF"/>
          <w:lang w:val="en-US" w:eastAsia="zh-CN"/>
        </w:rPr>
        <w:t>4.2</w:t>
      </w:r>
      <w:r>
        <w:rPr>
          <w:rFonts w:hint="eastAsia" w:ascii="宋体" w:hAnsi="宋体" w:eastAsia="宋体" w:cs="宋体"/>
          <w:color w:val="000000"/>
          <w:kern w:val="0"/>
          <w:sz w:val="21"/>
          <w:szCs w:val="21"/>
          <w:highlight w:val="none"/>
          <w:shd w:val="clear" w:color="auto" w:fill="FFFFFF"/>
        </w:rPr>
        <w:t>招标人将对投标人递交的报名资料进行逐项审查，上述报名资料必须全部具备且有效，任何资料、原件缺项都将导致资格审查不能通过</w:t>
      </w:r>
      <w:r>
        <w:rPr>
          <w:rFonts w:hint="eastAsia" w:ascii="宋体" w:hAnsi="宋体" w:eastAsia="宋体" w:cs="宋体"/>
          <w:color w:val="000000"/>
          <w:kern w:val="0"/>
          <w:sz w:val="21"/>
          <w:szCs w:val="21"/>
          <w:highlight w:val="none"/>
          <w:shd w:val="clear" w:color="auto" w:fill="FFFFFF"/>
          <w:lang w:eastAsia="zh-CN"/>
        </w:rPr>
        <w:t>；</w:t>
      </w:r>
    </w:p>
    <w:p w14:paraId="5C9434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Theme="minorEastAsia"/>
          <w:sz w:val="21"/>
          <w:szCs w:val="21"/>
          <w:highlight w:val="none"/>
          <w:lang w:val="en-US" w:eastAsia="zh-CN"/>
        </w:rPr>
      </w:pPr>
      <w:r>
        <w:rPr>
          <w:rFonts w:hint="eastAsia"/>
          <w:highlight w:val="none"/>
          <w:lang w:val="en-US" w:eastAsia="zh-CN"/>
        </w:rPr>
        <w:t>4.3</w:t>
      </w:r>
      <w:r>
        <w:rPr>
          <w:rFonts w:hint="eastAsia"/>
          <w:highlight w:val="none"/>
        </w:rPr>
        <w:t>招标人将邀请所有资格审查合格的投标人参加投标</w:t>
      </w:r>
      <w:r>
        <w:rPr>
          <w:rFonts w:hint="eastAsia"/>
          <w:highlight w:val="none"/>
          <w:lang w:eastAsia="zh-CN"/>
        </w:rPr>
        <w:t>；</w:t>
      </w:r>
      <w:r>
        <w:rPr>
          <w:rFonts w:hint="eastAsia"/>
          <w:highlight w:val="none"/>
        </w:rPr>
        <w:t>若资格审查合格的投标人总数不足</w:t>
      </w:r>
      <w:r>
        <w:rPr>
          <w:highlight w:val="none"/>
        </w:rPr>
        <w:t>3</w:t>
      </w:r>
      <w:r>
        <w:rPr>
          <w:rFonts w:hint="eastAsia"/>
          <w:highlight w:val="none"/>
        </w:rPr>
        <w:t>家，招标人将重新发布招标公告。</w:t>
      </w:r>
    </w:p>
    <w:p w14:paraId="5D50349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5.投标保证金</w:t>
      </w:r>
    </w:p>
    <w:p w14:paraId="673BD91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本次招标不收取投标保证金。</w:t>
      </w:r>
    </w:p>
    <w:p w14:paraId="7FE4BD0A">
      <w:pPr>
        <w:keepNext w:val="0"/>
        <w:keepLines w:val="0"/>
        <w:widowControl/>
        <w:numPr>
          <w:ilvl w:val="0"/>
          <w:numId w:val="0"/>
        </w:numPr>
        <w:suppressLineNumbers w:val="0"/>
        <w:jc w:val="left"/>
        <w:rPr>
          <w:rFonts w:hint="eastAsia" w:ascii="宋体" w:hAnsi="宋体" w:eastAsia="宋体" w:cs="宋体"/>
          <w:sz w:val="24"/>
          <w:szCs w:val="24"/>
          <w:highlight w:val="none"/>
        </w:rPr>
      </w:pPr>
      <w:r>
        <w:rPr>
          <w:rFonts w:hint="eastAsia" w:ascii="宋体" w:hAnsi="宋体" w:eastAsia="宋体" w:cs="宋体"/>
          <w:b/>
          <w:bCs/>
          <w:color w:val="000000"/>
          <w:kern w:val="0"/>
          <w:sz w:val="24"/>
          <w:szCs w:val="24"/>
          <w:highlight w:val="none"/>
          <w:lang w:val="en-US" w:eastAsia="zh-CN" w:bidi="ar"/>
        </w:rPr>
        <w:t>6.评标办法</w:t>
      </w:r>
      <w:r>
        <w:rPr>
          <w:rFonts w:hint="eastAsia" w:ascii="宋体" w:hAnsi="宋体" w:eastAsia="宋体" w:cs="宋体"/>
          <w:color w:val="000000"/>
          <w:kern w:val="0"/>
          <w:sz w:val="24"/>
          <w:szCs w:val="24"/>
          <w:highlight w:val="none"/>
          <w:lang w:val="en-US" w:eastAsia="zh-CN" w:bidi="ar"/>
        </w:rPr>
        <w:t xml:space="preserve"> </w:t>
      </w:r>
    </w:p>
    <w:p w14:paraId="6FC3F1C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eastAsiaTheme="minorEastAsia"/>
          <w:highlight w:val="none"/>
          <w:lang w:val="en-US" w:eastAsia="zh-CN"/>
        </w:rPr>
      </w:pPr>
      <w:r>
        <w:rPr>
          <w:rFonts w:hint="eastAsia" w:ascii="宋体" w:hAnsi="宋体" w:eastAsia="宋体" w:cs="宋体"/>
          <w:color w:val="000000"/>
          <w:kern w:val="0"/>
          <w:sz w:val="21"/>
          <w:szCs w:val="21"/>
          <w:highlight w:val="none"/>
          <w:lang w:val="en-US" w:eastAsia="zh-CN" w:bidi="ar"/>
        </w:rPr>
        <w:t>本项目评标采用</w:t>
      </w:r>
      <w:r>
        <w:rPr>
          <w:rFonts w:hint="eastAsia" w:ascii="宋体" w:hAnsi="宋体" w:eastAsia="宋体" w:cs="宋体"/>
          <w:color w:val="000000"/>
          <w:kern w:val="0"/>
          <w:sz w:val="21"/>
          <w:szCs w:val="21"/>
          <w:highlight w:val="none"/>
          <w:lang w:val="en-US" w:eastAsia="zh-CN" w:bidi="ar"/>
        </w:rPr>
        <w:t>综合评估法评审</w:t>
      </w:r>
      <w:r>
        <w:rPr>
          <w:rFonts w:hint="eastAsia" w:ascii="宋体" w:hAnsi="宋体" w:eastAsia="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 xml:space="preserve"> </w:t>
      </w:r>
    </w:p>
    <w:p w14:paraId="0B01959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黑体" w:hAnsi="黑体" w:eastAsia="黑体" w:cs="黑体"/>
          <w:b/>
          <w:bCs/>
          <w:color w:val="000000"/>
          <w:kern w:val="0"/>
          <w:sz w:val="24"/>
          <w:highlight w:val="none"/>
          <w:shd w:val="clear" w:color="auto" w:fill="FFFFFF"/>
        </w:rPr>
      </w:pPr>
      <w:r>
        <w:rPr>
          <w:rFonts w:hint="eastAsia" w:ascii="黑体" w:hAnsi="黑体" w:eastAsia="黑体" w:cs="黑体"/>
          <w:b/>
          <w:bCs/>
          <w:color w:val="000000"/>
          <w:kern w:val="0"/>
          <w:sz w:val="24"/>
          <w:szCs w:val="24"/>
          <w:highlight w:val="none"/>
          <w:shd w:val="clear" w:color="auto" w:fill="FFFFFF"/>
          <w:lang w:val="en-US" w:eastAsia="zh-CN"/>
        </w:rPr>
        <w:t>7.</w:t>
      </w:r>
      <w:r>
        <w:rPr>
          <w:rFonts w:hint="eastAsia" w:ascii="黑体" w:hAnsi="黑体" w:eastAsia="黑体" w:cs="黑体"/>
          <w:b/>
          <w:bCs/>
          <w:color w:val="000000"/>
          <w:kern w:val="0"/>
          <w:sz w:val="24"/>
          <w:szCs w:val="24"/>
          <w:highlight w:val="none"/>
          <w:shd w:val="clear" w:color="auto" w:fill="FFFFFF"/>
        </w:rPr>
        <w:t>公告</w:t>
      </w:r>
      <w:r>
        <w:rPr>
          <w:rFonts w:hint="eastAsia" w:ascii="黑体" w:hAnsi="黑体" w:eastAsia="黑体" w:cs="黑体"/>
          <w:b/>
          <w:bCs/>
          <w:color w:val="000000"/>
          <w:kern w:val="0"/>
          <w:sz w:val="24"/>
          <w:szCs w:val="24"/>
          <w:highlight w:val="none"/>
          <w:shd w:val="clear" w:color="auto" w:fill="FFFFFF"/>
          <w:lang w:val="en-US" w:eastAsia="zh-CN"/>
        </w:rPr>
        <w:t>与</w:t>
      </w:r>
      <w:r>
        <w:rPr>
          <w:rFonts w:hint="eastAsia" w:ascii="黑体" w:hAnsi="黑体" w:eastAsia="黑体" w:cs="黑体"/>
          <w:b/>
          <w:bCs/>
          <w:color w:val="000000"/>
          <w:kern w:val="0"/>
          <w:sz w:val="24"/>
          <w:szCs w:val="24"/>
          <w:highlight w:val="none"/>
          <w:shd w:val="clear" w:color="auto" w:fill="FFFFFF"/>
        </w:rPr>
        <w:t>报名</w:t>
      </w:r>
      <w:r>
        <w:rPr>
          <w:rFonts w:hint="eastAsia" w:ascii="黑体" w:hAnsi="黑体" w:eastAsia="黑体" w:cs="黑体"/>
          <w:b/>
          <w:bCs/>
          <w:color w:val="000000"/>
          <w:kern w:val="0"/>
          <w:sz w:val="24"/>
          <w:szCs w:val="24"/>
          <w:highlight w:val="none"/>
          <w:shd w:val="clear" w:color="auto" w:fill="FFFFFF"/>
          <w:lang w:eastAsia="zh-CN"/>
        </w:rPr>
        <w:t>、</w:t>
      </w:r>
      <w:r>
        <w:rPr>
          <w:rFonts w:hint="eastAsia" w:ascii="黑体" w:hAnsi="黑体" w:eastAsia="黑体" w:cs="黑体"/>
          <w:b/>
          <w:bCs/>
          <w:color w:val="000000"/>
          <w:kern w:val="0"/>
          <w:sz w:val="24"/>
          <w:szCs w:val="24"/>
          <w:highlight w:val="none"/>
          <w:lang w:val="en-US" w:eastAsia="zh-CN" w:bidi="ar"/>
        </w:rPr>
        <w:t>招标文件的获取</w:t>
      </w:r>
      <w:r>
        <w:rPr>
          <w:rFonts w:hint="eastAsia" w:ascii="Calibri" w:hAnsi="Calibri" w:cs="Calibri"/>
          <w:color w:val="000000"/>
          <w:kern w:val="0"/>
          <w:sz w:val="21"/>
          <w:szCs w:val="21"/>
          <w:highlight w:val="none"/>
          <w:u w:val="single"/>
          <w:shd w:val="clear" w:color="auto" w:fill="FFFFFF"/>
          <w:lang w:val="en-US" w:eastAsia="zh-CN"/>
        </w:rPr>
        <w:t>（以下时间均为北京时间）</w:t>
      </w:r>
    </w:p>
    <w:p w14:paraId="3E28CEA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ascii="Calibri" w:hAnsi="Calibri" w:cs="Calibri"/>
          <w:color w:val="000000"/>
          <w:kern w:val="0"/>
          <w:sz w:val="21"/>
          <w:szCs w:val="21"/>
          <w:highlight w:val="none"/>
          <w:shd w:val="clear" w:color="auto" w:fill="FFFFFF"/>
        </w:rPr>
      </w:pPr>
      <w:r>
        <w:rPr>
          <w:rFonts w:hint="eastAsia" w:ascii="宋体" w:hAnsi="宋体" w:eastAsia="宋体" w:cs="宋体"/>
          <w:color w:val="000000"/>
          <w:kern w:val="0"/>
          <w:sz w:val="21"/>
          <w:szCs w:val="21"/>
          <w:highlight w:val="none"/>
          <w:shd w:val="clear" w:color="auto" w:fill="FFFFFF"/>
          <w:lang w:val="en-US" w:eastAsia="zh-CN"/>
        </w:rPr>
        <w:t>7.1</w:t>
      </w:r>
      <w:r>
        <w:rPr>
          <w:rFonts w:hint="eastAsia" w:ascii="宋体" w:hAnsi="宋体" w:eastAsia="宋体" w:cs="宋体"/>
          <w:color w:val="000000"/>
          <w:kern w:val="0"/>
          <w:sz w:val="21"/>
          <w:szCs w:val="21"/>
          <w:highlight w:val="none"/>
          <w:shd w:val="clear" w:color="auto" w:fill="FFFFFF"/>
        </w:rPr>
        <w:t>公告时间</w:t>
      </w:r>
      <w:r>
        <w:rPr>
          <w:rFonts w:hint="eastAsia" w:ascii="宋体" w:hAnsi="宋体" w:eastAsia="宋体" w:cs="宋体"/>
          <w:color w:val="000000"/>
          <w:kern w:val="0"/>
          <w:sz w:val="21"/>
          <w:szCs w:val="21"/>
          <w:highlight w:val="none"/>
          <w:shd w:val="clear" w:color="auto" w:fill="FFFFFF"/>
          <w:lang w:eastAsia="zh-CN"/>
        </w:rPr>
        <w:t>：</w:t>
      </w:r>
      <w:r>
        <w:rPr>
          <w:rFonts w:hint="eastAsia" w:ascii="宋体" w:hAnsi="宋体" w:eastAsia="宋体" w:cs="宋体"/>
          <w:color w:val="000000"/>
          <w:kern w:val="0"/>
          <w:sz w:val="21"/>
          <w:szCs w:val="21"/>
          <w:highlight w:val="none"/>
          <w:u w:val="single"/>
          <w:shd w:val="clear" w:color="auto" w:fill="FFFFFF"/>
          <w:lang w:val="en-US" w:eastAsia="zh-CN"/>
        </w:rPr>
        <w:t>自</w:t>
      </w:r>
      <w:r>
        <w:rPr>
          <w:rFonts w:ascii="Calibri" w:hAnsi="Calibri" w:cs="Calibri"/>
          <w:color w:val="000000"/>
          <w:kern w:val="0"/>
          <w:sz w:val="21"/>
          <w:szCs w:val="21"/>
          <w:highlight w:val="none"/>
          <w:u w:val="single"/>
          <w:shd w:val="clear" w:color="auto" w:fill="FFFFFF"/>
        </w:rPr>
        <w:t>202</w:t>
      </w:r>
      <w:r>
        <w:rPr>
          <w:rFonts w:hint="eastAsia" w:ascii="Calibri" w:hAnsi="Calibri" w:cs="Calibri"/>
          <w:color w:val="000000"/>
          <w:kern w:val="0"/>
          <w:sz w:val="21"/>
          <w:szCs w:val="21"/>
          <w:highlight w:val="none"/>
          <w:u w:val="single"/>
          <w:shd w:val="clear" w:color="auto" w:fill="FFFFFF"/>
          <w:lang w:val="en-US" w:eastAsia="zh-CN"/>
        </w:rPr>
        <w:t>4</w:t>
      </w:r>
      <w:r>
        <w:rPr>
          <w:rFonts w:hint="eastAsia" w:ascii="宋体" w:hAnsi="宋体" w:eastAsia="宋体" w:cs="宋体"/>
          <w:color w:val="000000"/>
          <w:kern w:val="0"/>
          <w:sz w:val="21"/>
          <w:szCs w:val="21"/>
          <w:highlight w:val="none"/>
          <w:u w:val="single"/>
          <w:shd w:val="clear" w:color="auto" w:fill="FFFFFF"/>
        </w:rPr>
        <w:t>年</w:t>
      </w:r>
      <w:r>
        <w:rPr>
          <w:rFonts w:hint="eastAsia" w:ascii="宋体" w:hAnsi="宋体" w:eastAsia="宋体" w:cs="宋体"/>
          <w:color w:val="000000"/>
          <w:kern w:val="0"/>
          <w:sz w:val="21"/>
          <w:szCs w:val="21"/>
          <w:highlight w:val="none"/>
          <w:u w:val="single"/>
          <w:shd w:val="clear" w:color="auto" w:fill="FFFFFF"/>
          <w:lang w:val="en-US" w:eastAsia="zh-CN"/>
        </w:rPr>
        <w:t>9</w:t>
      </w:r>
      <w:r>
        <w:rPr>
          <w:rFonts w:hint="eastAsia" w:ascii="Calibri" w:hAnsi="Calibri" w:cs="Calibri"/>
          <w:color w:val="000000"/>
          <w:kern w:val="0"/>
          <w:sz w:val="21"/>
          <w:szCs w:val="21"/>
          <w:highlight w:val="none"/>
          <w:u w:val="single"/>
          <w:shd w:val="clear" w:color="auto" w:fill="FFFFFF"/>
        </w:rPr>
        <w:t>月</w:t>
      </w:r>
      <w:r>
        <w:rPr>
          <w:rFonts w:hint="eastAsia" w:ascii="Calibri" w:hAnsi="Calibri" w:cs="Calibri"/>
          <w:color w:val="000000"/>
          <w:kern w:val="0"/>
          <w:sz w:val="21"/>
          <w:szCs w:val="21"/>
          <w:highlight w:val="none"/>
          <w:u w:val="single"/>
          <w:shd w:val="clear" w:color="auto" w:fill="FFFFFF"/>
          <w:lang w:val="en-US" w:eastAsia="zh-CN"/>
        </w:rPr>
        <w:t>11</w:t>
      </w:r>
      <w:r>
        <w:rPr>
          <w:rFonts w:hint="eastAsia" w:ascii="Calibri" w:hAnsi="Calibri" w:cs="Calibri"/>
          <w:color w:val="000000"/>
          <w:kern w:val="0"/>
          <w:sz w:val="21"/>
          <w:szCs w:val="21"/>
          <w:highlight w:val="none"/>
          <w:u w:val="single"/>
          <w:shd w:val="clear" w:color="auto" w:fill="FFFFFF"/>
        </w:rPr>
        <w:t>日</w:t>
      </w:r>
      <w:r>
        <w:rPr>
          <w:rFonts w:hint="eastAsia" w:ascii="Calibri" w:hAnsi="Calibri" w:cs="Calibri"/>
          <w:color w:val="000000"/>
          <w:kern w:val="0"/>
          <w:sz w:val="21"/>
          <w:szCs w:val="21"/>
          <w:highlight w:val="none"/>
          <w:u w:val="single"/>
          <w:shd w:val="clear" w:color="auto" w:fill="FFFFFF"/>
          <w:lang w:val="en-US" w:eastAsia="zh-CN"/>
        </w:rPr>
        <w:t>起</w:t>
      </w:r>
      <w:r>
        <w:rPr>
          <w:rFonts w:hint="eastAsia" w:ascii="Calibri" w:hAnsi="Calibri" w:cs="Calibri"/>
          <w:color w:val="000000"/>
          <w:kern w:val="0"/>
          <w:sz w:val="21"/>
          <w:szCs w:val="21"/>
          <w:highlight w:val="none"/>
          <w:u w:val="single"/>
          <w:shd w:val="clear" w:color="auto" w:fill="FFFFFF"/>
        </w:rPr>
        <w:t>至</w:t>
      </w:r>
      <w:r>
        <w:rPr>
          <w:rFonts w:ascii="Calibri" w:hAnsi="Calibri" w:cs="Calibri"/>
          <w:color w:val="000000"/>
          <w:kern w:val="0"/>
          <w:sz w:val="21"/>
          <w:szCs w:val="21"/>
          <w:highlight w:val="none"/>
          <w:u w:val="single"/>
          <w:shd w:val="clear" w:color="auto" w:fill="FFFFFF"/>
        </w:rPr>
        <w:t>202</w:t>
      </w:r>
      <w:r>
        <w:rPr>
          <w:rFonts w:hint="eastAsia" w:ascii="Calibri" w:hAnsi="Calibri" w:cs="Calibri"/>
          <w:color w:val="000000"/>
          <w:kern w:val="0"/>
          <w:sz w:val="21"/>
          <w:szCs w:val="21"/>
          <w:highlight w:val="none"/>
          <w:u w:val="single"/>
          <w:shd w:val="clear" w:color="auto" w:fill="FFFFFF"/>
          <w:lang w:val="en-US" w:eastAsia="zh-CN"/>
        </w:rPr>
        <w:t>4</w:t>
      </w:r>
      <w:r>
        <w:rPr>
          <w:rFonts w:hint="eastAsia" w:ascii="Calibri" w:hAnsi="Calibri" w:cs="Calibri"/>
          <w:color w:val="000000"/>
          <w:kern w:val="0"/>
          <w:sz w:val="21"/>
          <w:szCs w:val="21"/>
          <w:highlight w:val="none"/>
          <w:u w:val="single"/>
          <w:shd w:val="clear" w:color="auto" w:fill="FFFFFF"/>
        </w:rPr>
        <w:t>年</w:t>
      </w:r>
      <w:r>
        <w:rPr>
          <w:rFonts w:hint="eastAsia" w:ascii="Calibri" w:hAnsi="Calibri" w:cs="Calibri"/>
          <w:color w:val="000000"/>
          <w:kern w:val="0"/>
          <w:sz w:val="21"/>
          <w:szCs w:val="21"/>
          <w:highlight w:val="none"/>
          <w:u w:val="single"/>
          <w:shd w:val="clear" w:color="auto" w:fill="FFFFFF"/>
          <w:lang w:val="en-US" w:eastAsia="zh-CN"/>
        </w:rPr>
        <w:t>9</w:t>
      </w:r>
      <w:r>
        <w:rPr>
          <w:rFonts w:hint="eastAsia" w:ascii="Calibri" w:hAnsi="Calibri" w:cs="Calibri"/>
          <w:color w:val="000000"/>
          <w:kern w:val="0"/>
          <w:sz w:val="21"/>
          <w:szCs w:val="21"/>
          <w:highlight w:val="none"/>
          <w:u w:val="single"/>
          <w:shd w:val="clear" w:color="auto" w:fill="FFFFFF"/>
        </w:rPr>
        <w:t>月</w:t>
      </w:r>
      <w:r>
        <w:rPr>
          <w:rFonts w:hint="eastAsia" w:ascii="Calibri" w:hAnsi="Calibri" w:cs="Calibri"/>
          <w:color w:val="000000"/>
          <w:kern w:val="0"/>
          <w:sz w:val="21"/>
          <w:szCs w:val="21"/>
          <w:highlight w:val="none"/>
          <w:u w:val="single"/>
          <w:shd w:val="clear" w:color="auto" w:fill="FFFFFF"/>
          <w:lang w:val="en-US" w:eastAsia="zh-CN"/>
        </w:rPr>
        <w:t>19</w:t>
      </w:r>
      <w:r>
        <w:rPr>
          <w:rFonts w:hint="eastAsia" w:ascii="Calibri" w:hAnsi="Calibri" w:cs="Calibri"/>
          <w:color w:val="000000"/>
          <w:kern w:val="0"/>
          <w:sz w:val="21"/>
          <w:szCs w:val="21"/>
          <w:highlight w:val="none"/>
          <w:u w:val="single"/>
          <w:shd w:val="clear" w:color="auto" w:fill="FFFFFF"/>
        </w:rPr>
        <w:t>日</w:t>
      </w:r>
      <w:r>
        <w:rPr>
          <w:rFonts w:hint="eastAsia" w:ascii="Calibri" w:hAnsi="Calibri" w:cs="Calibri"/>
          <w:color w:val="000000"/>
          <w:kern w:val="0"/>
          <w:sz w:val="21"/>
          <w:szCs w:val="21"/>
          <w:highlight w:val="none"/>
          <w:u w:val="single"/>
          <w:shd w:val="clear" w:color="auto" w:fill="FFFFFF"/>
          <w:lang w:val="en-US" w:eastAsia="zh-CN"/>
        </w:rPr>
        <w:t>止</w:t>
      </w:r>
      <w:r>
        <w:rPr>
          <w:rFonts w:hint="eastAsia" w:ascii="Calibri" w:hAnsi="Calibri" w:cs="Calibri"/>
          <w:color w:val="000000"/>
          <w:kern w:val="0"/>
          <w:sz w:val="21"/>
          <w:szCs w:val="21"/>
          <w:highlight w:val="none"/>
          <w:u w:val="single"/>
          <w:shd w:val="clear" w:color="auto" w:fill="FFFFFF"/>
        </w:rPr>
        <w:t>。</w:t>
      </w:r>
    </w:p>
    <w:p w14:paraId="1D855F0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sz w:val="21"/>
          <w:szCs w:val="21"/>
          <w:highlight w:val="none"/>
          <w:lang w:val="en-US"/>
        </w:rPr>
      </w:pPr>
      <w:r>
        <w:rPr>
          <w:rFonts w:hint="eastAsia" w:ascii="宋体" w:hAnsi="宋体" w:eastAsia="宋体" w:cs="宋体"/>
          <w:color w:val="000000"/>
          <w:kern w:val="0"/>
          <w:sz w:val="21"/>
          <w:szCs w:val="21"/>
          <w:highlight w:val="none"/>
          <w:shd w:val="clear" w:color="auto" w:fill="FFFFFF"/>
          <w:lang w:val="en-US" w:eastAsia="zh-CN"/>
        </w:rPr>
        <w:t>7.2</w:t>
      </w:r>
      <w:r>
        <w:rPr>
          <w:rFonts w:hint="eastAsia" w:ascii="Calibri" w:hAnsi="Calibri" w:cs="Calibri"/>
          <w:color w:val="000000"/>
          <w:kern w:val="0"/>
          <w:sz w:val="21"/>
          <w:szCs w:val="21"/>
          <w:highlight w:val="none"/>
          <w:shd w:val="clear" w:color="auto" w:fill="FFFFFF"/>
        </w:rPr>
        <w:t>报名</w:t>
      </w:r>
      <w:r>
        <w:rPr>
          <w:rFonts w:hint="eastAsia" w:ascii="Calibri" w:hAnsi="Calibri" w:cs="Calibri"/>
          <w:color w:val="000000"/>
          <w:kern w:val="0"/>
          <w:sz w:val="21"/>
          <w:szCs w:val="21"/>
          <w:highlight w:val="none"/>
          <w:shd w:val="clear" w:color="auto" w:fill="FFFFFF"/>
          <w:lang w:val="en-US" w:eastAsia="zh-CN"/>
        </w:rPr>
        <w:t>及招标文件获取</w:t>
      </w:r>
      <w:r>
        <w:rPr>
          <w:rFonts w:hint="eastAsia" w:ascii="Calibri" w:hAnsi="Calibri" w:cs="Calibri"/>
          <w:color w:val="000000"/>
          <w:kern w:val="0"/>
          <w:sz w:val="21"/>
          <w:szCs w:val="21"/>
          <w:highlight w:val="none"/>
          <w:shd w:val="clear" w:color="auto" w:fill="FFFFFF"/>
        </w:rPr>
        <w:t>时间：</w:t>
      </w:r>
      <w:r>
        <w:rPr>
          <w:rFonts w:ascii="Calibri" w:hAnsi="Calibri" w:cs="Calibri"/>
          <w:color w:val="000000"/>
          <w:kern w:val="0"/>
          <w:sz w:val="21"/>
          <w:szCs w:val="21"/>
          <w:highlight w:val="none"/>
          <w:u w:val="single"/>
          <w:shd w:val="clear" w:color="auto" w:fill="FFFFFF"/>
        </w:rPr>
        <w:t>202</w:t>
      </w:r>
      <w:r>
        <w:rPr>
          <w:rFonts w:hint="eastAsia" w:ascii="Calibri" w:hAnsi="Calibri" w:cs="Calibri"/>
          <w:color w:val="000000"/>
          <w:kern w:val="0"/>
          <w:sz w:val="21"/>
          <w:szCs w:val="21"/>
          <w:highlight w:val="none"/>
          <w:u w:val="single"/>
          <w:shd w:val="clear" w:color="auto" w:fill="FFFFFF"/>
          <w:lang w:val="en-US" w:eastAsia="zh-CN"/>
        </w:rPr>
        <w:t>4</w:t>
      </w:r>
      <w:r>
        <w:rPr>
          <w:rFonts w:hint="eastAsia" w:ascii="宋体" w:hAnsi="宋体" w:eastAsia="宋体" w:cs="宋体"/>
          <w:color w:val="000000"/>
          <w:kern w:val="0"/>
          <w:sz w:val="21"/>
          <w:szCs w:val="21"/>
          <w:highlight w:val="none"/>
          <w:u w:val="single"/>
          <w:shd w:val="clear" w:color="auto" w:fill="FFFFFF"/>
        </w:rPr>
        <w:t>年</w:t>
      </w:r>
      <w:r>
        <w:rPr>
          <w:rFonts w:hint="eastAsia" w:ascii="宋体" w:hAnsi="宋体" w:eastAsia="宋体" w:cs="宋体"/>
          <w:color w:val="000000"/>
          <w:kern w:val="0"/>
          <w:sz w:val="21"/>
          <w:szCs w:val="21"/>
          <w:highlight w:val="none"/>
          <w:u w:val="single"/>
          <w:shd w:val="clear" w:color="auto" w:fill="FFFFFF"/>
          <w:lang w:val="en-US" w:eastAsia="zh-CN"/>
        </w:rPr>
        <w:t>9</w:t>
      </w:r>
      <w:r>
        <w:rPr>
          <w:rFonts w:hint="eastAsia" w:ascii="Calibri" w:hAnsi="Calibri" w:cs="Calibri"/>
          <w:color w:val="000000"/>
          <w:kern w:val="0"/>
          <w:sz w:val="21"/>
          <w:szCs w:val="21"/>
          <w:highlight w:val="none"/>
          <w:u w:val="single"/>
          <w:shd w:val="clear" w:color="auto" w:fill="FFFFFF"/>
        </w:rPr>
        <w:t>月</w:t>
      </w:r>
      <w:r>
        <w:rPr>
          <w:rFonts w:hint="eastAsia" w:ascii="Calibri" w:hAnsi="Calibri" w:cs="Calibri"/>
          <w:color w:val="000000"/>
          <w:kern w:val="0"/>
          <w:sz w:val="21"/>
          <w:szCs w:val="21"/>
          <w:highlight w:val="none"/>
          <w:u w:val="single"/>
          <w:shd w:val="clear" w:color="auto" w:fill="FFFFFF"/>
          <w:lang w:val="en-US" w:eastAsia="zh-CN"/>
        </w:rPr>
        <w:t>11</w:t>
      </w:r>
      <w:r>
        <w:rPr>
          <w:rFonts w:hint="eastAsia" w:ascii="Calibri" w:hAnsi="Calibri" w:cs="Calibri"/>
          <w:color w:val="000000"/>
          <w:kern w:val="0"/>
          <w:sz w:val="21"/>
          <w:szCs w:val="21"/>
          <w:highlight w:val="none"/>
          <w:u w:val="single"/>
          <w:shd w:val="clear" w:color="auto" w:fill="FFFFFF"/>
        </w:rPr>
        <w:t>日至</w:t>
      </w:r>
      <w:r>
        <w:rPr>
          <w:rFonts w:ascii="Calibri" w:hAnsi="Calibri" w:cs="Calibri"/>
          <w:color w:val="000000"/>
          <w:kern w:val="0"/>
          <w:sz w:val="21"/>
          <w:szCs w:val="21"/>
          <w:highlight w:val="none"/>
          <w:u w:val="single"/>
          <w:shd w:val="clear" w:color="auto" w:fill="FFFFFF"/>
        </w:rPr>
        <w:t>202</w:t>
      </w:r>
      <w:r>
        <w:rPr>
          <w:rFonts w:hint="eastAsia" w:ascii="Calibri" w:hAnsi="Calibri" w:cs="Calibri"/>
          <w:color w:val="000000"/>
          <w:kern w:val="0"/>
          <w:sz w:val="21"/>
          <w:szCs w:val="21"/>
          <w:highlight w:val="none"/>
          <w:u w:val="single"/>
          <w:shd w:val="clear" w:color="auto" w:fill="FFFFFF"/>
          <w:lang w:val="en-US" w:eastAsia="zh-CN"/>
        </w:rPr>
        <w:t>4</w:t>
      </w:r>
      <w:r>
        <w:rPr>
          <w:rFonts w:hint="eastAsia" w:ascii="Calibri" w:hAnsi="Calibri" w:cs="Calibri"/>
          <w:color w:val="000000"/>
          <w:kern w:val="0"/>
          <w:sz w:val="21"/>
          <w:szCs w:val="21"/>
          <w:highlight w:val="none"/>
          <w:u w:val="single"/>
          <w:shd w:val="clear" w:color="auto" w:fill="FFFFFF"/>
        </w:rPr>
        <w:t>年</w:t>
      </w:r>
      <w:r>
        <w:rPr>
          <w:rFonts w:hint="eastAsia" w:ascii="Calibri" w:hAnsi="Calibri" w:cs="Calibri"/>
          <w:color w:val="000000"/>
          <w:kern w:val="0"/>
          <w:sz w:val="21"/>
          <w:szCs w:val="21"/>
          <w:highlight w:val="none"/>
          <w:u w:val="single"/>
          <w:shd w:val="clear" w:color="auto" w:fill="FFFFFF"/>
          <w:lang w:val="en-US" w:eastAsia="zh-CN"/>
        </w:rPr>
        <w:t>9</w:t>
      </w:r>
      <w:r>
        <w:rPr>
          <w:rFonts w:hint="eastAsia" w:ascii="Calibri" w:hAnsi="Calibri" w:cs="Calibri"/>
          <w:color w:val="000000"/>
          <w:kern w:val="0"/>
          <w:sz w:val="21"/>
          <w:szCs w:val="21"/>
          <w:highlight w:val="none"/>
          <w:u w:val="single"/>
          <w:shd w:val="clear" w:color="auto" w:fill="FFFFFF"/>
        </w:rPr>
        <w:t>月</w:t>
      </w:r>
      <w:r>
        <w:rPr>
          <w:rFonts w:hint="eastAsia" w:ascii="Calibri" w:hAnsi="Calibri" w:cs="Calibri"/>
          <w:color w:val="000000"/>
          <w:kern w:val="0"/>
          <w:sz w:val="21"/>
          <w:szCs w:val="21"/>
          <w:highlight w:val="none"/>
          <w:u w:val="single"/>
          <w:shd w:val="clear" w:color="auto" w:fill="FFFFFF"/>
          <w:lang w:val="en-US" w:eastAsia="zh-CN"/>
        </w:rPr>
        <w:t>19</w:t>
      </w:r>
      <w:r>
        <w:rPr>
          <w:rFonts w:hint="eastAsia" w:ascii="Calibri" w:hAnsi="Calibri" w:cs="Calibri"/>
          <w:color w:val="000000"/>
          <w:kern w:val="0"/>
          <w:sz w:val="21"/>
          <w:szCs w:val="21"/>
          <w:highlight w:val="none"/>
          <w:u w:val="single"/>
          <w:shd w:val="clear" w:color="auto" w:fill="FFFFFF"/>
        </w:rPr>
        <w:t>日</w:t>
      </w:r>
      <w:r>
        <w:rPr>
          <w:rFonts w:hint="eastAsia" w:ascii="Calibri" w:hAnsi="Calibri" w:cs="Calibri"/>
          <w:color w:val="000000"/>
          <w:kern w:val="0"/>
          <w:sz w:val="21"/>
          <w:szCs w:val="21"/>
          <w:highlight w:val="none"/>
          <w:u w:val="single"/>
          <w:shd w:val="clear" w:color="auto" w:fill="FFFFFF"/>
          <w:lang w:val="en-US" w:eastAsia="zh-CN"/>
        </w:rPr>
        <w:t xml:space="preserve">  上午9：00至11：30，下午15：00至17：30 </w:t>
      </w:r>
    </w:p>
    <w:p w14:paraId="10ABB1E7">
      <w:pPr>
        <w:keepNext w:val="0"/>
        <w:keepLines w:val="0"/>
        <w:pageBreakBefore w:val="0"/>
        <w:widowControl/>
        <w:kinsoku/>
        <w:wordWrap/>
        <w:overflowPunct/>
        <w:topLinePunct w:val="0"/>
        <w:autoSpaceDE/>
        <w:autoSpaceDN/>
        <w:bidi w:val="0"/>
        <w:adjustRightInd/>
        <w:snapToGrid/>
        <w:spacing w:line="360" w:lineRule="auto"/>
        <w:jc w:val="left"/>
        <w:textAlignment w:val="auto"/>
        <w:rPr>
          <w:sz w:val="21"/>
          <w:szCs w:val="21"/>
          <w:highlight w:val="none"/>
          <w:u w:val="single"/>
        </w:rPr>
      </w:pPr>
      <w:r>
        <w:rPr>
          <w:rFonts w:hint="eastAsia" w:ascii="宋体" w:hAnsi="宋体" w:eastAsia="宋体" w:cs="宋体"/>
          <w:color w:val="000000"/>
          <w:kern w:val="0"/>
          <w:sz w:val="21"/>
          <w:szCs w:val="21"/>
          <w:highlight w:val="none"/>
          <w:shd w:val="clear" w:color="auto" w:fill="FFFFFF"/>
          <w:lang w:val="en-US" w:eastAsia="zh-CN"/>
        </w:rPr>
        <w:t>7.3</w:t>
      </w:r>
      <w:r>
        <w:rPr>
          <w:rFonts w:hint="eastAsia" w:ascii="Calibri" w:hAnsi="Calibri" w:cs="Calibri"/>
          <w:color w:val="000000"/>
          <w:kern w:val="0"/>
          <w:sz w:val="21"/>
          <w:szCs w:val="21"/>
          <w:highlight w:val="none"/>
          <w:shd w:val="clear" w:color="auto" w:fill="FFFFFF"/>
        </w:rPr>
        <w:t>报名</w:t>
      </w:r>
      <w:r>
        <w:rPr>
          <w:rFonts w:hint="eastAsia" w:ascii="Calibri" w:hAnsi="Calibri" w:cs="Calibri"/>
          <w:color w:val="000000"/>
          <w:kern w:val="0"/>
          <w:sz w:val="21"/>
          <w:szCs w:val="21"/>
          <w:highlight w:val="none"/>
          <w:shd w:val="clear" w:color="auto" w:fill="FFFFFF"/>
          <w:lang w:val="en-US" w:eastAsia="zh-CN"/>
        </w:rPr>
        <w:t>及招标文件获取</w:t>
      </w:r>
      <w:r>
        <w:rPr>
          <w:rFonts w:hint="eastAsia" w:ascii="宋体" w:hAnsi="宋体" w:eastAsia="宋体" w:cs="宋体"/>
          <w:color w:val="000000"/>
          <w:kern w:val="0"/>
          <w:sz w:val="21"/>
          <w:szCs w:val="21"/>
          <w:highlight w:val="none"/>
          <w:shd w:val="clear" w:color="auto" w:fill="FFFFFF"/>
        </w:rPr>
        <w:t>地点：</w:t>
      </w:r>
      <w:r>
        <w:rPr>
          <w:rFonts w:hint="eastAsia" w:ascii="宋体" w:hAnsi="宋体" w:eastAsia="宋体" w:cs="宋体"/>
          <w:color w:val="000000"/>
          <w:kern w:val="0"/>
          <w:sz w:val="21"/>
          <w:szCs w:val="21"/>
          <w:highlight w:val="none"/>
          <w:u w:val="single"/>
          <w:shd w:val="clear" w:color="auto" w:fill="FFFFFF"/>
          <w:lang w:val="en-US" w:eastAsia="zh-CN"/>
        </w:rPr>
        <w:t>江苏建安工程管理咨询有限公司江都分公司</w:t>
      </w:r>
      <w:r>
        <w:rPr>
          <w:rFonts w:hint="eastAsia" w:ascii="宋体" w:hAnsi="宋体" w:eastAsia="宋体" w:cs="宋体"/>
          <w:color w:val="000000"/>
          <w:kern w:val="0"/>
          <w:sz w:val="21"/>
          <w:szCs w:val="21"/>
          <w:highlight w:val="none"/>
          <w:u w:val="single"/>
          <w:shd w:val="clear" w:color="auto" w:fill="FFFFFF"/>
          <w:lang w:val="en-US" w:eastAsia="zh-CN"/>
        </w:rPr>
        <w:t>（</w:t>
      </w:r>
      <w:r>
        <w:rPr>
          <w:rFonts w:hint="eastAsia" w:ascii="宋体" w:hAnsi="宋体" w:eastAsia="宋体" w:cs="宋体"/>
          <w:color w:val="000000"/>
          <w:sz w:val="21"/>
          <w:szCs w:val="21"/>
          <w:highlight w:val="none"/>
          <w:u w:val="single"/>
        </w:rPr>
        <w:t>扬州市江都区润江路553号席家花园北门</w:t>
      </w:r>
      <w:r>
        <w:rPr>
          <w:rFonts w:hint="eastAsia" w:ascii="宋体" w:hAnsi="宋体" w:eastAsia="宋体" w:cs="宋体"/>
          <w:color w:val="000000"/>
          <w:sz w:val="21"/>
          <w:szCs w:val="21"/>
          <w:highlight w:val="none"/>
          <w:u w:val="single"/>
          <w:lang w:val="en-US" w:eastAsia="zh-CN"/>
        </w:rPr>
        <w:t>东侧</w:t>
      </w:r>
      <w:r>
        <w:rPr>
          <w:rFonts w:hint="eastAsia" w:ascii="宋体" w:hAnsi="宋体" w:eastAsia="宋体" w:cs="宋体"/>
          <w:color w:val="000000"/>
          <w:sz w:val="21"/>
          <w:szCs w:val="21"/>
          <w:highlight w:val="none"/>
          <w:u w:val="single"/>
        </w:rPr>
        <w:t>）</w:t>
      </w:r>
      <w:r>
        <w:rPr>
          <w:rFonts w:hint="eastAsia" w:ascii="宋体" w:hAnsi="宋体" w:eastAsia="宋体" w:cs="宋体"/>
          <w:color w:val="000000"/>
          <w:kern w:val="0"/>
          <w:sz w:val="21"/>
          <w:szCs w:val="21"/>
          <w:highlight w:val="none"/>
          <w:u w:val="single"/>
          <w:shd w:val="clear" w:color="auto" w:fill="FFFFFF"/>
        </w:rPr>
        <w:t>。</w:t>
      </w:r>
    </w:p>
    <w:p w14:paraId="76C03303">
      <w:pPr>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highlight w:val="none"/>
        </w:rPr>
      </w:pPr>
      <w:r>
        <w:rPr>
          <w:rFonts w:hint="eastAsia" w:ascii="宋体" w:hAnsi="宋体" w:eastAsia="宋体" w:cs="宋体"/>
          <w:color w:val="000000"/>
          <w:kern w:val="0"/>
          <w:sz w:val="21"/>
          <w:szCs w:val="21"/>
          <w:highlight w:val="none"/>
          <w:shd w:val="clear" w:color="auto" w:fill="FFFFFF"/>
          <w:lang w:val="en-US" w:eastAsia="zh-CN"/>
        </w:rPr>
        <w:t>7.4</w:t>
      </w:r>
      <w:r>
        <w:rPr>
          <w:rFonts w:hint="eastAsia" w:ascii="宋体" w:hAnsi="宋体" w:eastAsia="宋体" w:cs="宋体"/>
          <w:color w:val="000000"/>
          <w:kern w:val="0"/>
          <w:sz w:val="21"/>
          <w:szCs w:val="21"/>
          <w:highlight w:val="none"/>
          <w:shd w:val="clear" w:color="auto" w:fill="FFFFFF"/>
        </w:rPr>
        <w:t>资料费：</w:t>
      </w:r>
      <w:r>
        <w:rPr>
          <w:rFonts w:ascii="Calibri" w:hAnsi="Calibri" w:cs="Calibri"/>
          <w:color w:val="000000"/>
          <w:kern w:val="0"/>
          <w:sz w:val="21"/>
          <w:szCs w:val="21"/>
          <w:highlight w:val="none"/>
          <w:u w:val="single"/>
          <w:shd w:val="clear" w:color="auto" w:fill="FFFFFF"/>
        </w:rPr>
        <w:t>300</w:t>
      </w:r>
      <w:r>
        <w:rPr>
          <w:rFonts w:hint="eastAsia" w:ascii="宋体" w:hAnsi="宋体" w:eastAsia="宋体" w:cs="宋体"/>
          <w:color w:val="000000"/>
          <w:kern w:val="0"/>
          <w:sz w:val="21"/>
          <w:szCs w:val="21"/>
          <w:highlight w:val="none"/>
          <w:u w:val="single"/>
          <w:shd w:val="clear" w:color="auto" w:fill="FFFFFF"/>
        </w:rPr>
        <w:t>元</w:t>
      </w:r>
      <w:r>
        <w:rPr>
          <w:rFonts w:ascii="Calibri" w:hAnsi="Calibri" w:cs="Calibri"/>
          <w:color w:val="000000"/>
          <w:kern w:val="0"/>
          <w:sz w:val="21"/>
          <w:szCs w:val="21"/>
          <w:highlight w:val="none"/>
          <w:u w:val="single"/>
          <w:shd w:val="clear" w:color="auto" w:fill="FFFFFF"/>
        </w:rPr>
        <w:t>/</w:t>
      </w:r>
      <w:r>
        <w:rPr>
          <w:rFonts w:hint="eastAsia" w:ascii="Calibri" w:hAnsi="Calibri" w:cs="Calibri"/>
          <w:color w:val="000000"/>
          <w:kern w:val="0"/>
          <w:sz w:val="21"/>
          <w:szCs w:val="21"/>
          <w:highlight w:val="none"/>
          <w:u w:val="single"/>
          <w:shd w:val="clear" w:color="auto" w:fill="FFFFFF"/>
          <w:lang w:val="en-US" w:eastAsia="zh-CN"/>
        </w:rPr>
        <w:t>标段</w:t>
      </w:r>
      <w:r>
        <w:rPr>
          <w:rFonts w:hint="eastAsia" w:ascii="宋体" w:hAnsi="宋体" w:eastAsia="宋体" w:cs="宋体"/>
          <w:color w:val="000000"/>
          <w:kern w:val="0"/>
          <w:sz w:val="21"/>
          <w:szCs w:val="21"/>
          <w:highlight w:val="none"/>
          <w:u w:val="single"/>
          <w:shd w:val="clear" w:color="auto" w:fill="FFFFFF"/>
        </w:rPr>
        <w:t>，售后不退。</w:t>
      </w:r>
      <w:r>
        <w:rPr>
          <w:rFonts w:hint="eastAsia" w:ascii="黑体" w:hAnsi="宋体" w:eastAsia="黑体" w:cs="黑体"/>
          <w:color w:val="000000"/>
          <w:kern w:val="0"/>
          <w:sz w:val="24"/>
          <w:szCs w:val="24"/>
          <w:highlight w:val="none"/>
          <w:u w:val="single"/>
          <w:lang w:val="en-US" w:eastAsia="zh-CN" w:bidi="ar"/>
        </w:rPr>
        <w:t xml:space="preserve"> </w:t>
      </w:r>
    </w:p>
    <w:p w14:paraId="6CD638C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none"/>
        </w:rPr>
      </w:pPr>
      <w:r>
        <w:rPr>
          <w:rFonts w:hint="eastAsia" w:ascii="宋体" w:hAnsi="宋体" w:eastAsia="宋体" w:cs="宋体"/>
          <w:b/>
          <w:bCs/>
          <w:color w:val="000000"/>
          <w:kern w:val="0"/>
          <w:sz w:val="24"/>
          <w:szCs w:val="24"/>
          <w:highlight w:val="none"/>
          <w:lang w:val="en-US" w:eastAsia="zh-CN" w:bidi="ar"/>
        </w:rPr>
        <w:t xml:space="preserve">8.投标文件的递交与开标 </w:t>
      </w:r>
    </w:p>
    <w:p w14:paraId="138C5DBA">
      <w:pPr>
        <w:keepNext w:val="0"/>
        <w:keepLines w:val="0"/>
        <w:pageBreakBefore w:val="0"/>
        <w:widowControl/>
        <w:suppressLineNumbers w:val="0"/>
        <w:kinsoku/>
        <w:wordWrap/>
        <w:overflowPunct/>
        <w:topLinePunct w:val="0"/>
        <w:autoSpaceDE/>
        <w:autoSpaceDN/>
        <w:bidi w:val="0"/>
        <w:adjustRightInd/>
        <w:snapToGrid/>
        <w:spacing w:line="360" w:lineRule="auto"/>
        <w:ind w:left="420" w:hanging="420" w:hangingChars="200"/>
        <w:jc w:val="left"/>
        <w:textAlignment w:val="auto"/>
        <w:rPr>
          <w:rFonts w:hint="eastAsia" w:ascii="宋体" w:hAnsi="宋体" w:cs="宋体"/>
          <w:szCs w:val="21"/>
          <w:highlight w:val="none"/>
          <w:u w:val="single"/>
        </w:rPr>
      </w:pPr>
      <w:r>
        <w:rPr>
          <w:rFonts w:hint="eastAsia" w:ascii="宋体" w:hAnsi="宋体" w:eastAsia="宋体" w:cs="宋体"/>
          <w:color w:val="000000"/>
          <w:kern w:val="0"/>
          <w:sz w:val="21"/>
          <w:szCs w:val="21"/>
          <w:highlight w:val="none"/>
          <w:lang w:val="en-US" w:eastAsia="zh-CN" w:bidi="ar"/>
        </w:rPr>
        <w:t>8.1投标文件递交截止时间：</w:t>
      </w:r>
      <w:r>
        <w:rPr>
          <w:rFonts w:hint="default" w:ascii="Calibri" w:hAnsi="Calibri" w:eastAsia="宋体" w:cs="Calibri"/>
          <w:color w:val="000000"/>
          <w:kern w:val="0"/>
          <w:sz w:val="21"/>
          <w:szCs w:val="21"/>
          <w:highlight w:val="none"/>
          <w:u w:val="single"/>
          <w:lang w:val="en-US" w:eastAsia="zh-CN" w:bidi="ar"/>
        </w:rPr>
        <w:t>202</w:t>
      </w:r>
      <w:r>
        <w:rPr>
          <w:rFonts w:hint="eastAsia" w:ascii="Calibri" w:hAnsi="Calibri" w:eastAsia="宋体" w:cs="Calibri"/>
          <w:color w:val="000000"/>
          <w:kern w:val="0"/>
          <w:sz w:val="21"/>
          <w:szCs w:val="21"/>
          <w:highlight w:val="none"/>
          <w:u w:val="single"/>
          <w:lang w:val="en-US" w:eastAsia="zh-CN" w:bidi="ar"/>
        </w:rPr>
        <w:t>4</w:t>
      </w:r>
      <w:r>
        <w:rPr>
          <w:rFonts w:hint="eastAsia" w:ascii="宋体" w:hAnsi="宋体" w:eastAsia="宋体" w:cs="宋体"/>
          <w:color w:val="000000"/>
          <w:kern w:val="0"/>
          <w:sz w:val="21"/>
          <w:szCs w:val="21"/>
          <w:highlight w:val="none"/>
          <w:u w:val="single"/>
          <w:lang w:val="en-US" w:eastAsia="zh-CN" w:bidi="ar"/>
        </w:rPr>
        <w:t>年9月30日14</w:t>
      </w:r>
      <w:r>
        <w:rPr>
          <w:rFonts w:hint="default" w:ascii="Calibri" w:hAnsi="Calibri" w:eastAsia="宋体" w:cs="Calibri"/>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u w:val="single"/>
          <w:lang w:val="en-US" w:eastAsia="zh-CN" w:bidi="ar"/>
        </w:rPr>
        <w:t xml:space="preserve">时 </w:t>
      </w:r>
      <w:r>
        <w:rPr>
          <w:rFonts w:hint="default" w:ascii="Calibri" w:hAnsi="Calibri" w:eastAsia="宋体" w:cs="Calibri"/>
          <w:color w:val="000000"/>
          <w:kern w:val="0"/>
          <w:sz w:val="21"/>
          <w:szCs w:val="21"/>
          <w:highlight w:val="none"/>
          <w:u w:val="single"/>
          <w:lang w:val="en-US" w:eastAsia="zh-CN" w:bidi="ar"/>
        </w:rPr>
        <w:t xml:space="preserve">30 </w:t>
      </w:r>
      <w:r>
        <w:rPr>
          <w:rFonts w:hint="eastAsia" w:ascii="宋体" w:hAnsi="宋体" w:eastAsia="宋体" w:cs="宋体"/>
          <w:color w:val="000000"/>
          <w:kern w:val="0"/>
          <w:sz w:val="21"/>
          <w:szCs w:val="21"/>
          <w:highlight w:val="none"/>
          <w:u w:val="single"/>
          <w:lang w:val="en-US" w:eastAsia="zh-CN" w:bidi="ar"/>
        </w:rPr>
        <w:t>分；</w:t>
      </w:r>
      <w:r>
        <w:rPr>
          <w:rFonts w:hint="eastAsia" w:ascii="宋体" w:hAnsi="宋体" w:cs="宋体"/>
          <w:szCs w:val="21"/>
          <w:highlight w:val="none"/>
          <w:u w:val="single"/>
        </w:rPr>
        <w:t>逾期送达的投标文件，招标人不予受理。</w:t>
      </w:r>
    </w:p>
    <w:p w14:paraId="3CF4B9A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8.2</w:t>
      </w:r>
      <w:r>
        <w:rPr>
          <w:rFonts w:hint="eastAsia" w:ascii="宋体" w:hAnsi="宋体" w:eastAsia="宋体" w:cs="宋体"/>
          <w:color w:val="000000"/>
          <w:kern w:val="0"/>
          <w:sz w:val="21"/>
          <w:szCs w:val="21"/>
          <w:highlight w:val="none"/>
          <w:lang w:val="en-US" w:eastAsia="zh-CN" w:bidi="ar"/>
        </w:rPr>
        <w:t xml:space="preserve"> 投标文件递交地点</w:t>
      </w:r>
      <w:r>
        <w:rPr>
          <w:rFonts w:hint="eastAsia" w:ascii="宋体" w:hAnsi="宋体" w:eastAsia="宋体" w:cs="宋体"/>
          <w:color w:val="000000"/>
          <w:kern w:val="0"/>
          <w:sz w:val="21"/>
          <w:szCs w:val="21"/>
          <w:highlight w:val="none"/>
          <w:u w:val="single"/>
          <w:lang w:val="en-US" w:eastAsia="zh-CN" w:bidi="ar"/>
        </w:rPr>
        <w:t>：</w:t>
      </w:r>
      <w:r>
        <w:rPr>
          <w:rFonts w:hint="eastAsia" w:ascii="宋体" w:hAnsi="宋体" w:eastAsia="宋体" w:cs="宋体"/>
          <w:color w:val="000000"/>
          <w:kern w:val="0"/>
          <w:sz w:val="21"/>
          <w:szCs w:val="21"/>
          <w:highlight w:val="none"/>
          <w:u w:val="single"/>
          <w:shd w:val="clear" w:color="auto" w:fill="FFFFFF"/>
          <w:lang w:val="en-US" w:eastAsia="zh-CN"/>
        </w:rPr>
        <w:t>江苏建安工程管理咨询有限公司江都分公司</w:t>
      </w:r>
      <w:r>
        <w:rPr>
          <w:rFonts w:hint="eastAsia" w:ascii="宋体" w:hAnsi="宋体" w:eastAsia="宋体" w:cs="宋体"/>
          <w:color w:val="000000"/>
          <w:kern w:val="0"/>
          <w:sz w:val="21"/>
          <w:szCs w:val="21"/>
          <w:highlight w:val="none"/>
          <w:u w:val="single"/>
          <w:shd w:val="clear" w:color="auto" w:fill="FFFFFF"/>
          <w:lang w:val="en-US" w:eastAsia="zh-CN"/>
        </w:rPr>
        <w:t>（</w:t>
      </w:r>
      <w:r>
        <w:rPr>
          <w:rFonts w:hint="eastAsia" w:ascii="宋体" w:hAnsi="宋体" w:eastAsia="宋体" w:cs="宋体"/>
          <w:color w:val="000000"/>
          <w:sz w:val="21"/>
          <w:szCs w:val="21"/>
          <w:highlight w:val="none"/>
          <w:u w:val="single"/>
        </w:rPr>
        <w:t>扬州市江都区润江路553号席家花园北门</w:t>
      </w:r>
      <w:r>
        <w:rPr>
          <w:rFonts w:hint="eastAsia" w:ascii="宋体" w:hAnsi="宋体" w:eastAsia="宋体" w:cs="宋体"/>
          <w:color w:val="000000"/>
          <w:sz w:val="21"/>
          <w:szCs w:val="21"/>
          <w:highlight w:val="none"/>
          <w:u w:val="single"/>
          <w:lang w:val="en-US" w:eastAsia="zh-CN"/>
        </w:rPr>
        <w:t>东侧</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u w:val="none"/>
          <w:lang w:eastAsia="zh-CN"/>
        </w:rPr>
        <w:t>。</w:t>
      </w:r>
    </w:p>
    <w:p w14:paraId="7470BBD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eastAsia="宋体"/>
          <w:sz w:val="21"/>
          <w:szCs w:val="21"/>
          <w:highlight w:val="none"/>
          <w:lang w:eastAsia="zh-CN"/>
        </w:rPr>
      </w:pPr>
      <w:r>
        <w:rPr>
          <w:rFonts w:hint="eastAsia" w:ascii="宋体" w:hAnsi="宋体" w:eastAsia="宋体" w:cs="宋体"/>
          <w:color w:val="000000"/>
          <w:kern w:val="0"/>
          <w:sz w:val="21"/>
          <w:szCs w:val="21"/>
          <w:highlight w:val="none"/>
          <w:shd w:val="clear" w:color="auto" w:fill="FFFFFF"/>
          <w:lang w:val="en-US" w:eastAsia="zh-CN"/>
        </w:rPr>
        <w:t>8.3</w:t>
      </w:r>
      <w:r>
        <w:rPr>
          <w:rFonts w:hint="eastAsia" w:ascii="宋体" w:hAnsi="宋体" w:eastAsia="宋体" w:cs="宋体"/>
          <w:color w:val="000000"/>
          <w:kern w:val="0"/>
          <w:sz w:val="21"/>
          <w:szCs w:val="21"/>
          <w:highlight w:val="none"/>
          <w:shd w:val="clear" w:color="auto" w:fill="FFFFFF"/>
        </w:rPr>
        <w:t>开标时间：</w:t>
      </w:r>
      <w:r>
        <w:rPr>
          <w:rFonts w:hint="eastAsia" w:ascii="Calibri" w:hAnsi="Calibri" w:eastAsia="宋体" w:cs="Calibri"/>
          <w:color w:val="000000"/>
          <w:kern w:val="0"/>
          <w:sz w:val="21"/>
          <w:szCs w:val="21"/>
          <w:highlight w:val="none"/>
          <w:u w:val="single"/>
          <w:shd w:val="clear" w:color="auto" w:fill="FFFFFF"/>
          <w:lang w:val="en-US" w:eastAsia="zh-CN"/>
        </w:rPr>
        <w:t>同</w:t>
      </w:r>
      <w:r>
        <w:rPr>
          <w:rFonts w:hint="eastAsia" w:ascii="宋体" w:hAnsi="宋体" w:eastAsia="宋体" w:cs="宋体"/>
          <w:color w:val="000000"/>
          <w:kern w:val="0"/>
          <w:sz w:val="21"/>
          <w:szCs w:val="21"/>
          <w:highlight w:val="none"/>
          <w:u w:val="single"/>
          <w:lang w:val="en-US" w:eastAsia="zh-CN" w:bidi="ar"/>
        </w:rPr>
        <w:t>投标文件递交截止时间。</w:t>
      </w:r>
    </w:p>
    <w:p w14:paraId="1F58C73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eastAsia="宋体"/>
          <w:highlight w:val="none"/>
          <w:lang w:val="en-US" w:eastAsia="zh-CN"/>
        </w:rPr>
      </w:pPr>
      <w:r>
        <w:rPr>
          <w:rFonts w:hint="eastAsia" w:ascii="宋体" w:hAnsi="宋体" w:eastAsia="宋体" w:cs="宋体"/>
          <w:color w:val="000000"/>
          <w:kern w:val="0"/>
          <w:sz w:val="21"/>
          <w:szCs w:val="21"/>
          <w:highlight w:val="none"/>
          <w:shd w:val="clear" w:color="auto" w:fill="FFFFFF"/>
          <w:lang w:val="en-US" w:eastAsia="zh-CN"/>
        </w:rPr>
        <w:t>8.4</w:t>
      </w:r>
      <w:r>
        <w:rPr>
          <w:rFonts w:hint="eastAsia" w:ascii="宋体" w:hAnsi="宋体" w:eastAsia="宋体" w:cs="宋体"/>
          <w:color w:val="000000"/>
          <w:kern w:val="0"/>
          <w:sz w:val="21"/>
          <w:szCs w:val="21"/>
          <w:highlight w:val="none"/>
          <w:shd w:val="clear" w:color="auto" w:fill="FFFFFF"/>
        </w:rPr>
        <w:t>开标地点：</w:t>
      </w:r>
      <w:r>
        <w:rPr>
          <w:rFonts w:hint="eastAsia" w:ascii="宋体" w:hAnsi="宋体" w:eastAsia="宋体" w:cs="宋体"/>
          <w:color w:val="000000"/>
          <w:kern w:val="0"/>
          <w:sz w:val="21"/>
          <w:szCs w:val="21"/>
          <w:highlight w:val="none"/>
          <w:u w:val="single"/>
          <w:shd w:val="clear" w:color="auto" w:fill="FFFFFF"/>
          <w:lang w:val="en-US" w:eastAsia="zh-CN"/>
        </w:rPr>
        <w:t>同</w:t>
      </w:r>
      <w:r>
        <w:rPr>
          <w:rFonts w:hint="eastAsia" w:ascii="宋体" w:hAnsi="宋体" w:eastAsia="宋体" w:cs="宋体"/>
          <w:color w:val="000000"/>
          <w:kern w:val="0"/>
          <w:sz w:val="21"/>
          <w:szCs w:val="21"/>
          <w:highlight w:val="none"/>
          <w:u w:val="single"/>
          <w:lang w:val="en-US" w:eastAsia="zh-CN" w:bidi="ar"/>
        </w:rPr>
        <w:t>投标文件递交地点</w:t>
      </w:r>
      <w:r>
        <w:rPr>
          <w:rFonts w:hint="eastAsia" w:ascii="宋体" w:hAnsi="宋体" w:eastAsia="宋体" w:cs="宋体"/>
          <w:color w:val="000000"/>
          <w:kern w:val="0"/>
          <w:sz w:val="21"/>
          <w:szCs w:val="21"/>
          <w:highlight w:val="none"/>
          <w:u w:val="single"/>
          <w:shd w:val="clear" w:color="auto" w:fill="FFFFFF"/>
          <w:lang w:eastAsia="zh-CN"/>
        </w:rPr>
        <w:t>。</w:t>
      </w:r>
    </w:p>
    <w:p w14:paraId="04D939CE">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
          <w:bCs/>
          <w:color w:val="000000"/>
          <w:kern w:val="0"/>
          <w:sz w:val="24"/>
          <w:highlight w:val="none"/>
          <w:shd w:val="clear" w:color="auto" w:fill="FFFFFF"/>
          <w:lang w:val="en-US" w:eastAsia="zh-CN"/>
        </w:rPr>
        <w:t>9.</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发布媒介</w:t>
      </w:r>
      <w:r>
        <w:rPr>
          <w:rFonts w:hint="eastAsia" w:ascii="宋体" w:hAnsi="宋体" w:eastAsia="宋体" w:cs="宋体"/>
          <w:color w:val="000000"/>
          <w:kern w:val="0"/>
          <w:sz w:val="24"/>
          <w:szCs w:val="24"/>
          <w:highlight w:val="none"/>
          <w:lang w:val="en-US" w:eastAsia="zh-CN" w:bidi="ar"/>
        </w:rPr>
        <w:t xml:space="preserve"> </w:t>
      </w:r>
    </w:p>
    <w:p w14:paraId="214DC6F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shd w:val="clear" w:color="auto" w:fill="FFFFFF"/>
        </w:rPr>
        <w:t>本公告</w:t>
      </w:r>
      <w:r>
        <w:rPr>
          <w:rFonts w:hint="eastAsia" w:ascii="宋体" w:hAnsi="宋体" w:eastAsia="宋体" w:cs="宋体"/>
          <w:color w:val="000000"/>
          <w:kern w:val="0"/>
          <w:sz w:val="21"/>
          <w:szCs w:val="21"/>
          <w:highlight w:val="none"/>
          <w:shd w:val="clear" w:color="auto" w:fill="FFFFFF"/>
          <w:lang w:val="en-US" w:eastAsia="zh-CN"/>
        </w:rPr>
        <w:t>及本项目</w:t>
      </w:r>
      <w:r>
        <w:rPr>
          <w:rFonts w:hint="eastAsia" w:ascii="宋体" w:hAnsi="宋体" w:eastAsia="宋体" w:cs="宋体"/>
          <w:i w:val="0"/>
          <w:iCs w:val="0"/>
          <w:caps w:val="0"/>
          <w:color w:val="000000"/>
          <w:spacing w:val="0"/>
          <w:kern w:val="0"/>
          <w:sz w:val="21"/>
          <w:szCs w:val="21"/>
          <w:highlight w:val="none"/>
          <w:shd w:val="clear" w:fill="FFFFFF"/>
          <w:lang w:val="en-US" w:eastAsia="zh-CN" w:bidi="ar"/>
        </w:rPr>
        <w:t>所有提疑的答复、澄清、招标文件的修改和变更信息均公布</w:t>
      </w:r>
      <w:r>
        <w:rPr>
          <w:rFonts w:hint="eastAsia" w:ascii="宋体" w:hAnsi="宋体" w:eastAsia="宋体" w:cs="宋体"/>
          <w:color w:val="000000"/>
          <w:kern w:val="0"/>
          <w:sz w:val="21"/>
          <w:szCs w:val="21"/>
          <w:highlight w:val="none"/>
          <w:shd w:val="clear" w:color="auto" w:fill="FFFFFF"/>
        </w:rPr>
        <w:t>在</w:t>
      </w:r>
      <w:r>
        <w:rPr>
          <w:rFonts w:hint="eastAsia" w:ascii="宋体" w:hAnsi="宋体" w:eastAsia="宋体" w:cs="宋体"/>
          <w:color w:val="000000"/>
          <w:kern w:val="0"/>
          <w:sz w:val="21"/>
          <w:szCs w:val="21"/>
          <w:highlight w:val="none"/>
          <w:shd w:val="clear" w:color="auto" w:fill="FFFFFF"/>
        </w:rPr>
        <w:t>扬州市江都区</w:t>
      </w:r>
      <w:r>
        <w:rPr>
          <w:rFonts w:hint="eastAsia" w:ascii="宋体" w:hAnsi="宋体" w:eastAsia="宋体" w:cs="宋体"/>
          <w:color w:val="000000"/>
          <w:kern w:val="0"/>
          <w:sz w:val="21"/>
          <w:szCs w:val="21"/>
          <w:highlight w:val="none"/>
          <w:shd w:val="clear" w:color="auto" w:fill="FFFFFF"/>
          <w:lang w:val="en-US" w:eastAsia="zh-CN"/>
        </w:rPr>
        <w:t>人民政府</w:t>
      </w:r>
      <w:r>
        <w:rPr>
          <w:rFonts w:hint="eastAsia" w:ascii="宋体" w:hAnsi="宋体" w:eastAsia="宋体" w:cs="宋体"/>
          <w:color w:val="000000"/>
          <w:kern w:val="0"/>
          <w:sz w:val="21"/>
          <w:szCs w:val="21"/>
          <w:highlight w:val="none"/>
          <w:shd w:val="clear" w:color="auto" w:fill="FFFFFF"/>
        </w:rPr>
        <w:t>网</w:t>
      </w:r>
      <w:r>
        <w:rPr>
          <w:rFonts w:hint="eastAsia" w:ascii="宋体" w:hAnsi="宋体" w:eastAsia="宋体" w:cs="宋体"/>
          <w:color w:val="000000"/>
          <w:kern w:val="0"/>
          <w:sz w:val="21"/>
          <w:szCs w:val="21"/>
          <w:highlight w:val="none"/>
          <w:shd w:val="clear" w:color="auto" w:fill="FFFFFF"/>
          <w:lang w:val="en-US" w:eastAsia="zh-CN"/>
        </w:rPr>
        <w:t>上，通过</w:t>
      </w:r>
      <w:r>
        <w:rPr>
          <w:rFonts w:hint="eastAsia" w:ascii="宋体" w:hAnsi="宋体" w:eastAsia="宋体" w:cs="宋体"/>
          <w:i w:val="0"/>
          <w:iCs w:val="0"/>
          <w:caps w:val="0"/>
          <w:color w:val="auto"/>
          <w:spacing w:val="0"/>
          <w:sz w:val="21"/>
          <w:szCs w:val="21"/>
          <w:highlight w:val="none"/>
          <w:u w:val="single"/>
          <w:shd w:val="clear" w:fill="FFFFFF"/>
        </w:rPr>
        <w:t>“扬州市江都区人民政府区</w:t>
      </w:r>
      <w:r>
        <w:rPr>
          <w:rFonts w:hint="eastAsia" w:ascii="宋体" w:hAnsi="宋体" w:eastAsia="宋体" w:cs="宋体"/>
          <w:i w:val="0"/>
          <w:iCs w:val="0"/>
          <w:caps w:val="0"/>
          <w:color w:val="auto"/>
          <w:spacing w:val="0"/>
          <w:sz w:val="21"/>
          <w:szCs w:val="21"/>
          <w:highlight w:val="none"/>
          <w:u w:val="single"/>
          <w:shd w:val="clear" w:fill="FFFFFF"/>
          <w:lang w:val="en-US" w:eastAsia="zh-CN"/>
        </w:rPr>
        <w:t>网-政务公开</w:t>
      </w:r>
      <w:r>
        <w:rPr>
          <w:rFonts w:hint="eastAsia" w:ascii="宋体" w:hAnsi="宋体" w:eastAsia="宋体" w:cs="宋体"/>
          <w:i w:val="0"/>
          <w:iCs w:val="0"/>
          <w:caps w:val="0"/>
          <w:color w:val="auto"/>
          <w:spacing w:val="0"/>
          <w:sz w:val="21"/>
          <w:szCs w:val="21"/>
          <w:highlight w:val="none"/>
          <w:u w:val="single"/>
          <w:shd w:val="clear" w:fill="FFFFFF"/>
        </w:rPr>
        <w:t>-</w:t>
      </w:r>
      <w:r>
        <w:rPr>
          <w:rFonts w:hint="eastAsia" w:ascii="宋体" w:hAnsi="宋体" w:eastAsia="宋体" w:cs="宋体"/>
          <w:i w:val="0"/>
          <w:iCs w:val="0"/>
          <w:caps w:val="0"/>
          <w:color w:val="auto"/>
          <w:spacing w:val="0"/>
          <w:sz w:val="21"/>
          <w:szCs w:val="21"/>
          <w:highlight w:val="none"/>
          <w:u w:val="single"/>
          <w:shd w:val="clear" w:fill="FFFFFF"/>
          <w:lang w:val="en-US" w:eastAsia="zh-CN"/>
        </w:rPr>
        <w:t>部门</w:t>
      </w:r>
      <w:r>
        <w:rPr>
          <w:rFonts w:hint="eastAsia" w:ascii="宋体" w:hAnsi="宋体" w:eastAsia="宋体" w:cs="宋体"/>
          <w:i w:val="0"/>
          <w:iCs w:val="0"/>
          <w:caps w:val="0"/>
          <w:color w:val="auto"/>
          <w:spacing w:val="0"/>
          <w:sz w:val="21"/>
          <w:szCs w:val="21"/>
          <w:highlight w:val="none"/>
          <w:u w:val="single"/>
          <w:shd w:val="clear" w:fill="FFFFFF"/>
        </w:rPr>
        <w:t>信息公开-</w:t>
      </w:r>
      <w:r>
        <w:rPr>
          <w:rFonts w:hint="eastAsia" w:ascii="宋体" w:hAnsi="宋体" w:eastAsia="宋体" w:cs="宋体"/>
          <w:i w:val="0"/>
          <w:iCs w:val="0"/>
          <w:caps w:val="0"/>
          <w:color w:val="auto"/>
          <w:spacing w:val="0"/>
          <w:sz w:val="21"/>
          <w:szCs w:val="21"/>
          <w:highlight w:val="none"/>
          <w:u w:val="single"/>
          <w:shd w:val="clear" w:fill="FFFFFF"/>
          <w:lang w:val="en-US" w:eastAsia="zh-CN"/>
        </w:rPr>
        <w:t>江都区教育局-</w:t>
      </w:r>
      <w:r>
        <w:rPr>
          <w:rFonts w:hint="eastAsia" w:ascii="宋体" w:hAnsi="宋体" w:eastAsia="宋体" w:cs="宋体"/>
          <w:i w:val="0"/>
          <w:iCs w:val="0"/>
          <w:caps w:val="0"/>
          <w:color w:val="auto"/>
          <w:spacing w:val="0"/>
          <w:sz w:val="21"/>
          <w:szCs w:val="21"/>
          <w:highlight w:val="none"/>
          <w:u w:val="single"/>
          <w:shd w:val="clear" w:fill="FFFFFF"/>
        </w:rPr>
        <w:t>法定主动公开内容-通知公告”</w:t>
      </w:r>
      <w:r>
        <w:rPr>
          <w:rFonts w:hint="eastAsia" w:ascii="宋体" w:hAnsi="宋体" w:eastAsia="宋体" w:cs="宋体"/>
          <w:i w:val="0"/>
          <w:iCs w:val="0"/>
          <w:caps w:val="0"/>
          <w:color w:val="auto"/>
          <w:spacing w:val="0"/>
          <w:sz w:val="21"/>
          <w:szCs w:val="21"/>
          <w:highlight w:val="none"/>
          <w:u w:val="none"/>
          <w:shd w:val="clear" w:fill="FFFFFF"/>
          <w:lang w:val="en-US" w:eastAsia="zh-CN"/>
        </w:rPr>
        <w:t>查看，</w:t>
      </w:r>
      <w:r>
        <w:rPr>
          <w:rFonts w:hint="eastAsia" w:ascii="宋体" w:hAnsi="宋体" w:eastAsia="宋体" w:cs="宋体"/>
          <w:i w:val="0"/>
          <w:iCs w:val="0"/>
          <w:caps w:val="0"/>
          <w:color w:val="000000"/>
          <w:spacing w:val="0"/>
          <w:kern w:val="0"/>
          <w:sz w:val="21"/>
          <w:szCs w:val="21"/>
          <w:highlight w:val="none"/>
          <w:shd w:val="clear" w:fill="FFFFFF"/>
          <w:lang w:val="en-US" w:eastAsia="zh-CN" w:bidi="ar"/>
        </w:rPr>
        <w:t>不再另行通知，敬请及时关注本中心网站发布的信息。</w:t>
      </w:r>
    </w:p>
    <w:p w14:paraId="0BA3DD9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10.其他事宜 </w:t>
      </w:r>
    </w:p>
    <w:p w14:paraId="6844A18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sz w:val="21"/>
          <w:szCs w:val="21"/>
          <w:highlight w:val="none"/>
          <w:lang w:val="en-US"/>
        </w:rPr>
      </w:pPr>
      <w:r>
        <w:rPr>
          <w:rFonts w:hint="eastAsia" w:ascii="宋体" w:hAnsi="宋体" w:eastAsia="宋体" w:cs="宋体"/>
          <w:color w:val="000000"/>
          <w:kern w:val="0"/>
          <w:sz w:val="21"/>
          <w:szCs w:val="21"/>
          <w:highlight w:val="none"/>
          <w:shd w:val="clear" w:color="auto" w:fill="FFFFFF"/>
          <w:lang w:val="en-US" w:eastAsia="zh-CN"/>
        </w:rPr>
        <w:t xml:space="preserve">    </w:t>
      </w:r>
      <w:r>
        <w:rPr>
          <w:rFonts w:hint="eastAsia" w:ascii="宋体" w:hAnsi="宋体" w:eastAsia="宋体" w:cs="宋体"/>
          <w:color w:val="000000"/>
          <w:kern w:val="0"/>
          <w:sz w:val="21"/>
          <w:szCs w:val="21"/>
          <w:highlight w:val="none"/>
          <w:shd w:val="clear" w:color="auto" w:fill="FFFFFF"/>
        </w:rPr>
        <w:t>标段详情解释权归：</w:t>
      </w:r>
      <w:r>
        <w:rPr>
          <w:rFonts w:hint="eastAsia" w:asciiTheme="minorEastAsia" w:hAnsiTheme="minorEastAsia" w:eastAsiaTheme="minorEastAsia"/>
          <w:b w:val="0"/>
          <w:bCs w:val="0"/>
          <w:color w:val="auto"/>
          <w:sz w:val="21"/>
          <w:szCs w:val="21"/>
          <w:highlight w:val="none"/>
          <w:u w:val="single"/>
        </w:rPr>
        <w:t>扬州市</w:t>
      </w:r>
      <w:r>
        <w:rPr>
          <w:rFonts w:hint="eastAsia" w:asciiTheme="minorEastAsia" w:hAnsiTheme="minorEastAsia" w:eastAsiaTheme="minorEastAsia"/>
          <w:b w:val="0"/>
          <w:bCs w:val="0"/>
          <w:color w:val="auto"/>
          <w:sz w:val="21"/>
          <w:szCs w:val="21"/>
          <w:highlight w:val="none"/>
          <w:u w:val="single"/>
          <w:lang w:val="en-US" w:eastAsia="zh-CN"/>
        </w:rPr>
        <w:t>江都区</w:t>
      </w:r>
      <w:r>
        <w:rPr>
          <w:rFonts w:hint="eastAsia" w:asciiTheme="minorEastAsia" w:hAnsiTheme="minorEastAsia"/>
          <w:b w:val="0"/>
          <w:bCs w:val="0"/>
          <w:color w:val="auto"/>
          <w:sz w:val="21"/>
          <w:szCs w:val="21"/>
          <w:highlight w:val="none"/>
          <w:u w:val="single"/>
          <w:lang w:val="en-US" w:eastAsia="zh-CN"/>
        </w:rPr>
        <w:t xml:space="preserve">实验幼儿园（主办方）、 扬州市江都区宜陵镇七里小学附属幼儿园 </w:t>
      </w:r>
    </w:p>
    <w:p w14:paraId="331AE7C5">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jc w:val="left"/>
        <w:textAlignment w:val="auto"/>
        <w:rPr>
          <w:rFonts w:hint="eastAsia"/>
          <w:highlight w:val="none"/>
        </w:rPr>
      </w:pPr>
      <w:r>
        <w:rPr>
          <w:rFonts w:hint="eastAsia" w:ascii="宋体" w:hAnsi="宋体" w:eastAsia="宋体" w:cs="宋体"/>
          <w:b/>
          <w:bCs/>
          <w:color w:val="000000"/>
          <w:kern w:val="0"/>
          <w:sz w:val="24"/>
          <w:szCs w:val="24"/>
          <w:highlight w:val="none"/>
          <w:lang w:val="en-US" w:eastAsia="zh-CN" w:bidi="ar"/>
        </w:rPr>
        <w:t xml:space="preserve">联系方式 </w:t>
      </w:r>
    </w:p>
    <w:p w14:paraId="189FB17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sz w:val="21"/>
          <w:szCs w:val="21"/>
          <w:highlight w:val="none"/>
          <w:lang w:val="en-US"/>
        </w:rPr>
      </w:pPr>
      <w:r>
        <w:rPr>
          <w:rFonts w:hint="eastAsia"/>
          <w:highlight w:val="none"/>
          <w:lang w:val="en-US" w:eastAsia="zh-CN"/>
        </w:rPr>
        <w:t>招标人：</w:t>
      </w:r>
      <w:r>
        <w:rPr>
          <w:rFonts w:hint="eastAsia" w:asciiTheme="minorEastAsia" w:hAnsiTheme="minorEastAsia" w:eastAsiaTheme="minorEastAsia"/>
          <w:b w:val="0"/>
          <w:bCs w:val="0"/>
          <w:color w:val="auto"/>
          <w:sz w:val="21"/>
          <w:szCs w:val="21"/>
          <w:highlight w:val="none"/>
          <w:u w:val="single"/>
        </w:rPr>
        <w:t>扬州市</w:t>
      </w:r>
      <w:r>
        <w:rPr>
          <w:rFonts w:hint="eastAsia" w:asciiTheme="minorEastAsia" w:hAnsiTheme="minorEastAsia" w:eastAsiaTheme="minorEastAsia"/>
          <w:b w:val="0"/>
          <w:bCs w:val="0"/>
          <w:color w:val="auto"/>
          <w:sz w:val="21"/>
          <w:szCs w:val="21"/>
          <w:highlight w:val="none"/>
          <w:u w:val="single"/>
          <w:lang w:val="en-US" w:eastAsia="zh-CN"/>
        </w:rPr>
        <w:t>江都区</w:t>
      </w:r>
      <w:r>
        <w:rPr>
          <w:rFonts w:hint="eastAsia" w:asciiTheme="minorEastAsia" w:hAnsiTheme="minorEastAsia"/>
          <w:b w:val="0"/>
          <w:bCs w:val="0"/>
          <w:color w:val="auto"/>
          <w:sz w:val="21"/>
          <w:szCs w:val="21"/>
          <w:highlight w:val="none"/>
          <w:u w:val="single"/>
          <w:lang w:val="en-US" w:eastAsia="zh-CN"/>
        </w:rPr>
        <w:t xml:space="preserve">实验幼儿园（主办方）、 扬州市江都区宜陵镇七里小学附属幼儿园 </w:t>
      </w:r>
    </w:p>
    <w:p w14:paraId="548F3D81">
      <w:pPr>
        <w:keepNext w:val="0"/>
        <w:keepLines w:val="0"/>
        <w:pageBreakBefore w:val="0"/>
        <w:kinsoku/>
        <w:wordWrap/>
        <w:overflowPunct/>
        <w:topLinePunct w:val="0"/>
        <w:autoSpaceDE/>
        <w:autoSpaceDN/>
        <w:bidi w:val="0"/>
        <w:adjustRightInd/>
        <w:snapToGrid/>
        <w:spacing w:line="360" w:lineRule="auto"/>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招标人联系人：</w:t>
      </w:r>
      <w:r>
        <w:rPr>
          <w:rFonts w:hint="eastAsia" w:ascii="宋体" w:hAnsi="宋体" w:eastAsia="宋体" w:cs="宋体"/>
          <w:color w:val="000000"/>
          <w:kern w:val="0"/>
          <w:sz w:val="21"/>
          <w:szCs w:val="21"/>
          <w:highlight w:val="none"/>
          <w:shd w:val="clear" w:color="auto" w:fill="FFFFFF"/>
          <w:lang w:val="en-US" w:eastAsia="zh-CN"/>
        </w:rPr>
        <w:t>张女士</w:t>
      </w:r>
      <w:r>
        <w:rPr>
          <w:rFonts w:hint="eastAsia" w:ascii="宋体" w:hAnsi="宋体" w:eastAsia="宋体" w:cs="宋体"/>
          <w:color w:val="000000"/>
          <w:kern w:val="0"/>
          <w:sz w:val="21"/>
          <w:szCs w:val="21"/>
          <w:highlight w:val="none"/>
          <w:shd w:val="clear" w:color="auto" w:fill="FFFFFF"/>
        </w:rPr>
        <w:t>      </w:t>
      </w:r>
      <w:r>
        <w:rPr>
          <w:rFonts w:hint="eastAsia" w:ascii="宋体" w:hAnsi="宋体" w:eastAsia="宋体" w:cs="宋体"/>
          <w:color w:val="000000"/>
          <w:kern w:val="0"/>
          <w:sz w:val="21"/>
          <w:szCs w:val="21"/>
          <w:highlight w:val="none"/>
          <w:shd w:val="clear" w:color="auto" w:fill="FFFFFF"/>
          <w:lang w:val="en-US" w:eastAsia="zh-CN"/>
        </w:rPr>
        <w:t xml:space="preserve">  </w:t>
      </w:r>
      <w:r>
        <w:rPr>
          <w:rFonts w:hint="eastAsia" w:ascii="宋体" w:hAnsi="宋体" w:eastAsia="宋体" w:cs="宋体"/>
          <w:color w:val="000000"/>
          <w:kern w:val="0"/>
          <w:sz w:val="21"/>
          <w:szCs w:val="21"/>
          <w:highlight w:val="none"/>
          <w:shd w:val="clear" w:color="auto" w:fill="FFFFFF"/>
        </w:rPr>
        <w:t xml:space="preserve"> </w:t>
      </w:r>
      <w:r>
        <w:rPr>
          <w:rFonts w:hint="eastAsia" w:ascii="宋体" w:hAnsi="宋体" w:eastAsia="宋体" w:cs="宋体"/>
          <w:color w:val="000000"/>
          <w:kern w:val="0"/>
          <w:sz w:val="21"/>
          <w:szCs w:val="21"/>
          <w:highlight w:val="none"/>
          <w:shd w:val="clear" w:color="auto" w:fill="FFFFFF"/>
          <w:lang w:val="en-US" w:eastAsia="zh-CN"/>
        </w:rPr>
        <w:t xml:space="preserve">    </w:t>
      </w:r>
      <w:r>
        <w:rPr>
          <w:rFonts w:hint="eastAsia" w:ascii="宋体" w:hAnsi="宋体" w:eastAsia="宋体" w:cs="宋体"/>
          <w:color w:val="000000"/>
          <w:kern w:val="0"/>
          <w:sz w:val="21"/>
          <w:szCs w:val="21"/>
          <w:highlight w:val="none"/>
          <w:shd w:val="clear" w:color="auto" w:fill="FFFFFF"/>
        </w:rPr>
        <w:t>联系电话：</w:t>
      </w:r>
      <w:r>
        <w:rPr>
          <w:rFonts w:hint="eastAsia" w:ascii="宋体" w:hAnsi="宋体" w:eastAsia="宋体" w:cs="宋体"/>
          <w:highlight w:val="none"/>
          <w:lang w:val="en-US" w:eastAsia="zh-CN"/>
        </w:rPr>
        <w:t>15105255780</w:t>
      </w:r>
    </w:p>
    <w:p w14:paraId="75AA6E0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shd w:val="clear" w:color="auto" w:fill="FFFFFF"/>
        </w:rPr>
      </w:pPr>
      <w:r>
        <w:rPr>
          <w:rFonts w:hint="eastAsia" w:ascii="宋体" w:hAnsi="宋体" w:eastAsia="宋体" w:cs="宋体"/>
          <w:color w:val="000000"/>
          <w:kern w:val="0"/>
          <w:sz w:val="21"/>
          <w:szCs w:val="21"/>
          <w:highlight w:val="none"/>
          <w:lang w:val="en-US" w:eastAsia="zh-CN" w:bidi="ar"/>
        </w:rPr>
        <w:t>招标代理机构联系人：</w:t>
      </w:r>
      <w:r>
        <w:rPr>
          <w:rFonts w:hint="eastAsia" w:ascii="宋体" w:hAnsi="宋体" w:eastAsia="宋体" w:cs="宋体"/>
          <w:color w:val="000000"/>
          <w:kern w:val="0"/>
          <w:sz w:val="21"/>
          <w:szCs w:val="21"/>
          <w:highlight w:val="none"/>
          <w:shd w:val="clear" w:color="auto" w:fill="FFFFFF"/>
        </w:rPr>
        <w:t>张先生       联系电话：17705253738 </w:t>
      </w:r>
    </w:p>
    <w:p w14:paraId="319C30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1ED941E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1A5E83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14F80B8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23F22DE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334B67F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61384F5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2CC395E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1C43174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E07A89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DBC69E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3E0C3D0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BC00D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D3B4E2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72895E3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0D41E6A8">
      <w:pPr>
        <w:keepNext w:val="0"/>
        <w:keepLines w:val="0"/>
        <w:pageBreakBefore w:val="0"/>
        <w:widowControl/>
        <w:kinsoku/>
        <w:wordWrap/>
        <w:overflowPunct/>
        <w:topLinePunct w:val="0"/>
        <w:autoSpaceDE/>
        <w:autoSpaceDN/>
        <w:bidi w:val="0"/>
        <w:adjustRightInd/>
        <w:snapToGrid/>
        <w:spacing w:line="360" w:lineRule="auto"/>
        <w:jc w:val="center"/>
        <w:textAlignment w:val="auto"/>
        <w:rPr>
          <w:highlight w:val="none"/>
        </w:rPr>
      </w:pPr>
      <w:r>
        <w:rPr>
          <w:rFonts w:hint="eastAsia" w:ascii="宋体" w:hAnsi="宋体" w:eastAsia="宋体" w:cs="宋体"/>
          <w:b/>
          <w:bCs/>
          <w:color w:val="000000"/>
          <w:kern w:val="0"/>
          <w:sz w:val="32"/>
          <w:szCs w:val="32"/>
          <w:highlight w:val="none"/>
          <w:lang w:val="en-US" w:eastAsia="zh-CN" w:bidi="ar"/>
        </w:rPr>
        <w:t>第二章</w:t>
      </w:r>
      <w:r>
        <w:rPr>
          <w:rFonts w:hint="default" w:ascii="Calibri" w:hAnsi="Calibri" w:eastAsia="宋体" w:cs="Calibri"/>
          <w:b/>
          <w:bCs/>
          <w:color w:val="000000"/>
          <w:kern w:val="0"/>
          <w:sz w:val="32"/>
          <w:szCs w:val="32"/>
          <w:highlight w:val="none"/>
          <w:lang w:val="en-US" w:eastAsia="zh-CN" w:bidi="ar"/>
        </w:rPr>
        <w:t xml:space="preserve"> </w:t>
      </w:r>
      <w:r>
        <w:rPr>
          <w:rFonts w:hint="eastAsia" w:ascii="宋体" w:hAnsi="宋体" w:eastAsia="宋体" w:cs="宋体"/>
          <w:b/>
          <w:bCs/>
          <w:color w:val="000000"/>
          <w:kern w:val="0"/>
          <w:sz w:val="32"/>
          <w:szCs w:val="32"/>
          <w:highlight w:val="none"/>
          <w:lang w:val="en-US" w:eastAsia="zh-CN" w:bidi="ar"/>
        </w:rPr>
        <w:t>投标人须知</w:t>
      </w:r>
    </w:p>
    <w:p w14:paraId="0EA73903">
      <w:pPr>
        <w:keepNext w:val="0"/>
        <w:keepLines w:val="0"/>
        <w:widowControl/>
        <w:suppressLineNumbers w:val="0"/>
        <w:jc w:val="center"/>
        <w:rPr>
          <w:rFonts w:hint="eastAsia" w:ascii="黑体" w:hAnsi="宋体" w:eastAsia="黑体" w:cs="黑体"/>
          <w:color w:val="000000"/>
          <w:kern w:val="0"/>
          <w:sz w:val="31"/>
          <w:szCs w:val="31"/>
          <w:highlight w:val="none"/>
          <w:lang w:val="en-US" w:eastAsia="zh-CN" w:bidi="ar"/>
        </w:rPr>
      </w:pPr>
      <w:r>
        <w:rPr>
          <w:rFonts w:hint="eastAsia" w:ascii="黑体" w:hAnsi="宋体" w:eastAsia="黑体" w:cs="黑体"/>
          <w:color w:val="000000"/>
          <w:kern w:val="0"/>
          <w:sz w:val="28"/>
          <w:szCs w:val="28"/>
          <w:highlight w:val="none"/>
          <w:lang w:val="en-US" w:eastAsia="zh-CN" w:bidi="ar"/>
        </w:rPr>
        <w:t>投标人须知前附表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95"/>
        <w:gridCol w:w="6862"/>
      </w:tblGrid>
      <w:tr w14:paraId="009A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6B3E4F2A">
            <w:pPr>
              <w:pStyle w:val="17"/>
              <w:ind w:left="0" w:leftChars="0" w:firstLine="0" w:firstLineChars="0"/>
              <w:jc w:val="center"/>
              <w:rPr>
                <w:highlight w:val="none"/>
                <w:vertAlign w:val="baseline"/>
              </w:rPr>
            </w:pPr>
            <w:r>
              <w:rPr>
                <w:rFonts w:hint="eastAsia" w:ascii="宋体" w:hAnsi="宋体" w:eastAsia="宋体" w:cs="宋体"/>
                <w:b/>
                <w:bCs/>
                <w:color w:val="000000"/>
                <w:kern w:val="0"/>
                <w:sz w:val="21"/>
                <w:szCs w:val="21"/>
                <w:highlight w:val="none"/>
                <w:lang w:val="en-US" w:eastAsia="zh-CN" w:bidi="ar"/>
              </w:rPr>
              <w:t>条款号</w:t>
            </w:r>
          </w:p>
        </w:tc>
        <w:tc>
          <w:tcPr>
            <w:tcW w:w="1695" w:type="dxa"/>
            <w:vAlign w:val="center"/>
          </w:tcPr>
          <w:p w14:paraId="77C5A842">
            <w:pPr>
              <w:keepNext w:val="0"/>
              <w:keepLines w:val="0"/>
              <w:widowControl/>
              <w:suppressLineNumbers w:val="0"/>
              <w:jc w:val="center"/>
              <w:rPr>
                <w:highlight w:val="none"/>
                <w:vertAlign w:val="baseline"/>
              </w:rPr>
            </w:pPr>
            <w:r>
              <w:rPr>
                <w:rFonts w:hint="eastAsia" w:ascii="宋体" w:hAnsi="宋体" w:eastAsia="宋体" w:cs="宋体"/>
                <w:b/>
                <w:bCs/>
                <w:color w:val="000000"/>
                <w:kern w:val="0"/>
                <w:sz w:val="21"/>
                <w:szCs w:val="21"/>
                <w:highlight w:val="none"/>
                <w:lang w:val="en-US" w:eastAsia="zh-CN" w:bidi="ar"/>
              </w:rPr>
              <w:t>条款名称</w:t>
            </w:r>
          </w:p>
        </w:tc>
        <w:tc>
          <w:tcPr>
            <w:tcW w:w="6862" w:type="dxa"/>
            <w:vAlign w:val="center"/>
          </w:tcPr>
          <w:p w14:paraId="11C9FF8C">
            <w:pPr>
              <w:pStyle w:val="17"/>
              <w:ind w:left="0" w:leftChars="0" w:firstLine="0" w:firstLineChars="0"/>
              <w:jc w:val="center"/>
              <w:rPr>
                <w:highlight w:val="none"/>
                <w:vertAlign w:val="baseline"/>
              </w:rPr>
            </w:pPr>
            <w:r>
              <w:rPr>
                <w:rFonts w:hint="eastAsia" w:ascii="宋体" w:hAnsi="宋体" w:eastAsia="宋体" w:cs="宋体"/>
                <w:b/>
                <w:bCs/>
                <w:color w:val="000000"/>
                <w:kern w:val="0"/>
                <w:sz w:val="21"/>
                <w:szCs w:val="21"/>
                <w:highlight w:val="none"/>
                <w:lang w:val="en-US" w:eastAsia="zh-CN" w:bidi="ar"/>
              </w:rPr>
              <w:t>编列内容</w:t>
            </w:r>
          </w:p>
        </w:tc>
      </w:tr>
      <w:tr w14:paraId="16E9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2023AE58">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1.1.2</w:t>
            </w:r>
          </w:p>
        </w:tc>
        <w:tc>
          <w:tcPr>
            <w:tcW w:w="1695" w:type="dxa"/>
            <w:vAlign w:val="center"/>
          </w:tcPr>
          <w:p w14:paraId="726A6FC6">
            <w:pPr>
              <w:pStyle w:val="17"/>
              <w:ind w:left="0" w:leftChars="0" w:firstLine="0" w:firstLineChars="0"/>
              <w:jc w:val="center"/>
              <w:rPr>
                <w:highlight w:val="none"/>
                <w:vertAlign w:val="baseline"/>
              </w:rPr>
            </w:pPr>
            <w:r>
              <w:rPr>
                <w:rFonts w:hint="eastAsia" w:ascii="宋体" w:hAnsi="宋体" w:eastAsia="宋体" w:cs="宋体"/>
                <w:color w:val="000000"/>
                <w:kern w:val="0"/>
                <w:sz w:val="21"/>
                <w:szCs w:val="21"/>
                <w:highlight w:val="none"/>
                <w:lang w:val="en-US" w:eastAsia="zh-CN" w:bidi="ar"/>
              </w:rPr>
              <w:t>招标人</w:t>
            </w:r>
          </w:p>
        </w:tc>
        <w:tc>
          <w:tcPr>
            <w:tcW w:w="6862" w:type="dxa"/>
          </w:tcPr>
          <w:p w14:paraId="25E17BF3">
            <w:pPr>
              <w:adjustRightInd w:val="0"/>
              <w:snapToGrid w:val="0"/>
              <w:spacing w:line="400" w:lineRule="exact"/>
              <w:ind w:right="-143" w:rightChars="-68"/>
              <w:rPr>
                <w:rFonts w:hint="default" w:ascii="宋体" w:hAnsi="宋体" w:cs="宋体" w:eastAsiaTheme="minorEastAsia"/>
                <w:szCs w:val="21"/>
                <w:highlight w:val="none"/>
                <w:u w:val="none"/>
                <w:lang w:val="en-US" w:eastAsia="zh-CN"/>
              </w:rPr>
            </w:pPr>
            <w:r>
              <w:rPr>
                <w:rFonts w:hint="eastAsia" w:ascii="宋体" w:hAnsi="宋体" w:cs="宋体"/>
                <w:szCs w:val="21"/>
                <w:highlight w:val="none"/>
              </w:rPr>
              <w:t>名称：</w:t>
            </w:r>
            <w:r>
              <w:rPr>
                <w:rFonts w:hint="eastAsia" w:asciiTheme="minorEastAsia" w:hAnsiTheme="minorEastAsia" w:eastAsiaTheme="minorEastAsia"/>
                <w:b w:val="0"/>
                <w:bCs w:val="0"/>
                <w:color w:val="auto"/>
                <w:sz w:val="21"/>
                <w:szCs w:val="21"/>
                <w:highlight w:val="none"/>
                <w:u w:val="none"/>
              </w:rPr>
              <w:t>扬州市</w:t>
            </w:r>
            <w:r>
              <w:rPr>
                <w:rFonts w:hint="eastAsia" w:asciiTheme="minorEastAsia" w:hAnsiTheme="minorEastAsia" w:eastAsiaTheme="minorEastAsia"/>
                <w:b w:val="0"/>
                <w:bCs w:val="0"/>
                <w:color w:val="auto"/>
                <w:sz w:val="21"/>
                <w:szCs w:val="21"/>
                <w:highlight w:val="none"/>
                <w:u w:val="none"/>
                <w:lang w:val="en-US" w:eastAsia="zh-CN"/>
              </w:rPr>
              <w:t>江都区</w:t>
            </w:r>
            <w:r>
              <w:rPr>
                <w:rFonts w:hint="eastAsia" w:asciiTheme="minorEastAsia" w:hAnsiTheme="minorEastAsia"/>
                <w:b w:val="0"/>
                <w:bCs w:val="0"/>
                <w:color w:val="auto"/>
                <w:sz w:val="21"/>
                <w:szCs w:val="21"/>
                <w:highlight w:val="none"/>
                <w:u w:val="none"/>
                <w:lang w:val="en-US" w:eastAsia="zh-CN"/>
              </w:rPr>
              <w:t>实验幼儿园</w:t>
            </w:r>
          </w:p>
          <w:p w14:paraId="611C03DD">
            <w:pPr>
              <w:adjustRightInd w:val="0"/>
              <w:snapToGrid w:val="0"/>
              <w:spacing w:line="400" w:lineRule="exact"/>
              <w:ind w:right="-143" w:rightChars="-68"/>
              <w:rPr>
                <w:rFonts w:hint="eastAsia" w:ascii="宋体" w:hAnsi="宋体" w:cs="宋体"/>
                <w:highlight w:val="none"/>
              </w:rPr>
            </w:pPr>
            <w:r>
              <w:rPr>
                <w:rFonts w:hint="eastAsia" w:ascii="宋体" w:hAnsi="宋体" w:cs="宋体"/>
                <w:szCs w:val="21"/>
                <w:highlight w:val="none"/>
              </w:rPr>
              <w:t>地址：</w:t>
            </w:r>
            <w:r>
              <w:rPr>
                <w:rFonts w:hint="eastAsia" w:ascii="宋体" w:hAnsi="宋体" w:cs="宋体"/>
                <w:highlight w:val="none"/>
              </w:rPr>
              <w:t>扬州市江都区</w:t>
            </w:r>
            <w:r>
              <w:rPr>
                <w:rFonts w:hint="eastAsia" w:ascii="宋体" w:hAnsi="宋体" w:cs="宋体"/>
                <w:highlight w:val="none"/>
                <w:lang w:val="en-US" w:eastAsia="zh-CN"/>
              </w:rPr>
              <w:t>仙女</w:t>
            </w:r>
            <w:r>
              <w:rPr>
                <w:rFonts w:hint="eastAsia" w:ascii="宋体" w:hAnsi="宋体" w:cs="宋体"/>
                <w:highlight w:val="none"/>
              </w:rPr>
              <w:t xml:space="preserve">镇 </w:t>
            </w:r>
          </w:p>
          <w:p w14:paraId="0ABABC4D">
            <w:pPr>
              <w:adjustRightInd w:val="0"/>
              <w:snapToGrid w:val="0"/>
              <w:spacing w:line="400" w:lineRule="exact"/>
              <w:ind w:right="-143" w:rightChars="-68"/>
              <w:rPr>
                <w:rFonts w:hint="default" w:ascii="宋体" w:hAnsi="宋体" w:cs="宋体" w:eastAsiaTheme="minorEastAsia"/>
                <w:highlight w:val="none"/>
                <w:lang w:val="en-US" w:eastAsia="zh-CN"/>
              </w:rPr>
            </w:pPr>
            <w:r>
              <w:rPr>
                <w:rFonts w:hint="eastAsia" w:ascii="宋体" w:hAnsi="宋体" w:cs="宋体"/>
                <w:highlight w:val="none"/>
              </w:rPr>
              <w:t>联系人：</w:t>
            </w:r>
            <w:r>
              <w:rPr>
                <w:rFonts w:hint="eastAsia" w:ascii="宋体" w:hAnsi="宋体" w:eastAsia="宋体" w:cs="宋体"/>
                <w:color w:val="000000"/>
                <w:kern w:val="0"/>
                <w:sz w:val="21"/>
                <w:szCs w:val="21"/>
                <w:highlight w:val="none"/>
                <w:shd w:val="clear" w:color="auto" w:fill="FFFFFF"/>
                <w:lang w:val="en-US" w:eastAsia="zh-CN"/>
              </w:rPr>
              <w:t>张女士</w:t>
            </w:r>
          </w:p>
          <w:p w14:paraId="1A9A1178">
            <w:pPr>
              <w:keepNext w:val="0"/>
              <w:keepLines w:val="0"/>
              <w:pageBreakBefore w:val="0"/>
              <w:kinsoku/>
              <w:wordWrap/>
              <w:overflowPunct/>
              <w:topLinePunct w:val="0"/>
              <w:autoSpaceDE/>
              <w:autoSpaceDN/>
              <w:bidi w:val="0"/>
              <w:adjustRightInd/>
              <w:snapToGrid/>
              <w:spacing w:line="360" w:lineRule="auto"/>
              <w:textAlignment w:val="auto"/>
              <w:rPr>
                <w:highlight w:val="none"/>
                <w:vertAlign w:val="baseline"/>
              </w:rPr>
            </w:pPr>
            <w:r>
              <w:rPr>
                <w:rFonts w:hint="eastAsia" w:ascii="宋体" w:hAnsi="宋体" w:cs="宋体"/>
                <w:highlight w:val="none"/>
              </w:rPr>
              <w:t>电话：</w:t>
            </w:r>
            <w:r>
              <w:rPr>
                <w:rFonts w:hint="eastAsia" w:ascii="宋体" w:hAnsi="宋体" w:eastAsia="宋体" w:cs="宋体"/>
                <w:highlight w:val="none"/>
                <w:lang w:val="en-US" w:eastAsia="zh-CN"/>
              </w:rPr>
              <w:t>15105255780</w:t>
            </w:r>
            <w:r>
              <w:rPr>
                <w:rFonts w:hint="eastAsia" w:ascii="宋体" w:hAnsi="宋体" w:cs="宋体"/>
                <w:highlight w:val="none"/>
              </w:rPr>
              <w:t xml:space="preserve"> </w:t>
            </w:r>
          </w:p>
        </w:tc>
      </w:tr>
      <w:tr w14:paraId="678C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61CAAC5">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1.1.3</w:t>
            </w:r>
          </w:p>
        </w:tc>
        <w:tc>
          <w:tcPr>
            <w:tcW w:w="1695" w:type="dxa"/>
            <w:vAlign w:val="center"/>
          </w:tcPr>
          <w:p w14:paraId="150BE1DA">
            <w:pPr>
              <w:pStyle w:val="17"/>
              <w:ind w:left="0" w:leftChars="0" w:firstLine="0" w:firstLineChars="0"/>
              <w:jc w:val="center"/>
              <w:rPr>
                <w:highlight w:val="none"/>
                <w:vertAlign w:val="baseline"/>
              </w:rPr>
            </w:pPr>
            <w:r>
              <w:rPr>
                <w:rFonts w:hint="eastAsia" w:ascii="宋体" w:hAnsi="宋体" w:eastAsia="宋体" w:cs="宋体"/>
                <w:color w:val="000000"/>
                <w:kern w:val="0"/>
                <w:sz w:val="21"/>
                <w:szCs w:val="21"/>
                <w:highlight w:val="none"/>
                <w:lang w:val="en-US" w:eastAsia="zh-CN" w:bidi="ar"/>
              </w:rPr>
              <w:t>招标代理机构</w:t>
            </w:r>
          </w:p>
        </w:tc>
        <w:tc>
          <w:tcPr>
            <w:tcW w:w="6862" w:type="dxa"/>
          </w:tcPr>
          <w:p w14:paraId="4B065902">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名称：江苏建安工程管理咨询有限公司</w:t>
            </w:r>
          </w:p>
          <w:p w14:paraId="62B19FC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 xml:space="preserve">地址：扬州市江都区润江路553号     联系人：张先生      </w:t>
            </w:r>
          </w:p>
          <w:p w14:paraId="47137F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电话：17705253738    电子邮箱：</w:t>
            </w:r>
            <w:r>
              <w:rPr>
                <w:rFonts w:hint="eastAsia" w:ascii="宋体" w:hAnsi="宋体" w:cs="宋体"/>
                <w:highlight w:val="none"/>
              </w:rPr>
              <w:t>2389178314@qq.com</w:t>
            </w:r>
          </w:p>
        </w:tc>
      </w:tr>
      <w:tr w14:paraId="4396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54364BF">
            <w:pPr>
              <w:keepNext w:val="0"/>
              <w:keepLines w:val="0"/>
              <w:widowControl/>
              <w:suppressLineNumbers w:val="0"/>
              <w:jc w:val="both"/>
              <w:rPr>
                <w:highlight w:val="none"/>
                <w:vertAlign w:val="baseline"/>
              </w:rPr>
            </w:pPr>
            <w:r>
              <w:rPr>
                <w:rFonts w:hint="eastAsia" w:ascii="宋体" w:hAnsi="宋体" w:eastAsia="宋体" w:cs="宋体"/>
                <w:color w:val="000000"/>
                <w:kern w:val="0"/>
                <w:sz w:val="21"/>
                <w:szCs w:val="21"/>
                <w:highlight w:val="none"/>
                <w:lang w:val="en-US" w:eastAsia="zh-CN" w:bidi="ar"/>
              </w:rPr>
              <w:t>1.1.4</w:t>
            </w:r>
          </w:p>
        </w:tc>
        <w:tc>
          <w:tcPr>
            <w:tcW w:w="1695" w:type="dxa"/>
            <w:vAlign w:val="center"/>
          </w:tcPr>
          <w:p w14:paraId="098E5BD6">
            <w:pPr>
              <w:keepNext w:val="0"/>
              <w:keepLines w:val="0"/>
              <w:widowControl/>
              <w:suppressLineNumbers w:val="0"/>
              <w:jc w:val="center"/>
              <w:rPr>
                <w:highlight w:val="none"/>
                <w:vertAlign w:val="baseline"/>
              </w:rPr>
            </w:pPr>
            <w:r>
              <w:rPr>
                <w:rFonts w:hint="eastAsia" w:ascii="宋体" w:hAnsi="宋体" w:eastAsia="宋体" w:cs="宋体"/>
                <w:color w:val="000000"/>
                <w:kern w:val="0"/>
                <w:sz w:val="21"/>
                <w:szCs w:val="21"/>
                <w:highlight w:val="none"/>
                <w:lang w:val="en-US" w:eastAsia="zh-CN" w:bidi="ar"/>
              </w:rPr>
              <w:t>项目名称</w:t>
            </w:r>
          </w:p>
        </w:tc>
        <w:tc>
          <w:tcPr>
            <w:tcW w:w="6862" w:type="dxa"/>
          </w:tcPr>
          <w:p w14:paraId="4CDA3941">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highlight w:val="none"/>
                <w:u w:val="none"/>
                <w:vertAlign w:val="baseline"/>
              </w:rPr>
            </w:pPr>
            <w:r>
              <w:rPr>
                <w:rFonts w:hint="eastAsia" w:asciiTheme="minorEastAsia" w:hAnsiTheme="minorEastAsia"/>
                <w:b w:val="0"/>
                <w:bCs w:val="0"/>
                <w:color w:val="auto"/>
                <w:sz w:val="21"/>
                <w:szCs w:val="21"/>
                <w:highlight w:val="none"/>
                <w:u w:val="none"/>
                <w:lang w:val="en-US" w:eastAsia="zh-CN"/>
              </w:rPr>
              <w:t>扬州市江都区实验幼儿园和宜陵镇七里小学附属幼儿园副餐食品采购及配送服务项目</w:t>
            </w:r>
          </w:p>
        </w:tc>
      </w:tr>
      <w:tr w14:paraId="6899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49B4B597">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1.1.5</w:t>
            </w:r>
          </w:p>
        </w:tc>
        <w:tc>
          <w:tcPr>
            <w:tcW w:w="1695" w:type="dxa"/>
            <w:vAlign w:val="center"/>
          </w:tcPr>
          <w:p w14:paraId="798151D4">
            <w:pPr>
              <w:pStyle w:val="17"/>
              <w:ind w:left="0" w:leftChars="0" w:firstLine="0" w:firstLineChars="0"/>
              <w:jc w:val="center"/>
              <w:rPr>
                <w:highlight w:val="none"/>
                <w:vertAlign w:val="baseline"/>
              </w:rPr>
            </w:pPr>
            <w:r>
              <w:rPr>
                <w:rFonts w:hint="eastAsia" w:ascii="宋体" w:hAnsi="宋体" w:eastAsia="宋体" w:cs="宋体"/>
                <w:color w:val="000000"/>
                <w:kern w:val="0"/>
                <w:sz w:val="21"/>
                <w:szCs w:val="21"/>
                <w:highlight w:val="none"/>
                <w:lang w:val="en-US" w:eastAsia="zh-CN" w:bidi="ar"/>
              </w:rPr>
              <w:t>实施地点</w:t>
            </w:r>
          </w:p>
        </w:tc>
        <w:tc>
          <w:tcPr>
            <w:tcW w:w="6862" w:type="dxa"/>
          </w:tcPr>
          <w:p w14:paraId="346B0577">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eastAsiaTheme="minorEastAsia"/>
                <w:highlight w:val="none"/>
                <w:vertAlign w:val="baseline"/>
                <w:lang w:val="en-US" w:eastAsia="zh-CN"/>
              </w:rPr>
            </w:pPr>
            <w:r>
              <w:rPr>
                <w:rFonts w:hint="eastAsia" w:asciiTheme="minorEastAsia" w:hAnsiTheme="minorEastAsia" w:eastAsiaTheme="minorEastAsia"/>
                <w:b w:val="0"/>
                <w:bCs w:val="0"/>
                <w:color w:val="auto"/>
                <w:sz w:val="21"/>
                <w:szCs w:val="21"/>
                <w:highlight w:val="none"/>
                <w:u w:val="none"/>
              </w:rPr>
              <w:t>扬州市</w:t>
            </w:r>
            <w:r>
              <w:rPr>
                <w:rFonts w:hint="eastAsia" w:asciiTheme="minorEastAsia" w:hAnsiTheme="minorEastAsia" w:eastAsiaTheme="minorEastAsia"/>
                <w:b w:val="0"/>
                <w:bCs w:val="0"/>
                <w:color w:val="auto"/>
                <w:sz w:val="21"/>
                <w:szCs w:val="21"/>
                <w:highlight w:val="none"/>
                <w:u w:val="none"/>
                <w:lang w:val="en-US" w:eastAsia="zh-CN"/>
              </w:rPr>
              <w:t>江都区</w:t>
            </w:r>
            <w:r>
              <w:rPr>
                <w:rFonts w:hint="eastAsia" w:asciiTheme="minorEastAsia" w:hAnsiTheme="minorEastAsia"/>
                <w:b w:val="0"/>
                <w:bCs w:val="0"/>
                <w:color w:val="auto"/>
                <w:sz w:val="21"/>
                <w:szCs w:val="21"/>
                <w:highlight w:val="none"/>
                <w:u w:val="none"/>
                <w:lang w:val="en-US" w:eastAsia="zh-CN"/>
              </w:rPr>
              <w:t>实验幼儿园</w:t>
            </w:r>
          </w:p>
        </w:tc>
      </w:tr>
      <w:tr w14:paraId="27E5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793AE82">
            <w:pPr>
              <w:keepNext w:val="0"/>
              <w:keepLines w:val="0"/>
              <w:widowControl/>
              <w:suppressLineNumbers w:val="0"/>
              <w:jc w:val="left"/>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1.1.6</w:t>
            </w:r>
          </w:p>
        </w:tc>
        <w:tc>
          <w:tcPr>
            <w:tcW w:w="1695" w:type="dxa"/>
            <w:vAlign w:val="center"/>
          </w:tcPr>
          <w:p w14:paraId="03F794A1">
            <w:pPr>
              <w:pStyle w:val="17"/>
              <w:ind w:left="0" w:leftChars="0" w:firstLine="0" w:firstLineChars="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批准文号</w:t>
            </w:r>
          </w:p>
        </w:tc>
        <w:tc>
          <w:tcPr>
            <w:tcW w:w="6862" w:type="dxa"/>
          </w:tcPr>
          <w:p w14:paraId="434E5833">
            <w:pPr>
              <w:pStyle w:val="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Theme="minorEastAsia"/>
                <w:highlight w:val="none"/>
                <w:lang w:val="en-US" w:eastAsia="zh-CN"/>
              </w:rPr>
            </w:pPr>
            <w:r>
              <w:rPr>
                <w:rFonts w:hint="eastAsia"/>
                <w:highlight w:val="none"/>
                <w:lang w:val="en-US" w:eastAsia="zh-CN"/>
              </w:rPr>
              <w:t>/</w:t>
            </w:r>
          </w:p>
        </w:tc>
      </w:tr>
      <w:tr w14:paraId="632E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B1FACBA">
            <w:pPr>
              <w:pStyle w:val="17"/>
              <w:ind w:left="0" w:leftChars="0" w:firstLine="0" w:firstLineChars="0"/>
              <w:jc w:val="both"/>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1.2.1</w:t>
            </w:r>
          </w:p>
        </w:tc>
        <w:tc>
          <w:tcPr>
            <w:tcW w:w="1695" w:type="dxa"/>
            <w:vAlign w:val="center"/>
          </w:tcPr>
          <w:p w14:paraId="31109236">
            <w:pPr>
              <w:pStyle w:val="17"/>
              <w:ind w:left="0" w:leftChars="0" w:firstLine="0" w:firstLineChars="0"/>
              <w:jc w:val="center"/>
              <w:rPr>
                <w:highlight w:val="none"/>
                <w:vertAlign w:val="baseline"/>
              </w:rPr>
            </w:pPr>
            <w:r>
              <w:rPr>
                <w:rFonts w:hint="eastAsia" w:ascii="宋体" w:hAnsi="宋体" w:eastAsia="宋体" w:cs="宋体"/>
                <w:color w:val="000000"/>
                <w:kern w:val="0"/>
                <w:sz w:val="21"/>
                <w:szCs w:val="21"/>
                <w:highlight w:val="none"/>
                <w:lang w:val="en-US" w:eastAsia="zh-CN" w:bidi="ar"/>
              </w:rPr>
              <w:t>资金来源</w:t>
            </w:r>
          </w:p>
        </w:tc>
        <w:tc>
          <w:tcPr>
            <w:tcW w:w="6862" w:type="dxa"/>
          </w:tcPr>
          <w:p w14:paraId="2A0A086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eastAsiaTheme="minorEastAsia"/>
                <w:highlight w:val="none"/>
                <w:vertAlign w:val="baseline"/>
                <w:lang w:val="en-US" w:eastAsia="zh-CN"/>
              </w:rPr>
            </w:pPr>
            <w:r>
              <w:rPr>
                <w:rFonts w:hint="eastAsia"/>
                <w:highlight w:val="none"/>
                <w:vertAlign w:val="baseline"/>
                <w:lang w:val="en-US" w:eastAsia="zh-CN"/>
              </w:rPr>
              <w:t>/</w:t>
            </w:r>
          </w:p>
        </w:tc>
      </w:tr>
      <w:tr w14:paraId="284F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2D10FC81">
            <w:pPr>
              <w:pStyle w:val="17"/>
              <w:ind w:left="0" w:leftChars="0" w:firstLine="0" w:firstLineChars="0"/>
              <w:jc w:val="both"/>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1.2.2</w:t>
            </w:r>
          </w:p>
        </w:tc>
        <w:tc>
          <w:tcPr>
            <w:tcW w:w="1695" w:type="dxa"/>
            <w:vAlign w:val="center"/>
          </w:tcPr>
          <w:p w14:paraId="60033968">
            <w:pPr>
              <w:pStyle w:val="17"/>
              <w:ind w:left="0" w:leftChars="0" w:firstLine="0" w:firstLineChars="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出资比例</w:t>
            </w:r>
          </w:p>
        </w:tc>
        <w:tc>
          <w:tcPr>
            <w:tcW w:w="6862" w:type="dxa"/>
          </w:tcPr>
          <w:p w14:paraId="37C46F2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p>
        </w:tc>
      </w:tr>
      <w:tr w14:paraId="33A7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2FF570FE">
            <w:pPr>
              <w:pStyle w:val="17"/>
              <w:ind w:left="0" w:leftChars="0" w:firstLine="0" w:firstLineChars="0"/>
              <w:jc w:val="both"/>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1.2.3</w:t>
            </w:r>
          </w:p>
        </w:tc>
        <w:tc>
          <w:tcPr>
            <w:tcW w:w="1695" w:type="dxa"/>
            <w:vAlign w:val="center"/>
          </w:tcPr>
          <w:p w14:paraId="6BB7A2A0">
            <w:pPr>
              <w:pStyle w:val="17"/>
              <w:ind w:left="0" w:leftChars="0" w:firstLine="0" w:firstLineChars="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资金落实情况</w:t>
            </w:r>
          </w:p>
        </w:tc>
        <w:tc>
          <w:tcPr>
            <w:tcW w:w="6862" w:type="dxa"/>
          </w:tcPr>
          <w:p w14:paraId="1261F6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已落实</w:t>
            </w:r>
          </w:p>
        </w:tc>
      </w:tr>
      <w:tr w14:paraId="18EF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7D17501">
            <w:pPr>
              <w:adjustRightInd w:val="0"/>
              <w:snapToGrid w:val="0"/>
              <w:spacing w:line="400" w:lineRule="exact"/>
              <w:ind w:right="-143" w:rightChars="-68"/>
              <w:jc w:val="both"/>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1.2.4</w:t>
            </w:r>
          </w:p>
        </w:tc>
        <w:tc>
          <w:tcPr>
            <w:tcW w:w="1695" w:type="dxa"/>
            <w:vAlign w:val="center"/>
          </w:tcPr>
          <w:p w14:paraId="1B06D925">
            <w:pPr>
              <w:adjustRightInd w:val="0"/>
              <w:snapToGrid w:val="0"/>
              <w:spacing w:line="400" w:lineRule="exact"/>
              <w:ind w:right="-143" w:rightChars="-68"/>
              <w:jc w:val="center"/>
              <w:rPr>
                <w:rFonts w:hint="eastAsia" w:ascii="宋体" w:hAnsi="宋体" w:cs="宋体"/>
                <w:szCs w:val="21"/>
                <w:highlight w:val="none"/>
              </w:rPr>
            </w:pPr>
            <w:r>
              <w:rPr>
                <w:rFonts w:hint="eastAsia" w:ascii="宋体" w:hAnsi="宋体" w:cs="宋体"/>
                <w:szCs w:val="21"/>
                <w:highlight w:val="none"/>
              </w:rPr>
              <w:t>合同价款</w:t>
            </w:r>
          </w:p>
          <w:p w14:paraId="372A6E5E">
            <w:pPr>
              <w:adjustRightInd w:val="0"/>
              <w:snapToGrid w:val="0"/>
              <w:spacing w:line="400" w:lineRule="exact"/>
              <w:ind w:right="-143" w:rightChars="-68"/>
              <w:jc w:val="center"/>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支付方式</w:t>
            </w:r>
          </w:p>
        </w:tc>
        <w:tc>
          <w:tcPr>
            <w:tcW w:w="6862" w:type="dxa"/>
            <w:vAlign w:val="center"/>
          </w:tcPr>
          <w:p w14:paraId="152538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eastAsiaTheme="minorEastAsia"/>
                <w:kern w:val="2"/>
                <w:sz w:val="21"/>
                <w:szCs w:val="21"/>
                <w:highlight w:val="none"/>
                <w:lang w:val="en-US" w:eastAsia="zh-CN" w:bidi="ar-SA"/>
              </w:rPr>
            </w:pPr>
            <w:r>
              <w:rPr>
                <w:rFonts w:hint="eastAsia" w:ascii="Calibri" w:hAnsi="Calibri" w:eastAsia="宋体" w:cs="Calibri"/>
                <w:b w:val="0"/>
                <w:bCs w:val="0"/>
                <w:color w:val="000000"/>
                <w:kern w:val="0"/>
                <w:sz w:val="21"/>
                <w:szCs w:val="21"/>
                <w:highlight w:val="none"/>
                <w:u w:val="none"/>
                <w:lang w:val="en-US" w:eastAsia="zh-CN" w:bidi="ar"/>
              </w:rPr>
              <w:t>中标价即为合同价，</w:t>
            </w:r>
            <w:r>
              <w:rPr>
                <w:rFonts w:hint="eastAsia" w:ascii="宋体" w:hAnsi="宋体" w:eastAsia="宋体" w:cs="宋体"/>
                <w:color w:val="000000"/>
                <w:sz w:val="21"/>
                <w:szCs w:val="21"/>
                <w:highlight w:val="none"/>
                <w:u w:val="none"/>
              </w:rPr>
              <w:t>每月结算一次，当月货款</w:t>
            </w:r>
            <w:r>
              <w:rPr>
                <w:rFonts w:hint="eastAsia" w:ascii="宋体" w:hAnsi="宋体" w:eastAsia="宋体" w:cs="宋体"/>
                <w:color w:val="000000"/>
                <w:sz w:val="21"/>
                <w:szCs w:val="21"/>
                <w:highlight w:val="none"/>
                <w:u w:val="none"/>
                <w:lang w:val="en-US" w:eastAsia="zh-CN"/>
              </w:rPr>
              <w:t>于</w:t>
            </w:r>
            <w:r>
              <w:rPr>
                <w:rFonts w:hint="eastAsia" w:ascii="宋体" w:hAnsi="宋体" w:eastAsia="宋体" w:cs="宋体"/>
                <w:color w:val="000000"/>
                <w:sz w:val="21"/>
                <w:szCs w:val="21"/>
                <w:highlight w:val="none"/>
                <w:u w:val="none"/>
              </w:rPr>
              <w:t>次月15日前结算。采购食</w:t>
            </w:r>
            <w:r>
              <w:rPr>
                <w:rFonts w:hint="eastAsia" w:ascii="宋体" w:hAnsi="宋体" w:eastAsia="宋体" w:cs="宋体"/>
                <w:color w:val="000000"/>
                <w:sz w:val="21"/>
                <w:szCs w:val="21"/>
                <w:highlight w:val="none"/>
                <w:u w:val="none"/>
                <w:lang w:val="en-US" w:eastAsia="zh-CN"/>
              </w:rPr>
              <w:t>品</w:t>
            </w:r>
            <w:r>
              <w:rPr>
                <w:rFonts w:hint="eastAsia" w:ascii="宋体" w:hAnsi="宋体" w:eastAsia="宋体" w:cs="宋体"/>
                <w:color w:val="000000"/>
                <w:sz w:val="21"/>
                <w:szCs w:val="21"/>
                <w:highlight w:val="none"/>
                <w:u w:val="none"/>
              </w:rPr>
              <w:t>按验收单确认的供应数量*</w:t>
            </w:r>
            <w:r>
              <w:rPr>
                <w:rFonts w:hint="eastAsia" w:ascii="宋体" w:hAnsi="宋体" w:eastAsia="宋体" w:cs="宋体"/>
                <w:color w:val="000000"/>
                <w:sz w:val="21"/>
                <w:szCs w:val="21"/>
                <w:highlight w:val="none"/>
                <w:u w:val="none"/>
                <w:lang w:val="en-US" w:eastAsia="zh-CN"/>
              </w:rPr>
              <w:t>合同价</w:t>
            </w:r>
            <w:r>
              <w:rPr>
                <w:rFonts w:hint="eastAsia" w:ascii="宋体" w:hAnsi="宋体" w:eastAsia="宋体" w:cs="宋体"/>
                <w:color w:val="000000"/>
                <w:sz w:val="21"/>
                <w:szCs w:val="21"/>
                <w:highlight w:val="none"/>
                <w:u w:val="none"/>
              </w:rPr>
              <w:t>结算。每</w:t>
            </w:r>
            <w:r>
              <w:rPr>
                <w:rFonts w:hint="eastAsia" w:ascii="宋体" w:hAnsi="宋体" w:eastAsia="宋体" w:cs="宋体"/>
                <w:color w:val="000000"/>
                <w:sz w:val="21"/>
                <w:szCs w:val="21"/>
                <w:highlight w:val="none"/>
                <w:u w:val="none"/>
                <w:lang w:val="en-US" w:eastAsia="zh-CN"/>
              </w:rPr>
              <w:t>次</w:t>
            </w:r>
            <w:r>
              <w:rPr>
                <w:rFonts w:hint="eastAsia" w:ascii="宋体" w:hAnsi="宋体" w:eastAsia="宋体" w:cs="宋体"/>
                <w:color w:val="000000"/>
                <w:sz w:val="21"/>
                <w:szCs w:val="21"/>
                <w:highlight w:val="none"/>
                <w:u w:val="none"/>
              </w:rPr>
              <w:t>送货须有一式两联的验收单，收货人要签字核对确认，</w:t>
            </w:r>
            <w:r>
              <w:rPr>
                <w:rFonts w:hint="eastAsia" w:ascii="宋体" w:hAnsi="宋体" w:eastAsia="宋体" w:cs="宋体"/>
                <w:color w:val="000000"/>
                <w:sz w:val="21"/>
                <w:szCs w:val="21"/>
                <w:highlight w:val="none"/>
                <w:u w:val="none"/>
                <w:lang w:val="en-US" w:eastAsia="zh-CN"/>
              </w:rPr>
              <w:t>采购人付款</w:t>
            </w:r>
            <w:r>
              <w:rPr>
                <w:rFonts w:hint="eastAsia" w:ascii="宋体" w:hAnsi="宋体" w:eastAsia="宋体" w:cs="宋体"/>
                <w:color w:val="000000"/>
                <w:sz w:val="21"/>
                <w:szCs w:val="21"/>
                <w:highlight w:val="none"/>
                <w:u w:val="none"/>
              </w:rPr>
              <w:t>时</w:t>
            </w:r>
            <w:r>
              <w:rPr>
                <w:rFonts w:hint="eastAsia" w:ascii="宋体" w:hAnsi="宋体" w:eastAsia="宋体" w:cs="宋体"/>
                <w:color w:val="000000"/>
                <w:sz w:val="21"/>
                <w:szCs w:val="21"/>
                <w:highlight w:val="none"/>
                <w:u w:val="none"/>
                <w:lang w:eastAsia="zh-CN"/>
              </w:rPr>
              <w:t>，</w:t>
            </w:r>
            <w:r>
              <w:rPr>
                <w:rFonts w:hint="eastAsia" w:ascii="宋体" w:hAnsi="宋体" w:eastAsia="宋体" w:cs="宋体"/>
                <w:color w:val="000000"/>
                <w:sz w:val="21"/>
                <w:szCs w:val="21"/>
                <w:highlight w:val="none"/>
                <w:u w:val="none"/>
                <w:lang w:val="en-US" w:eastAsia="zh-CN"/>
              </w:rPr>
              <w:t>供应商须提供全额发票并附</w:t>
            </w:r>
            <w:r>
              <w:rPr>
                <w:rFonts w:hint="eastAsia" w:ascii="宋体" w:hAnsi="宋体" w:eastAsia="宋体" w:cs="宋体"/>
                <w:color w:val="000000"/>
                <w:sz w:val="21"/>
                <w:szCs w:val="21"/>
                <w:highlight w:val="none"/>
                <w:u w:val="none"/>
              </w:rPr>
              <w:t>验收单。</w:t>
            </w:r>
          </w:p>
        </w:tc>
      </w:tr>
      <w:tr w14:paraId="2877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00BEB1D">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1.3.1</w:t>
            </w:r>
          </w:p>
        </w:tc>
        <w:tc>
          <w:tcPr>
            <w:tcW w:w="1695" w:type="dxa"/>
            <w:vAlign w:val="center"/>
          </w:tcPr>
          <w:p w14:paraId="756F3500">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招标范围</w:t>
            </w:r>
          </w:p>
        </w:tc>
        <w:tc>
          <w:tcPr>
            <w:tcW w:w="6862" w:type="dxa"/>
          </w:tcPr>
          <w:p w14:paraId="69DBC9DE">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eastAsiaTheme="minorEastAsia"/>
                <w:highlight w:val="none"/>
                <w:vertAlign w:val="baseline"/>
                <w:lang w:val="en-US" w:eastAsia="zh-CN"/>
              </w:rPr>
            </w:pPr>
            <w:r>
              <w:rPr>
                <w:rFonts w:hint="eastAsia"/>
                <w:szCs w:val="21"/>
                <w:highlight w:val="none"/>
                <w:lang w:val="en-US" w:eastAsia="zh-CN"/>
              </w:rPr>
              <w:t>详见招标公告第2.2条款</w:t>
            </w:r>
          </w:p>
        </w:tc>
      </w:tr>
      <w:tr w14:paraId="0A42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3880DE2">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1.3.2</w:t>
            </w:r>
          </w:p>
        </w:tc>
        <w:tc>
          <w:tcPr>
            <w:tcW w:w="1695" w:type="dxa"/>
            <w:vAlign w:val="center"/>
          </w:tcPr>
          <w:p w14:paraId="732BFC4E">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服务期</w:t>
            </w:r>
          </w:p>
        </w:tc>
        <w:tc>
          <w:tcPr>
            <w:tcW w:w="6862" w:type="dxa"/>
          </w:tcPr>
          <w:p w14:paraId="3B6E0F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vertAlign w:val="baseline"/>
              </w:rPr>
            </w:pPr>
            <w:r>
              <w:rPr>
                <w:rFonts w:hint="eastAsia" w:ascii="宋体" w:hAnsi="宋体" w:eastAsia="宋体" w:cs="宋体"/>
                <w:b/>
                <w:bCs/>
                <w:color w:val="000000"/>
                <w:kern w:val="0"/>
                <w:sz w:val="21"/>
                <w:szCs w:val="21"/>
                <w:highlight w:val="none"/>
                <w:u w:val="none"/>
                <w:lang w:val="en-US" w:eastAsia="zh-CN" w:bidi="ar"/>
              </w:rPr>
              <w:t xml:space="preserve"> </w:t>
            </w:r>
            <w:r>
              <w:rPr>
                <w:rFonts w:hint="eastAsia" w:ascii="宋体" w:hAnsi="宋体" w:eastAsia="宋体" w:cs="宋体"/>
                <w:b w:val="0"/>
                <w:bCs w:val="0"/>
                <w:color w:val="000000"/>
                <w:kern w:val="0"/>
                <w:sz w:val="21"/>
                <w:szCs w:val="21"/>
                <w:highlight w:val="none"/>
                <w:u w:val="none"/>
                <w:lang w:val="en-US" w:eastAsia="zh-CN" w:bidi="ar"/>
              </w:rPr>
              <w:t>一学年（自2024年9月至2025年6月），</w:t>
            </w:r>
            <w:r>
              <w:rPr>
                <w:rFonts w:hint="eastAsia" w:ascii="宋体" w:hAnsi="宋体" w:eastAsia="宋体" w:cs="宋体"/>
                <w:i w:val="0"/>
                <w:iCs w:val="0"/>
                <w:kern w:val="0"/>
                <w:sz w:val="21"/>
                <w:szCs w:val="21"/>
                <w:highlight w:val="none"/>
                <w:u w:val="single"/>
                <w:lang w:val="en-US" w:eastAsia="zh-CN" w:bidi="ar"/>
              </w:rPr>
              <w:t xml:space="preserve">自合同签订生效之日起计算 </w:t>
            </w:r>
            <w:r>
              <w:rPr>
                <w:rFonts w:hint="eastAsia" w:ascii="宋体" w:hAnsi="宋体" w:eastAsia="宋体" w:cs="宋体"/>
                <w:i w:val="0"/>
                <w:iCs w:val="0"/>
                <w:kern w:val="0"/>
                <w:sz w:val="21"/>
                <w:szCs w:val="21"/>
                <w:highlight w:val="none"/>
                <w:u w:val="none"/>
                <w:lang w:val="en-US" w:eastAsia="zh-CN" w:bidi="ar"/>
              </w:rPr>
              <w:t>。</w:t>
            </w:r>
          </w:p>
        </w:tc>
      </w:tr>
      <w:tr w14:paraId="2090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548CCEB2">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1.3.3</w:t>
            </w:r>
          </w:p>
        </w:tc>
        <w:tc>
          <w:tcPr>
            <w:tcW w:w="1695" w:type="dxa"/>
            <w:vAlign w:val="center"/>
          </w:tcPr>
          <w:p w14:paraId="2CFD243D">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质量要求</w:t>
            </w:r>
          </w:p>
        </w:tc>
        <w:tc>
          <w:tcPr>
            <w:tcW w:w="6862" w:type="dxa"/>
          </w:tcPr>
          <w:p w14:paraId="7419DF4B">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highlight w:val="none"/>
                <w:vertAlign w:val="baseline"/>
              </w:rPr>
            </w:pPr>
            <w:r>
              <w:rPr>
                <w:rFonts w:hint="eastAsia" w:ascii="宋体" w:hAnsi="宋体" w:eastAsia="宋体" w:cs="宋体"/>
                <w:color w:val="auto"/>
                <w:sz w:val="21"/>
                <w:szCs w:val="21"/>
                <w:highlight w:val="none"/>
                <w:u w:val="none"/>
              </w:rPr>
              <w:t>食</w:t>
            </w:r>
            <w:r>
              <w:rPr>
                <w:rFonts w:hint="eastAsia" w:ascii="宋体" w:hAnsi="宋体" w:eastAsia="宋体" w:cs="宋体"/>
                <w:color w:val="auto"/>
                <w:sz w:val="21"/>
                <w:szCs w:val="21"/>
                <w:highlight w:val="none"/>
                <w:u w:val="none"/>
                <w:lang w:val="en-US" w:eastAsia="zh-CN"/>
              </w:rPr>
              <w:t>品</w:t>
            </w:r>
            <w:r>
              <w:rPr>
                <w:rFonts w:hint="eastAsia" w:ascii="宋体" w:hAnsi="宋体" w:eastAsia="宋体" w:cs="宋体"/>
                <w:color w:val="auto"/>
                <w:sz w:val="21"/>
                <w:szCs w:val="21"/>
                <w:highlight w:val="none"/>
                <w:u w:val="none"/>
              </w:rPr>
              <w:t>必须符合《中华人民共和国食品安全法》</w:t>
            </w:r>
            <w:r>
              <w:rPr>
                <w:rFonts w:hint="eastAsia" w:ascii="宋体" w:hAnsi="宋体" w:eastAsia="宋体" w:cs="宋体"/>
                <w:color w:val="auto"/>
                <w:sz w:val="21"/>
                <w:szCs w:val="21"/>
                <w:highlight w:val="none"/>
                <w:u w:val="none"/>
                <w:lang w:eastAsia="zh-CN"/>
              </w:rPr>
              <w:t>、</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《中华人民共和国食品安全法实施条例》</w:t>
            </w:r>
            <w:r>
              <w:rPr>
                <w:rFonts w:hint="eastAsia" w:ascii="宋体" w:hAnsi="宋体" w:eastAsia="宋体" w:cs="宋体"/>
                <w:color w:val="auto"/>
                <w:sz w:val="21"/>
                <w:szCs w:val="21"/>
                <w:highlight w:val="none"/>
                <w:u w:val="none"/>
              </w:rPr>
              <w:t>及国家</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行业</w:t>
            </w:r>
            <w:r>
              <w:rPr>
                <w:rFonts w:hint="eastAsia" w:ascii="宋体" w:hAnsi="宋体" w:eastAsia="宋体" w:cs="宋体"/>
                <w:color w:val="auto"/>
                <w:sz w:val="21"/>
                <w:szCs w:val="21"/>
                <w:highlight w:val="none"/>
                <w:u w:val="none"/>
              </w:rPr>
              <w:t>有关食品</w:t>
            </w:r>
            <w:r>
              <w:rPr>
                <w:rFonts w:hint="eastAsia" w:ascii="宋体" w:hAnsi="宋体" w:eastAsia="宋体" w:cs="宋体"/>
                <w:color w:val="auto"/>
                <w:sz w:val="21"/>
                <w:szCs w:val="21"/>
                <w:highlight w:val="none"/>
                <w:u w:val="none"/>
                <w:lang w:val="en-US" w:eastAsia="zh-CN"/>
              </w:rPr>
              <w:t>的质量标准和</w:t>
            </w:r>
            <w:r>
              <w:rPr>
                <w:rFonts w:hint="eastAsia" w:ascii="宋体" w:hAnsi="宋体" w:eastAsia="宋体" w:cs="宋体"/>
                <w:color w:val="auto"/>
                <w:sz w:val="21"/>
                <w:szCs w:val="21"/>
                <w:highlight w:val="none"/>
                <w:u w:val="none"/>
              </w:rPr>
              <w:t>安全标准</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，产品外包装应完好无损、无污迹，标识标签齐全，厂名、厂址、配料、保质期、生产日期齐全。</w:t>
            </w:r>
            <w:r>
              <w:rPr>
                <w:rFonts w:hint="eastAsia" w:ascii="宋体" w:hAnsi="宋体" w:eastAsia="宋体" w:cs="宋体"/>
                <w:color w:val="auto"/>
                <w:kern w:val="0"/>
                <w:sz w:val="21"/>
                <w:szCs w:val="21"/>
                <w:highlight w:val="none"/>
                <w:u w:val="none"/>
                <w:lang w:val="en-US" w:eastAsia="zh-CN" w:bidi="ar"/>
              </w:rPr>
              <w:t xml:space="preserve"> </w:t>
            </w:r>
          </w:p>
        </w:tc>
      </w:tr>
      <w:tr w14:paraId="264B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1EF76B1">
            <w:pPr>
              <w:keepNext w:val="0"/>
              <w:keepLines w:val="0"/>
              <w:widowControl/>
              <w:suppressLineNumbers w:val="0"/>
              <w:jc w:val="left"/>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1.3.4</w:t>
            </w:r>
          </w:p>
        </w:tc>
        <w:tc>
          <w:tcPr>
            <w:tcW w:w="1695" w:type="dxa"/>
            <w:vAlign w:val="center"/>
          </w:tcPr>
          <w:p w14:paraId="6107A628">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sz w:val="21"/>
                <w:szCs w:val="21"/>
                <w:highlight w:val="none"/>
              </w:rPr>
              <w:t>工程规模</w:t>
            </w:r>
          </w:p>
        </w:tc>
        <w:tc>
          <w:tcPr>
            <w:tcW w:w="6862" w:type="dxa"/>
          </w:tcPr>
          <w:p w14:paraId="3D49BEE2">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kern w:val="0"/>
                <w:sz w:val="21"/>
                <w:szCs w:val="21"/>
                <w:highlight w:val="none"/>
                <w:lang w:val="en-US" w:eastAsia="zh-CN" w:bidi="ar"/>
              </w:rPr>
            </w:pPr>
            <w:r>
              <w:rPr>
                <w:rFonts w:hint="eastAsia"/>
                <w:b w:val="0"/>
                <w:bCs w:val="0"/>
                <w:sz w:val="21"/>
                <w:szCs w:val="21"/>
                <w:highlight w:val="none"/>
                <w:u w:val="none"/>
                <w:lang w:val="en-US" w:eastAsia="zh-CN"/>
              </w:rPr>
              <w:t>/</w:t>
            </w:r>
          </w:p>
        </w:tc>
      </w:tr>
      <w:tr w14:paraId="66CD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6F73F870">
            <w:pPr>
              <w:keepNext w:val="0"/>
              <w:keepLines w:val="0"/>
              <w:widowControl/>
              <w:suppressLineNumbers w:val="0"/>
              <w:jc w:val="left"/>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1.3.5</w:t>
            </w:r>
          </w:p>
        </w:tc>
        <w:tc>
          <w:tcPr>
            <w:tcW w:w="1695" w:type="dxa"/>
            <w:vAlign w:val="center"/>
          </w:tcPr>
          <w:p w14:paraId="63182A5C">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spacing w:val="-10"/>
                <w:sz w:val="21"/>
                <w:szCs w:val="21"/>
                <w:highlight w:val="none"/>
              </w:rPr>
              <w:t>结构类型</w:t>
            </w:r>
          </w:p>
        </w:tc>
        <w:tc>
          <w:tcPr>
            <w:tcW w:w="6862" w:type="dxa"/>
          </w:tcPr>
          <w:p w14:paraId="6D0D46CE">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color w:val="000000"/>
                <w:kern w:val="0"/>
                <w:sz w:val="21"/>
                <w:szCs w:val="21"/>
                <w:highlight w:val="none"/>
                <w:u w:val="none"/>
                <w:lang w:val="en-US" w:eastAsia="zh-CN" w:bidi="ar"/>
              </w:rPr>
            </w:pPr>
            <w:r>
              <w:rPr>
                <w:rFonts w:hint="eastAsia"/>
                <w:b w:val="0"/>
                <w:bCs w:val="0"/>
                <w:sz w:val="21"/>
                <w:szCs w:val="21"/>
                <w:highlight w:val="none"/>
                <w:u w:val="none"/>
                <w:lang w:val="en-US" w:eastAsia="zh-CN"/>
              </w:rPr>
              <w:t>/</w:t>
            </w:r>
          </w:p>
        </w:tc>
      </w:tr>
      <w:tr w14:paraId="6066C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0C0A27C2">
            <w:pPr>
              <w:keepNext w:val="0"/>
              <w:keepLines w:val="0"/>
              <w:widowControl/>
              <w:suppressLineNumbers w:val="0"/>
              <w:jc w:val="left"/>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1.3.6</w:t>
            </w:r>
          </w:p>
        </w:tc>
        <w:tc>
          <w:tcPr>
            <w:tcW w:w="1695" w:type="dxa"/>
            <w:vAlign w:val="center"/>
          </w:tcPr>
          <w:p w14:paraId="0C658FDA">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spacing w:val="-10"/>
                <w:sz w:val="21"/>
                <w:szCs w:val="21"/>
                <w:highlight w:val="none"/>
              </w:rPr>
            </w:pPr>
            <w:r>
              <w:rPr>
                <w:rFonts w:hint="eastAsia" w:ascii="宋体" w:hAnsi="宋体" w:eastAsia="宋体"/>
                <w:sz w:val="21"/>
                <w:szCs w:val="21"/>
                <w:highlight w:val="none"/>
              </w:rPr>
              <w:t>招标方式</w:t>
            </w:r>
          </w:p>
        </w:tc>
        <w:tc>
          <w:tcPr>
            <w:tcW w:w="6862" w:type="dxa"/>
          </w:tcPr>
          <w:p w14:paraId="02DE41AF">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sz w:val="21"/>
                <w:szCs w:val="21"/>
                <w:highlight w:val="none"/>
              </w:rPr>
              <w:t>公开招标</w:t>
            </w:r>
          </w:p>
        </w:tc>
      </w:tr>
      <w:tr w14:paraId="0074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4089FD76">
            <w:pPr>
              <w:keepNext w:val="0"/>
              <w:keepLines w:val="0"/>
              <w:widowControl/>
              <w:suppressLineNumbers w:val="0"/>
              <w:jc w:val="left"/>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1.3.7</w:t>
            </w:r>
          </w:p>
        </w:tc>
        <w:tc>
          <w:tcPr>
            <w:tcW w:w="1695" w:type="dxa"/>
            <w:vAlign w:val="center"/>
          </w:tcPr>
          <w:p w14:paraId="5C857D91">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sz w:val="21"/>
                <w:szCs w:val="21"/>
                <w:highlight w:val="none"/>
              </w:rPr>
            </w:pPr>
            <w:r>
              <w:rPr>
                <w:rFonts w:hint="eastAsia" w:ascii="宋体" w:hAnsi="宋体" w:eastAsia="宋体"/>
                <w:sz w:val="21"/>
                <w:szCs w:val="21"/>
                <w:highlight w:val="none"/>
              </w:rPr>
              <w:t>承包方式</w:t>
            </w:r>
          </w:p>
        </w:tc>
        <w:tc>
          <w:tcPr>
            <w:tcW w:w="6862" w:type="dxa"/>
          </w:tcPr>
          <w:p w14:paraId="69B22C32">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sz w:val="21"/>
                <w:szCs w:val="21"/>
                <w:highlight w:val="none"/>
                <w:lang w:val="en-US" w:eastAsia="zh-CN"/>
              </w:rPr>
              <w:t>/</w:t>
            </w:r>
          </w:p>
        </w:tc>
      </w:tr>
      <w:tr w14:paraId="73A29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73D074C">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1.4.1</w:t>
            </w:r>
          </w:p>
        </w:tc>
        <w:tc>
          <w:tcPr>
            <w:tcW w:w="1695" w:type="dxa"/>
            <w:vAlign w:val="center"/>
          </w:tcPr>
          <w:p w14:paraId="44A5188E">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投标人资格要求</w:t>
            </w:r>
          </w:p>
        </w:tc>
        <w:tc>
          <w:tcPr>
            <w:tcW w:w="6862" w:type="dxa"/>
          </w:tcPr>
          <w:p w14:paraId="2C5991A9">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详见招标公告第3条款。</w:t>
            </w:r>
          </w:p>
        </w:tc>
      </w:tr>
      <w:tr w14:paraId="1D99F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CC31D2B">
            <w:pPr>
              <w:pStyle w:val="17"/>
              <w:ind w:left="0" w:leftChars="0" w:firstLine="0" w:firstLineChars="0"/>
              <w:jc w:val="both"/>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1.4.2</w:t>
            </w:r>
          </w:p>
        </w:tc>
        <w:tc>
          <w:tcPr>
            <w:tcW w:w="1695" w:type="dxa"/>
            <w:vAlign w:val="center"/>
          </w:tcPr>
          <w:p w14:paraId="181A4796">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heme="minorHAnsi" w:hAnsiTheme="minorHAnsi" w:eastAsiaTheme="minorEastAsia" w:cstheme="minorBidi"/>
                <w:kern w:val="2"/>
                <w:sz w:val="21"/>
                <w:szCs w:val="24"/>
                <w:highlight w:val="none"/>
                <w:vertAlign w:val="baseline"/>
                <w:lang w:val="en-US" w:eastAsia="zh-CN" w:bidi="ar-SA"/>
              </w:rPr>
            </w:pPr>
            <w:r>
              <w:rPr>
                <w:rFonts w:hint="eastAsia" w:ascii="宋体" w:hAnsi="宋体" w:eastAsia="宋体" w:cs="宋体"/>
                <w:color w:val="000000"/>
                <w:spacing w:val="-11"/>
                <w:kern w:val="0"/>
                <w:sz w:val="18"/>
                <w:szCs w:val="18"/>
                <w:highlight w:val="none"/>
                <w:lang w:val="en-US" w:eastAsia="zh-CN" w:bidi="ar"/>
              </w:rPr>
              <w:t>是否接受联合体投标</w:t>
            </w:r>
          </w:p>
        </w:tc>
        <w:tc>
          <w:tcPr>
            <w:tcW w:w="6862" w:type="dxa"/>
            <w:vAlign w:val="center"/>
          </w:tcPr>
          <w:p w14:paraId="0B1B6581">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heme="minorHAnsi" w:hAnsiTheme="minorHAnsi" w:eastAsiaTheme="minorEastAsia" w:cstheme="minorBidi"/>
                <w:kern w:val="2"/>
                <w:sz w:val="21"/>
                <w:szCs w:val="24"/>
                <w:highlight w:val="none"/>
                <w:vertAlign w:val="baseline"/>
                <w:lang w:val="en-US" w:eastAsia="zh-CN" w:bidi="ar-SA"/>
              </w:rPr>
            </w:pPr>
            <w:r>
              <w:rPr>
                <w:rFonts w:hint="eastAsia" w:ascii="宋体" w:hAnsi="宋体" w:eastAsia="宋体" w:cs="宋体"/>
                <w:color w:val="000000"/>
                <w:kern w:val="0"/>
                <w:sz w:val="21"/>
                <w:szCs w:val="21"/>
                <w:highlight w:val="none"/>
                <w:lang w:val="en-US" w:eastAsia="zh-CN" w:bidi="ar"/>
              </w:rPr>
              <w:t>否</w:t>
            </w:r>
          </w:p>
        </w:tc>
      </w:tr>
      <w:tr w14:paraId="7E90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956DFA6">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1.9.1</w:t>
            </w:r>
          </w:p>
        </w:tc>
        <w:tc>
          <w:tcPr>
            <w:tcW w:w="1695" w:type="dxa"/>
            <w:vAlign w:val="center"/>
          </w:tcPr>
          <w:p w14:paraId="1D124D47">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踏勘现场</w:t>
            </w:r>
          </w:p>
        </w:tc>
        <w:tc>
          <w:tcPr>
            <w:tcW w:w="6862" w:type="dxa"/>
          </w:tcPr>
          <w:p w14:paraId="0A72C36A">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eastAsiaTheme="minorEastAsia"/>
                <w:highlight w:val="none"/>
                <w:vertAlign w:val="baseline"/>
                <w:lang w:val="en-US" w:eastAsia="zh-CN"/>
              </w:rPr>
            </w:pPr>
            <w:r>
              <w:rPr>
                <w:rFonts w:hint="eastAsia"/>
                <w:highlight w:val="none"/>
                <w:vertAlign w:val="baseline"/>
                <w:lang w:val="en-US" w:eastAsia="zh-CN"/>
              </w:rPr>
              <w:t>/</w:t>
            </w:r>
          </w:p>
        </w:tc>
      </w:tr>
      <w:tr w14:paraId="21D7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1936B1A">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1.10.1</w:t>
            </w:r>
          </w:p>
        </w:tc>
        <w:tc>
          <w:tcPr>
            <w:tcW w:w="1695" w:type="dxa"/>
            <w:vAlign w:val="center"/>
          </w:tcPr>
          <w:p w14:paraId="22D6D2F6">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投标预备会</w:t>
            </w:r>
          </w:p>
        </w:tc>
        <w:tc>
          <w:tcPr>
            <w:tcW w:w="6862" w:type="dxa"/>
          </w:tcPr>
          <w:p w14:paraId="1354A6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不召开。</w:t>
            </w:r>
          </w:p>
        </w:tc>
      </w:tr>
      <w:tr w14:paraId="33B8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01803788">
            <w:pPr>
              <w:pStyle w:val="17"/>
              <w:ind w:left="0" w:leftChars="0" w:firstLine="0" w:firstLineChars="0"/>
              <w:jc w:val="left"/>
              <w:rPr>
                <w:rFonts w:hint="default" w:eastAsiaTheme="minorEastAsia"/>
                <w:highlight w:val="none"/>
                <w:vertAlign w:val="baseline"/>
                <w:lang w:val="en-US" w:eastAsia="zh-CN"/>
              </w:rPr>
            </w:pPr>
            <w:r>
              <w:rPr>
                <w:rFonts w:hint="eastAsia"/>
                <w:highlight w:val="none"/>
                <w:vertAlign w:val="baseline"/>
                <w:lang w:val="en-US" w:eastAsia="zh-CN"/>
              </w:rPr>
              <w:t>1.10.2</w:t>
            </w:r>
          </w:p>
        </w:tc>
        <w:tc>
          <w:tcPr>
            <w:tcW w:w="1695" w:type="dxa"/>
            <w:vAlign w:val="center"/>
          </w:tcPr>
          <w:p w14:paraId="2B15847E">
            <w:pPr>
              <w:pStyle w:val="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eastAsiaTheme="minorEastAsia"/>
                <w:highlight w:val="none"/>
                <w:vertAlign w:val="baseline"/>
                <w:lang w:val="en-US" w:eastAsia="zh-CN"/>
              </w:rPr>
            </w:pPr>
            <w:r>
              <w:rPr>
                <w:rFonts w:hint="eastAsia"/>
                <w:highlight w:val="none"/>
                <w:vertAlign w:val="baseline"/>
                <w:lang w:val="en-US" w:eastAsia="zh-CN"/>
              </w:rPr>
              <w:t>是否允许分包或转包</w:t>
            </w:r>
          </w:p>
        </w:tc>
        <w:tc>
          <w:tcPr>
            <w:tcW w:w="6862" w:type="dxa"/>
            <w:vAlign w:val="center"/>
          </w:tcPr>
          <w:p w14:paraId="33F24B03">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eastAsiaTheme="minorEastAsia"/>
                <w:highlight w:val="none"/>
                <w:vertAlign w:val="baseline"/>
                <w:lang w:val="en-US" w:eastAsia="zh-CN"/>
              </w:rPr>
            </w:pPr>
            <w:r>
              <w:rPr>
                <w:rFonts w:hint="eastAsia"/>
                <w:highlight w:val="none"/>
                <w:vertAlign w:val="baseline"/>
                <w:lang w:val="en-US" w:eastAsia="zh-CN"/>
              </w:rPr>
              <w:t>不允许。</w:t>
            </w:r>
          </w:p>
        </w:tc>
      </w:tr>
      <w:tr w14:paraId="34017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62DA5D9E">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2.1.1</w:t>
            </w:r>
          </w:p>
        </w:tc>
        <w:tc>
          <w:tcPr>
            <w:tcW w:w="1695" w:type="dxa"/>
            <w:vAlign w:val="center"/>
          </w:tcPr>
          <w:p w14:paraId="2F907E2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构成招标文件的其它材料</w:t>
            </w:r>
          </w:p>
        </w:tc>
        <w:tc>
          <w:tcPr>
            <w:tcW w:w="6862" w:type="dxa"/>
            <w:vAlign w:val="center"/>
          </w:tcPr>
          <w:p w14:paraId="3702C0C4">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招标人发出的答疑、澄清、补充通知等。</w:t>
            </w:r>
          </w:p>
        </w:tc>
      </w:tr>
      <w:tr w14:paraId="572D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2427F294">
            <w:pPr>
              <w:adjustRightInd w:val="0"/>
              <w:snapToGrid w:val="0"/>
              <w:spacing w:line="400" w:lineRule="exact"/>
              <w:ind w:right="-143" w:rightChars="-68"/>
              <w:jc w:val="left"/>
              <w:rPr>
                <w:rFonts w:ascii="宋体" w:hAnsi="宋体" w:cs="宋体" w:eastAsiaTheme="minorEastAsia"/>
                <w:kern w:val="2"/>
                <w:sz w:val="21"/>
                <w:szCs w:val="21"/>
                <w:highlight w:val="none"/>
                <w:lang w:val="en-US" w:eastAsia="zh-CN" w:bidi="ar-SA"/>
              </w:rPr>
            </w:pPr>
            <w:r>
              <w:rPr>
                <w:rFonts w:hint="eastAsia" w:ascii="宋体" w:hAnsi="宋体" w:cs="宋体"/>
                <w:szCs w:val="21"/>
                <w:highlight w:val="none"/>
              </w:rPr>
              <w:t>2.2.1</w:t>
            </w:r>
          </w:p>
        </w:tc>
        <w:tc>
          <w:tcPr>
            <w:tcW w:w="1695" w:type="dxa"/>
            <w:vAlign w:val="center"/>
          </w:tcPr>
          <w:p w14:paraId="3D3F806E">
            <w:pPr>
              <w:adjustRightInd w:val="0"/>
              <w:snapToGrid w:val="0"/>
              <w:spacing w:line="400" w:lineRule="exact"/>
              <w:ind w:right="-143" w:rightChars="-68"/>
              <w:rPr>
                <w:rFonts w:hint="eastAsia" w:ascii="宋体" w:hAnsi="宋体" w:cs="宋体"/>
                <w:szCs w:val="21"/>
                <w:highlight w:val="none"/>
              </w:rPr>
            </w:pPr>
            <w:r>
              <w:rPr>
                <w:rFonts w:hint="eastAsia" w:ascii="宋体" w:hAnsi="宋体" w:cs="宋体"/>
                <w:szCs w:val="21"/>
                <w:highlight w:val="none"/>
              </w:rPr>
              <w:t>投标人提问</w:t>
            </w:r>
          </w:p>
          <w:p w14:paraId="7930C0A1">
            <w:pPr>
              <w:adjustRightInd w:val="0"/>
              <w:snapToGrid w:val="0"/>
              <w:spacing w:line="400" w:lineRule="exact"/>
              <w:ind w:right="-143" w:rightChars="-68"/>
              <w:rPr>
                <w:rFonts w:ascii="宋体" w:hAnsi="宋体" w:cs="宋体" w:eastAsiaTheme="minorEastAsia"/>
                <w:kern w:val="2"/>
                <w:sz w:val="21"/>
                <w:szCs w:val="21"/>
                <w:highlight w:val="none"/>
                <w:lang w:val="en-US" w:eastAsia="zh-CN" w:bidi="ar-SA"/>
              </w:rPr>
            </w:pPr>
            <w:r>
              <w:rPr>
                <w:rFonts w:hint="eastAsia" w:ascii="宋体" w:hAnsi="宋体" w:cs="宋体"/>
                <w:szCs w:val="21"/>
                <w:highlight w:val="none"/>
              </w:rPr>
              <w:t>的截止时间</w:t>
            </w:r>
          </w:p>
        </w:tc>
        <w:tc>
          <w:tcPr>
            <w:tcW w:w="6862" w:type="dxa"/>
            <w:vAlign w:val="center"/>
          </w:tcPr>
          <w:p w14:paraId="75EFCEF9">
            <w:pPr>
              <w:adjustRightInd w:val="0"/>
              <w:snapToGrid w:val="0"/>
              <w:spacing w:line="400" w:lineRule="exact"/>
              <w:ind w:right="-143" w:rightChars="-68"/>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4</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20</w:t>
            </w:r>
            <w:r>
              <w:rPr>
                <w:rFonts w:hint="eastAsia" w:ascii="宋体" w:hAnsi="宋体" w:cs="宋体"/>
                <w:szCs w:val="21"/>
                <w:highlight w:val="none"/>
                <w:u w:val="single"/>
              </w:rPr>
              <w:t xml:space="preserve"> </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12</w:t>
            </w:r>
            <w:r>
              <w:rPr>
                <w:rFonts w:hint="eastAsia" w:ascii="宋体" w:hAnsi="宋体" w:cs="宋体"/>
                <w:szCs w:val="21"/>
                <w:highlight w:val="none"/>
                <w:u w:val="single"/>
              </w:rPr>
              <w:t xml:space="preserve"> </w:t>
            </w:r>
            <w:r>
              <w:rPr>
                <w:rFonts w:hint="eastAsia" w:ascii="宋体" w:hAnsi="宋体" w:cs="宋体"/>
                <w:szCs w:val="21"/>
                <w:highlight w:val="none"/>
              </w:rPr>
              <w:t>时</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0</w:t>
            </w:r>
            <w:r>
              <w:rPr>
                <w:rFonts w:hint="eastAsia" w:ascii="宋体" w:hAnsi="宋体" w:cs="宋体"/>
                <w:szCs w:val="21"/>
                <w:highlight w:val="none"/>
                <w:u w:val="single"/>
              </w:rPr>
              <w:t>0</w:t>
            </w:r>
            <w:r>
              <w:rPr>
                <w:rFonts w:hint="eastAsia" w:ascii="宋体" w:hAnsi="宋体" w:cs="宋体"/>
                <w:szCs w:val="21"/>
                <w:highlight w:val="none"/>
              </w:rPr>
              <w:t>分</w:t>
            </w:r>
          </w:p>
          <w:p w14:paraId="67CC0B36">
            <w:pPr>
              <w:adjustRightInd w:val="0"/>
              <w:snapToGrid w:val="0"/>
              <w:spacing w:line="400" w:lineRule="exact"/>
              <w:ind w:right="-143" w:rightChars="-68"/>
              <w:rPr>
                <w:rFonts w:hint="default" w:ascii="宋体" w:hAnsi="宋体" w:cs="宋体" w:eastAsiaTheme="minorEastAsia"/>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方式：书面材料盖章送达招标代理机构。</w:t>
            </w:r>
          </w:p>
        </w:tc>
      </w:tr>
      <w:tr w14:paraId="43C3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02948CBD">
            <w:pPr>
              <w:adjustRightInd w:val="0"/>
              <w:snapToGrid w:val="0"/>
              <w:spacing w:line="400" w:lineRule="exact"/>
              <w:ind w:right="-143" w:rightChars="-68"/>
              <w:jc w:val="left"/>
              <w:rPr>
                <w:rFonts w:ascii="宋体" w:hAnsi="宋体" w:cs="宋体" w:eastAsiaTheme="minorEastAsia"/>
                <w:kern w:val="2"/>
                <w:sz w:val="21"/>
                <w:szCs w:val="21"/>
                <w:highlight w:val="none"/>
                <w:lang w:val="en-US" w:eastAsia="zh-CN" w:bidi="ar-SA"/>
              </w:rPr>
            </w:pPr>
            <w:r>
              <w:rPr>
                <w:rFonts w:hint="eastAsia" w:ascii="宋体" w:hAnsi="宋体" w:cs="宋体"/>
                <w:szCs w:val="21"/>
                <w:highlight w:val="none"/>
              </w:rPr>
              <w:t>2.2.2</w:t>
            </w:r>
          </w:p>
        </w:tc>
        <w:tc>
          <w:tcPr>
            <w:tcW w:w="1695" w:type="dxa"/>
            <w:vAlign w:val="center"/>
          </w:tcPr>
          <w:p w14:paraId="0CBFF7F3">
            <w:pPr>
              <w:adjustRightInd w:val="0"/>
              <w:snapToGrid w:val="0"/>
              <w:spacing w:line="400" w:lineRule="exact"/>
              <w:ind w:right="-143" w:rightChars="-68"/>
              <w:rPr>
                <w:rFonts w:ascii="宋体" w:hAnsi="宋体" w:cs="宋体" w:eastAsiaTheme="minorEastAsia"/>
                <w:kern w:val="2"/>
                <w:sz w:val="21"/>
                <w:szCs w:val="21"/>
                <w:highlight w:val="none"/>
                <w:lang w:val="en-US" w:eastAsia="zh-CN" w:bidi="ar-SA"/>
              </w:rPr>
            </w:pPr>
            <w:r>
              <w:rPr>
                <w:rFonts w:hint="eastAsia" w:ascii="宋体" w:hAnsi="宋体" w:cs="宋体"/>
                <w:szCs w:val="21"/>
                <w:highlight w:val="none"/>
              </w:rPr>
              <w:t>招标人澄清发布时间</w:t>
            </w:r>
          </w:p>
        </w:tc>
        <w:tc>
          <w:tcPr>
            <w:tcW w:w="6862" w:type="dxa"/>
            <w:vAlign w:val="center"/>
          </w:tcPr>
          <w:p w14:paraId="12A23445">
            <w:pPr>
              <w:keepNext w:val="0"/>
              <w:keepLines w:val="0"/>
              <w:widowControl/>
              <w:suppressLineNumbers w:val="0"/>
              <w:jc w:val="lef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4</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9 </w:t>
            </w:r>
            <w:r>
              <w:rPr>
                <w:rFonts w:hint="eastAsia" w:ascii="宋体" w:hAnsi="宋体" w:cs="宋体"/>
                <w:szCs w:val="21"/>
                <w:highlight w:val="none"/>
              </w:rPr>
              <w:t>月</w:t>
            </w:r>
            <w:r>
              <w:rPr>
                <w:rFonts w:hint="eastAsia" w:ascii="宋体" w:hAnsi="宋体" w:cs="宋体"/>
                <w:szCs w:val="21"/>
                <w:highlight w:val="none"/>
                <w:u w:val="single"/>
                <w:lang w:val="en-US" w:eastAsia="zh-CN"/>
              </w:rPr>
              <w:t xml:space="preserve"> 20</w:t>
            </w:r>
            <w:r>
              <w:rPr>
                <w:rFonts w:hint="eastAsia" w:ascii="宋体" w:hAnsi="宋体" w:cs="宋体"/>
                <w:szCs w:val="21"/>
                <w:highlight w:val="none"/>
                <w:u w:val="single"/>
              </w:rPr>
              <w:t xml:space="preserve"> </w:t>
            </w:r>
            <w:r>
              <w:rPr>
                <w:rFonts w:hint="eastAsia" w:ascii="宋体" w:hAnsi="宋体" w:cs="宋体"/>
                <w:szCs w:val="21"/>
                <w:highlight w:val="none"/>
              </w:rPr>
              <w:t>日</w:t>
            </w:r>
            <w:r>
              <w:rPr>
                <w:rFonts w:hint="eastAsia" w:ascii="宋体" w:hAnsi="宋体" w:cs="宋体"/>
                <w:szCs w:val="21"/>
                <w:highlight w:val="none"/>
                <w:u w:val="single"/>
              </w:rPr>
              <w:t xml:space="preserve">  1</w:t>
            </w:r>
            <w:r>
              <w:rPr>
                <w:rFonts w:hint="eastAsia" w:ascii="宋体" w:hAnsi="宋体" w:cs="宋体"/>
                <w:szCs w:val="21"/>
                <w:highlight w:val="none"/>
                <w:u w:val="single"/>
                <w:lang w:val="en-US" w:eastAsia="zh-CN"/>
              </w:rPr>
              <w:t>7</w:t>
            </w:r>
            <w:r>
              <w:rPr>
                <w:rFonts w:hint="eastAsia" w:ascii="宋体" w:hAnsi="宋体" w:cs="宋体"/>
                <w:szCs w:val="21"/>
                <w:highlight w:val="none"/>
                <w:u w:val="single"/>
              </w:rPr>
              <w:t xml:space="preserve">  </w:t>
            </w:r>
            <w:r>
              <w:rPr>
                <w:rFonts w:hint="eastAsia" w:ascii="宋体" w:hAnsi="宋体" w:cs="宋体"/>
                <w:szCs w:val="21"/>
                <w:highlight w:val="none"/>
              </w:rPr>
              <w:t>时</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0</w:t>
            </w:r>
            <w:r>
              <w:rPr>
                <w:rFonts w:hint="eastAsia" w:ascii="宋体" w:hAnsi="宋体" w:cs="宋体"/>
                <w:szCs w:val="21"/>
                <w:highlight w:val="none"/>
                <w:u w:val="single"/>
              </w:rPr>
              <w:t xml:space="preserve">0 </w:t>
            </w:r>
            <w:r>
              <w:rPr>
                <w:rFonts w:hint="eastAsia" w:ascii="宋体" w:hAnsi="宋体" w:cs="宋体"/>
                <w:szCs w:val="21"/>
                <w:highlight w:val="none"/>
              </w:rPr>
              <w:t>分</w:t>
            </w:r>
          </w:p>
          <w:p w14:paraId="0ED280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left"/>
              <w:textAlignment w:val="auto"/>
              <w:rPr>
                <w:rFonts w:ascii="宋体" w:hAnsi="宋体" w:cs="宋体" w:eastAsiaTheme="minorEastAsia"/>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获取方式： 公布</w:t>
            </w:r>
            <w:r>
              <w:rPr>
                <w:rFonts w:hint="eastAsia" w:ascii="宋体" w:hAnsi="宋体" w:eastAsia="宋体" w:cs="宋体"/>
                <w:color w:val="000000"/>
                <w:kern w:val="0"/>
                <w:sz w:val="21"/>
                <w:szCs w:val="21"/>
                <w:highlight w:val="none"/>
                <w:shd w:val="clear" w:color="auto" w:fill="FFFFFF"/>
              </w:rPr>
              <w:t>在</w:t>
            </w:r>
            <w:r>
              <w:rPr>
                <w:rFonts w:hint="eastAsia" w:ascii="宋体" w:hAnsi="宋体" w:eastAsia="宋体" w:cs="宋体"/>
                <w:color w:val="000000"/>
                <w:kern w:val="0"/>
                <w:sz w:val="21"/>
                <w:szCs w:val="21"/>
                <w:highlight w:val="none"/>
                <w:shd w:val="clear" w:color="auto" w:fill="FFFFFF"/>
              </w:rPr>
              <w:t>扬州市江都区</w:t>
            </w:r>
            <w:r>
              <w:rPr>
                <w:rFonts w:hint="eastAsia" w:ascii="宋体" w:hAnsi="宋体" w:eastAsia="宋体" w:cs="宋体"/>
                <w:color w:val="000000"/>
                <w:kern w:val="0"/>
                <w:sz w:val="21"/>
                <w:szCs w:val="21"/>
                <w:highlight w:val="none"/>
                <w:shd w:val="clear" w:color="auto" w:fill="FFFFFF"/>
                <w:lang w:val="en-US" w:eastAsia="zh-CN"/>
              </w:rPr>
              <w:t>人民政府</w:t>
            </w:r>
            <w:r>
              <w:rPr>
                <w:rFonts w:hint="eastAsia" w:ascii="宋体" w:hAnsi="宋体" w:eastAsia="宋体" w:cs="宋体"/>
                <w:color w:val="000000"/>
                <w:kern w:val="0"/>
                <w:sz w:val="21"/>
                <w:szCs w:val="21"/>
                <w:highlight w:val="none"/>
                <w:shd w:val="clear" w:color="auto" w:fill="FFFFFF"/>
              </w:rPr>
              <w:t>网</w:t>
            </w:r>
            <w:r>
              <w:rPr>
                <w:rFonts w:hint="eastAsia" w:ascii="宋体" w:hAnsi="宋体" w:eastAsia="宋体" w:cs="宋体"/>
                <w:color w:val="000000"/>
                <w:kern w:val="0"/>
                <w:sz w:val="21"/>
                <w:szCs w:val="21"/>
                <w:highlight w:val="none"/>
                <w:shd w:val="clear" w:color="auto" w:fill="FFFFFF"/>
                <w:lang w:val="en-US" w:eastAsia="zh-CN"/>
              </w:rPr>
              <w:t>,</w:t>
            </w:r>
            <w:r>
              <w:rPr>
                <w:rFonts w:hint="eastAsia" w:ascii="宋体" w:hAnsi="宋体" w:eastAsia="宋体" w:cs="宋体"/>
                <w:i w:val="0"/>
                <w:iCs w:val="0"/>
                <w:caps w:val="0"/>
                <w:color w:val="000000"/>
                <w:spacing w:val="0"/>
                <w:kern w:val="0"/>
                <w:sz w:val="21"/>
                <w:szCs w:val="21"/>
                <w:highlight w:val="none"/>
                <w:shd w:val="clear" w:fill="FFFFFF"/>
                <w:lang w:val="en-US" w:eastAsia="zh-CN" w:bidi="ar"/>
              </w:rPr>
              <w:t>不再另行通知，敬请及时关注本该网站发布的信息。</w:t>
            </w:r>
          </w:p>
        </w:tc>
      </w:tr>
      <w:tr w14:paraId="4045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5CF60B0C">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3.1.1</w:t>
            </w:r>
          </w:p>
        </w:tc>
        <w:tc>
          <w:tcPr>
            <w:tcW w:w="1695" w:type="dxa"/>
            <w:vAlign w:val="center"/>
          </w:tcPr>
          <w:p w14:paraId="6D59F413">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投标文件的组成</w:t>
            </w:r>
          </w:p>
        </w:tc>
        <w:tc>
          <w:tcPr>
            <w:tcW w:w="6862" w:type="dxa"/>
          </w:tcPr>
          <w:p w14:paraId="670786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投标函</w:t>
            </w:r>
            <w:r>
              <w:rPr>
                <w:rFonts w:hint="eastAsia" w:ascii="宋体" w:hAnsi="宋体" w:eastAsia="宋体" w:cs="宋体"/>
                <w:b/>
                <w:bCs/>
                <w:color w:val="000000"/>
                <w:kern w:val="0"/>
                <w:sz w:val="21"/>
                <w:szCs w:val="21"/>
                <w:highlight w:val="none"/>
                <w:shd w:val="clear" w:color="auto" w:fill="FFFFFF"/>
              </w:rPr>
              <w:t>原件</w:t>
            </w:r>
            <w:r>
              <w:rPr>
                <w:rFonts w:hint="eastAsia" w:ascii="宋体" w:hAnsi="宋体" w:eastAsia="宋体" w:cs="宋体"/>
                <w:color w:val="000000"/>
                <w:kern w:val="0"/>
                <w:sz w:val="21"/>
                <w:szCs w:val="21"/>
                <w:highlight w:val="none"/>
                <w:lang w:val="en-US" w:eastAsia="zh-CN" w:bidi="ar"/>
              </w:rPr>
              <w:t xml:space="preserve">； </w:t>
            </w:r>
          </w:p>
          <w:p w14:paraId="362EF5B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授权委托书或法定代表人资格证明</w:t>
            </w:r>
            <w:r>
              <w:rPr>
                <w:rFonts w:hint="eastAsia" w:ascii="宋体" w:hAnsi="宋体" w:eastAsia="宋体" w:cs="宋体"/>
                <w:b/>
                <w:bCs/>
                <w:color w:val="000000"/>
                <w:kern w:val="0"/>
                <w:sz w:val="21"/>
                <w:szCs w:val="21"/>
                <w:highlight w:val="none"/>
                <w:shd w:val="clear" w:color="auto" w:fill="FFFFFF"/>
              </w:rPr>
              <w:t>原件</w:t>
            </w:r>
            <w:r>
              <w:rPr>
                <w:rFonts w:hint="eastAsia" w:ascii="宋体" w:hAnsi="宋体" w:eastAsia="宋体" w:cs="宋体"/>
                <w:color w:val="000000"/>
                <w:kern w:val="0"/>
                <w:sz w:val="21"/>
                <w:szCs w:val="21"/>
                <w:highlight w:val="none"/>
                <w:lang w:val="en-US" w:eastAsia="zh-CN" w:bidi="ar"/>
              </w:rPr>
              <w:t xml:space="preserve">； </w:t>
            </w:r>
          </w:p>
          <w:p w14:paraId="2575B43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shd w:val="clear" w:color="auto" w:fill="FFFFFF"/>
              </w:rPr>
              <w:t>法定代表人或授权委托人身份证</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kern w:val="0"/>
                <w:sz w:val="21"/>
                <w:szCs w:val="21"/>
                <w:highlight w:val="none"/>
                <w:lang w:val="en-US" w:eastAsia="zh-CN" w:bidi="ar"/>
              </w:rPr>
              <w:t xml:space="preserve">； </w:t>
            </w:r>
          </w:p>
          <w:p w14:paraId="44F1C0FF">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highlight w:val="none"/>
                <w:lang w:eastAsia="zh-CN"/>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sz w:val="21"/>
                <w:szCs w:val="21"/>
                <w:highlight w:val="none"/>
              </w:rPr>
              <w:t>食品生产企业须</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rPr>
              <w:t>《企业法人营业执照》、《食品生产许可证》及品种明细表</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147A68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highlight w:val="none"/>
                <w:lang w:eastAsia="zh-CN"/>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sz w:val="21"/>
                <w:szCs w:val="21"/>
                <w:highlight w:val="none"/>
              </w:rPr>
              <w:t>食品经营企业须</w:t>
            </w:r>
            <w:r>
              <w:rPr>
                <w:rFonts w:hint="eastAsia" w:ascii="宋体" w:hAnsi="宋体" w:eastAsia="宋体" w:cs="宋体"/>
                <w:kern w:val="21"/>
                <w:sz w:val="21"/>
                <w:szCs w:val="21"/>
                <w:highlight w:val="none"/>
                <w:lang w:val="en-US" w:eastAsia="zh-CN"/>
              </w:rPr>
              <w:t>提供</w:t>
            </w:r>
            <w:r>
              <w:rPr>
                <w:rFonts w:hint="eastAsia" w:ascii="宋体" w:hAnsi="宋体" w:eastAsia="宋体" w:cs="宋体"/>
                <w:color w:val="000000"/>
                <w:sz w:val="21"/>
                <w:szCs w:val="21"/>
                <w:highlight w:val="none"/>
              </w:rPr>
              <w:t>《企业法人营业执照》、《食品经营许可证》且主体业态标注为集体用餐配送单位</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3CA55413">
            <w:pPr>
              <w:rPr>
                <w:rFonts w:hint="default"/>
                <w:highlight w:val="none"/>
                <w:lang w:val="en-US" w:eastAsia="zh-CN"/>
              </w:rPr>
            </w:pPr>
            <w:r>
              <w:rPr>
                <w:rFonts w:hint="eastAsia" w:ascii="MS Gothic" w:hAnsi="MS Gothic" w:eastAsia="MS Gothic" w:cs="MS Gothic"/>
                <w:color w:val="000000"/>
                <w:kern w:val="0"/>
                <w:sz w:val="21"/>
                <w:szCs w:val="21"/>
                <w:highlight w:val="none"/>
                <w:lang w:val="en-US" w:eastAsia="zh-CN" w:bidi="ar"/>
              </w:rPr>
              <w:t>☑提供</w:t>
            </w:r>
            <w:r>
              <w:rPr>
                <w:rFonts w:hint="eastAsia" w:ascii="宋体" w:hAnsi="宋体" w:eastAsia="宋体" w:cs="宋体"/>
                <w:color w:val="000000"/>
                <w:sz w:val="21"/>
                <w:szCs w:val="21"/>
                <w:highlight w:val="none"/>
              </w:rPr>
              <w:t>符合配送要求的运输专用送货车辆</w:t>
            </w:r>
            <w:r>
              <w:rPr>
                <w:rFonts w:hint="eastAsia" w:ascii="宋体" w:hAnsi="宋体" w:eastAsia="宋体" w:cs="宋体"/>
                <w:color w:val="000000"/>
                <w:sz w:val="21"/>
                <w:szCs w:val="21"/>
                <w:highlight w:val="none"/>
                <w:lang w:val="en-US" w:eastAsia="zh-CN"/>
              </w:rPr>
              <w:t>的照片、行车证及其它证明材料</w:t>
            </w:r>
            <w:r>
              <w:rPr>
                <w:rFonts w:hint="eastAsia" w:ascii="宋体" w:hAnsi="宋体" w:eastAsia="宋体" w:cs="宋体"/>
                <w:b/>
                <w:bCs/>
                <w:color w:val="000000"/>
                <w:sz w:val="21"/>
                <w:szCs w:val="21"/>
                <w:highlight w:val="none"/>
                <w:lang w:val="en-US" w:eastAsia="zh-CN"/>
              </w:rPr>
              <w:t>复印件加盖公章；</w:t>
            </w:r>
          </w:p>
          <w:p w14:paraId="152A72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MS Gothic" w:hAnsi="MS Gothic" w:eastAsia="MS Gothic" w:cs="MS Gothic"/>
                <w:color w:val="000000"/>
                <w:kern w:val="0"/>
                <w:sz w:val="21"/>
                <w:szCs w:val="21"/>
                <w:highlight w:val="none"/>
                <w:lang w:val="en-US" w:eastAsia="zh-CN" w:bidi="ar"/>
              </w:rPr>
              <w:t>☑拟</w:t>
            </w:r>
            <w:r>
              <w:rPr>
                <w:rFonts w:hint="eastAsia" w:ascii="宋体" w:hAnsi="宋体" w:eastAsia="宋体" w:cs="宋体"/>
                <w:sz w:val="21"/>
                <w:szCs w:val="21"/>
                <w:highlight w:val="none"/>
              </w:rPr>
              <w:t>配送人员健康证</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kern w:val="0"/>
                <w:sz w:val="21"/>
                <w:szCs w:val="21"/>
                <w:highlight w:val="none"/>
                <w:lang w:val="en-US" w:eastAsia="zh-CN" w:bidi="ar"/>
              </w:rPr>
              <w:t>；</w:t>
            </w:r>
          </w:p>
          <w:p w14:paraId="55E04C0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宋体"/>
                <w:highlight w:val="none"/>
                <w:lang w:val="en-US" w:eastAsia="zh-CN"/>
              </w:rPr>
            </w:pPr>
            <w:r>
              <w:rPr>
                <w:rFonts w:hint="eastAsia" w:ascii="MS Gothic" w:hAnsi="MS Gothic" w:eastAsia="MS Gothic" w:cs="MS Gothic"/>
                <w:color w:val="000000"/>
                <w:kern w:val="0"/>
                <w:sz w:val="21"/>
                <w:szCs w:val="21"/>
                <w:highlight w:val="none"/>
                <w:lang w:val="en-US" w:eastAsia="zh-CN" w:bidi="ar"/>
              </w:rPr>
              <w:t>☑</w:t>
            </w:r>
            <w:r>
              <w:rPr>
                <w:rFonts w:hint="eastAsia"/>
                <w:highlight w:val="none"/>
                <w:lang w:val="en-US" w:eastAsia="zh-CN"/>
              </w:rPr>
              <w:t>食品安全、质量承诺书</w:t>
            </w:r>
            <w:r>
              <w:rPr>
                <w:rFonts w:hint="eastAsia"/>
                <w:b/>
                <w:bCs/>
                <w:highlight w:val="none"/>
                <w:lang w:val="en-US" w:eastAsia="zh-CN"/>
              </w:rPr>
              <w:t>原件</w:t>
            </w:r>
            <w:r>
              <w:rPr>
                <w:rFonts w:hint="eastAsia"/>
                <w:highlight w:val="none"/>
                <w:lang w:val="en-US" w:eastAsia="zh-CN"/>
              </w:rPr>
              <w:t>；</w:t>
            </w:r>
          </w:p>
          <w:p w14:paraId="3B8A11F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highlight w:val="none"/>
                <w:lang w:val="en-US" w:eastAsia="zh-CN"/>
              </w:rPr>
            </w:pPr>
            <w:r>
              <w:rPr>
                <w:rFonts w:hint="eastAsia" w:ascii="MS Gothic" w:hAnsi="MS Gothic" w:eastAsia="MS Gothic" w:cs="MS Gothic"/>
                <w:color w:val="000000"/>
                <w:kern w:val="0"/>
                <w:sz w:val="21"/>
                <w:szCs w:val="21"/>
                <w:highlight w:val="none"/>
                <w:lang w:val="en-US" w:eastAsia="zh-CN" w:bidi="ar"/>
              </w:rPr>
              <w:t>☑</w:t>
            </w:r>
            <w:r>
              <w:rPr>
                <w:rFonts w:hint="eastAsia"/>
                <w:highlight w:val="none"/>
                <w:lang w:val="en-US" w:eastAsia="zh-CN"/>
              </w:rPr>
              <w:t>服务承诺书</w:t>
            </w:r>
            <w:r>
              <w:rPr>
                <w:rFonts w:hint="eastAsia"/>
                <w:b/>
                <w:bCs/>
                <w:highlight w:val="none"/>
                <w:lang w:val="en-US" w:eastAsia="zh-CN"/>
              </w:rPr>
              <w:t>原件</w:t>
            </w:r>
            <w:r>
              <w:rPr>
                <w:rFonts w:hint="eastAsia"/>
                <w:highlight w:val="none"/>
                <w:lang w:val="en-US" w:eastAsia="zh-CN"/>
              </w:rPr>
              <w:t>；</w:t>
            </w:r>
          </w:p>
          <w:p w14:paraId="3AE1D04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highlight w:val="none"/>
                <w:lang w:val="en-US" w:eastAsia="zh-CN"/>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i w:val="0"/>
                <w:iCs w:val="0"/>
                <w:caps w:val="0"/>
                <w:color w:val="auto"/>
                <w:spacing w:val="0"/>
                <w:kern w:val="0"/>
                <w:sz w:val="21"/>
                <w:szCs w:val="21"/>
                <w:highlight w:val="none"/>
                <w:shd w:val="clear" w:fill="FFFFFF"/>
                <w:lang w:val="en-US" w:eastAsia="zh-CN" w:bidi="ar"/>
              </w:rPr>
              <w:t>参加本次公开采购活动前3年内在经营活动中没有违法记录的书面声明</w:t>
            </w:r>
            <w:r>
              <w:rPr>
                <w:rFonts w:hint="eastAsia"/>
                <w:b/>
                <w:bCs/>
                <w:highlight w:val="none"/>
                <w:lang w:val="en-US" w:eastAsia="zh-CN"/>
              </w:rPr>
              <w:t>原件</w:t>
            </w:r>
            <w:r>
              <w:rPr>
                <w:rFonts w:hint="eastAsia"/>
                <w:highlight w:val="none"/>
                <w:lang w:val="en-US" w:eastAsia="zh-CN"/>
              </w:rPr>
              <w:t>；</w:t>
            </w:r>
          </w:p>
          <w:p w14:paraId="768EBB62">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highlight w:val="none"/>
                <w:lang w:val="en-US" w:eastAsia="zh-CN"/>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sz w:val="21"/>
                <w:szCs w:val="21"/>
                <w:highlight w:val="none"/>
                <w:lang w:val="en-US" w:eastAsia="zh-CN"/>
              </w:rPr>
              <w:t>没有被</w:t>
            </w:r>
            <w:r>
              <w:rPr>
                <w:rFonts w:hint="eastAsia" w:ascii="宋体" w:hAnsi="宋体" w:eastAsia="宋体" w:cs="宋体"/>
                <w:sz w:val="21"/>
                <w:szCs w:val="21"/>
                <w:highlight w:val="none"/>
              </w:rPr>
              <w:t>列入市场监管部门“黑名单”</w:t>
            </w:r>
            <w:r>
              <w:rPr>
                <w:rFonts w:hint="eastAsia" w:ascii="宋体" w:hAnsi="宋体" w:eastAsia="宋体" w:cs="宋体"/>
                <w:sz w:val="21"/>
                <w:szCs w:val="21"/>
                <w:highlight w:val="none"/>
                <w:lang w:val="en-US" w:eastAsia="zh-CN"/>
              </w:rPr>
              <w:t>及在</w:t>
            </w:r>
            <w:r>
              <w:rPr>
                <w:rFonts w:hint="eastAsia" w:ascii="宋体" w:hAnsi="宋体" w:eastAsia="宋体" w:cs="宋体"/>
                <w:i w:val="0"/>
                <w:iCs w:val="0"/>
                <w:caps w:val="0"/>
                <w:color w:val="auto"/>
                <w:spacing w:val="0"/>
                <w:kern w:val="0"/>
                <w:sz w:val="21"/>
                <w:szCs w:val="21"/>
                <w:highlight w:val="none"/>
                <w:shd w:val="clear" w:fill="FFFFFF"/>
                <w:lang w:val="en-US" w:eastAsia="zh-CN" w:bidi="ar"/>
              </w:rPr>
              <w:t>参加本次公开采购活动前3年内</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在食品生产经营活动中未受到市场监督管理部门处罚的书面声明</w:t>
            </w:r>
            <w:r>
              <w:rPr>
                <w:rFonts w:hint="eastAsia"/>
                <w:b/>
                <w:bCs/>
                <w:highlight w:val="none"/>
                <w:lang w:val="en-US" w:eastAsia="zh-CN"/>
              </w:rPr>
              <w:t>原件；</w:t>
            </w:r>
          </w:p>
          <w:p w14:paraId="57F8E2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i w:val="0"/>
                <w:iCs w:val="0"/>
                <w:color w:val="auto"/>
                <w:highlight w:val="none"/>
                <w:u w:val="none"/>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投标人信用承诺书</w:t>
            </w:r>
            <w:r>
              <w:rPr>
                <w:rFonts w:hint="eastAsia" w:ascii="宋体" w:hAnsi="宋体" w:eastAsia="宋体" w:cs="宋体"/>
                <w:b/>
                <w:bCs/>
                <w:i w:val="0"/>
                <w:iCs w:val="0"/>
                <w:caps w:val="0"/>
                <w:color w:val="auto"/>
                <w:spacing w:val="0"/>
                <w:kern w:val="0"/>
                <w:sz w:val="21"/>
                <w:szCs w:val="21"/>
                <w:highlight w:val="none"/>
                <w:u w:val="none"/>
                <w:shd w:val="clear" w:fill="FFFFFF"/>
                <w:lang w:val="en-US" w:eastAsia="zh-CN" w:bidi="ar"/>
              </w:rPr>
              <w:t>原件</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w:t>
            </w:r>
          </w:p>
          <w:p w14:paraId="3CFB058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b/>
                <w:bCs/>
                <w:highlight w:val="none"/>
                <w:lang w:val="en-US" w:eastAsia="zh-CN"/>
              </w:rPr>
            </w:pPr>
            <w:r>
              <w:rPr>
                <w:rFonts w:hint="eastAsia" w:ascii="MS Gothic" w:hAnsi="MS Gothic" w:eastAsia="MS Gothic" w:cs="MS Gothic"/>
                <w:color w:val="000000"/>
                <w:kern w:val="0"/>
                <w:sz w:val="21"/>
                <w:szCs w:val="21"/>
                <w:highlight w:val="none"/>
                <w:lang w:val="en-US" w:eastAsia="zh-CN" w:bidi="ar"/>
              </w:rPr>
              <w:t>☑</w:t>
            </w:r>
            <w:r>
              <w:rPr>
                <w:rFonts w:hint="eastAsia"/>
                <w:highlight w:val="none"/>
                <w:lang w:val="en-US" w:eastAsia="zh-CN"/>
              </w:rPr>
              <w:t>报价单</w:t>
            </w:r>
            <w:r>
              <w:rPr>
                <w:rFonts w:hint="eastAsia"/>
                <w:b/>
                <w:bCs/>
                <w:highlight w:val="none"/>
                <w:lang w:val="en-US" w:eastAsia="zh-CN"/>
              </w:rPr>
              <w:t>原件;</w:t>
            </w:r>
          </w:p>
          <w:p w14:paraId="3E2F0493">
            <w:pPr>
              <w:pStyle w:val="15"/>
              <w:ind w:left="0" w:leftChars="0" w:firstLine="0" w:firstLineChars="0"/>
              <w:rPr>
                <w:rFonts w:hint="default" w:ascii="宋体" w:hAnsi="宋体" w:eastAsia="宋体" w:cs="宋体"/>
                <w:b/>
                <w:bCs/>
                <w:color w:val="000000"/>
                <w:sz w:val="21"/>
                <w:szCs w:val="21"/>
                <w:highlight w:val="none"/>
                <w:lang w:val="en-US" w:eastAsia="zh-CN"/>
              </w:rPr>
            </w:pPr>
            <w:r>
              <w:rPr>
                <w:rFonts w:hint="eastAsia" w:ascii="MS Gothic" w:hAnsi="MS Gothic" w:eastAsia="MS Gothic" w:cs="MS Gothic"/>
                <w:color w:val="000000"/>
                <w:kern w:val="0"/>
                <w:sz w:val="21"/>
                <w:szCs w:val="21"/>
                <w:highlight w:val="none"/>
                <w:lang w:val="en-US" w:eastAsia="zh-CN" w:bidi="ar"/>
              </w:rPr>
              <w:t>☑业绩证明材料</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b/>
                <w:bCs/>
                <w:color w:val="000000"/>
                <w:sz w:val="21"/>
                <w:szCs w:val="21"/>
                <w:highlight w:val="none"/>
                <w:lang w:eastAsia="zh-CN"/>
              </w:rPr>
              <w:t>；</w:t>
            </w:r>
          </w:p>
          <w:p w14:paraId="74161B7A">
            <w:pPr>
              <w:rPr>
                <w:rFonts w:hint="default"/>
                <w:highlight w:val="none"/>
                <w:lang w:val="en-US" w:eastAsia="zh-CN"/>
              </w:rPr>
            </w:pPr>
            <w:r>
              <w:rPr>
                <w:rFonts w:hint="eastAsia" w:ascii="MS Gothic" w:hAnsi="MS Gothic" w:eastAsia="MS Gothic" w:cs="MS Gothic"/>
                <w:color w:val="000000"/>
                <w:kern w:val="0"/>
                <w:sz w:val="21"/>
                <w:szCs w:val="21"/>
                <w:highlight w:val="none"/>
                <w:lang w:val="en-US" w:eastAsia="zh-CN" w:bidi="ar"/>
              </w:rPr>
              <w:t>☑招标文件要求提供的其它材料；</w:t>
            </w:r>
          </w:p>
          <w:p w14:paraId="089038A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Calibri" w:hAnsi="Calibri" w:eastAsia="宋体" w:cs="Calibri"/>
                <w:color w:val="000000"/>
                <w:kern w:val="0"/>
                <w:sz w:val="21"/>
                <w:szCs w:val="21"/>
                <w:highlight w:val="none"/>
                <w:lang w:val="en-US" w:eastAsia="zh-CN" w:bidi="ar"/>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shd w:val="clear" w:color="auto" w:fill="FFFFFF"/>
                <w:lang w:val="en-US" w:eastAsia="zh-CN"/>
              </w:rPr>
              <w:t>投标人认为可提供的其它证明材料。</w:t>
            </w:r>
            <w:r>
              <w:rPr>
                <w:rFonts w:hint="default" w:ascii="Calibri" w:hAnsi="Calibri" w:eastAsia="宋体" w:cs="Calibri"/>
                <w:color w:val="000000"/>
                <w:kern w:val="0"/>
                <w:sz w:val="21"/>
                <w:szCs w:val="21"/>
                <w:highlight w:val="none"/>
                <w:lang w:val="en-US" w:eastAsia="zh-CN" w:bidi="ar"/>
              </w:rPr>
              <w:t xml:space="preserve"> </w:t>
            </w:r>
          </w:p>
          <w:p w14:paraId="21CFDF4B">
            <w:pPr>
              <w:pStyle w:val="15"/>
              <w:ind w:left="0" w:leftChars="0" w:firstLine="0" w:firstLineChars="0"/>
              <w:rPr>
                <w:rFonts w:hint="default" w:eastAsiaTheme="minorEastAsia"/>
                <w:highlight w:val="none"/>
                <w:lang w:val="en-US" w:eastAsia="zh-CN"/>
              </w:rPr>
            </w:pPr>
            <w:r>
              <w:rPr>
                <w:rFonts w:hint="eastAsia"/>
                <w:b/>
                <w:bCs/>
                <w:highlight w:val="none"/>
                <w:lang w:eastAsia="zh-CN"/>
              </w:rPr>
              <w:t>（</w:t>
            </w:r>
            <w:r>
              <w:rPr>
                <w:rFonts w:hint="eastAsia"/>
                <w:b/>
                <w:bCs/>
                <w:highlight w:val="none"/>
                <w:lang w:val="en-US" w:eastAsia="zh-CN"/>
              </w:rPr>
              <w:t>涉及资格审查和评分的材料须提供原件备查）</w:t>
            </w:r>
          </w:p>
        </w:tc>
      </w:tr>
      <w:tr w14:paraId="5AB72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4C3DED23">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3.2.2</w:t>
            </w:r>
          </w:p>
        </w:tc>
        <w:tc>
          <w:tcPr>
            <w:tcW w:w="1695" w:type="dxa"/>
            <w:vAlign w:val="center"/>
          </w:tcPr>
          <w:p w14:paraId="7CFD475E">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highlight w:val="none"/>
                <w:u w:val="none"/>
                <w:vertAlign w:val="baseline"/>
              </w:rPr>
            </w:pPr>
            <w:r>
              <w:rPr>
                <w:rFonts w:hint="eastAsia" w:ascii="宋体" w:hAnsi="宋体" w:eastAsia="宋体" w:cs="宋体"/>
                <w:color w:val="000000"/>
                <w:kern w:val="0"/>
                <w:sz w:val="21"/>
                <w:szCs w:val="21"/>
                <w:highlight w:val="none"/>
                <w:u w:val="none"/>
                <w:lang w:val="en-US" w:eastAsia="zh-CN" w:bidi="ar"/>
              </w:rPr>
              <w:t>最高投标限价</w:t>
            </w:r>
          </w:p>
        </w:tc>
        <w:tc>
          <w:tcPr>
            <w:tcW w:w="6862" w:type="dxa"/>
            <w:vAlign w:val="center"/>
          </w:tcPr>
          <w:p w14:paraId="4B5256C9">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u w:val="none"/>
                <w:vertAlign w:val="baseline"/>
              </w:rPr>
            </w:pPr>
            <w:r>
              <w:rPr>
                <w:rFonts w:hint="eastAsia"/>
                <w:b/>
                <w:bCs/>
                <w:highlight w:val="none"/>
                <w:u w:val="none"/>
                <w:lang w:val="en-US" w:eastAsia="zh-CN"/>
              </w:rPr>
              <w:t>包1</w:t>
            </w:r>
            <w:r>
              <w:rPr>
                <w:rFonts w:hint="eastAsia"/>
                <w:highlight w:val="none"/>
                <w:u w:val="none"/>
                <w:lang w:val="en-US" w:eastAsia="zh-CN"/>
              </w:rPr>
              <w:t>单价为1.3元/人/餐，副餐单个克重不得低于30克；</w:t>
            </w:r>
            <w:r>
              <w:rPr>
                <w:rFonts w:hint="eastAsia"/>
                <w:b/>
                <w:bCs/>
                <w:highlight w:val="none"/>
                <w:u w:val="none"/>
                <w:lang w:val="en-US" w:eastAsia="zh-CN"/>
              </w:rPr>
              <w:t>包2</w:t>
            </w:r>
            <w:r>
              <w:rPr>
                <w:rFonts w:hint="eastAsia"/>
                <w:highlight w:val="none"/>
                <w:u w:val="none"/>
                <w:lang w:val="en-US" w:eastAsia="zh-CN"/>
              </w:rPr>
              <w:t>单价为1.5元/人/餐，副餐单个克重不得低于30克。</w:t>
            </w:r>
            <w:r>
              <w:rPr>
                <w:rFonts w:hint="eastAsia" w:ascii="宋体" w:hAnsi="宋体" w:eastAsia="宋体" w:cs="宋体"/>
                <w:b/>
                <w:bCs/>
                <w:i w:val="0"/>
                <w:iCs w:val="0"/>
                <w:caps w:val="0"/>
                <w:color w:val="333333"/>
                <w:spacing w:val="0"/>
                <w:kern w:val="0"/>
                <w:sz w:val="21"/>
                <w:szCs w:val="21"/>
                <w:highlight w:val="none"/>
                <w:u w:val="none"/>
                <w:shd w:val="clear" w:fill="FFFFFF"/>
                <w:lang w:val="en-US" w:eastAsia="zh-CN" w:bidi="ar"/>
              </w:rPr>
              <w:t>高于</w:t>
            </w:r>
            <w:r>
              <w:rPr>
                <w:rFonts w:hint="eastAsia" w:ascii="Calibri" w:hAnsi="Calibri" w:eastAsia="宋体" w:cs="Calibri"/>
                <w:b/>
                <w:bCs/>
                <w:color w:val="000000"/>
                <w:kern w:val="0"/>
                <w:sz w:val="21"/>
                <w:szCs w:val="21"/>
                <w:highlight w:val="none"/>
                <w:u w:val="none"/>
                <w:lang w:val="en-US" w:eastAsia="zh-CN" w:bidi="ar"/>
              </w:rPr>
              <w:t>最高投标限价</w:t>
            </w:r>
            <w:r>
              <w:rPr>
                <w:rFonts w:hint="eastAsia" w:ascii="宋体" w:hAnsi="宋体" w:eastAsia="宋体" w:cs="宋体"/>
                <w:b/>
                <w:bCs/>
                <w:i w:val="0"/>
                <w:iCs w:val="0"/>
                <w:caps w:val="0"/>
                <w:color w:val="333333"/>
                <w:spacing w:val="0"/>
                <w:kern w:val="0"/>
                <w:sz w:val="21"/>
                <w:szCs w:val="21"/>
                <w:highlight w:val="none"/>
                <w:u w:val="none"/>
                <w:shd w:val="clear" w:fill="FFFFFF"/>
                <w:lang w:val="en-US" w:eastAsia="zh-CN" w:bidi="ar"/>
              </w:rPr>
              <w:t>的为无效报价，作废标处理</w:t>
            </w:r>
            <w:r>
              <w:rPr>
                <w:rFonts w:hint="eastAsia"/>
                <w:highlight w:val="none"/>
                <w:u w:val="none"/>
                <w:lang w:eastAsia="zh-CN"/>
              </w:rPr>
              <w:t>。</w:t>
            </w:r>
          </w:p>
        </w:tc>
      </w:tr>
      <w:tr w14:paraId="46C7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79" w:type="dxa"/>
            <w:vAlign w:val="center"/>
          </w:tcPr>
          <w:p w14:paraId="24820871">
            <w:pPr>
              <w:keepNext w:val="0"/>
              <w:keepLines w:val="0"/>
              <w:pageBreakBefore w:val="0"/>
              <w:widowControl w:val="0"/>
              <w:kinsoku/>
              <w:wordWrap/>
              <w:overflowPunct/>
              <w:topLinePunct w:val="0"/>
              <w:autoSpaceDE/>
              <w:autoSpaceDN/>
              <w:bidi w:val="0"/>
              <w:adjustRightInd w:val="0"/>
              <w:snapToGrid w:val="0"/>
              <w:spacing w:line="360" w:lineRule="auto"/>
              <w:ind w:right="-143" w:rightChars="-68"/>
              <w:jc w:val="both"/>
              <w:textAlignment w:val="auto"/>
              <w:rPr>
                <w:rFonts w:hint="eastAsia" w:ascii="宋体" w:hAnsi="宋体" w:cs="宋体" w:eastAsiaTheme="minorEastAsia"/>
                <w:kern w:val="2"/>
                <w:sz w:val="21"/>
                <w:szCs w:val="21"/>
                <w:highlight w:val="none"/>
                <w:lang w:val="en-US" w:eastAsia="zh-CN" w:bidi="ar-SA"/>
              </w:rPr>
            </w:pPr>
            <w:r>
              <w:rPr>
                <w:rFonts w:ascii="宋体" w:hAnsi="宋体" w:cs="宋体"/>
                <w:szCs w:val="21"/>
                <w:highlight w:val="none"/>
              </w:rPr>
              <w:t>3.2.</w:t>
            </w:r>
            <w:r>
              <w:rPr>
                <w:rFonts w:hint="eastAsia" w:ascii="宋体" w:hAnsi="宋体" w:cs="宋体"/>
                <w:szCs w:val="21"/>
                <w:highlight w:val="none"/>
                <w:lang w:val="en-US" w:eastAsia="zh-CN"/>
              </w:rPr>
              <w:t>3</w:t>
            </w:r>
          </w:p>
        </w:tc>
        <w:tc>
          <w:tcPr>
            <w:tcW w:w="1695" w:type="dxa"/>
            <w:vAlign w:val="center"/>
          </w:tcPr>
          <w:p w14:paraId="7A91F746">
            <w:pPr>
              <w:keepNext w:val="0"/>
              <w:keepLines w:val="0"/>
              <w:pageBreakBefore w:val="0"/>
              <w:widowControl w:val="0"/>
              <w:kinsoku/>
              <w:wordWrap/>
              <w:overflowPunct/>
              <w:topLinePunct w:val="0"/>
              <w:autoSpaceDE/>
              <w:autoSpaceDN/>
              <w:bidi w:val="0"/>
              <w:adjustRightInd w:val="0"/>
              <w:snapToGrid w:val="0"/>
              <w:spacing w:line="240" w:lineRule="auto"/>
              <w:ind w:right="-143" w:rightChars="-68"/>
              <w:jc w:val="both"/>
              <w:textAlignment w:val="auto"/>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合同价格形式</w:t>
            </w:r>
          </w:p>
        </w:tc>
        <w:tc>
          <w:tcPr>
            <w:tcW w:w="6862" w:type="dxa"/>
            <w:vAlign w:val="center"/>
          </w:tcPr>
          <w:p w14:paraId="3CE6C846">
            <w:pPr>
              <w:keepNext w:val="0"/>
              <w:keepLines w:val="0"/>
              <w:pageBreakBefore w:val="0"/>
              <w:widowControl w:val="0"/>
              <w:kinsoku/>
              <w:wordWrap/>
              <w:overflowPunct/>
              <w:topLinePunct w:val="0"/>
              <w:autoSpaceDE/>
              <w:autoSpaceDN/>
              <w:bidi w:val="0"/>
              <w:adjustRightInd w:val="0"/>
              <w:snapToGrid w:val="0"/>
              <w:spacing w:line="240" w:lineRule="auto"/>
              <w:ind w:right="-143" w:rightChars="-68"/>
              <w:jc w:val="both"/>
              <w:textAlignment w:val="auto"/>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固定</w:t>
            </w:r>
            <w:r>
              <w:rPr>
                <w:rFonts w:hint="eastAsia" w:ascii="宋体" w:hAnsi="宋体" w:cs="宋体"/>
                <w:szCs w:val="21"/>
                <w:highlight w:val="none"/>
                <w:lang w:val="en-US" w:eastAsia="zh-CN"/>
              </w:rPr>
              <w:t>单</w:t>
            </w:r>
            <w:r>
              <w:rPr>
                <w:rFonts w:hint="eastAsia" w:ascii="宋体" w:hAnsi="宋体" w:cs="宋体"/>
                <w:szCs w:val="21"/>
                <w:highlight w:val="none"/>
              </w:rPr>
              <w:t>价合同</w:t>
            </w:r>
          </w:p>
        </w:tc>
      </w:tr>
      <w:tr w14:paraId="50DB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79" w:type="dxa"/>
            <w:vAlign w:val="center"/>
          </w:tcPr>
          <w:p w14:paraId="20A540C1">
            <w:pPr>
              <w:keepNext w:val="0"/>
              <w:keepLines w:val="0"/>
              <w:pageBreakBefore w:val="0"/>
              <w:widowControl w:val="0"/>
              <w:kinsoku/>
              <w:wordWrap/>
              <w:overflowPunct/>
              <w:topLinePunct w:val="0"/>
              <w:autoSpaceDE/>
              <w:autoSpaceDN/>
              <w:bidi w:val="0"/>
              <w:adjustRightInd w:val="0"/>
              <w:snapToGrid w:val="0"/>
              <w:spacing w:line="360" w:lineRule="auto"/>
              <w:ind w:right="-143" w:rightChars="-68"/>
              <w:jc w:val="both"/>
              <w:textAlignment w:val="auto"/>
              <w:rPr>
                <w:rFonts w:hint="default" w:ascii="宋体" w:hAnsi="宋体" w:cs="宋体" w:eastAsiaTheme="minorEastAsia"/>
                <w:szCs w:val="21"/>
                <w:highlight w:val="none"/>
                <w:lang w:val="en-US" w:eastAsia="zh-CN"/>
              </w:rPr>
            </w:pPr>
            <w:r>
              <w:rPr>
                <w:rFonts w:hint="eastAsia" w:ascii="宋体" w:hAnsi="宋体" w:cs="宋体"/>
                <w:szCs w:val="21"/>
                <w:highlight w:val="none"/>
                <w:lang w:val="en-US" w:eastAsia="zh-CN"/>
              </w:rPr>
              <w:t>3.2.4</w:t>
            </w:r>
          </w:p>
        </w:tc>
        <w:tc>
          <w:tcPr>
            <w:tcW w:w="1695" w:type="dxa"/>
            <w:vAlign w:val="center"/>
          </w:tcPr>
          <w:p w14:paraId="47D9E351">
            <w:pPr>
              <w:keepNext w:val="0"/>
              <w:keepLines w:val="0"/>
              <w:pageBreakBefore w:val="0"/>
              <w:widowControl w:val="0"/>
              <w:kinsoku/>
              <w:wordWrap/>
              <w:overflowPunct/>
              <w:topLinePunct w:val="0"/>
              <w:autoSpaceDE/>
              <w:autoSpaceDN/>
              <w:bidi w:val="0"/>
              <w:adjustRightInd/>
              <w:snapToGrid/>
              <w:spacing w:after="100" w:afterAutospacing="1" w:line="360" w:lineRule="auto"/>
              <w:jc w:val="center"/>
              <w:textAlignment w:val="auto"/>
              <w:rPr>
                <w:rFonts w:hint="eastAsia" w:ascii="宋体" w:hAnsi="宋体" w:eastAsia="宋体" w:cstheme="minorBidi"/>
                <w:spacing w:val="0"/>
                <w:kern w:val="2"/>
                <w:sz w:val="21"/>
                <w:szCs w:val="21"/>
                <w:highlight w:val="none"/>
                <w:lang w:val="en-US" w:eastAsia="zh-CN" w:bidi="ar-SA"/>
              </w:rPr>
            </w:pPr>
            <w:r>
              <w:rPr>
                <w:rFonts w:hint="eastAsia" w:ascii="宋体" w:hAnsi="宋体" w:eastAsia="宋体"/>
                <w:spacing w:val="0"/>
                <w:sz w:val="21"/>
                <w:szCs w:val="21"/>
                <w:highlight w:val="none"/>
              </w:rPr>
              <w:t>预算编制依据</w:t>
            </w:r>
          </w:p>
        </w:tc>
        <w:tc>
          <w:tcPr>
            <w:tcW w:w="6862" w:type="dxa"/>
            <w:vAlign w:val="center"/>
          </w:tcPr>
          <w:p w14:paraId="697551DB">
            <w:pPr>
              <w:keepNext w:val="0"/>
              <w:keepLines w:val="0"/>
              <w:pageBreakBefore w:val="0"/>
              <w:widowControl w:val="0"/>
              <w:kinsoku/>
              <w:wordWrap/>
              <w:overflowPunct/>
              <w:topLinePunct w:val="0"/>
              <w:autoSpaceDE/>
              <w:autoSpaceDN/>
              <w:bidi w:val="0"/>
              <w:adjustRightInd/>
              <w:snapToGrid/>
              <w:spacing w:after="100" w:afterAutospacing="1" w:line="360" w:lineRule="auto"/>
              <w:textAlignment w:val="auto"/>
              <w:rPr>
                <w:rFonts w:hint="eastAsia" w:ascii="宋体" w:hAnsi="宋体" w:eastAsia="宋体" w:cstheme="minorBidi"/>
                <w:spacing w:val="0"/>
                <w:kern w:val="2"/>
                <w:sz w:val="21"/>
                <w:szCs w:val="21"/>
                <w:highlight w:val="none"/>
                <w:lang w:val="en-US" w:eastAsia="zh-CN" w:bidi="ar-SA"/>
              </w:rPr>
            </w:pPr>
            <w:r>
              <w:rPr>
                <w:rFonts w:hint="eastAsia" w:ascii="宋体" w:hAnsi="宋体" w:eastAsia="宋体"/>
                <w:spacing w:val="0"/>
                <w:sz w:val="21"/>
                <w:szCs w:val="21"/>
                <w:highlight w:val="none"/>
                <w:lang w:val="en-US" w:eastAsia="zh-CN"/>
              </w:rPr>
              <w:t>/</w:t>
            </w:r>
          </w:p>
        </w:tc>
      </w:tr>
      <w:tr w14:paraId="2786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79" w:type="dxa"/>
            <w:vAlign w:val="center"/>
          </w:tcPr>
          <w:p w14:paraId="178DC90F">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3.3.1</w:t>
            </w:r>
          </w:p>
        </w:tc>
        <w:tc>
          <w:tcPr>
            <w:tcW w:w="1695" w:type="dxa"/>
            <w:vAlign w:val="center"/>
          </w:tcPr>
          <w:p w14:paraId="5AC8B556">
            <w:pPr>
              <w:pStyle w:val="17"/>
              <w:ind w:left="0" w:leftChars="0" w:firstLine="0" w:firstLineChars="0"/>
              <w:jc w:val="center"/>
              <w:rPr>
                <w:highlight w:val="none"/>
                <w:vertAlign w:val="baseline"/>
              </w:rPr>
            </w:pPr>
            <w:r>
              <w:rPr>
                <w:rFonts w:hint="eastAsia" w:ascii="宋体" w:hAnsi="宋体" w:eastAsia="宋体" w:cs="宋体"/>
                <w:color w:val="000000"/>
                <w:kern w:val="0"/>
                <w:sz w:val="21"/>
                <w:szCs w:val="21"/>
                <w:highlight w:val="none"/>
                <w:lang w:val="en-US" w:eastAsia="zh-CN" w:bidi="ar"/>
              </w:rPr>
              <w:t>投标有效期</w:t>
            </w:r>
          </w:p>
        </w:tc>
        <w:tc>
          <w:tcPr>
            <w:tcW w:w="6862" w:type="dxa"/>
          </w:tcPr>
          <w:p w14:paraId="6EA571C1">
            <w:pPr>
              <w:pStyle w:val="17"/>
              <w:ind w:left="0" w:leftChars="0" w:firstLine="0" w:firstLineChars="0"/>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45 日历天。</w:t>
            </w:r>
          </w:p>
        </w:tc>
      </w:tr>
      <w:tr w14:paraId="6600A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E5A64DD">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3.4.1</w:t>
            </w:r>
          </w:p>
        </w:tc>
        <w:tc>
          <w:tcPr>
            <w:tcW w:w="1695" w:type="dxa"/>
            <w:vAlign w:val="center"/>
          </w:tcPr>
          <w:p w14:paraId="6AE171BA">
            <w:pPr>
              <w:pStyle w:val="17"/>
              <w:ind w:left="0" w:leftChars="0" w:firstLine="0" w:firstLineChars="0"/>
              <w:jc w:val="both"/>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投标保证金递交</w:t>
            </w:r>
          </w:p>
        </w:tc>
        <w:tc>
          <w:tcPr>
            <w:tcW w:w="6862" w:type="dxa"/>
          </w:tcPr>
          <w:p w14:paraId="620F3E2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eastAsiaTheme="minorEastAsia"/>
                <w:highlight w:val="none"/>
                <w:vertAlign w:val="baseline"/>
                <w:lang w:val="en-US" w:eastAsia="zh-CN"/>
              </w:rPr>
            </w:pPr>
            <w:r>
              <w:rPr>
                <w:rFonts w:hint="eastAsia"/>
                <w:highlight w:val="none"/>
                <w:vertAlign w:val="baseline"/>
                <w:lang w:val="en-US" w:eastAsia="zh-CN"/>
              </w:rPr>
              <w:t>不收取</w:t>
            </w:r>
          </w:p>
        </w:tc>
      </w:tr>
      <w:tr w14:paraId="7440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84BA408">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3.4.3</w:t>
            </w:r>
          </w:p>
        </w:tc>
        <w:tc>
          <w:tcPr>
            <w:tcW w:w="1695" w:type="dxa"/>
            <w:vAlign w:val="center"/>
          </w:tcPr>
          <w:p w14:paraId="088AC990">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投标保证金的退还</w:t>
            </w:r>
          </w:p>
        </w:tc>
        <w:tc>
          <w:tcPr>
            <w:tcW w:w="6862" w:type="dxa"/>
          </w:tcPr>
          <w:p w14:paraId="4E00F42D">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eastAsiaTheme="minorEastAsia"/>
                <w:highlight w:val="none"/>
                <w:vertAlign w:val="baseline"/>
                <w:lang w:eastAsia="zh-CN"/>
              </w:rPr>
            </w:pPr>
            <w:r>
              <w:rPr>
                <w:rFonts w:hint="eastAsia" w:ascii="宋体" w:hAnsi="宋体" w:eastAsia="宋体" w:cs="宋体"/>
                <w:color w:val="000000"/>
                <w:kern w:val="0"/>
                <w:sz w:val="21"/>
                <w:szCs w:val="21"/>
                <w:highlight w:val="none"/>
                <w:shd w:val="clear" w:color="auto" w:fill="FFFFFF"/>
                <w:lang w:val="en-US" w:eastAsia="zh-CN"/>
              </w:rPr>
              <w:t>/</w:t>
            </w:r>
          </w:p>
        </w:tc>
      </w:tr>
      <w:tr w14:paraId="201A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091F174">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3.5</w:t>
            </w:r>
          </w:p>
        </w:tc>
        <w:tc>
          <w:tcPr>
            <w:tcW w:w="1695" w:type="dxa"/>
            <w:vAlign w:val="center"/>
          </w:tcPr>
          <w:p w14:paraId="28A6DBD2">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是否允许备选投标方案</w:t>
            </w:r>
          </w:p>
        </w:tc>
        <w:tc>
          <w:tcPr>
            <w:tcW w:w="6862" w:type="dxa"/>
            <w:vAlign w:val="center"/>
          </w:tcPr>
          <w:p w14:paraId="3384DF31">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不允许</w:t>
            </w:r>
          </w:p>
        </w:tc>
      </w:tr>
      <w:tr w14:paraId="1C62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5F24F11C">
            <w:pPr>
              <w:pStyle w:val="17"/>
              <w:ind w:left="0" w:leftChars="0" w:firstLine="0" w:firstLineChars="0"/>
              <w:jc w:val="both"/>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3.7.4</w:t>
            </w:r>
          </w:p>
        </w:tc>
        <w:tc>
          <w:tcPr>
            <w:tcW w:w="1695" w:type="dxa"/>
            <w:vAlign w:val="center"/>
          </w:tcPr>
          <w:p w14:paraId="0837B463">
            <w:pPr>
              <w:keepNext w:val="0"/>
              <w:keepLines w:val="0"/>
              <w:pageBreakBefore w:val="0"/>
              <w:widowControl w:val="0"/>
              <w:kinsoku/>
              <w:wordWrap/>
              <w:overflowPunct/>
              <w:topLinePunct w:val="0"/>
              <w:autoSpaceDE/>
              <w:autoSpaceDN/>
              <w:bidi w:val="0"/>
              <w:snapToGrid/>
              <w:spacing w:after="100" w:afterAutospacing="1" w:line="360" w:lineRule="auto"/>
              <w:jc w:val="center"/>
              <w:textAlignment w:val="auto"/>
              <w:rPr>
                <w:sz w:val="21"/>
                <w:szCs w:val="21"/>
                <w:highlight w:val="none"/>
                <w:vertAlign w:val="baseline"/>
              </w:rPr>
            </w:pPr>
            <w:r>
              <w:rPr>
                <w:rFonts w:hint="eastAsia" w:ascii="宋体" w:hAnsi="宋体" w:eastAsia="宋体"/>
                <w:spacing w:val="0"/>
                <w:sz w:val="21"/>
                <w:szCs w:val="21"/>
                <w:highlight w:val="none"/>
              </w:rPr>
              <w:t>标书</w:t>
            </w:r>
            <w:r>
              <w:rPr>
                <w:rFonts w:hint="eastAsia" w:ascii="宋体" w:hAnsi="宋体" w:eastAsia="宋体"/>
                <w:spacing w:val="0"/>
                <w:sz w:val="21"/>
                <w:szCs w:val="21"/>
                <w:highlight w:val="none"/>
                <w:lang w:val="en-US" w:eastAsia="zh-CN"/>
              </w:rPr>
              <w:t>制作</w:t>
            </w:r>
            <w:r>
              <w:rPr>
                <w:rFonts w:hint="eastAsia" w:ascii="宋体" w:hAnsi="宋体" w:eastAsia="宋体"/>
                <w:spacing w:val="0"/>
                <w:sz w:val="21"/>
                <w:szCs w:val="21"/>
                <w:highlight w:val="none"/>
              </w:rPr>
              <w:t>要求</w:t>
            </w:r>
          </w:p>
        </w:tc>
        <w:tc>
          <w:tcPr>
            <w:tcW w:w="6862" w:type="dxa"/>
            <w:vAlign w:val="center"/>
          </w:tcPr>
          <w:p w14:paraId="7CC78535">
            <w:pPr>
              <w:pStyle w:val="5"/>
              <w:keepNext w:val="0"/>
              <w:keepLines w:val="0"/>
              <w:pageBreakBefore w:val="0"/>
              <w:widowControl w:val="0"/>
              <w:tabs>
                <w:tab w:val="left" w:pos="993"/>
                <w:tab w:val="left" w:pos="1134"/>
              </w:tabs>
              <w:kinsoku/>
              <w:wordWrap/>
              <w:overflowPunct/>
              <w:topLinePunct w:val="0"/>
              <w:autoSpaceDE/>
              <w:autoSpaceDN/>
              <w:bidi w:val="0"/>
              <w:adjustRightInd w:val="0"/>
              <w:snapToGrid w:val="0"/>
              <w:spacing w:line="360" w:lineRule="auto"/>
              <w:ind w:firstLine="0" w:firstLineChars="0"/>
              <w:textAlignment w:val="auto"/>
              <w:rPr>
                <w:rFonts w:hint="eastAsia" w:eastAsia="宋体"/>
                <w:sz w:val="21"/>
                <w:szCs w:val="21"/>
                <w:highlight w:val="none"/>
                <w:vertAlign w:val="baseline"/>
                <w:lang w:val="en-US" w:eastAsia="zh-CN"/>
              </w:rPr>
            </w:pPr>
            <w:r>
              <w:rPr>
                <w:rFonts w:hint="eastAsia" w:ascii="宋体" w:hAnsi="宋体"/>
                <w:b/>
                <w:spacing w:val="-10"/>
                <w:sz w:val="21"/>
                <w:szCs w:val="21"/>
                <w:highlight w:val="none"/>
              </w:rPr>
              <w:t>1、</w:t>
            </w:r>
            <w:r>
              <w:rPr>
                <w:rFonts w:hint="eastAsia" w:ascii="宋体" w:hAnsi="宋体"/>
                <w:spacing w:val="0"/>
                <w:sz w:val="21"/>
                <w:szCs w:val="21"/>
                <w:highlight w:val="none"/>
              </w:rPr>
              <w:t>投标文件封装，并标明相关标识。</w:t>
            </w:r>
            <w:r>
              <w:rPr>
                <w:rFonts w:hint="eastAsia" w:ascii="宋体" w:hAnsi="宋体"/>
                <w:b/>
                <w:spacing w:val="0"/>
                <w:sz w:val="21"/>
                <w:szCs w:val="21"/>
                <w:highlight w:val="none"/>
              </w:rPr>
              <w:t>2、</w:t>
            </w:r>
            <w:r>
              <w:rPr>
                <w:rFonts w:hint="eastAsia" w:ascii="宋体" w:hAnsi="宋体"/>
                <w:spacing w:val="0"/>
                <w:sz w:val="21"/>
                <w:szCs w:val="21"/>
                <w:highlight w:val="none"/>
              </w:rPr>
              <w:t>所有封袋及投标文件的封面上都应写明招标人名称、项目名称、投标人名称。</w:t>
            </w:r>
            <w:r>
              <w:rPr>
                <w:rFonts w:hint="eastAsia" w:ascii="宋体" w:hAnsi="宋体"/>
                <w:b/>
                <w:spacing w:val="0"/>
                <w:sz w:val="21"/>
                <w:szCs w:val="21"/>
                <w:highlight w:val="none"/>
              </w:rPr>
              <w:t>3、</w:t>
            </w:r>
            <w:r>
              <w:rPr>
                <w:rFonts w:hint="eastAsia" w:ascii="宋体" w:hAnsi="宋体"/>
                <w:spacing w:val="0"/>
                <w:sz w:val="21"/>
                <w:szCs w:val="21"/>
                <w:highlight w:val="none"/>
              </w:rPr>
              <w:t>所有投标文件的封面及封袋上都必须加盖投标人公章及其法定代表人或授权委托人的印鉴（或签字），</w:t>
            </w:r>
            <w:r>
              <w:rPr>
                <w:rFonts w:hint="eastAsia" w:ascii="宋体" w:hAnsi="宋体"/>
                <w:b/>
                <w:bCs/>
                <w:spacing w:val="0"/>
                <w:sz w:val="21"/>
                <w:szCs w:val="21"/>
                <w:highlight w:val="none"/>
                <w:lang w:val="en-US" w:eastAsia="zh-CN"/>
              </w:rPr>
              <w:t>4、</w:t>
            </w:r>
            <w:r>
              <w:rPr>
                <w:rFonts w:hint="eastAsia" w:ascii="宋体" w:hAnsi="宋体" w:eastAsia="宋体" w:cs="宋体"/>
                <w:color w:val="000000"/>
                <w:sz w:val="21"/>
                <w:szCs w:val="21"/>
                <w:highlight w:val="none"/>
                <w:shd w:val="clear" w:color="auto" w:fill="FFFFFF"/>
              </w:rPr>
              <w:t>所有投标文件均为</w:t>
            </w:r>
            <w:r>
              <w:rPr>
                <w:rFonts w:hint="eastAsia" w:ascii="宋体" w:hAnsi="宋体" w:eastAsia="宋体" w:cs="宋体"/>
                <w:b/>
                <w:color w:val="000000"/>
                <w:sz w:val="21"/>
                <w:szCs w:val="21"/>
                <w:highlight w:val="none"/>
                <w:shd w:val="clear" w:color="auto" w:fill="FFFFFF"/>
              </w:rPr>
              <w:t>一正两副</w:t>
            </w:r>
            <w:r>
              <w:rPr>
                <w:rFonts w:hint="eastAsia" w:ascii="宋体" w:hAnsi="宋体" w:cs="宋体"/>
                <w:b/>
                <w:color w:val="000000"/>
                <w:sz w:val="21"/>
                <w:szCs w:val="21"/>
                <w:highlight w:val="none"/>
                <w:shd w:val="clear" w:color="auto" w:fill="FFFFFF"/>
                <w:lang w:eastAsia="zh-CN"/>
              </w:rPr>
              <w:t>。</w:t>
            </w:r>
          </w:p>
        </w:tc>
      </w:tr>
      <w:tr w14:paraId="692E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CA7A2C7">
            <w:pPr>
              <w:keepNext w:val="0"/>
              <w:keepLines w:val="0"/>
              <w:widowControl/>
              <w:suppressLineNumbers w:val="0"/>
              <w:jc w:val="left"/>
              <w:rPr>
                <w:rFonts w:asciiTheme="minorHAnsi" w:hAnsiTheme="minorHAnsi" w:eastAsiaTheme="minorEastAsia" w:cstheme="minorBidi"/>
                <w:kern w:val="2"/>
                <w:sz w:val="21"/>
                <w:szCs w:val="24"/>
                <w:highlight w:val="none"/>
                <w:vertAlign w:val="baseline"/>
                <w:lang w:val="en-US" w:eastAsia="zh-CN" w:bidi="ar-SA"/>
              </w:rPr>
            </w:pPr>
            <w:r>
              <w:rPr>
                <w:rFonts w:hint="eastAsia" w:ascii="宋体" w:hAnsi="宋体" w:eastAsia="宋体" w:cs="宋体"/>
                <w:color w:val="000000"/>
                <w:kern w:val="0"/>
                <w:sz w:val="21"/>
                <w:szCs w:val="21"/>
                <w:highlight w:val="none"/>
                <w:lang w:val="en-US" w:eastAsia="zh-CN" w:bidi="ar"/>
              </w:rPr>
              <w:t>4.2.1</w:t>
            </w:r>
          </w:p>
        </w:tc>
        <w:tc>
          <w:tcPr>
            <w:tcW w:w="1695" w:type="dxa"/>
            <w:vAlign w:val="center"/>
          </w:tcPr>
          <w:p w14:paraId="385A9E74">
            <w:pPr>
              <w:pStyle w:val="17"/>
              <w:ind w:left="0" w:leftChars="0" w:firstLine="0" w:firstLineChars="0"/>
              <w:jc w:val="both"/>
              <w:rPr>
                <w:rFonts w:asciiTheme="minorHAnsi" w:hAnsiTheme="minorHAnsi" w:eastAsiaTheme="minorEastAsia" w:cstheme="minorBidi"/>
                <w:kern w:val="2"/>
                <w:sz w:val="21"/>
                <w:szCs w:val="24"/>
                <w:highlight w:val="none"/>
                <w:vertAlign w:val="baseline"/>
                <w:lang w:val="zh-CN" w:eastAsia="zh-CN" w:bidi="ar-SA"/>
              </w:rPr>
            </w:pPr>
            <w:r>
              <w:rPr>
                <w:rFonts w:hint="eastAsia" w:ascii="宋体" w:hAnsi="宋体" w:eastAsia="宋体" w:cs="宋体"/>
                <w:color w:val="000000"/>
                <w:kern w:val="0"/>
                <w:sz w:val="21"/>
                <w:szCs w:val="21"/>
                <w:highlight w:val="none"/>
                <w:lang w:val="en-US" w:eastAsia="zh-CN" w:bidi="ar"/>
              </w:rPr>
              <w:t>投标截止时间</w:t>
            </w:r>
          </w:p>
        </w:tc>
        <w:tc>
          <w:tcPr>
            <w:tcW w:w="6862" w:type="dxa"/>
            <w:vAlign w:val="top"/>
          </w:tcPr>
          <w:p w14:paraId="5F58C593">
            <w:pPr>
              <w:keepNext w:val="0"/>
              <w:keepLines w:val="0"/>
              <w:pageBreakBefore w:val="0"/>
              <w:widowControl/>
              <w:suppressLineNumbers w:val="0"/>
              <w:kinsoku/>
              <w:wordWrap/>
              <w:overflowPunct/>
              <w:topLinePunct w:val="0"/>
              <w:autoSpaceDE/>
              <w:autoSpaceDN/>
              <w:bidi w:val="0"/>
              <w:adjustRightInd/>
              <w:snapToGrid/>
              <w:spacing w:line="360" w:lineRule="auto"/>
              <w:ind w:left="420" w:hanging="420" w:hangingChars="200"/>
              <w:jc w:val="left"/>
              <w:textAlignment w:val="auto"/>
              <w:rPr>
                <w:rFonts w:asciiTheme="minorHAnsi" w:hAnsiTheme="minorHAnsi" w:eastAsiaTheme="minorEastAsia" w:cstheme="minorBidi"/>
                <w:kern w:val="2"/>
                <w:sz w:val="21"/>
                <w:szCs w:val="24"/>
                <w:highlight w:val="none"/>
                <w:vertAlign w:val="baseline"/>
                <w:lang w:val="zh-CN" w:eastAsia="zh-CN" w:bidi="ar-SA"/>
              </w:rPr>
            </w:pPr>
            <w:r>
              <w:rPr>
                <w:rFonts w:hint="eastAsia" w:ascii="宋体" w:hAnsi="宋体" w:eastAsia="宋体" w:cs="宋体"/>
                <w:color w:val="000000"/>
                <w:kern w:val="0"/>
                <w:sz w:val="21"/>
                <w:szCs w:val="21"/>
                <w:highlight w:val="none"/>
                <w:lang w:val="en-US" w:eastAsia="zh-CN" w:bidi="ar"/>
              </w:rPr>
              <w:t>2024年9月30日14 时30分，</w:t>
            </w:r>
            <w:r>
              <w:rPr>
                <w:rFonts w:hint="eastAsia" w:ascii="宋体" w:hAnsi="宋体" w:cs="宋体"/>
                <w:szCs w:val="21"/>
                <w:highlight w:val="none"/>
              </w:rPr>
              <w:t>逾期送达的投标文件，招标人不予受理。</w:t>
            </w:r>
          </w:p>
        </w:tc>
      </w:tr>
      <w:tr w14:paraId="0A32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F309445">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4.2.2</w:t>
            </w:r>
          </w:p>
        </w:tc>
        <w:tc>
          <w:tcPr>
            <w:tcW w:w="1695" w:type="dxa"/>
            <w:vAlign w:val="center"/>
          </w:tcPr>
          <w:p w14:paraId="61137BEF">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投标文件递交地点</w:t>
            </w:r>
          </w:p>
        </w:tc>
        <w:tc>
          <w:tcPr>
            <w:tcW w:w="6862" w:type="dxa"/>
          </w:tcPr>
          <w:p w14:paraId="3E9AC61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highlight w:val="none"/>
                <w:lang w:eastAsia="zh-CN"/>
              </w:rPr>
            </w:pPr>
            <w:r>
              <w:rPr>
                <w:rFonts w:hint="eastAsia" w:ascii="宋体" w:hAnsi="宋体" w:eastAsia="宋体" w:cs="宋体"/>
                <w:color w:val="000000"/>
                <w:kern w:val="0"/>
                <w:sz w:val="21"/>
                <w:szCs w:val="21"/>
                <w:highlight w:val="none"/>
                <w:u w:val="none"/>
                <w:shd w:val="clear" w:color="auto" w:fill="FFFFFF"/>
                <w:lang w:val="en-US" w:eastAsia="zh-CN"/>
              </w:rPr>
              <w:t>江苏建安工程管理咨询有限公司江都分公司</w:t>
            </w:r>
            <w:r>
              <w:rPr>
                <w:rFonts w:hint="eastAsia" w:ascii="宋体" w:hAnsi="宋体" w:eastAsia="宋体" w:cs="宋体"/>
                <w:color w:val="000000"/>
                <w:kern w:val="0"/>
                <w:sz w:val="21"/>
                <w:szCs w:val="21"/>
                <w:highlight w:val="none"/>
                <w:u w:val="none"/>
                <w:shd w:val="clear" w:color="auto" w:fill="FFFFFF"/>
                <w:lang w:val="en-US" w:eastAsia="zh-CN"/>
              </w:rPr>
              <w:t>（</w:t>
            </w:r>
            <w:r>
              <w:rPr>
                <w:rFonts w:hint="eastAsia" w:ascii="宋体" w:hAnsi="宋体" w:eastAsia="宋体" w:cs="宋体"/>
                <w:color w:val="000000"/>
                <w:sz w:val="21"/>
                <w:szCs w:val="21"/>
                <w:highlight w:val="none"/>
                <w:u w:val="none"/>
              </w:rPr>
              <w:t>扬州市江都区润江路553号席家花园北门</w:t>
            </w:r>
            <w:r>
              <w:rPr>
                <w:rFonts w:hint="eastAsia" w:ascii="宋体" w:hAnsi="宋体" w:eastAsia="宋体" w:cs="宋体"/>
                <w:color w:val="000000"/>
                <w:sz w:val="21"/>
                <w:szCs w:val="21"/>
                <w:highlight w:val="none"/>
                <w:u w:val="none"/>
                <w:lang w:val="en-US" w:eastAsia="zh-CN"/>
              </w:rPr>
              <w:t>东侧</w:t>
            </w:r>
            <w:r>
              <w:rPr>
                <w:rFonts w:hint="eastAsia" w:ascii="宋体" w:hAnsi="宋体" w:eastAsia="宋体" w:cs="宋体"/>
                <w:color w:val="000000"/>
                <w:sz w:val="21"/>
                <w:szCs w:val="21"/>
                <w:highlight w:val="none"/>
                <w:u w:val="none"/>
              </w:rPr>
              <w:t>）</w:t>
            </w:r>
          </w:p>
        </w:tc>
      </w:tr>
      <w:tr w14:paraId="5E29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52C32645">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5.1</w:t>
            </w:r>
          </w:p>
        </w:tc>
        <w:tc>
          <w:tcPr>
            <w:tcW w:w="1695" w:type="dxa"/>
            <w:vAlign w:val="center"/>
          </w:tcPr>
          <w:p w14:paraId="3332C1CD">
            <w:pPr>
              <w:pStyle w:val="17"/>
              <w:ind w:left="0" w:leftChars="0" w:firstLine="0" w:firstLineChars="0"/>
              <w:jc w:val="both"/>
              <w:rPr>
                <w:highlight w:val="none"/>
                <w:vertAlign w:val="baseline"/>
              </w:rPr>
            </w:pPr>
            <w:r>
              <w:rPr>
                <w:rFonts w:hint="eastAsia" w:ascii="宋体" w:hAnsi="宋体" w:eastAsia="宋体" w:cs="宋体"/>
                <w:color w:val="000000"/>
                <w:kern w:val="0"/>
                <w:sz w:val="21"/>
                <w:szCs w:val="21"/>
                <w:highlight w:val="none"/>
                <w:lang w:val="en-US" w:eastAsia="zh-CN" w:bidi="ar"/>
              </w:rPr>
              <w:t>开标时间、地点和人员</w:t>
            </w:r>
          </w:p>
        </w:tc>
        <w:tc>
          <w:tcPr>
            <w:tcW w:w="6862" w:type="dxa"/>
          </w:tcPr>
          <w:p w14:paraId="30ED1030">
            <w:pPr>
              <w:keepNext w:val="0"/>
              <w:keepLines w:val="0"/>
              <w:pageBreakBefore w:val="0"/>
              <w:kinsoku/>
              <w:wordWrap/>
              <w:overflowPunct/>
              <w:topLinePunct w:val="0"/>
              <w:autoSpaceDE/>
              <w:autoSpaceDN/>
              <w:bidi w:val="0"/>
              <w:adjustRightInd w:val="0"/>
              <w:snapToGrid w:val="0"/>
              <w:spacing w:line="360" w:lineRule="auto"/>
              <w:ind w:right="-143" w:rightChars="-68"/>
              <w:textAlignment w:val="auto"/>
              <w:rPr>
                <w:highlight w:val="none"/>
              </w:rPr>
            </w:pPr>
            <w:r>
              <w:rPr>
                <w:rFonts w:hint="eastAsia"/>
                <w:highlight w:val="none"/>
              </w:rPr>
              <w:t>开标时间：同投标截止时间。</w:t>
            </w:r>
          </w:p>
          <w:p w14:paraId="7594D663">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highlight w:val="none"/>
                <w:lang w:val="en-US" w:eastAsia="zh-CN"/>
              </w:rPr>
            </w:pPr>
            <w:r>
              <w:rPr>
                <w:rFonts w:hint="eastAsia"/>
                <w:highlight w:val="none"/>
                <w:lang w:eastAsia="zh-CN"/>
              </w:rPr>
              <w:t>开标地点：</w:t>
            </w:r>
            <w:r>
              <w:rPr>
                <w:rFonts w:hint="eastAsia"/>
                <w:highlight w:val="none"/>
                <w:lang w:val="en-US" w:eastAsia="zh-CN"/>
              </w:rPr>
              <w:t>同投标文件递交地点。</w:t>
            </w:r>
          </w:p>
          <w:p w14:paraId="4B06DFF7">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default"/>
                <w:highlight w:val="none"/>
                <w:lang w:val="en-US"/>
              </w:rPr>
            </w:pPr>
            <w:r>
              <w:rPr>
                <w:rFonts w:hint="eastAsia"/>
                <w:highlight w:val="none"/>
                <w:lang w:val="en-US" w:eastAsia="zh-CN"/>
              </w:rPr>
              <w:t>投标人出席</w:t>
            </w:r>
            <w:r>
              <w:rPr>
                <w:rFonts w:hint="eastAsia"/>
                <w:b w:val="0"/>
                <w:bCs w:val="0"/>
                <w:sz w:val="21"/>
                <w:szCs w:val="21"/>
                <w:highlight w:val="none"/>
                <w:lang w:val="en-US" w:eastAsia="zh-CN"/>
              </w:rPr>
              <w:t>人员：各投标人法定代表人或其委托代理人（</w:t>
            </w:r>
            <w:r>
              <w:rPr>
                <w:rFonts w:hint="eastAsia"/>
                <w:highlight w:val="none"/>
                <w:lang w:val="en-US" w:eastAsia="zh-CN"/>
              </w:rPr>
              <w:t>出席</w:t>
            </w:r>
            <w:r>
              <w:rPr>
                <w:rFonts w:hint="eastAsia"/>
                <w:b w:val="0"/>
                <w:bCs w:val="0"/>
                <w:sz w:val="21"/>
                <w:szCs w:val="21"/>
                <w:highlight w:val="none"/>
                <w:lang w:val="en-US" w:eastAsia="zh-CN"/>
              </w:rPr>
              <w:t>人员携带身份证原件以备现场核实）。</w:t>
            </w:r>
          </w:p>
        </w:tc>
      </w:tr>
      <w:tr w14:paraId="1C5EC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227C76CA">
            <w:pPr>
              <w:pStyle w:val="17"/>
              <w:ind w:left="0" w:leftChars="0" w:firstLine="0" w:firstLineChars="0"/>
              <w:jc w:val="both"/>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5.2.1</w:t>
            </w:r>
          </w:p>
        </w:tc>
        <w:tc>
          <w:tcPr>
            <w:tcW w:w="1695" w:type="dxa"/>
            <w:vAlign w:val="center"/>
          </w:tcPr>
          <w:p w14:paraId="062C11A7">
            <w:pPr>
              <w:pStyle w:val="17"/>
              <w:ind w:left="0" w:leftChars="0" w:firstLine="0" w:firstLineChars="0"/>
              <w:jc w:val="center"/>
              <w:rPr>
                <w:rFonts w:hint="eastAsia" w:ascii="宋体" w:hAnsi="宋体" w:eastAsia="宋体" w:cs="宋体"/>
                <w:color w:val="000000"/>
                <w:kern w:val="0"/>
                <w:sz w:val="21"/>
                <w:szCs w:val="21"/>
                <w:highlight w:val="none"/>
                <w:lang w:val="en-US" w:eastAsia="zh-CN" w:bidi="ar"/>
              </w:rPr>
            </w:pPr>
            <w:r>
              <w:rPr>
                <w:rFonts w:hint="eastAsia" w:ascii="宋体" w:hAnsi="宋体" w:cs="宋体"/>
                <w:szCs w:val="21"/>
                <w:highlight w:val="none"/>
              </w:rPr>
              <w:t>开标程序</w:t>
            </w:r>
          </w:p>
        </w:tc>
        <w:tc>
          <w:tcPr>
            <w:tcW w:w="6862" w:type="dxa"/>
          </w:tcPr>
          <w:p w14:paraId="5FD209E6">
            <w:pPr>
              <w:spacing w:line="360" w:lineRule="auto"/>
              <w:rPr>
                <w:rFonts w:ascii="宋体" w:hAnsi="宋体"/>
                <w:highlight w:val="none"/>
              </w:rPr>
            </w:pPr>
            <w:r>
              <w:rPr>
                <w:rFonts w:hint="eastAsia" w:ascii="宋体" w:hAnsi="宋体"/>
                <w:highlight w:val="none"/>
              </w:rPr>
              <w:t>1、</w:t>
            </w:r>
            <w:r>
              <w:rPr>
                <w:rFonts w:ascii="宋体" w:hAnsi="宋体"/>
                <w:highlight w:val="none"/>
              </w:rPr>
              <w:t>宣布</w:t>
            </w:r>
            <w:r>
              <w:rPr>
                <w:rFonts w:hint="eastAsia" w:ascii="宋体" w:hAnsi="宋体"/>
                <w:highlight w:val="none"/>
              </w:rPr>
              <w:t>参加</w:t>
            </w:r>
            <w:r>
              <w:rPr>
                <w:rFonts w:ascii="宋体" w:hAnsi="宋体"/>
                <w:highlight w:val="none"/>
              </w:rPr>
              <w:t>开标</w:t>
            </w:r>
            <w:r>
              <w:rPr>
                <w:rFonts w:hint="eastAsia" w:ascii="宋体" w:hAnsi="宋体"/>
                <w:highlight w:val="none"/>
              </w:rPr>
              <w:t>会</w:t>
            </w:r>
            <w:r>
              <w:rPr>
                <w:rFonts w:ascii="宋体" w:hAnsi="宋体"/>
                <w:highlight w:val="none"/>
              </w:rPr>
              <w:t>有关人员；</w:t>
            </w:r>
          </w:p>
          <w:p w14:paraId="4800F8D2">
            <w:pPr>
              <w:spacing w:line="360" w:lineRule="auto"/>
              <w:rPr>
                <w:rFonts w:hint="eastAsia" w:ascii="宋体" w:hAnsi="宋体"/>
                <w:highlight w:val="none"/>
              </w:rPr>
            </w:pPr>
            <w:r>
              <w:rPr>
                <w:rFonts w:hint="eastAsia" w:ascii="宋体" w:hAnsi="宋体"/>
                <w:highlight w:val="none"/>
              </w:rPr>
              <w:t>2、</w:t>
            </w:r>
            <w:r>
              <w:rPr>
                <w:rFonts w:ascii="宋体" w:hAnsi="宋体"/>
                <w:highlight w:val="none"/>
              </w:rPr>
              <w:t>宣布开标纪律；</w:t>
            </w:r>
          </w:p>
          <w:p w14:paraId="032A7A3B">
            <w:pPr>
              <w:spacing w:line="360" w:lineRule="auto"/>
              <w:rPr>
                <w:rFonts w:ascii="宋体" w:hAnsi="宋体"/>
                <w:highlight w:val="none"/>
              </w:rPr>
            </w:pPr>
            <w:r>
              <w:rPr>
                <w:rFonts w:hint="eastAsia" w:ascii="宋体" w:hAnsi="宋体"/>
                <w:highlight w:val="none"/>
              </w:rPr>
              <w:t>3、</w:t>
            </w:r>
            <w:r>
              <w:rPr>
                <w:rFonts w:ascii="宋体" w:hAnsi="宋体"/>
                <w:highlight w:val="none"/>
              </w:rPr>
              <w:t>公布在投标截止时间前递交投标文件的投标人名称 ；</w:t>
            </w:r>
          </w:p>
          <w:p w14:paraId="38C74064">
            <w:pPr>
              <w:spacing w:line="360" w:lineRule="auto"/>
              <w:rPr>
                <w:rFonts w:ascii="宋体" w:hAnsi="宋体"/>
                <w:highlight w:val="none"/>
              </w:rPr>
            </w:pPr>
            <w:r>
              <w:rPr>
                <w:rFonts w:hint="eastAsia" w:ascii="宋体" w:hAnsi="宋体"/>
                <w:highlight w:val="none"/>
              </w:rPr>
              <w:t>4、</w:t>
            </w:r>
            <w:r>
              <w:rPr>
                <w:rFonts w:ascii="宋体" w:hAnsi="宋体"/>
                <w:highlight w:val="none"/>
              </w:rPr>
              <w:t>招标人或招标代理机构工作人员当众</w:t>
            </w:r>
            <w:r>
              <w:rPr>
                <w:rFonts w:hint="eastAsia" w:ascii="宋体" w:hAnsi="宋体"/>
                <w:highlight w:val="none"/>
                <w:lang w:val="en-US" w:eastAsia="zh-CN"/>
              </w:rPr>
              <w:t>唱标（如为电子化开标：</w:t>
            </w:r>
            <w:r>
              <w:rPr>
                <w:rFonts w:ascii="宋体" w:hAnsi="宋体"/>
                <w:highlight w:val="none"/>
              </w:rPr>
              <w:t>将电子文件进行数据导入、解密，公布投标人及拟派总承包项目经理名称、投标保证金的递交情况、投标报价、质量目标、工期及其他内容</w:t>
            </w:r>
            <w:r>
              <w:rPr>
                <w:rFonts w:hint="eastAsia" w:ascii="宋体" w:hAnsi="宋体"/>
                <w:highlight w:val="none"/>
                <w:lang w:eastAsia="zh-CN"/>
              </w:rPr>
              <w:t>）</w:t>
            </w:r>
            <w:r>
              <w:rPr>
                <w:rFonts w:ascii="宋体" w:hAnsi="宋体"/>
                <w:highlight w:val="none"/>
              </w:rPr>
              <w:t>并予以记录；</w:t>
            </w:r>
          </w:p>
          <w:p w14:paraId="4BC9E023">
            <w:pPr>
              <w:spacing w:line="360" w:lineRule="auto"/>
              <w:rPr>
                <w:rFonts w:hint="eastAsia" w:ascii="宋体" w:hAnsi="宋体"/>
                <w:highlight w:val="none"/>
              </w:rPr>
            </w:pPr>
            <w:r>
              <w:rPr>
                <w:rFonts w:hint="eastAsia" w:ascii="宋体" w:hAnsi="宋体"/>
                <w:highlight w:val="none"/>
              </w:rPr>
              <w:t>5、</w:t>
            </w:r>
            <w:r>
              <w:rPr>
                <w:rFonts w:ascii="宋体" w:hAnsi="宋体"/>
                <w:highlight w:val="none"/>
              </w:rPr>
              <w:t>招标人代表、监标人、记录人等有关人员在开标记录上签字确认；</w:t>
            </w:r>
          </w:p>
          <w:p w14:paraId="36F3DFF4">
            <w:pPr>
              <w:pStyle w:val="17"/>
              <w:ind w:left="0" w:leftChars="0" w:firstLine="0" w:firstLineChars="0"/>
              <w:rPr>
                <w:highlight w:val="none"/>
                <w:vertAlign w:val="baseline"/>
              </w:rPr>
            </w:pPr>
            <w:r>
              <w:rPr>
                <w:rFonts w:hint="eastAsia" w:ascii="宋体" w:hAnsi="宋体"/>
                <w:highlight w:val="none"/>
              </w:rPr>
              <w:t>6、</w:t>
            </w:r>
            <w:r>
              <w:rPr>
                <w:rFonts w:ascii="宋体" w:hAnsi="宋体"/>
                <w:highlight w:val="none"/>
              </w:rPr>
              <w:t>开标结束。</w:t>
            </w:r>
          </w:p>
        </w:tc>
      </w:tr>
      <w:tr w14:paraId="228D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C10D356">
            <w:pPr>
              <w:pStyle w:val="17"/>
              <w:ind w:left="0" w:leftChars="0" w:firstLine="0" w:firstLineChars="0"/>
              <w:jc w:val="both"/>
              <w:rPr>
                <w:rFonts w:hint="default"/>
                <w:highlight w:val="none"/>
                <w:vertAlign w:val="baseline"/>
                <w:lang w:val="en-US"/>
              </w:rPr>
            </w:pPr>
            <w:r>
              <w:rPr>
                <w:rFonts w:hint="eastAsia" w:ascii="宋体" w:hAnsi="宋体" w:eastAsia="宋体" w:cs="宋体"/>
                <w:color w:val="000000"/>
                <w:kern w:val="0"/>
                <w:sz w:val="21"/>
                <w:szCs w:val="21"/>
                <w:highlight w:val="none"/>
                <w:lang w:val="en-US" w:eastAsia="zh-CN" w:bidi="ar"/>
              </w:rPr>
              <w:t>5.2.2</w:t>
            </w:r>
          </w:p>
        </w:tc>
        <w:tc>
          <w:tcPr>
            <w:tcW w:w="1695" w:type="dxa"/>
            <w:vAlign w:val="center"/>
          </w:tcPr>
          <w:p w14:paraId="5A7F5167">
            <w:pPr>
              <w:keepNext w:val="0"/>
              <w:keepLines w:val="0"/>
              <w:pageBreakBefore w:val="0"/>
              <w:widowControl w:val="0"/>
              <w:kinsoku/>
              <w:wordWrap/>
              <w:overflowPunct/>
              <w:topLinePunct w:val="0"/>
              <w:autoSpaceDE/>
              <w:autoSpaceDN/>
              <w:bidi w:val="0"/>
              <w:adjustRightInd/>
              <w:snapToGrid/>
              <w:spacing w:after="100" w:afterAutospacing="1" w:line="360" w:lineRule="auto"/>
              <w:jc w:val="center"/>
              <w:textAlignment w:val="auto"/>
              <w:rPr>
                <w:spacing w:val="0"/>
                <w:sz w:val="21"/>
                <w:szCs w:val="21"/>
                <w:highlight w:val="none"/>
                <w:vertAlign w:val="baseline"/>
              </w:rPr>
            </w:pPr>
            <w:r>
              <w:rPr>
                <w:rFonts w:hint="eastAsia" w:ascii="宋体" w:hAnsi="宋体" w:eastAsia="宋体"/>
                <w:spacing w:val="0"/>
                <w:sz w:val="21"/>
                <w:szCs w:val="21"/>
                <w:highlight w:val="none"/>
              </w:rPr>
              <w:t>唱标顺序</w:t>
            </w:r>
          </w:p>
        </w:tc>
        <w:tc>
          <w:tcPr>
            <w:tcW w:w="6862" w:type="dxa"/>
            <w:vAlign w:val="center"/>
          </w:tcPr>
          <w:p w14:paraId="6781B9BF">
            <w:pPr>
              <w:keepNext w:val="0"/>
              <w:keepLines w:val="0"/>
              <w:pageBreakBefore w:val="0"/>
              <w:widowControl w:val="0"/>
              <w:kinsoku/>
              <w:wordWrap/>
              <w:overflowPunct/>
              <w:topLinePunct w:val="0"/>
              <w:autoSpaceDE/>
              <w:autoSpaceDN/>
              <w:bidi w:val="0"/>
              <w:adjustRightInd/>
              <w:snapToGrid/>
              <w:spacing w:after="100" w:afterAutospacing="1" w:line="360" w:lineRule="auto"/>
              <w:textAlignment w:val="auto"/>
              <w:rPr>
                <w:spacing w:val="0"/>
                <w:sz w:val="21"/>
                <w:szCs w:val="21"/>
                <w:highlight w:val="none"/>
                <w:vertAlign w:val="baseline"/>
              </w:rPr>
            </w:pPr>
            <w:r>
              <w:rPr>
                <w:rFonts w:hint="eastAsia" w:ascii="宋体" w:hAnsi="宋体" w:eastAsia="宋体"/>
                <w:spacing w:val="0"/>
                <w:sz w:val="21"/>
                <w:szCs w:val="21"/>
                <w:highlight w:val="none"/>
              </w:rPr>
              <w:t>投标人签到的逆顺序。</w:t>
            </w:r>
          </w:p>
        </w:tc>
      </w:tr>
      <w:tr w14:paraId="69292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9776D0B">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 xml:space="preserve">6.1.1 </w:t>
            </w:r>
          </w:p>
        </w:tc>
        <w:tc>
          <w:tcPr>
            <w:tcW w:w="1695" w:type="dxa"/>
            <w:vAlign w:val="center"/>
          </w:tcPr>
          <w:p w14:paraId="757CCE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评标委员会的组建</w:t>
            </w:r>
          </w:p>
        </w:tc>
        <w:tc>
          <w:tcPr>
            <w:tcW w:w="6862" w:type="dxa"/>
          </w:tcPr>
          <w:p w14:paraId="4857979A">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rPr>
            </w:pPr>
            <w:r>
              <w:rPr>
                <w:szCs w:val="21"/>
                <w:highlight w:val="none"/>
              </w:rPr>
              <w:t>评标委员会构成：</w:t>
            </w:r>
            <w:r>
              <w:rPr>
                <w:rFonts w:hint="eastAsia"/>
                <w:szCs w:val="21"/>
                <w:highlight w:val="none"/>
                <w:lang w:val="en-US" w:eastAsia="zh-CN"/>
              </w:rPr>
              <w:t>5人</w:t>
            </w:r>
            <w:r>
              <w:rPr>
                <w:szCs w:val="21"/>
                <w:highlight w:val="none"/>
              </w:rPr>
              <w:t>。</w:t>
            </w:r>
          </w:p>
          <w:p w14:paraId="63FDDACE">
            <w:pPr>
              <w:pStyle w:val="17"/>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eastAsiaTheme="minorEastAsia"/>
                <w:highlight w:val="none"/>
                <w:vertAlign w:val="baseline"/>
                <w:lang w:eastAsia="zh-CN"/>
              </w:rPr>
            </w:pPr>
            <w:r>
              <w:rPr>
                <w:szCs w:val="21"/>
                <w:highlight w:val="none"/>
              </w:rPr>
              <w:t>评标专家确定方式：</w:t>
            </w:r>
            <w:r>
              <w:rPr>
                <w:rFonts w:hint="eastAsia" w:ascii="宋体" w:hAnsi="宋体" w:eastAsia="宋体" w:cs="宋体"/>
                <w:sz w:val="21"/>
                <w:szCs w:val="21"/>
                <w:highlight w:val="none"/>
                <w:lang w:val="en-US" w:eastAsia="zh-CN"/>
              </w:rPr>
              <w:t>/</w:t>
            </w:r>
          </w:p>
        </w:tc>
      </w:tr>
      <w:tr w14:paraId="347E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7798BA3E">
            <w:pPr>
              <w:keepNext w:val="0"/>
              <w:keepLines w:val="0"/>
              <w:widowControl/>
              <w:suppressLineNumbers w:val="0"/>
              <w:jc w:val="left"/>
              <w:rPr>
                <w:highlight w:val="none"/>
                <w:vertAlign w:val="baseline"/>
              </w:rPr>
            </w:pPr>
            <w:r>
              <w:rPr>
                <w:rFonts w:hint="eastAsia" w:ascii="宋体" w:hAnsi="宋体" w:eastAsia="宋体" w:cs="宋体"/>
                <w:color w:val="000000"/>
                <w:kern w:val="0"/>
                <w:sz w:val="21"/>
                <w:szCs w:val="21"/>
                <w:highlight w:val="none"/>
                <w:lang w:val="en-US" w:eastAsia="zh-CN" w:bidi="ar"/>
              </w:rPr>
              <w:t xml:space="preserve">6.3 </w:t>
            </w:r>
          </w:p>
        </w:tc>
        <w:tc>
          <w:tcPr>
            <w:tcW w:w="1695" w:type="dxa"/>
            <w:vAlign w:val="center"/>
          </w:tcPr>
          <w:p w14:paraId="09319E43">
            <w:pPr>
              <w:pStyle w:val="17"/>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highlight w:val="none"/>
                <w:vertAlign w:val="baseline"/>
              </w:rPr>
            </w:pPr>
            <w:r>
              <w:rPr>
                <w:rFonts w:hint="eastAsia" w:ascii="宋体" w:hAnsi="宋体" w:eastAsia="宋体" w:cs="宋体"/>
                <w:color w:val="000000"/>
                <w:kern w:val="0"/>
                <w:sz w:val="21"/>
                <w:szCs w:val="21"/>
                <w:highlight w:val="none"/>
                <w:lang w:val="en-US" w:eastAsia="zh-CN" w:bidi="ar"/>
              </w:rPr>
              <w:t>评标方法</w:t>
            </w:r>
          </w:p>
        </w:tc>
        <w:tc>
          <w:tcPr>
            <w:tcW w:w="6862" w:type="dxa"/>
          </w:tcPr>
          <w:p w14:paraId="5A68A774">
            <w:pPr>
              <w:pStyle w:val="17"/>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highlight w:val="none"/>
                <w:vertAlign w:val="baseline"/>
              </w:rPr>
            </w:pPr>
            <w:r>
              <w:rPr>
                <w:rFonts w:hint="eastAsia" w:ascii="宋体" w:hAnsi="宋体" w:eastAsia="宋体" w:cs="宋体"/>
                <w:b/>
                <w:bCs/>
                <w:color w:val="000000"/>
                <w:kern w:val="0"/>
                <w:sz w:val="21"/>
                <w:szCs w:val="21"/>
                <w:highlight w:val="none"/>
                <w:lang w:val="en-US" w:eastAsia="zh-CN" w:bidi="ar"/>
              </w:rPr>
              <w:t>综合评估法</w:t>
            </w:r>
          </w:p>
        </w:tc>
      </w:tr>
      <w:tr w14:paraId="25F4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473A1D4F">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cs="宋体"/>
                <w:szCs w:val="21"/>
                <w:highlight w:val="none"/>
              </w:rPr>
              <w:t>7.1.1</w:t>
            </w:r>
          </w:p>
        </w:tc>
        <w:tc>
          <w:tcPr>
            <w:tcW w:w="1695" w:type="dxa"/>
            <w:vAlign w:val="center"/>
          </w:tcPr>
          <w:p w14:paraId="11B8135A">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是否授权评标委员会确定中标人</w:t>
            </w:r>
            <w:r>
              <w:rPr>
                <w:rFonts w:hint="eastAsia" w:ascii="宋体" w:hAnsi="宋体" w:eastAsia="宋体" w:cs="宋体"/>
                <w:color w:val="000000"/>
                <w:kern w:val="0"/>
                <w:sz w:val="24"/>
                <w:szCs w:val="24"/>
                <w:highlight w:val="none"/>
                <w:lang w:val="en-US" w:eastAsia="zh-CN" w:bidi="ar"/>
              </w:rPr>
              <w:t xml:space="preserve"> </w:t>
            </w:r>
          </w:p>
        </w:tc>
        <w:tc>
          <w:tcPr>
            <w:tcW w:w="6862" w:type="dxa"/>
          </w:tcPr>
          <w:p w14:paraId="2AC6C14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□是</w:t>
            </w:r>
          </w:p>
          <w:p w14:paraId="11DE8D88">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kern w:val="0"/>
                <w:sz w:val="21"/>
                <w:szCs w:val="21"/>
                <w:highlight w:val="none"/>
                <w:lang w:val="en-US" w:eastAsia="zh-CN" w:bidi="ar"/>
              </w:rPr>
            </w:pPr>
            <w:r>
              <w:rPr>
                <w:rFonts w:hint="eastAsia" w:ascii="MS Gothic" w:hAnsi="MS Gothic" w:eastAsia="MS Gothic" w:cs="MS Gothic"/>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否 ，推荐的中标候选人数： 3 名</w:t>
            </w:r>
          </w:p>
        </w:tc>
      </w:tr>
      <w:tr w14:paraId="4DFD7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16482D77">
            <w:pPr>
              <w:adjustRightInd w:val="0"/>
              <w:snapToGrid w:val="0"/>
              <w:spacing w:line="400" w:lineRule="exact"/>
              <w:ind w:right="-143" w:rightChars="-68"/>
              <w:jc w:val="both"/>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7.3.1</w:t>
            </w:r>
          </w:p>
        </w:tc>
        <w:tc>
          <w:tcPr>
            <w:tcW w:w="1695" w:type="dxa"/>
            <w:vAlign w:val="center"/>
          </w:tcPr>
          <w:p w14:paraId="4D33A1CF">
            <w:pPr>
              <w:adjustRightInd w:val="0"/>
              <w:snapToGrid w:val="0"/>
              <w:spacing w:line="400" w:lineRule="exact"/>
              <w:ind w:right="-143" w:rightChars="-68"/>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履约保证金</w:t>
            </w:r>
          </w:p>
        </w:tc>
        <w:tc>
          <w:tcPr>
            <w:tcW w:w="6862" w:type="dxa"/>
            <w:vAlign w:val="center"/>
          </w:tcPr>
          <w:p w14:paraId="17075D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highlight w:val="none"/>
                <w:lang w:eastAsia="zh-CN"/>
              </w:rPr>
            </w:pPr>
            <w:r>
              <w:rPr>
                <w:rFonts w:hint="eastAsia" w:ascii="宋体" w:hAnsi="宋体" w:cs="宋体"/>
                <w:szCs w:val="21"/>
                <w:highlight w:val="none"/>
                <w:lang w:eastAsia="zh-CN"/>
              </w:rPr>
              <w:t>☑</w:t>
            </w:r>
            <w:r>
              <w:rPr>
                <w:rFonts w:hint="eastAsia"/>
                <w:highlight w:val="none"/>
              </w:rPr>
              <w:t>是  履约保证金的形式：中标人可自主选择以</w:t>
            </w:r>
            <w:r>
              <w:rPr>
                <w:rFonts w:hint="eastAsia"/>
                <w:highlight w:val="none"/>
                <w:lang w:val="en-US" w:eastAsia="zh-CN"/>
              </w:rPr>
              <w:t>转账、</w:t>
            </w:r>
            <w:r>
              <w:rPr>
                <w:rFonts w:hint="eastAsia"/>
                <w:highlight w:val="none"/>
              </w:rPr>
              <w:t>汇票、本票、保函等非现金形式缴纳</w:t>
            </w:r>
            <w:r>
              <w:rPr>
                <w:rFonts w:hint="eastAsia"/>
                <w:highlight w:val="none"/>
                <w:lang w:eastAsia="zh-CN"/>
              </w:rPr>
              <w:t>；</w:t>
            </w:r>
          </w:p>
          <w:p w14:paraId="3D4A2343">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rFonts w:hint="eastAsia"/>
                <w:highlight w:val="none"/>
              </w:rPr>
              <w:t>履约保证金的金额：</w:t>
            </w:r>
            <w:r>
              <w:rPr>
                <w:rFonts w:hint="eastAsia"/>
                <w:highlight w:val="none"/>
                <w:u w:val="single"/>
                <w:lang w:val="en-US" w:eastAsia="zh-CN"/>
              </w:rPr>
              <w:t xml:space="preserve"> 伍仟圆整（</w:t>
            </w:r>
            <w:r>
              <w:rPr>
                <w:rFonts w:hint="eastAsia" w:ascii="宋体" w:hAnsi="宋体" w:eastAsia="宋体" w:cs="宋体"/>
                <w:highlight w:val="none"/>
                <w:u w:val="single"/>
                <w:lang w:val="en-US" w:eastAsia="zh-CN"/>
              </w:rPr>
              <w:t>￥</w:t>
            </w:r>
            <w:r>
              <w:rPr>
                <w:rFonts w:hint="eastAsia"/>
                <w:highlight w:val="none"/>
                <w:u w:val="single"/>
                <w:lang w:val="en-US" w:eastAsia="zh-CN"/>
              </w:rPr>
              <w:t xml:space="preserve">：5000.00）人民币 </w:t>
            </w:r>
            <w:r>
              <w:rPr>
                <w:rFonts w:hint="eastAsia"/>
                <w:highlight w:val="none"/>
                <w:lang w:val="en-US" w:eastAsia="zh-CN"/>
              </w:rPr>
              <w:t>；</w:t>
            </w:r>
          </w:p>
          <w:p w14:paraId="7208A1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highlight w:val="none"/>
                <w:lang w:eastAsia="zh-CN"/>
              </w:rPr>
            </w:pPr>
            <w:r>
              <w:rPr>
                <w:rFonts w:hint="eastAsia"/>
                <w:highlight w:val="none"/>
              </w:rPr>
              <w:t>投标人在收到中标通知书后，须在</w:t>
            </w:r>
            <w:r>
              <w:rPr>
                <w:rFonts w:hint="eastAsia"/>
                <w:highlight w:val="none"/>
                <w:lang w:val="en-US" w:eastAsia="zh-CN"/>
              </w:rPr>
              <w:t>签订合同前</w:t>
            </w:r>
            <w:r>
              <w:rPr>
                <w:rFonts w:hint="eastAsia"/>
                <w:highlight w:val="none"/>
              </w:rPr>
              <w:t>向招标人足额提交履约保证金，否则招标人可以取消其中标资格</w:t>
            </w:r>
            <w:r>
              <w:rPr>
                <w:rFonts w:hint="eastAsia"/>
                <w:highlight w:val="none"/>
                <w:lang w:eastAsia="zh-CN"/>
              </w:rPr>
              <w:t>。</w:t>
            </w:r>
            <w:r>
              <w:rPr>
                <w:rFonts w:hint="eastAsia"/>
                <w:highlight w:val="none"/>
              </w:rPr>
              <w:t>工程竣工验收合格后</w:t>
            </w:r>
            <w:r>
              <w:rPr>
                <w:rFonts w:hint="eastAsia"/>
                <w:highlight w:val="none"/>
                <w:lang w:val="en-US" w:eastAsia="zh-CN"/>
              </w:rPr>
              <w:t>扣除违约罚金（如有），余款</w:t>
            </w:r>
            <w:r>
              <w:rPr>
                <w:rFonts w:hint="eastAsia"/>
                <w:highlight w:val="none"/>
              </w:rPr>
              <w:t>一次性退清，不计息</w:t>
            </w:r>
            <w:r>
              <w:rPr>
                <w:rFonts w:hint="eastAsia"/>
                <w:highlight w:val="none"/>
                <w:lang w:eastAsia="zh-CN"/>
              </w:rPr>
              <w:t>；</w:t>
            </w:r>
          </w:p>
          <w:p w14:paraId="6B11D8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rPr>
            </w:pPr>
            <w:r>
              <w:rPr>
                <w:rFonts w:hint="eastAsia"/>
                <w:highlight w:val="none"/>
              </w:rPr>
              <w:t>其它：</w:t>
            </w:r>
          </w:p>
          <w:p w14:paraId="699A11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eastAsiaTheme="minorEastAsia"/>
                <w:kern w:val="2"/>
                <w:sz w:val="21"/>
                <w:szCs w:val="21"/>
                <w:highlight w:val="none"/>
                <w:lang w:val="en-US" w:eastAsia="zh-CN" w:bidi="ar-SA"/>
              </w:rPr>
            </w:pPr>
            <w:r>
              <w:rPr>
                <w:rFonts w:hint="eastAsia"/>
                <w:highlight w:val="none"/>
                <w:lang w:eastAsia="zh-CN"/>
              </w:rPr>
              <w:t>□</w:t>
            </w:r>
            <w:r>
              <w:rPr>
                <w:rFonts w:hint="eastAsia"/>
                <w:highlight w:val="none"/>
              </w:rPr>
              <w:t>否</w:t>
            </w:r>
          </w:p>
        </w:tc>
      </w:tr>
      <w:tr w14:paraId="34F0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Align w:val="center"/>
          </w:tcPr>
          <w:p w14:paraId="3E895D76">
            <w:pPr>
              <w:keepNext w:val="0"/>
              <w:keepLines w:val="0"/>
              <w:pageBreakBefore w:val="0"/>
              <w:widowControl w:val="0"/>
              <w:kinsoku/>
              <w:wordWrap/>
              <w:overflowPunct/>
              <w:topLinePunct w:val="0"/>
              <w:autoSpaceDE/>
              <w:autoSpaceDN/>
              <w:bidi w:val="0"/>
              <w:adjustRightInd w:val="0"/>
              <w:snapToGrid w:val="0"/>
              <w:spacing w:line="360" w:lineRule="auto"/>
              <w:ind w:right="-143" w:rightChars="-68"/>
              <w:jc w:val="both"/>
              <w:textAlignment w:val="auto"/>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8.5.2</w:t>
            </w:r>
          </w:p>
        </w:tc>
        <w:tc>
          <w:tcPr>
            <w:tcW w:w="1695" w:type="dxa"/>
            <w:vAlign w:val="center"/>
          </w:tcPr>
          <w:p w14:paraId="32FDF896">
            <w:pPr>
              <w:keepNext w:val="0"/>
              <w:keepLines w:val="0"/>
              <w:pageBreakBefore w:val="0"/>
              <w:widowControl w:val="0"/>
              <w:kinsoku/>
              <w:wordWrap/>
              <w:overflowPunct/>
              <w:topLinePunct w:val="0"/>
              <w:autoSpaceDE/>
              <w:autoSpaceDN/>
              <w:bidi w:val="0"/>
              <w:adjustRightInd w:val="0"/>
              <w:snapToGrid w:val="0"/>
              <w:spacing w:line="360" w:lineRule="auto"/>
              <w:ind w:right="-143" w:rightChars="-68"/>
              <w:textAlignment w:val="auto"/>
              <w:rPr>
                <w:rFonts w:hint="eastAsia" w:ascii="宋体" w:hAnsi="宋体" w:cs="宋体" w:eastAsiaTheme="minorEastAsia"/>
                <w:kern w:val="2"/>
                <w:sz w:val="21"/>
                <w:szCs w:val="21"/>
                <w:highlight w:val="none"/>
                <w:lang w:val="en-US" w:eastAsia="zh-CN" w:bidi="ar-SA"/>
              </w:rPr>
            </w:pPr>
            <w:r>
              <w:rPr>
                <w:rFonts w:hint="eastAsia" w:ascii="宋体" w:hAnsi="宋体" w:cs="宋体"/>
                <w:sz w:val="21"/>
                <w:szCs w:val="21"/>
                <w:highlight w:val="none"/>
              </w:rPr>
              <w:t>招投标行政监督部门</w:t>
            </w:r>
          </w:p>
        </w:tc>
        <w:tc>
          <w:tcPr>
            <w:tcW w:w="6862" w:type="dxa"/>
            <w:vAlign w:val="center"/>
          </w:tcPr>
          <w:p w14:paraId="26DCCE28">
            <w:pPr>
              <w:keepNext w:val="0"/>
              <w:keepLines w:val="0"/>
              <w:pageBreakBefore w:val="0"/>
              <w:widowControl w:val="0"/>
              <w:kinsoku/>
              <w:wordWrap/>
              <w:overflowPunct/>
              <w:topLinePunct w:val="0"/>
              <w:autoSpaceDE/>
              <w:autoSpaceDN/>
              <w:bidi w:val="0"/>
              <w:adjustRightInd w:val="0"/>
              <w:snapToGrid w:val="0"/>
              <w:spacing w:line="360" w:lineRule="auto"/>
              <w:ind w:right="-143" w:rightChars="-68"/>
              <w:textAlignment w:val="auto"/>
              <w:rPr>
                <w:rFonts w:hint="eastAsia" w:ascii="宋体" w:hAnsi="宋体" w:cs="宋体" w:eastAsiaTheme="minorEastAsia"/>
                <w:kern w:val="2"/>
                <w:sz w:val="21"/>
                <w:szCs w:val="21"/>
                <w:highlight w:val="none"/>
                <w:lang w:val="en-US" w:eastAsia="zh-CN" w:bidi="ar-SA"/>
              </w:rPr>
            </w:pPr>
            <w:r>
              <w:rPr>
                <w:rFonts w:hint="eastAsia" w:ascii="宋体" w:hAnsi="宋体" w:cs="宋体"/>
                <w:szCs w:val="21"/>
                <w:highlight w:val="none"/>
              </w:rPr>
              <w:t>扬州市江都区</w:t>
            </w:r>
            <w:r>
              <w:rPr>
                <w:rFonts w:hint="eastAsia" w:ascii="宋体" w:hAnsi="宋体" w:cs="宋体"/>
                <w:szCs w:val="21"/>
                <w:highlight w:val="none"/>
                <w:lang w:val="en-US" w:eastAsia="zh-CN"/>
              </w:rPr>
              <w:t>教育局</w:t>
            </w:r>
          </w:p>
        </w:tc>
      </w:tr>
      <w:tr w14:paraId="4621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6" w:type="dxa"/>
            <w:gridSpan w:val="3"/>
            <w:vAlign w:val="center"/>
          </w:tcPr>
          <w:p w14:paraId="10255AD6">
            <w:pPr>
              <w:pStyle w:val="17"/>
              <w:ind w:left="0" w:leftChars="0" w:firstLine="0" w:firstLineChars="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10. 需要补充的其他内容</w:t>
            </w:r>
          </w:p>
        </w:tc>
      </w:tr>
      <w:tr w14:paraId="6252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9" w:type="dxa"/>
            <w:vAlign w:val="center"/>
          </w:tcPr>
          <w:p w14:paraId="0260C2D2">
            <w:pPr>
              <w:pStyle w:val="17"/>
              <w:ind w:left="0" w:leftChars="0" w:firstLine="0" w:firstLineChars="0"/>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10.1</w:t>
            </w:r>
          </w:p>
        </w:tc>
        <w:tc>
          <w:tcPr>
            <w:tcW w:w="1695" w:type="dxa"/>
            <w:vAlign w:val="center"/>
          </w:tcPr>
          <w:p w14:paraId="736CFD69">
            <w:pPr>
              <w:keepNext w:val="0"/>
              <w:keepLines w:val="0"/>
              <w:widowControl/>
              <w:suppressLineNumbers w:val="0"/>
              <w:jc w:val="center"/>
              <w:rPr>
                <w:rFonts w:hint="eastAsia" w:eastAsiaTheme="minorEastAsia"/>
                <w:highlight w:val="none"/>
                <w:lang w:val="en-US" w:eastAsia="zh-CN"/>
              </w:rPr>
            </w:pPr>
            <w:r>
              <w:rPr>
                <w:rFonts w:hint="eastAsia"/>
                <w:highlight w:val="none"/>
                <w:lang w:val="en-US" w:eastAsia="zh-CN"/>
              </w:rPr>
              <w:t>其它</w:t>
            </w:r>
          </w:p>
          <w:p w14:paraId="26201F9A">
            <w:pPr>
              <w:pStyle w:val="17"/>
              <w:ind w:left="0" w:leftChars="0" w:firstLine="0" w:firstLineChars="0"/>
              <w:rPr>
                <w:rFonts w:hint="default" w:ascii="宋体" w:hAnsi="宋体" w:eastAsia="宋体" w:cs="宋体"/>
                <w:b/>
                <w:bCs/>
                <w:color w:val="000000"/>
                <w:kern w:val="0"/>
                <w:sz w:val="21"/>
                <w:szCs w:val="21"/>
                <w:highlight w:val="none"/>
                <w:lang w:val="en-US" w:eastAsia="zh-CN" w:bidi="ar"/>
              </w:rPr>
            </w:pPr>
          </w:p>
        </w:tc>
        <w:tc>
          <w:tcPr>
            <w:tcW w:w="6862" w:type="dxa"/>
            <w:vAlign w:val="center"/>
          </w:tcPr>
          <w:p w14:paraId="67EEAE29">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highlight w:val="none"/>
              </w:rPr>
            </w:pPr>
            <w:r>
              <w:rPr>
                <w:rFonts w:hint="eastAsia"/>
                <w:highlight w:val="none"/>
                <w:lang w:val="en-US" w:eastAsia="zh-CN"/>
              </w:rPr>
              <w:t>本次招标的副餐采购项目执行扬州市江都区教育局《</w:t>
            </w:r>
            <w:r>
              <w:rPr>
                <w:rFonts w:hint="eastAsia"/>
                <w:highlight w:val="none"/>
              </w:rPr>
              <w:t>关于印发江都区中小学校外副餐管理办法（试行）的通</w:t>
            </w:r>
            <w:r>
              <w:rPr>
                <w:rFonts w:hint="eastAsia"/>
                <w:highlight w:val="none"/>
                <w:lang w:val="en-US" w:eastAsia="zh-CN"/>
              </w:rPr>
              <w:t>知》；</w:t>
            </w:r>
          </w:p>
          <w:p w14:paraId="24F7AB7B">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highlight w:val="none"/>
              </w:rPr>
            </w:pPr>
            <w:r>
              <w:rPr>
                <w:rFonts w:hint="eastAsia"/>
                <w:b w:val="0"/>
                <w:bCs w:val="0"/>
                <w:highlight w:val="none"/>
                <w:lang w:val="en-US" w:eastAsia="zh-CN"/>
              </w:rPr>
              <w:t>凡是</w:t>
            </w:r>
            <w:r>
              <w:rPr>
                <w:rFonts w:hint="eastAsia"/>
                <w:highlight w:val="none"/>
              </w:rPr>
              <w:t>提供虚假材料谋取中标、成交的，按政府采购法第七十七条规定（供应商有下列情形之一的，处以采购金额千分之五以上千分之十以下的罚款，列入不良行为记录名单，在一至三年内禁止参加学校食堂的食材采购活动，有违法所得的，并处没收违法所得，情节严重的，由工商行政管理机关吊销营业执照，构成犯罪的，依法追究刑事责任）执行。</w:t>
            </w:r>
          </w:p>
          <w:p w14:paraId="12D8F0C1">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highlight w:val="none"/>
              </w:rPr>
            </w:pPr>
            <w:r>
              <w:rPr>
                <w:highlight w:val="none"/>
              </w:rPr>
              <w:t>投标人在投标截止时间前，应通过“</w:t>
            </w:r>
            <w:r>
              <w:rPr>
                <w:rFonts w:hint="eastAsia" w:ascii="宋体" w:hAnsi="宋体" w:eastAsia="宋体" w:cs="宋体"/>
                <w:color w:val="000000"/>
                <w:kern w:val="0"/>
                <w:sz w:val="21"/>
                <w:szCs w:val="21"/>
                <w:highlight w:val="none"/>
                <w:lang w:val="en-US" w:eastAsia="zh-CN" w:bidi="ar"/>
              </w:rPr>
              <w:t xml:space="preserve"> </w:t>
            </w:r>
            <w:r>
              <w:rPr>
                <w:rFonts w:hint="eastAsia" w:ascii="宋体" w:hAnsi="宋体" w:eastAsia="宋体" w:cs="宋体"/>
                <w:color w:val="000000"/>
                <w:kern w:val="0"/>
                <w:sz w:val="21"/>
                <w:szCs w:val="21"/>
                <w:highlight w:val="none"/>
                <w:shd w:val="clear" w:color="auto" w:fill="FFFFFF"/>
              </w:rPr>
              <w:t>扬州市江都区</w:t>
            </w:r>
            <w:r>
              <w:rPr>
                <w:rFonts w:hint="eastAsia" w:ascii="宋体" w:hAnsi="宋体" w:eastAsia="宋体" w:cs="宋体"/>
                <w:color w:val="000000"/>
                <w:kern w:val="0"/>
                <w:sz w:val="21"/>
                <w:szCs w:val="21"/>
                <w:highlight w:val="none"/>
                <w:shd w:val="clear" w:color="auto" w:fill="FFFFFF"/>
                <w:lang w:val="en-US" w:eastAsia="zh-CN"/>
              </w:rPr>
              <w:t>人民政府</w:t>
            </w:r>
            <w:r>
              <w:rPr>
                <w:rFonts w:hint="eastAsia" w:ascii="宋体" w:hAnsi="宋体" w:eastAsia="宋体" w:cs="宋体"/>
                <w:color w:val="000000"/>
                <w:kern w:val="0"/>
                <w:sz w:val="21"/>
                <w:szCs w:val="21"/>
                <w:highlight w:val="none"/>
                <w:shd w:val="clear" w:color="auto" w:fill="FFFFFF"/>
              </w:rPr>
              <w:t>网</w:t>
            </w:r>
            <w:r>
              <w:rPr>
                <w:highlight w:val="none"/>
              </w:rPr>
              <w:t>”</w:t>
            </w:r>
            <w:r>
              <w:rPr>
                <w:rFonts w:hint="eastAsia"/>
                <w:highlight w:val="none"/>
                <w:lang w:val="en-US" w:eastAsia="zh-CN"/>
              </w:rPr>
              <w:t xml:space="preserve"> </w:t>
            </w:r>
            <w:r>
              <w:rPr>
                <w:highlight w:val="none"/>
              </w:rPr>
              <w:t>随时查阅有关该工程招标文件的澄清、招标文件的修改（招标答疑、补遗文件）、招标控制价公示等内容。投标人查阅如有遗漏，或投标人由于对招标文件的任何推论和误解以及招标人对有关问题的口头解释所造成的后果，均由投标人自负，其风险应由投标人自行承</w:t>
            </w:r>
            <w:r>
              <w:rPr>
                <w:w w:val="105"/>
                <w:highlight w:val="none"/>
              </w:rPr>
              <w:t>担；</w:t>
            </w:r>
          </w:p>
          <w:p w14:paraId="1B6010A5">
            <w:pPr>
              <w:numPr>
                <w:ilvl w:val="0"/>
                <w:numId w:val="6"/>
              </w:numPr>
              <w:spacing w:line="360" w:lineRule="auto"/>
              <w:ind w:left="0" w:leftChars="0" w:firstLine="0" w:firstLineChars="0"/>
              <w:rPr>
                <w:highlight w:val="none"/>
              </w:rPr>
            </w:pPr>
            <w:r>
              <w:rPr>
                <w:highlight w:val="none"/>
              </w:rPr>
              <w:t>投标人递交的投标文件均不退还，本次招标无补偿费用，投标人自行承担参与本次投标产生的一切费用；</w:t>
            </w:r>
          </w:p>
          <w:p w14:paraId="5772BEC2">
            <w:pPr>
              <w:numPr>
                <w:ilvl w:val="0"/>
                <w:numId w:val="6"/>
              </w:numPr>
              <w:spacing w:line="360" w:lineRule="auto"/>
              <w:ind w:left="0" w:leftChars="0" w:firstLine="0" w:firstLineChars="0"/>
              <w:rPr>
                <w:highlight w:val="none"/>
              </w:rPr>
            </w:pPr>
            <w:r>
              <w:rPr>
                <w:highlight w:val="none"/>
              </w:rPr>
              <w:t>参加本次投标的单位均被视为承认本招标文件的所有条款，并按招标文件规定条款完成投标任务和活动；</w:t>
            </w:r>
          </w:p>
          <w:p w14:paraId="7BB15609">
            <w:pPr>
              <w:widowControl/>
              <w:numPr>
                <w:ilvl w:val="0"/>
                <w:numId w:val="6"/>
              </w:numPr>
              <w:spacing w:line="360" w:lineRule="auto"/>
              <w:ind w:left="0" w:leftChars="0" w:firstLine="0" w:firstLineChars="0"/>
              <w:jc w:val="left"/>
              <w:rPr>
                <w:rFonts w:hint="eastAsia" w:eastAsiaTheme="minorEastAsia"/>
                <w:sz w:val="21"/>
                <w:szCs w:val="21"/>
                <w:highlight w:val="none"/>
                <w:lang w:eastAsia="zh-CN"/>
              </w:rPr>
            </w:pPr>
            <w:r>
              <w:rPr>
                <w:rFonts w:hint="eastAsia"/>
                <w:highlight w:val="none"/>
              </w:rPr>
              <w:t>标段详情解释权归：</w:t>
            </w:r>
            <w:r>
              <w:rPr>
                <w:rFonts w:hint="eastAsia" w:asciiTheme="minorEastAsia" w:hAnsiTheme="minorEastAsia" w:eastAsiaTheme="minorEastAsia"/>
                <w:b w:val="0"/>
                <w:bCs w:val="0"/>
                <w:color w:val="auto"/>
                <w:sz w:val="21"/>
                <w:szCs w:val="21"/>
                <w:highlight w:val="none"/>
                <w:u w:val="none"/>
              </w:rPr>
              <w:t>扬州市</w:t>
            </w:r>
            <w:r>
              <w:rPr>
                <w:rFonts w:hint="eastAsia" w:asciiTheme="minorEastAsia" w:hAnsiTheme="minorEastAsia" w:eastAsiaTheme="minorEastAsia"/>
                <w:b w:val="0"/>
                <w:bCs w:val="0"/>
                <w:color w:val="auto"/>
                <w:sz w:val="21"/>
                <w:szCs w:val="21"/>
                <w:highlight w:val="none"/>
                <w:u w:val="none"/>
                <w:lang w:val="en-US" w:eastAsia="zh-CN"/>
              </w:rPr>
              <w:t>江都区</w:t>
            </w:r>
            <w:r>
              <w:rPr>
                <w:rFonts w:hint="eastAsia" w:asciiTheme="minorEastAsia" w:hAnsiTheme="minorEastAsia"/>
                <w:b w:val="0"/>
                <w:bCs w:val="0"/>
                <w:color w:val="auto"/>
                <w:sz w:val="21"/>
                <w:szCs w:val="21"/>
                <w:highlight w:val="none"/>
                <w:u w:val="none"/>
                <w:lang w:val="en-US" w:eastAsia="zh-CN"/>
              </w:rPr>
              <w:t>实验幼儿园</w:t>
            </w:r>
            <w:r>
              <w:rPr>
                <w:rFonts w:hint="eastAsia" w:asciiTheme="minorEastAsia" w:hAnsiTheme="minorEastAsia"/>
                <w:sz w:val="21"/>
                <w:szCs w:val="21"/>
                <w:highlight w:val="none"/>
                <w:lang w:eastAsia="zh-CN"/>
              </w:rPr>
              <w:t>；</w:t>
            </w:r>
          </w:p>
          <w:p w14:paraId="42A581AA">
            <w:pPr>
              <w:pStyle w:val="17"/>
              <w:numPr>
                <w:ilvl w:val="0"/>
                <w:numId w:val="6"/>
              </w:numPr>
              <w:ind w:left="0" w:leftChars="0" w:firstLine="0" w:firstLineChars="0"/>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下文中与“前附表”内容不一致的，以“前附表”为准。</w:t>
            </w:r>
          </w:p>
        </w:tc>
      </w:tr>
    </w:tbl>
    <w:p w14:paraId="2BC33A6B">
      <w:pPr>
        <w:keepNext w:val="0"/>
        <w:keepLines w:val="0"/>
        <w:widowControl/>
        <w:suppressLineNumbers w:val="0"/>
        <w:jc w:val="left"/>
        <w:rPr>
          <w:sz w:val="32"/>
          <w:szCs w:val="32"/>
          <w:highlight w:val="none"/>
        </w:rPr>
      </w:pPr>
      <w:r>
        <w:rPr>
          <w:rFonts w:hint="eastAsia" w:ascii="宋体" w:hAnsi="宋体" w:eastAsia="宋体" w:cs="宋体"/>
          <w:b/>
          <w:bCs/>
          <w:color w:val="000000"/>
          <w:kern w:val="0"/>
          <w:sz w:val="32"/>
          <w:szCs w:val="32"/>
          <w:highlight w:val="none"/>
          <w:lang w:val="en-US" w:eastAsia="zh-CN" w:bidi="ar"/>
        </w:rPr>
        <w:t>1.总则</w:t>
      </w:r>
    </w:p>
    <w:p w14:paraId="33C999C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1.1 </w:t>
      </w:r>
      <w:r>
        <w:rPr>
          <w:rFonts w:hint="eastAsia" w:ascii="黑体" w:hAnsi="宋体" w:eastAsia="黑体" w:cs="黑体"/>
          <w:b/>
          <w:bCs/>
          <w:color w:val="000000"/>
          <w:kern w:val="0"/>
          <w:sz w:val="24"/>
          <w:szCs w:val="24"/>
          <w:highlight w:val="none"/>
          <w:lang w:val="en-US" w:eastAsia="zh-CN" w:bidi="ar"/>
        </w:rPr>
        <w:t xml:space="preserve">项目概况 </w:t>
      </w:r>
    </w:p>
    <w:p w14:paraId="38F35F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1.1.1根据《中华人民共和国招标投标法》 《中华人民共和国招标投标法实施条例》等有关法律、法规和规章的规定，本招标项目己具备招标条件，现对本标段</w:t>
      </w:r>
      <w:r>
        <w:rPr>
          <w:rFonts w:hint="eastAsia" w:asciiTheme="minorEastAsia" w:hAnsiTheme="minorEastAsia"/>
          <w:b w:val="0"/>
          <w:bCs w:val="0"/>
          <w:color w:val="auto"/>
          <w:sz w:val="21"/>
          <w:szCs w:val="21"/>
          <w:highlight w:val="none"/>
          <w:u w:val="single"/>
          <w:lang w:val="en-US" w:eastAsia="zh-CN"/>
        </w:rPr>
        <w:t>扬州市江都区实验幼儿园和宜陵镇七里小学附属幼儿园副餐食品采购及配送服务项目</w:t>
      </w:r>
      <w:r>
        <w:rPr>
          <w:rFonts w:hint="eastAsia" w:ascii="宋体" w:hAnsi="宋体" w:eastAsia="宋体" w:cs="宋体"/>
          <w:color w:val="000000"/>
          <w:kern w:val="0"/>
          <w:sz w:val="21"/>
          <w:szCs w:val="21"/>
          <w:highlight w:val="none"/>
          <w:lang w:val="en-US" w:eastAsia="zh-CN" w:bidi="ar"/>
        </w:rPr>
        <w:t xml:space="preserve">进行招标。 </w:t>
      </w:r>
    </w:p>
    <w:p w14:paraId="6D5E65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1.1.2本招标项目招标人：见投标人须知前附表。 </w:t>
      </w:r>
    </w:p>
    <w:p w14:paraId="310C960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1.1.3本标段招标代理机构：见投标人须知前附表。 </w:t>
      </w:r>
    </w:p>
    <w:p w14:paraId="33DAA7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1.1.4本招标项目名称：见投标人须知前附表。 </w:t>
      </w:r>
    </w:p>
    <w:p w14:paraId="2FC689B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1.1.5本标段建设地点：见投标人须知前附表。 </w:t>
      </w:r>
    </w:p>
    <w:p w14:paraId="452B53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1.2 </w:t>
      </w:r>
      <w:r>
        <w:rPr>
          <w:rFonts w:hint="eastAsia" w:ascii="黑体" w:hAnsi="宋体" w:eastAsia="黑体" w:cs="黑体"/>
          <w:b/>
          <w:bCs/>
          <w:color w:val="000000"/>
          <w:kern w:val="0"/>
          <w:sz w:val="24"/>
          <w:szCs w:val="24"/>
          <w:highlight w:val="none"/>
          <w:lang w:val="en-US" w:eastAsia="zh-CN" w:bidi="ar"/>
        </w:rPr>
        <w:t xml:space="preserve">资金来源和落实情况 </w:t>
      </w:r>
    </w:p>
    <w:p w14:paraId="52FAD8F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1.2.1本招标项目的资金来源：见投标人须知前附表。 </w:t>
      </w:r>
    </w:p>
    <w:p w14:paraId="53A3923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1.2.2本招标项目的出资比例：见投标人须知前附表。 </w:t>
      </w:r>
    </w:p>
    <w:p w14:paraId="60A4C0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1.2.3 本招标项目的资金落实情况；见投标人须知前附表。 </w:t>
      </w:r>
    </w:p>
    <w:p w14:paraId="2C1DDE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1.3 </w:t>
      </w:r>
      <w:r>
        <w:rPr>
          <w:rFonts w:hint="eastAsia" w:ascii="黑体" w:hAnsi="宋体" w:eastAsia="黑体" w:cs="黑体"/>
          <w:b/>
          <w:bCs/>
          <w:color w:val="000000"/>
          <w:kern w:val="0"/>
          <w:sz w:val="24"/>
          <w:szCs w:val="24"/>
          <w:highlight w:val="none"/>
          <w:lang w:val="en-US" w:eastAsia="zh-CN" w:bidi="ar"/>
        </w:rPr>
        <w:t>招标范围、</w:t>
      </w:r>
      <w:r>
        <w:rPr>
          <w:rFonts w:hint="eastAsia" w:ascii="黑体" w:hAnsi="黑体" w:eastAsia="黑体" w:cs="黑体"/>
          <w:b/>
          <w:bCs/>
          <w:color w:val="000000" w:themeColor="text1"/>
          <w:sz w:val="24"/>
          <w:szCs w:val="24"/>
          <w:highlight w:val="none"/>
          <w:u w:val="none"/>
          <w:lang w:val="en-US" w:eastAsia="zh-CN"/>
          <w14:textFill>
            <w14:solidFill>
              <w14:schemeClr w14:val="tx1"/>
            </w14:solidFill>
          </w14:textFill>
        </w:rPr>
        <w:t>工</w:t>
      </w:r>
      <w:r>
        <w:rPr>
          <w:rFonts w:hint="eastAsia" w:ascii="黑体" w:hAnsi="宋体" w:eastAsia="黑体" w:cs="黑体"/>
          <w:b/>
          <w:bCs/>
          <w:color w:val="000000"/>
          <w:kern w:val="0"/>
          <w:sz w:val="24"/>
          <w:szCs w:val="24"/>
          <w:highlight w:val="none"/>
          <w:lang w:val="en-US" w:eastAsia="zh-CN" w:bidi="ar"/>
        </w:rPr>
        <w:t>期</w:t>
      </w:r>
      <w:r>
        <w:rPr>
          <w:rFonts w:hint="eastAsia" w:ascii="黑体" w:hAnsi="宋体" w:eastAsia="黑体" w:cs="黑体"/>
          <w:b/>
          <w:bCs/>
          <w:color w:val="000000"/>
          <w:kern w:val="0"/>
          <w:sz w:val="24"/>
          <w:szCs w:val="24"/>
          <w:highlight w:val="none"/>
          <w:lang w:val="en-US" w:eastAsia="zh-CN" w:bidi="ar"/>
        </w:rPr>
        <w:t xml:space="preserve">及质量要求 </w:t>
      </w:r>
    </w:p>
    <w:p w14:paraId="6DF058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1.3.1 本次招标范围：招标公告及投标人须知前附表。 </w:t>
      </w:r>
    </w:p>
    <w:p w14:paraId="1E1B07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1.3.2 本标段的</w:t>
      </w: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工期</w:t>
      </w:r>
      <w:r>
        <w:rPr>
          <w:rFonts w:hint="eastAsia" w:ascii="宋体" w:hAnsi="宋体" w:eastAsia="宋体" w:cs="宋体"/>
          <w:color w:val="000000"/>
          <w:kern w:val="0"/>
          <w:sz w:val="21"/>
          <w:szCs w:val="21"/>
          <w:highlight w:val="none"/>
          <w:lang w:val="en-US" w:eastAsia="zh-CN" w:bidi="ar"/>
        </w:rPr>
        <w:t xml:space="preserve">：招标公告及投标人须知前附表。 </w:t>
      </w:r>
    </w:p>
    <w:p w14:paraId="7E09AE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1.3.3本标段的质量要求：招标公告及投标人须知前附表。 </w:t>
      </w:r>
    </w:p>
    <w:p w14:paraId="6B6FFAA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1.4</w:t>
      </w:r>
      <w:r>
        <w:rPr>
          <w:rFonts w:hint="eastAsia" w:ascii="黑体" w:hAnsi="宋体" w:eastAsia="黑体" w:cs="黑体"/>
          <w:b/>
          <w:bCs/>
          <w:color w:val="000000"/>
          <w:kern w:val="0"/>
          <w:sz w:val="24"/>
          <w:szCs w:val="24"/>
          <w:highlight w:val="none"/>
          <w:lang w:val="en-US" w:eastAsia="zh-CN" w:bidi="ar"/>
        </w:rPr>
        <w:t xml:space="preserve">投标人资格要求 </w:t>
      </w:r>
    </w:p>
    <w:p w14:paraId="718C11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1.4.1投标人应具备的资格要求见招标公告及投标人须知前附表。 </w:t>
      </w:r>
    </w:p>
    <w:p w14:paraId="28D904F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1.4.2 投标人须知前附表规定接受联合体投标的，除应符合本章第1.4.1项和投标人须知前附表的要求外，还应遵守以下规定： </w:t>
      </w:r>
    </w:p>
    <w:p w14:paraId="5876C3C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（1）联合体各方应按招标文件提供的格式签订联合体协议书，明确联合体牵头人和各方的权利义务； </w:t>
      </w:r>
    </w:p>
    <w:p w14:paraId="0BF862F7">
      <w:pPr>
        <w:adjustRightInd w:val="0"/>
        <w:snapToGrid w:val="0"/>
        <w:spacing w:line="400" w:lineRule="exact"/>
        <w:ind w:right="139" w:rightChars="66"/>
        <w:rPr>
          <w:rFonts w:hint="eastAsia"/>
          <w:highlight w:val="none"/>
        </w:rPr>
      </w:pPr>
      <w:r>
        <w:rPr>
          <w:rFonts w:hint="eastAsia" w:ascii="宋体" w:hAnsi="宋体" w:eastAsia="宋体" w:cs="宋体"/>
          <w:color w:val="000000"/>
          <w:kern w:val="0"/>
          <w:sz w:val="21"/>
          <w:szCs w:val="21"/>
          <w:highlight w:val="none"/>
          <w:lang w:val="en-US" w:eastAsia="zh-CN" w:bidi="ar"/>
        </w:rPr>
        <w:t>（2）由同一专业的单位组成的联合体，按照资质等级较低的单位确定资质等级；</w:t>
      </w:r>
      <w:r>
        <w:rPr>
          <w:highlight w:val="none"/>
        </w:rPr>
        <w:t>联合体协议书对联合体成员工作内容有明确分工的，按分工划定</w:t>
      </w:r>
      <w:r>
        <w:rPr>
          <w:rFonts w:hint="eastAsia"/>
          <w:highlight w:val="none"/>
        </w:rPr>
        <w:t>；</w:t>
      </w:r>
    </w:p>
    <w:p w14:paraId="7E32DF8D">
      <w:pPr>
        <w:adjustRightInd w:val="0"/>
        <w:snapToGrid w:val="0"/>
        <w:spacing w:line="400" w:lineRule="exact"/>
        <w:ind w:right="139" w:rightChars="66"/>
        <w:rPr>
          <w:rFonts w:hint="eastAsia"/>
          <w:szCs w:val="21"/>
          <w:highlight w:val="none"/>
        </w:rPr>
      </w:pPr>
      <w:r>
        <w:rPr>
          <w:rFonts w:hint="eastAsia"/>
          <w:highlight w:val="none"/>
          <w:lang w:eastAsia="zh-CN"/>
        </w:rPr>
        <w:t>（</w:t>
      </w:r>
      <w:r>
        <w:rPr>
          <w:rFonts w:hint="eastAsia"/>
          <w:highlight w:val="none"/>
          <w:lang w:val="en-US" w:eastAsia="zh-CN"/>
        </w:rPr>
        <w:t>3）</w:t>
      </w:r>
      <w:r>
        <w:rPr>
          <w:rFonts w:hint="eastAsia" w:ascii="宋体" w:hAnsi="宋体" w:cs="宋体"/>
          <w:szCs w:val="21"/>
          <w:highlight w:val="none"/>
        </w:rPr>
        <w:t>如为联合体投标，总承包项目负责人必须是牵头单位人员；</w:t>
      </w:r>
    </w:p>
    <w:p w14:paraId="1F6545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eastAsiaTheme="minorEastAsia"/>
          <w:highlight w:val="none"/>
          <w:lang w:eastAsia="zh-CN"/>
        </w:rPr>
      </w:pPr>
      <w:r>
        <w:rPr>
          <w:rFonts w:hint="eastAsia"/>
          <w:szCs w:val="21"/>
          <w:highlight w:val="none"/>
        </w:rPr>
        <w:t>（4）招标人要求投标人提交投标保证金的，应当以联合体中牵头人的名义提交投标保证金，且对联合体各成员具有约束力</w:t>
      </w:r>
      <w:r>
        <w:rPr>
          <w:rFonts w:hint="eastAsia"/>
          <w:szCs w:val="21"/>
          <w:highlight w:val="none"/>
          <w:lang w:eastAsia="zh-CN"/>
        </w:rPr>
        <w:t>；</w:t>
      </w:r>
    </w:p>
    <w:p w14:paraId="1883E9C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cs="宋体" w:eastAsiaTheme="minorEastAsia"/>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w:t>
      </w:r>
      <w:r>
        <w:rPr>
          <w:highlight w:val="none"/>
        </w:rPr>
        <w:t>如投标单位以联合体形式投标，除联合体协议书外， 其他投标文件由联合体牵头单位盖章即可</w:t>
      </w:r>
      <w:r>
        <w:rPr>
          <w:rFonts w:hint="eastAsia"/>
          <w:highlight w:val="none"/>
          <w:lang w:eastAsia="zh-CN"/>
        </w:rPr>
        <w:t>；</w:t>
      </w:r>
    </w:p>
    <w:p w14:paraId="6A319C8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（6）联合体各方不得再以自己名义单独或加入其他联合体在同一标段中参加资格预审；</w:t>
      </w:r>
    </w:p>
    <w:p w14:paraId="62F8468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Arial" w:hAnsi="Arial" w:eastAsia="宋体" w:cs="Arial"/>
          <w:i w:val="0"/>
          <w:iCs w:val="0"/>
          <w:caps w:val="0"/>
          <w:color w:val="auto"/>
          <w:spacing w:val="0"/>
          <w:sz w:val="21"/>
          <w:szCs w:val="21"/>
          <w:highlight w:val="none"/>
          <w:shd w:val="clear" w:fill="FFFFFF"/>
          <w:lang w:eastAsia="zh-CN"/>
        </w:rPr>
        <w:t>（</w:t>
      </w:r>
      <w:r>
        <w:rPr>
          <w:rFonts w:hint="eastAsia" w:ascii="Arial" w:hAnsi="Arial" w:eastAsia="宋体" w:cs="Arial"/>
          <w:i w:val="0"/>
          <w:iCs w:val="0"/>
          <w:caps w:val="0"/>
          <w:color w:val="auto"/>
          <w:spacing w:val="0"/>
          <w:sz w:val="21"/>
          <w:szCs w:val="21"/>
          <w:highlight w:val="none"/>
          <w:shd w:val="clear" w:fill="FFFFFF"/>
          <w:lang w:val="en-US" w:eastAsia="zh-CN"/>
        </w:rPr>
        <w:t>7）</w:t>
      </w:r>
      <w:r>
        <w:rPr>
          <w:rFonts w:ascii="Arial" w:hAnsi="Arial" w:eastAsia="宋体" w:cs="Arial"/>
          <w:i w:val="0"/>
          <w:iCs w:val="0"/>
          <w:caps w:val="0"/>
          <w:color w:val="auto"/>
          <w:spacing w:val="0"/>
          <w:sz w:val="21"/>
          <w:szCs w:val="21"/>
          <w:highlight w:val="none"/>
          <w:shd w:val="clear" w:fill="FFFFFF"/>
        </w:rPr>
        <w:t>联合体中标的，联合体各方应当共同与招标人签订合同。</w:t>
      </w:r>
      <w:r>
        <w:rPr>
          <w:rFonts w:hint="eastAsia" w:ascii="宋体" w:hAnsi="宋体" w:eastAsia="宋体" w:cs="宋体"/>
          <w:color w:val="000000"/>
          <w:kern w:val="0"/>
          <w:sz w:val="21"/>
          <w:szCs w:val="21"/>
          <w:highlight w:val="none"/>
          <w:lang w:val="en-US" w:eastAsia="zh-CN" w:bidi="ar"/>
        </w:rPr>
        <w:t xml:space="preserve"> </w:t>
      </w:r>
    </w:p>
    <w:p w14:paraId="6EB9AD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1.4.3投标人不得存在下列情形之一： </w:t>
      </w:r>
    </w:p>
    <w:p w14:paraId="64E9468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（1）投标人单位负责人为同一人或者存在直接控股、管理关系的不同投标人；</w:t>
      </w:r>
    </w:p>
    <w:p w14:paraId="442075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（2）为采购项目提供整体设计、规范编制或者项目管理、监理、检测等服务的投标人；</w:t>
      </w:r>
    </w:p>
    <w:p w14:paraId="6FCAE7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（3）投标人正被“信用中国”网站（www.creditchina.gov.cn）、“中国政府采购网</w:t>
      </w:r>
    </w:p>
    <w:p w14:paraId="4DB99C2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"(www.ccgp.gov.cn)列入失信被执行人、重大税收违法案件当事人名单、政府采购严重违法失信行为记录名单。</w:t>
      </w:r>
    </w:p>
    <w:p w14:paraId="43A8CE9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（4）法律法规规定的其它情形。</w:t>
      </w:r>
    </w:p>
    <w:p w14:paraId="02F93DE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1.4.4本项目不接受联合体投标。  </w:t>
      </w:r>
    </w:p>
    <w:p w14:paraId="4399B7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1.5 </w:t>
      </w:r>
      <w:r>
        <w:rPr>
          <w:rFonts w:hint="eastAsia" w:ascii="黑体" w:hAnsi="宋体" w:eastAsia="黑体" w:cs="黑体"/>
          <w:b/>
          <w:bCs/>
          <w:color w:val="000000"/>
          <w:kern w:val="0"/>
          <w:sz w:val="24"/>
          <w:szCs w:val="24"/>
          <w:highlight w:val="none"/>
          <w:lang w:val="en-US" w:eastAsia="zh-CN" w:bidi="ar"/>
        </w:rPr>
        <w:t>费用承担</w:t>
      </w:r>
      <w:r>
        <w:rPr>
          <w:rFonts w:hint="eastAsia" w:ascii="黑体" w:hAnsi="宋体" w:eastAsia="黑体" w:cs="黑体"/>
          <w:color w:val="000000"/>
          <w:kern w:val="0"/>
          <w:sz w:val="24"/>
          <w:szCs w:val="24"/>
          <w:highlight w:val="none"/>
          <w:lang w:val="en-US" w:eastAsia="zh-CN" w:bidi="ar"/>
        </w:rPr>
        <w:t xml:space="preserve"> </w:t>
      </w:r>
    </w:p>
    <w:p w14:paraId="34CBBA52">
      <w:pPr>
        <w:spacing w:line="420" w:lineRule="exact"/>
        <w:rPr>
          <w:rFonts w:ascii="宋体" w:hAnsi="宋体" w:eastAsia="宋体"/>
          <w:sz w:val="21"/>
          <w:szCs w:val="21"/>
          <w:highlight w:val="none"/>
        </w:rPr>
      </w:pPr>
      <w:r>
        <w:rPr>
          <w:rFonts w:hint="eastAsia" w:ascii="宋体" w:hAnsi="宋体" w:eastAsia="宋体" w:cs="宋体"/>
          <w:color w:val="000000"/>
          <w:kern w:val="0"/>
          <w:sz w:val="21"/>
          <w:szCs w:val="21"/>
          <w:highlight w:val="none"/>
          <w:lang w:val="en-US" w:eastAsia="zh-CN" w:bidi="ar"/>
        </w:rPr>
        <w:t>1.5.1投标人准备和参加投标活动发生的费用自理；</w:t>
      </w:r>
      <w:r>
        <w:rPr>
          <w:rFonts w:hint="eastAsia" w:ascii="宋体" w:hAnsi="宋体" w:eastAsia="宋体"/>
          <w:sz w:val="21"/>
          <w:szCs w:val="21"/>
          <w:highlight w:val="none"/>
        </w:rPr>
        <w:t>无论投标结果如何，招标人对上述费用不负任何责任。</w:t>
      </w:r>
    </w:p>
    <w:p w14:paraId="340F1388">
      <w:pPr>
        <w:spacing w:line="420" w:lineRule="exact"/>
        <w:rPr>
          <w:highlight w:val="none"/>
        </w:rPr>
      </w:pPr>
      <w:r>
        <w:rPr>
          <w:rFonts w:hint="eastAsia" w:ascii="宋体" w:hAnsi="宋体" w:eastAsia="宋体" w:cs="楷体_GB2312"/>
          <w:b/>
          <w:snapToGrid w:val="0"/>
          <w:sz w:val="21"/>
          <w:szCs w:val="21"/>
          <w:highlight w:val="none"/>
          <w:lang w:val="en-US" w:eastAsia="zh-CN"/>
        </w:rPr>
        <w:t>1.5.2</w:t>
      </w:r>
      <w:r>
        <w:rPr>
          <w:rFonts w:hint="eastAsia" w:ascii="宋体" w:hAnsi="宋体" w:eastAsia="宋体" w:cs="楷体_GB2312"/>
          <w:b/>
          <w:snapToGrid w:val="0"/>
          <w:sz w:val="21"/>
          <w:szCs w:val="21"/>
          <w:highlight w:val="none"/>
        </w:rPr>
        <w:t>本</w:t>
      </w:r>
      <w:r>
        <w:rPr>
          <w:rFonts w:hint="eastAsia" w:ascii="宋体" w:hAnsi="宋体" w:eastAsia="宋体" w:cs="楷体_GB2312"/>
          <w:b/>
          <w:snapToGrid w:val="0"/>
          <w:sz w:val="21"/>
          <w:szCs w:val="21"/>
          <w:highlight w:val="none"/>
          <w:lang w:val="en-US" w:eastAsia="zh-CN"/>
        </w:rPr>
        <w:t>项目招标代理</w:t>
      </w:r>
      <w:r>
        <w:rPr>
          <w:rFonts w:hint="eastAsia" w:ascii="宋体" w:hAnsi="宋体" w:eastAsia="宋体" w:cs="楷体_GB2312"/>
          <w:b/>
          <w:snapToGrid w:val="0"/>
          <w:sz w:val="21"/>
          <w:szCs w:val="21"/>
          <w:highlight w:val="none"/>
        </w:rPr>
        <w:t>费</w:t>
      </w:r>
      <w:r>
        <w:rPr>
          <w:rFonts w:hint="eastAsia" w:ascii="宋体" w:hAnsi="宋体" w:eastAsia="宋体" w:cs="楷体_GB2312"/>
          <w:b/>
          <w:snapToGrid w:val="0"/>
          <w:sz w:val="21"/>
          <w:szCs w:val="21"/>
          <w:highlight w:val="none"/>
          <w:lang w:val="en-US" w:eastAsia="zh-CN"/>
        </w:rPr>
        <w:t>计叁仟圆</w:t>
      </w:r>
      <w:r>
        <w:rPr>
          <w:rFonts w:hint="eastAsia" w:ascii="宋体" w:hAnsi="宋体" w:eastAsia="宋体" w:cs="楷体_GB2312"/>
          <w:b/>
          <w:snapToGrid w:val="0"/>
          <w:sz w:val="21"/>
          <w:szCs w:val="21"/>
          <w:highlight w:val="none"/>
          <w:lang w:eastAsia="zh-CN"/>
        </w:rPr>
        <w:t>（</w:t>
      </w:r>
      <w:r>
        <w:rPr>
          <w:rFonts w:hint="eastAsia" w:ascii="宋体" w:hAnsi="宋体" w:eastAsia="宋体" w:cs="楷体_GB2312"/>
          <w:b/>
          <w:snapToGrid w:val="0"/>
          <w:sz w:val="21"/>
          <w:szCs w:val="21"/>
          <w:highlight w:val="none"/>
          <w:lang w:val="en-US" w:eastAsia="zh-CN"/>
        </w:rPr>
        <w:t>人民币）</w:t>
      </w:r>
      <w:r>
        <w:rPr>
          <w:rFonts w:hint="eastAsia" w:ascii="宋体" w:hAnsi="宋体" w:eastAsia="宋体" w:cs="楷体_GB2312"/>
          <w:b/>
          <w:snapToGrid w:val="0"/>
          <w:sz w:val="21"/>
          <w:szCs w:val="21"/>
          <w:highlight w:val="none"/>
        </w:rPr>
        <w:t>由中标人</w:t>
      </w:r>
      <w:r>
        <w:rPr>
          <w:rFonts w:hint="eastAsia" w:ascii="宋体" w:hAnsi="宋体" w:eastAsia="宋体" w:cs="楷体_GB2312"/>
          <w:b/>
          <w:snapToGrid w:val="0"/>
          <w:sz w:val="21"/>
          <w:szCs w:val="21"/>
          <w:highlight w:val="none"/>
          <w:lang w:val="en-US" w:eastAsia="zh-CN"/>
        </w:rPr>
        <w:t>支付</w:t>
      </w:r>
      <w:r>
        <w:rPr>
          <w:rFonts w:hint="eastAsia" w:ascii="宋体" w:hAnsi="宋体" w:eastAsia="宋体" w:cs="楷体_GB2312"/>
          <w:b/>
          <w:snapToGrid w:val="0"/>
          <w:sz w:val="21"/>
          <w:szCs w:val="21"/>
          <w:highlight w:val="none"/>
        </w:rPr>
        <w:t>，中标单位在领取中标通知书前向招标代理机构付清。</w:t>
      </w:r>
    </w:p>
    <w:p w14:paraId="2029280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1.6 </w:t>
      </w:r>
      <w:r>
        <w:rPr>
          <w:rFonts w:hint="eastAsia" w:ascii="黑体" w:hAnsi="宋体" w:eastAsia="黑体" w:cs="黑体"/>
          <w:b/>
          <w:bCs/>
          <w:color w:val="000000"/>
          <w:kern w:val="0"/>
          <w:sz w:val="24"/>
          <w:szCs w:val="24"/>
          <w:highlight w:val="none"/>
          <w:lang w:val="en-US" w:eastAsia="zh-CN" w:bidi="ar"/>
        </w:rPr>
        <w:t xml:space="preserve">保密 </w:t>
      </w:r>
    </w:p>
    <w:p w14:paraId="2ABD60C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参与招标投标活动的各方应对招标文件和投标文件中的商业和技术等秘密保密，违者应对由此造成的后果承担法律责任。 </w:t>
      </w:r>
    </w:p>
    <w:p w14:paraId="3C46E3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1.7 </w:t>
      </w:r>
      <w:r>
        <w:rPr>
          <w:rFonts w:hint="eastAsia" w:ascii="黑体" w:hAnsi="宋体" w:eastAsia="黑体" w:cs="黑体"/>
          <w:b/>
          <w:bCs/>
          <w:color w:val="000000"/>
          <w:kern w:val="0"/>
          <w:sz w:val="24"/>
          <w:szCs w:val="24"/>
          <w:highlight w:val="none"/>
          <w:lang w:val="en-US" w:eastAsia="zh-CN" w:bidi="ar"/>
        </w:rPr>
        <w:t xml:space="preserve">语言文字 </w:t>
      </w:r>
    </w:p>
    <w:p w14:paraId="69E939E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除专用术语外，与招标投标有关的语言均使用简体中文。必要时专用术语应附有中文注释。 </w:t>
      </w:r>
    </w:p>
    <w:p w14:paraId="754AC52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1.8 </w:t>
      </w:r>
      <w:r>
        <w:rPr>
          <w:rFonts w:hint="eastAsia" w:ascii="黑体" w:hAnsi="宋体" w:eastAsia="黑体" w:cs="黑体"/>
          <w:b/>
          <w:bCs/>
          <w:color w:val="000000"/>
          <w:kern w:val="0"/>
          <w:sz w:val="24"/>
          <w:szCs w:val="24"/>
          <w:highlight w:val="none"/>
          <w:lang w:val="en-US" w:eastAsia="zh-CN" w:bidi="ar"/>
        </w:rPr>
        <w:t>计量单位</w:t>
      </w:r>
      <w:r>
        <w:rPr>
          <w:rFonts w:hint="eastAsia" w:ascii="黑体" w:hAnsi="宋体" w:eastAsia="黑体" w:cs="黑体"/>
          <w:color w:val="000000"/>
          <w:kern w:val="0"/>
          <w:sz w:val="24"/>
          <w:szCs w:val="24"/>
          <w:highlight w:val="none"/>
          <w:lang w:val="en-US" w:eastAsia="zh-CN" w:bidi="ar"/>
        </w:rPr>
        <w:t xml:space="preserve"> </w:t>
      </w:r>
    </w:p>
    <w:p w14:paraId="3EF0F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所有计量均采用中华人民共和国法定计量单位。</w:t>
      </w:r>
    </w:p>
    <w:p w14:paraId="7362E8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sz w:val="24"/>
          <w:szCs w:val="24"/>
          <w:highlight w:val="none"/>
          <w:lang w:val="en-US" w:eastAsia="zh-CN"/>
        </w:rPr>
      </w:pPr>
      <w:r>
        <w:rPr>
          <w:rFonts w:hint="eastAsia" w:ascii="黑体" w:hAnsi="黑体" w:eastAsia="黑体" w:cs="黑体"/>
          <w:b/>
          <w:bCs/>
          <w:sz w:val="24"/>
          <w:szCs w:val="24"/>
          <w:highlight w:val="none"/>
          <w:lang w:val="en-US" w:eastAsia="zh-CN"/>
        </w:rPr>
        <w:t>1.9币种</w:t>
      </w:r>
    </w:p>
    <w:p w14:paraId="0E32E88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sz w:val="21"/>
          <w:szCs w:val="21"/>
          <w:highlight w:val="none"/>
        </w:rPr>
        <w:t>所有投标报价金额均以人民币表示</w:t>
      </w:r>
      <w:r>
        <w:rPr>
          <w:rFonts w:hint="eastAsia" w:ascii="宋体" w:hAnsi="宋体" w:eastAsia="宋体"/>
          <w:sz w:val="21"/>
          <w:szCs w:val="21"/>
          <w:highlight w:val="none"/>
          <w:lang w:eastAsia="zh-CN"/>
        </w:rPr>
        <w:t>。</w:t>
      </w:r>
      <w:r>
        <w:rPr>
          <w:rFonts w:hint="eastAsia" w:ascii="宋体" w:hAnsi="宋体" w:eastAsia="宋体" w:cs="宋体"/>
          <w:color w:val="000000"/>
          <w:kern w:val="0"/>
          <w:sz w:val="21"/>
          <w:szCs w:val="21"/>
          <w:highlight w:val="none"/>
          <w:lang w:val="en-US" w:eastAsia="zh-CN" w:bidi="ar"/>
        </w:rPr>
        <w:t xml:space="preserve"> </w:t>
      </w:r>
    </w:p>
    <w:p w14:paraId="59470E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1.</w:t>
      </w:r>
      <w:r>
        <w:rPr>
          <w:rFonts w:hint="eastAsia" w:ascii="Times New Roman" w:hAnsi="Times New Roman" w:eastAsia="宋体" w:cs="Times New Roman"/>
          <w:b/>
          <w:bCs/>
          <w:color w:val="000000"/>
          <w:kern w:val="0"/>
          <w:sz w:val="24"/>
          <w:szCs w:val="24"/>
          <w:highlight w:val="none"/>
          <w:lang w:val="en-US" w:eastAsia="zh-CN" w:bidi="ar"/>
        </w:rPr>
        <w:t>10</w:t>
      </w:r>
      <w:r>
        <w:rPr>
          <w:rFonts w:hint="default" w:ascii="Times New Roman" w:hAnsi="Times New Roman" w:eastAsia="宋体" w:cs="Times New Roman"/>
          <w:b/>
          <w:bCs/>
          <w:color w:val="000000"/>
          <w:kern w:val="0"/>
          <w:sz w:val="24"/>
          <w:szCs w:val="24"/>
          <w:highlight w:val="none"/>
          <w:lang w:val="en-US" w:eastAsia="zh-CN" w:bidi="ar"/>
        </w:rPr>
        <w:t xml:space="preserve"> </w:t>
      </w:r>
      <w:r>
        <w:rPr>
          <w:rFonts w:hint="eastAsia" w:ascii="黑体" w:hAnsi="宋体" w:eastAsia="黑体" w:cs="黑体"/>
          <w:b/>
          <w:bCs/>
          <w:color w:val="000000"/>
          <w:kern w:val="0"/>
          <w:sz w:val="24"/>
          <w:szCs w:val="24"/>
          <w:highlight w:val="none"/>
          <w:lang w:val="en-US" w:eastAsia="zh-CN" w:bidi="ar"/>
        </w:rPr>
        <w:t xml:space="preserve">踏勘现场 </w:t>
      </w:r>
    </w:p>
    <w:p w14:paraId="011DD9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1.10.1招标人不组织投标人踏勘现场，投标人可以自行对工程施工现场和周围环境进行勘察，以获取编制投标文件和签署合同所需的所有资料。施工现场的联系方式见须知前附表。 </w:t>
      </w:r>
    </w:p>
    <w:p w14:paraId="05563E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1.10.2 投标人踏勘现场发生的费用自理。 </w:t>
      </w:r>
    </w:p>
    <w:p w14:paraId="20FDFDA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1.10.3 除招标人的原因外，投标人自行负责在踏勘现场中所发生的人员伤亡和财产损失。 </w:t>
      </w:r>
    </w:p>
    <w:p w14:paraId="2337839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1.10.4招标人向投标人提供的有关施工现场的资料和数据是招标人现有的能使投标人利用的资料，招标人对投标人由此而做出的推论、理解和结论概不负责。 </w:t>
      </w:r>
    </w:p>
    <w:p w14:paraId="24B54A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1.1</w:t>
      </w:r>
      <w:r>
        <w:rPr>
          <w:rFonts w:hint="eastAsia" w:ascii="Times New Roman" w:hAnsi="Times New Roman" w:eastAsia="宋体" w:cs="Times New Roman"/>
          <w:b/>
          <w:bCs/>
          <w:color w:val="000000"/>
          <w:kern w:val="0"/>
          <w:sz w:val="24"/>
          <w:szCs w:val="24"/>
          <w:highlight w:val="none"/>
          <w:lang w:val="en-US" w:eastAsia="zh-CN" w:bidi="ar"/>
        </w:rPr>
        <w:t>1</w:t>
      </w:r>
      <w:r>
        <w:rPr>
          <w:rFonts w:hint="default" w:ascii="Times New Roman" w:hAnsi="Times New Roman" w:eastAsia="宋体" w:cs="Times New Roman"/>
          <w:b/>
          <w:bCs/>
          <w:color w:val="000000"/>
          <w:kern w:val="0"/>
          <w:sz w:val="24"/>
          <w:szCs w:val="24"/>
          <w:highlight w:val="none"/>
          <w:lang w:val="en-US" w:eastAsia="zh-CN" w:bidi="ar"/>
        </w:rPr>
        <w:t xml:space="preserve"> </w:t>
      </w:r>
      <w:r>
        <w:rPr>
          <w:rFonts w:hint="eastAsia" w:ascii="黑体" w:hAnsi="宋体" w:eastAsia="黑体" w:cs="黑体"/>
          <w:b/>
          <w:bCs/>
          <w:color w:val="000000"/>
          <w:kern w:val="0"/>
          <w:sz w:val="24"/>
          <w:szCs w:val="24"/>
          <w:highlight w:val="none"/>
          <w:lang w:val="en-US" w:eastAsia="zh-CN" w:bidi="ar"/>
        </w:rPr>
        <w:t>投标预备会</w:t>
      </w:r>
      <w:r>
        <w:rPr>
          <w:rFonts w:hint="eastAsia" w:ascii="黑体" w:hAnsi="宋体" w:eastAsia="黑体" w:cs="黑体"/>
          <w:color w:val="000000"/>
          <w:kern w:val="0"/>
          <w:sz w:val="24"/>
          <w:szCs w:val="24"/>
          <w:highlight w:val="none"/>
          <w:lang w:val="en-US" w:eastAsia="zh-CN" w:bidi="ar"/>
        </w:rPr>
        <w:t xml:space="preserve"> </w:t>
      </w:r>
    </w:p>
    <w:p w14:paraId="3F7546D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1.11.1 投标人须知前附表规定召开投标预备会的，招标人按投标人须知前附表规定的时间和地点召开投标预备会，澄清投标人提出的问题。 </w:t>
      </w:r>
    </w:p>
    <w:p w14:paraId="096317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1.11.2 投标人应在投标人须知前附表规定的时间前，以书面形式将提出的问题送达招标人，以便招标人在会议期间澄清。 </w:t>
      </w:r>
    </w:p>
    <w:p w14:paraId="2F4B6F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1.11.3 投标预备会后，招标人在投标人须知前附表规定的时间内，将对投标人所提问题的澄清，以书面方式通知所有购买招标文件的投标人。该澄清内容为招标文件的组成部分。 </w:t>
      </w:r>
    </w:p>
    <w:p w14:paraId="24F566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b/>
          <w:bCs/>
          <w:color w:val="000000"/>
          <w:kern w:val="0"/>
          <w:sz w:val="32"/>
          <w:szCs w:val="32"/>
          <w:highlight w:val="none"/>
          <w:lang w:val="en-US" w:eastAsia="zh-CN" w:bidi="ar"/>
        </w:rPr>
        <w:t>2. 招标文件</w:t>
      </w:r>
      <w:r>
        <w:rPr>
          <w:rFonts w:hint="eastAsia" w:ascii="宋体" w:hAnsi="宋体" w:eastAsia="宋体" w:cs="宋体"/>
          <w:color w:val="000000"/>
          <w:kern w:val="0"/>
          <w:sz w:val="31"/>
          <w:szCs w:val="31"/>
          <w:highlight w:val="none"/>
          <w:lang w:val="en-US" w:eastAsia="zh-CN" w:bidi="ar"/>
        </w:rPr>
        <w:t xml:space="preserve"> </w:t>
      </w:r>
    </w:p>
    <w:p w14:paraId="785718B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2.1 </w:t>
      </w:r>
      <w:r>
        <w:rPr>
          <w:rFonts w:hint="eastAsia" w:ascii="黑体" w:hAnsi="宋体" w:eastAsia="黑体" w:cs="黑体"/>
          <w:b/>
          <w:bCs/>
          <w:color w:val="000000"/>
          <w:kern w:val="0"/>
          <w:sz w:val="24"/>
          <w:szCs w:val="24"/>
          <w:highlight w:val="none"/>
          <w:lang w:val="en-US" w:eastAsia="zh-CN" w:bidi="ar"/>
        </w:rPr>
        <w:t>招标文件的组成</w:t>
      </w:r>
    </w:p>
    <w:p w14:paraId="6334BAB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2.1.1本招标文件包括： </w:t>
      </w:r>
    </w:p>
    <w:p w14:paraId="0EE03A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(1)招标公告； </w:t>
      </w:r>
    </w:p>
    <w:p w14:paraId="1637CC0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(2)投标人须知； </w:t>
      </w:r>
    </w:p>
    <w:p w14:paraId="4EDB10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(3)评标办法； </w:t>
      </w:r>
    </w:p>
    <w:p w14:paraId="4AC059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(4)合同条款及格式； </w:t>
      </w:r>
    </w:p>
    <w:p w14:paraId="52F14A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val="0"/>
          <w:bCs w:val="0"/>
          <w:sz w:val="21"/>
          <w:szCs w:val="21"/>
          <w:highlight w:val="none"/>
          <w:lang w:val="en-US" w:eastAsia="zh-CN"/>
        </w:rPr>
      </w:pPr>
      <w:r>
        <w:rPr>
          <w:rFonts w:hint="eastAsia" w:ascii="宋体" w:hAnsi="宋体" w:eastAsia="宋体" w:cs="宋体"/>
          <w:color w:val="000000"/>
          <w:kern w:val="0"/>
          <w:sz w:val="21"/>
          <w:szCs w:val="21"/>
          <w:highlight w:val="none"/>
          <w:lang w:val="en-US" w:eastAsia="zh-CN" w:bidi="ar"/>
        </w:rPr>
        <w:t>(5)</w:t>
      </w:r>
      <w:r>
        <w:rPr>
          <w:rFonts w:hint="eastAsia"/>
          <w:b w:val="0"/>
          <w:bCs w:val="0"/>
          <w:sz w:val="21"/>
          <w:szCs w:val="21"/>
          <w:highlight w:val="none"/>
          <w:lang w:val="en-US" w:eastAsia="zh-CN"/>
        </w:rPr>
        <w:t xml:space="preserve"> 项目需求；</w:t>
      </w:r>
    </w:p>
    <w:p w14:paraId="2C256B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val="0"/>
          <w:bCs w:val="0"/>
          <w:sz w:val="21"/>
          <w:szCs w:val="21"/>
          <w:highlight w:val="none"/>
          <w:lang w:val="en-US" w:eastAsia="zh-CN"/>
        </w:rPr>
      </w:pPr>
      <w:r>
        <w:rPr>
          <w:rFonts w:hint="eastAsia" w:ascii="宋体" w:hAnsi="宋体" w:eastAsia="宋体" w:cs="宋体"/>
          <w:b w:val="0"/>
          <w:bCs w:val="0"/>
          <w:color w:val="000000"/>
          <w:kern w:val="0"/>
          <w:sz w:val="21"/>
          <w:szCs w:val="21"/>
          <w:highlight w:val="none"/>
          <w:lang w:val="en-US" w:eastAsia="zh-CN" w:bidi="ar"/>
        </w:rPr>
        <w:t xml:space="preserve">(6) </w:t>
      </w:r>
      <w:r>
        <w:rPr>
          <w:rFonts w:hint="eastAsia"/>
          <w:b w:val="0"/>
          <w:bCs w:val="0"/>
          <w:sz w:val="21"/>
          <w:szCs w:val="21"/>
          <w:highlight w:val="none"/>
          <w:lang w:val="en-US" w:eastAsia="zh-CN"/>
        </w:rPr>
        <w:t>报价清单；</w:t>
      </w:r>
    </w:p>
    <w:p w14:paraId="5595B0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(7)技术资料和设计文件（如有）； </w:t>
      </w:r>
    </w:p>
    <w:p w14:paraId="324FD2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（8）投标文件格式； </w:t>
      </w:r>
    </w:p>
    <w:p w14:paraId="6CCC2E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（9）投标人须知前附表规定的其他材料。 </w:t>
      </w:r>
    </w:p>
    <w:p w14:paraId="6BC6926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2.1.2 根据本章第2.2款和第2.3款对招标文件所作的澄清、修改，构成招标文件的组成部分。 </w:t>
      </w:r>
    </w:p>
    <w:p w14:paraId="2FE445A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当招标文件相互之间发生矛盾时，以最后发出的文件为准。 </w:t>
      </w:r>
    </w:p>
    <w:p w14:paraId="33D0078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2.2 </w:t>
      </w:r>
      <w:r>
        <w:rPr>
          <w:rFonts w:hint="eastAsia" w:ascii="黑体" w:hAnsi="宋体" w:eastAsia="黑体" w:cs="黑体"/>
          <w:b/>
          <w:bCs/>
          <w:color w:val="000000"/>
          <w:kern w:val="0"/>
          <w:sz w:val="24"/>
          <w:szCs w:val="24"/>
          <w:highlight w:val="none"/>
          <w:lang w:val="en-US" w:eastAsia="zh-CN" w:bidi="ar"/>
        </w:rPr>
        <w:t xml:space="preserve">招标文件的澄清 </w:t>
      </w:r>
    </w:p>
    <w:p w14:paraId="6F45D6A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2.2.1 投标人应仔细阅读和检查招标文件的全部内容。如发现缺页或附件不全，应及时向招标人提出，以便补齐。如有疑问，</w:t>
      </w:r>
      <w:r>
        <w:rPr>
          <w:rFonts w:hint="eastAsia" w:ascii="宋体" w:hAnsi="宋体" w:eastAsia="宋体"/>
          <w:sz w:val="21"/>
          <w:szCs w:val="21"/>
          <w:highlight w:val="none"/>
        </w:rPr>
        <w:t>应以书面形式将投标疑问函加盖投标人公章后在</w:t>
      </w:r>
      <w:r>
        <w:rPr>
          <w:rFonts w:hint="eastAsia" w:ascii="宋体" w:hAnsi="宋体" w:eastAsia="宋体" w:cs="宋体"/>
          <w:color w:val="000000"/>
          <w:kern w:val="0"/>
          <w:sz w:val="21"/>
          <w:szCs w:val="21"/>
          <w:highlight w:val="none"/>
          <w:lang w:val="en-US" w:eastAsia="zh-CN" w:bidi="ar"/>
        </w:rPr>
        <w:t>投标人须知前附表中</w:t>
      </w:r>
      <w:r>
        <w:rPr>
          <w:rFonts w:hint="eastAsia" w:ascii="宋体" w:hAnsi="宋体" w:eastAsia="宋体"/>
          <w:sz w:val="21"/>
          <w:szCs w:val="21"/>
          <w:highlight w:val="none"/>
        </w:rPr>
        <w:t>规定</w:t>
      </w:r>
      <w:r>
        <w:rPr>
          <w:rFonts w:hint="eastAsia" w:ascii="宋体" w:hAnsi="宋体" w:eastAsia="宋体"/>
          <w:sz w:val="21"/>
          <w:szCs w:val="21"/>
          <w:highlight w:val="none"/>
          <w:lang w:val="en-US" w:eastAsia="zh-CN"/>
        </w:rPr>
        <w:t>的</w:t>
      </w:r>
      <w:r>
        <w:rPr>
          <w:rFonts w:hint="eastAsia" w:ascii="宋体" w:hAnsi="宋体" w:eastAsia="宋体"/>
          <w:sz w:val="21"/>
          <w:szCs w:val="21"/>
          <w:highlight w:val="none"/>
        </w:rPr>
        <w:t>期限内送达招标代理公司，如未</w:t>
      </w:r>
      <w:r>
        <w:rPr>
          <w:rFonts w:hint="eastAsia" w:ascii="宋体" w:hAnsi="宋体" w:eastAsia="宋体"/>
          <w:sz w:val="21"/>
          <w:szCs w:val="21"/>
          <w:highlight w:val="none"/>
          <w:lang w:val="en-US" w:eastAsia="zh-CN"/>
        </w:rPr>
        <w:t>未按以上要求执行</w:t>
      </w:r>
      <w:r>
        <w:rPr>
          <w:rFonts w:hint="eastAsia" w:ascii="宋体" w:hAnsi="宋体" w:eastAsia="宋体"/>
          <w:sz w:val="21"/>
          <w:szCs w:val="21"/>
          <w:highlight w:val="none"/>
        </w:rPr>
        <w:t>，则视为该投标人无疑问</w:t>
      </w:r>
      <w:r>
        <w:rPr>
          <w:rFonts w:hint="eastAsia" w:ascii="宋体" w:hAnsi="宋体" w:eastAsia="宋体" w:cs="宋体"/>
          <w:color w:val="000000"/>
          <w:kern w:val="0"/>
          <w:sz w:val="21"/>
          <w:szCs w:val="21"/>
          <w:highlight w:val="none"/>
          <w:lang w:val="en-US" w:eastAsia="zh-CN" w:bidi="ar"/>
        </w:rPr>
        <w:t xml:space="preserve">要求招标人对招标文件予以澄清。 </w:t>
      </w:r>
    </w:p>
    <w:p w14:paraId="5F801B9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2.2.2招标文件的澄清将通过</w:t>
      </w:r>
      <w:r>
        <w:rPr>
          <w:rFonts w:hint="eastAsia" w:ascii="宋体" w:hAnsi="宋体" w:eastAsia="宋体" w:cs="宋体"/>
          <w:color w:val="000000"/>
          <w:kern w:val="0"/>
          <w:sz w:val="21"/>
          <w:szCs w:val="21"/>
          <w:highlight w:val="none"/>
          <w:lang w:val="en-US" w:eastAsia="zh-CN" w:bidi="ar"/>
        </w:rPr>
        <w:t>发布招标公告的相同媒介发布，</w:t>
      </w:r>
      <w:r>
        <w:rPr>
          <w:rFonts w:hint="eastAsia" w:ascii="宋体" w:hAnsi="宋体" w:eastAsia="宋体" w:cs="宋体"/>
          <w:color w:val="000000"/>
          <w:kern w:val="0"/>
          <w:sz w:val="21"/>
          <w:szCs w:val="21"/>
          <w:highlight w:val="none"/>
          <w:lang w:val="en-US" w:eastAsia="zh-CN" w:bidi="ar"/>
        </w:rPr>
        <w:t>但不指明澄清问题的来源。请各投标人及时关注网站澄清信息。如果澄清的内容影响到投标文件的编制，且澄清发出的时间距投标截止时间</w:t>
      </w:r>
      <w:r>
        <w:rPr>
          <w:rFonts w:hint="eastAsia" w:ascii="宋体" w:hAnsi="宋体" w:eastAsia="宋体" w:cs="宋体"/>
          <w:color w:val="000000"/>
          <w:kern w:val="0"/>
          <w:sz w:val="21"/>
          <w:szCs w:val="21"/>
          <w:highlight w:val="none"/>
          <w:lang w:val="en-US" w:eastAsia="zh-CN" w:bidi="ar"/>
        </w:rPr>
        <w:t>不足相关规定的</w:t>
      </w:r>
      <w:r>
        <w:rPr>
          <w:rFonts w:hint="eastAsia" w:ascii="宋体" w:hAnsi="宋体" w:eastAsia="宋体" w:cs="宋体"/>
          <w:color w:val="000000"/>
          <w:kern w:val="0"/>
          <w:sz w:val="21"/>
          <w:szCs w:val="21"/>
          <w:highlight w:val="none"/>
          <w:lang w:val="en-US" w:eastAsia="zh-CN" w:bidi="ar"/>
        </w:rPr>
        <w:t xml:space="preserve">，则相应延长投标截止时间。 </w:t>
      </w:r>
    </w:p>
    <w:p w14:paraId="1B7D704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2.2.3招标人对招标文件的所作澄清、答疑、修改均以</w:t>
      </w:r>
      <w:r>
        <w:rPr>
          <w:rFonts w:hint="eastAsia" w:ascii="宋体" w:hAnsi="宋体" w:eastAsia="宋体" w:cs="宋体"/>
          <w:color w:val="000000"/>
          <w:kern w:val="0"/>
          <w:sz w:val="21"/>
          <w:szCs w:val="21"/>
          <w:highlight w:val="none"/>
          <w:lang w:val="en-US" w:eastAsia="zh-CN" w:bidi="ar"/>
        </w:rPr>
        <w:t>发布招标公告的相同媒介</w:t>
      </w:r>
      <w:r>
        <w:rPr>
          <w:rFonts w:hint="eastAsia" w:ascii="宋体" w:hAnsi="宋体" w:eastAsia="宋体" w:cs="宋体"/>
          <w:color w:val="000000"/>
          <w:kern w:val="0"/>
          <w:sz w:val="21"/>
          <w:szCs w:val="21"/>
          <w:highlight w:val="none"/>
          <w:lang w:val="en-US" w:eastAsia="zh-CN" w:bidi="ar"/>
        </w:rPr>
        <w:t>公布的内容为准。招标文件的答疑内容前后期相互矛盾时，以公示时间在后的文件为准。投标人应在投标截止时间前随时查看</w:t>
      </w:r>
      <w:r>
        <w:rPr>
          <w:rFonts w:hint="eastAsia" w:ascii="宋体" w:hAnsi="宋体" w:eastAsia="宋体" w:cs="宋体"/>
          <w:color w:val="000000"/>
          <w:kern w:val="0"/>
          <w:sz w:val="21"/>
          <w:szCs w:val="21"/>
          <w:highlight w:val="none"/>
          <w:lang w:val="en-US" w:eastAsia="zh-CN" w:bidi="ar"/>
        </w:rPr>
        <w:t>发布招标公告的相同媒介上</w:t>
      </w:r>
      <w:r>
        <w:rPr>
          <w:rFonts w:hint="eastAsia" w:ascii="宋体" w:hAnsi="宋体" w:eastAsia="宋体" w:cs="宋体"/>
          <w:color w:val="000000"/>
          <w:kern w:val="0"/>
          <w:sz w:val="21"/>
          <w:szCs w:val="21"/>
          <w:highlight w:val="none"/>
          <w:lang w:val="en-US" w:eastAsia="zh-CN" w:bidi="ar"/>
        </w:rPr>
        <w:t xml:space="preserve">有关该工程招标文件所作的澄清、答疑、修改内容。投标人因自身原因未能及时掌握上述网上公示信息，由此造成投标损失自负。 </w:t>
      </w:r>
    </w:p>
    <w:p w14:paraId="7D0A21B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2.2.4投标单位对招标单位提供的招标文件所做出的推论、解释和结论，招标单位概不负责，投标单位由于对招标文件的任何推论和误解以及招标单位对有关问题的口头解释所造成的后果，均由投标单位自负。 </w:t>
      </w:r>
    </w:p>
    <w:p w14:paraId="4922B11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2.3 </w:t>
      </w:r>
      <w:r>
        <w:rPr>
          <w:rFonts w:hint="eastAsia" w:ascii="黑体" w:hAnsi="宋体" w:eastAsia="黑体" w:cs="黑体"/>
          <w:b/>
          <w:bCs/>
          <w:color w:val="000000"/>
          <w:kern w:val="0"/>
          <w:sz w:val="24"/>
          <w:szCs w:val="24"/>
          <w:highlight w:val="none"/>
          <w:lang w:val="en-US" w:eastAsia="zh-CN" w:bidi="ar"/>
        </w:rPr>
        <w:t xml:space="preserve">招标文件的修改和补充 </w:t>
      </w:r>
    </w:p>
    <w:p w14:paraId="0466E56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2.3.1在投标截止时间前，招标人可以以招标文件澄清形式对招标文件进行修改和补充，并通过</w:t>
      </w:r>
      <w:r>
        <w:rPr>
          <w:rFonts w:hint="eastAsia" w:ascii="宋体" w:hAnsi="宋体" w:eastAsia="宋体" w:cs="宋体"/>
          <w:color w:val="000000"/>
          <w:kern w:val="0"/>
          <w:sz w:val="21"/>
          <w:szCs w:val="21"/>
          <w:highlight w:val="none"/>
          <w:lang w:val="en-US" w:eastAsia="zh-CN" w:bidi="ar"/>
        </w:rPr>
        <w:t>发布招标公告的相同媒介</w:t>
      </w:r>
      <w:r>
        <w:rPr>
          <w:rFonts w:hint="eastAsia" w:ascii="宋体" w:hAnsi="宋体" w:eastAsia="宋体" w:cs="宋体"/>
          <w:color w:val="000000"/>
          <w:kern w:val="0"/>
          <w:sz w:val="21"/>
          <w:szCs w:val="21"/>
          <w:highlight w:val="none"/>
          <w:lang w:val="en-US" w:eastAsia="zh-CN" w:bidi="ar"/>
        </w:rPr>
        <w:t>发给所有购买招标文件的投标人。如果修改和补充的内容影响到投标文件的编制，且修改和补充发出的时间距投标标截止时间</w:t>
      </w:r>
      <w:r>
        <w:rPr>
          <w:rFonts w:hint="eastAsia" w:ascii="宋体" w:hAnsi="宋体" w:eastAsia="宋体" w:cs="宋体"/>
          <w:color w:val="000000"/>
          <w:kern w:val="0"/>
          <w:sz w:val="21"/>
          <w:szCs w:val="21"/>
          <w:highlight w:val="none"/>
          <w:lang w:val="en-US" w:eastAsia="zh-CN" w:bidi="ar"/>
        </w:rPr>
        <w:t>不足相关规定的</w:t>
      </w:r>
      <w:r>
        <w:rPr>
          <w:rFonts w:hint="eastAsia" w:ascii="宋体" w:hAnsi="宋体" w:eastAsia="宋体" w:cs="宋体"/>
          <w:color w:val="000000"/>
          <w:kern w:val="0"/>
          <w:sz w:val="21"/>
          <w:szCs w:val="21"/>
          <w:highlight w:val="none"/>
          <w:lang w:val="en-US" w:eastAsia="zh-CN" w:bidi="ar"/>
        </w:rPr>
        <w:t xml:space="preserve">，则相应延长投标截止时间。 </w:t>
      </w:r>
    </w:p>
    <w:p w14:paraId="3E420A3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2.3.2 投标人应在投标截止时间前随时查看</w:t>
      </w:r>
      <w:r>
        <w:rPr>
          <w:rFonts w:hint="eastAsia" w:ascii="宋体" w:hAnsi="宋体" w:eastAsia="宋体" w:cs="宋体"/>
          <w:color w:val="000000"/>
          <w:kern w:val="0"/>
          <w:sz w:val="21"/>
          <w:szCs w:val="21"/>
          <w:highlight w:val="none"/>
          <w:lang w:val="en-US" w:eastAsia="zh-CN" w:bidi="ar"/>
        </w:rPr>
        <w:t>发布招标公告的相同媒介</w:t>
      </w:r>
      <w:r>
        <w:rPr>
          <w:rFonts w:hint="eastAsia" w:ascii="宋体" w:hAnsi="宋体" w:eastAsia="宋体" w:cs="宋体"/>
          <w:color w:val="000000"/>
          <w:kern w:val="0"/>
          <w:sz w:val="21"/>
          <w:szCs w:val="21"/>
          <w:highlight w:val="none"/>
          <w:lang w:val="en-US" w:eastAsia="zh-CN" w:bidi="ar"/>
        </w:rPr>
        <w:t xml:space="preserve">中有关该工程招标文件的修改和补充内容。投标人因自身原因未能及时掌握上述网上公示信息，由此造成投标损失自负。 </w:t>
      </w:r>
    </w:p>
    <w:p w14:paraId="065AA7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b/>
          <w:bCs/>
          <w:color w:val="000000"/>
          <w:kern w:val="0"/>
          <w:sz w:val="32"/>
          <w:szCs w:val="32"/>
          <w:highlight w:val="none"/>
          <w:lang w:val="en-US" w:eastAsia="zh-CN" w:bidi="ar"/>
        </w:rPr>
        <w:t>3 投标文件</w:t>
      </w:r>
      <w:r>
        <w:rPr>
          <w:rFonts w:hint="eastAsia" w:ascii="宋体" w:hAnsi="宋体" w:eastAsia="宋体" w:cs="宋体"/>
          <w:color w:val="000000"/>
          <w:kern w:val="0"/>
          <w:sz w:val="31"/>
          <w:szCs w:val="31"/>
          <w:highlight w:val="none"/>
          <w:lang w:val="en-US" w:eastAsia="zh-CN" w:bidi="ar"/>
        </w:rPr>
        <w:t xml:space="preserve"> </w:t>
      </w:r>
    </w:p>
    <w:p w14:paraId="7FA713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3.1 </w:t>
      </w:r>
      <w:r>
        <w:rPr>
          <w:rFonts w:hint="eastAsia" w:ascii="黑体" w:hAnsi="宋体" w:eastAsia="黑体" w:cs="黑体"/>
          <w:b/>
          <w:bCs/>
          <w:color w:val="000000"/>
          <w:kern w:val="0"/>
          <w:sz w:val="24"/>
          <w:szCs w:val="24"/>
          <w:highlight w:val="none"/>
          <w:lang w:val="en-US" w:eastAsia="zh-CN" w:bidi="ar"/>
        </w:rPr>
        <w:t>投标文件的组成</w:t>
      </w:r>
      <w:r>
        <w:rPr>
          <w:rFonts w:hint="eastAsia" w:ascii="黑体" w:hAnsi="宋体" w:eastAsia="黑体" w:cs="黑体"/>
          <w:color w:val="000000"/>
          <w:kern w:val="0"/>
          <w:sz w:val="24"/>
          <w:szCs w:val="24"/>
          <w:highlight w:val="none"/>
          <w:lang w:val="en-US" w:eastAsia="zh-CN" w:bidi="ar"/>
        </w:rPr>
        <w:t xml:space="preserve"> </w:t>
      </w:r>
    </w:p>
    <w:p w14:paraId="0A2B95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3.1.1投标文件的组成见投标人须知前附表。 </w:t>
      </w:r>
    </w:p>
    <w:p w14:paraId="15CE6A88">
      <w:pPr>
        <w:spacing w:line="420" w:lineRule="exact"/>
        <w:rPr>
          <w:rFonts w:ascii="宋体" w:hAnsi="宋体" w:eastAsia="宋体"/>
          <w:sz w:val="21"/>
          <w:szCs w:val="21"/>
          <w:highlight w:val="none"/>
        </w:rPr>
      </w:pPr>
      <w:r>
        <w:rPr>
          <w:rFonts w:hint="eastAsia" w:ascii="宋体" w:hAnsi="宋体" w:eastAsia="宋体" w:cs="宋体"/>
          <w:color w:val="000000"/>
          <w:kern w:val="0"/>
          <w:sz w:val="21"/>
          <w:szCs w:val="21"/>
          <w:highlight w:val="none"/>
          <w:lang w:val="en-US" w:eastAsia="zh-CN" w:bidi="ar"/>
        </w:rPr>
        <w:t xml:space="preserve">3.1.2 </w:t>
      </w:r>
      <w:r>
        <w:rPr>
          <w:rFonts w:hint="eastAsia" w:ascii="宋体" w:hAnsi="宋体" w:eastAsia="宋体"/>
          <w:sz w:val="21"/>
          <w:szCs w:val="21"/>
          <w:highlight w:val="none"/>
        </w:rPr>
        <w:t>投标人应认真阅读招标文件中所有的事项、格式、条款和规范等要求，按招标文件的要求和规定编制投标文件，并保证所提供的全部资料的真实性，以使其投标文件对招标文件作出实质性响应</w:t>
      </w:r>
      <w:r>
        <w:rPr>
          <w:rFonts w:hint="eastAsia" w:ascii="宋体" w:hAnsi="宋体" w:eastAsia="宋体"/>
          <w:sz w:val="21"/>
          <w:szCs w:val="21"/>
          <w:highlight w:val="none"/>
          <w:lang w:eastAsia="zh-CN"/>
        </w:rPr>
        <w:t>；</w:t>
      </w:r>
      <w:r>
        <w:rPr>
          <w:rFonts w:hint="eastAsia" w:ascii="宋体" w:hAnsi="宋体" w:eastAsia="宋体"/>
          <w:sz w:val="21"/>
          <w:szCs w:val="21"/>
          <w:highlight w:val="none"/>
        </w:rPr>
        <w:t>否则其投标将被拒绝</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由此带来的</w:t>
      </w:r>
      <w:r>
        <w:rPr>
          <w:rFonts w:hint="eastAsia" w:ascii="宋体" w:hAnsi="宋体" w:eastAsia="宋体"/>
          <w:sz w:val="21"/>
          <w:szCs w:val="21"/>
          <w:highlight w:val="none"/>
        </w:rPr>
        <w:t>风险应由投标人自行承担。</w:t>
      </w:r>
    </w:p>
    <w:p w14:paraId="515699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3.2 </w:t>
      </w:r>
      <w:r>
        <w:rPr>
          <w:rFonts w:hint="eastAsia" w:ascii="黑体" w:hAnsi="宋体" w:eastAsia="黑体" w:cs="黑体"/>
          <w:b/>
          <w:bCs/>
          <w:color w:val="000000"/>
          <w:kern w:val="0"/>
          <w:sz w:val="24"/>
          <w:szCs w:val="24"/>
          <w:highlight w:val="none"/>
          <w:lang w:val="en-US" w:eastAsia="zh-CN" w:bidi="ar"/>
        </w:rPr>
        <w:t>投标报价</w:t>
      </w:r>
      <w:r>
        <w:rPr>
          <w:rFonts w:hint="eastAsia" w:ascii="黑体" w:hAnsi="宋体" w:eastAsia="黑体" w:cs="黑体"/>
          <w:color w:val="000000"/>
          <w:kern w:val="0"/>
          <w:sz w:val="24"/>
          <w:szCs w:val="24"/>
          <w:highlight w:val="none"/>
          <w:lang w:val="en-US" w:eastAsia="zh-CN" w:bidi="ar"/>
        </w:rPr>
        <w:t xml:space="preserve"> </w:t>
      </w:r>
    </w:p>
    <w:p w14:paraId="4B55170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3.2.1</w:t>
      </w:r>
      <w:r>
        <w:rPr>
          <w:rFonts w:hint="eastAsia" w:ascii="宋体" w:hAnsi="宋体" w:eastAsia="宋体" w:cs="宋体"/>
          <w:color w:val="000000"/>
          <w:kern w:val="0"/>
          <w:sz w:val="21"/>
          <w:szCs w:val="21"/>
          <w:highlight w:val="none"/>
          <w:lang w:val="en-US" w:eastAsia="zh-CN" w:bidi="ar"/>
        </w:rPr>
        <w:t xml:space="preserve"> 本项目为单价合同</w:t>
      </w:r>
      <w:r>
        <w:rPr>
          <w:rFonts w:hint="eastAsia" w:ascii="宋体" w:hAnsi="宋体" w:eastAsia="宋体" w:cs="宋体"/>
          <w:color w:val="000000"/>
          <w:kern w:val="0"/>
          <w:sz w:val="21"/>
          <w:szCs w:val="21"/>
          <w:highlight w:val="none"/>
          <w:lang w:val="en-US" w:eastAsia="zh-CN" w:bidi="ar"/>
        </w:rPr>
        <w:t xml:space="preserve">。投标报价应包含完成本招标文件所列承包范围内全部工作内容所需的所有费用，且不得高于最高限价。 </w:t>
      </w:r>
    </w:p>
    <w:p w14:paraId="2C291A9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3.2.2</w:t>
      </w:r>
      <w:r>
        <w:rPr>
          <w:rFonts w:hint="eastAsia" w:ascii="宋体" w:hAnsi="宋体" w:eastAsia="宋体" w:cs="宋体"/>
          <w:b w:val="0"/>
          <w:bCs w:val="0"/>
          <w:color w:val="000000"/>
          <w:kern w:val="0"/>
          <w:sz w:val="21"/>
          <w:szCs w:val="21"/>
          <w:highlight w:val="none"/>
          <w:lang w:val="en-US" w:eastAsia="zh-CN" w:bidi="ar"/>
        </w:rPr>
        <w:t>投标最高限价</w:t>
      </w:r>
      <w:r>
        <w:rPr>
          <w:rFonts w:hint="eastAsia" w:ascii="宋体" w:hAnsi="宋体" w:eastAsia="宋体" w:cs="宋体"/>
          <w:color w:val="000000"/>
          <w:kern w:val="0"/>
          <w:sz w:val="21"/>
          <w:szCs w:val="21"/>
          <w:highlight w:val="none"/>
          <w:lang w:val="en-US" w:eastAsia="zh-CN" w:bidi="ar"/>
        </w:rPr>
        <w:t xml:space="preserve">见投标人须知前附表。 </w:t>
      </w:r>
    </w:p>
    <w:p w14:paraId="1D97589E">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rFonts w:hint="eastAsia" w:ascii="黑体" w:hAnsi="黑体" w:eastAsia="黑体" w:cs="黑体"/>
          <w:b/>
          <w:bCs/>
          <w:sz w:val="24"/>
          <w:szCs w:val="24"/>
          <w:highlight w:val="none"/>
          <w:lang w:val="en-US" w:eastAsia="zh-CN"/>
        </w:rPr>
        <w:t>3.3</w:t>
      </w:r>
      <w:r>
        <w:rPr>
          <w:rFonts w:hint="eastAsia" w:ascii="黑体" w:hAnsi="宋体" w:eastAsia="黑体" w:cs="黑体"/>
          <w:b/>
          <w:bCs/>
          <w:color w:val="000000"/>
          <w:kern w:val="0"/>
          <w:sz w:val="24"/>
          <w:szCs w:val="24"/>
          <w:highlight w:val="none"/>
          <w:lang w:val="en-US" w:eastAsia="zh-CN" w:bidi="ar"/>
        </w:rPr>
        <w:t>投标有效期</w:t>
      </w:r>
      <w:r>
        <w:rPr>
          <w:rFonts w:hint="eastAsia" w:ascii="黑体" w:hAnsi="宋体" w:eastAsia="黑体" w:cs="黑体"/>
          <w:color w:val="000000"/>
          <w:kern w:val="0"/>
          <w:sz w:val="24"/>
          <w:szCs w:val="24"/>
          <w:highlight w:val="none"/>
          <w:lang w:val="en-US" w:eastAsia="zh-CN" w:bidi="ar"/>
        </w:rPr>
        <w:t xml:space="preserve"> </w:t>
      </w:r>
    </w:p>
    <w:p w14:paraId="6B5CB16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3.3.1 投标有效期从投标人提交投标文件截止之日起计算。在投标人须知前附表规定的投标有效期内，投标人不得要求撤销或修改其投标文件。 </w:t>
      </w:r>
    </w:p>
    <w:p w14:paraId="02DFAD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3.3.2在本招标文件规定的投标有效期结束前，出现特殊情况的，招标人可以书面形式通知所有投标人延长投标有效期。投标人同意延长的，应相应延长其投标保证金的有效期，但不得要求或被允许修改或撤销其投标文件；投标人拒绝延长的，其投标在投标有效期结束后失效，但投标人有权收回其投标保证金。 </w:t>
      </w:r>
    </w:p>
    <w:p w14:paraId="2ABC580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highlight w:val="none"/>
          <w:lang w:val="en-US"/>
        </w:rPr>
      </w:pPr>
      <w:r>
        <w:rPr>
          <w:rFonts w:hint="default" w:ascii="Times New Roman" w:hAnsi="Times New Roman" w:eastAsia="宋体" w:cs="Times New Roman"/>
          <w:b/>
          <w:bCs/>
          <w:color w:val="000000"/>
          <w:kern w:val="0"/>
          <w:sz w:val="24"/>
          <w:szCs w:val="24"/>
          <w:highlight w:val="none"/>
          <w:lang w:val="en-US" w:eastAsia="zh-CN" w:bidi="ar"/>
        </w:rPr>
        <w:t>3.</w:t>
      </w:r>
      <w:r>
        <w:rPr>
          <w:rFonts w:hint="eastAsia" w:ascii="Times New Roman" w:hAnsi="Times New Roman" w:eastAsia="宋体" w:cs="Times New Roman"/>
          <w:b/>
          <w:bCs/>
          <w:color w:val="000000"/>
          <w:kern w:val="0"/>
          <w:sz w:val="24"/>
          <w:szCs w:val="24"/>
          <w:highlight w:val="none"/>
          <w:lang w:val="en-US" w:eastAsia="zh-CN" w:bidi="ar"/>
        </w:rPr>
        <w:t>4</w:t>
      </w:r>
      <w:r>
        <w:rPr>
          <w:rFonts w:hint="default" w:ascii="Times New Roman" w:hAnsi="Times New Roman" w:eastAsia="宋体" w:cs="Times New Roman"/>
          <w:b/>
          <w:bCs/>
          <w:color w:val="000000"/>
          <w:kern w:val="0"/>
          <w:sz w:val="24"/>
          <w:szCs w:val="24"/>
          <w:highlight w:val="none"/>
          <w:lang w:val="en-US" w:eastAsia="zh-CN" w:bidi="ar"/>
        </w:rPr>
        <w:t xml:space="preserve"> </w:t>
      </w:r>
      <w:r>
        <w:rPr>
          <w:rFonts w:hint="eastAsia" w:ascii="黑体" w:hAnsi="宋体" w:eastAsia="黑体" w:cs="黑体"/>
          <w:b/>
          <w:bCs/>
          <w:color w:val="000000"/>
          <w:kern w:val="0"/>
          <w:sz w:val="24"/>
          <w:szCs w:val="24"/>
          <w:highlight w:val="none"/>
          <w:lang w:val="en-US" w:eastAsia="zh-CN" w:bidi="ar"/>
        </w:rPr>
        <w:t>投标保证金</w:t>
      </w:r>
      <w:r>
        <w:rPr>
          <w:rFonts w:hint="eastAsia" w:ascii="黑体" w:hAnsi="宋体" w:eastAsia="黑体" w:cs="黑体"/>
          <w:color w:val="000000"/>
          <w:kern w:val="0"/>
          <w:sz w:val="24"/>
          <w:szCs w:val="24"/>
          <w:highlight w:val="none"/>
          <w:lang w:val="en-US" w:eastAsia="zh-CN" w:bidi="ar"/>
        </w:rPr>
        <w:t xml:space="preserve"> （本次招标不收取投标保证金，此条忽略）</w:t>
      </w:r>
    </w:p>
    <w:p w14:paraId="2574958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3.4.1 投标人必须在投标截止时间前，按投标人须知前附表的规定递交投标保证金。 </w:t>
      </w:r>
    </w:p>
    <w:p w14:paraId="163749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3.4.2投标人不按本章第3.4.1项要求提交投标保证金的，其投标文件无效。 </w:t>
      </w:r>
    </w:p>
    <w:p w14:paraId="238AAB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3.4.3投标保证金的退还：</w:t>
      </w:r>
    </w:p>
    <w:p w14:paraId="2B43348C">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highlight w:val="none"/>
          <w:lang w:eastAsia="zh-CN"/>
        </w:rPr>
        <w:t>（</w:t>
      </w:r>
      <w:r>
        <w:rPr>
          <w:rFonts w:hint="eastAsia"/>
          <w:highlight w:val="none"/>
          <w:lang w:val="en-US" w:eastAsia="zh-CN"/>
        </w:rPr>
        <w:t>1）</w:t>
      </w:r>
      <w:r>
        <w:rPr>
          <w:highlight w:val="none"/>
        </w:rPr>
        <w:t>未中标人的投标保证金将在</w:t>
      </w:r>
      <w:r>
        <w:rPr>
          <w:rFonts w:hint="eastAsia"/>
          <w:highlight w:val="none"/>
          <w:lang w:val="en-US" w:eastAsia="zh-CN"/>
        </w:rPr>
        <w:t>开标会结束时当场</w:t>
      </w:r>
      <w:r>
        <w:rPr>
          <w:highlight w:val="none"/>
        </w:rPr>
        <w:t>退还。</w:t>
      </w:r>
    </w:p>
    <w:p w14:paraId="39B29A9E">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shd w:val="clear" w:color="auto" w:fill="FFFFFF"/>
        </w:rPr>
        <w:t>中标候选人的投标保证金在</w:t>
      </w:r>
      <w:r>
        <w:rPr>
          <w:rFonts w:hint="eastAsia" w:ascii="宋体" w:hAnsi="宋体" w:eastAsia="宋体" w:cs="宋体"/>
          <w:color w:val="000000"/>
          <w:kern w:val="0"/>
          <w:sz w:val="21"/>
          <w:szCs w:val="21"/>
          <w:highlight w:val="none"/>
          <w:shd w:val="clear" w:color="auto" w:fill="FFFFFF"/>
          <w:lang w:val="en-US" w:eastAsia="zh-CN"/>
        </w:rPr>
        <w:t>中标人</w:t>
      </w:r>
      <w:r>
        <w:rPr>
          <w:rFonts w:hint="eastAsia" w:ascii="宋体" w:hAnsi="宋体" w:eastAsia="宋体" w:cs="宋体"/>
          <w:color w:val="000000"/>
          <w:kern w:val="0"/>
          <w:sz w:val="21"/>
          <w:szCs w:val="21"/>
          <w:highlight w:val="none"/>
          <w:shd w:val="clear" w:color="auto" w:fill="FFFFFF"/>
        </w:rPr>
        <w:t>合同签订后退还，由投标单位</w:t>
      </w:r>
      <w:r>
        <w:rPr>
          <w:rFonts w:hint="eastAsia" w:ascii="宋体" w:hAnsi="宋体" w:eastAsia="宋体" w:cs="宋体"/>
          <w:color w:val="000000"/>
          <w:kern w:val="0"/>
          <w:sz w:val="21"/>
          <w:szCs w:val="21"/>
          <w:highlight w:val="none"/>
          <w:shd w:val="clear" w:color="auto" w:fill="FFFFFF"/>
          <w:lang w:val="en-US" w:eastAsia="zh-CN"/>
        </w:rPr>
        <w:t>到</w:t>
      </w:r>
      <w:r>
        <w:rPr>
          <w:rFonts w:hint="eastAsia" w:ascii="宋体" w:hAnsi="宋体" w:eastAsia="宋体" w:cs="宋体"/>
          <w:color w:val="000000"/>
          <w:kern w:val="0"/>
          <w:sz w:val="21"/>
          <w:szCs w:val="21"/>
          <w:highlight w:val="none"/>
          <w:u w:val="single"/>
          <w:shd w:val="clear" w:color="auto" w:fill="FFFFFF"/>
          <w:lang w:val="en-US" w:eastAsia="zh-CN"/>
        </w:rPr>
        <w:t xml:space="preserve"> / </w:t>
      </w:r>
      <w:r>
        <w:rPr>
          <w:rFonts w:hint="eastAsia" w:ascii="宋体" w:hAnsi="宋体" w:eastAsia="宋体" w:cs="宋体"/>
          <w:color w:val="000000"/>
          <w:kern w:val="0"/>
          <w:sz w:val="21"/>
          <w:szCs w:val="21"/>
          <w:highlight w:val="none"/>
          <w:shd w:val="clear" w:color="auto" w:fill="FFFFFF"/>
        </w:rPr>
        <w:t>自行办理退付手续。</w:t>
      </w:r>
    </w:p>
    <w:p w14:paraId="6FEB56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highlight w:val="none"/>
          <w:lang w:eastAsia="zh-CN"/>
        </w:rPr>
        <w:t>（</w:t>
      </w:r>
      <w:r>
        <w:rPr>
          <w:rFonts w:hint="eastAsia"/>
          <w:highlight w:val="none"/>
          <w:lang w:val="en-US" w:eastAsia="zh-CN"/>
        </w:rPr>
        <w:t>4）</w:t>
      </w:r>
      <w:r>
        <w:rPr>
          <w:highlight w:val="none"/>
        </w:rPr>
        <w:t>对于招标失败的</w:t>
      </w:r>
      <w:r>
        <w:rPr>
          <w:rFonts w:hint="eastAsia"/>
          <w:highlight w:val="none"/>
          <w:lang w:eastAsia="zh-CN"/>
        </w:rPr>
        <w:t>，</w:t>
      </w:r>
      <w:r>
        <w:rPr>
          <w:highlight w:val="none"/>
        </w:rPr>
        <w:t xml:space="preserve">在招标人提交《招投标情况书面情况报告》后 </w:t>
      </w:r>
      <w:r>
        <w:rPr>
          <w:rFonts w:hint="eastAsia" w:ascii="Comic Sans MS" w:eastAsia="Comic Sans MS"/>
          <w:highlight w:val="none"/>
        </w:rPr>
        <w:t xml:space="preserve">5 </w:t>
      </w:r>
      <w:r>
        <w:rPr>
          <w:highlight w:val="none"/>
        </w:rPr>
        <w:t>日内退付</w:t>
      </w:r>
      <w:r>
        <w:rPr>
          <w:rFonts w:hint="eastAsia" w:ascii="宋体" w:hAnsi="宋体" w:eastAsia="宋体" w:cs="宋体"/>
          <w:color w:val="000000"/>
          <w:kern w:val="0"/>
          <w:sz w:val="21"/>
          <w:szCs w:val="21"/>
          <w:highlight w:val="none"/>
          <w:lang w:val="en-US" w:eastAsia="zh-CN" w:bidi="ar"/>
        </w:rPr>
        <w:t>。</w:t>
      </w:r>
    </w:p>
    <w:p w14:paraId="720F16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3.4.4有下列情形之一的，投标保证金将不予退还： </w:t>
      </w:r>
    </w:p>
    <w:p w14:paraId="6188A0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（1）投标人在投标有效期内撤销或修改其投标文件；</w:t>
      </w:r>
    </w:p>
    <w:p w14:paraId="650BB4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（2）中标人无正当理由不与招标人订立合同： </w:t>
      </w:r>
    </w:p>
    <w:p w14:paraId="3B084D1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highlight w:val="none"/>
          <w:lang w:eastAsia="zh-CN"/>
        </w:rPr>
        <w:t>（</w:t>
      </w:r>
      <w:r>
        <w:rPr>
          <w:rFonts w:hint="eastAsia"/>
          <w:highlight w:val="none"/>
          <w:lang w:val="en-US" w:eastAsia="zh-CN"/>
        </w:rPr>
        <w:t>3）</w:t>
      </w:r>
      <w:r>
        <w:rPr>
          <w:rFonts w:hint="eastAsia" w:ascii="宋体" w:hAnsi="宋体" w:eastAsia="宋体" w:cs="宋体"/>
          <w:color w:val="000000"/>
          <w:kern w:val="0"/>
          <w:sz w:val="21"/>
          <w:szCs w:val="21"/>
          <w:highlight w:val="none"/>
          <w:lang w:val="en-US" w:eastAsia="zh-CN" w:bidi="ar"/>
        </w:rPr>
        <w:t xml:space="preserve">中标人在签订合同时向招标人提出附加条件： </w:t>
      </w:r>
    </w:p>
    <w:p w14:paraId="51B09D2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highlight w:val="none"/>
          <w:lang w:eastAsia="zh-CN"/>
        </w:rPr>
        <w:t>（</w:t>
      </w:r>
      <w:r>
        <w:rPr>
          <w:rFonts w:hint="eastAsia"/>
          <w:highlight w:val="none"/>
          <w:lang w:val="en-US" w:eastAsia="zh-CN"/>
        </w:rPr>
        <w:t>4）</w:t>
      </w:r>
      <w:r>
        <w:rPr>
          <w:rFonts w:hint="eastAsia" w:ascii="宋体" w:hAnsi="宋体" w:eastAsia="宋体" w:cs="宋体"/>
          <w:color w:val="000000"/>
          <w:kern w:val="0"/>
          <w:sz w:val="21"/>
          <w:szCs w:val="21"/>
          <w:highlight w:val="none"/>
          <w:lang w:val="en-US" w:eastAsia="zh-CN" w:bidi="ar"/>
        </w:rPr>
        <w:t>中标人不按照招标文件要求提交履约保证金的；</w:t>
      </w:r>
    </w:p>
    <w:p w14:paraId="3B1200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（5）</w:t>
      </w:r>
      <w:r>
        <w:rPr>
          <w:rFonts w:hint="eastAsia" w:ascii="宋体" w:hAnsi="宋体" w:eastAsia="宋体" w:cs="宋体"/>
          <w:b w:val="0"/>
          <w:bCs w:val="0"/>
          <w:snapToGrid w:val="0"/>
          <w:color w:val="auto"/>
          <w:sz w:val="21"/>
          <w:szCs w:val="21"/>
          <w:highlight w:val="none"/>
          <w:u w:val="none" w:color="auto"/>
        </w:rPr>
        <w:t>法律法规规定的其他行为。</w:t>
      </w:r>
      <w:r>
        <w:rPr>
          <w:rFonts w:hint="eastAsia" w:ascii="宋体" w:hAnsi="宋体" w:eastAsia="宋体" w:cs="宋体"/>
          <w:color w:val="000000"/>
          <w:kern w:val="0"/>
          <w:sz w:val="21"/>
          <w:szCs w:val="21"/>
          <w:highlight w:val="none"/>
          <w:lang w:val="en-US" w:eastAsia="zh-CN" w:bidi="ar"/>
        </w:rPr>
        <w:t xml:space="preserve"> </w:t>
      </w:r>
    </w:p>
    <w:p w14:paraId="0696D6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Times New Roman" w:hAnsi="Times New Roman" w:eastAsia="宋体" w:cs="Times New Roman"/>
          <w:b/>
          <w:bCs/>
          <w:color w:val="000000"/>
          <w:kern w:val="0"/>
          <w:sz w:val="24"/>
          <w:szCs w:val="24"/>
          <w:highlight w:val="none"/>
          <w:lang w:val="en-US" w:eastAsia="zh-CN" w:bidi="ar"/>
        </w:rPr>
        <w:t>3.</w:t>
      </w:r>
      <w:r>
        <w:rPr>
          <w:rFonts w:hint="eastAsia" w:ascii="Times New Roman" w:hAnsi="Times New Roman" w:eastAsia="宋体" w:cs="Times New Roman"/>
          <w:b/>
          <w:bCs/>
          <w:color w:val="000000"/>
          <w:kern w:val="0"/>
          <w:sz w:val="24"/>
          <w:szCs w:val="24"/>
          <w:highlight w:val="none"/>
          <w:lang w:val="en-US" w:eastAsia="zh-CN" w:bidi="ar"/>
        </w:rPr>
        <w:t>5</w:t>
      </w:r>
      <w:r>
        <w:rPr>
          <w:rFonts w:hint="default" w:ascii="Times New Roman" w:hAnsi="Times New Roman" w:eastAsia="宋体" w:cs="Times New Roman"/>
          <w:b/>
          <w:bCs/>
          <w:color w:val="000000"/>
          <w:kern w:val="0"/>
          <w:sz w:val="24"/>
          <w:szCs w:val="24"/>
          <w:highlight w:val="none"/>
          <w:lang w:val="en-US" w:eastAsia="zh-CN" w:bidi="ar"/>
        </w:rPr>
        <w:t xml:space="preserve"> </w:t>
      </w:r>
      <w:r>
        <w:rPr>
          <w:rFonts w:hint="eastAsia" w:ascii="黑体" w:hAnsi="宋体" w:eastAsia="黑体" w:cs="黑体"/>
          <w:b/>
          <w:bCs/>
          <w:color w:val="000000"/>
          <w:kern w:val="0"/>
          <w:sz w:val="24"/>
          <w:szCs w:val="24"/>
          <w:highlight w:val="none"/>
          <w:lang w:val="en-US" w:eastAsia="zh-CN" w:bidi="ar"/>
        </w:rPr>
        <w:t>备选投标方案</w:t>
      </w:r>
      <w:r>
        <w:rPr>
          <w:rFonts w:hint="eastAsia" w:ascii="黑体" w:hAnsi="宋体" w:eastAsia="黑体" w:cs="黑体"/>
          <w:color w:val="000000"/>
          <w:kern w:val="0"/>
          <w:sz w:val="24"/>
          <w:szCs w:val="24"/>
          <w:highlight w:val="none"/>
          <w:lang w:val="en-US" w:eastAsia="zh-CN" w:bidi="ar"/>
        </w:rPr>
        <w:t xml:space="preserve"> </w:t>
      </w:r>
    </w:p>
    <w:p w14:paraId="63FFA6A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 </w:t>
      </w:r>
    </w:p>
    <w:p w14:paraId="0DFCC601">
      <w:pPr>
        <w:spacing w:line="420" w:lineRule="exact"/>
        <w:rPr>
          <w:b/>
          <w:bCs/>
          <w:highlight w:val="none"/>
        </w:rPr>
      </w:pPr>
      <w:r>
        <w:rPr>
          <w:rFonts w:hint="default" w:ascii="Times New Roman" w:hAnsi="Times New Roman" w:eastAsia="宋体" w:cs="Times New Roman"/>
          <w:b/>
          <w:bCs/>
          <w:color w:val="000000"/>
          <w:kern w:val="0"/>
          <w:sz w:val="24"/>
          <w:szCs w:val="24"/>
          <w:highlight w:val="none"/>
          <w:lang w:val="en-US" w:eastAsia="zh-CN" w:bidi="ar"/>
        </w:rPr>
        <w:t>3.</w:t>
      </w:r>
      <w:r>
        <w:rPr>
          <w:rFonts w:hint="eastAsia" w:ascii="Times New Roman" w:hAnsi="Times New Roman" w:eastAsia="宋体" w:cs="Times New Roman"/>
          <w:b/>
          <w:bCs/>
          <w:color w:val="000000"/>
          <w:kern w:val="0"/>
          <w:sz w:val="24"/>
          <w:szCs w:val="24"/>
          <w:highlight w:val="none"/>
          <w:lang w:val="en-US" w:eastAsia="zh-CN" w:bidi="ar"/>
        </w:rPr>
        <w:t>6</w:t>
      </w:r>
      <w:r>
        <w:rPr>
          <w:rFonts w:hint="eastAsia" w:ascii="黑体" w:hAnsi="宋体" w:eastAsia="黑体" w:cs="黑体"/>
          <w:b/>
          <w:bCs/>
          <w:color w:val="000000"/>
          <w:kern w:val="0"/>
          <w:sz w:val="24"/>
          <w:szCs w:val="24"/>
          <w:highlight w:val="none"/>
          <w:lang w:val="en-US" w:eastAsia="zh-CN" w:bidi="ar"/>
        </w:rPr>
        <w:t>投标文件的编制</w:t>
      </w:r>
    </w:p>
    <w:p w14:paraId="36506DB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3.6.1投标文件应按“投标文件格式”进行编写，</w:t>
      </w:r>
      <w:r>
        <w:rPr>
          <w:rFonts w:ascii="宋体" w:hAnsi="宋体" w:eastAsia="宋体"/>
          <w:sz w:val="24"/>
          <w:szCs w:val="24"/>
          <w:highlight w:val="none"/>
        </w:rPr>
        <w:t xml:space="preserve"> </w:t>
      </w:r>
      <w:r>
        <w:rPr>
          <w:rFonts w:hint="eastAsia" w:ascii="宋体" w:hAnsi="宋体" w:eastAsia="宋体"/>
          <w:sz w:val="21"/>
          <w:szCs w:val="21"/>
          <w:highlight w:val="none"/>
        </w:rPr>
        <w:t>投标人应当使用招标文件所提供的投标文件全部格式，但表格可以按同样格式扩展。</w:t>
      </w:r>
    </w:p>
    <w:p w14:paraId="71D27B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3.6.2投标文件应当对招标文件有关工期、投标有效期、质量要求、技术标准和要求、招标范围等实质性内容作出响应。</w:t>
      </w:r>
    </w:p>
    <w:p w14:paraId="3FDD46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sz w:val="21"/>
          <w:szCs w:val="21"/>
          <w:highlight w:val="none"/>
        </w:rPr>
      </w:pPr>
      <w:r>
        <w:rPr>
          <w:rFonts w:hint="eastAsia" w:ascii="宋体" w:hAnsi="宋体" w:eastAsia="宋体" w:cs="宋体"/>
          <w:color w:val="000000"/>
          <w:kern w:val="0"/>
          <w:sz w:val="21"/>
          <w:szCs w:val="21"/>
          <w:highlight w:val="none"/>
          <w:lang w:val="en-US" w:eastAsia="zh-CN" w:bidi="ar"/>
        </w:rPr>
        <w:t>3.6.3投标人编制的投标文件应包括</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b/>
          <w:sz w:val="21"/>
          <w:szCs w:val="21"/>
          <w:highlight w:val="none"/>
          <w:u w:val="single"/>
        </w:rPr>
        <w:t>正本</w:t>
      </w:r>
      <w:r>
        <w:rPr>
          <w:rFonts w:ascii="宋体" w:hAnsi="宋体" w:eastAsia="宋体"/>
          <w:b/>
          <w:sz w:val="21"/>
          <w:szCs w:val="21"/>
          <w:highlight w:val="none"/>
          <w:u w:val="single"/>
        </w:rPr>
        <w:t>1</w:t>
      </w:r>
      <w:r>
        <w:rPr>
          <w:rFonts w:hint="eastAsia" w:ascii="宋体" w:hAnsi="宋体" w:eastAsia="宋体"/>
          <w:b/>
          <w:sz w:val="21"/>
          <w:szCs w:val="21"/>
          <w:highlight w:val="none"/>
          <w:u w:val="single"/>
        </w:rPr>
        <w:t>份，副本2份</w:t>
      </w:r>
      <w:r>
        <w:rPr>
          <w:rFonts w:hint="eastAsia" w:ascii="宋体" w:hAnsi="宋体" w:eastAsia="宋体"/>
          <w:b/>
          <w:sz w:val="21"/>
          <w:szCs w:val="21"/>
          <w:highlight w:val="none"/>
          <w:u w:val="single"/>
          <w:lang w:val="en-US" w:eastAsia="zh-CN"/>
        </w:rPr>
        <w:t xml:space="preserve"> </w:t>
      </w:r>
      <w:r>
        <w:rPr>
          <w:rFonts w:hint="eastAsia" w:ascii="宋体" w:hAnsi="宋体" w:eastAsia="宋体"/>
          <w:sz w:val="24"/>
          <w:szCs w:val="24"/>
          <w:highlight w:val="none"/>
        </w:rPr>
        <w:t>。</w:t>
      </w:r>
      <w:r>
        <w:rPr>
          <w:rFonts w:hint="eastAsia" w:ascii="宋体" w:hAnsi="宋体" w:eastAsia="宋体"/>
          <w:sz w:val="21"/>
          <w:szCs w:val="21"/>
          <w:highlight w:val="none"/>
        </w:rPr>
        <w:t>投标文件正本须用不褪色的黑色墨水书写或打印（宣传册、说明书等印刷产品样本除外），投标文件副本可以复印，其正、副本都应装订成册，并在封面上正确标明“正本”或“副本”。正本和副本如有不一致之处，以正本为准。投标文件的正本和所有的副本均</w:t>
      </w:r>
      <w:r>
        <w:rPr>
          <w:rFonts w:hint="eastAsia" w:ascii="宋体" w:hAnsi="宋体" w:eastAsia="宋体"/>
          <w:sz w:val="21"/>
          <w:szCs w:val="21"/>
          <w:highlight w:val="none"/>
          <w:lang w:val="en-US" w:eastAsia="zh-CN"/>
        </w:rPr>
        <w:t>须加盖</w:t>
      </w:r>
      <w:r>
        <w:rPr>
          <w:rFonts w:hint="eastAsia" w:ascii="宋体" w:hAnsi="宋体" w:eastAsia="宋体"/>
          <w:sz w:val="21"/>
          <w:szCs w:val="21"/>
          <w:highlight w:val="none"/>
        </w:rPr>
        <w:t>投标人法定代表人或</w:t>
      </w:r>
      <w:r>
        <w:rPr>
          <w:rFonts w:hint="eastAsia" w:ascii="宋体" w:hAnsi="宋体" w:eastAsia="宋体"/>
          <w:sz w:val="21"/>
          <w:szCs w:val="21"/>
          <w:highlight w:val="none"/>
          <w:lang w:val="en-US" w:eastAsia="zh-CN"/>
        </w:rPr>
        <w:t>其</w:t>
      </w:r>
      <w:r>
        <w:rPr>
          <w:rFonts w:hint="eastAsia" w:ascii="宋体" w:hAnsi="宋体" w:eastAsia="宋体"/>
          <w:sz w:val="21"/>
          <w:szCs w:val="21"/>
          <w:highlight w:val="none"/>
        </w:rPr>
        <w:t>授权代表</w:t>
      </w:r>
      <w:r>
        <w:rPr>
          <w:rFonts w:hint="eastAsia" w:ascii="宋体" w:hAnsi="宋体" w:eastAsia="宋体"/>
          <w:sz w:val="21"/>
          <w:szCs w:val="21"/>
          <w:highlight w:val="none"/>
          <w:lang w:val="en-US" w:eastAsia="zh-CN"/>
        </w:rPr>
        <w:t>印章</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或</w:t>
      </w:r>
      <w:r>
        <w:rPr>
          <w:rFonts w:hint="eastAsia" w:ascii="宋体" w:hAnsi="宋体" w:eastAsia="宋体"/>
          <w:sz w:val="21"/>
          <w:szCs w:val="21"/>
          <w:highlight w:val="none"/>
        </w:rPr>
        <w:t>签字</w:t>
      </w:r>
      <w:r>
        <w:rPr>
          <w:rFonts w:hint="eastAsia" w:ascii="宋体" w:hAnsi="宋体" w:eastAsia="宋体"/>
          <w:sz w:val="21"/>
          <w:szCs w:val="21"/>
          <w:highlight w:val="none"/>
          <w:lang w:val="en-US" w:eastAsia="zh-CN"/>
        </w:rPr>
        <w:t>），并加盖投标单位公章</w:t>
      </w:r>
      <w:r>
        <w:rPr>
          <w:rFonts w:hint="eastAsia" w:ascii="宋体" w:hAnsi="宋体" w:eastAsia="宋体"/>
          <w:sz w:val="21"/>
          <w:szCs w:val="21"/>
          <w:highlight w:val="none"/>
        </w:rPr>
        <w:t>。</w:t>
      </w:r>
    </w:p>
    <w:p w14:paraId="7229B94D">
      <w:pPr>
        <w:spacing w:line="420" w:lineRule="exact"/>
        <w:rPr>
          <w:rFonts w:hint="eastAsia" w:ascii="宋体" w:hAnsi="宋体" w:eastAsia="宋体"/>
          <w:sz w:val="21"/>
          <w:szCs w:val="21"/>
          <w:highlight w:val="none"/>
        </w:rPr>
      </w:pPr>
      <w:r>
        <w:rPr>
          <w:rFonts w:hint="eastAsia" w:ascii="宋体" w:hAnsi="宋体" w:eastAsia="宋体" w:cs="宋体"/>
          <w:color w:val="000000"/>
          <w:kern w:val="0"/>
          <w:sz w:val="21"/>
          <w:szCs w:val="21"/>
          <w:highlight w:val="none"/>
          <w:lang w:val="en-US" w:eastAsia="zh-CN" w:bidi="ar"/>
        </w:rPr>
        <w:t>3.6.4</w:t>
      </w:r>
      <w:r>
        <w:rPr>
          <w:rFonts w:hint="eastAsia" w:ascii="宋体" w:hAnsi="宋体" w:eastAsia="宋体"/>
          <w:sz w:val="21"/>
          <w:szCs w:val="21"/>
          <w:highlight w:val="none"/>
        </w:rPr>
        <w:t>全套投标文件应无修改和行间插字</w:t>
      </w:r>
      <w:r>
        <w:rPr>
          <w:rFonts w:hint="eastAsia" w:ascii="宋体" w:hAnsi="宋体" w:eastAsia="宋体"/>
          <w:sz w:val="21"/>
          <w:szCs w:val="21"/>
          <w:highlight w:val="none"/>
          <w:lang w:eastAsia="zh-CN"/>
        </w:rPr>
        <w:t>；</w:t>
      </w:r>
      <w:r>
        <w:rPr>
          <w:rFonts w:hint="eastAsia" w:ascii="宋体" w:hAnsi="宋体" w:eastAsia="宋体"/>
          <w:sz w:val="21"/>
          <w:szCs w:val="21"/>
          <w:highlight w:val="none"/>
        </w:rPr>
        <w:t>如有修改，须在修改处加盖投标人法定代表人或其代理人的印章（或签</w:t>
      </w:r>
      <w:r>
        <w:rPr>
          <w:rFonts w:hint="eastAsia" w:ascii="宋体" w:hAnsi="宋体" w:eastAsia="宋体"/>
          <w:sz w:val="21"/>
          <w:szCs w:val="21"/>
          <w:highlight w:val="none"/>
          <w:lang w:val="en-US" w:eastAsia="zh-CN"/>
        </w:rPr>
        <w:t>字</w:t>
      </w:r>
      <w:r>
        <w:rPr>
          <w:rFonts w:hint="eastAsia" w:ascii="宋体" w:hAnsi="宋体" w:eastAsia="宋体"/>
          <w:sz w:val="21"/>
          <w:szCs w:val="21"/>
          <w:highlight w:val="none"/>
        </w:rPr>
        <w:t>）。</w:t>
      </w:r>
    </w:p>
    <w:p w14:paraId="770CC0C1">
      <w:pPr>
        <w:spacing w:line="420" w:lineRule="exact"/>
        <w:rPr>
          <w:b/>
          <w:bCs/>
          <w:highlight w:val="none"/>
        </w:rPr>
      </w:pPr>
      <w:r>
        <w:rPr>
          <w:rFonts w:hint="eastAsia" w:ascii="黑体" w:hAnsi="黑体" w:eastAsia="黑体" w:cs="黑体"/>
          <w:b/>
          <w:bCs/>
          <w:sz w:val="24"/>
          <w:szCs w:val="24"/>
          <w:highlight w:val="none"/>
          <w:lang w:val="en-US" w:eastAsia="zh-CN"/>
        </w:rPr>
        <w:t>3.7</w:t>
      </w:r>
      <w:r>
        <w:rPr>
          <w:rFonts w:hint="default" w:ascii="Times New Roman" w:hAnsi="Times New Roman" w:eastAsia="宋体" w:cs="Times New Roman"/>
          <w:b/>
          <w:bCs/>
          <w:color w:val="000000"/>
          <w:kern w:val="0"/>
          <w:sz w:val="24"/>
          <w:szCs w:val="24"/>
          <w:highlight w:val="none"/>
          <w:lang w:val="en-US" w:eastAsia="zh-CN" w:bidi="ar"/>
        </w:rPr>
        <w:t xml:space="preserve"> </w:t>
      </w:r>
      <w:r>
        <w:rPr>
          <w:rFonts w:hint="eastAsia" w:ascii="黑体" w:hAnsi="宋体" w:eastAsia="黑体" w:cs="黑体"/>
          <w:b/>
          <w:bCs/>
          <w:color w:val="000000"/>
          <w:kern w:val="0"/>
          <w:sz w:val="24"/>
          <w:szCs w:val="24"/>
          <w:highlight w:val="none"/>
          <w:lang w:val="en-US" w:eastAsia="zh-CN" w:bidi="ar"/>
        </w:rPr>
        <w:t xml:space="preserve">资格审查资料 </w:t>
      </w:r>
    </w:p>
    <w:p w14:paraId="256C712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投标人在编制投标文件时，应按本章第3.1项的要求在投标文件中提供与资格审查相关的资料，且符合本章第3.6.1项的要求。</w:t>
      </w:r>
      <w:r>
        <w:rPr>
          <w:rFonts w:hint="default" w:ascii="Calibri" w:hAnsi="Calibri" w:eastAsia="宋体" w:cs="Calibri"/>
          <w:color w:val="000000"/>
          <w:kern w:val="0"/>
          <w:sz w:val="18"/>
          <w:szCs w:val="18"/>
          <w:highlight w:val="none"/>
          <w:lang w:val="en-US" w:eastAsia="zh-CN" w:bidi="ar"/>
        </w:rPr>
        <w:t xml:space="preserve"> </w:t>
      </w:r>
    </w:p>
    <w:p w14:paraId="459C60E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宋体"/>
          <w:highlight w:val="none"/>
          <w:lang w:val="en-US" w:eastAsia="zh-CN"/>
        </w:rPr>
      </w:pPr>
      <w:r>
        <w:rPr>
          <w:rFonts w:hint="eastAsia" w:ascii="黑体" w:hAnsi="黑体" w:eastAsia="黑体" w:cs="黑体"/>
          <w:b/>
          <w:bCs/>
          <w:color w:val="000000"/>
          <w:kern w:val="0"/>
          <w:sz w:val="24"/>
          <w:szCs w:val="24"/>
          <w:highlight w:val="none"/>
          <w:lang w:val="en-US" w:eastAsia="zh-CN" w:bidi="ar"/>
        </w:rPr>
        <w:t>3.8暗标（注：</w:t>
      </w:r>
      <w:r>
        <w:rPr>
          <w:rFonts w:hint="eastAsia" w:ascii="宋体" w:hAnsi="宋体" w:eastAsia="宋体" w:cs="宋体"/>
          <w:b/>
          <w:bCs/>
          <w:color w:val="000000"/>
          <w:kern w:val="0"/>
          <w:sz w:val="21"/>
          <w:szCs w:val="21"/>
          <w:highlight w:val="none"/>
          <w:lang w:val="en-US" w:eastAsia="zh-CN" w:bidi="ar"/>
        </w:rPr>
        <w:t>本项目不采用暗标评审）</w:t>
      </w:r>
    </w:p>
    <w:p w14:paraId="2C31D8C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eastAsia="宋体"/>
          <w:highlight w:val="none"/>
          <w:lang w:val="en-US" w:eastAsia="zh-CN"/>
        </w:rPr>
      </w:pPr>
      <w:r>
        <w:rPr>
          <w:rFonts w:hint="eastAsia" w:ascii="宋体" w:hAnsi="宋体" w:eastAsia="宋体" w:cs="宋体"/>
          <w:color w:val="000000"/>
          <w:kern w:val="0"/>
          <w:sz w:val="21"/>
          <w:szCs w:val="21"/>
          <w:highlight w:val="none"/>
          <w:lang w:val="en-US" w:eastAsia="zh-CN" w:bidi="ar"/>
        </w:rPr>
        <w:t>投标人须知前附表规定采用暗标评审的，投标人应严格技照 “投标人须知前附表”规定编制。</w:t>
      </w:r>
    </w:p>
    <w:p w14:paraId="42A71D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sz w:val="32"/>
          <w:szCs w:val="32"/>
          <w:highlight w:val="none"/>
        </w:rPr>
      </w:pPr>
      <w:r>
        <w:rPr>
          <w:rFonts w:hint="eastAsia" w:ascii="宋体" w:hAnsi="宋体" w:eastAsia="宋体" w:cs="宋体"/>
          <w:b/>
          <w:bCs/>
          <w:color w:val="000000"/>
          <w:kern w:val="0"/>
          <w:sz w:val="32"/>
          <w:szCs w:val="32"/>
          <w:highlight w:val="none"/>
          <w:lang w:val="en-US" w:eastAsia="zh-CN" w:bidi="ar"/>
        </w:rPr>
        <w:t xml:space="preserve">4 投标 </w:t>
      </w:r>
    </w:p>
    <w:p w14:paraId="212B2A46">
      <w:pPr>
        <w:spacing w:line="420" w:lineRule="exact"/>
        <w:rPr>
          <w:rFonts w:hint="eastAsia" w:ascii="黑体" w:hAnsi="黑体" w:eastAsia="黑体" w:cs="黑体"/>
          <w:b/>
          <w:bCs/>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 xml:space="preserve">4.1 </w:t>
      </w:r>
      <w:r>
        <w:rPr>
          <w:rFonts w:hint="eastAsia" w:ascii="黑体" w:hAnsi="黑体" w:eastAsia="黑体" w:cs="黑体"/>
          <w:b/>
          <w:bCs/>
          <w:sz w:val="24"/>
          <w:szCs w:val="24"/>
          <w:highlight w:val="none"/>
        </w:rPr>
        <w:t>投标文件的密封与标志</w:t>
      </w:r>
    </w:p>
    <w:p w14:paraId="38A61BC0">
      <w:pPr>
        <w:spacing w:line="420" w:lineRule="exact"/>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4.1.1</w:t>
      </w:r>
      <w:r>
        <w:rPr>
          <w:rFonts w:hint="eastAsia" w:ascii="宋体" w:hAnsi="宋体" w:eastAsia="宋体"/>
          <w:sz w:val="21"/>
          <w:szCs w:val="21"/>
          <w:highlight w:val="none"/>
        </w:rPr>
        <w:t>投标人应将投标文件封面及有实质性内容的投标材料上加盖投标人公章</w:t>
      </w:r>
      <w:r>
        <w:rPr>
          <w:rFonts w:hint="eastAsia" w:ascii="宋体" w:hAnsi="宋体" w:eastAsia="宋体"/>
          <w:sz w:val="21"/>
          <w:szCs w:val="21"/>
          <w:highlight w:val="none"/>
          <w:lang w:val="en-US" w:eastAsia="zh-CN"/>
        </w:rPr>
        <w:t>和</w:t>
      </w:r>
      <w:r>
        <w:rPr>
          <w:rFonts w:hint="eastAsia" w:ascii="宋体" w:hAnsi="宋体" w:eastAsia="宋体"/>
          <w:sz w:val="21"/>
          <w:szCs w:val="21"/>
          <w:highlight w:val="none"/>
        </w:rPr>
        <w:t>法定代表人</w:t>
      </w:r>
      <w:r>
        <w:rPr>
          <w:rFonts w:hint="eastAsia" w:ascii="宋体" w:hAnsi="宋体" w:eastAsia="宋体"/>
          <w:sz w:val="21"/>
          <w:szCs w:val="21"/>
          <w:highlight w:val="none"/>
          <w:lang w:eastAsia="zh-CN"/>
        </w:rPr>
        <w:t>（</w:t>
      </w:r>
      <w:r>
        <w:rPr>
          <w:rFonts w:hint="eastAsia" w:ascii="宋体" w:hAnsi="宋体" w:eastAsia="宋体"/>
          <w:sz w:val="21"/>
          <w:szCs w:val="21"/>
          <w:highlight w:val="none"/>
        </w:rPr>
        <w:t>或</w:t>
      </w:r>
      <w:r>
        <w:rPr>
          <w:rFonts w:hint="eastAsia" w:ascii="宋体" w:hAnsi="宋体" w:eastAsia="宋体"/>
          <w:sz w:val="21"/>
          <w:szCs w:val="21"/>
          <w:highlight w:val="none"/>
          <w:lang w:val="en-US" w:eastAsia="zh-CN"/>
        </w:rPr>
        <w:t>其</w:t>
      </w:r>
      <w:r>
        <w:rPr>
          <w:rFonts w:hint="eastAsia" w:ascii="宋体" w:hAnsi="宋体" w:eastAsia="宋体"/>
          <w:sz w:val="21"/>
          <w:szCs w:val="21"/>
          <w:highlight w:val="none"/>
        </w:rPr>
        <w:t>委托代理人</w:t>
      </w:r>
      <w:r>
        <w:rPr>
          <w:rFonts w:hint="eastAsia" w:ascii="宋体" w:hAnsi="宋体" w:eastAsia="宋体"/>
          <w:sz w:val="21"/>
          <w:szCs w:val="21"/>
          <w:highlight w:val="none"/>
          <w:lang w:eastAsia="zh-CN"/>
        </w:rPr>
        <w:t>）</w:t>
      </w:r>
      <w:r>
        <w:rPr>
          <w:rFonts w:hint="eastAsia" w:ascii="宋体" w:hAnsi="宋体" w:eastAsia="宋体"/>
          <w:sz w:val="21"/>
          <w:szCs w:val="21"/>
          <w:highlight w:val="none"/>
        </w:rPr>
        <w:t>章印（或签</w:t>
      </w:r>
      <w:r>
        <w:rPr>
          <w:rFonts w:hint="eastAsia" w:ascii="宋体" w:hAnsi="宋体" w:eastAsia="宋体"/>
          <w:sz w:val="21"/>
          <w:szCs w:val="21"/>
          <w:highlight w:val="none"/>
          <w:lang w:val="en-US" w:eastAsia="zh-CN"/>
        </w:rPr>
        <w:t>字</w:t>
      </w:r>
      <w:r>
        <w:rPr>
          <w:rFonts w:hint="eastAsia" w:ascii="宋体" w:hAnsi="宋体" w:eastAsia="宋体"/>
          <w:sz w:val="21"/>
          <w:szCs w:val="21"/>
          <w:highlight w:val="none"/>
        </w:rPr>
        <w:t>）。投标文件装入封袋后密封，并在封袋上标明招标人名称、项目名称、投标人名称等</w:t>
      </w:r>
      <w:r>
        <w:rPr>
          <w:rFonts w:hint="eastAsia" w:ascii="宋体" w:hAnsi="宋体" w:eastAsia="宋体"/>
          <w:sz w:val="21"/>
          <w:szCs w:val="21"/>
          <w:highlight w:val="none"/>
          <w:lang w:eastAsia="zh-CN"/>
        </w:rPr>
        <w:t>；</w:t>
      </w:r>
    </w:p>
    <w:p w14:paraId="36A07211">
      <w:pPr>
        <w:spacing w:line="420" w:lineRule="exact"/>
        <w:rPr>
          <w:rFonts w:hint="eastAsia" w:ascii="宋体" w:hAnsi="宋体" w:eastAsia="宋体"/>
          <w:sz w:val="21"/>
          <w:szCs w:val="21"/>
          <w:highlight w:val="none"/>
        </w:rPr>
      </w:pPr>
      <w:r>
        <w:rPr>
          <w:rFonts w:hint="eastAsia" w:ascii="宋体" w:hAnsi="宋体" w:eastAsia="宋体"/>
          <w:sz w:val="21"/>
          <w:szCs w:val="21"/>
          <w:highlight w:val="none"/>
          <w:lang w:val="en-US" w:eastAsia="zh-CN"/>
        </w:rPr>
        <w:t>4.1.2</w:t>
      </w:r>
      <w:r>
        <w:rPr>
          <w:rFonts w:hint="eastAsia" w:ascii="宋体" w:hAnsi="宋体" w:eastAsia="宋体"/>
          <w:sz w:val="21"/>
          <w:szCs w:val="21"/>
          <w:highlight w:val="none"/>
        </w:rPr>
        <w:t>投标文件装入封袋后必须在封袋的封口处密封并加盖投标人公章</w:t>
      </w:r>
      <w:r>
        <w:rPr>
          <w:rFonts w:hint="eastAsia" w:ascii="宋体" w:hAnsi="宋体" w:eastAsia="宋体"/>
          <w:sz w:val="21"/>
          <w:szCs w:val="21"/>
          <w:highlight w:val="none"/>
          <w:lang w:val="en-US" w:eastAsia="zh-CN"/>
        </w:rPr>
        <w:t>和</w:t>
      </w:r>
      <w:r>
        <w:rPr>
          <w:rFonts w:hint="eastAsia" w:ascii="宋体" w:hAnsi="宋体" w:eastAsia="宋体"/>
          <w:sz w:val="21"/>
          <w:szCs w:val="21"/>
          <w:highlight w:val="none"/>
        </w:rPr>
        <w:t>法定代表人</w:t>
      </w:r>
      <w:r>
        <w:rPr>
          <w:rFonts w:hint="eastAsia" w:ascii="宋体" w:hAnsi="宋体" w:eastAsia="宋体"/>
          <w:sz w:val="21"/>
          <w:szCs w:val="21"/>
          <w:highlight w:val="none"/>
          <w:lang w:eastAsia="zh-CN"/>
        </w:rPr>
        <w:t>（</w:t>
      </w:r>
      <w:r>
        <w:rPr>
          <w:rFonts w:hint="eastAsia" w:ascii="宋体" w:hAnsi="宋体" w:eastAsia="宋体"/>
          <w:sz w:val="21"/>
          <w:szCs w:val="21"/>
          <w:highlight w:val="none"/>
        </w:rPr>
        <w:t>或</w:t>
      </w:r>
      <w:r>
        <w:rPr>
          <w:rFonts w:hint="eastAsia" w:ascii="宋体" w:hAnsi="宋体" w:eastAsia="宋体"/>
          <w:sz w:val="21"/>
          <w:szCs w:val="21"/>
          <w:highlight w:val="none"/>
          <w:lang w:val="en-US" w:eastAsia="zh-CN"/>
        </w:rPr>
        <w:t>其</w:t>
      </w:r>
      <w:r>
        <w:rPr>
          <w:rFonts w:hint="eastAsia" w:ascii="宋体" w:hAnsi="宋体" w:eastAsia="宋体"/>
          <w:sz w:val="21"/>
          <w:szCs w:val="21"/>
          <w:highlight w:val="none"/>
        </w:rPr>
        <w:t>委托代理人</w:t>
      </w:r>
      <w:r>
        <w:rPr>
          <w:rFonts w:hint="eastAsia" w:ascii="宋体" w:hAnsi="宋体" w:eastAsia="宋体"/>
          <w:sz w:val="21"/>
          <w:szCs w:val="21"/>
          <w:highlight w:val="none"/>
          <w:lang w:eastAsia="zh-CN"/>
        </w:rPr>
        <w:t>）</w:t>
      </w:r>
      <w:r>
        <w:rPr>
          <w:rFonts w:hint="eastAsia" w:ascii="宋体" w:hAnsi="宋体" w:eastAsia="宋体"/>
          <w:sz w:val="21"/>
          <w:szCs w:val="21"/>
          <w:highlight w:val="none"/>
        </w:rPr>
        <w:t>章印。</w:t>
      </w:r>
    </w:p>
    <w:p w14:paraId="727685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4.2 </w:t>
      </w:r>
      <w:r>
        <w:rPr>
          <w:rFonts w:hint="eastAsia" w:ascii="黑体" w:hAnsi="宋体" w:eastAsia="黑体" w:cs="黑体"/>
          <w:b/>
          <w:bCs/>
          <w:color w:val="000000"/>
          <w:kern w:val="0"/>
          <w:sz w:val="24"/>
          <w:szCs w:val="24"/>
          <w:highlight w:val="none"/>
          <w:lang w:val="en-US" w:eastAsia="zh-CN" w:bidi="ar"/>
        </w:rPr>
        <w:t xml:space="preserve">投标文件的递交 </w:t>
      </w:r>
    </w:p>
    <w:p w14:paraId="271CBE7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4.2.1投标人应在投标人须知前附表规定的投标截止时间前</w:t>
      </w:r>
      <w:r>
        <w:rPr>
          <w:rFonts w:hint="eastAsia" w:ascii="宋体" w:hAnsi="宋体" w:eastAsia="宋体"/>
          <w:sz w:val="24"/>
          <w:szCs w:val="24"/>
          <w:highlight w:val="none"/>
        </w:rPr>
        <w:t>将</w:t>
      </w:r>
      <w:r>
        <w:rPr>
          <w:rFonts w:hint="eastAsia" w:ascii="宋体" w:hAnsi="宋体" w:eastAsia="宋体"/>
          <w:sz w:val="21"/>
          <w:szCs w:val="21"/>
          <w:highlight w:val="none"/>
        </w:rPr>
        <w:t>投标文件递交给招标人委托的</w:t>
      </w:r>
      <w:r>
        <w:rPr>
          <w:rFonts w:hint="eastAsia" w:ascii="宋体" w:hAnsi="宋体" w:eastAsia="宋体"/>
          <w:sz w:val="21"/>
          <w:szCs w:val="21"/>
          <w:highlight w:val="none"/>
          <w:lang w:val="en-US" w:eastAsia="zh-CN"/>
        </w:rPr>
        <w:t>招标</w:t>
      </w:r>
      <w:r>
        <w:rPr>
          <w:rFonts w:hint="eastAsia" w:ascii="宋体" w:hAnsi="宋体" w:eastAsia="宋体"/>
          <w:sz w:val="21"/>
          <w:szCs w:val="21"/>
          <w:highlight w:val="none"/>
        </w:rPr>
        <w:t>代理机构。代理人员收到投标文件后，向投标人出具标明签收人和签收时间的凭证，并妥善保存投标文件。在规定的开标时间前，任何单位和个人均不得开启投标文件</w:t>
      </w:r>
      <w:r>
        <w:rPr>
          <w:rFonts w:hint="eastAsia" w:ascii="宋体" w:hAnsi="宋体" w:eastAsia="宋体"/>
          <w:sz w:val="21"/>
          <w:szCs w:val="21"/>
          <w:highlight w:val="none"/>
          <w:lang w:eastAsia="zh-CN"/>
        </w:rPr>
        <w:t>；</w:t>
      </w:r>
      <w:r>
        <w:rPr>
          <w:rFonts w:hint="eastAsia" w:ascii="宋体" w:hAnsi="宋体" w:eastAsia="宋体" w:cs="宋体"/>
          <w:color w:val="000000"/>
          <w:kern w:val="0"/>
          <w:sz w:val="21"/>
          <w:szCs w:val="21"/>
          <w:highlight w:val="none"/>
          <w:lang w:val="en-US" w:eastAsia="zh-CN" w:bidi="ar"/>
        </w:rPr>
        <w:t xml:space="preserve"> </w:t>
      </w:r>
    </w:p>
    <w:p w14:paraId="0FAB6D0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4.2.2 投标人递交投标文件的地点：见投标人须知前附表； </w:t>
      </w:r>
    </w:p>
    <w:p w14:paraId="57CD3B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4.2.3逾期递交的投标文件，招标人不予受理； </w:t>
      </w:r>
    </w:p>
    <w:p w14:paraId="7F8BD274">
      <w:pPr>
        <w:spacing w:line="420" w:lineRule="exact"/>
        <w:rPr>
          <w:rFonts w:hint="eastAsia" w:ascii="宋体" w:hAnsi="宋体" w:eastAsia="宋体"/>
          <w:sz w:val="24"/>
          <w:szCs w:val="24"/>
          <w:highlight w:val="none"/>
          <w:lang w:eastAsia="zh-CN"/>
        </w:rPr>
      </w:pPr>
      <w:r>
        <w:rPr>
          <w:rFonts w:hint="eastAsia" w:ascii="宋体" w:hAnsi="宋体" w:eastAsia="宋体" w:cs="宋体"/>
          <w:color w:val="000000"/>
          <w:kern w:val="0"/>
          <w:sz w:val="21"/>
          <w:szCs w:val="21"/>
          <w:highlight w:val="none"/>
          <w:lang w:val="en-US" w:eastAsia="zh-CN" w:bidi="ar"/>
        </w:rPr>
        <w:t>4.2.4</w:t>
      </w:r>
      <w:r>
        <w:rPr>
          <w:rFonts w:hint="eastAsia" w:ascii="宋体" w:hAnsi="宋体" w:eastAsia="宋体"/>
          <w:sz w:val="21"/>
          <w:szCs w:val="21"/>
          <w:highlight w:val="none"/>
        </w:rPr>
        <w:t>招标人不接受以邮寄、传真和电子邮件方式提交的投标文件及投标文件的修改文件</w:t>
      </w:r>
      <w:r>
        <w:rPr>
          <w:rFonts w:hint="eastAsia" w:ascii="宋体" w:hAnsi="宋体" w:eastAsia="宋体"/>
          <w:sz w:val="21"/>
          <w:szCs w:val="21"/>
          <w:highlight w:val="none"/>
          <w:lang w:eastAsia="zh-CN"/>
        </w:rPr>
        <w:t>；</w:t>
      </w:r>
    </w:p>
    <w:p w14:paraId="211159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snapToGrid w:val="0"/>
          <w:sz w:val="21"/>
          <w:szCs w:val="21"/>
          <w:highlight w:val="none"/>
          <w:lang w:eastAsia="zh-CN"/>
        </w:rPr>
      </w:pPr>
      <w:r>
        <w:rPr>
          <w:rFonts w:hint="eastAsia" w:asciiTheme="minorEastAsia" w:hAnsiTheme="minorEastAsia"/>
          <w:snapToGrid w:val="0"/>
          <w:sz w:val="24"/>
          <w:szCs w:val="24"/>
          <w:highlight w:val="none"/>
          <w:lang w:val="en-US" w:eastAsia="zh-CN"/>
        </w:rPr>
        <w:t>4.2.5</w:t>
      </w:r>
      <w:r>
        <w:rPr>
          <w:rFonts w:hint="eastAsia" w:asciiTheme="minorEastAsia" w:hAnsiTheme="minorEastAsia" w:eastAsiaTheme="minorEastAsia"/>
          <w:snapToGrid w:val="0"/>
          <w:sz w:val="21"/>
          <w:szCs w:val="21"/>
          <w:highlight w:val="none"/>
        </w:rPr>
        <w:t>招标人可按本文件规定以修改的方式</w:t>
      </w:r>
      <w:r>
        <w:rPr>
          <w:rFonts w:hint="eastAsia" w:asciiTheme="minorEastAsia" w:hAnsiTheme="minorEastAsia"/>
          <w:snapToGrid w:val="0"/>
          <w:sz w:val="21"/>
          <w:szCs w:val="21"/>
          <w:highlight w:val="none"/>
          <w:lang w:val="en-US" w:eastAsia="zh-CN"/>
        </w:rPr>
        <w:t>发出</w:t>
      </w:r>
      <w:r>
        <w:rPr>
          <w:rFonts w:hint="eastAsia" w:asciiTheme="minorEastAsia" w:hAnsiTheme="minorEastAsia" w:eastAsiaTheme="minorEastAsia"/>
          <w:snapToGrid w:val="0"/>
          <w:sz w:val="21"/>
          <w:szCs w:val="21"/>
          <w:highlight w:val="none"/>
        </w:rPr>
        <w:t>通知，酌情延长递交投标文件的截止日期。在上述情况下，之前招标人与投标人在投标截止期方面的全部权力、责任和义务，将适用于延长后</w:t>
      </w:r>
      <w:r>
        <w:rPr>
          <w:rFonts w:hint="eastAsia" w:asciiTheme="minorEastAsia" w:hAnsiTheme="minorEastAsia"/>
          <w:snapToGrid w:val="0"/>
          <w:sz w:val="21"/>
          <w:szCs w:val="21"/>
          <w:highlight w:val="none"/>
          <w:lang w:val="en-US" w:eastAsia="zh-CN"/>
        </w:rPr>
        <w:t>的</w:t>
      </w:r>
      <w:r>
        <w:rPr>
          <w:rFonts w:hint="eastAsia" w:asciiTheme="minorEastAsia" w:hAnsiTheme="minorEastAsia" w:eastAsiaTheme="minorEastAsia"/>
          <w:snapToGrid w:val="0"/>
          <w:sz w:val="21"/>
          <w:szCs w:val="21"/>
          <w:highlight w:val="none"/>
        </w:rPr>
        <w:t>新的投标截止期</w:t>
      </w:r>
      <w:r>
        <w:rPr>
          <w:rFonts w:hint="eastAsia" w:asciiTheme="minorEastAsia" w:hAnsiTheme="minorEastAsia"/>
          <w:snapToGrid w:val="0"/>
          <w:sz w:val="21"/>
          <w:szCs w:val="21"/>
          <w:highlight w:val="none"/>
          <w:lang w:eastAsia="zh-CN"/>
        </w:rPr>
        <w:t>；</w:t>
      </w:r>
    </w:p>
    <w:p w14:paraId="265A9F0C">
      <w:pPr>
        <w:pStyle w:val="16"/>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snapToGrid w:val="0"/>
          <w:sz w:val="21"/>
          <w:szCs w:val="21"/>
          <w:highlight w:val="none"/>
          <w:lang w:val="en-US" w:eastAsia="zh-CN"/>
        </w:rPr>
        <w:t>4.2.6</w:t>
      </w:r>
      <w:r>
        <w:rPr>
          <w:rFonts w:hint="eastAsia" w:ascii="宋体" w:hAnsi="宋体" w:eastAsia="宋体" w:cs="宋体"/>
          <w:b w:val="0"/>
          <w:bCs w:val="0"/>
          <w:snapToGrid w:val="0"/>
          <w:color w:val="auto"/>
          <w:sz w:val="21"/>
          <w:szCs w:val="21"/>
          <w:highlight w:val="none"/>
          <w:u w:val="none" w:color="auto"/>
        </w:rPr>
        <w:t>提交投标文件的投标人少于</w:t>
      </w:r>
      <w:r>
        <w:rPr>
          <w:rFonts w:hint="eastAsia" w:ascii="宋体" w:hAnsi="宋体" w:eastAsia="宋体" w:cs="宋体"/>
          <w:b w:val="0"/>
          <w:bCs w:val="0"/>
          <w:snapToGrid w:val="0"/>
          <w:color w:val="auto"/>
          <w:sz w:val="21"/>
          <w:szCs w:val="21"/>
          <w:highlight w:val="none"/>
          <w:u w:val="none" w:color="auto"/>
          <w:lang w:val="en-US" w:eastAsia="zh-CN"/>
        </w:rPr>
        <w:t>3家</w:t>
      </w:r>
      <w:r>
        <w:rPr>
          <w:rFonts w:hint="eastAsia" w:ascii="宋体" w:hAnsi="宋体" w:eastAsia="宋体" w:cs="宋体"/>
          <w:b w:val="0"/>
          <w:bCs w:val="0"/>
          <w:snapToGrid w:val="0"/>
          <w:color w:val="auto"/>
          <w:sz w:val="21"/>
          <w:szCs w:val="21"/>
          <w:highlight w:val="none"/>
          <w:u w:val="none" w:color="auto"/>
        </w:rPr>
        <w:t>，招标人重新招标。</w:t>
      </w:r>
    </w:p>
    <w:p w14:paraId="5F907B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4.3 </w:t>
      </w:r>
      <w:r>
        <w:rPr>
          <w:rFonts w:hint="eastAsia" w:ascii="黑体" w:hAnsi="宋体" w:eastAsia="黑体" w:cs="黑体"/>
          <w:b/>
          <w:bCs/>
          <w:color w:val="000000"/>
          <w:kern w:val="0"/>
          <w:sz w:val="24"/>
          <w:szCs w:val="24"/>
          <w:highlight w:val="none"/>
          <w:lang w:val="en-US" w:eastAsia="zh-CN" w:bidi="ar"/>
        </w:rPr>
        <w:t xml:space="preserve">投标文件的修改与撤回 </w:t>
      </w:r>
    </w:p>
    <w:p w14:paraId="5A0E49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4.3.1在招标文件规定的投标截止时间前，投标人可以修改或撤回已递交的投标文件，但应以书面形式通知招标人。 </w:t>
      </w:r>
    </w:p>
    <w:p w14:paraId="46834DE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4.3.2 投标人修改或撤回已递交投标文件的书面通知应加盖投标人公章，或由法定代表人或其授权委托代理人签字。招标人收到书面通知后，向投标人出具签收凭证。 </w:t>
      </w:r>
    </w:p>
    <w:p w14:paraId="083B02F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4.3.3修改的内容为投标文件的组成部分。修改的投标文件应按照本章第3.6条、4.1条、4.2条规定进行编制、密封、标记和递交，并标明“修改”字样。 </w:t>
      </w:r>
    </w:p>
    <w:p w14:paraId="56C691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4.4 </w:t>
      </w:r>
      <w:r>
        <w:rPr>
          <w:rFonts w:hint="eastAsia" w:ascii="黑体" w:hAnsi="宋体" w:eastAsia="黑体" w:cs="黑体"/>
          <w:b/>
          <w:bCs/>
          <w:color w:val="000000"/>
          <w:kern w:val="0"/>
          <w:sz w:val="24"/>
          <w:szCs w:val="24"/>
          <w:highlight w:val="none"/>
          <w:lang w:val="en-US" w:eastAsia="zh-CN" w:bidi="ar"/>
        </w:rPr>
        <w:t xml:space="preserve">不予接收的投标文件 </w:t>
      </w:r>
    </w:p>
    <w:p w14:paraId="3425767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4.4.1未按本章第4.1.1款规定密封的投标文件，招标人不予接收。 </w:t>
      </w:r>
    </w:p>
    <w:p w14:paraId="47A636C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4.4.2逾期送达或者未送达指定地点的投标文件，招标人不予接收。 </w:t>
      </w:r>
    </w:p>
    <w:p w14:paraId="3C43328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b/>
          <w:bCs/>
          <w:color w:val="000000"/>
          <w:kern w:val="0"/>
          <w:sz w:val="32"/>
          <w:szCs w:val="32"/>
          <w:highlight w:val="none"/>
          <w:lang w:val="en-US" w:eastAsia="zh-CN" w:bidi="ar"/>
        </w:rPr>
        <w:t>5 开标</w:t>
      </w:r>
      <w:r>
        <w:rPr>
          <w:rFonts w:hint="eastAsia" w:ascii="宋体" w:hAnsi="宋体" w:eastAsia="宋体" w:cs="宋体"/>
          <w:color w:val="000000"/>
          <w:kern w:val="0"/>
          <w:sz w:val="31"/>
          <w:szCs w:val="31"/>
          <w:highlight w:val="none"/>
          <w:lang w:val="en-US" w:eastAsia="zh-CN" w:bidi="ar"/>
        </w:rPr>
        <w:t xml:space="preserve"> </w:t>
      </w:r>
    </w:p>
    <w:p w14:paraId="475BBC9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5.1 </w:t>
      </w:r>
      <w:r>
        <w:rPr>
          <w:rFonts w:hint="eastAsia" w:ascii="黑体" w:hAnsi="宋体" w:eastAsia="黑体" w:cs="黑体"/>
          <w:b/>
          <w:bCs/>
          <w:color w:val="000000"/>
          <w:kern w:val="0"/>
          <w:sz w:val="24"/>
          <w:szCs w:val="24"/>
          <w:highlight w:val="none"/>
          <w:lang w:val="en-US" w:eastAsia="zh-CN" w:bidi="ar"/>
        </w:rPr>
        <w:t xml:space="preserve">开标时间、地点和人员 </w:t>
      </w:r>
    </w:p>
    <w:p w14:paraId="77DC75F6">
      <w:pPr>
        <w:spacing w:line="420" w:lineRule="exact"/>
        <w:ind w:firstLine="420" w:firstLineChars="200"/>
        <w:rPr>
          <w:rFonts w:ascii="宋体" w:hAnsi="宋体" w:eastAsia="宋体"/>
          <w:sz w:val="24"/>
          <w:szCs w:val="24"/>
          <w:highlight w:val="none"/>
        </w:rPr>
      </w:pPr>
      <w:r>
        <w:rPr>
          <w:rFonts w:hint="eastAsia" w:ascii="宋体" w:hAnsi="宋体" w:eastAsia="宋体" w:cs="宋体"/>
          <w:color w:val="000000"/>
          <w:kern w:val="0"/>
          <w:sz w:val="21"/>
          <w:szCs w:val="21"/>
          <w:highlight w:val="none"/>
          <w:lang w:val="en-US" w:eastAsia="zh-CN" w:bidi="ar"/>
        </w:rPr>
        <w:t>招标人在投标人须知前附表规定的开标时间和地点公开开标，并邀请所有投标人参加开标会议，参加开标会议的具体人员及要求见投标须知前附表。</w:t>
      </w:r>
    </w:p>
    <w:p w14:paraId="15F193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5.2 </w:t>
      </w:r>
      <w:r>
        <w:rPr>
          <w:rFonts w:hint="eastAsia" w:ascii="黑体" w:hAnsi="宋体" w:eastAsia="黑体" w:cs="黑体"/>
          <w:b/>
          <w:bCs/>
          <w:color w:val="000000"/>
          <w:kern w:val="0"/>
          <w:sz w:val="24"/>
          <w:szCs w:val="24"/>
          <w:highlight w:val="none"/>
          <w:lang w:val="en-US" w:eastAsia="zh-CN" w:bidi="ar"/>
        </w:rPr>
        <w:t>开标程序</w:t>
      </w:r>
      <w:r>
        <w:rPr>
          <w:rFonts w:hint="default" w:ascii="Calibri" w:hAnsi="Calibri" w:eastAsia="宋体" w:cs="Calibri"/>
          <w:b/>
          <w:bCs/>
          <w:color w:val="000000"/>
          <w:kern w:val="0"/>
          <w:sz w:val="18"/>
          <w:szCs w:val="18"/>
          <w:highlight w:val="none"/>
          <w:lang w:val="en-US" w:eastAsia="zh-CN" w:bidi="ar"/>
        </w:rPr>
        <w:t xml:space="preserve"> </w:t>
      </w:r>
    </w:p>
    <w:p w14:paraId="2B06A9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5.2.1</w:t>
      </w:r>
      <w:r>
        <w:rPr>
          <w:rFonts w:hint="eastAsia" w:ascii="宋体" w:hAnsi="宋体" w:eastAsia="宋体" w:cs="宋体"/>
          <w:color w:val="000000"/>
          <w:kern w:val="0"/>
          <w:sz w:val="21"/>
          <w:szCs w:val="21"/>
          <w:highlight w:val="none"/>
          <w:lang w:val="en-US" w:eastAsia="zh-CN" w:bidi="ar"/>
        </w:rPr>
        <w:t xml:space="preserve">主持人按下列程序进行开标： </w:t>
      </w:r>
    </w:p>
    <w:p w14:paraId="3F2B195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val="en-US" w:eastAsia="zh-CN" w:bidi="ar"/>
        </w:rPr>
        <w:t xml:space="preserve">宣布开标纪律； </w:t>
      </w:r>
    </w:p>
    <w:p w14:paraId="494897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val="en-US" w:eastAsia="zh-CN" w:bidi="ar"/>
        </w:rPr>
        <w:t xml:space="preserve">公布在投标截止时间前递交投标文件的投标人名称，并按投标人须知前附表的要求确认投标人是否派相关人员到场； </w:t>
      </w:r>
    </w:p>
    <w:p w14:paraId="5DAEC8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(3)</w:t>
      </w:r>
      <w:r>
        <w:rPr>
          <w:rFonts w:hint="eastAsia" w:ascii="宋体" w:hAnsi="宋体" w:eastAsia="宋体" w:cs="宋体"/>
          <w:color w:val="000000"/>
          <w:kern w:val="0"/>
          <w:sz w:val="21"/>
          <w:szCs w:val="21"/>
          <w:highlight w:val="none"/>
          <w:lang w:val="en-US" w:eastAsia="zh-CN" w:bidi="ar"/>
        </w:rPr>
        <w:t xml:space="preserve">宣布相关参会人员姓名： </w:t>
      </w:r>
    </w:p>
    <w:p w14:paraId="0002DD5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val="en-US" w:eastAsia="zh-CN" w:bidi="ar"/>
        </w:rPr>
        <w:t xml:space="preserve">检查投标文件的密封情况，宣布投标文件唱标顺序； </w:t>
      </w:r>
    </w:p>
    <w:p w14:paraId="64F829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(5)</w:t>
      </w:r>
      <w:r>
        <w:rPr>
          <w:rFonts w:hint="eastAsia" w:ascii="宋体" w:hAnsi="宋体" w:eastAsia="宋体" w:cs="宋体"/>
          <w:color w:val="000000"/>
          <w:kern w:val="0"/>
          <w:sz w:val="21"/>
          <w:szCs w:val="21"/>
          <w:highlight w:val="none"/>
          <w:lang w:val="en-US" w:eastAsia="zh-CN" w:bidi="ar"/>
        </w:rPr>
        <w:t xml:space="preserve">需抽取相应数值进行基准价计算的，按照招标文件的规定当众随机抽取； </w:t>
      </w:r>
    </w:p>
    <w:p w14:paraId="3992C36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val="en-US" w:eastAsia="zh-CN" w:bidi="ar"/>
        </w:rPr>
        <w:t xml:space="preserve">按照宣布的唱标顺序开标，当众将电子文件进行数据导入、解密，公布投标人及拟派项目总监等相关内容，，并记录在案； </w:t>
      </w:r>
    </w:p>
    <w:p w14:paraId="3289DB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(7)</w:t>
      </w:r>
      <w:r>
        <w:rPr>
          <w:rFonts w:hint="eastAsia" w:ascii="宋体" w:hAnsi="宋体" w:eastAsia="宋体" w:cs="宋体"/>
          <w:color w:val="000000"/>
          <w:kern w:val="0"/>
          <w:sz w:val="21"/>
          <w:szCs w:val="21"/>
          <w:highlight w:val="none"/>
          <w:lang w:val="en-US" w:eastAsia="zh-CN" w:bidi="ar"/>
        </w:rPr>
        <w:t>相关参会人员在开标记录上签字确认；</w:t>
      </w:r>
    </w:p>
    <w:p w14:paraId="573C5C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(8)</w:t>
      </w:r>
      <w:r>
        <w:rPr>
          <w:rFonts w:hint="eastAsia" w:ascii="宋体" w:hAnsi="宋体" w:eastAsia="宋体" w:cs="宋体"/>
          <w:color w:val="000000"/>
          <w:kern w:val="0"/>
          <w:sz w:val="21"/>
          <w:szCs w:val="21"/>
          <w:highlight w:val="none"/>
          <w:lang w:val="en-US" w:eastAsia="zh-CN" w:bidi="ar"/>
        </w:rPr>
        <w:t xml:space="preserve">开标结束。 </w:t>
      </w:r>
    </w:p>
    <w:p w14:paraId="69DC51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5.2.2</w:t>
      </w:r>
      <w:r>
        <w:rPr>
          <w:rFonts w:hint="eastAsia" w:ascii="宋体" w:hAnsi="宋体" w:eastAsia="宋体" w:cs="宋体"/>
          <w:color w:val="000000"/>
          <w:kern w:val="0"/>
          <w:sz w:val="21"/>
          <w:szCs w:val="21"/>
          <w:highlight w:val="none"/>
          <w:lang w:val="en-US" w:eastAsia="zh-CN" w:bidi="ar"/>
        </w:rPr>
        <w:t>每个投标人应在“投标人须知前附表”规定的时间内完成电子投标文件的解密工作，解密后的电子投标文件将在开标会议上当众进行数据导入。（</w:t>
      </w:r>
      <w:r>
        <w:rPr>
          <w:rFonts w:hint="eastAsia" w:ascii="黑体" w:hAnsi="宋体" w:eastAsia="黑体" w:cs="黑体"/>
          <w:b/>
          <w:bCs/>
          <w:color w:val="000000"/>
          <w:kern w:val="0"/>
          <w:sz w:val="24"/>
          <w:szCs w:val="24"/>
          <w:highlight w:val="none"/>
          <w:lang w:val="en-US" w:eastAsia="zh-CN" w:bidi="ar"/>
        </w:rPr>
        <w:t>本项目开标不涉及网上解密）</w:t>
      </w:r>
    </w:p>
    <w:p w14:paraId="5B2569F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bCs/>
          <w:highlight w:val="none"/>
          <w:lang w:val="en-US"/>
        </w:rPr>
      </w:pPr>
      <w:r>
        <w:rPr>
          <w:rFonts w:hint="default" w:ascii="Times New Roman" w:hAnsi="Times New Roman" w:eastAsia="宋体" w:cs="Times New Roman"/>
          <w:b/>
          <w:bCs/>
          <w:color w:val="000000"/>
          <w:kern w:val="0"/>
          <w:sz w:val="24"/>
          <w:szCs w:val="24"/>
          <w:highlight w:val="none"/>
          <w:lang w:val="en-US" w:eastAsia="zh-CN" w:bidi="ar"/>
        </w:rPr>
        <w:t xml:space="preserve">5.3 </w:t>
      </w:r>
      <w:r>
        <w:rPr>
          <w:rFonts w:hint="eastAsia" w:ascii="黑体" w:hAnsi="宋体" w:eastAsia="黑体" w:cs="黑体"/>
          <w:b/>
          <w:bCs/>
          <w:color w:val="000000"/>
          <w:kern w:val="0"/>
          <w:sz w:val="24"/>
          <w:szCs w:val="24"/>
          <w:highlight w:val="none"/>
          <w:lang w:val="en-US" w:eastAsia="zh-CN" w:bidi="ar"/>
        </w:rPr>
        <w:t>特殊情况处理 （本项目开标不涉及网上评标）</w:t>
      </w:r>
    </w:p>
    <w:p w14:paraId="72D0ABF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5.3.1“江苏省网上开评标系统”故障是指非投标人原因造成所有投标人电子投标文件均无法解密的情形。部分投标文件无法解密的，不适用该条款； </w:t>
      </w:r>
    </w:p>
    <w:p w14:paraId="246ACAC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 xml:space="preserve">5.3.2 </w:t>
      </w:r>
      <w:r>
        <w:rPr>
          <w:rFonts w:hint="eastAsia" w:ascii="宋体" w:hAnsi="宋体" w:eastAsia="宋体" w:cs="宋体"/>
          <w:color w:val="000000"/>
          <w:kern w:val="0"/>
          <w:sz w:val="21"/>
          <w:szCs w:val="21"/>
          <w:highlight w:val="none"/>
          <w:lang w:val="en-US" w:eastAsia="zh-CN" w:bidi="ar"/>
        </w:rPr>
        <w:t xml:space="preserve">因投标人原因造成投标文件在规定的时间内未完成解密的，该投标将被拒绝； </w:t>
      </w:r>
    </w:p>
    <w:p w14:paraId="161E1CE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5.3.2</w:t>
      </w:r>
      <w:r>
        <w:rPr>
          <w:rFonts w:hint="eastAsia" w:ascii="宋体" w:hAnsi="宋体" w:eastAsia="宋体" w:cs="宋体"/>
          <w:color w:val="000000"/>
          <w:kern w:val="0"/>
          <w:sz w:val="21"/>
          <w:szCs w:val="21"/>
          <w:highlight w:val="none"/>
          <w:lang w:val="en-US" w:eastAsia="zh-CN" w:bidi="ar"/>
        </w:rPr>
        <w:t xml:space="preserve">投标人对开标有异议的，应当在开标时提出，招标人当场予以答复。 </w:t>
      </w:r>
    </w:p>
    <w:p w14:paraId="2153E2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32"/>
          <w:szCs w:val="32"/>
          <w:highlight w:val="none"/>
        </w:rPr>
      </w:pPr>
      <w:r>
        <w:rPr>
          <w:rFonts w:hint="eastAsia" w:ascii="宋体" w:hAnsi="宋体" w:eastAsia="宋体" w:cs="宋体"/>
          <w:b/>
          <w:bCs/>
          <w:color w:val="000000"/>
          <w:kern w:val="0"/>
          <w:sz w:val="32"/>
          <w:szCs w:val="32"/>
          <w:highlight w:val="none"/>
          <w:lang w:val="en-US" w:eastAsia="zh-CN" w:bidi="ar"/>
        </w:rPr>
        <w:t>6评标</w:t>
      </w:r>
      <w:r>
        <w:rPr>
          <w:rFonts w:hint="eastAsia" w:ascii="宋体" w:hAnsi="宋体" w:eastAsia="宋体" w:cs="宋体"/>
          <w:color w:val="000000"/>
          <w:kern w:val="0"/>
          <w:sz w:val="32"/>
          <w:szCs w:val="32"/>
          <w:highlight w:val="none"/>
          <w:lang w:val="en-US" w:eastAsia="zh-CN" w:bidi="ar"/>
        </w:rPr>
        <w:t xml:space="preserve"> </w:t>
      </w:r>
    </w:p>
    <w:p w14:paraId="5FD290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6.1 </w:t>
      </w:r>
      <w:r>
        <w:rPr>
          <w:rFonts w:hint="eastAsia" w:ascii="黑体" w:hAnsi="宋体" w:eastAsia="黑体" w:cs="黑体"/>
          <w:b/>
          <w:bCs/>
          <w:color w:val="000000"/>
          <w:kern w:val="0"/>
          <w:sz w:val="24"/>
          <w:szCs w:val="24"/>
          <w:highlight w:val="none"/>
          <w:lang w:val="en-US" w:eastAsia="zh-CN" w:bidi="ar"/>
        </w:rPr>
        <w:t xml:space="preserve">评标委员会 </w:t>
      </w:r>
    </w:p>
    <w:p w14:paraId="50C0EB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6.1.1</w:t>
      </w:r>
      <w:r>
        <w:rPr>
          <w:rFonts w:hint="eastAsia" w:ascii="宋体" w:hAnsi="宋体" w:eastAsia="宋体" w:cs="宋体"/>
          <w:color w:val="000000"/>
          <w:kern w:val="0"/>
          <w:sz w:val="21"/>
          <w:szCs w:val="21"/>
          <w:highlight w:val="none"/>
          <w:lang w:val="en-US" w:eastAsia="zh-CN" w:bidi="ar"/>
        </w:rPr>
        <w:t xml:space="preserve">评标由招标人依法组建的评标委员会负责； </w:t>
      </w:r>
    </w:p>
    <w:p w14:paraId="4EF759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 xml:space="preserve">6.1.2 </w:t>
      </w:r>
      <w:r>
        <w:rPr>
          <w:rFonts w:hint="eastAsia" w:ascii="宋体" w:hAnsi="宋体" w:eastAsia="宋体" w:cs="宋体"/>
          <w:color w:val="000000"/>
          <w:kern w:val="0"/>
          <w:sz w:val="21"/>
          <w:szCs w:val="21"/>
          <w:highlight w:val="none"/>
          <w:lang w:val="en-US" w:eastAsia="zh-CN" w:bidi="ar"/>
        </w:rPr>
        <w:t xml:space="preserve">评标委员会设负责人一名，由评标委员会成员内部推举产生。评标委员会负责人与评标委员会其他成员有同等的表决权； </w:t>
      </w:r>
    </w:p>
    <w:p w14:paraId="64DEF0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 xml:space="preserve">6.1.3 </w:t>
      </w:r>
      <w:r>
        <w:rPr>
          <w:rFonts w:hint="eastAsia" w:ascii="宋体" w:hAnsi="宋体" w:eastAsia="宋体" w:cs="宋体"/>
          <w:color w:val="000000"/>
          <w:kern w:val="0"/>
          <w:sz w:val="21"/>
          <w:szCs w:val="21"/>
          <w:highlight w:val="none"/>
          <w:lang w:val="en-US" w:eastAsia="zh-CN" w:bidi="ar"/>
        </w:rPr>
        <w:t xml:space="preserve">评标委员会成员有下列情形之一的，应当主动提出回避： </w:t>
      </w:r>
    </w:p>
    <w:p w14:paraId="54D662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val="en-US" w:eastAsia="zh-CN" w:bidi="ar"/>
        </w:rPr>
        <w:t xml:space="preserve">投标人的主要负责人的近亲属； </w:t>
      </w:r>
    </w:p>
    <w:p w14:paraId="0A2723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val="en-US" w:eastAsia="zh-CN" w:bidi="ar"/>
        </w:rPr>
        <w:t xml:space="preserve">招标项目主管部门或者行政监督部门的人员； </w:t>
      </w:r>
    </w:p>
    <w:p w14:paraId="7B77DCC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(3)</w:t>
      </w:r>
      <w:r>
        <w:rPr>
          <w:rFonts w:hint="eastAsia" w:ascii="宋体" w:hAnsi="宋体" w:eastAsia="宋体" w:cs="宋体"/>
          <w:color w:val="000000"/>
          <w:kern w:val="0"/>
          <w:sz w:val="21"/>
          <w:szCs w:val="21"/>
          <w:highlight w:val="none"/>
          <w:lang w:val="en-US" w:eastAsia="zh-CN" w:bidi="ar"/>
        </w:rPr>
        <w:t xml:space="preserve">与投标人有经济利益关系，可能影响对投标公正评审的； </w:t>
      </w:r>
    </w:p>
    <w:p w14:paraId="38A87D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Calibri" w:hAnsi="Calibri" w:eastAsia="宋体" w:cs="Calibri"/>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val="en-US" w:eastAsia="zh-CN" w:bidi="ar"/>
        </w:rPr>
        <w:t xml:space="preserve">曾因在招标、评标以及其他与招标投标有关活动中从事违法行为而受过行政处罚或刑事处罚的。 </w:t>
      </w:r>
    </w:p>
    <w:p w14:paraId="673B34E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6.2 </w:t>
      </w:r>
      <w:r>
        <w:rPr>
          <w:rFonts w:hint="eastAsia" w:ascii="黑体" w:hAnsi="宋体" w:eastAsia="黑体" w:cs="黑体"/>
          <w:b/>
          <w:bCs/>
          <w:color w:val="000000"/>
          <w:kern w:val="0"/>
          <w:sz w:val="24"/>
          <w:szCs w:val="24"/>
          <w:highlight w:val="none"/>
          <w:lang w:val="en-US" w:eastAsia="zh-CN" w:bidi="ar"/>
        </w:rPr>
        <w:t xml:space="preserve">评标原则 </w:t>
      </w:r>
    </w:p>
    <w:p w14:paraId="5005F33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评标活动遵循公平、公正、科学和择优的原则。 </w:t>
      </w:r>
    </w:p>
    <w:p w14:paraId="125E1A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6.3 </w:t>
      </w:r>
      <w:r>
        <w:rPr>
          <w:rFonts w:hint="eastAsia" w:ascii="黑体" w:hAnsi="宋体" w:eastAsia="黑体" w:cs="黑体"/>
          <w:b/>
          <w:bCs/>
          <w:color w:val="000000"/>
          <w:kern w:val="0"/>
          <w:sz w:val="24"/>
          <w:szCs w:val="24"/>
          <w:highlight w:val="none"/>
          <w:lang w:val="en-US" w:eastAsia="zh-CN" w:bidi="ar"/>
        </w:rPr>
        <w:t xml:space="preserve">评标 </w:t>
      </w:r>
    </w:p>
    <w:p w14:paraId="2EBBF33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评标委员会按照第三章“评标办法”规定的方法、评审因素、标准和程序对投标文件进行评审。招标文件没有规定的方法、评审因素和标准，不作为评标依据。 </w:t>
      </w:r>
    </w:p>
    <w:p w14:paraId="697EA11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32"/>
          <w:szCs w:val="32"/>
          <w:highlight w:val="none"/>
          <w:lang w:val="en-US" w:eastAsia="zh-CN" w:bidi="ar"/>
        </w:rPr>
        <w:t>7 评标结果公示</w:t>
      </w:r>
      <w:r>
        <w:rPr>
          <w:rFonts w:hint="eastAsia" w:ascii="宋体" w:hAnsi="宋体" w:eastAsia="宋体" w:cs="宋体"/>
          <w:b/>
          <w:bCs/>
          <w:color w:val="000000"/>
          <w:kern w:val="0"/>
          <w:sz w:val="31"/>
          <w:szCs w:val="31"/>
          <w:highlight w:val="none"/>
          <w:lang w:val="en-US" w:eastAsia="zh-CN" w:bidi="ar"/>
        </w:rPr>
        <w:t xml:space="preserve"> </w:t>
      </w:r>
    </w:p>
    <w:p w14:paraId="239D55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7.1 招标人在收到评标报告后在发布招标公告相同的媒介上对评标结果进行公示，公示期不少于 3 日。 </w:t>
      </w:r>
    </w:p>
    <w:p w14:paraId="7F4F5D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7.2 投标人或者其他利害关系人对评标结果有异议的，应当在评标结果公示期间向招标人提出异议，招标人自收到异议之日起 3 日内作出答复，并在作出答复前暂停招标投标活动。 </w:t>
      </w:r>
    </w:p>
    <w:p w14:paraId="3B3BD0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32"/>
          <w:szCs w:val="32"/>
          <w:highlight w:val="none"/>
        </w:rPr>
      </w:pPr>
      <w:r>
        <w:rPr>
          <w:rFonts w:hint="eastAsia" w:ascii="宋体" w:hAnsi="宋体" w:eastAsia="宋体" w:cs="宋体"/>
          <w:b/>
          <w:bCs/>
          <w:color w:val="000000"/>
          <w:kern w:val="0"/>
          <w:sz w:val="32"/>
          <w:szCs w:val="32"/>
          <w:highlight w:val="none"/>
          <w:lang w:val="en-US" w:eastAsia="zh-CN" w:bidi="ar"/>
        </w:rPr>
        <w:t>8 合同授予</w:t>
      </w:r>
      <w:r>
        <w:rPr>
          <w:rFonts w:hint="eastAsia" w:ascii="宋体" w:hAnsi="宋体" w:eastAsia="宋体" w:cs="宋体"/>
          <w:color w:val="000000"/>
          <w:kern w:val="0"/>
          <w:sz w:val="32"/>
          <w:szCs w:val="32"/>
          <w:highlight w:val="none"/>
          <w:lang w:val="en-US" w:eastAsia="zh-CN" w:bidi="ar"/>
        </w:rPr>
        <w:t xml:space="preserve"> </w:t>
      </w:r>
    </w:p>
    <w:p w14:paraId="2FC2A00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8.1 </w:t>
      </w:r>
      <w:r>
        <w:rPr>
          <w:rFonts w:hint="eastAsia" w:ascii="黑体" w:hAnsi="宋体" w:eastAsia="黑体" w:cs="黑体"/>
          <w:b/>
          <w:bCs/>
          <w:color w:val="000000"/>
          <w:kern w:val="0"/>
          <w:sz w:val="24"/>
          <w:szCs w:val="24"/>
          <w:highlight w:val="none"/>
          <w:lang w:val="en-US" w:eastAsia="zh-CN" w:bidi="ar"/>
        </w:rPr>
        <w:t xml:space="preserve">定标方式 </w:t>
      </w:r>
    </w:p>
    <w:p w14:paraId="270330D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除投标人须知前附表规定评标委员会直接确定中标人外，招标人依据评标委员会推荐的中标候选人确定中标人，评标委员会推荐中标候选人的人数不超过 3 个。 </w:t>
      </w:r>
    </w:p>
    <w:p w14:paraId="7135F4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8.2 </w:t>
      </w:r>
      <w:r>
        <w:rPr>
          <w:rFonts w:hint="eastAsia" w:ascii="黑体" w:hAnsi="宋体" w:eastAsia="黑体" w:cs="黑体"/>
          <w:b/>
          <w:bCs/>
          <w:color w:val="000000"/>
          <w:kern w:val="0"/>
          <w:sz w:val="24"/>
          <w:szCs w:val="24"/>
          <w:highlight w:val="none"/>
          <w:lang w:val="en-US" w:eastAsia="zh-CN" w:bidi="ar"/>
        </w:rPr>
        <w:t xml:space="preserve">中标人公告及中标通知 </w:t>
      </w:r>
    </w:p>
    <w:p w14:paraId="2AA1CA7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评标结果公示期间无异议的，招标人在本招标文件规定的投标有效期内将中标人名称、中标价和项目负责人在与招标公告相同的发布媒介上予以公告，并以书面形式向中标人发出中标通知书。 </w:t>
      </w:r>
    </w:p>
    <w:p w14:paraId="47662FB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8.3 </w:t>
      </w:r>
      <w:r>
        <w:rPr>
          <w:rFonts w:hint="eastAsia" w:ascii="黑体" w:hAnsi="宋体" w:eastAsia="黑体" w:cs="黑体"/>
          <w:b/>
          <w:bCs/>
          <w:color w:val="000000"/>
          <w:kern w:val="0"/>
          <w:sz w:val="24"/>
          <w:szCs w:val="24"/>
          <w:highlight w:val="none"/>
          <w:lang w:val="en-US" w:eastAsia="zh-CN" w:bidi="ar"/>
        </w:rPr>
        <w:t xml:space="preserve">签订合同 </w:t>
      </w:r>
    </w:p>
    <w:p w14:paraId="5848B05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cs="宋体" w:asciiTheme="minorEastAsia" w:hAnsiTheme="minorEastAsia" w:eastAsiaTheme="minorEastAsia"/>
          <w:color w:val="000000"/>
          <w:szCs w:val="21"/>
          <w:highlight w:val="none"/>
          <w:shd w:val="clear" w:color="auto" w:fill="FFFFFF"/>
        </w:rPr>
      </w:pPr>
      <w:r>
        <w:rPr>
          <w:rFonts w:hint="eastAsia" w:ascii="宋体" w:hAnsi="宋体" w:eastAsia="宋体" w:cs="宋体"/>
          <w:color w:val="000000"/>
          <w:kern w:val="0"/>
          <w:sz w:val="21"/>
          <w:szCs w:val="21"/>
          <w:highlight w:val="none"/>
          <w:lang w:val="en-US" w:eastAsia="zh-CN" w:bidi="ar"/>
        </w:rPr>
        <w:t>8.3.1 招标人和中标人应当自中标通知书发出之日起 30 天内</w:t>
      </w:r>
      <w:r>
        <w:rPr>
          <w:rFonts w:hint="eastAsia" w:cs="宋体" w:asciiTheme="minorEastAsia" w:hAnsiTheme="minorEastAsia" w:eastAsiaTheme="minorEastAsia"/>
          <w:color w:val="000000"/>
          <w:szCs w:val="21"/>
          <w:highlight w:val="none"/>
          <w:shd w:val="clear" w:color="auto" w:fill="FFFFFF"/>
        </w:rPr>
        <w:t>签订</w:t>
      </w:r>
      <w:r>
        <w:rPr>
          <w:rFonts w:hint="eastAsia" w:cs="宋体" w:asciiTheme="minorEastAsia" w:hAnsiTheme="minorEastAsia"/>
          <w:color w:val="000000"/>
          <w:szCs w:val="21"/>
          <w:highlight w:val="none"/>
          <w:shd w:val="clear" w:color="auto" w:fill="FFFFFF"/>
          <w:lang w:val="en-US" w:eastAsia="zh-CN"/>
        </w:rPr>
        <w:t>施工</w:t>
      </w:r>
      <w:r>
        <w:rPr>
          <w:rFonts w:hint="eastAsia" w:cs="宋体" w:asciiTheme="minorEastAsia" w:hAnsiTheme="minorEastAsia" w:eastAsiaTheme="minorEastAsia"/>
          <w:color w:val="000000"/>
          <w:szCs w:val="21"/>
          <w:highlight w:val="none"/>
          <w:shd w:val="clear" w:color="auto" w:fill="FFFFFF"/>
        </w:rPr>
        <w:t>合同（具体日期由招标人确定），中标人</w:t>
      </w:r>
      <w:r>
        <w:rPr>
          <w:rFonts w:hint="eastAsia" w:ascii="宋体" w:hAnsi="宋体" w:eastAsia="宋体" w:cs="宋体"/>
          <w:color w:val="000000"/>
          <w:kern w:val="0"/>
          <w:sz w:val="21"/>
          <w:szCs w:val="21"/>
          <w:highlight w:val="none"/>
          <w:lang w:val="en-US" w:eastAsia="zh-CN" w:bidi="ar"/>
        </w:rPr>
        <w:t>无正当理由拒签合同的或</w:t>
      </w:r>
      <w:r>
        <w:rPr>
          <w:rFonts w:hint="eastAsia" w:cs="宋体" w:asciiTheme="minorEastAsia" w:hAnsiTheme="minorEastAsia" w:eastAsiaTheme="minorEastAsia"/>
          <w:color w:val="000000"/>
          <w:szCs w:val="21"/>
          <w:highlight w:val="none"/>
          <w:shd w:val="clear" w:color="auto" w:fill="FFFFFF"/>
        </w:rPr>
        <w:t>逾期不与招标人订立合同的，视为自动放弃中标资格，</w:t>
      </w:r>
      <w:r>
        <w:rPr>
          <w:rFonts w:hint="eastAsia" w:ascii="宋体" w:hAnsi="宋体" w:eastAsia="宋体" w:cs="宋体"/>
          <w:color w:val="000000"/>
          <w:kern w:val="0"/>
          <w:sz w:val="21"/>
          <w:szCs w:val="21"/>
          <w:highlight w:val="none"/>
          <w:lang w:val="en-US" w:eastAsia="zh-CN" w:bidi="ar"/>
        </w:rPr>
        <w:t>，其投标保证金不予退还；给招标人造成的损失超过投标保证金数额的，中标人还应当对超过部分予以赔偿。</w:t>
      </w:r>
      <w:r>
        <w:rPr>
          <w:rFonts w:hint="eastAsia" w:cs="宋体" w:asciiTheme="minorEastAsia" w:hAnsiTheme="minorEastAsia" w:eastAsiaTheme="minorEastAsia"/>
          <w:color w:val="000000"/>
          <w:szCs w:val="21"/>
          <w:highlight w:val="none"/>
          <w:shd w:val="clear" w:color="auto" w:fill="FFFFFF"/>
        </w:rPr>
        <w:t>招标人可以确定排名第二的中标候选人为中标人；</w:t>
      </w:r>
      <w:r>
        <w:rPr>
          <w:rFonts w:hint="eastAsia" w:cs="宋体" w:asciiTheme="minorEastAsia" w:hAnsiTheme="minorEastAsia"/>
          <w:color w:val="000000"/>
          <w:szCs w:val="21"/>
          <w:highlight w:val="none"/>
          <w:shd w:val="clear" w:color="auto" w:fill="FFFFFF"/>
          <w:lang w:val="en-US" w:eastAsia="zh-CN"/>
        </w:rPr>
        <w:t>若</w:t>
      </w:r>
      <w:r>
        <w:rPr>
          <w:rFonts w:hint="eastAsia" w:cs="宋体" w:asciiTheme="minorEastAsia" w:hAnsiTheme="minorEastAsia" w:eastAsiaTheme="minorEastAsia"/>
          <w:color w:val="000000"/>
          <w:szCs w:val="21"/>
          <w:highlight w:val="none"/>
          <w:shd w:val="clear" w:color="auto" w:fill="FFFFFF"/>
        </w:rPr>
        <w:t>排名第二的中标候选人因同样的原因不能签订合同的，</w:t>
      </w:r>
      <w:r>
        <w:rPr>
          <w:rFonts w:hint="eastAsia" w:ascii="宋体" w:hAnsi="宋体" w:eastAsia="宋体" w:cs="宋体"/>
          <w:sz w:val="21"/>
          <w:szCs w:val="21"/>
          <w:highlight w:val="none"/>
          <w:lang w:val="en-US" w:eastAsia="zh-CN"/>
        </w:rPr>
        <w:t>则依次类推并按上述规则执行。</w:t>
      </w:r>
    </w:p>
    <w:p w14:paraId="503BB8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 xml:space="preserve">8.3.2 发出中标通知书后，招标人无正当理由拒签合同的，招标人向中标人退还投标保证金；给中标人造成损失的，还应当赔偿损失。 </w:t>
      </w:r>
    </w:p>
    <w:p w14:paraId="38D38326">
      <w:pPr>
        <w:spacing w:line="360" w:lineRule="auto"/>
        <w:jc w:val="left"/>
        <w:rPr>
          <w:rFonts w:hint="eastAsia" w:ascii="黑体" w:hAnsi="黑体" w:eastAsia="黑体" w:cs="黑体"/>
          <w:b/>
          <w:bCs/>
          <w:sz w:val="24"/>
          <w:szCs w:val="24"/>
          <w:highlight w:val="none"/>
          <w:lang w:val="zh-CN"/>
        </w:rPr>
      </w:pPr>
      <w:r>
        <w:rPr>
          <w:rFonts w:hint="eastAsia" w:ascii="黑体" w:hAnsi="黑体" w:eastAsia="黑体" w:cs="黑体"/>
          <w:b/>
          <w:bCs/>
          <w:sz w:val="24"/>
          <w:szCs w:val="24"/>
          <w:highlight w:val="none"/>
          <w:lang w:val="en-US" w:eastAsia="zh-CN"/>
        </w:rPr>
        <w:t>8.3.3</w:t>
      </w:r>
      <w:r>
        <w:rPr>
          <w:rFonts w:hint="eastAsia" w:ascii="黑体" w:hAnsi="黑体" w:eastAsia="黑体" w:cs="黑体"/>
          <w:b/>
          <w:bCs/>
          <w:sz w:val="24"/>
          <w:szCs w:val="24"/>
          <w:highlight w:val="none"/>
          <w:lang w:val="zh-CN"/>
        </w:rPr>
        <w:t>履约保证金</w:t>
      </w:r>
    </w:p>
    <w:p w14:paraId="5CD456B8">
      <w:pPr>
        <w:pStyle w:val="7"/>
        <w:snapToGrid w:val="0"/>
        <w:spacing w:before="120" w:after="120" w:line="360" w:lineRule="auto"/>
        <w:rPr>
          <w:rFonts w:hint="eastAsia" w:hAnsi="宋体"/>
          <w:sz w:val="21"/>
          <w:highlight w:val="none"/>
        </w:rPr>
      </w:pPr>
      <w:r>
        <w:rPr>
          <w:rFonts w:hint="eastAsia" w:hAnsi="宋体"/>
          <w:sz w:val="21"/>
          <w:highlight w:val="none"/>
          <w:lang w:val="en-US" w:eastAsia="zh-CN"/>
        </w:rPr>
        <w:t>8.3.3.1</w:t>
      </w:r>
      <w:r>
        <w:rPr>
          <w:rFonts w:hint="eastAsia" w:hAnsi="宋体"/>
          <w:sz w:val="21"/>
          <w:highlight w:val="none"/>
        </w:rPr>
        <w:t>收取履约保证金的，应当在采购合同中约定履约保证金退还的方式、时间、条件和不予退还的情形，明确逾期退还履约保证金的违约责任。</w:t>
      </w:r>
    </w:p>
    <w:p w14:paraId="02DE256C">
      <w:pPr>
        <w:pStyle w:val="7"/>
        <w:snapToGrid w:val="0"/>
        <w:spacing w:before="120" w:after="120" w:line="360" w:lineRule="auto"/>
        <w:rPr>
          <w:rFonts w:hint="eastAsia" w:hAnsi="宋体"/>
          <w:sz w:val="21"/>
          <w:highlight w:val="none"/>
        </w:rPr>
      </w:pPr>
      <w:r>
        <w:rPr>
          <w:rFonts w:hint="eastAsia" w:hAnsi="宋体"/>
          <w:sz w:val="21"/>
          <w:highlight w:val="none"/>
          <w:lang w:val="en-US" w:eastAsia="zh-CN"/>
        </w:rPr>
        <w:t>8.3.3.</w:t>
      </w:r>
      <w:r>
        <w:rPr>
          <w:rFonts w:hint="eastAsia" w:hAnsi="宋体"/>
          <w:sz w:val="21"/>
          <w:highlight w:val="none"/>
        </w:rPr>
        <w:t>2履约保证金用以约束乙方在合同履行中的行为，以及弥补合同履行中由于乙方自身行为可能给甲方带来的各种损失；若履约保证金额不足以弥补乙方违约造成甲方损失的，甲方可继续向乙方主张索赔。</w:t>
      </w:r>
    </w:p>
    <w:p w14:paraId="31E9643A">
      <w:pPr>
        <w:pStyle w:val="7"/>
        <w:snapToGrid w:val="0"/>
        <w:spacing w:before="120" w:after="120" w:line="360" w:lineRule="auto"/>
        <w:rPr>
          <w:rFonts w:hint="eastAsia" w:hAnsi="宋体"/>
          <w:sz w:val="21"/>
          <w:highlight w:val="none"/>
        </w:rPr>
      </w:pPr>
      <w:r>
        <w:rPr>
          <w:rFonts w:hint="eastAsia" w:hAnsi="宋体"/>
          <w:sz w:val="21"/>
          <w:highlight w:val="none"/>
          <w:lang w:val="en-US" w:eastAsia="zh-CN"/>
        </w:rPr>
        <w:t>8.3.3</w:t>
      </w:r>
      <w:r>
        <w:rPr>
          <w:rFonts w:hint="eastAsia" w:hAnsi="宋体"/>
          <w:sz w:val="21"/>
          <w:highlight w:val="none"/>
        </w:rPr>
        <w:t>.3 履约保证金扣除甲方应得的补偿后的余额，在本合同履行结束后由甲方无息退还。</w:t>
      </w:r>
    </w:p>
    <w:p w14:paraId="47F77898">
      <w:pPr>
        <w:pStyle w:val="7"/>
        <w:snapToGrid w:val="0"/>
        <w:spacing w:before="120" w:after="120" w:line="360" w:lineRule="auto"/>
        <w:rPr>
          <w:highlight w:val="none"/>
        </w:rPr>
      </w:pPr>
      <w:r>
        <w:rPr>
          <w:rFonts w:hint="eastAsia" w:hAnsi="宋体"/>
          <w:sz w:val="21"/>
          <w:highlight w:val="none"/>
          <w:lang w:val="en-US" w:eastAsia="zh-CN"/>
        </w:rPr>
        <w:t>8.3.3.4履约保证金缴纳方式和金额见投标人须知前附表。</w:t>
      </w:r>
      <w:r>
        <w:rPr>
          <w:rFonts w:hint="eastAsia" w:ascii="宋体" w:hAnsi="宋体" w:eastAsia="宋体" w:cs="宋体"/>
          <w:color w:val="000000"/>
          <w:kern w:val="0"/>
          <w:sz w:val="21"/>
          <w:szCs w:val="21"/>
          <w:highlight w:val="none"/>
          <w:lang w:val="en-US" w:eastAsia="zh-CN" w:bidi="ar"/>
        </w:rPr>
        <w:t xml:space="preserve"> </w:t>
      </w:r>
    </w:p>
    <w:p w14:paraId="2C79E5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sz w:val="32"/>
          <w:szCs w:val="32"/>
          <w:highlight w:val="none"/>
        </w:rPr>
      </w:pPr>
      <w:r>
        <w:rPr>
          <w:rFonts w:hint="eastAsia" w:ascii="宋体" w:hAnsi="宋体" w:eastAsia="宋体" w:cs="宋体"/>
          <w:b/>
          <w:bCs/>
          <w:color w:val="000000"/>
          <w:kern w:val="0"/>
          <w:sz w:val="32"/>
          <w:szCs w:val="32"/>
          <w:highlight w:val="none"/>
          <w:lang w:val="en-US" w:eastAsia="zh-CN" w:bidi="ar"/>
        </w:rPr>
        <w:t xml:space="preserve">9 纪律和监督 </w:t>
      </w:r>
    </w:p>
    <w:p w14:paraId="5B2822A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黑体" w:hAnsi="黑体" w:eastAsia="黑体" w:cs="黑体"/>
          <w:sz w:val="24"/>
          <w:szCs w:val="24"/>
          <w:highlight w:val="none"/>
        </w:rPr>
      </w:pPr>
      <w:r>
        <w:rPr>
          <w:rFonts w:hint="eastAsia" w:ascii="黑体" w:hAnsi="黑体" w:eastAsia="黑体" w:cs="黑体"/>
          <w:b/>
          <w:bCs/>
          <w:color w:val="000000"/>
          <w:kern w:val="0"/>
          <w:sz w:val="24"/>
          <w:szCs w:val="24"/>
          <w:highlight w:val="none"/>
          <w:lang w:val="en-US" w:eastAsia="zh-CN" w:bidi="ar"/>
        </w:rPr>
        <w:t>9.1 对招标人的纪律要求</w:t>
      </w:r>
    </w:p>
    <w:p w14:paraId="7B7B294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招标人不得泄漏招标投标活动中应当保密的情况和资料，不得与投标人串通损害国家利益、 社会公共利益或者他人合法权益。 </w:t>
      </w:r>
    </w:p>
    <w:p w14:paraId="504014B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9.2 </w:t>
      </w:r>
      <w:r>
        <w:rPr>
          <w:rFonts w:hint="eastAsia" w:ascii="黑体" w:hAnsi="宋体" w:eastAsia="黑体" w:cs="黑体"/>
          <w:b/>
          <w:bCs/>
          <w:color w:val="000000"/>
          <w:kern w:val="0"/>
          <w:sz w:val="24"/>
          <w:szCs w:val="24"/>
          <w:highlight w:val="none"/>
          <w:lang w:val="en-US" w:eastAsia="zh-CN" w:bidi="ar"/>
        </w:rPr>
        <w:t xml:space="preserve">对投标人的纪律要求 </w:t>
      </w:r>
    </w:p>
    <w:p w14:paraId="4188BF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投标人不得相互串通投标或者与招标人串通投标，不得向招标人或者评标委员会成员行贿谋取中标，不得以他人名义投标或者以其他方式弄虚作假骗取中标；投标人不得以任何方式干扰、影响评标工作。 </w:t>
      </w:r>
    </w:p>
    <w:p w14:paraId="3E76CCC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9.3 </w:t>
      </w:r>
      <w:r>
        <w:rPr>
          <w:rFonts w:hint="eastAsia" w:ascii="黑体" w:hAnsi="宋体" w:eastAsia="黑体" w:cs="黑体"/>
          <w:b/>
          <w:bCs/>
          <w:color w:val="000000"/>
          <w:kern w:val="0"/>
          <w:sz w:val="24"/>
          <w:szCs w:val="24"/>
          <w:highlight w:val="none"/>
          <w:lang w:val="en-US" w:eastAsia="zh-CN" w:bidi="ar"/>
        </w:rPr>
        <w:t xml:space="preserve">对评标委员会成员的纪律要求 </w:t>
      </w:r>
    </w:p>
    <w:p w14:paraId="788B4C3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招标文件规定以外的评审因素和标准进行评标。 </w:t>
      </w:r>
    </w:p>
    <w:p w14:paraId="0E4E96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9.4 </w:t>
      </w:r>
      <w:r>
        <w:rPr>
          <w:rFonts w:hint="eastAsia" w:ascii="黑体" w:hAnsi="宋体" w:eastAsia="黑体" w:cs="黑体"/>
          <w:b/>
          <w:bCs/>
          <w:color w:val="000000"/>
          <w:kern w:val="0"/>
          <w:sz w:val="24"/>
          <w:szCs w:val="24"/>
          <w:highlight w:val="none"/>
          <w:lang w:val="en-US" w:eastAsia="zh-CN" w:bidi="ar"/>
        </w:rPr>
        <w:t xml:space="preserve">对与评标活动有关的工作人员的纪律要求 </w:t>
      </w:r>
    </w:p>
    <w:p w14:paraId="6CC358C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5C30386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default" w:ascii="Times New Roman" w:hAnsi="Times New Roman" w:eastAsia="宋体" w:cs="Times New Roman"/>
          <w:b/>
          <w:bCs/>
          <w:color w:val="000000"/>
          <w:kern w:val="0"/>
          <w:sz w:val="24"/>
          <w:szCs w:val="24"/>
          <w:highlight w:val="none"/>
          <w:lang w:val="en-US" w:eastAsia="zh-CN" w:bidi="ar"/>
        </w:rPr>
        <w:t>9.5</w:t>
      </w:r>
      <w:r>
        <w:rPr>
          <w:rFonts w:hint="eastAsia" w:ascii="黑体" w:hAnsi="宋体" w:eastAsia="黑体" w:cs="黑体"/>
          <w:b/>
          <w:bCs/>
          <w:color w:val="000000"/>
          <w:kern w:val="0"/>
          <w:sz w:val="24"/>
          <w:szCs w:val="24"/>
          <w:highlight w:val="none"/>
          <w:lang w:val="en-US" w:eastAsia="zh-CN" w:bidi="ar"/>
        </w:rPr>
        <w:t xml:space="preserve">异议与投诉 </w:t>
      </w:r>
    </w:p>
    <w:p w14:paraId="62BE24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9.5.1异议 </w:t>
      </w:r>
    </w:p>
    <w:p w14:paraId="3ED6508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投标人或者其他利害关系人对招标文件有异议的，应当在投标截止时间</w:t>
      </w:r>
      <w:r>
        <w:rPr>
          <w:rFonts w:hint="eastAsia" w:ascii="宋体" w:hAnsi="宋体" w:eastAsia="宋体" w:cs="宋体"/>
          <w:color w:val="000000"/>
          <w:kern w:val="0"/>
          <w:sz w:val="21"/>
          <w:szCs w:val="21"/>
          <w:highlight w:val="none"/>
          <w:lang w:val="en-US" w:eastAsia="zh-CN" w:bidi="ar"/>
        </w:rPr>
        <w:t>10日前</w:t>
      </w:r>
      <w:r>
        <w:rPr>
          <w:rFonts w:hint="eastAsia" w:ascii="宋体" w:hAnsi="宋体" w:eastAsia="宋体" w:cs="宋体"/>
          <w:color w:val="000000"/>
          <w:kern w:val="0"/>
          <w:sz w:val="21"/>
          <w:szCs w:val="21"/>
          <w:highlight w:val="none"/>
          <w:lang w:val="en-US" w:eastAsia="zh-CN" w:bidi="ar"/>
        </w:rPr>
        <w:t xml:space="preserve">提出。招标人自收到异议之日起3日内作出答复，特殊情况下，需要延长答复时间的，将书面告知异议提出人；作出答复前，后续招标投标活动将暂停开展。 </w:t>
      </w:r>
    </w:p>
    <w:p w14:paraId="74BCE30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投标人对开标的程序和结果有异议的，应当在开标时提出，招标人将当场作出答复，并制作记录。 </w:t>
      </w:r>
    </w:p>
    <w:p w14:paraId="256F44A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投标人或者其他利害关系人对依法必须进行招标的项目的评标结果有异议的，应当在评标结果公示期间提出。 </w:t>
      </w:r>
    </w:p>
    <w:p w14:paraId="790397D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前述异议事项，异议提出人未按程序和规定时间提出的，招标人不予受理。同时，亦将丧失进一步提出投诉的权利。 </w:t>
      </w:r>
    </w:p>
    <w:p w14:paraId="2D028A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9.5.2投诉 </w:t>
      </w:r>
    </w:p>
    <w:p w14:paraId="15DF0B1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投标人和其他利害关系人认为本次招标活动违反法律、法规和规章规定的，可以在知道或者应当知道之日起十日内向“投标人须知前附表”明确的招投标监督管理部门提出书面投诉。 </w:t>
      </w:r>
    </w:p>
    <w:p w14:paraId="5AC0278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投诉应当有明确的请求和必要的证明材料。就第9.5.1项规定事项提出投诉的，应先向招标人提出异议。</w:t>
      </w:r>
      <w:r>
        <w:rPr>
          <w:rFonts w:hint="default" w:ascii="Calibri" w:hAnsi="Calibri" w:eastAsia="宋体" w:cs="Calibri"/>
          <w:color w:val="000000"/>
          <w:kern w:val="0"/>
          <w:sz w:val="18"/>
          <w:szCs w:val="18"/>
          <w:highlight w:val="none"/>
          <w:lang w:val="en-US" w:eastAsia="zh-CN" w:bidi="ar"/>
        </w:rPr>
        <w:t xml:space="preserve"> </w:t>
      </w:r>
    </w:p>
    <w:p w14:paraId="2BFB5AF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32"/>
          <w:szCs w:val="32"/>
          <w:highlight w:val="none"/>
          <w:lang w:val="en-US" w:eastAsia="zh-CN" w:bidi="ar"/>
        </w:rPr>
      </w:pPr>
      <w:r>
        <w:rPr>
          <w:rFonts w:hint="eastAsia" w:ascii="宋体" w:hAnsi="宋体" w:eastAsia="宋体" w:cs="宋体"/>
          <w:b/>
          <w:bCs/>
          <w:color w:val="000000"/>
          <w:kern w:val="0"/>
          <w:sz w:val="32"/>
          <w:szCs w:val="32"/>
          <w:highlight w:val="none"/>
          <w:lang w:val="en-US" w:eastAsia="zh-CN" w:bidi="ar"/>
        </w:rPr>
        <w:t xml:space="preserve">10 需要补充的其他内容 </w:t>
      </w:r>
    </w:p>
    <w:p w14:paraId="7D19437F">
      <w:pPr>
        <w:spacing w:line="360" w:lineRule="auto"/>
        <w:rPr>
          <w:b/>
          <w:sz w:val="24"/>
          <w:szCs w:val="24"/>
          <w:highlight w:val="none"/>
        </w:rPr>
      </w:pPr>
      <w:r>
        <w:rPr>
          <w:rFonts w:hint="eastAsia" w:ascii="宋体" w:hAnsi="宋体" w:eastAsia="宋体" w:cs="宋体"/>
          <w:b w:val="0"/>
          <w:bCs w:val="0"/>
          <w:color w:val="000000"/>
          <w:kern w:val="0"/>
          <w:sz w:val="24"/>
          <w:szCs w:val="24"/>
          <w:highlight w:val="none"/>
          <w:lang w:val="en-US" w:eastAsia="zh-CN" w:bidi="ar"/>
        </w:rPr>
        <w:t>10.1</w:t>
      </w:r>
      <w:r>
        <w:rPr>
          <w:rFonts w:hint="eastAsia"/>
          <w:b/>
          <w:sz w:val="24"/>
          <w:szCs w:val="24"/>
          <w:highlight w:val="none"/>
        </w:rPr>
        <w:t xml:space="preserve"> 解释权</w:t>
      </w:r>
    </w:p>
    <w:p w14:paraId="2304A680">
      <w:pPr>
        <w:spacing w:line="360" w:lineRule="auto"/>
        <w:ind w:right="-143" w:rightChars="-68" w:firstLine="420" w:firstLineChars="200"/>
        <w:rPr>
          <w:rFonts w:ascii="宋体" w:hAnsi="宋体" w:cs="宋体"/>
          <w:szCs w:val="21"/>
          <w:highlight w:val="none"/>
        </w:rPr>
      </w:pPr>
      <w:r>
        <w:rPr>
          <w:rFonts w:hint="eastAsia" w:ascii="宋体" w:hAnsi="宋体" w:cs="宋体"/>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787A428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4"/>
          <w:szCs w:val="24"/>
          <w:highlight w:val="none"/>
          <w:lang w:val="en-US" w:eastAsia="zh-CN" w:bidi="ar"/>
        </w:rPr>
        <w:t>10.2</w:t>
      </w:r>
      <w:r>
        <w:rPr>
          <w:rFonts w:hint="eastAsia" w:ascii="宋体" w:hAnsi="宋体" w:eastAsia="宋体" w:cs="宋体"/>
          <w:color w:val="000000"/>
          <w:kern w:val="0"/>
          <w:sz w:val="21"/>
          <w:szCs w:val="21"/>
          <w:highlight w:val="none"/>
          <w:lang w:val="en-US" w:eastAsia="zh-CN" w:bidi="ar"/>
        </w:rPr>
        <w:t xml:space="preserve">需要补充的其他内容：见投标人须知前附表。 </w:t>
      </w:r>
    </w:p>
    <w:p w14:paraId="5DA4CCFD">
      <w:pPr>
        <w:pStyle w:val="15"/>
        <w:rPr>
          <w:rFonts w:hint="eastAsia" w:ascii="宋体" w:hAnsi="宋体" w:eastAsia="宋体" w:cs="宋体"/>
          <w:b/>
          <w:bCs/>
          <w:color w:val="000000"/>
          <w:kern w:val="0"/>
          <w:sz w:val="32"/>
          <w:szCs w:val="32"/>
          <w:highlight w:val="none"/>
          <w:lang w:val="en-US" w:eastAsia="zh-CN" w:bidi="ar"/>
        </w:rPr>
      </w:pPr>
    </w:p>
    <w:p w14:paraId="104215B0">
      <w:pPr>
        <w:pStyle w:val="15"/>
        <w:rPr>
          <w:rFonts w:hint="eastAsia" w:ascii="宋体" w:hAnsi="宋体" w:eastAsia="宋体" w:cs="宋体"/>
          <w:b/>
          <w:bCs/>
          <w:color w:val="000000"/>
          <w:kern w:val="0"/>
          <w:sz w:val="32"/>
          <w:szCs w:val="32"/>
          <w:highlight w:val="none"/>
          <w:lang w:val="en-US" w:eastAsia="zh-CN" w:bidi="ar"/>
        </w:rPr>
      </w:pPr>
    </w:p>
    <w:p w14:paraId="4EFA7C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highlight w:val="none"/>
        </w:rPr>
      </w:pPr>
      <w:r>
        <w:rPr>
          <w:rFonts w:hint="eastAsia" w:ascii="宋体" w:hAnsi="宋体" w:eastAsia="宋体" w:cs="宋体"/>
          <w:b/>
          <w:bCs/>
          <w:color w:val="000000"/>
          <w:kern w:val="0"/>
          <w:sz w:val="32"/>
          <w:szCs w:val="32"/>
          <w:highlight w:val="none"/>
          <w:lang w:val="en-US" w:eastAsia="zh-CN" w:bidi="ar"/>
        </w:rPr>
        <w:t>第三章 评标办法（综合评估法）</w:t>
      </w:r>
    </w:p>
    <w:p w14:paraId="3DD51E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黑体" w:hAnsi="宋体" w:eastAsia="黑体" w:cs="黑体"/>
          <w:color w:val="000000"/>
          <w:kern w:val="0"/>
          <w:sz w:val="28"/>
          <w:szCs w:val="28"/>
          <w:highlight w:val="none"/>
          <w:lang w:val="en-US" w:eastAsia="zh-CN" w:bidi="ar"/>
        </w:rPr>
      </w:pPr>
      <w:r>
        <w:rPr>
          <w:rFonts w:hint="eastAsia" w:ascii="黑体" w:hAnsi="宋体" w:eastAsia="黑体" w:cs="黑体"/>
          <w:color w:val="000000"/>
          <w:kern w:val="0"/>
          <w:sz w:val="28"/>
          <w:szCs w:val="28"/>
          <w:highlight w:val="none"/>
          <w:lang w:val="en-US" w:eastAsia="zh-CN" w:bidi="ar"/>
        </w:rPr>
        <w:t>评标办法前附表</w:t>
      </w:r>
    </w:p>
    <w:tbl>
      <w:tblPr>
        <w:tblStyle w:val="10"/>
        <w:tblpPr w:leftFromText="180" w:rightFromText="180" w:vertAnchor="text" w:horzAnchor="page" w:tblpX="1442" w:tblpY="479"/>
        <w:tblOverlap w:val="never"/>
        <w:tblW w:w="96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362"/>
        <w:gridCol w:w="2550"/>
        <w:gridCol w:w="4679"/>
      </w:tblGrid>
      <w:tr w14:paraId="67C1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Align w:val="center"/>
          </w:tcPr>
          <w:p w14:paraId="54FB7764">
            <w:pPr>
              <w:spacing w:line="360" w:lineRule="auto"/>
              <w:jc w:val="center"/>
              <w:rPr>
                <w:rFonts w:ascii="黑体" w:hAnsi="黑体" w:eastAsia="黑体"/>
                <w:snapToGrid w:val="0"/>
                <w:color w:val="000000" w:themeColor="text1"/>
                <w:kern w:val="0"/>
                <w:sz w:val="24"/>
                <w:szCs w:val="24"/>
                <w:highlight w:val="none"/>
                <w14:textFill>
                  <w14:solidFill>
                    <w14:schemeClr w14:val="tx1"/>
                  </w14:solidFill>
                </w14:textFill>
              </w:rPr>
            </w:pPr>
            <w:r>
              <w:rPr>
                <w:rFonts w:hint="eastAsia" w:ascii="黑体" w:hAnsi="黑体" w:eastAsia="黑体"/>
                <w:snapToGrid w:val="0"/>
                <w:color w:val="000000" w:themeColor="text1"/>
                <w:kern w:val="0"/>
                <w:sz w:val="24"/>
                <w:szCs w:val="24"/>
                <w:highlight w:val="none"/>
                <w14:textFill>
                  <w14:solidFill>
                    <w14:schemeClr w14:val="tx1"/>
                  </w14:solidFill>
                </w14:textFill>
              </w:rPr>
              <w:t>条款号</w:t>
            </w:r>
          </w:p>
        </w:tc>
        <w:tc>
          <w:tcPr>
            <w:tcW w:w="3912" w:type="dxa"/>
            <w:gridSpan w:val="2"/>
            <w:vAlign w:val="center"/>
          </w:tcPr>
          <w:p w14:paraId="04854C18">
            <w:pPr>
              <w:spacing w:line="360" w:lineRule="auto"/>
              <w:jc w:val="center"/>
              <w:rPr>
                <w:rFonts w:ascii="黑体" w:hAnsi="黑体" w:eastAsia="黑体"/>
                <w:snapToGrid w:val="0"/>
                <w:color w:val="000000" w:themeColor="text1"/>
                <w:kern w:val="0"/>
                <w:sz w:val="24"/>
                <w:szCs w:val="24"/>
                <w:highlight w:val="none"/>
                <w14:textFill>
                  <w14:solidFill>
                    <w14:schemeClr w14:val="tx1"/>
                  </w14:solidFill>
                </w14:textFill>
              </w:rPr>
            </w:pPr>
            <w:r>
              <w:rPr>
                <w:rFonts w:hint="eastAsia" w:ascii="黑体" w:hAnsi="黑体" w:eastAsia="黑体"/>
                <w:snapToGrid w:val="0"/>
                <w:color w:val="000000" w:themeColor="text1"/>
                <w:kern w:val="0"/>
                <w:sz w:val="24"/>
                <w:szCs w:val="24"/>
                <w:highlight w:val="none"/>
                <w14:textFill>
                  <w14:solidFill>
                    <w14:schemeClr w14:val="tx1"/>
                  </w14:solidFill>
                </w14:textFill>
              </w:rPr>
              <w:t>评审因素</w:t>
            </w:r>
          </w:p>
        </w:tc>
        <w:tc>
          <w:tcPr>
            <w:tcW w:w="4679" w:type="dxa"/>
            <w:vAlign w:val="center"/>
          </w:tcPr>
          <w:p w14:paraId="6DCFC42E">
            <w:pPr>
              <w:spacing w:line="360" w:lineRule="auto"/>
              <w:jc w:val="center"/>
              <w:rPr>
                <w:rFonts w:ascii="黑体" w:hAnsi="黑体" w:eastAsia="黑体"/>
                <w:snapToGrid w:val="0"/>
                <w:color w:val="000000" w:themeColor="text1"/>
                <w:kern w:val="0"/>
                <w:sz w:val="24"/>
                <w:szCs w:val="24"/>
                <w:highlight w:val="none"/>
                <w14:textFill>
                  <w14:solidFill>
                    <w14:schemeClr w14:val="tx1"/>
                  </w14:solidFill>
                </w14:textFill>
              </w:rPr>
            </w:pPr>
            <w:r>
              <w:rPr>
                <w:rFonts w:hint="eastAsia" w:ascii="黑体" w:hAnsi="黑体" w:eastAsia="黑体"/>
                <w:snapToGrid w:val="0"/>
                <w:color w:val="000000" w:themeColor="text1"/>
                <w:kern w:val="0"/>
                <w:sz w:val="24"/>
                <w:szCs w:val="24"/>
                <w:highlight w:val="none"/>
                <w14:textFill>
                  <w14:solidFill>
                    <w14:schemeClr w14:val="tx1"/>
                  </w14:solidFill>
                </w14:textFill>
              </w:rPr>
              <w:t>评审标准</w:t>
            </w:r>
          </w:p>
        </w:tc>
      </w:tr>
      <w:tr w14:paraId="5DD1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restart"/>
            <w:vAlign w:val="center"/>
          </w:tcPr>
          <w:p w14:paraId="32073353">
            <w:pPr>
              <w:spacing w:line="360" w:lineRule="auto"/>
              <w:jc w:val="center"/>
              <w:rPr>
                <w:rFonts w:ascii="宋体"/>
                <w:snapToGrid w:val="0"/>
                <w:color w:val="000000" w:themeColor="text1"/>
                <w:kern w:val="0"/>
                <w:szCs w:val="21"/>
                <w:highlight w:val="none"/>
                <w14:textFill>
                  <w14:solidFill>
                    <w14:schemeClr w14:val="tx1"/>
                  </w14:solidFill>
                </w14:textFill>
              </w:rPr>
            </w:pPr>
            <w:r>
              <w:rPr>
                <w:rFonts w:ascii="宋体" w:hAnsi="宋体"/>
                <w:snapToGrid w:val="0"/>
                <w:color w:val="000000" w:themeColor="text1"/>
                <w:kern w:val="0"/>
                <w:szCs w:val="21"/>
                <w:highlight w:val="none"/>
                <w14:textFill>
                  <w14:solidFill>
                    <w14:schemeClr w14:val="tx1"/>
                  </w14:solidFill>
                </w14:textFill>
              </w:rPr>
              <w:t>2.1.1</w:t>
            </w:r>
          </w:p>
        </w:tc>
        <w:tc>
          <w:tcPr>
            <w:tcW w:w="1362" w:type="dxa"/>
            <w:vMerge w:val="restart"/>
            <w:vAlign w:val="center"/>
          </w:tcPr>
          <w:p w14:paraId="39E83B50">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形式评审</w:t>
            </w:r>
          </w:p>
          <w:p w14:paraId="72850346">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标准</w:t>
            </w:r>
          </w:p>
        </w:tc>
        <w:tc>
          <w:tcPr>
            <w:tcW w:w="2550" w:type="dxa"/>
            <w:vAlign w:val="center"/>
          </w:tcPr>
          <w:p w14:paraId="595EBA0E">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投标人名称</w:t>
            </w:r>
          </w:p>
        </w:tc>
        <w:tc>
          <w:tcPr>
            <w:tcW w:w="4679" w:type="dxa"/>
            <w:vAlign w:val="center"/>
          </w:tcPr>
          <w:p w14:paraId="0DA2C38A">
            <w:pPr>
              <w:keepNext w:val="0"/>
              <w:keepLines w:val="0"/>
              <w:widowControl/>
              <w:suppressLineNumbers w:val="0"/>
              <w:jc w:val="left"/>
              <w:rPr>
                <w:rFonts w:hint="eastAsia" w:ascii="宋体" w:eastAsiaTheme="minorEastAsia"/>
                <w:snapToGrid w:val="0"/>
                <w:color w:val="000000" w:themeColor="text1"/>
                <w:kern w:val="0"/>
                <w:szCs w:val="21"/>
                <w:highlight w:val="none"/>
                <w:lang w:eastAsia="zh-CN"/>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与营业执照、资质证书一致</w:t>
            </w:r>
            <w:r>
              <w:rPr>
                <w:rFonts w:hint="eastAsia" w:ascii="宋体" w:hAnsi="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kern w:val="0"/>
                <w:sz w:val="21"/>
                <w:szCs w:val="21"/>
                <w:highlight w:val="none"/>
                <w:lang w:val="en-US" w:eastAsia="zh-CN" w:bidi="ar"/>
              </w:rPr>
              <w:t xml:space="preserve">不一致的，须提供有效证明材料 </w:t>
            </w:r>
          </w:p>
        </w:tc>
      </w:tr>
      <w:tr w14:paraId="5E05D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6DAABB20">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6BF1AF32">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3EDFB5D8">
            <w:pPr>
              <w:keepNext w:val="0"/>
              <w:keepLines w:val="0"/>
              <w:widowControl/>
              <w:suppressLineNumbers w:val="0"/>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投标函签字盖章</w:t>
            </w:r>
          </w:p>
        </w:tc>
        <w:tc>
          <w:tcPr>
            <w:tcW w:w="4679" w:type="dxa"/>
            <w:vAlign w:val="center"/>
          </w:tcPr>
          <w:p w14:paraId="1EB8602D">
            <w:pPr>
              <w:keepNext w:val="0"/>
              <w:keepLines w:val="0"/>
              <w:widowControl/>
              <w:suppressLineNumbers w:val="0"/>
              <w:jc w:val="left"/>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 xml:space="preserve">加盖投标人公章和企业法定代表人（或企业法定代表人委托代理人）印章（或签字）。如投标函加盖企业法定代表人委托代理人印章（或签字）的，委托代理人须有合法、有效的委托书（原件） </w:t>
            </w:r>
          </w:p>
        </w:tc>
      </w:tr>
      <w:tr w14:paraId="3BCA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60AF9D90">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2B8456C8">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D25C6A1">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投标文件的组成</w:t>
            </w:r>
          </w:p>
        </w:tc>
        <w:tc>
          <w:tcPr>
            <w:tcW w:w="4679" w:type="dxa"/>
            <w:vAlign w:val="center"/>
          </w:tcPr>
          <w:p w14:paraId="12D0340E">
            <w:pPr>
              <w:spacing w:line="360" w:lineRule="auto"/>
              <w:jc w:val="both"/>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符合第二章“投标人须知”3.1.1 的要求</w:t>
            </w:r>
          </w:p>
        </w:tc>
      </w:tr>
      <w:tr w14:paraId="00F4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2C9A2570">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19668FDB">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65C07CFF">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投标文件及</w:t>
            </w:r>
            <w:r>
              <w:rPr>
                <w:rFonts w:hint="eastAsia" w:ascii="宋体" w:hAnsi="宋体"/>
                <w:snapToGrid w:val="0"/>
                <w:color w:val="000000" w:themeColor="text1"/>
                <w:kern w:val="0"/>
                <w:szCs w:val="21"/>
                <w:highlight w:val="none"/>
                <w14:textFill>
                  <w14:solidFill>
                    <w14:schemeClr w14:val="tx1"/>
                  </w14:solidFill>
                </w14:textFill>
              </w:rPr>
              <w:t>报价唯一</w:t>
            </w:r>
          </w:p>
        </w:tc>
        <w:tc>
          <w:tcPr>
            <w:tcW w:w="4679" w:type="dxa"/>
            <w:vAlign w:val="center"/>
          </w:tcPr>
          <w:p w14:paraId="410C8707">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只能有一个投标文件及有效报价</w:t>
            </w:r>
          </w:p>
          <w:p w14:paraId="1DE91F46">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（招标文件要求提交备选投标的除外）</w:t>
            </w:r>
          </w:p>
        </w:tc>
      </w:tr>
      <w:tr w14:paraId="555C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362F98AA">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03BF94E4">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D526F2E">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暗标</w:t>
            </w:r>
          </w:p>
        </w:tc>
        <w:tc>
          <w:tcPr>
            <w:tcW w:w="4679" w:type="dxa"/>
            <w:vAlign w:val="center"/>
          </w:tcPr>
          <w:p w14:paraId="2349E9EE">
            <w:pPr>
              <w:spacing w:line="360" w:lineRule="auto"/>
              <w:rPr>
                <w:rFonts w:hint="default" w:asci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snapToGrid w:val="0"/>
                <w:color w:val="000000" w:themeColor="text1"/>
                <w:kern w:val="0"/>
                <w:szCs w:val="21"/>
                <w:highlight w:val="none"/>
                <w:lang w:val="en-US" w:eastAsia="zh-CN"/>
                <w14:textFill>
                  <w14:solidFill>
                    <w14:schemeClr w14:val="tx1"/>
                  </w14:solidFill>
                </w14:textFill>
              </w:rPr>
              <w:t>/</w:t>
            </w:r>
          </w:p>
        </w:tc>
      </w:tr>
      <w:tr w14:paraId="6BE8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restart"/>
            <w:vAlign w:val="center"/>
          </w:tcPr>
          <w:p w14:paraId="13DE3BE9">
            <w:pPr>
              <w:spacing w:line="360" w:lineRule="auto"/>
              <w:jc w:val="center"/>
              <w:rPr>
                <w:rFonts w:ascii="宋体"/>
                <w:snapToGrid w:val="0"/>
                <w:color w:val="000000" w:themeColor="text1"/>
                <w:kern w:val="0"/>
                <w:szCs w:val="21"/>
                <w:highlight w:val="none"/>
                <w14:textFill>
                  <w14:solidFill>
                    <w14:schemeClr w14:val="tx1"/>
                  </w14:solidFill>
                </w14:textFill>
              </w:rPr>
            </w:pPr>
            <w:r>
              <w:rPr>
                <w:rFonts w:ascii="宋体" w:hAnsi="宋体"/>
                <w:snapToGrid w:val="0"/>
                <w:color w:val="000000" w:themeColor="text1"/>
                <w:kern w:val="0"/>
                <w:szCs w:val="21"/>
                <w:highlight w:val="none"/>
                <w14:textFill>
                  <w14:solidFill>
                    <w14:schemeClr w14:val="tx1"/>
                  </w14:solidFill>
                </w14:textFill>
              </w:rPr>
              <w:t>2.1.2</w:t>
            </w:r>
          </w:p>
        </w:tc>
        <w:tc>
          <w:tcPr>
            <w:tcW w:w="1362" w:type="dxa"/>
            <w:vMerge w:val="restart"/>
            <w:vAlign w:val="center"/>
          </w:tcPr>
          <w:p w14:paraId="770D8856">
            <w:pPr>
              <w:spacing w:line="360" w:lineRule="auto"/>
              <w:jc w:val="center"/>
              <w:rPr>
                <w:rFonts w:hint="eastAsia" w:ascii="宋体"/>
                <w:snapToGrid w:val="0"/>
                <w:color w:val="000000" w:themeColor="text1"/>
                <w:kern w:val="0"/>
                <w:szCs w:val="21"/>
                <w:highlight w:val="none"/>
                <w:lang w:val="en-US" w:eastAsia="zh-CN"/>
                <w14:textFill>
                  <w14:solidFill>
                    <w14:schemeClr w14:val="tx1"/>
                  </w14:solidFill>
                </w14:textFill>
              </w:rPr>
            </w:pPr>
            <w:r>
              <w:rPr>
                <w:rFonts w:hint="eastAsia" w:ascii="宋体"/>
                <w:snapToGrid w:val="0"/>
                <w:color w:val="000000" w:themeColor="text1"/>
                <w:kern w:val="0"/>
                <w:szCs w:val="21"/>
                <w:highlight w:val="none"/>
                <w:lang w:val="en-US" w:eastAsia="zh-CN"/>
                <w14:textFill>
                  <w14:solidFill>
                    <w14:schemeClr w14:val="tx1"/>
                  </w14:solidFill>
                </w14:textFill>
              </w:rPr>
              <w:t>资格评审</w:t>
            </w:r>
          </w:p>
          <w:p w14:paraId="0E645E02">
            <w:pPr>
              <w:spacing w:line="360" w:lineRule="auto"/>
              <w:jc w:val="center"/>
              <w:rPr>
                <w:rFonts w:hint="eastAsia" w:asci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snapToGrid w:val="0"/>
                <w:color w:val="000000" w:themeColor="text1"/>
                <w:kern w:val="0"/>
                <w:szCs w:val="21"/>
                <w:highlight w:val="none"/>
                <w:lang w:val="en-US" w:eastAsia="zh-CN"/>
                <w14:textFill>
                  <w14:solidFill>
                    <w14:schemeClr w14:val="tx1"/>
                  </w14:solidFill>
                </w14:textFill>
              </w:rPr>
              <w:t>标准</w:t>
            </w:r>
          </w:p>
        </w:tc>
        <w:tc>
          <w:tcPr>
            <w:tcW w:w="2550" w:type="dxa"/>
            <w:vAlign w:val="center"/>
          </w:tcPr>
          <w:p w14:paraId="66BA1018">
            <w:pPr>
              <w:spacing w:line="360" w:lineRule="auto"/>
              <w:jc w:val="center"/>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营业执照</w:t>
            </w:r>
          </w:p>
        </w:tc>
        <w:tc>
          <w:tcPr>
            <w:tcW w:w="4679" w:type="dxa"/>
            <w:vAlign w:val="center"/>
          </w:tcPr>
          <w:p w14:paraId="38CF3388">
            <w:pPr>
              <w:keepNext w:val="0"/>
              <w:keepLines w:val="0"/>
              <w:widowControl/>
              <w:suppressLineNumbers w:val="0"/>
              <w:jc w:val="left"/>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具备有效的营业执照</w:t>
            </w:r>
          </w:p>
        </w:tc>
      </w:tr>
      <w:tr w14:paraId="2D73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77B616D3">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635B8BC8">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78BD85A3">
            <w:pPr>
              <w:spacing w:line="360" w:lineRule="auto"/>
              <w:jc w:val="center"/>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资质等级</w:t>
            </w:r>
          </w:p>
        </w:tc>
        <w:tc>
          <w:tcPr>
            <w:tcW w:w="4679" w:type="dxa"/>
            <w:vAlign w:val="center"/>
          </w:tcPr>
          <w:p w14:paraId="22348D3F">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w:t>
            </w:r>
          </w:p>
        </w:tc>
      </w:tr>
      <w:tr w14:paraId="5F55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5179AC51">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73A38B91">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A4F417E">
            <w:pPr>
              <w:spacing w:line="360" w:lineRule="auto"/>
              <w:jc w:val="center"/>
              <w:rPr>
                <w:rFonts w:hint="default" w:ascii="宋体" w:hAns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hAnsi="宋体"/>
                <w:snapToGrid w:val="0"/>
                <w:color w:val="000000" w:themeColor="text1"/>
                <w:kern w:val="0"/>
                <w:szCs w:val="21"/>
                <w:highlight w:val="none"/>
                <w:lang w:val="en-US" w:eastAsia="zh-CN"/>
                <w14:textFill>
                  <w14:solidFill>
                    <w14:schemeClr w14:val="tx1"/>
                  </w14:solidFill>
                </w14:textFill>
              </w:rPr>
              <w:t>项目负责人</w:t>
            </w:r>
          </w:p>
        </w:tc>
        <w:tc>
          <w:tcPr>
            <w:tcW w:w="4679" w:type="dxa"/>
            <w:vAlign w:val="center"/>
          </w:tcPr>
          <w:p w14:paraId="4E18A4AA">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w:t>
            </w:r>
          </w:p>
        </w:tc>
      </w:tr>
      <w:tr w14:paraId="6294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02F71307">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6F0DFC88">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34A94D91">
            <w:pPr>
              <w:spacing w:line="360" w:lineRule="auto"/>
              <w:jc w:val="center"/>
              <w:rPr>
                <w:rFonts w:hint="eastAsia" w:ascii="宋体" w:hAns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hAnsi="宋体"/>
                <w:snapToGrid w:val="0"/>
                <w:color w:val="000000" w:themeColor="text1"/>
                <w:kern w:val="0"/>
                <w:szCs w:val="21"/>
                <w:highlight w:val="none"/>
                <w:lang w:val="en-US" w:eastAsia="zh-CN"/>
                <w14:textFill>
                  <w14:solidFill>
                    <w14:schemeClr w14:val="tx1"/>
                  </w14:solidFill>
                </w14:textFill>
              </w:rPr>
              <w:t>业绩</w:t>
            </w:r>
          </w:p>
        </w:tc>
        <w:tc>
          <w:tcPr>
            <w:tcW w:w="4679" w:type="dxa"/>
            <w:vAlign w:val="center"/>
          </w:tcPr>
          <w:p w14:paraId="7CAAB61D">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 xml:space="preserve">/ </w:t>
            </w:r>
          </w:p>
        </w:tc>
      </w:tr>
      <w:tr w14:paraId="7A5A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37DE6B5C">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60537C3E">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34F3BE9">
            <w:pPr>
              <w:spacing w:line="360" w:lineRule="auto"/>
              <w:jc w:val="center"/>
              <w:rPr>
                <w:rFonts w:hint="eastAsia" w:ascii="宋体" w:hAns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hAnsi="宋体" w:eastAsia="宋体" w:cs="宋体"/>
                <w:b w:val="0"/>
                <w:bCs w:val="0"/>
                <w:color w:val="000000"/>
                <w:kern w:val="0"/>
                <w:sz w:val="21"/>
                <w:szCs w:val="21"/>
                <w:highlight w:val="none"/>
                <w:lang w:val="en-US" w:eastAsia="zh-CN" w:bidi="ar"/>
              </w:rPr>
              <w:t>《食品生产许可证》或《食品经营许可证》</w:t>
            </w:r>
          </w:p>
        </w:tc>
        <w:tc>
          <w:tcPr>
            <w:tcW w:w="4679" w:type="dxa"/>
            <w:vAlign w:val="center"/>
          </w:tcPr>
          <w:p w14:paraId="36269A64">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符合第二章“投标人须知”第 1.4.1 项规定</w:t>
            </w:r>
          </w:p>
        </w:tc>
      </w:tr>
      <w:tr w14:paraId="3773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68BFE1BF">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3B4D5E2C">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56BE132F">
            <w:pPr>
              <w:spacing w:line="360" w:lineRule="auto"/>
              <w:jc w:val="center"/>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联合体投标人</w:t>
            </w:r>
          </w:p>
        </w:tc>
        <w:tc>
          <w:tcPr>
            <w:tcW w:w="4679" w:type="dxa"/>
            <w:vAlign w:val="center"/>
          </w:tcPr>
          <w:p w14:paraId="370AC355">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w:t>
            </w:r>
          </w:p>
        </w:tc>
      </w:tr>
      <w:tr w14:paraId="1E41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0F9DA596">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326C5729">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8221F5F">
            <w:pPr>
              <w:spacing w:line="360" w:lineRule="auto"/>
              <w:jc w:val="center"/>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 xml:space="preserve">其他要求 </w:t>
            </w:r>
          </w:p>
        </w:tc>
        <w:tc>
          <w:tcPr>
            <w:tcW w:w="4679" w:type="dxa"/>
            <w:vAlign w:val="center"/>
          </w:tcPr>
          <w:p w14:paraId="663DD637">
            <w:pPr>
              <w:spacing w:line="360" w:lineRule="auto"/>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符合第二章“投标人须知”第 1.4.1 项规定</w:t>
            </w:r>
          </w:p>
        </w:tc>
      </w:tr>
      <w:tr w14:paraId="7882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restart"/>
            <w:vAlign w:val="center"/>
          </w:tcPr>
          <w:p w14:paraId="2DBA33A6">
            <w:pPr>
              <w:spacing w:line="360" w:lineRule="auto"/>
              <w:jc w:val="center"/>
              <w:rPr>
                <w:rFonts w:hint="default" w:ascii="宋体" w:eastAsiaTheme="minorEastAsia"/>
                <w:snapToGrid w:val="0"/>
                <w:color w:val="000000" w:themeColor="text1"/>
                <w:kern w:val="0"/>
                <w:szCs w:val="21"/>
                <w:highlight w:val="none"/>
                <w:lang w:val="en-US" w:eastAsia="zh-CN"/>
                <w14:textFill>
                  <w14:solidFill>
                    <w14:schemeClr w14:val="tx1"/>
                  </w14:solidFill>
                </w14:textFill>
              </w:rPr>
            </w:pPr>
            <w:r>
              <w:rPr>
                <w:rFonts w:hint="eastAsia" w:ascii="宋体"/>
                <w:snapToGrid w:val="0"/>
                <w:color w:val="000000" w:themeColor="text1"/>
                <w:kern w:val="0"/>
                <w:szCs w:val="21"/>
                <w:highlight w:val="none"/>
                <w:lang w:val="en-US" w:eastAsia="zh-CN"/>
                <w14:textFill>
                  <w14:solidFill>
                    <w14:schemeClr w14:val="tx1"/>
                  </w14:solidFill>
                </w14:textFill>
              </w:rPr>
              <w:t>2.1.3</w:t>
            </w:r>
          </w:p>
        </w:tc>
        <w:tc>
          <w:tcPr>
            <w:tcW w:w="1362" w:type="dxa"/>
            <w:vMerge w:val="restart"/>
            <w:vAlign w:val="center"/>
          </w:tcPr>
          <w:p w14:paraId="0D1BC1AA">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响应性</w:t>
            </w:r>
          </w:p>
          <w:p w14:paraId="31A41048">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评审标准</w:t>
            </w:r>
          </w:p>
        </w:tc>
        <w:tc>
          <w:tcPr>
            <w:tcW w:w="2550" w:type="dxa"/>
            <w:vAlign w:val="center"/>
          </w:tcPr>
          <w:p w14:paraId="48D71382">
            <w:pPr>
              <w:spacing w:line="360" w:lineRule="auto"/>
              <w:jc w:val="center"/>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投标内容</w:t>
            </w:r>
          </w:p>
        </w:tc>
        <w:tc>
          <w:tcPr>
            <w:tcW w:w="4679" w:type="dxa"/>
            <w:vAlign w:val="center"/>
          </w:tcPr>
          <w:p w14:paraId="29B053C6">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符合第二章“投标人须知”第 1.3.1 项规定</w:t>
            </w:r>
          </w:p>
        </w:tc>
      </w:tr>
      <w:tr w14:paraId="69D1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703CB9A9">
            <w:pPr>
              <w:spacing w:line="360" w:lineRule="auto"/>
              <w:jc w:val="center"/>
              <w:rPr>
                <w:rFonts w:hint="default" w:ascii="宋体" w:eastAsiaTheme="minorEastAsia"/>
                <w:snapToGrid w:val="0"/>
                <w:color w:val="000000" w:themeColor="text1"/>
                <w:kern w:val="0"/>
                <w:szCs w:val="21"/>
                <w:highlight w:val="none"/>
                <w:lang w:val="en-US" w:eastAsia="zh-CN"/>
                <w14:textFill>
                  <w14:solidFill>
                    <w14:schemeClr w14:val="tx1"/>
                  </w14:solidFill>
                </w14:textFill>
              </w:rPr>
            </w:pPr>
          </w:p>
        </w:tc>
        <w:tc>
          <w:tcPr>
            <w:tcW w:w="1362" w:type="dxa"/>
            <w:vMerge w:val="continue"/>
            <w:vAlign w:val="center"/>
          </w:tcPr>
          <w:p w14:paraId="7F4B3862">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375D041D">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服务期限</w:t>
            </w:r>
          </w:p>
        </w:tc>
        <w:tc>
          <w:tcPr>
            <w:tcW w:w="4679" w:type="dxa"/>
            <w:vAlign w:val="center"/>
          </w:tcPr>
          <w:p w14:paraId="112ED865">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符合第二章</w:t>
            </w:r>
            <w:r>
              <w:rPr>
                <w:rFonts w:hint="eastAsia" w:asci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投标人须知</w:t>
            </w:r>
            <w:r>
              <w:rPr>
                <w:rFonts w:hint="eastAsia" w:asci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1.3.2</w:t>
            </w:r>
            <w:r>
              <w:rPr>
                <w:rFonts w:hint="eastAsia" w:ascii="宋体" w:hAnsi="宋体"/>
                <w:color w:val="000000" w:themeColor="text1"/>
                <w:szCs w:val="21"/>
                <w:highlight w:val="none"/>
                <w14:textFill>
                  <w14:solidFill>
                    <w14:schemeClr w14:val="tx1"/>
                  </w14:solidFill>
                </w14:textFill>
              </w:rPr>
              <w:t>项规定</w:t>
            </w:r>
          </w:p>
        </w:tc>
      </w:tr>
      <w:tr w14:paraId="27B7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098362D0">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145A22D8">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45A142BA">
            <w:pPr>
              <w:spacing w:line="360" w:lineRule="auto"/>
              <w:jc w:val="center"/>
              <w:rPr>
                <w:rFonts w:hint="default" w:ascii="宋体"/>
                <w:snapToGrid w:val="0"/>
                <w:color w:val="000000" w:themeColor="text1"/>
                <w:kern w:val="0"/>
                <w:szCs w:val="21"/>
                <w:highlight w:val="none"/>
                <w:lang w:val="en-US"/>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质量要求</w:t>
            </w:r>
          </w:p>
        </w:tc>
        <w:tc>
          <w:tcPr>
            <w:tcW w:w="4679" w:type="dxa"/>
            <w:vAlign w:val="center"/>
          </w:tcPr>
          <w:p w14:paraId="32B9FCC0">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符合第二章“投标人须知”第 1.3.3 项规定</w:t>
            </w:r>
          </w:p>
        </w:tc>
      </w:tr>
      <w:tr w14:paraId="5257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5E110272">
            <w:pPr>
              <w:spacing w:line="360" w:lineRule="auto"/>
              <w:jc w:val="center"/>
              <w:rPr>
                <w:rFonts w:ascii="宋体"/>
                <w:snapToGrid w:val="0"/>
                <w:color w:val="000000" w:themeColor="text1"/>
                <w:kern w:val="0"/>
                <w:szCs w:val="21"/>
                <w:highlight w:val="none"/>
                <w14:textFill>
                  <w14:solidFill>
                    <w14:schemeClr w14:val="tx1"/>
                  </w14:solidFill>
                </w14:textFill>
              </w:rPr>
            </w:pPr>
            <w:bookmarkStart w:id="0" w:name="第三章_投标人资格" w:colFirst="2" w:colLast="4"/>
          </w:p>
        </w:tc>
        <w:tc>
          <w:tcPr>
            <w:tcW w:w="1362" w:type="dxa"/>
            <w:vMerge w:val="continue"/>
            <w:vAlign w:val="center"/>
          </w:tcPr>
          <w:p w14:paraId="437E3313">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60168761">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投标报价</w:t>
            </w:r>
          </w:p>
        </w:tc>
        <w:tc>
          <w:tcPr>
            <w:tcW w:w="4679" w:type="dxa"/>
            <w:vAlign w:val="center"/>
          </w:tcPr>
          <w:p w14:paraId="0C87C498">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无下列情形之一：</w:t>
            </w:r>
          </w:p>
          <w:p w14:paraId="6B6FD753">
            <w:pPr>
              <w:keepNext w:val="0"/>
              <w:keepLines w:val="0"/>
              <w:widowControl/>
              <w:suppressLineNumbers w:val="0"/>
              <w:jc w:val="left"/>
              <w:rPr>
                <w:rFonts w:ascii="宋体"/>
                <w:snapToGrid w:val="0"/>
                <w:color w:val="000000" w:themeColor="text1"/>
                <w:kern w:val="0"/>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（1）</w:t>
            </w:r>
            <w:r>
              <w:rPr>
                <w:rFonts w:hint="eastAsia"/>
                <w:highlight w:val="none"/>
                <w:u w:val="none"/>
                <w:lang w:val="en-US" w:eastAsia="zh-CN"/>
              </w:rPr>
              <w:t>超过最高投标限价的；</w:t>
            </w:r>
            <w:r>
              <w:rPr>
                <w:rFonts w:hint="eastAsia" w:ascii="宋体" w:hAnsi="宋体" w:eastAsia="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2）不符合第二章“投标人须知”第 3.2 项的规定。</w:t>
            </w:r>
          </w:p>
        </w:tc>
      </w:tr>
      <w:bookmarkEnd w:id="0"/>
      <w:tr w14:paraId="45CB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1D4CD385">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6480C0FE">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59FF9601">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投标有效期</w:t>
            </w:r>
          </w:p>
        </w:tc>
        <w:tc>
          <w:tcPr>
            <w:tcW w:w="4679" w:type="dxa"/>
            <w:vAlign w:val="center"/>
          </w:tcPr>
          <w:p w14:paraId="7D709E9C">
            <w:pPr>
              <w:spacing w:line="360" w:lineRule="auto"/>
              <w:rPr>
                <w:rFonts w:ascii="宋体"/>
                <w:snapToGrid w:val="0"/>
                <w:color w:val="000000" w:themeColor="text1"/>
                <w:kern w:val="0"/>
                <w:szCs w:val="21"/>
                <w:highlight w:val="none"/>
                <w14:textFill>
                  <w14:solidFill>
                    <w14:schemeClr w14:val="tx1"/>
                  </w14:solidFill>
                </w14:textFill>
              </w:rPr>
            </w:pPr>
            <w:r>
              <w:rPr>
                <w:highlight w:val="none"/>
              </w:rPr>
              <w:t>符合第二章“投标人须知”第3.3.1项规定</w:t>
            </w:r>
          </w:p>
        </w:tc>
      </w:tr>
      <w:tr w14:paraId="328A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07484D4B">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5E2F0273">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4CE4C4CE">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投标保证金</w:t>
            </w:r>
          </w:p>
        </w:tc>
        <w:tc>
          <w:tcPr>
            <w:tcW w:w="4679" w:type="dxa"/>
            <w:vAlign w:val="center"/>
          </w:tcPr>
          <w:p w14:paraId="4AF29447">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符合第二章</w:t>
            </w:r>
            <w:r>
              <w:rPr>
                <w:rFonts w:hint="eastAsia" w:ascii="宋体"/>
                <w:snapToGrid w:val="0"/>
                <w:color w:val="000000" w:themeColor="text1"/>
                <w:kern w:val="0"/>
                <w:szCs w:val="21"/>
                <w:highlight w:val="none"/>
                <w14:textFill>
                  <w14:solidFill>
                    <w14:schemeClr w14:val="tx1"/>
                  </w14:solidFill>
                </w14:textFill>
              </w:rPr>
              <w:t>“</w:t>
            </w:r>
            <w:r>
              <w:rPr>
                <w:rFonts w:hint="eastAsia" w:ascii="宋体" w:hAnsi="宋体"/>
                <w:snapToGrid w:val="0"/>
                <w:color w:val="000000" w:themeColor="text1"/>
                <w:kern w:val="0"/>
                <w:szCs w:val="21"/>
                <w:highlight w:val="none"/>
                <w14:textFill>
                  <w14:solidFill>
                    <w14:schemeClr w14:val="tx1"/>
                  </w14:solidFill>
                </w14:textFill>
              </w:rPr>
              <w:t>投标人须知</w:t>
            </w:r>
            <w:r>
              <w:rPr>
                <w:rFonts w:hint="eastAsia" w:ascii="宋体"/>
                <w:snapToGrid w:val="0"/>
                <w:color w:val="000000" w:themeColor="text1"/>
                <w:kern w:val="0"/>
                <w:szCs w:val="21"/>
                <w:highlight w:val="none"/>
                <w14:textFill>
                  <w14:solidFill>
                    <w14:schemeClr w14:val="tx1"/>
                  </w14:solidFill>
                </w14:textFill>
              </w:rPr>
              <w:t>”</w:t>
            </w:r>
            <w:r>
              <w:rPr>
                <w:rFonts w:hint="eastAsia" w:ascii="宋体" w:hAnsi="宋体"/>
                <w:snapToGrid w:val="0"/>
                <w:color w:val="000000" w:themeColor="text1"/>
                <w:kern w:val="0"/>
                <w:szCs w:val="21"/>
                <w:highlight w:val="none"/>
                <w14:textFill>
                  <w14:solidFill>
                    <w14:schemeClr w14:val="tx1"/>
                  </w14:solidFill>
                </w14:textFill>
              </w:rPr>
              <w:t>第</w:t>
            </w:r>
            <w:r>
              <w:rPr>
                <w:rFonts w:ascii="宋体" w:hAnsi="宋体"/>
                <w:snapToGrid w:val="0"/>
                <w:color w:val="000000" w:themeColor="text1"/>
                <w:kern w:val="0"/>
                <w:szCs w:val="21"/>
                <w:highlight w:val="none"/>
                <w14:textFill>
                  <w14:solidFill>
                    <w14:schemeClr w14:val="tx1"/>
                  </w14:solidFill>
                </w14:textFill>
              </w:rPr>
              <w:t>3.4.1</w:t>
            </w:r>
            <w:r>
              <w:rPr>
                <w:rFonts w:hint="eastAsia" w:ascii="宋体" w:hAnsi="宋体"/>
                <w:snapToGrid w:val="0"/>
                <w:color w:val="000000" w:themeColor="text1"/>
                <w:kern w:val="0"/>
                <w:szCs w:val="21"/>
                <w:highlight w:val="none"/>
                <w14:textFill>
                  <w14:solidFill>
                    <w14:schemeClr w14:val="tx1"/>
                  </w14:solidFill>
                </w14:textFill>
              </w:rPr>
              <w:t>项规定</w:t>
            </w:r>
          </w:p>
        </w:tc>
      </w:tr>
      <w:tr w14:paraId="1035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2ED23B16">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1362" w:type="dxa"/>
            <w:vMerge w:val="continue"/>
            <w:vAlign w:val="center"/>
          </w:tcPr>
          <w:p w14:paraId="40445559">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7F0F4B98">
            <w:pPr>
              <w:spacing w:line="360" w:lineRule="auto"/>
              <w:jc w:val="center"/>
              <w:rPr>
                <w:rFonts w:hint="default" w:ascii="宋体"/>
                <w:snapToGrid w:val="0"/>
                <w:color w:val="000000" w:themeColor="text1"/>
                <w:kern w:val="0"/>
                <w:szCs w:val="21"/>
                <w:highlight w:val="none"/>
                <w:lang w:val="en-US"/>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承诺书等</w:t>
            </w:r>
          </w:p>
        </w:tc>
        <w:tc>
          <w:tcPr>
            <w:tcW w:w="4679" w:type="dxa"/>
            <w:vAlign w:val="center"/>
          </w:tcPr>
          <w:p w14:paraId="524C80C8">
            <w:pPr>
              <w:spacing w:line="360" w:lineRule="auto"/>
              <w:rPr>
                <w:rFonts w:hint="default" w:ascii="宋体"/>
                <w:snapToGrid w:val="0"/>
                <w:color w:val="000000" w:themeColor="text1"/>
                <w:kern w:val="0"/>
                <w:szCs w:val="21"/>
                <w:highlight w:val="none"/>
                <w:lang w:val="en-US"/>
                <w14:textFill>
                  <w14:solidFill>
                    <w14:schemeClr w14:val="tx1"/>
                  </w14:solidFill>
                </w14:textFill>
              </w:rPr>
            </w:pPr>
            <w:r>
              <w:rPr>
                <w:rFonts w:hint="eastAsia" w:ascii="宋体" w:hAnsi="宋体" w:eastAsia="宋体" w:cs="宋体"/>
                <w:color w:val="000000"/>
                <w:kern w:val="0"/>
                <w:sz w:val="21"/>
                <w:szCs w:val="21"/>
                <w:highlight w:val="none"/>
                <w:lang w:val="en-US" w:eastAsia="zh-CN" w:bidi="ar"/>
              </w:rPr>
              <w:t>按格式填写</w:t>
            </w:r>
          </w:p>
        </w:tc>
      </w:tr>
      <w:tr w14:paraId="0C12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6" w:type="dxa"/>
            <w:vMerge w:val="continue"/>
            <w:vAlign w:val="center"/>
          </w:tcPr>
          <w:p w14:paraId="209A34CC">
            <w:pPr>
              <w:spacing w:line="360" w:lineRule="auto"/>
              <w:jc w:val="center"/>
              <w:rPr>
                <w:rFonts w:ascii="宋体"/>
                <w:snapToGrid w:val="0"/>
                <w:color w:val="000000" w:themeColor="text1"/>
                <w:kern w:val="0"/>
                <w:szCs w:val="21"/>
                <w:highlight w:val="none"/>
                <w14:textFill>
                  <w14:solidFill>
                    <w14:schemeClr w14:val="tx1"/>
                  </w14:solidFill>
                </w14:textFill>
              </w:rPr>
            </w:pPr>
            <w:bookmarkStart w:id="1" w:name="暗标要求" w:colFirst="2" w:colLast="3"/>
          </w:p>
        </w:tc>
        <w:tc>
          <w:tcPr>
            <w:tcW w:w="1362" w:type="dxa"/>
            <w:vMerge w:val="continue"/>
            <w:vAlign w:val="center"/>
          </w:tcPr>
          <w:p w14:paraId="26295C47">
            <w:pPr>
              <w:spacing w:line="360" w:lineRule="auto"/>
              <w:jc w:val="center"/>
              <w:rPr>
                <w:rFonts w:ascii="宋体"/>
                <w:snapToGrid w:val="0"/>
                <w:color w:val="000000" w:themeColor="text1"/>
                <w:kern w:val="0"/>
                <w:szCs w:val="21"/>
                <w:highlight w:val="none"/>
                <w14:textFill>
                  <w14:solidFill>
                    <w14:schemeClr w14:val="tx1"/>
                  </w14:solidFill>
                </w14:textFill>
              </w:rPr>
            </w:pPr>
          </w:p>
        </w:tc>
        <w:tc>
          <w:tcPr>
            <w:tcW w:w="2550" w:type="dxa"/>
            <w:vAlign w:val="center"/>
          </w:tcPr>
          <w:p w14:paraId="14DF8966">
            <w:pPr>
              <w:spacing w:line="360" w:lineRule="auto"/>
              <w:jc w:val="center"/>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其他</w:t>
            </w:r>
          </w:p>
        </w:tc>
        <w:tc>
          <w:tcPr>
            <w:tcW w:w="4679" w:type="dxa"/>
            <w:vAlign w:val="center"/>
          </w:tcPr>
          <w:p w14:paraId="5CC40937">
            <w:pPr>
              <w:spacing w:line="360" w:lineRule="auto"/>
              <w:rPr>
                <w:rFonts w:ascii="宋体"/>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无本</w:t>
            </w:r>
            <w:r>
              <w:rPr>
                <w:rFonts w:hint="eastAsia" w:ascii="华文细黑" w:hAnsi="华文细黑"/>
                <w:color w:val="000000" w:themeColor="text1"/>
                <w:szCs w:val="21"/>
                <w:highlight w:val="none"/>
                <w14:textFill>
                  <w14:solidFill>
                    <w14:schemeClr w14:val="tx1"/>
                  </w14:solidFill>
                </w14:textFill>
              </w:rPr>
              <w:t>章“评标办法”第</w:t>
            </w:r>
            <w:r>
              <w:rPr>
                <w:rFonts w:ascii="宋体" w:hAnsi="宋体"/>
                <w:color w:val="000000" w:themeColor="text1"/>
                <w:szCs w:val="21"/>
                <w:highlight w:val="none"/>
                <w14:textFill>
                  <w14:solidFill>
                    <w14:schemeClr w14:val="tx1"/>
                  </w14:solidFill>
                </w14:textFill>
              </w:rPr>
              <w:t>3.2.2</w:t>
            </w:r>
            <w:r>
              <w:rPr>
                <w:rFonts w:hint="eastAsia" w:ascii="华文细黑" w:hAnsi="华文细黑"/>
                <w:color w:val="000000" w:themeColor="text1"/>
                <w:szCs w:val="21"/>
                <w:highlight w:val="none"/>
                <w14:textFill>
                  <w14:solidFill>
                    <w14:schemeClr w14:val="tx1"/>
                  </w14:solidFill>
                </w14:textFill>
              </w:rPr>
              <w:t>条所列情形</w:t>
            </w:r>
          </w:p>
        </w:tc>
      </w:tr>
      <w:bookmarkEnd w:id="1"/>
    </w:tbl>
    <w:tbl>
      <w:tblPr>
        <w:tblStyle w:val="10"/>
        <w:tblW w:w="9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355"/>
        <w:gridCol w:w="7225"/>
      </w:tblGrid>
      <w:tr w14:paraId="0A3C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14:paraId="298BA2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条款号</w:t>
            </w:r>
          </w:p>
        </w:tc>
        <w:tc>
          <w:tcPr>
            <w:tcW w:w="1355" w:type="dxa"/>
            <w:tcBorders>
              <w:top w:val="single" w:color="auto" w:sz="4" w:space="0"/>
              <w:left w:val="single" w:color="auto" w:sz="4" w:space="0"/>
              <w:bottom w:val="single" w:color="auto" w:sz="4" w:space="0"/>
              <w:right w:val="single" w:color="auto" w:sz="4" w:space="0"/>
            </w:tcBorders>
            <w:vAlign w:val="center"/>
          </w:tcPr>
          <w:p w14:paraId="4AE2C7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w:t>
            </w:r>
          </w:p>
        </w:tc>
        <w:tc>
          <w:tcPr>
            <w:tcW w:w="7225" w:type="dxa"/>
            <w:tcBorders>
              <w:top w:val="single" w:color="auto" w:sz="4" w:space="0"/>
              <w:left w:val="nil"/>
              <w:bottom w:val="single" w:color="auto" w:sz="4" w:space="0"/>
              <w:right w:val="single" w:color="auto" w:sz="4" w:space="0"/>
            </w:tcBorders>
            <w:vAlign w:val="center"/>
          </w:tcPr>
          <w:p w14:paraId="44701A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w:t>
            </w:r>
          </w:p>
        </w:tc>
      </w:tr>
      <w:tr w14:paraId="38FC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14:paraId="2D2FB6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2.2.1</w:t>
            </w:r>
          </w:p>
        </w:tc>
        <w:tc>
          <w:tcPr>
            <w:tcW w:w="1355" w:type="dxa"/>
            <w:tcBorders>
              <w:top w:val="single" w:color="auto" w:sz="4" w:space="0"/>
              <w:left w:val="single" w:color="auto" w:sz="4" w:space="0"/>
              <w:bottom w:val="single" w:color="auto" w:sz="4" w:space="0"/>
              <w:right w:val="single" w:color="auto" w:sz="4" w:space="0"/>
            </w:tcBorders>
            <w:vAlign w:val="center"/>
          </w:tcPr>
          <w:p w14:paraId="24973BB8">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样品</w:t>
            </w:r>
          </w:p>
          <w:p w14:paraId="37FED52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tc>
        <w:tc>
          <w:tcPr>
            <w:tcW w:w="7225" w:type="dxa"/>
            <w:tcBorders>
              <w:top w:val="single" w:color="auto" w:sz="4" w:space="0"/>
              <w:left w:val="nil"/>
              <w:bottom w:val="single" w:color="auto" w:sz="4" w:space="0"/>
              <w:right w:val="single" w:color="auto" w:sz="4" w:space="0"/>
            </w:tcBorders>
            <w:vAlign w:val="bottom"/>
          </w:tcPr>
          <w:p w14:paraId="7F5D4F23">
            <w:pPr>
              <w:keepNext w:val="0"/>
              <w:keepLines w:val="0"/>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供应商在投标时应对</w:t>
            </w:r>
            <w:r>
              <w:rPr>
                <w:rFonts w:hint="eastAsia" w:ascii="宋体" w:hAnsi="宋体" w:eastAsia="宋体" w:cs="宋体"/>
                <w:color w:val="auto"/>
                <w:sz w:val="21"/>
                <w:szCs w:val="21"/>
                <w:highlight w:val="none"/>
                <w:lang w:val="en-US" w:eastAsia="zh-CN"/>
              </w:rPr>
              <w:t>自己所投标段的副餐食品</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样品，包装完好后用于展示，样品的规格与分配给学生的一致；</w:t>
            </w:r>
            <w:r>
              <w:rPr>
                <w:rFonts w:hint="eastAsia" w:ascii="宋体" w:hAnsi="宋体" w:eastAsia="宋体" w:cs="宋体"/>
                <w:b/>
                <w:bCs/>
                <w:color w:val="auto"/>
                <w:sz w:val="21"/>
                <w:szCs w:val="21"/>
                <w:highlight w:val="none"/>
              </w:rPr>
              <w:t>样品以纸质</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或透明</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密封包装，并于外包装处标明生产日期</w:t>
            </w:r>
            <w:r>
              <w:rPr>
                <w:rFonts w:hint="eastAsia" w:ascii="宋体" w:hAnsi="宋体" w:eastAsia="宋体" w:cs="宋体"/>
                <w:b/>
                <w:bCs/>
                <w:color w:val="auto"/>
                <w:sz w:val="21"/>
                <w:szCs w:val="21"/>
                <w:highlight w:val="none"/>
                <w:lang w:eastAsia="zh-CN"/>
              </w:rPr>
              <w:t>及</w:t>
            </w:r>
            <w:r>
              <w:rPr>
                <w:rFonts w:hint="eastAsia" w:ascii="宋体" w:hAnsi="宋体" w:eastAsia="宋体" w:cs="宋体"/>
                <w:b/>
                <w:bCs/>
                <w:color w:val="auto"/>
                <w:sz w:val="21"/>
                <w:szCs w:val="21"/>
                <w:highlight w:val="none"/>
              </w:rPr>
              <w:t>配料表。</w:t>
            </w:r>
            <w:r>
              <w:rPr>
                <w:rFonts w:hint="eastAsia" w:ascii="宋体" w:hAnsi="宋体" w:eastAsia="宋体" w:cs="宋体"/>
                <w:b/>
                <w:bCs/>
                <w:color w:val="auto"/>
                <w:sz w:val="21"/>
                <w:szCs w:val="21"/>
                <w:highlight w:val="none"/>
                <w:lang w:val="en-US" w:eastAsia="zh-CN"/>
              </w:rPr>
              <w:t>具体样品数量及要求见附件1。</w:t>
            </w:r>
          </w:p>
          <w:p w14:paraId="167EC589">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rPr>
              <w:t>品质：表面颜色美观无异常，有</w:t>
            </w:r>
            <w:r>
              <w:rPr>
                <w:rFonts w:hint="eastAsia" w:ascii="宋体" w:hAnsi="宋体" w:eastAsia="宋体" w:cs="宋体"/>
                <w:color w:val="auto"/>
                <w:sz w:val="21"/>
                <w:szCs w:val="21"/>
                <w:highlight w:val="none"/>
                <w:lang w:val="en-US" w:eastAsia="zh-CN"/>
              </w:rPr>
              <w:t>食品</w:t>
            </w:r>
            <w:r>
              <w:rPr>
                <w:rFonts w:hint="eastAsia" w:ascii="宋体" w:hAnsi="宋体" w:eastAsia="宋体" w:cs="宋体"/>
                <w:color w:val="auto"/>
                <w:sz w:val="21"/>
                <w:szCs w:val="21"/>
                <w:highlight w:val="none"/>
              </w:rPr>
              <w:t>本身自然的香味，内部结构柔软、细腻，本条0-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5D71AB29">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款式：大小适当，符合</w:t>
            </w:r>
            <w:r>
              <w:rPr>
                <w:rFonts w:hint="eastAsia" w:ascii="宋体" w:hAnsi="宋体" w:eastAsia="宋体" w:cs="宋体"/>
                <w:color w:val="auto"/>
                <w:sz w:val="21"/>
                <w:szCs w:val="21"/>
                <w:highlight w:val="none"/>
                <w:lang w:val="en-US" w:eastAsia="zh-CN"/>
              </w:rPr>
              <w:t>学生</w:t>
            </w:r>
            <w:r>
              <w:rPr>
                <w:rFonts w:hint="eastAsia" w:ascii="宋体" w:hAnsi="宋体" w:eastAsia="宋体" w:cs="宋体"/>
                <w:color w:val="auto"/>
                <w:sz w:val="21"/>
                <w:szCs w:val="21"/>
                <w:highlight w:val="none"/>
              </w:rPr>
              <w:t>的观感，能够吸引小朋友的注意和食欲，本条0-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FE7A0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rPr>
              <w:t>口感：入口应容易嚼碎，口感</w:t>
            </w:r>
            <w:r>
              <w:rPr>
                <w:rFonts w:hint="eastAsia" w:ascii="宋体" w:hAnsi="宋体" w:eastAsia="宋体" w:cs="宋体"/>
                <w:color w:val="auto"/>
                <w:sz w:val="21"/>
                <w:szCs w:val="21"/>
                <w:highlight w:val="none"/>
                <w:lang w:val="en-US" w:eastAsia="zh-CN"/>
              </w:rPr>
              <w:t>好</w:t>
            </w:r>
            <w:r>
              <w:rPr>
                <w:rFonts w:hint="eastAsia" w:ascii="宋体" w:hAnsi="宋体" w:eastAsia="宋体" w:cs="宋体"/>
                <w:color w:val="auto"/>
                <w:sz w:val="21"/>
                <w:szCs w:val="21"/>
                <w:highlight w:val="none"/>
              </w:rPr>
              <w:t>，调味适度，本条0-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r>
      <w:tr w14:paraId="38B08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restart"/>
            <w:tcBorders>
              <w:top w:val="single" w:color="auto" w:sz="4" w:space="0"/>
              <w:left w:val="single" w:color="auto" w:sz="4" w:space="0"/>
              <w:right w:val="single" w:color="auto" w:sz="4" w:space="0"/>
            </w:tcBorders>
            <w:vAlign w:val="center"/>
          </w:tcPr>
          <w:p w14:paraId="21551170">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2.2.2</w:t>
            </w:r>
          </w:p>
        </w:tc>
        <w:tc>
          <w:tcPr>
            <w:tcW w:w="1355" w:type="dxa"/>
            <w:tcBorders>
              <w:top w:val="single" w:color="auto" w:sz="4" w:space="0"/>
              <w:left w:val="single" w:color="auto" w:sz="4" w:space="0"/>
              <w:bottom w:val="single" w:color="auto" w:sz="4" w:space="0"/>
              <w:right w:val="single" w:color="auto" w:sz="4" w:space="0"/>
            </w:tcBorders>
            <w:vAlign w:val="center"/>
          </w:tcPr>
          <w:p w14:paraId="1C5F528E">
            <w:pPr>
              <w:keepNext w:val="0"/>
              <w:keepLines w:val="0"/>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送货服务</w:t>
            </w:r>
          </w:p>
          <w:p w14:paraId="66E8E62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18</w:t>
            </w:r>
            <w:r>
              <w:rPr>
                <w:rFonts w:hint="eastAsia" w:ascii="宋体" w:hAnsi="宋体" w:eastAsia="宋体" w:cs="宋体"/>
                <w:bCs/>
                <w:color w:val="auto"/>
                <w:sz w:val="21"/>
                <w:szCs w:val="21"/>
                <w:highlight w:val="none"/>
              </w:rPr>
              <w:t>分</w:t>
            </w:r>
            <w:r>
              <w:rPr>
                <w:rFonts w:hint="eastAsia" w:ascii="宋体" w:hAnsi="宋体" w:eastAsia="宋体" w:cs="宋体"/>
                <w:bCs/>
                <w:color w:val="auto"/>
                <w:sz w:val="21"/>
                <w:szCs w:val="21"/>
                <w:highlight w:val="none"/>
                <w:lang w:eastAsia="zh-CN"/>
              </w:rPr>
              <w:t>）</w:t>
            </w:r>
          </w:p>
        </w:tc>
        <w:tc>
          <w:tcPr>
            <w:tcW w:w="7225" w:type="dxa"/>
            <w:tcBorders>
              <w:top w:val="single" w:color="auto" w:sz="4" w:space="0"/>
              <w:left w:val="nil"/>
              <w:bottom w:val="single" w:color="auto" w:sz="4" w:space="0"/>
              <w:right w:val="single" w:color="auto" w:sz="4" w:space="0"/>
            </w:tcBorders>
            <w:vAlign w:val="bottom"/>
          </w:tcPr>
          <w:p w14:paraId="468FC005">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1、有完善的送货服务组织机构、规章制度</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5007B11F">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rPr>
              <w:t>有送货服务电话专线</w:t>
            </w:r>
            <w:r>
              <w:rPr>
                <w:rFonts w:hint="eastAsia" w:ascii="宋体" w:hAnsi="宋体" w:eastAsia="宋体" w:cs="宋体"/>
                <w:color w:val="auto"/>
                <w:sz w:val="21"/>
                <w:szCs w:val="21"/>
                <w:highlight w:val="none"/>
                <w:lang w:eastAsia="zh-CN"/>
              </w:rPr>
              <w:t>且相应配送服务，承诺在</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8小时</w:t>
            </w:r>
            <w:r>
              <w:rPr>
                <w:rFonts w:hint="eastAsia" w:ascii="宋体" w:hAnsi="宋体" w:eastAsia="宋体" w:cs="宋体"/>
                <w:color w:val="auto"/>
                <w:sz w:val="21"/>
                <w:szCs w:val="21"/>
                <w:highlight w:val="none"/>
                <w:lang w:eastAsia="zh-CN"/>
              </w:rPr>
              <w:t>内</w:t>
            </w:r>
            <w:r>
              <w:rPr>
                <w:rFonts w:hint="eastAsia" w:ascii="宋体" w:hAnsi="宋体" w:eastAsia="宋体" w:cs="宋体"/>
                <w:color w:val="auto"/>
                <w:sz w:val="21"/>
                <w:szCs w:val="21"/>
                <w:highlight w:val="none"/>
              </w:rPr>
              <w:t>响应</w:t>
            </w:r>
            <w:r>
              <w:rPr>
                <w:rFonts w:hint="eastAsia" w:ascii="宋体" w:hAnsi="宋体" w:eastAsia="宋体" w:cs="宋体"/>
                <w:color w:val="auto"/>
                <w:sz w:val="21"/>
                <w:szCs w:val="21"/>
                <w:highlight w:val="none"/>
                <w:lang w:eastAsia="zh-CN"/>
              </w:rPr>
              <w:t>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24小时</w:t>
            </w:r>
            <w:r>
              <w:rPr>
                <w:rFonts w:hint="eastAsia" w:ascii="宋体" w:hAnsi="宋体" w:eastAsia="宋体" w:cs="宋体"/>
                <w:color w:val="auto"/>
                <w:sz w:val="21"/>
                <w:szCs w:val="21"/>
                <w:highlight w:val="none"/>
                <w:lang w:eastAsia="zh-CN"/>
              </w:rPr>
              <w:t>内</w:t>
            </w:r>
            <w:r>
              <w:rPr>
                <w:rFonts w:hint="eastAsia" w:ascii="宋体" w:hAnsi="宋体" w:eastAsia="宋体" w:cs="宋体"/>
                <w:color w:val="auto"/>
                <w:sz w:val="21"/>
                <w:szCs w:val="21"/>
                <w:highlight w:val="none"/>
              </w:rPr>
              <w:t>响应</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511C6F43">
            <w:pPr>
              <w:keepNext w:val="0"/>
              <w:keepLines w:val="0"/>
              <w:pageBreakBefore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3、送货到达时间：1小时内送达</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分；2小时内送达</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分；3小时内送达</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提供路线图及</w:t>
            </w:r>
            <w:r>
              <w:rPr>
                <w:rFonts w:hint="eastAsia" w:ascii="宋体" w:hAnsi="宋体" w:eastAsia="宋体" w:cs="宋体"/>
                <w:sz w:val="21"/>
                <w:szCs w:val="21"/>
                <w:highlight w:val="none"/>
                <w:lang w:val="en-US" w:eastAsia="zh-CN"/>
              </w:rPr>
              <w:t>必须提供承诺函并加盖投标人公章，不提供不得分</w:t>
            </w:r>
            <w:r>
              <w:rPr>
                <w:rFonts w:hint="eastAsia" w:ascii="宋体" w:hAnsi="宋体" w:eastAsia="宋体" w:cs="宋体"/>
                <w:sz w:val="21"/>
                <w:szCs w:val="21"/>
                <w:highlight w:val="none"/>
                <w:lang w:eastAsia="zh-CN"/>
              </w:rPr>
              <w:t>）</w:t>
            </w:r>
          </w:p>
          <w:p w14:paraId="085ED4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4、有配送车辆（不包括冷藏车）1辆的得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分，最高</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提供行</w:t>
            </w:r>
            <w:r>
              <w:rPr>
                <w:rFonts w:hint="eastAsia" w:ascii="宋体" w:hAnsi="宋体" w:eastAsia="宋体" w:cs="宋体"/>
                <w:color w:val="auto"/>
                <w:sz w:val="21"/>
                <w:szCs w:val="21"/>
                <w:highlight w:val="none"/>
                <w:lang w:val="en-US" w:eastAsia="zh-CN"/>
              </w:rPr>
              <w:t>车辆照片、</w:t>
            </w:r>
            <w:r>
              <w:rPr>
                <w:rFonts w:hint="eastAsia" w:ascii="宋体" w:hAnsi="宋体" w:eastAsia="宋体" w:cs="宋体"/>
                <w:color w:val="auto"/>
                <w:sz w:val="21"/>
                <w:szCs w:val="21"/>
                <w:highlight w:val="none"/>
              </w:rPr>
              <w:t>驶证复印件加盖投标人公章，</w:t>
            </w:r>
            <w:r>
              <w:rPr>
                <w:rFonts w:hint="eastAsia" w:ascii="宋体" w:hAnsi="宋体" w:eastAsia="宋体" w:cs="宋体"/>
                <w:color w:val="auto"/>
                <w:sz w:val="21"/>
                <w:szCs w:val="21"/>
                <w:highlight w:val="none"/>
                <w:lang w:eastAsia="zh-CN"/>
              </w:rPr>
              <w:t>提供车辆拥有人与投标人之间存在关系的证明材料，</w:t>
            </w:r>
            <w:r>
              <w:rPr>
                <w:rFonts w:hint="eastAsia" w:ascii="宋体" w:hAnsi="宋体" w:eastAsia="宋体" w:cs="宋体"/>
                <w:color w:val="auto"/>
                <w:sz w:val="21"/>
                <w:szCs w:val="21"/>
                <w:highlight w:val="none"/>
              </w:rPr>
              <w:t>原件核查</w:t>
            </w:r>
            <w:r>
              <w:rPr>
                <w:rFonts w:hint="eastAsia" w:ascii="宋体" w:hAnsi="宋体" w:eastAsia="宋体" w:cs="宋体"/>
                <w:color w:val="auto"/>
                <w:sz w:val="21"/>
                <w:szCs w:val="21"/>
                <w:highlight w:val="none"/>
                <w:lang w:eastAsia="zh-CN"/>
              </w:rPr>
              <w:t>）</w:t>
            </w:r>
          </w:p>
        </w:tc>
      </w:tr>
      <w:tr w14:paraId="4688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continue"/>
            <w:tcBorders>
              <w:left w:val="single" w:color="auto" w:sz="4" w:space="0"/>
              <w:right w:val="single" w:color="auto" w:sz="4" w:space="0"/>
            </w:tcBorders>
            <w:vAlign w:val="center"/>
          </w:tcPr>
          <w:p w14:paraId="508A76A2">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vAlign w:val="center"/>
          </w:tcPr>
          <w:p w14:paraId="044E521C">
            <w:pPr>
              <w:keepNext w:val="0"/>
              <w:keepLines w:val="0"/>
              <w:pageBreakBefore w:val="0"/>
              <w:kinsoku/>
              <w:wordWrap/>
              <w:overflowPunct/>
              <w:topLinePunct w:val="0"/>
              <w:bidi w:val="0"/>
              <w:spacing w:line="360" w:lineRule="auto"/>
              <w:ind w:left="119"/>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企业</w:t>
            </w:r>
            <w:r>
              <w:rPr>
                <w:rFonts w:hint="eastAsia" w:ascii="宋体" w:hAnsi="宋体" w:eastAsia="宋体" w:cs="宋体"/>
                <w:color w:val="auto"/>
                <w:sz w:val="21"/>
                <w:szCs w:val="21"/>
                <w:highlight w:val="none"/>
                <w:lang w:val="en-US" w:eastAsia="zh-CN"/>
              </w:rPr>
              <w:t>管理</w:t>
            </w:r>
          </w:p>
          <w:p w14:paraId="3597DA51">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kern w:val="2"/>
                <w:sz w:val="21"/>
                <w:szCs w:val="21"/>
                <w:highlight w:val="none"/>
                <w:lang w:val="en-US" w:bidi="zh-CN"/>
              </w:rPr>
              <w:t>（25分）</w:t>
            </w:r>
          </w:p>
        </w:tc>
        <w:tc>
          <w:tcPr>
            <w:tcW w:w="7225" w:type="dxa"/>
            <w:tcBorders>
              <w:top w:val="single" w:color="auto" w:sz="4" w:space="0"/>
              <w:left w:val="nil"/>
              <w:bottom w:val="single" w:color="auto" w:sz="4" w:space="0"/>
              <w:right w:val="single" w:color="auto" w:sz="4" w:space="0"/>
            </w:tcBorders>
            <w:vAlign w:val="center"/>
          </w:tcPr>
          <w:p w14:paraId="7247875B">
            <w:pPr>
              <w:keepNext w:val="0"/>
              <w:keepLines w:val="0"/>
              <w:pageBreakBefore w:val="0"/>
              <w:numPr>
                <w:ilvl w:val="0"/>
                <w:numId w:val="0"/>
              </w:numPr>
              <w:kinsoku/>
              <w:wordWrap/>
              <w:overflowPunct/>
              <w:topLinePunct w:val="0"/>
              <w:bidi w:val="0"/>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1、具有健全的食品安全责任管理制度、技术标准管理制度、生产过程控制管理制度、卫生管理制度、设备维护保养管理制度。</w:t>
            </w:r>
            <w:r>
              <w:rPr>
                <w:rFonts w:hint="eastAsia" w:ascii="宋体" w:hAnsi="宋体" w:eastAsia="宋体" w:cs="宋体"/>
                <w:color w:val="auto"/>
                <w:sz w:val="21"/>
                <w:szCs w:val="21"/>
                <w:highlight w:val="none"/>
                <w:lang w:val="zh-CN" w:eastAsia="zh-CN"/>
              </w:rPr>
              <w:t>优得</w:t>
            </w:r>
            <w:r>
              <w:rPr>
                <w:rFonts w:hint="eastAsia" w:ascii="宋体" w:hAnsi="宋体" w:eastAsia="宋体" w:cs="宋体"/>
                <w:color w:val="auto"/>
                <w:sz w:val="21"/>
                <w:szCs w:val="21"/>
                <w:highlight w:val="none"/>
                <w:lang w:val="en-US" w:eastAsia="zh-CN"/>
              </w:rPr>
              <w:t>10-8</w:t>
            </w:r>
            <w:r>
              <w:rPr>
                <w:rFonts w:hint="eastAsia" w:ascii="宋体" w:hAnsi="宋体" w:eastAsia="宋体" w:cs="宋体"/>
                <w:color w:val="auto"/>
                <w:sz w:val="21"/>
                <w:szCs w:val="21"/>
                <w:highlight w:val="none"/>
                <w:lang w:val="zh-CN" w:eastAsia="zh-CN"/>
              </w:rPr>
              <w:t>分，良得</w:t>
            </w:r>
            <w:r>
              <w:rPr>
                <w:rFonts w:hint="eastAsia" w:ascii="宋体" w:hAnsi="宋体" w:eastAsia="宋体" w:cs="宋体"/>
                <w:color w:val="auto"/>
                <w:sz w:val="21"/>
                <w:szCs w:val="21"/>
                <w:highlight w:val="none"/>
                <w:lang w:val="en-US" w:eastAsia="zh-CN"/>
              </w:rPr>
              <w:t>7-5</w:t>
            </w:r>
            <w:r>
              <w:rPr>
                <w:rFonts w:hint="eastAsia" w:ascii="宋体" w:hAnsi="宋体" w:eastAsia="宋体" w:cs="宋体"/>
                <w:color w:val="auto"/>
                <w:sz w:val="21"/>
                <w:szCs w:val="21"/>
                <w:highlight w:val="none"/>
                <w:lang w:val="zh-CN" w:eastAsia="zh-CN"/>
              </w:rPr>
              <w:t>分，一般得</w:t>
            </w:r>
            <w:r>
              <w:rPr>
                <w:rFonts w:hint="eastAsia" w:ascii="宋体" w:hAnsi="宋体" w:eastAsia="宋体" w:cs="宋体"/>
                <w:color w:val="auto"/>
                <w:sz w:val="21"/>
                <w:szCs w:val="21"/>
                <w:highlight w:val="none"/>
                <w:lang w:val="en-US" w:eastAsia="zh-CN"/>
              </w:rPr>
              <w:t>4-3</w:t>
            </w:r>
            <w:r>
              <w:rPr>
                <w:rFonts w:hint="eastAsia" w:ascii="宋体" w:hAnsi="宋体" w:eastAsia="宋体" w:cs="宋体"/>
                <w:color w:val="auto"/>
                <w:sz w:val="21"/>
                <w:szCs w:val="21"/>
                <w:highlight w:val="none"/>
                <w:lang w:val="zh-CN" w:eastAsia="zh-CN"/>
              </w:rPr>
              <w:t>分，</w:t>
            </w:r>
            <w:r>
              <w:rPr>
                <w:rFonts w:hint="eastAsia" w:ascii="宋体" w:hAnsi="宋体" w:eastAsia="宋体" w:cs="宋体"/>
                <w:color w:val="auto"/>
                <w:sz w:val="21"/>
                <w:szCs w:val="21"/>
                <w:highlight w:val="none"/>
                <w:lang w:val="en-US" w:eastAsia="zh-CN"/>
              </w:rPr>
              <w:t>差得1分，未提供得0分。</w:t>
            </w:r>
          </w:p>
          <w:p w14:paraId="6C609368">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2、有健全的供应商及采购管理制度、检验室管理制度、仓库管理制度、产品运输及交付管理制度、从业人员健康管理制度。</w:t>
            </w:r>
            <w:r>
              <w:rPr>
                <w:rFonts w:hint="eastAsia" w:ascii="宋体" w:hAnsi="宋体" w:eastAsia="宋体" w:cs="宋体"/>
                <w:color w:val="auto"/>
                <w:sz w:val="21"/>
                <w:szCs w:val="21"/>
                <w:highlight w:val="none"/>
                <w:lang w:val="zh-CN" w:eastAsia="zh-CN"/>
              </w:rPr>
              <w:t>优得</w:t>
            </w:r>
            <w:r>
              <w:rPr>
                <w:rFonts w:hint="eastAsia" w:ascii="宋体" w:hAnsi="宋体" w:eastAsia="宋体" w:cs="宋体"/>
                <w:color w:val="auto"/>
                <w:sz w:val="21"/>
                <w:szCs w:val="21"/>
                <w:highlight w:val="none"/>
                <w:lang w:val="en-US" w:eastAsia="zh-CN"/>
              </w:rPr>
              <w:t>10-8</w:t>
            </w:r>
            <w:r>
              <w:rPr>
                <w:rFonts w:hint="eastAsia" w:ascii="宋体" w:hAnsi="宋体" w:eastAsia="宋体" w:cs="宋体"/>
                <w:color w:val="auto"/>
                <w:sz w:val="21"/>
                <w:szCs w:val="21"/>
                <w:highlight w:val="none"/>
                <w:lang w:val="zh-CN" w:eastAsia="zh-CN"/>
              </w:rPr>
              <w:t>分，良得</w:t>
            </w:r>
            <w:r>
              <w:rPr>
                <w:rFonts w:hint="eastAsia" w:ascii="宋体" w:hAnsi="宋体" w:eastAsia="宋体" w:cs="宋体"/>
                <w:color w:val="auto"/>
                <w:sz w:val="21"/>
                <w:szCs w:val="21"/>
                <w:highlight w:val="none"/>
                <w:lang w:val="en-US" w:eastAsia="zh-CN"/>
              </w:rPr>
              <w:t>7-5</w:t>
            </w:r>
            <w:r>
              <w:rPr>
                <w:rFonts w:hint="eastAsia" w:ascii="宋体" w:hAnsi="宋体" w:eastAsia="宋体" w:cs="宋体"/>
                <w:color w:val="auto"/>
                <w:sz w:val="21"/>
                <w:szCs w:val="21"/>
                <w:highlight w:val="none"/>
                <w:lang w:val="zh-CN" w:eastAsia="zh-CN"/>
              </w:rPr>
              <w:t>分，一般得</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lang w:val="zh-CN" w:eastAsia="zh-CN"/>
              </w:rPr>
              <w:t>分，</w:t>
            </w:r>
            <w:r>
              <w:rPr>
                <w:rFonts w:hint="eastAsia" w:ascii="宋体" w:hAnsi="宋体" w:eastAsia="宋体" w:cs="宋体"/>
                <w:color w:val="auto"/>
                <w:sz w:val="21"/>
                <w:szCs w:val="21"/>
                <w:highlight w:val="none"/>
                <w:lang w:val="en-US" w:eastAsia="zh-CN"/>
              </w:rPr>
              <w:t>差得1分，未提供得0分。</w:t>
            </w:r>
          </w:p>
          <w:p w14:paraId="72B25BAE">
            <w:pPr>
              <w:keepNext w:val="0"/>
              <w:keepLines w:val="0"/>
              <w:pageBreakBefore w:val="0"/>
              <w:numPr>
                <w:ilvl w:val="0"/>
                <w:numId w:val="0"/>
              </w:numPr>
              <w:kinsoku/>
              <w:wordWrap/>
              <w:overflowPunct/>
              <w:topLinePunct w:val="0"/>
              <w:bidi w:val="0"/>
              <w:spacing w:line="360" w:lineRule="auto"/>
              <w:ind w:left="0" w:leftChars="0" w:firstLine="0" w:firstLineChars="0"/>
              <w:textAlignment w:val="auto"/>
              <w:rPr>
                <w:rFonts w:hint="eastAsia" w:asciiTheme="minorEastAsia" w:hAnsiTheme="minorEastAsia"/>
                <w:b w:val="0"/>
                <w:bCs/>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bidi="ar-SA"/>
              </w:rPr>
              <w:t>3、有健全的应急预案，根据投标人对本项目的紧急事件处理预案进行综合评价，方案完整性、合理性、可行性：优得5分，良得4-3分，一般得2分，差得1分</w:t>
            </w:r>
            <w:r>
              <w:rPr>
                <w:rFonts w:hint="eastAsia" w:ascii="宋体" w:hAnsi="宋体" w:eastAsia="宋体" w:cs="宋体"/>
                <w:color w:val="auto"/>
                <w:sz w:val="21"/>
                <w:szCs w:val="21"/>
                <w:highlight w:val="none"/>
                <w:lang w:val="en-US" w:eastAsia="zh-CN"/>
              </w:rPr>
              <w:t>，未提供得0分</w:t>
            </w:r>
            <w:r>
              <w:rPr>
                <w:rFonts w:hint="eastAsia" w:ascii="宋体" w:hAnsi="宋体" w:eastAsia="宋体" w:cs="宋体"/>
                <w:b w:val="0"/>
                <w:bCs w:val="0"/>
                <w:color w:val="auto"/>
                <w:sz w:val="21"/>
                <w:szCs w:val="21"/>
                <w:highlight w:val="none"/>
                <w:lang w:val="en-US" w:eastAsia="zh-CN" w:bidi="ar-SA"/>
              </w:rPr>
              <w:t>。</w:t>
            </w:r>
          </w:p>
        </w:tc>
      </w:tr>
      <w:tr w14:paraId="0C9A1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continue"/>
            <w:tcBorders>
              <w:left w:val="single" w:color="auto" w:sz="4" w:space="0"/>
              <w:right w:val="single" w:color="auto" w:sz="4" w:space="0"/>
            </w:tcBorders>
            <w:vAlign w:val="center"/>
          </w:tcPr>
          <w:p w14:paraId="0D14E40A">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E5D1977">
            <w:pPr>
              <w:keepNext w:val="0"/>
              <w:keepLines w:val="0"/>
              <w:pageBreakBefore w:val="0"/>
              <w:kinsoku/>
              <w:wordWrap/>
              <w:overflowPunct/>
              <w:topLinePunct w:val="0"/>
              <w:bidi w:val="0"/>
              <w:spacing w:line="360" w:lineRule="auto"/>
              <w:ind w:left="119"/>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服务方案</w:t>
            </w:r>
          </w:p>
          <w:p w14:paraId="34F07E51">
            <w:pPr>
              <w:keepNext w:val="0"/>
              <w:keepLines w:val="0"/>
              <w:pageBreakBefore w:val="0"/>
              <w:kinsoku/>
              <w:wordWrap/>
              <w:overflowPunct/>
              <w:topLinePunct w:val="0"/>
              <w:bidi w:val="0"/>
              <w:spacing w:line="360" w:lineRule="auto"/>
              <w:ind w:left="119" w:lef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225" w:type="dxa"/>
            <w:tcBorders>
              <w:top w:val="single" w:color="auto" w:sz="4" w:space="0"/>
              <w:left w:val="nil"/>
              <w:bottom w:val="single" w:color="auto" w:sz="4" w:space="0"/>
              <w:right w:val="single" w:color="auto" w:sz="4" w:space="0"/>
            </w:tcBorders>
            <w:shd w:val="clear" w:color="auto" w:fill="auto"/>
            <w:vAlign w:val="center"/>
          </w:tcPr>
          <w:p w14:paraId="6D4CA4DE">
            <w:pPr>
              <w:keepNext w:val="0"/>
              <w:keepLines w:val="0"/>
              <w:pageBreakBefore w:val="0"/>
              <w:numPr>
                <w:ilvl w:val="0"/>
                <w:numId w:val="0"/>
              </w:numPr>
              <w:kinsoku/>
              <w:wordWrap/>
              <w:overflowPunct/>
              <w:topLinePunct w:val="0"/>
              <w:bidi w:val="0"/>
              <w:spacing w:line="360" w:lineRule="auto"/>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投标人针对本项目需求的理解充分，方案与本项目需求的吻合程度高，服务定位目标清晰明确，管理方案针对性强，各项管理服务措施切实可行；</w:t>
            </w:r>
            <w:r>
              <w:rPr>
                <w:rFonts w:hint="eastAsia" w:ascii="宋体" w:hAnsi="宋体" w:eastAsia="宋体" w:cs="宋体"/>
                <w:color w:val="auto"/>
                <w:sz w:val="21"/>
                <w:szCs w:val="21"/>
                <w:highlight w:val="none"/>
                <w:lang w:val="zh-CN"/>
              </w:rPr>
              <w:t>优得</w:t>
            </w:r>
            <w:r>
              <w:rPr>
                <w:rFonts w:hint="eastAsia" w:ascii="宋体" w:hAnsi="宋体" w:eastAsia="宋体" w:cs="宋体"/>
                <w:color w:val="auto"/>
                <w:sz w:val="21"/>
                <w:szCs w:val="21"/>
                <w:highlight w:val="none"/>
                <w:lang w:val="en-US" w:eastAsia="zh-CN"/>
              </w:rPr>
              <w:t>10-8</w:t>
            </w:r>
            <w:r>
              <w:rPr>
                <w:rFonts w:hint="eastAsia" w:ascii="宋体" w:hAnsi="宋体" w:eastAsia="宋体" w:cs="宋体"/>
                <w:color w:val="auto"/>
                <w:sz w:val="21"/>
                <w:szCs w:val="21"/>
                <w:highlight w:val="none"/>
                <w:lang w:val="zh-CN"/>
              </w:rPr>
              <w:t>分，良得</w:t>
            </w:r>
            <w:r>
              <w:rPr>
                <w:rFonts w:hint="eastAsia" w:ascii="宋体" w:hAnsi="宋体" w:eastAsia="宋体" w:cs="宋体"/>
                <w:color w:val="auto"/>
                <w:sz w:val="21"/>
                <w:szCs w:val="21"/>
                <w:highlight w:val="none"/>
                <w:lang w:val="en-US" w:eastAsia="zh-CN"/>
              </w:rPr>
              <w:t>7-5</w:t>
            </w:r>
            <w:r>
              <w:rPr>
                <w:rFonts w:hint="eastAsia" w:ascii="宋体" w:hAnsi="宋体" w:eastAsia="宋体" w:cs="宋体"/>
                <w:color w:val="auto"/>
                <w:sz w:val="21"/>
                <w:szCs w:val="21"/>
                <w:highlight w:val="none"/>
                <w:lang w:val="zh-CN"/>
              </w:rPr>
              <w:t>分，一般得</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lang w:val="zh-CN"/>
              </w:rPr>
              <w:t>分，</w:t>
            </w:r>
            <w:r>
              <w:rPr>
                <w:rFonts w:hint="eastAsia" w:ascii="宋体" w:hAnsi="宋体" w:eastAsia="宋体" w:cs="宋体"/>
                <w:color w:val="auto"/>
                <w:sz w:val="21"/>
                <w:szCs w:val="21"/>
                <w:highlight w:val="none"/>
                <w:lang w:val="en-US" w:eastAsia="zh-CN"/>
              </w:rPr>
              <w:t>差得1分，</w:t>
            </w:r>
            <w:r>
              <w:rPr>
                <w:rFonts w:hint="eastAsia" w:ascii="宋体" w:hAnsi="宋体" w:eastAsia="宋体" w:cs="宋体"/>
                <w:color w:val="auto"/>
                <w:sz w:val="21"/>
                <w:szCs w:val="21"/>
                <w:highlight w:val="none"/>
                <w:lang w:val="zh-CN"/>
              </w:rPr>
              <w:t>未提供得</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分。</w:t>
            </w:r>
          </w:p>
        </w:tc>
      </w:tr>
      <w:tr w14:paraId="0622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continue"/>
            <w:tcBorders>
              <w:left w:val="single" w:color="auto" w:sz="4" w:space="0"/>
              <w:right w:val="single" w:color="auto" w:sz="4" w:space="0"/>
            </w:tcBorders>
            <w:vAlign w:val="center"/>
          </w:tcPr>
          <w:p w14:paraId="54355BAB">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9E5F3A0">
            <w:pPr>
              <w:keepNext w:val="0"/>
              <w:keepLines w:val="0"/>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人员配置</w:t>
            </w:r>
          </w:p>
          <w:p w14:paraId="1E5659E7">
            <w:pPr>
              <w:keepNext w:val="0"/>
              <w:keepLines w:val="0"/>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225" w:type="dxa"/>
            <w:tcBorders>
              <w:top w:val="single" w:color="auto" w:sz="4" w:space="0"/>
              <w:left w:val="nil"/>
              <w:bottom w:val="single" w:color="auto" w:sz="4" w:space="0"/>
              <w:right w:val="single" w:color="auto" w:sz="4" w:space="0"/>
            </w:tcBorders>
            <w:shd w:val="clear" w:color="auto" w:fill="auto"/>
            <w:vAlign w:val="center"/>
          </w:tcPr>
          <w:p w14:paraId="39467961">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1.健康证，每提供一个健康证得</w:t>
            </w:r>
            <w:r>
              <w:rPr>
                <w:rFonts w:hint="eastAsia" w:ascii="宋体" w:hAnsi="宋体" w:eastAsia="宋体" w:cs="宋体"/>
                <w:color w:val="auto"/>
                <w:kern w:val="0"/>
                <w:sz w:val="21"/>
                <w:szCs w:val="21"/>
                <w:highlight w:val="none"/>
                <w:lang w:val="en-US" w:eastAsia="zh-CN"/>
              </w:rPr>
              <w:t>0.5</w:t>
            </w:r>
            <w:r>
              <w:rPr>
                <w:rFonts w:hint="eastAsia" w:ascii="宋体" w:hAnsi="宋体" w:eastAsia="宋体" w:cs="宋体"/>
                <w:color w:val="auto"/>
                <w:kern w:val="0"/>
                <w:sz w:val="21"/>
                <w:szCs w:val="21"/>
                <w:highlight w:val="none"/>
              </w:rPr>
              <w:t>分，最多得</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w:t>
            </w:r>
          </w:p>
          <w:p w14:paraId="1575FC06">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2.驾驶证</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 每提供</w:t>
            </w:r>
            <w:r>
              <w:rPr>
                <w:rFonts w:hint="eastAsia" w:ascii="宋体" w:hAnsi="宋体" w:eastAsia="宋体" w:cs="宋体"/>
                <w:color w:val="auto"/>
                <w:sz w:val="21"/>
                <w:szCs w:val="21"/>
                <w:highlight w:val="none"/>
              </w:rPr>
              <w:t>一个</w:t>
            </w:r>
            <w:r>
              <w:rPr>
                <w:rFonts w:hint="eastAsia" w:ascii="宋体" w:hAnsi="宋体" w:eastAsia="宋体" w:cs="宋体"/>
                <w:color w:val="auto"/>
                <w:kern w:val="0"/>
                <w:sz w:val="21"/>
                <w:szCs w:val="21"/>
                <w:highlight w:val="none"/>
              </w:rPr>
              <w:t>驾驶证得</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分，最多得</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r>
              <w:rPr>
                <w:rFonts w:hint="eastAsia" w:ascii="宋体" w:hAnsi="宋体" w:eastAsia="宋体" w:cs="宋体"/>
                <w:color w:val="auto"/>
                <w:kern w:val="0"/>
                <w:sz w:val="21"/>
                <w:szCs w:val="21"/>
                <w:highlight w:val="none"/>
                <w:lang w:eastAsia="zh-CN"/>
              </w:rPr>
              <w:t>。</w:t>
            </w:r>
          </w:p>
          <w:p w14:paraId="1B3DE37D">
            <w:pPr>
              <w:keepNext w:val="0"/>
              <w:keepLines w:val="0"/>
              <w:pageBreakBefore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（以上人员需提供证书复印件加盖公章，原件备查）</w:t>
            </w:r>
          </w:p>
        </w:tc>
      </w:tr>
      <w:tr w14:paraId="6288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continue"/>
            <w:tcBorders>
              <w:left w:val="single" w:color="auto" w:sz="4" w:space="0"/>
              <w:right w:val="single" w:color="auto" w:sz="4" w:space="0"/>
            </w:tcBorders>
            <w:vAlign w:val="center"/>
          </w:tcPr>
          <w:p w14:paraId="3C69A3BE">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87AE4FA">
            <w:pPr>
              <w:keepNext w:val="0"/>
              <w:keepLines w:val="0"/>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检测报告</w:t>
            </w:r>
          </w:p>
          <w:p w14:paraId="1E85760B">
            <w:pPr>
              <w:keepNext w:val="0"/>
              <w:keepLines w:val="0"/>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（6分）</w:t>
            </w:r>
          </w:p>
        </w:tc>
        <w:tc>
          <w:tcPr>
            <w:tcW w:w="7225" w:type="dxa"/>
            <w:tcBorders>
              <w:top w:val="single" w:color="auto" w:sz="4" w:space="0"/>
              <w:left w:val="nil"/>
              <w:bottom w:val="single" w:color="auto" w:sz="4" w:space="0"/>
              <w:right w:val="single" w:color="auto" w:sz="4" w:space="0"/>
            </w:tcBorders>
            <w:shd w:val="clear" w:color="auto" w:fill="auto"/>
            <w:vAlign w:val="center"/>
          </w:tcPr>
          <w:p w14:paraId="550D77DA">
            <w:pPr>
              <w:keepNext w:val="0"/>
              <w:keepLines w:val="0"/>
              <w:pageBreakBefore w:val="0"/>
              <w:kinsoku/>
              <w:wordWrap/>
              <w:overflowPunct/>
              <w:topLinePunct w:val="0"/>
              <w:autoSpaceDE w:val="0"/>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提供近一年内取得市级或以上相关部门关于所投标产品类别的检验检测报告有一个得3分，满分6分。（提供检验检测报告复印件加盖公章，原件核查）</w:t>
            </w:r>
          </w:p>
        </w:tc>
      </w:tr>
      <w:tr w14:paraId="61E5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vMerge w:val="continue"/>
            <w:tcBorders>
              <w:left w:val="single" w:color="auto" w:sz="4" w:space="0"/>
              <w:right w:val="single" w:color="auto" w:sz="4" w:space="0"/>
            </w:tcBorders>
            <w:vAlign w:val="center"/>
          </w:tcPr>
          <w:p w14:paraId="3C6A386C">
            <w:pPr>
              <w:keepNext w:val="0"/>
              <w:keepLines w:val="0"/>
              <w:pageBreakBefore w:val="0"/>
              <w:widowControl w:val="0"/>
              <w:kinsoku/>
              <w:wordWrap/>
              <w:overflowPunct/>
              <w:topLinePunct w:val="0"/>
              <w:autoSpaceDE/>
              <w:autoSpaceDN/>
              <w:bidi w:val="0"/>
              <w:spacing w:line="360" w:lineRule="auto"/>
              <w:ind w:left="14" w:leftChars="0"/>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6A17D2F1">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4F242EA3">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225" w:type="dxa"/>
            <w:tcBorders>
              <w:top w:val="single" w:color="auto" w:sz="4" w:space="0"/>
              <w:left w:val="nil"/>
              <w:bottom w:val="single" w:color="auto" w:sz="4" w:space="0"/>
              <w:right w:val="single" w:color="auto" w:sz="4" w:space="0"/>
            </w:tcBorders>
            <w:shd w:val="clear" w:color="auto" w:fill="auto"/>
            <w:vAlign w:val="center"/>
          </w:tcPr>
          <w:p w14:paraId="4437C807">
            <w:pPr>
              <w:keepNext w:val="0"/>
              <w:keepLines w:val="0"/>
              <w:pageBreakBefore w:val="0"/>
              <w:kinsoku/>
              <w:wordWrap/>
              <w:overflowPunct/>
              <w:topLinePunct w:val="0"/>
              <w:bidi w:val="0"/>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须提供20</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月以来（以签订合同时间为准）</w:t>
            </w:r>
            <w:r>
              <w:rPr>
                <w:rFonts w:hint="eastAsia" w:ascii="宋体" w:hAnsi="宋体" w:eastAsia="宋体" w:cs="宋体"/>
                <w:color w:val="auto"/>
                <w:sz w:val="21"/>
                <w:szCs w:val="21"/>
                <w:highlight w:val="none"/>
                <w:lang w:val="en-US" w:eastAsia="zh-CN"/>
              </w:rPr>
              <w:t>承担</w:t>
            </w:r>
            <w:r>
              <w:rPr>
                <w:rFonts w:hint="eastAsia" w:ascii="宋体" w:hAnsi="宋体" w:eastAsia="宋体" w:cs="宋体"/>
                <w:color w:val="auto"/>
                <w:sz w:val="21"/>
                <w:szCs w:val="21"/>
                <w:highlight w:val="none"/>
              </w:rPr>
              <w:t>类似</w:t>
            </w:r>
            <w:r>
              <w:rPr>
                <w:rFonts w:hint="eastAsia" w:ascii="宋体" w:hAnsi="宋体" w:eastAsia="宋体" w:cs="宋体"/>
                <w:color w:val="auto"/>
                <w:sz w:val="21"/>
                <w:szCs w:val="21"/>
                <w:highlight w:val="none"/>
                <w:lang w:val="en-US" w:eastAsia="zh-CN"/>
              </w:rPr>
              <w:t>学校食品的</w:t>
            </w:r>
            <w:r>
              <w:rPr>
                <w:rFonts w:hint="eastAsia" w:ascii="宋体" w:hAnsi="宋体" w:eastAsia="宋体" w:cs="宋体"/>
                <w:color w:val="auto"/>
                <w:sz w:val="21"/>
                <w:szCs w:val="21"/>
                <w:highlight w:val="none"/>
              </w:rPr>
              <w:t>业绩，每个得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提供合同复印件加盖投标人公章，原件核查</w:t>
            </w:r>
            <w:r>
              <w:rPr>
                <w:rFonts w:hint="eastAsia" w:ascii="宋体" w:hAnsi="宋体" w:eastAsia="宋体" w:cs="宋体"/>
                <w:color w:val="auto"/>
                <w:sz w:val="21"/>
                <w:szCs w:val="21"/>
                <w:highlight w:val="none"/>
                <w:lang w:eastAsia="zh-CN"/>
              </w:rPr>
              <w:t>）</w:t>
            </w:r>
          </w:p>
        </w:tc>
      </w:tr>
      <w:tr w14:paraId="4A50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989" w:type="dxa"/>
            <w:tcBorders>
              <w:left w:val="single" w:color="auto" w:sz="4" w:space="0"/>
              <w:right w:val="single" w:color="auto" w:sz="4" w:space="0"/>
            </w:tcBorders>
            <w:vAlign w:val="center"/>
          </w:tcPr>
          <w:p w14:paraId="3AB77C9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val="en-US" w:eastAsia="zh-CN"/>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65CC79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备注</w:t>
            </w:r>
          </w:p>
        </w:tc>
        <w:tc>
          <w:tcPr>
            <w:tcW w:w="7225" w:type="dxa"/>
            <w:tcBorders>
              <w:top w:val="single" w:color="auto" w:sz="4" w:space="0"/>
              <w:left w:val="nil"/>
              <w:bottom w:val="single" w:color="auto" w:sz="4" w:space="0"/>
              <w:right w:val="single" w:color="auto" w:sz="4" w:space="0"/>
            </w:tcBorders>
            <w:shd w:val="clear" w:color="auto" w:fill="auto"/>
            <w:vAlign w:val="center"/>
          </w:tcPr>
          <w:p w14:paraId="49238A0A">
            <w:pPr>
              <w:spacing w:line="360" w:lineRule="auto"/>
              <w:rPr>
                <w:rFonts w:hint="eastAsia" w:ascii="宋体" w:hAnsi="宋体" w:eastAsia="宋体" w:cs="宋体"/>
                <w:color w:val="auto"/>
                <w:kern w:val="2"/>
                <w:sz w:val="21"/>
                <w:szCs w:val="21"/>
                <w:highlight w:val="none"/>
                <w:lang w:val="en-US" w:eastAsia="zh-CN" w:bidi="ar-SA"/>
              </w:rPr>
            </w:pPr>
            <w:r>
              <w:rPr>
                <w:rFonts w:hint="eastAsia"/>
                <w:b/>
                <w:bCs/>
                <w:szCs w:val="21"/>
                <w:highlight w:val="none"/>
              </w:rPr>
              <w:t>在中标后签订合同前，</w:t>
            </w:r>
            <w:r>
              <w:rPr>
                <w:rFonts w:hint="eastAsia"/>
                <w:b/>
                <w:bCs/>
                <w:szCs w:val="21"/>
                <w:highlight w:val="none"/>
                <w:lang w:val="en-US" w:eastAsia="zh-CN"/>
              </w:rPr>
              <w:t>招标</w:t>
            </w:r>
            <w:r>
              <w:rPr>
                <w:rFonts w:hint="eastAsia"/>
                <w:b/>
                <w:szCs w:val="21"/>
                <w:highlight w:val="none"/>
              </w:rPr>
              <w:t>人</w:t>
            </w:r>
            <w:r>
              <w:rPr>
                <w:rFonts w:hint="eastAsia"/>
                <w:b/>
                <w:szCs w:val="21"/>
                <w:highlight w:val="none"/>
                <w:lang w:val="en-US" w:eastAsia="zh-CN"/>
              </w:rPr>
              <w:t>会同学生家长代表</w:t>
            </w:r>
            <w:r>
              <w:rPr>
                <w:rFonts w:hint="eastAsia"/>
                <w:b/>
                <w:szCs w:val="21"/>
                <w:highlight w:val="none"/>
              </w:rPr>
              <w:t>将对中标人进行实</w:t>
            </w:r>
            <w:r>
              <w:rPr>
                <w:rFonts w:hint="eastAsia"/>
                <w:b/>
                <w:szCs w:val="21"/>
                <w:highlight w:val="none"/>
                <w:lang w:val="en-US" w:eastAsia="zh-CN"/>
              </w:rPr>
              <w:t>地考察、</w:t>
            </w:r>
            <w:r>
              <w:rPr>
                <w:rFonts w:hint="eastAsia"/>
                <w:b/>
                <w:szCs w:val="21"/>
                <w:highlight w:val="none"/>
              </w:rPr>
              <w:t>现场核</w:t>
            </w:r>
            <w:r>
              <w:rPr>
                <w:rFonts w:hint="eastAsia"/>
                <w:b/>
                <w:szCs w:val="21"/>
                <w:highlight w:val="none"/>
                <w:lang w:val="en-US" w:eastAsia="zh-CN"/>
              </w:rPr>
              <w:t>验</w:t>
            </w:r>
            <w:r>
              <w:rPr>
                <w:rFonts w:hint="eastAsia"/>
                <w:b/>
                <w:szCs w:val="21"/>
                <w:highlight w:val="none"/>
              </w:rPr>
              <w:t>，</w:t>
            </w:r>
            <w:r>
              <w:rPr>
                <w:rFonts w:hint="eastAsia"/>
                <w:b/>
                <w:bCs/>
                <w:szCs w:val="21"/>
                <w:highlight w:val="none"/>
              </w:rPr>
              <w:t>如发现</w:t>
            </w:r>
            <w:r>
              <w:rPr>
                <w:rFonts w:hint="eastAsia"/>
                <w:b/>
                <w:bCs/>
                <w:szCs w:val="21"/>
                <w:highlight w:val="none"/>
                <w:lang w:val="en-US" w:eastAsia="zh-CN"/>
              </w:rPr>
              <w:t>投标人投标材料不实或造假、实地现场条件不符合招标要求、严重偏离招标人和学生家长的期望</w:t>
            </w:r>
            <w:r>
              <w:rPr>
                <w:rFonts w:hint="eastAsia"/>
                <w:b/>
                <w:bCs/>
                <w:szCs w:val="21"/>
                <w:highlight w:val="none"/>
              </w:rPr>
              <w:t>，</w:t>
            </w:r>
            <w:r>
              <w:rPr>
                <w:rFonts w:hint="eastAsia"/>
                <w:b/>
                <w:bCs/>
                <w:szCs w:val="21"/>
                <w:highlight w:val="none"/>
                <w:lang w:val="en-US" w:eastAsia="zh-CN"/>
              </w:rPr>
              <w:t>招标</w:t>
            </w:r>
            <w:r>
              <w:rPr>
                <w:rFonts w:hint="eastAsia"/>
                <w:b/>
                <w:szCs w:val="21"/>
                <w:highlight w:val="none"/>
              </w:rPr>
              <w:t>人</w:t>
            </w:r>
            <w:r>
              <w:rPr>
                <w:rFonts w:hint="eastAsia"/>
                <w:b/>
                <w:szCs w:val="21"/>
                <w:highlight w:val="none"/>
                <w:lang w:val="en-US" w:eastAsia="zh-CN"/>
              </w:rPr>
              <w:t>会同学生家长代表有权否决其中标并取消其中标资格。</w:t>
            </w:r>
          </w:p>
        </w:tc>
      </w:tr>
    </w:tbl>
    <w:p w14:paraId="6E74F5B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highlight w:val="none"/>
          <w:lang w:val="en-US" w:eastAsia="zh-CN" w:bidi="ar"/>
        </w:rPr>
      </w:pPr>
    </w:p>
    <w:p w14:paraId="1B58A88B">
      <w:pPr>
        <w:rPr>
          <w:rFonts w:hint="eastAsia"/>
          <w:b/>
          <w:bCs/>
          <w:highlight w:val="none"/>
          <w:lang w:val="en-US" w:eastAsia="zh-CN"/>
        </w:rPr>
      </w:pPr>
      <w:r>
        <w:rPr>
          <w:rFonts w:hint="eastAsia"/>
          <w:b/>
          <w:bCs/>
          <w:highlight w:val="none"/>
          <w:lang w:val="en-US" w:eastAsia="zh-CN"/>
        </w:rPr>
        <w:t>注：1.评委应对以上各得分项独立评分，投标人最终得分为所有评委评分汇总的平均值。</w:t>
      </w:r>
    </w:p>
    <w:p w14:paraId="0F2C129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涉及评标的证明材料须提供原件备查</w:t>
      </w:r>
      <w:r>
        <w:rPr>
          <w:rFonts w:hint="eastAsia" w:ascii="宋体" w:hAnsi="宋体" w:eastAsia="宋体" w:cs="宋体"/>
          <w:b/>
          <w:bCs/>
          <w:sz w:val="21"/>
          <w:szCs w:val="21"/>
          <w:highlight w:val="none"/>
        </w:rPr>
        <w:t>。</w:t>
      </w:r>
    </w:p>
    <w:p w14:paraId="4D05F5D7">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val="en-US" w:eastAsia="zh-CN"/>
        </w:rPr>
        <w:t>投标人报价明显低于市场成本价时，按要求做出书面说明并提供相应证明材料，投标人不能合理说明或者提供相关材料的，由评标委员会认定该投标人以低于成本报价竞标，其投标作废标处理。</w:t>
      </w:r>
    </w:p>
    <w:p w14:paraId="4F482A89">
      <w:pPr>
        <w:pStyle w:val="4"/>
        <w:keepNext w:val="0"/>
        <w:keepLines w:val="0"/>
        <w:pageBreakBefore w:val="0"/>
        <w:kinsoku/>
        <w:wordWrap/>
        <w:overflowPunct/>
        <w:topLinePunct w:val="0"/>
        <w:bidi w:val="0"/>
        <w:spacing w:line="360" w:lineRule="auto"/>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b/>
          <w:bCs/>
          <w:sz w:val="21"/>
          <w:szCs w:val="21"/>
          <w:highlight w:val="none"/>
          <w:lang w:val="en-US" w:eastAsia="zh-CN"/>
        </w:rPr>
        <w:t>本项目分包1、包2两个标段招标并按包1→包2的顺序进行开评标，同一个投标人可以投一个包或两个包，但最多只能中一个标段（包），若同一个投标人已被推选为前一个标段的第一中标候选人，则在后续标段中不再推选为中标候选人。</w:t>
      </w:r>
    </w:p>
    <w:p w14:paraId="676CA92F">
      <w:pPr>
        <w:pStyle w:val="4"/>
        <w:keepNext w:val="0"/>
        <w:keepLines w:val="0"/>
        <w:pageBreakBefore w:val="0"/>
        <w:kinsoku/>
        <w:wordWrap/>
        <w:overflowPunct/>
        <w:topLinePunct w:val="0"/>
        <w:bidi w:val="0"/>
        <w:spacing w:line="360" w:lineRule="auto"/>
        <w:ind w:firstLine="422" w:firstLineChars="200"/>
        <w:textAlignment w:val="auto"/>
        <w:outlineLvl w:val="1"/>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样品</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附件1</w:t>
      </w:r>
      <w:r>
        <w:rPr>
          <w:rFonts w:hint="eastAsia" w:ascii="宋体" w:hAnsi="宋体" w:eastAsia="宋体" w:cs="宋体"/>
          <w:b/>
          <w:bCs/>
          <w:color w:val="auto"/>
          <w:sz w:val="21"/>
          <w:szCs w:val="21"/>
          <w:highlight w:val="none"/>
          <w:lang w:eastAsia="zh-CN"/>
        </w:rPr>
        <w:t>）</w:t>
      </w:r>
    </w:p>
    <w:p w14:paraId="1652D80B">
      <w:pPr>
        <w:keepNext w:val="0"/>
        <w:keepLines w:val="0"/>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1.本项目需提供的样品清单：</w:t>
      </w:r>
    </w:p>
    <w:tbl>
      <w:tblPr>
        <w:tblStyle w:val="11"/>
        <w:tblW w:w="915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0"/>
        <w:gridCol w:w="3840"/>
        <w:gridCol w:w="3780"/>
      </w:tblGrid>
      <w:tr w14:paraId="386E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530" w:type="dxa"/>
            <w:noWrap w:val="0"/>
            <w:vAlign w:val="center"/>
          </w:tcPr>
          <w:p w14:paraId="11BB5B22">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标段</w:t>
            </w:r>
            <w:r>
              <w:rPr>
                <w:rFonts w:hint="eastAsia" w:ascii="宋体" w:hAnsi="宋体" w:eastAsia="宋体" w:cs="宋体"/>
                <w:color w:val="auto"/>
                <w:kern w:val="0"/>
                <w:sz w:val="21"/>
                <w:szCs w:val="21"/>
                <w:highlight w:val="none"/>
                <w:lang w:bidi="ar"/>
              </w:rPr>
              <w:t>号</w:t>
            </w:r>
          </w:p>
        </w:tc>
        <w:tc>
          <w:tcPr>
            <w:tcW w:w="3840" w:type="dxa"/>
            <w:noWrap w:val="0"/>
            <w:vAlign w:val="center"/>
          </w:tcPr>
          <w:p w14:paraId="661D296A">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名称</w:t>
            </w:r>
          </w:p>
        </w:tc>
        <w:tc>
          <w:tcPr>
            <w:tcW w:w="3780" w:type="dxa"/>
            <w:noWrap w:val="0"/>
            <w:vAlign w:val="center"/>
          </w:tcPr>
          <w:p w14:paraId="447FD38D">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数量</w:t>
            </w:r>
          </w:p>
        </w:tc>
      </w:tr>
      <w:tr w14:paraId="6E0F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530" w:type="dxa"/>
            <w:noWrap w:val="0"/>
            <w:vAlign w:val="center"/>
          </w:tcPr>
          <w:p w14:paraId="70701450">
            <w:pPr>
              <w:keepNext w:val="0"/>
              <w:keepLines w:val="0"/>
              <w:pageBreakBefore w:val="0"/>
              <w:kinsoku/>
              <w:wordWrap/>
              <w:overflowPunct/>
              <w:topLinePunct w:val="0"/>
              <w:bidi w:val="0"/>
              <w:spacing w:line="36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包1</w:t>
            </w:r>
          </w:p>
        </w:tc>
        <w:tc>
          <w:tcPr>
            <w:tcW w:w="3840" w:type="dxa"/>
            <w:noWrap w:val="0"/>
            <w:vAlign w:val="center"/>
          </w:tcPr>
          <w:p w14:paraId="09A77560">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333333"/>
                <w:spacing w:val="0"/>
                <w:kern w:val="0"/>
                <w:sz w:val="21"/>
                <w:szCs w:val="21"/>
                <w:highlight w:val="none"/>
                <w:u w:val="none"/>
                <w:shd w:val="clear" w:fill="FFFFFF"/>
                <w:lang w:val="en-US" w:eastAsia="zh-CN" w:bidi="ar"/>
              </w:rPr>
              <w:t>预制包装点心（如饼干、面包）等</w:t>
            </w:r>
          </w:p>
        </w:tc>
        <w:tc>
          <w:tcPr>
            <w:tcW w:w="3780" w:type="dxa"/>
            <w:noWrap w:val="0"/>
            <w:vAlign w:val="center"/>
          </w:tcPr>
          <w:p w14:paraId="5C7977A5">
            <w:pPr>
              <w:keepNext w:val="0"/>
              <w:keepLines w:val="0"/>
              <w:pageBreakBefore w:val="0"/>
              <w:widowControl/>
              <w:kinsoku/>
              <w:wordWrap/>
              <w:overflowPunct/>
              <w:topLinePunct w:val="0"/>
              <w:bidi w:val="0"/>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4个品种，4种口味各8个</w:t>
            </w:r>
          </w:p>
        </w:tc>
      </w:tr>
      <w:tr w14:paraId="3667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530" w:type="dxa"/>
            <w:noWrap w:val="0"/>
            <w:vAlign w:val="center"/>
          </w:tcPr>
          <w:p w14:paraId="77F7EC3C">
            <w:pPr>
              <w:keepNext w:val="0"/>
              <w:keepLines w:val="0"/>
              <w:pageBreakBefore w:val="0"/>
              <w:kinsoku/>
              <w:wordWrap/>
              <w:overflowPunct/>
              <w:topLinePunct w:val="0"/>
              <w:bidi w:val="0"/>
              <w:spacing w:line="360"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包2</w:t>
            </w:r>
          </w:p>
        </w:tc>
        <w:tc>
          <w:tcPr>
            <w:tcW w:w="3840" w:type="dxa"/>
            <w:noWrap w:val="0"/>
            <w:vAlign w:val="center"/>
          </w:tcPr>
          <w:p w14:paraId="66F8A354">
            <w:pPr>
              <w:keepNext w:val="0"/>
              <w:keepLines w:val="0"/>
              <w:pageBreakBefore w:val="0"/>
              <w:widowControl/>
              <w:kinsoku/>
              <w:wordWrap/>
              <w:overflowPunct/>
              <w:topLinePunct w:val="0"/>
              <w:bidi w:val="0"/>
              <w:spacing w:line="360" w:lineRule="auto"/>
              <w:jc w:val="center"/>
              <w:textAlignment w:val="auto"/>
              <w:rPr>
                <w:rFonts w:hint="default" w:ascii="宋体" w:hAnsi="宋体" w:eastAsia="宋体" w:cs="宋体"/>
                <w:i w:val="0"/>
                <w:iCs w:val="0"/>
                <w:caps w:val="0"/>
                <w:color w:val="333333"/>
                <w:spacing w:val="0"/>
                <w:kern w:val="0"/>
                <w:sz w:val="21"/>
                <w:szCs w:val="21"/>
                <w:highlight w:val="none"/>
                <w:u w:val="none"/>
                <w:shd w:val="clear" w:fill="FFFFFF"/>
                <w:lang w:val="en-US" w:eastAsia="zh-CN" w:bidi="ar"/>
              </w:rPr>
            </w:pPr>
            <w:r>
              <w:rPr>
                <w:rFonts w:hint="eastAsia" w:ascii="宋体" w:hAnsi="宋体" w:eastAsia="宋体" w:cs="宋体"/>
                <w:i w:val="0"/>
                <w:iCs w:val="0"/>
                <w:caps w:val="0"/>
                <w:color w:val="333333"/>
                <w:spacing w:val="0"/>
                <w:kern w:val="0"/>
                <w:sz w:val="21"/>
                <w:szCs w:val="21"/>
                <w:highlight w:val="none"/>
                <w:u w:val="none"/>
                <w:shd w:val="clear" w:fill="FFFFFF"/>
                <w:lang w:val="en-US" w:eastAsia="zh-CN" w:bidi="ar"/>
              </w:rPr>
              <w:t>鲜面包、蛋糕</w:t>
            </w:r>
          </w:p>
        </w:tc>
        <w:tc>
          <w:tcPr>
            <w:tcW w:w="3780" w:type="dxa"/>
            <w:noWrap w:val="0"/>
            <w:vAlign w:val="center"/>
          </w:tcPr>
          <w:p w14:paraId="6E306FC9">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2个品种， 2种口味各 8</w:t>
            </w:r>
            <w:r>
              <w:rPr>
                <w:rFonts w:hint="eastAsia" w:ascii="宋体" w:hAnsi="宋体" w:eastAsia="宋体" w:cs="宋体"/>
                <w:color w:val="auto"/>
                <w:sz w:val="21"/>
                <w:szCs w:val="21"/>
                <w:highlight w:val="none"/>
              </w:rPr>
              <w:t>个</w:t>
            </w:r>
          </w:p>
        </w:tc>
      </w:tr>
    </w:tbl>
    <w:p w14:paraId="4553FB3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kern w:val="0"/>
          <w:sz w:val="21"/>
          <w:szCs w:val="21"/>
          <w:highlight w:val="none"/>
          <w:lang w:val="en-US" w:eastAsia="zh-CN" w:bidi="ar"/>
        </w:rPr>
      </w:pPr>
    </w:p>
    <w:p w14:paraId="45EEE340">
      <w:pPr>
        <w:rPr>
          <w:rFonts w:hint="default" w:ascii="Arial" w:hAnsi="Arial" w:eastAsia="宋体" w:cs="Arial"/>
          <w:color w:val="000000"/>
          <w:kern w:val="0"/>
          <w:sz w:val="32"/>
          <w:szCs w:val="32"/>
          <w:highlight w:val="none"/>
          <w:lang w:val="en-US" w:eastAsia="zh-CN" w:bidi="ar"/>
        </w:rPr>
      </w:pPr>
    </w:p>
    <w:p w14:paraId="56FDDFC9">
      <w:pPr>
        <w:rPr>
          <w:sz w:val="32"/>
          <w:szCs w:val="32"/>
          <w:highlight w:val="none"/>
        </w:rPr>
      </w:pPr>
      <w:r>
        <w:rPr>
          <w:rFonts w:hint="default" w:ascii="Arial" w:hAnsi="Arial" w:eastAsia="宋体" w:cs="Arial"/>
          <w:color w:val="000000"/>
          <w:kern w:val="0"/>
          <w:sz w:val="32"/>
          <w:szCs w:val="32"/>
          <w:highlight w:val="none"/>
          <w:lang w:val="en-US" w:eastAsia="zh-CN" w:bidi="ar"/>
        </w:rPr>
        <w:t>1.</w:t>
      </w:r>
      <w:r>
        <w:rPr>
          <w:rFonts w:hint="eastAsia" w:ascii="黑体" w:hAnsi="宋体" w:eastAsia="黑体" w:cs="黑体"/>
          <w:color w:val="000000"/>
          <w:kern w:val="0"/>
          <w:sz w:val="32"/>
          <w:szCs w:val="32"/>
          <w:highlight w:val="none"/>
          <w:lang w:val="en-US" w:eastAsia="zh-CN" w:bidi="ar"/>
        </w:rPr>
        <w:t xml:space="preserve">评标方法 </w:t>
      </w:r>
    </w:p>
    <w:p w14:paraId="623222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本次评标采用综合评估法。评标委员会对满足招标文件实质性要求的投标文件，按照本章第2.2款规定的评分标准进行打分，并按得分由高到低顺序推荐中标候选人。综合得分相等时，按照以下顺序来确定：</w:t>
      </w:r>
    </w:p>
    <w:p w14:paraId="60C2C137">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投标报价低的；</w:t>
      </w:r>
    </w:p>
    <w:p w14:paraId="0226123E">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实地考察得分高的；</w:t>
      </w:r>
    </w:p>
    <w:p w14:paraId="5611E987">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商业信誉得分高的。 </w:t>
      </w:r>
    </w:p>
    <w:p w14:paraId="37B7887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32"/>
          <w:szCs w:val="32"/>
          <w:highlight w:val="none"/>
        </w:rPr>
      </w:pPr>
      <w:r>
        <w:rPr>
          <w:rFonts w:hint="default" w:ascii="Arial" w:hAnsi="Arial" w:eastAsia="宋体" w:cs="Arial"/>
          <w:color w:val="000000"/>
          <w:kern w:val="0"/>
          <w:sz w:val="32"/>
          <w:szCs w:val="32"/>
          <w:highlight w:val="none"/>
          <w:lang w:val="en-US" w:eastAsia="zh-CN" w:bidi="ar"/>
        </w:rPr>
        <w:t>2.</w:t>
      </w:r>
      <w:r>
        <w:rPr>
          <w:rFonts w:hint="eastAsia" w:ascii="黑体" w:hAnsi="宋体" w:eastAsia="黑体" w:cs="黑体"/>
          <w:color w:val="000000"/>
          <w:kern w:val="0"/>
          <w:sz w:val="32"/>
          <w:szCs w:val="32"/>
          <w:highlight w:val="none"/>
          <w:lang w:val="en-US" w:eastAsia="zh-CN" w:bidi="ar"/>
        </w:rPr>
        <w:t xml:space="preserve">评审标准 </w:t>
      </w:r>
    </w:p>
    <w:p w14:paraId="43051A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21"/>
          <w:szCs w:val="21"/>
          <w:highlight w:val="none"/>
          <w:lang w:val="en-US" w:eastAsia="zh-CN" w:bidi="ar"/>
        </w:rPr>
        <w:t xml:space="preserve">2.1 初步评审标准 </w:t>
      </w:r>
    </w:p>
    <w:p w14:paraId="5C99BDF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2.1.1形式评审标准：见评标办法前附表； </w:t>
      </w:r>
    </w:p>
    <w:p w14:paraId="67E7600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2.1.2资格评审标准：见评标办法前附表； </w:t>
      </w:r>
    </w:p>
    <w:p w14:paraId="23D53D7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2.1.3 响应性评审标准：见评标办法前附表。 </w:t>
      </w:r>
    </w:p>
    <w:p w14:paraId="5238612D">
      <w:pPr>
        <w:spacing w:line="360" w:lineRule="auto"/>
        <w:jc w:val="left"/>
        <w:rPr>
          <w:rFonts w:ascii="宋体"/>
          <w:b/>
          <w:bCs/>
          <w:snapToGrid w:val="0"/>
          <w:color w:val="000000" w:themeColor="text1"/>
          <w:szCs w:val="21"/>
          <w:highlight w:val="none"/>
          <w14:textFill>
            <w14:solidFill>
              <w14:schemeClr w14:val="tx1"/>
            </w14:solidFill>
          </w14:textFill>
        </w:rPr>
      </w:pPr>
      <w:r>
        <w:rPr>
          <w:rFonts w:hint="eastAsia" w:ascii="宋体" w:hAnsi="宋体" w:eastAsia="宋体" w:cs="宋体"/>
          <w:b/>
          <w:bCs/>
          <w:color w:val="000000"/>
          <w:kern w:val="0"/>
          <w:sz w:val="21"/>
          <w:szCs w:val="21"/>
          <w:highlight w:val="none"/>
          <w:lang w:val="en-US" w:eastAsia="zh-CN" w:bidi="ar"/>
        </w:rPr>
        <w:t>2.2</w:t>
      </w:r>
      <w:r>
        <w:rPr>
          <w:rFonts w:hint="eastAsia" w:ascii="宋体" w:hAnsi="宋体"/>
          <w:b/>
          <w:bCs/>
          <w:snapToGrid w:val="0"/>
          <w:color w:val="000000" w:themeColor="text1"/>
          <w:szCs w:val="21"/>
          <w:highlight w:val="none"/>
          <w14:textFill>
            <w14:solidFill>
              <w14:schemeClr w14:val="tx1"/>
            </w14:solidFill>
          </w14:textFill>
        </w:rPr>
        <w:t>分值构成与评分标准</w:t>
      </w:r>
    </w:p>
    <w:p w14:paraId="6C542FD2">
      <w:pPr>
        <w:spacing w:line="360" w:lineRule="auto"/>
        <w:jc w:val="left"/>
        <w:rPr>
          <w:rFonts w:hint="eastAsia" w:ascii="宋体" w:eastAsiaTheme="minorEastAsia"/>
          <w:snapToGrid w:val="0"/>
          <w:color w:val="000000" w:themeColor="text1"/>
          <w:kern w:val="0"/>
          <w:highlight w:val="none"/>
          <w:lang w:eastAsia="zh-CN"/>
          <w14:textFill>
            <w14:solidFill>
              <w14:schemeClr w14:val="tx1"/>
            </w14:solidFill>
          </w14:textFill>
        </w:rPr>
      </w:pPr>
      <w:r>
        <w:rPr>
          <w:rFonts w:ascii="宋体" w:hAnsi="宋体"/>
          <w:snapToGrid w:val="0"/>
          <w:color w:val="000000" w:themeColor="text1"/>
          <w:kern w:val="0"/>
          <w:highlight w:val="none"/>
          <w14:textFill>
            <w14:solidFill>
              <w14:schemeClr w14:val="tx1"/>
            </w14:solidFill>
          </w14:textFill>
        </w:rPr>
        <w:t>2.2.1</w:t>
      </w:r>
      <w:r>
        <w:rPr>
          <w:rFonts w:hint="eastAsia" w:ascii="宋体" w:hAnsi="宋体"/>
          <w:snapToGrid w:val="0"/>
          <w:color w:val="000000" w:themeColor="text1"/>
          <w:kern w:val="0"/>
          <w:highlight w:val="none"/>
          <w14:textFill>
            <w14:solidFill>
              <w14:schemeClr w14:val="tx1"/>
            </w14:solidFill>
          </w14:textFill>
        </w:rPr>
        <w:t>分值构成</w:t>
      </w:r>
      <w:r>
        <w:rPr>
          <w:rFonts w:hint="eastAsia" w:ascii="宋体" w:hAnsi="宋体"/>
          <w:snapToGrid w:val="0"/>
          <w:color w:val="000000" w:themeColor="text1"/>
          <w:kern w:val="0"/>
          <w:highlight w:val="none"/>
          <w:lang w:eastAsia="zh-CN"/>
          <w14:textFill>
            <w14:solidFill>
              <w14:schemeClr w14:val="tx1"/>
            </w14:solidFill>
          </w14:textFill>
        </w:rPr>
        <w:t>：</w:t>
      </w:r>
      <w:r>
        <w:rPr>
          <w:rFonts w:hint="eastAsia" w:ascii="宋体" w:hAnsi="宋体"/>
          <w:snapToGrid w:val="0"/>
          <w:color w:val="000000" w:themeColor="text1"/>
          <w:kern w:val="0"/>
          <w:highlight w:val="none"/>
          <w14:textFill>
            <w14:solidFill>
              <w14:schemeClr w14:val="tx1"/>
            </w14:solidFill>
          </w14:textFill>
        </w:rPr>
        <w:t>见评标</w:t>
      </w:r>
      <w:r>
        <w:rPr>
          <w:rFonts w:hint="eastAsia" w:ascii="宋体" w:hAnsi="宋体"/>
          <w:snapToGrid w:val="0"/>
          <w:color w:val="000000" w:themeColor="text1"/>
          <w:kern w:val="0"/>
          <w:highlight w:val="none"/>
          <w:lang w:val="en-US" w:eastAsia="zh-CN"/>
          <w14:textFill>
            <w14:solidFill>
              <w14:schemeClr w14:val="tx1"/>
            </w14:solidFill>
          </w14:textFill>
        </w:rPr>
        <w:t>方案</w:t>
      </w:r>
      <w:r>
        <w:rPr>
          <w:rFonts w:hint="eastAsia" w:ascii="宋体" w:hAnsi="宋体"/>
          <w:snapToGrid w:val="0"/>
          <w:color w:val="000000" w:themeColor="text1"/>
          <w:kern w:val="0"/>
          <w:highlight w:val="none"/>
          <w14:textFill>
            <w14:solidFill>
              <w14:schemeClr w14:val="tx1"/>
            </w14:solidFill>
          </w14:textFill>
        </w:rPr>
        <w:t>表；</w:t>
      </w:r>
    </w:p>
    <w:p w14:paraId="4E3F05D8">
      <w:pPr>
        <w:spacing w:line="360" w:lineRule="auto"/>
        <w:jc w:val="left"/>
        <w:rPr>
          <w:rFonts w:ascii="宋体"/>
          <w:snapToGrid w:val="0"/>
          <w:color w:val="000000" w:themeColor="text1"/>
          <w:kern w:val="0"/>
          <w:highlight w:val="none"/>
          <w14:textFill>
            <w14:solidFill>
              <w14:schemeClr w14:val="tx1"/>
            </w14:solidFill>
          </w14:textFill>
        </w:rPr>
      </w:pPr>
      <w:r>
        <w:rPr>
          <w:rFonts w:ascii="宋体" w:hAnsi="宋体"/>
          <w:snapToGrid w:val="0"/>
          <w:color w:val="000000" w:themeColor="text1"/>
          <w:kern w:val="0"/>
          <w:highlight w:val="none"/>
          <w14:textFill>
            <w14:solidFill>
              <w14:schemeClr w14:val="tx1"/>
            </w14:solidFill>
          </w14:textFill>
        </w:rPr>
        <w:t>2.2.2</w:t>
      </w:r>
      <w:r>
        <w:rPr>
          <w:rFonts w:hint="eastAsia" w:ascii="宋体" w:hAnsi="宋体"/>
          <w:snapToGrid w:val="0"/>
          <w:color w:val="000000" w:themeColor="text1"/>
          <w:kern w:val="0"/>
          <w:highlight w:val="none"/>
          <w14:textFill>
            <w14:solidFill>
              <w14:schemeClr w14:val="tx1"/>
            </w14:solidFill>
          </w14:textFill>
        </w:rPr>
        <w:t>评标基准价计算</w:t>
      </w:r>
    </w:p>
    <w:p w14:paraId="4B19EF79">
      <w:pPr>
        <w:spacing w:line="360" w:lineRule="auto"/>
        <w:ind w:firstLine="420" w:firstLineChars="200"/>
        <w:jc w:val="left"/>
        <w:rPr>
          <w:rFonts w:hint="eastAsia" w:ascii="宋体" w:hAnsi="宋体"/>
          <w:snapToGrid w:val="0"/>
          <w:color w:val="000000" w:themeColor="text1"/>
          <w:kern w:val="0"/>
          <w:highlight w:val="none"/>
          <w14:textFill>
            <w14:solidFill>
              <w14:schemeClr w14:val="tx1"/>
            </w14:solidFill>
          </w14:textFill>
        </w:rPr>
      </w:pPr>
      <w:r>
        <w:rPr>
          <w:rFonts w:hint="eastAsia" w:ascii="宋体" w:hAnsi="TimesNewRomanPSMT" w:cs="宋体"/>
          <w:color w:val="000000" w:themeColor="text1"/>
          <w:kern w:val="0"/>
          <w:szCs w:val="21"/>
          <w:highlight w:val="none"/>
          <w14:textFill>
            <w14:solidFill>
              <w14:schemeClr w14:val="tx1"/>
            </w14:solidFill>
          </w14:textFill>
        </w:rPr>
        <w:t>评标基准价计算方法：</w:t>
      </w:r>
      <w:r>
        <w:rPr>
          <w:rFonts w:hint="eastAsia" w:ascii="宋体" w:hAnsi="宋体"/>
          <w:snapToGrid w:val="0"/>
          <w:color w:val="000000" w:themeColor="text1"/>
          <w:kern w:val="0"/>
          <w:highlight w:val="none"/>
          <w14:textFill>
            <w14:solidFill>
              <w14:schemeClr w14:val="tx1"/>
            </w14:solidFill>
          </w14:textFill>
        </w:rPr>
        <w:t>见评标</w:t>
      </w:r>
      <w:r>
        <w:rPr>
          <w:rFonts w:hint="eastAsia" w:ascii="宋体" w:hAnsi="宋体"/>
          <w:snapToGrid w:val="0"/>
          <w:color w:val="000000" w:themeColor="text1"/>
          <w:kern w:val="0"/>
          <w:highlight w:val="none"/>
          <w:lang w:val="en-US" w:eastAsia="zh-CN"/>
          <w14:textFill>
            <w14:solidFill>
              <w14:schemeClr w14:val="tx1"/>
            </w14:solidFill>
          </w14:textFill>
        </w:rPr>
        <w:t>方案</w:t>
      </w:r>
      <w:r>
        <w:rPr>
          <w:rFonts w:hint="eastAsia" w:ascii="宋体" w:hAnsi="宋体"/>
          <w:snapToGrid w:val="0"/>
          <w:color w:val="000000" w:themeColor="text1"/>
          <w:kern w:val="0"/>
          <w:highlight w:val="none"/>
          <w14:textFill>
            <w14:solidFill>
              <w14:schemeClr w14:val="tx1"/>
            </w14:solidFill>
          </w14:textFill>
        </w:rPr>
        <w:t>表；</w:t>
      </w:r>
    </w:p>
    <w:p w14:paraId="7BDC1E95">
      <w:pPr>
        <w:spacing w:line="360" w:lineRule="auto"/>
        <w:jc w:val="left"/>
        <w:rPr>
          <w:rFonts w:hint="eastAsia" w:ascii="宋体" w:eastAsiaTheme="minorEastAsia"/>
          <w:snapToGrid w:val="0"/>
          <w:color w:val="000000" w:themeColor="text1"/>
          <w:kern w:val="0"/>
          <w:highlight w:val="none"/>
          <w:lang w:eastAsia="zh-CN"/>
          <w14:textFill>
            <w14:solidFill>
              <w14:schemeClr w14:val="tx1"/>
            </w14:solidFill>
          </w14:textFill>
        </w:rPr>
      </w:pPr>
      <w:r>
        <w:rPr>
          <w:rFonts w:ascii="宋体" w:hAnsi="宋体"/>
          <w:snapToGrid w:val="0"/>
          <w:color w:val="000000" w:themeColor="text1"/>
          <w:kern w:val="0"/>
          <w:highlight w:val="none"/>
          <w14:textFill>
            <w14:solidFill>
              <w14:schemeClr w14:val="tx1"/>
            </w14:solidFill>
          </w14:textFill>
        </w:rPr>
        <w:t xml:space="preserve">2.2.3 </w:t>
      </w:r>
      <w:r>
        <w:rPr>
          <w:rFonts w:hint="eastAsia" w:ascii="宋体" w:hAnsi="宋体"/>
          <w:snapToGrid w:val="0"/>
          <w:color w:val="000000" w:themeColor="text1"/>
          <w:kern w:val="0"/>
          <w:highlight w:val="none"/>
          <w14:textFill>
            <w14:solidFill>
              <w14:schemeClr w14:val="tx1"/>
            </w14:solidFill>
          </w14:textFill>
        </w:rPr>
        <w:t>评分标准：见评标</w:t>
      </w:r>
      <w:r>
        <w:rPr>
          <w:rFonts w:hint="eastAsia" w:ascii="宋体" w:hAnsi="宋体"/>
          <w:snapToGrid w:val="0"/>
          <w:color w:val="000000" w:themeColor="text1"/>
          <w:kern w:val="0"/>
          <w:highlight w:val="none"/>
          <w:lang w:val="en-US" w:eastAsia="zh-CN"/>
          <w14:textFill>
            <w14:solidFill>
              <w14:schemeClr w14:val="tx1"/>
            </w14:solidFill>
          </w14:textFill>
        </w:rPr>
        <w:t>方案</w:t>
      </w:r>
      <w:r>
        <w:rPr>
          <w:rFonts w:hint="eastAsia" w:ascii="宋体" w:hAnsi="宋体"/>
          <w:snapToGrid w:val="0"/>
          <w:color w:val="000000" w:themeColor="text1"/>
          <w:kern w:val="0"/>
          <w:highlight w:val="none"/>
          <w14:textFill>
            <w14:solidFill>
              <w14:schemeClr w14:val="tx1"/>
            </w14:solidFill>
          </w14:textFill>
        </w:rPr>
        <w:t>表</w:t>
      </w:r>
      <w:r>
        <w:rPr>
          <w:rFonts w:hint="eastAsia" w:ascii="宋体" w:hAnsi="宋体"/>
          <w:snapToGrid w:val="0"/>
          <w:color w:val="000000" w:themeColor="text1"/>
          <w:kern w:val="0"/>
          <w:highlight w:val="none"/>
          <w:lang w:eastAsia="zh-CN"/>
          <w14:textFill>
            <w14:solidFill>
              <w14:schemeClr w14:val="tx1"/>
            </w14:solidFill>
          </w14:textFill>
        </w:rPr>
        <w:t>。</w:t>
      </w:r>
    </w:p>
    <w:p w14:paraId="0C1638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32"/>
          <w:szCs w:val="32"/>
          <w:highlight w:val="none"/>
        </w:rPr>
      </w:pPr>
      <w:r>
        <w:rPr>
          <w:rFonts w:hint="default" w:ascii="Arial" w:hAnsi="Arial" w:eastAsia="宋体" w:cs="Arial"/>
          <w:color w:val="000000"/>
          <w:kern w:val="0"/>
          <w:sz w:val="32"/>
          <w:szCs w:val="32"/>
          <w:highlight w:val="none"/>
          <w:lang w:val="en-US" w:eastAsia="zh-CN" w:bidi="ar"/>
        </w:rPr>
        <w:t>3.</w:t>
      </w:r>
      <w:r>
        <w:rPr>
          <w:rFonts w:hint="eastAsia" w:ascii="黑体" w:hAnsi="宋体" w:eastAsia="黑体" w:cs="黑体"/>
          <w:color w:val="000000"/>
          <w:kern w:val="0"/>
          <w:sz w:val="32"/>
          <w:szCs w:val="32"/>
          <w:highlight w:val="none"/>
          <w:lang w:val="en-US" w:eastAsia="zh-CN" w:bidi="ar"/>
        </w:rPr>
        <w:t xml:space="preserve">评标程序 </w:t>
      </w:r>
    </w:p>
    <w:p w14:paraId="74D1AA0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21"/>
          <w:szCs w:val="21"/>
          <w:highlight w:val="none"/>
          <w:lang w:val="en-US" w:eastAsia="zh-CN" w:bidi="ar"/>
        </w:rPr>
        <w:t xml:space="preserve">3.1 评标准备 </w:t>
      </w:r>
    </w:p>
    <w:p w14:paraId="61930AE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3.1.1 评标委员会成员到达评标现场时应在签到表上签到(或通过门禁系统签到)以证明其出席。 </w:t>
      </w:r>
    </w:p>
    <w:p w14:paraId="096D42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3.1.2 评标委员会成员首先推选一名评标委员会负责人，负责评标活动的组织领导工作。 </w:t>
      </w:r>
    </w:p>
    <w:p w14:paraId="4E8E21A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3.1.3 招标人或招标代理机构应向评标委员会提供评标所需的信息和数据。评标委员会负责人应组织评标委员会成员认真研究招标文件，未在招标文件中规定的标准和方法不得作为评标的依据。 </w:t>
      </w:r>
    </w:p>
    <w:p w14:paraId="62E3FC6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21"/>
          <w:szCs w:val="21"/>
          <w:highlight w:val="none"/>
          <w:lang w:val="en-US" w:eastAsia="zh-CN" w:bidi="ar"/>
        </w:rPr>
        <w:t xml:space="preserve">3.2初步评审 </w:t>
      </w:r>
    </w:p>
    <w:p w14:paraId="1323166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 xml:space="preserve">3.2.1 评标委员会依据本章第2.1项规定的标准对投标文件进行初步评审，有项不符合评审标准的，作无效标处理。 </w:t>
      </w:r>
    </w:p>
    <w:p w14:paraId="727F8DB5">
      <w:pPr>
        <w:spacing w:line="420" w:lineRule="exact"/>
        <w:rPr>
          <w:rFonts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1）</w:t>
      </w:r>
      <w:r>
        <w:rPr>
          <w:rFonts w:hint="eastAsia" w:ascii="宋体" w:hAnsi="宋体" w:eastAsia="宋体"/>
          <w:sz w:val="21"/>
          <w:szCs w:val="21"/>
          <w:highlight w:val="none"/>
        </w:rPr>
        <w:t>开标结束后，即进入评标程序。评标委员会将审查投标文件是否完整、总体编排是否有序、文件签署和投标文件格式是否符合要求，有无计算上的错误，是否提交投标保证金等；</w:t>
      </w:r>
    </w:p>
    <w:p w14:paraId="3DC4B8EC">
      <w:pPr>
        <w:spacing w:line="420" w:lineRule="exact"/>
        <w:rPr>
          <w:rFonts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rPr>
        <w:t>在详细评标之前，评标委员会将审查投标文件是否实质上响应了招标文件的要求。实质上响应的投标应该是与招标文件的全部条款、条件和规格相符，没有重大偏差；</w:t>
      </w:r>
    </w:p>
    <w:p w14:paraId="7CD88138">
      <w:pPr>
        <w:spacing w:line="420" w:lineRule="exact"/>
        <w:rPr>
          <w:rFonts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判断投标文件的响应与否只根据投标文件本身，而不寻找外部证据；</w:t>
      </w:r>
    </w:p>
    <w:p w14:paraId="2D1796C9">
      <w:pPr>
        <w:spacing w:line="420" w:lineRule="exact"/>
        <w:rPr>
          <w:rFonts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4）</w:t>
      </w:r>
      <w:r>
        <w:rPr>
          <w:rFonts w:hint="eastAsia" w:ascii="宋体" w:hAnsi="宋体" w:eastAsia="宋体"/>
          <w:sz w:val="21"/>
          <w:szCs w:val="21"/>
          <w:highlight w:val="none"/>
        </w:rPr>
        <w:t>如果投标文件实质上没有响应招标文件的要求，属重大偏差，投标人不得通过补充、修改、替代、撤回或撤销不合要求的偏离或保留而使其投标成为响应性的投标；</w:t>
      </w:r>
    </w:p>
    <w:p w14:paraId="51BB4DDE">
      <w:pPr>
        <w:spacing w:line="420" w:lineRule="exact"/>
        <w:rPr>
          <w:rFonts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5）</w:t>
      </w:r>
      <w:r>
        <w:rPr>
          <w:rFonts w:hint="eastAsia" w:ascii="宋体" w:hAnsi="宋体" w:eastAsia="宋体"/>
          <w:sz w:val="21"/>
          <w:szCs w:val="21"/>
          <w:highlight w:val="none"/>
        </w:rPr>
        <w:t>评标委员会对确定为实质上响应的投标文件进行审查，看其是否有技术参数引用错误及计算上或累加上的算术错误，修改错误的原则如下：</w:t>
      </w:r>
    </w:p>
    <w:p w14:paraId="04F9D6B1">
      <w:pPr>
        <w:spacing w:line="420" w:lineRule="exact"/>
        <w:ind w:firstLine="210" w:firstLineChars="100"/>
        <w:rPr>
          <w:rFonts w:ascii="宋体" w:hAnsi="宋体" w:eastAsia="宋体"/>
          <w:sz w:val="21"/>
          <w:szCs w:val="21"/>
          <w:highlight w:val="none"/>
        </w:rPr>
      </w:pPr>
      <w:r>
        <w:rPr>
          <w:rFonts w:ascii="宋体" w:hAnsi="宋体" w:eastAsia="宋体"/>
          <w:sz w:val="21"/>
          <w:szCs w:val="21"/>
          <w:highlight w:val="none"/>
        </w:rPr>
        <w:t>1)</w:t>
      </w:r>
      <w:r>
        <w:rPr>
          <w:rFonts w:hint="eastAsia" w:ascii="宋体" w:hAnsi="宋体" w:eastAsia="宋体"/>
          <w:sz w:val="21"/>
          <w:szCs w:val="21"/>
          <w:highlight w:val="none"/>
        </w:rPr>
        <w:t xml:space="preserve"> 如果大写（文字）金额与小写（数字）金额不一致时，以大写金额为准；</w:t>
      </w:r>
    </w:p>
    <w:p w14:paraId="24BD9325">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ascii="宋体" w:hAnsi="宋体" w:eastAsia="宋体"/>
          <w:sz w:val="21"/>
          <w:szCs w:val="21"/>
          <w:highlight w:val="none"/>
        </w:rPr>
      </w:pPr>
      <w:r>
        <w:rPr>
          <w:rFonts w:ascii="宋体" w:hAnsi="宋体" w:eastAsia="宋体"/>
          <w:sz w:val="21"/>
          <w:szCs w:val="21"/>
          <w:highlight w:val="none"/>
        </w:rPr>
        <w:t xml:space="preserve">2) </w:t>
      </w:r>
      <w:r>
        <w:rPr>
          <w:rFonts w:hint="eastAsia" w:ascii="宋体" w:hAnsi="宋体" w:eastAsia="宋体"/>
          <w:sz w:val="21"/>
          <w:szCs w:val="21"/>
          <w:highlight w:val="none"/>
        </w:rPr>
        <w:t>如果</w:t>
      </w:r>
      <w:r>
        <w:rPr>
          <w:rFonts w:hint="eastAsia" w:asciiTheme="minorEastAsia" w:hAnsiTheme="minorEastAsia" w:eastAsiaTheme="minorEastAsia"/>
          <w:sz w:val="21"/>
          <w:szCs w:val="21"/>
          <w:highlight w:val="none"/>
        </w:rPr>
        <w:t>总价金额与按单价汇总金额不一致的，以单价金额计算结果为准来</w:t>
      </w:r>
      <w:r>
        <w:rPr>
          <w:rFonts w:hint="eastAsia" w:ascii="宋体" w:hAnsi="宋体" w:eastAsia="宋体"/>
          <w:sz w:val="21"/>
          <w:szCs w:val="21"/>
          <w:highlight w:val="none"/>
        </w:rPr>
        <w:t>修改总价，但单价金额的小数点有明显错误的，应以标出的总价为准，并修改单价；</w:t>
      </w:r>
    </w:p>
    <w:p w14:paraId="52B75B28">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3）投标文件中投标函内报价与投标文件中报价不一致的，以投标函内报价为准；</w:t>
      </w:r>
    </w:p>
    <w:p w14:paraId="0F4F30E3">
      <w:pPr>
        <w:spacing w:line="420" w:lineRule="exact"/>
        <w:rPr>
          <w:rFonts w:hint="eastAsia" w:ascii="宋体" w:hAnsi="宋体" w:eastAsia="宋体"/>
          <w:sz w:val="21"/>
          <w:szCs w:val="21"/>
          <w:highlight w:val="none"/>
        </w:rPr>
      </w:pP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评标委员会将按上述修改错误的方法调整投标报价，投标人同意后，调整后的报价对投标人起约束作用。如果投标人不接受修改后的报价，则其投标将被拒绝并且没收其投标保证金。</w:t>
      </w:r>
    </w:p>
    <w:p w14:paraId="01DECBB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3.2.2投标人有以下情形之一的，其投标作无效标处理：</w:t>
      </w:r>
      <w:r>
        <w:rPr>
          <w:rFonts w:hint="default" w:ascii="Calibri" w:hAnsi="Calibri" w:eastAsia="宋体" w:cs="Calibri"/>
          <w:color w:val="000000"/>
          <w:kern w:val="0"/>
          <w:sz w:val="18"/>
          <w:szCs w:val="18"/>
          <w:highlight w:val="none"/>
          <w:lang w:val="en-US" w:eastAsia="zh-CN" w:bidi="ar"/>
        </w:rPr>
        <w:t xml:space="preserve"> </w:t>
      </w:r>
    </w:p>
    <w:p w14:paraId="28FD58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（1）投标文件中的投标函未加盖投标人的公章或（和）企业法定代表人（或其委托代理人）印章（或签字）的；或者企业法定代表人委托代理人没有合法、有效的委托书(原件)的； </w:t>
      </w:r>
    </w:p>
    <w:p w14:paraId="60AF00B7">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kern w:val="0"/>
          <w:sz w:val="21"/>
          <w:szCs w:val="21"/>
          <w:highlight w:val="none"/>
          <w:lang w:val="en-US" w:eastAsia="zh-CN" w:bidi="ar"/>
        </w:rPr>
        <w:t>（2）</w:t>
      </w:r>
      <w:r>
        <w:rPr>
          <w:rFonts w:hint="eastAsia"/>
          <w:highlight w:val="none"/>
        </w:rPr>
        <w:t>投标人资质条件不符合国家有关规定或不满足招标文件规定的资格条件的；</w:t>
      </w:r>
    </w:p>
    <w:p w14:paraId="30237167">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highlight w:val="none"/>
          <w:lang w:eastAsia="zh-CN"/>
        </w:rPr>
        <w:t>（</w:t>
      </w:r>
      <w:r>
        <w:rPr>
          <w:rFonts w:hint="eastAsia"/>
          <w:highlight w:val="none"/>
          <w:lang w:val="en-US" w:eastAsia="zh-CN"/>
        </w:rPr>
        <w:t>3</w:t>
      </w:r>
      <w:r>
        <w:rPr>
          <w:rFonts w:hint="eastAsia"/>
          <w:highlight w:val="none"/>
        </w:rPr>
        <w:t>）投标报价低于成本或者高于招标文件设定的最高投标限价的；</w:t>
      </w:r>
    </w:p>
    <w:p w14:paraId="284648FF">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highlight w:val="none"/>
        </w:rPr>
        <w:t>（</w:t>
      </w:r>
      <w:r>
        <w:rPr>
          <w:rFonts w:hint="eastAsia"/>
          <w:highlight w:val="none"/>
          <w:lang w:val="en-US" w:eastAsia="zh-CN"/>
        </w:rPr>
        <w:t>4</w:t>
      </w:r>
      <w:r>
        <w:rPr>
          <w:rFonts w:hint="eastAsia"/>
          <w:highlight w:val="none"/>
        </w:rPr>
        <w:t>）同一投标人提交两个及以上不同的投标文件或者投标报价，但招标文件要求提交备选投标的除外；</w:t>
      </w:r>
    </w:p>
    <w:p w14:paraId="1A2F308D">
      <w:pPr>
        <w:keepNext w:val="0"/>
        <w:keepLines w:val="0"/>
        <w:pageBreakBefore w:val="0"/>
        <w:kinsoku/>
        <w:wordWrap/>
        <w:overflowPunct/>
        <w:topLinePunct w:val="0"/>
        <w:autoSpaceDE/>
        <w:autoSpaceDN/>
        <w:bidi w:val="0"/>
        <w:adjustRightInd/>
        <w:snapToGrid/>
        <w:spacing w:line="360" w:lineRule="auto"/>
        <w:textAlignment w:val="auto"/>
        <w:rPr>
          <w:rFonts w:hint="eastAsia"/>
          <w:highlight w:val="none"/>
        </w:rPr>
      </w:pPr>
      <w:r>
        <w:rPr>
          <w:rFonts w:hint="eastAsia"/>
          <w:highlight w:val="none"/>
        </w:rPr>
        <w:t>（</w:t>
      </w:r>
      <w:r>
        <w:rPr>
          <w:rFonts w:hint="eastAsia"/>
          <w:highlight w:val="none"/>
          <w:lang w:val="en-US" w:eastAsia="zh-CN"/>
        </w:rPr>
        <w:t>5</w:t>
      </w:r>
      <w:r>
        <w:rPr>
          <w:rFonts w:hint="eastAsia"/>
          <w:highlight w:val="none"/>
        </w:rPr>
        <w:t>）明显不符合技术规范、技术标准的要求的；</w:t>
      </w:r>
    </w:p>
    <w:p w14:paraId="4BA80F56">
      <w:pPr>
        <w:keepNext w:val="0"/>
        <w:keepLines w:val="0"/>
        <w:pageBreakBefore w:val="0"/>
        <w:kinsoku/>
        <w:wordWrap/>
        <w:overflowPunct/>
        <w:topLinePunct w:val="0"/>
        <w:autoSpaceDE/>
        <w:autoSpaceDN/>
        <w:bidi w:val="0"/>
        <w:adjustRightInd/>
        <w:snapToGrid/>
        <w:spacing w:line="360" w:lineRule="auto"/>
        <w:textAlignment w:val="auto"/>
        <w:rPr>
          <w:rFonts w:hint="eastAsia"/>
          <w:highlight w:val="none"/>
        </w:rPr>
      </w:pPr>
      <w:r>
        <w:rPr>
          <w:rFonts w:hint="eastAsia"/>
          <w:highlight w:val="none"/>
          <w:lang w:eastAsia="zh-CN"/>
        </w:rPr>
        <w:t>（</w:t>
      </w:r>
      <w:r>
        <w:rPr>
          <w:rFonts w:hint="eastAsia"/>
          <w:highlight w:val="none"/>
          <w:lang w:val="en-US" w:eastAsia="zh-CN"/>
        </w:rPr>
        <w:t>6）</w:t>
      </w:r>
      <w:r>
        <w:rPr>
          <w:rFonts w:hint="eastAsia"/>
          <w:highlight w:val="none"/>
        </w:rPr>
        <w:t>投标文件载明的货物包装方式、检验标准和方法等不符合招标文件的要求的；</w:t>
      </w:r>
    </w:p>
    <w:p w14:paraId="6975B2DA">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highlight w:val="none"/>
          <w:lang w:eastAsia="zh-CN"/>
        </w:rPr>
        <w:t>（</w:t>
      </w:r>
      <w:r>
        <w:rPr>
          <w:rFonts w:hint="eastAsia"/>
          <w:highlight w:val="none"/>
          <w:lang w:val="en-US" w:eastAsia="zh-CN"/>
        </w:rPr>
        <w:t>7）</w:t>
      </w:r>
      <w:r>
        <w:rPr>
          <w:rFonts w:hint="eastAsia"/>
          <w:highlight w:val="none"/>
        </w:rPr>
        <w:t>投标文件提出了不能满足招标文件要求或招标人不能接受的工程验收、计量、价款结算和支付办法的；</w:t>
      </w:r>
    </w:p>
    <w:p w14:paraId="4CCDC75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（8）</w:t>
      </w:r>
      <w:r>
        <w:rPr>
          <w:rFonts w:hint="eastAsia"/>
          <w:highlight w:val="none"/>
        </w:rPr>
        <w:t>不同投标人的投标文件以及投标文件制作过程出现了评标委员会认为不应当雷同的情况的；</w:t>
      </w:r>
    </w:p>
    <w:p w14:paraId="36F70EA2">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9）</w:t>
      </w:r>
      <w:r>
        <w:rPr>
          <w:rFonts w:hint="eastAsia"/>
          <w:highlight w:val="none"/>
        </w:rPr>
        <w:t>以他人的名义投标、串通投标、以行贿手段谋取中标或者以其他弄虚作假方式投标的；</w:t>
      </w:r>
    </w:p>
    <w:p w14:paraId="7964FF66">
      <w:pPr>
        <w:keepNext w:val="0"/>
        <w:keepLines w:val="0"/>
        <w:pageBreakBefore w:val="0"/>
        <w:kinsoku/>
        <w:wordWrap/>
        <w:overflowPunct/>
        <w:topLinePunct w:val="0"/>
        <w:autoSpaceDE/>
        <w:autoSpaceDN/>
        <w:bidi w:val="0"/>
        <w:adjustRightInd/>
        <w:snapToGrid/>
        <w:spacing w:line="360" w:lineRule="auto"/>
        <w:textAlignment w:val="auto"/>
        <w:rPr>
          <w:highlight w:val="none"/>
        </w:rPr>
      </w:pPr>
      <w:r>
        <w:rPr>
          <w:rFonts w:hint="eastAsia"/>
          <w:highlight w:val="none"/>
          <w:lang w:eastAsia="zh-CN"/>
        </w:rPr>
        <w:t>（</w:t>
      </w:r>
      <w:r>
        <w:rPr>
          <w:rFonts w:hint="eastAsia"/>
          <w:highlight w:val="none"/>
          <w:lang w:val="en-US" w:eastAsia="zh-CN"/>
        </w:rPr>
        <w:t>10）</w:t>
      </w:r>
      <w:r>
        <w:rPr>
          <w:rFonts w:hint="eastAsia" w:ascii="宋体" w:hAnsi="宋体" w:eastAsia="宋体" w:cs="宋体"/>
          <w:color w:val="000000"/>
          <w:kern w:val="0"/>
          <w:sz w:val="21"/>
          <w:szCs w:val="21"/>
          <w:highlight w:val="none"/>
          <w:lang w:val="en-US" w:eastAsia="zh-CN" w:bidi="ar"/>
        </w:rPr>
        <w:t>投标人未按照招标文件的要求提供必须提交的相关资料或提供虚假资料的；</w:t>
      </w:r>
    </w:p>
    <w:p w14:paraId="014F7527">
      <w:pPr>
        <w:keepNext w:val="0"/>
        <w:keepLines w:val="0"/>
        <w:pageBreakBefore w:val="0"/>
        <w:kinsoku/>
        <w:wordWrap/>
        <w:overflowPunct/>
        <w:topLinePunct w:val="0"/>
        <w:autoSpaceDE/>
        <w:autoSpaceDN/>
        <w:bidi w:val="0"/>
        <w:adjustRightInd/>
        <w:snapToGrid/>
        <w:spacing w:line="360" w:lineRule="auto"/>
        <w:textAlignment w:val="auto"/>
        <w:rPr>
          <w:rFonts w:hint="eastAsia"/>
          <w:highlight w:val="none"/>
        </w:rPr>
      </w:pPr>
      <w:r>
        <w:rPr>
          <w:rFonts w:hint="eastAsia"/>
          <w:highlight w:val="none"/>
        </w:rPr>
        <w:t>（</w:t>
      </w:r>
      <w:r>
        <w:rPr>
          <w:highlight w:val="none"/>
        </w:rPr>
        <w:t>1</w:t>
      </w:r>
      <w:r>
        <w:rPr>
          <w:rFonts w:hint="eastAsia"/>
          <w:highlight w:val="none"/>
          <w:lang w:val="en-US" w:eastAsia="zh-CN"/>
        </w:rPr>
        <w:t>1</w:t>
      </w:r>
      <w:r>
        <w:rPr>
          <w:rFonts w:hint="eastAsia"/>
          <w:highlight w:val="none"/>
        </w:rPr>
        <w:t>）</w:t>
      </w:r>
      <w:r>
        <w:rPr>
          <w:rFonts w:hint="eastAsia" w:ascii="宋体" w:hAnsi="宋体" w:eastAsia="宋体" w:cs="宋体"/>
          <w:color w:val="000000"/>
          <w:kern w:val="0"/>
          <w:sz w:val="21"/>
          <w:szCs w:val="21"/>
          <w:highlight w:val="none"/>
          <w:lang w:val="en-US" w:eastAsia="zh-CN" w:bidi="ar"/>
        </w:rPr>
        <w:t>未按招标文件规定的格式填写或</w:t>
      </w:r>
      <w:r>
        <w:rPr>
          <w:rFonts w:hint="eastAsia"/>
          <w:highlight w:val="none"/>
        </w:rPr>
        <w:t>投标文件关键内容模糊、无法辩认的</w:t>
      </w:r>
      <w:r>
        <w:rPr>
          <w:rFonts w:hint="eastAsia"/>
          <w:highlight w:val="none"/>
          <w:lang w:eastAsia="zh-CN"/>
        </w:rPr>
        <w:t>；</w:t>
      </w:r>
    </w:p>
    <w:p w14:paraId="62F84C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（12） 招标文件规定的不违背法律法规的其它合理性重大偏差及法律法规规定的其它情况。</w:t>
      </w:r>
    </w:p>
    <w:p w14:paraId="52689A6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23"/>
          <w:szCs w:val="23"/>
          <w:highlight w:val="none"/>
          <w:lang w:val="en-US" w:eastAsia="zh-CN" w:bidi="ar"/>
        </w:rPr>
        <w:t xml:space="preserve">3.3 详细评审 </w:t>
      </w:r>
    </w:p>
    <w:p w14:paraId="144966A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3.3.1 评标委员会按本章第2.2项规定的量化因素和分值进行打分，并计算出综合评估得分； </w:t>
      </w:r>
    </w:p>
    <w:p w14:paraId="39FDD8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3.3.2 评分分值计算保留小数点后两位，小数点后第三位</w:t>
      </w:r>
      <w:r>
        <w:rPr>
          <w:rFonts w:hint="default" w:ascii="Times New Roman" w:hAnsi="Times New Roman" w:eastAsia="宋体" w:cs="Times New Roman"/>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四舍五入</w:t>
      </w:r>
      <w:r>
        <w:rPr>
          <w:rFonts w:hint="default" w:ascii="Times New Roman" w:hAnsi="Times New Roman" w:eastAsia="宋体" w:cs="Times New Roman"/>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w:t>
      </w:r>
    </w:p>
    <w:p w14:paraId="1303D4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3.2.3 投标人得分为各项评分因素得分之和。 </w:t>
      </w:r>
    </w:p>
    <w:p w14:paraId="1DD301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highlight w:val="none"/>
        </w:rPr>
      </w:pPr>
      <w:r>
        <w:rPr>
          <w:rFonts w:hint="eastAsia" w:ascii="宋体" w:hAnsi="宋体" w:eastAsia="宋体" w:cs="宋体"/>
          <w:b/>
          <w:bCs/>
          <w:color w:val="000000"/>
          <w:kern w:val="0"/>
          <w:sz w:val="21"/>
          <w:szCs w:val="21"/>
          <w:highlight w:val="none"/>
          <w:lang w:val="en-US" w:eastAsia="zh-CN" w:bidi="ar"/>
        </w:rPr>
        <w:t xml:space="preserve">3.4 澄清、说明或补正 </w:t>
      </w:r>
    </w:p>
    <w:p w14:paraId="542A6E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3.4.1 在评标过程中，评标委员会可以书面形式要求投标人对所提交投标文件中不明确的内容进行书面澄清或说明，或者对细微偏差进行补正。评标委员会不接受投标人主动提出的澄清、说明或补正； </w:t>
      </w:r>
    </w:p>
    <w:p w14:paraId="792E88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3.4.2 澄清、说明和补正不得改变投标文件的实质性内容。投标人的书面澄清、说明和补正属于投标文件的组成部分； </w:t>
      </w:r>
    </w:p>
    <w:p w14:paraId="130343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3.4.3 评标委员会对投标人提交的澄清、说明或补正有疑问的，可以要求投标人进一步澄清、说明或补正，直至满足评标委员会的要求。 </w:t>
      </w:r>
    </w:p>
    <w:p w14:paraId="7C7E39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3.5 推荐中标候选人或直接确定中标人 </w:t>
      </w:r>
    </w:p>
    <w:p w14:paraId="3F2C7C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3.5.1 除投标人须知前附表授权直接确定中标人外，评标委员会在推荐中标候选人时，应遵照以下原则: </w:t>
      </w:r>
    </w:p>
    <w:p w14:paraId="70DBE8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(1)评标委员会按照最终得分由高至低的次序排列，并根据投标人须知前附表规定的中标候选人数量，将排序在前的投标人推荐为中标候选人。 </w:t>
      </w:r>
    </w:p>
    <w:p w14:paraId="7295E3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(2)如果评标委员会根据本章的规定作无效标处理后，有效投标不足三个，且少于投标人须知前附表规定的中标候选人数量的，则评标委员会可以将所有有效投标按最终得分由高至低的次序作为中标候选人向招标人推荐。如果因有效投标不足三个使得投标明显缺乏竞争的，评标委员会可以否决所有投标。 </w:t>
      </w:r>
    </w:p>
    <w:p w14:paraId="5436CEE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bCs/>
          <w:sz w:val="21"/>
          <w:szCs w:val="21"/>
          <w:highlight w:val="none"/>
          <w:lang w:val="en-US"/>
        </w:rPr>
      </w:pPr>
      <w:r>
        <w:rPr>
          <w:rFonts w:hint="eastAsia" w:ascii="宋体" w:hAnsi="宋体" w:eastAsia="宋体" w:cs="宋体"/>
          <w:color w:val="000000"/>
          <w:kern w:val="0"/>
          <w:sz w:val="21"/>
          <w:szCs w:val="21"/>
          <w:highlight w:val="none"/>
          <w:lang w:val="en-US" w:eastAsia="zh-CN" w:bidi="ar"/>
        </w:rPr>
        <w:t>3.5.2 投标人须知前附表授权评标委员会直接确定中标人的，评标委员会按照最终得分由高至低的次序排列，并确定排名</w:t>
      </w:r>
      <w:r>
        <w:rPr>
          <w:rFonts w:hint="eastAsia" w:ascii="宋体" w:hAnsi="宋体" w:eastAsia="宋体" w:cs="宋体"/>
          <w:color w:val="000000"/>
          <w:kern w:val="0"/>
          <w:sz w:val="21"/>
          <w:szCs w:val="21"/>
          <w:highlight w:val="none"/>
          <w:lang w:val="en-US" w:eastAsia="zh-CN" w:bidi="ar"/>
        </w:rPr>
        <w:t>第一</w:t>
      </w:r>
      <w:r>
        <w:rPr>
          <w:rFonts w:hint="eastAsia" w:ascii="宋体" w:hAnsi="宋体" w:eastAsia="宋体" w:cs="宋体"/>
          <w:color w:val="000000"/>
          <w:kern w:val="0"/>
          <w:sz w:val="21"/>
          <w:szCs w:val="21"/>
          <w:highlight w:val="none"/>
          <w:lang w:val="en-US" w:eastAsia="zh-CN" w:bidi="ar"/>
        </w:rPr>
        <w:t>的投标人为中标人； 投标人须知前附表未授权评标委员会直接确定中标人的，评标委员会按照最终得分由高至低的次序排列，推荐前3名为中标候选人，经公示后无异议直接确定排名</w:t>
      </w:r>
      <w:r>
        <w:rPr>
          <w:rFonts w:hint="eastAsia" w:ascii="宋体" w:hAnsi="宋体" w:eastAsia="宋体" w:cs="宋体"/>
          <w:color w:val="000000"/>
          <w:kern w:val="0"/>
          <w:sz w:val="21"/>
          <w:szCs w:val="21"/>
          <w:highlight w:val="none"/>
          <w:lang w:val="en-US" w:eastAsia="zh-CN" w:bidi="ar"/>
        </w:rPr>
        <w:t>第一</w:t>
      </w:r>
      <w:r>
        <w:rPr>
          <w:rFonts w:hint="eastAsia" w:ascii="宋体" w:hAnsi="宋体" w:eastAsia="宋体" w:cs="宋体"/>
          <w:color w:val="000000"/>
          <w:kern w:val="0"/>
          <w:sz w:val="21"/>
          <w:szCs w:val="21"/>
          <w:highlight w:val="none"/>
          <w:lang w:val="en-US" w:eastAsia="zh-CN" w:bidi="ar"/>
        </w:rPr>
        <w:t>中标候选人为中标人。</w:t>
      </w:r>
    </w:p>
    <w:p w14:paraId="3EA4903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 xml:space="preserve">3.6 提交评标报告 </w:t>
      </w:r>
    </w:p>
    <w:p w14:paraId="118FE02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Calibri" w:hAnsi="Calibri" w:eastAsia="宋体" w:cs="Calibri"/>
          <w:color w:val="000000"/>
          <w:kern w:val="0"/>
          <w:sz w:val="18"/>
          <w:szCs w:val="18"/>
          <w:highlight w:val="none"/>
          <w:lang w:val="en-US" w:eastAsia="zh-CN" w:bidi="ar"/>
        </w:rPr>
      </w:pPr>
      <w:r>
        <w:rPr>
          <w:rFonts w:hint="eastAsia" w:ascii="宋体" w:hAnsi="宋体" w:eastAsia="宋体" w:cs="宋体"/>
          <w:color w:val="000000"/>
          <w:kern w:val="0"/>
          <w:sz w:val="21"/>
          <w:szCs w:val="21"/>
          <w:highlight w:val="none"/>
          <w:lang w:val="en-US" w:eastAsia="zh-CN" w:bidi="ar"/>
        </w:rPr>
        <w:t>评标委员会完成评标后，应当向招标人提交书面评标报告。评标报告应当由全体评标委员会成员签字，并于评标结束时抄送有关行政监督部门。</w:t>
      </w:r>
      <w:r>
        <w:rPr>
          <w:rFonts w:hint="default" w:ascii="Calibri" w:hAnsi="Calibri" w:eastAsia="宋体" w:cs="Calibri"/>
          <w:color w:val="000000"/>
          <w:kern w:val="0"/>
          <w:sz w:val="18"/>
          <w:szCs w:val="18"/>
          <w:highlight w:val="none"/>
          <w:lang w:val="en-US" w:eastAsia="zh-CN" w:bidi="ar"/>
        </w:rPr>
        <w:t xml:space="preserve"> </w:t>
      </w:r>
    </w:p>
    <w:p w14:paraId="022A09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5D5A5B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30B63C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6F5385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53BA92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06395F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32"/>
          <w:szCs w:val="32"/>
          <w:highlight w:val="none"/>
          <w:lang w:val="en-US" w:eastAsia="zh-CN" w:bidi="ar"/>
        </w:rPr>
      </w:pPr>
    </w:p>
    <w:p w14:paraId="67DA86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sz w:val="32"/>
          <w:szCs w:val="32"/>
          <w:highlight w:val="none"/>
        </w:rPr>
      </w:pPr>
      <w:r>
        <w:rPr>
          <w:rFonts w:hint="eastAsia" w:ascii="宋体" w:hAnsi="宋体" w:eastAsia="宋体" w:cs="宋体"/>
          <w:b/>
          <w:bCs/>
          <w:color w:val="000000"/>
          <w:kern w:val="0"/>
          <w:sz w:val="32"/>
          <w:szCs w:val="32"/>
          <w:highlight w:val="none"/>
          <w:lang w:val="en-US" w:eastAsia="zh-CN" w:bidi="ar"/>
        </w:rPr>
        <w:t>第四章 合同条款及格式</w:t>
      </w:r>
    </w:p>
    <w:p w14:paraId="3586CC41">
      <w:pPr>
        <w:jc w:val="center"/>
        <w:rPr>
          <w:rFonts w:hint="eastAsia"/>
          <w:b/>
          <w:bCs/>
          <w:sz w:val="28"/>
          <w:szCs w:val="28"/>
          <w:highlight w:val="none"/>
        </w:rPr>
      </w:pPr>
    </w:p>
    <w:p w14:paraId="700876A2">
      <w:pPr>
        <w:jc w:val="center"/>
        <w:rPr>
          <w:rFonts w:hint="eastAsia"/>
          <w:highlight w:val="none"/>
        </w:rPr>
      </w:pPr>
      <w:r>
        <w:rPr>
          <w:rFonts w:hint="eastAsia" w:ascii="楷体" w:hAnsi="楷体" w:eastAsia="楷体" w:cs="楷体"/>
          <w:b/>
          <w:bCs/>
          <w:sz w:val="32"/>
          <w:szCs w:val="32"/>
          <w:highlight w:val="none"/>
        </w:rPr>
        <w:t xml:space="preserve">第一部分 </w:t>
      </w:r>
      <w:r>
        <w:rPr>
          <w:rFonts w:hint="eastAsia" w:ascii="楷体" w:hAnsi="楷体" w:eastAsia="楷体" w:cs="楷体"/>
          <w:b/>
          <w:bCs/>
          <w:sz w:val="32"/>
          <w:szCs w:val="32"/>
          <w:highlight w:val="none"/>
          <w:lang w:val="en-US" w:eastAsia="zh-CN"/>
        </w:rPr>
        <w:t>合同</w:t>
      </w:r>
      <w:r>
        <w:rPr>
          <w:rFonts w:hint="eastAsia" w:ascii="楷体" w:hAnsi="楷体" w:eastAsia="楷体" w:cs="楷体"/>
          <w:b/>
          <w:bCs/>
          <w:sz w:val="32"/>
          <w:szCs w:val="32"/>
          <w:highlight w:val="none"/>
        </w:rPr>
        <w:t>协议书</w:t>
      </w:r>
    </w:p>
    <w:p w14:paraId="3A59C3F4">
      <w:pPr>
        <w:spacing w:line="360" w:lineRule="auto"/>
        <w:rPr>
          <w:rFonts w:ascii="宋体" w:hAnsi="宋体" w:eastAsia="宋体"/>
          <w:sz w:val="24"/>
          <w:szCs w:val="24"/>
          <w:highlight w:val="none"/>
        </w:rPr>
      </w:pPr>
    </w:p>
    <w:p w14:paraId="6214F116">
      <w:pPr>
        <w:spacing w:line="360" w:lineRule="auto"/>
        <w:rPr>
          <w:rFonts w:ascii="宋体" w:hAnsi="宋体" w:eastAsia="宋体"/>
          <w:sz w:val="24"/>
          <w:szCs w:val="24"/>
          <w:highlight w:val="none"/>
        </w:rPr>
      </w:pPr>
    </w:p>
    <w:p w14:paraId="42028249">
      <w:pPr>
        <w:widowControl/>
        <w:spacing w:line="360" w:lineRule="auto"/>
        <w:ind w:firstLine="480"/>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甲方（</w:t>
      </w:r>
      <w:r>
        <w:rPr>
          <w:rFonts w:hint="eastAsia" w:ascii="楷体" w:hAnsi="楷体" w:eastAsia="楷体" w:cs="楷体"/>
          <w:sz w:val="24"/>
          <w:szCs w:val="24"/>
          <w:highlight w:val="none"/>
          <w:lang w:val="en-US" w:eastAsia="zh-CN"/>
        </w:rPr>
        <w:t>采购</w:t>
      </w:r>
      <w:r>
        <w:rPr>
          <w:rFonts w:hint="eastAsia" w:ascii="楷体" w:hAnsi="楷体" w:eastAsia="楷体" w:cs="楷体"/>
          <w:sz w:val="24"/>
          <w:szCs w:val="24"/>
          <w:highlight w:val="none"/>
        </w:rPr>
        <w:t>人</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买方</w:t>
      </w:r>
      <w:r>
        <w:rPr>
          <w:rFonts w:hint="eastAsia" w:ascii="楷体" w:hAnsi="楷体" w:eastAsia="楷体" w:cs="楷体"/>
          <w:sz w:val="24"/>
          <w:szCs w:val="24"/>
          <w:highlight w:val="none"/>
        </w:rPr>
        <w:t>）：</w:t>
      </w:r>
      <w:r>
        <w:rPr>
          <w:rFonts w:hint="eastAsia" w:ascii="楷体" w:hAnsi="楷体" w:eastAsia="楷体" w:cs="楷体"/>
          <w:b w:val="0"/>
          <w:bCs w:val="0"/>
          <w:color w:val="auto"/>
          <w:sz w:val="24"/>
          <w:szCs w:val="24"/>
          <w:highlight w:val="none"/>
          <w:u w:val="single"/>
          <w:lang w:val="en-US" w:eastAsia="zh-CN"/>
        </w:rPr>
        <w:t xml:space="preserve">                               </w:t>
      </w:r>
    </w:p>
    <w:p w14:paraId="32D8AA1A">
      <w:pPr>
        <w:spacing w:line="360" w:lineRule="auto"/>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乙方（</w:t>
      </w:r>
      <w:r>
        <w:rPr>
          <w:rFonts w:hint="eastAsia" w:ascii="楷体" w:hAnsi="楷体" w:eastAsia="楷体" w:cs="楷体"/>
          <w:sz w:val="24"/>
          <w:szCs w:val="24"/>
          <w:highlight w:val="none"/>
          <w:lang w:val="en-US" w:eastAsia="zh-CN"/>
        </w:rPr>
        <w:t>供应商、卖方</w:t>
      </w:r>
      <w:r>
        <w:rPr>
          <w:rFonts w:hint="eastAsia" w:ascii="楷体" w:hAnsi="楷体" w:eastAsia="楷体" w:cs="楷体"/>
          <w:sz w:val="24"/>
          <w:szCs w:val="24"/>
          <w:highlight w:val="none"/>
        </w:rPr>
        <w:t>）：</w:t>
      </w:r>
      <w:r>
        <w:rPr>
          <w:rFonts w:hint="eastAsia" w:ascii="楷体" w:hAnsi="楷体" w:eastAsia="楷体" w:cs="楷体"/>
          <w:sz w:val="24"/>
          <w:szCs w:val="24"/>
          <w:highlight w:val="none"/>
          <w:u w:val="single"/>
        </w:rPr>
        <w:t xml:space="preserve">                               </w:t>
      </w:r>
    </w:p>
    <w:p w14:paraId="3217FA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根据《中华人民共和国</w:t>
      </w:r>
      <w:r>
        <w:rPr>
          <w:rFonts w:hint="eastAsia" w:ascii="楷体" w:hAnsi="楷体" w:eastAsia="楷体" w:cs="楷体"/>
          <w:sz w:val="24"/>
          <w:szCs w:val="24"/>
          <w:highlight w:val="none"/>
          <w:lang w:val="en-US" w:eastAsia="zh-CN"/>
        </w:rPr>
        <w:t>民法典</w:t>
      </w:r>
      <w:r>
        <w:rPr>
          <w:rFonts w:hint="eastAsia" w:ascii="楷体" w:hAnsi="楷体" w:eastAsia="楷体" w:cs="楷体"/>
          <w:sz w:val="24"/>
          <w:szCs w:val="24"/>
          <w:highlight w:val="none"/>
        </w:rPr>
        <w:t>》及</w:t>
      </w:r>
      <w:r>
        <w:rPr>
          <w:rFonts w:hint="eastAsia" w:ascii="楷体" w:hAnsi="楷体" w:eastAsia="楷体" w:cs="楷体"/>
          <w:sz w:val="24"/>
          <w:szCs w:val="24"/>
          <w:highlight w:val="none"/>
          <w:lang w:val="en-US" w:eastAsia="zh-CN"/>
        </w:rPr>
        <w:t>其它</w:t>
      </w:r>
      <w:r>
        <w:rPr>
          <w:rFonts w:hint="eastAsia" w:ascii="楷体" w:hAnsi="楷体" w:eastAsia="楷体" w:cs="楷体"/>
          <w:sz w:val="24"/>
          <w:szCs w:val="24"/>
          <w:highlight w:val="none"/>
        </w:rPr>
        <w:t>有关法律规定，遵循平等、自愿、公平和诚实信用的原则</w:t>
      </w:r>
      <w:r>
        <w:rPr>
          <w:rFonts w:hint="eastAsia" w:ascii="楷体" w:hAnsi="楷体" w:eastAsia="楷体" w:cs="楷体"/>
          <w:sz w:val="24"/>
          <w:szCs w:val="24"/>
          <w:highlight w:val="none"/>
          <w:lang w:val="en-US" w:eastAsia="zh-CN"/>
        </w:rPr>
        <w:t>和本项目招标结果</w:t>
      </w:r>
      <w:r>
        <w:rPr>
          <w:rFonts w:hint="eastAsia" w:ascii="楷体" w:hAnsi="楷体" w:eastAsia="楷体" w:cs="楷体"/>
          <w:sz w:val="24"/>
          <w:szCs w:val="24"/>
          <w:highlight w:val="none"/>
        </w:rPr>
        <w:t>，</w:t>
      </w:r>
      <w:r>
        <w:rPr>
          <w:rFonts w:hint="eastAsia" w:ascii="楷体" w:hAnsi="楷体" w:eastAsia="楷体" w:cs="楷体"/>
          <w:sz w:val="24"/>
          <w:szCs w:val="24"/>
          <w:highlight w:val="none"/>
          <w:lang w:val="en-US" w:eastAsia="zh-CN"/>
        </w:rPr>
        <w:t>甲乙</w:t>
      </w:r>
      <w:r>
        <w:rPr>
          <w:rFonts w:hint="eastAsia" w:ascii="楷体" w:hAnsi="楷体" w:eastAsia="楷体" w:cs="楷体"/>
          <w:sz w:val="24"/>
          <w:szCs w:val="24"/>
          <w:highlight w:val="none"/>
        </w:rPr>
        <w:t>双方就</w:t>
      </w:r>
      <w:r>
        <w:rPr>
          <w:rFonts w:hint="eastAsia" w:ascii="楷体" w:hAnsi="楷体" w:eastAsia="楷体" w:cs="楷体"/>
          <w:b w:val="0"/>
          <w:bCs w:val="0"/>
          <w:color w:val="auto"/>
          <w:sz w:val="24"/>
          <w:szCs w:val="24"/>
          <w:highlight w:val="none"/>
          <w:u w:val="single"/>
          <w:lang w:val="en-US" w:eastAsia="zh-CN"/>
        </w:rPr>
        <w:t>扬州市江都区实验幼儿园和宜陵镇七里小学附属幼儿园副餐食品采购及配送服务项目</w:t>
      </w:r>
      <w:r>
        <w:rPr>
          <w:rFonts w:hint="eastAsia" w:ascii="楷体" w:hAnsi="楷体" w:eastAsia="楷体" w:cs="楷体"/>
          <w:sz w:val="24"/>
          <w:szCs w:val="24"/>
          <w:highlight w:val="none"/>
        </w:rPr>
        <w:t>有关事项协商一致，达成如下协议：</w:t>
      </w:r>
    </w:p>
    <w:p w14:paraId="3272F944">
      <w:pPr>
        <w:spacing w:line="360" w:lineRule="auto"/>
        <w:rPr>
          <w:rFonts w:hint="eastAsia" w:ascii="楷体" w:hAnsi="楷体" w:eastAsia="楷体" w:cs="楷体"/>
          <w:b/>
          <w:bCs/>
          <w:color w:val="000000"/>
          <w:sz w:val="24"/>
          <w:szCs w:val="24"/>
          <w:highlight w:val="none"/>
        </w:rPr>
      </w:pPr>
      <w:r>
        <w:rPr>
          <w:rFonts w:hint="eastAsia" w:ascii="楷体" w:hAnsi="楷体" w:eastAsia="楷体" w:cs="楷体"/>
          <w:sz w:val="24"/>
          <w:szCs w:val="24"/>
          <w:highlight w:val="none"/>
          <w:lang w:val="en-US" w:eastAsia="zh-CN"/>
        </w:rPr>
        <w:t>1.</w:t>
      </w:r>
      <w:r>
        <w:rPr>
          <w:rFonts w:hint="eastAsia" w:ascii="楷体" w:hAnsi="楷体" w:eastAsia="楷体" w:cs="楷体"/>
          <w:b/>
          <w:bCs/>
          <w:color w:val="000000"/>
          <w:sz w:val="24"/>
          <w:szCs w:val="24"/>
          <w:highlight w:val="none"/>
        </w:rPr>
        <w:t>定义</w:t>
      </w:r>
    </w:p>
    <w:p w14:paraId="1F122EEF">
      <w:pPr>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本合同中的下列术语应解释为：</w:t>
      </w:r>
    </w:p>
    <w:p w14:paraId="3C87DCDD">
      <w:pPr>
        <w:spacing w:line="360" w:lineRule="auto"/>
        <w:ind w:firstLine="480" w:firstLineChars="20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(1)“合同”系指买方与卖方签署的、合同格式中载明的买方与卖方所达成的协议，包括所有的附件、附录和构成合同的所有文件。</w:t>
      </w:r>
    </w:p>
    <w:p w14:paraId="6094762F">
      <w:pPr>
        <w:spacing w:line="360" w:lineRule="auto"/>
        <w:ind w:firstLine="480" w:firstLineChars="20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(2)“合同价”系指根据合同规定，卖方在正确地完全履行合同义务</w:t>
      </w:r>
      <w:r>
        <w:rPr>
          <w:rFonts w:hint="eastAsia" w:ascii="楷体" w:hAnsi="楷体" w:eastAsia="楷体" w:cs="楷体"/>
          <w:sz w:val="24"/>
          <w:szCs w:val="24"/>
          <w:highlight w:val="none"/>
        </w:rPr>
        <w:t>后买方</w:t>
      </w:r>
      <w:r>
        <w:rPr>
          <w:rFonts w:hint="eastAsia" w:ascii="楷体" w:hAnsi="楷体" w:eastAsia="楷体" w:cs="楷体"/>
          <w:color w:val="000000"/>
          <w:sz w:val="24"/>
          <w:szCs w:val="24"/>
          <w:highlight w:val="none"/>
        </w:rPr>
        <w:t>应支付给卖方的价格。</w:t>
      </w:r>
    </w:p>
    <w:p w14:paraId="7394ADB8">
      <w:pPr>
        <w:spacing w:line="360" w:lineRule="auto"/>
        <w:ind w:firstLine="48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(3)“货物”系指卖方根据合同规定须向买方提供的</w:t>
      </w:r>
      <w:r>
        <w:rPr>
          <w:rFonts w:hint="eastAsia" w:ascii="楷体" w:hAnsi="楷体" w:eastAsia="楷体" w:cs="楷体"/>
          <w:color w:val="000000"/>
          <w:sz w:val="24"/>
          <w:szCs w:val="24"/>
          <w:highlight w:val="none"/>
          <w:lang w:val="en-US" w:eastAsia="zh-CN"/>
        </w:rPr>
        <w:t>副餐食品</w:t>
      </w:r>
      <w:r>
        <w:rPr>
          <w:rFonts w:hint="eastAsia" w:ascii="楷体" w:hAnsi="楷体" w:eastAsia="楷体" w:cs="楷体"/>
          <w:color w:val="000000"/>
          <w:sz w:val="24"/>
          <w:szCs w:val="24"/>
          <w:highlight w:val="none"/>
        </w:rPr>
        <w:t>。</w:t>
      </w:r>
    </w:p>
    <w:p w14:paraId="5AE15C86">
      <w:pPr>
        <w:spacing w:line="360" w:lineRule="auto"/>
        <w:ind w:firstLine="48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(4)“服务”系指根据合同规定卖方承担与供货有关的辅助服务，如运输、保险以及其它的伴随服务和其他类似的卖方应承担的义务。</w:t>
      </w:r>
    </w:p>
    <w:p w14:paraId="798C3E19">
      <w:pPr>
        <w:spacing w:line="360" w:lineRule="auto"/>
        <w:ind w:firstLine="48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(5)</w:t>
      </w:r>
      <w:r>
        <w:rPr>
          <w:rFonts w:hint="eastAsia" w:ascii="楷体" w:hAnsi="楷体" w:eastAsia="楷体" w:cs="楷体"/>
          <w:color w:val="000000"/>
          <w:sz w:val="24"/>
          <w:szCs w:val="24"/>
          <w:highlight w:val="none"/>
          <w:lang w:eastAsia="zh-CN"/>
        </w:rPr>
        <w:t>“</w:t>
      </w:r>
      <w:r>
        <w:rPr>
          <w:rFonts w:hint="eastAsia" w:ascii="楷体" w:hAnsi="楷体" w:eastAsia="楷体" w:cs="楷体"/>
          <w:color w:val="000000"/>
          <w:sz w:val="24"/>
          <w:szCs w:val="24"/>
          <w:highlight w:val="none"/>
          <w:lang w:val="en-US" w:eastAsia="zh-CN"/>
        </w:rPr>
        <w:t>甲方”、</w:t>
      </w:r>
      <w:r>
        <w:rPr>
          <w:rFonts w:hint="eastAsia" w:ascii="楷体" w:hAnsi="楷体" w:eastAsia="楷体" w:cs="楷体"/>
          <w:color w:val="000000"/>
          <w:sz w:val="24"/>
          <w:szCs w:val="24"/>
          <w:highlight w:val="none"/>
        </w:rPr>
        <w:t>“买方”</w:t>
      </w:r>
      <w:r>
        <w:rPr>
          <w:rFonts w:hint="eastAsia" w:ascii="楷体" w:hAnsi="楷体" w:eastAsia="楷体" w:cs="楷体"/>
          <w:color w:val="000000"/>
          <w:sz w:val="24"/>
          <w:szCs w:val="24"/>
          <w:highlight w:val="none"/>
          <w:lang w:eastAsia="zh-CN"/>
        </w:rPr>
        <w:t>、“</w:t>
      </w:r>
      <w:r>
        <w:rPr>
          <w:rFonts w:hint="eastAsia" w:ascii="楷体" w:hAnsi="楷体" w:eastAsia="楷体" w:cs="楷体"/>
          <w:color w:val="000000"/>
          <w:sz w:val="24"/>
          <w:szCs w:val="24"/>
          <w:highlight w:val="none"/>
          <w:lang w:val="en-US" w:eastAsia="zh-CN"/>
        </w:rPr>
        <w:t>采购人”</w:t>
      </w:r>
      <w:r>
        <w:rPr>
          <w:rFonts w:hint="eastAsia" w:ascii="楷体" w:hAnsi="楷体" w:eastAsia="楷体" w:cs="楷体"/>
          <w:color w:val="000000"/>
          <w:sz w:val="24"/>
          <w:szCs w:val="24"/>
          <w:highlight w:val="none"/>
        </w:rPr>
        <w:t>系指购买货物和服务的</w:t>
      </w:r>
      <w:r>
        <w:rPr>
          <w:rFonts w:hint="eastAsia" w:ascii="楷体" w:hAnsi="楷体" w:eastAsia="楷体" w:cs="楷体"/>
          <w:b w:val="0"/>
          <w:bCs w:val="0"/>
          <w:color w:val="auto"/>
          <w:sz w:val="24"/>
          <w:szCs w:val="24"/>
          <w:highlight w:val="none"/>
          <w:u w:val="none"/>
        </w:rPr>
        <w:t>扬州市</w:t>
      </w:r>
      <w:r>
        <w:rPr>
          <w:rFonts w:hint="eastAsia" w:ascii="楷体" w:hAnsi="楷体" w:eastAsia="楷体" w:cs="楷体"/>
          <w:b w:val="0"/>
          <w:bCs w:val="0"/>
          <w:color w:val="auto"/>
          <w:sz w:val="24"/>
          <w:szCs w:val="24"/>
          <w:highlight w:val="none"/>
          <w:u w:val="none"/>
          <w:lang w:val="en-US" w:eastAsia="zh-CN"/>
        </w:rPr>
        <w:t xml:space="preserve">江都区实验幼儿园 </w:t>
      </w:r>
      <w:r>
        <w:rPr>
          <w:rFonts w:hint="eastAsia" w:ascii="楷体" w:hAnsi="楷体" w:eastAsia="楷体" w:cs="楷体"/>
          <w:color w:val="000000"/>
          <w:sz w:val="24"/>
          <w:szCs w:val="24"/>
          <w:highlight w:val="none"/>
        </w:rPr>
        <w:t>。</w:t>
      </w:r>
    </w:p>
    <w:p w14:paraId="5C8F238D">
      <w:pPr>
        <w:spacing w:line="360" w:lineRule="auto"/>
        <w:ind w:firstLine="48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(6)</w:t>
      </w:r>
      <w:r>
        <w:rPr>
          <w:rFonts w:hint="eastAsia" w:ascii="楷体" w:hAnsi="楷体" w:eastAsia="楷体" w:cs="楷体"/>
          <w:color w:val="000000"/>
          <w:sz w:val="24"/>
          <w:szCs w:val="24"/>
          <w:highlight w:val="none"/>
          <w:lang w:eastAsia="zh-CN"/>
        </w:rPr>
        <w:t>“</w:t>
      </w:r>
      <w:r>
        <w:rPr>
          <w:rFonts w:hint="eastAsia" w:ascii="楷体" w:hAnsi="楷体" w:eastAsia="楷体" w:cs="楷体"/>
          <w:color w:val="000000"/>
          <w:sz w:val="24"/>
          <w:szCs w:val="24"/>
          <w:highlight w:val="none"/>
          <w:lang w:val="en-US" w:eastAsia="zh-CN"/>
        </w:rPr>
        <w:t>乙方”、</w:t>
      </w:r>
      <w:r>
        <w:rPr>
          <w:rFonts w:hint="eastAsia" w:ascii="楷体" w:hAnsi="楷体" w:eastAsia="楷体" w:cs="楷体"/>
          <w:color w:val="000000"/>
          <w:sz w:val="24"/>
          <w:szCs w:val="24"/>
          <w:highlight w:val="none"/>
        </w:rPr>
        <w:t>“卖方”</w:t>
      </w:r>
      <w:r>
        <w:rPr>
          <w:rFonts w:hint="eastAsia" w:ascii="楷体" w:hAnsi="楷体" w:eastAsia="楷体" w:cs="楷体"/>
          <w:color w:val="000000"/>
          <w:sz w:val="24"/>
          <w:szCs w:val="24"/>
          <w:highlight w:val="none"/>
          <w:lang w:eastAsia="zh-CN"/>
        </w:rPr>
        <w:t>、“</w:t>
      </w:r>
      <w:r>
        <w:rPr>
          <w:rFonts w:hint="eastAsia" w:ascii="楷体" w:hAnsi="楷体" w:eastAsia="楷体" w:cs="楷体"/>
          <w:color w:val="000000"/>
          <w:sz w:val="24"/>
          <w:szCs w:val="24"/>
          <w:highlight w:val="none"/>
          <w:lang w:val="en-US" w:eastAsia="zh-CN"/>
        </w:rPr>
        <w:t>供应商”</w:t>
      </w:r>
      <w:r>
        <w:rPr>
          <w:rFonts w:hint="eastAsia" w:ascii="楷体" w:hAnsi="楷体" w:eastAsia="楷体" w:cs="楷体"/>
          <w:color w:val="000000"/>
          <w:sz w:val="24"/>
          <w:szCs w:val="24"/>
          <w:highlight w:val="none"/>
        </w:rPr>
        <w:t>系提供货物和服务的供应商。</w:t>
      </w:r>
    </w:p>
    <w:p w14:paraId="5E551D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eastAsia" w:ascii="楷体" w:hAnsi="楷体" w:eastAsia="楷体" w:cs="楷体"/>
          <w:b/>
          <w:sz w:val="24"/>
          <w:szCs w:val="24"/>
          <w:highlight w:val="none"/>
        </w:rPr>
      </w:pPr>
      <w:r>
        <w:rPr>
          <w:rFonts w:hint="eastAsia" w:ascii="楷体" w:hAnsi="楷体" w:eastAsia="楷体" w:cs="楷体"/>
          <w:b/>
          <w:sz w:val="24"/>
          <w:szCs w:val="24"/>
          <w:highlight w:val="none"/>
          <w:lang w:val="en-US" w:eastAsia="zh-CN"/>
        </w:rPr>
        <w:t>2.</w:t>
      </w:r>
      <w:r>
        <w:rPr>
          <w:rFonts w:hint="eastAsia" w:ascii="楷体" w:hAnsi="楷体" w:eastAsia="楷体" w:cs="楷体"/>
          <w:b/>
          <w:sz w:val="24"/>
          <w:szCs w:val="24"/>
          <w:highlight w:val="none"/>
        </w:rPr>
        <w:t>合同范围</w:t>
      </w:r>
    </w:p>
    <w:p w14:paraId="15D65E3B">
      <w:pPr>
        <w:spacing w:line="360" w:lineRule="auto"/>
        <w:ind w:firstLine="480"/>
        <w:rPr>
          <w:rFonts w:hint="default"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u w:val="single"/>
          <w:lang w:val="en-US" w:eastAsia="zh-CN"/>
        </w:rPr>
        <w:t>一学年（2024年秋学期开始起至2025年春学期结束止）学生副餐食品（主要为预制包装点心）配送。</w:t>
      </w:r>
    </w:p>
    <w:p w14:paraId="3EF5A319">
      <w:pPr>
        <w:pStyle w:val="20"/>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lang w:val="en-US" w:eastAsia="zh-CN"/>
        </w:rPr>
        <w:t>3.</w:t>
      </w:r>
      <w:r>
        <w:rPr>
          <w:rFonts w:hint="eastAsia" w:ascii="楷体" w:hAnsi="楷体" w:eastAsia="楷体" w:cs="楷体"/>
          <w:b/>
          <w:sz w:val="24"/>
          <w:szCs w:val="24"/>
          <w:highlight w:val="none"/>
        </w:rPr>
        <w:t>签约合同价和付款方式</w:t>
      </w:r>
    </w:p>
    <w:p w14:paraId="39BF68C0">
      <w:pPr>
        <w:pStyle w:val="20"/>
        <w:spacing w:line="360" w:lineRule="auto"/>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rPr>
        <w:t>签约合同价：</w:t>
      </w:r>
      <w:r>
        <w:rPr>
          <w:rFonts w:hint="eastAsia" w:ascii="楷体" w:hAnsi="楷体" w:eastAsia="楷体" w:cs="楷体"/>
          <w:sz w:val="24"/>
          <w:szCs w:val="24"/>
          <w:highlight w:val="none"/>
          <w:u w:val="single"/>
        </w:rPr>
        <w:t xml:space="preserve">           </w:t>
      </w:r>
      <w:r>
        <w:rPr>
          <w:rFonts w:hint="eastAsia" w:ascii="楷体" w:hAnsi="楷体" w:eastAsia="楷体" w:cs="楷体"/>
          <w:b/>
          <w:sz w:val="24"/>
          <w:szCs w:val="24"/>
          <w:highlight w:val="none"/>
        </w:rPr>
        <w:t>（合同价含税金）</w:t>
      </w:r>
      <w:r>
        <w:rPr>
          <w:rFonts w:hint="eastAsia" w:ascii="楷体" w:hAnsi="楷体" w:eastAsia="楷体" w:cs="楷体"/>
          <w:sz w:val="24"/>
          <w:szCs w:val="24"/>
          <w:highlight w:val="none"/>
        </w:rPr>
        <w:t>。</w:t>
      </w:r>
    </w:p>
    <w:p w14:paraId="32FE039B">
      <w:pPr>
        <w:spacing w:line="360" w:lineRule="auto"/>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2）</w:t>
      </w:r>
      <w:r>
        <w:rPr>
          <w:rFonts w:hint="eastAsia" w:ascii="楷体" w:hAnsi="楷体" w:eastAsia="楷体" w:cs="楷体"/>
          <w:sz w:val="24"/>
          <w:szCs w:val="24"/>
          <w:highlight w:val="none"/>
        </w:rPr>
        <w:t>付款方式：</w:t>
      </w:r>
      <w:r>
        <w:rPr>
          <w:rFonts w:hint="eastAsia" w:ascii="楷体" w:hAnsi="楷体" w:eastAsia="楷体" w:cs="楷体"/>
          <w:color w:val="000000"/>
          <w:sz w:val="24"/>
          <w:szCs w:val="24"/>
          <w:highlight w:val="none"/>
          <w:u w:val="single"/>
          <w:lang w:val="en-US" w:eastAsia="zh-CN"/>
        </w:rPr>
        <w:t>中标价即为合同价，每月结算一次，当月货款于次月15日前结算。采购食品按验收单确认的供应数量*合同价结算。每次送货须有一式两联的验收单，收货人要签字核对确认，采购人付款时，供应商须提供全额发票并附验收单。</w:t>
      </w:r>
      <w:r>
        <w:rPr>
          <w:rFonts w:hint="eastAsia" w:ascii="楷体" w:hAnsi="楷体" w:eastAsia="楷体" w:cs="楷体"/>
          <w:sz w:val="24"/>
          <w:szCs w:val="24"/>
          <w:highlight w:val="none"/>
          <w:u w:val="none"/>
        </w:rPr>
        <w:t>付款时</w:t>
      </w:r>
      <w:r>
        <w:rPr>
          <w:rFonts w:hint="eastAsia" w:ascii="楷体" w:hAnsi="楷体" w:eastAsia="楷体" w:cs="楷体"/>
          <w:sz w:val="24"/>
          <w:szCs w:val="24"/>
          <w:highlight w:val="none"/>
          <w:u w:val="none"/>
          <w:lang w:val="en-US" w:eastAsia="zh-CN"/>
        </w:rPr>
        <w:t>供应商</w:t>
      </w:r>
      <w:r>
        <w:rPr>
          <w:rFonts w:hint="eastAsia" w:ascii="楷体" w:hAnsi="楷体" w:eastAsia="楷体" w:cs="楷体"/>
          <w:sz w:val="24"/>
          <w:szCs w:val="24"/>
          <w:highlight w:val="none"/>
          <w:u w:val="none"/>
        </w:rPr>
        <w:t>须提供</w:t>
      </w:r>
      <w:r>
        <w:rPr>
          <w:rFonts w:hint="eastAsia" w:ascii="楷体" w:hAnsi="楷体" w:eastAsia="楷体" w:cs="楷体"/>
          <w:sz w:val="24"/>
          <w:szCs w:val="24"/>
          <w:highlight w:val="none"/>
          <w:u w:val="none"/>
          <w:lang w:val="en-US" w:eastAsia="zh-CN"/>
        </w:rPr>
        <w:t>等额正式发</w:t>
      </w:r>
      <w:r>
        <w:rPr>
          <w:rFonts w:hint="eastAsia" w:ascii="楷体" w:hAnsi="楷体" w:eastAsia="楷体" w:cs="楷体"/>
          <w:sz w:val="24"/>
          <w:szCs w:val="24"/>
          <w:highlight w:val="none"/>
          <w:u w:val="none"/>
        </w:rPr>
        <w:t>票</w:t>
      </w:r>
      <w:r>
        <w:rPr>
          <w:rFonts w:hint="eastAsia" w:ascii="楷体" w:hAnsi="楷体" w:eastAsia="楷体" w:cs="楷体"/>
          <w:sz w:val="24"/>
          <w:szCs w:val="24"/>
          <w:highlight w:val="none"/>
          <w:u w:val="none"/>
          <w:lang w:eastAsia="zh-CN"/>
        </w:rPr>
        <w:t>；</w:t>
      </w:r>
      <w:r>
        <w:rPr>
          <w:rFonts w:hint="eastAsia" w:ascii="楷体" w:hAnsi="楷体" w:eastAsia="楷体" w:cs="楷体"/>
          <w:color w:val="000000"/>
          <w:sz w:val="24"/>
          <w:szCs w:val="24"/>
          <w:highlight w:val="none"/>
        </w:rPr>
        <w:t>货款支付方式以对公转账方式支付</w:t>
      </w:r>
      <w:r>
        <w:rPr>
          <w:rFonts w:hint="eastAsia" w:ascii="楷体" w:hAnsi="楷体" w:eastAsia="楷体" w:cs="楷体"/>
          <w:sz w:val="24"/>
          <w:szCs w:val="24"/>
          <w:highlight w:val="none"/>
        </w:rPr>
        <w:t>。</w:t>
      </w:r>
    </w:p>
    <w:p w14:paraId="70038827">
      <w:pPr>
        <w:spacing w:line="336" w:lineRule="auto"/>
        <w:ind w:firstLine="480" w:firstLineChars="200"/>
        <w:jc w:val="left"/>
        <w:rPr>
          <w:rFonts w:hint="eastAsia" w:ascii="楷体" w:hAnsi="楷体" w:eastAsia="楷体" w:cs="楷体"/>
          <w:sz w:val="24"/>
          <w:szCs w:val="24"/>
          <w:highlight w:val="none"/>
        </w:rPr>
      </w:pPr>
      <w:r>
        <w:rPr>
          <w:rFonts w:hint="eastAsia" w:ascii="楷体" w:hAnsi="楷体" w:eastAsia="楷体" w:cs="楷体"/>
          <w:color w:val="000000"/>
          <w:sz w:val="24"/>
          <w:szCs w:val="24"/>
          <w:highlight w:val="none"/>
        </w:rPr>
        <w:t>注：扬州市发展和改革委员会网站（价格与收费—价格监测）网址：</w:t>
      </w:r>
      <w:r>
        <w:rPr>
          <w:rFonts w:hint="eastAsia" w:ascii="楷体" w:hAnsi="楷体" w:eastAsia="楷体" w:cs="楷体"/>
          <w:color w:val="000000"/>
          <w:sz w:val="24"/>
          <w:szCs w:val="24"/>
          <w:highlight w:val="none"/>
          <w:u w:val="single"/>
        </w:rPr>
        <w:t>http://fgw.yangzhou.gov.cn/fzggw/cbdc/nav_list.shtml</w:t>
      </w:r>
    </w:p>
    <w:p w14:paraId="0156A9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sz w:val="24"/>
          <w:szCs w:val="24"/>
          <w:highlight w:val="none"/>
        </w:rPr>
      </w:pPr>
      <w:r>
        <w:rPr>
          <w:rFonts w:hint="eastAsia" w:ascii="楷体" w:hAnsi="楷体" w:eastAsia="楷体" w:cs="楷体"/>
          <w:color w:val="000000"/>
          <w:kern w:val="0"/>
          <w:sz w:val="24"/>
          <w:szCs w:val="24"/>
          <w:highlight w:val="none"/>
          <w:u w:val="none"/>
          <w:shd w:val="clear" w:color="auto" w:fill="FFFFFF"/>
          <w:lang w:val="en-US" w:eastAsia="zh-CN"/>
        </w:rPr>
        <w:t xml:space="preserve">   （3）</w:t>
      </w:r>
      <w:r>
        <w:rPr>
          <w:rFonts w:hint="eastAsia" w:ascii="楷体" w:hAnsi="楷体" w:eastAsia="楷体" w:cs="楷体"/>
          <w:sz w:val="24"/>
          <w:szCs w:val="24"/>
          <w:highlight w:val="none"/>
        </w:rPr>
        <w:t>结算方式：</w:t>
      </w:r>
      <w:r>
        <w:rPr>
          <w:rFonts w:hint="eastAsia" w:ascii="楷体" w:hAnsi="楷体" w:eastAsia="楷体" w:cs="楷体"/>
          <w:sz w:val="24"/>
          <w:szCs w:val="24"/>
          <w:highlight w:val="none"/>
          <w:lang w:val="en-US" w:eastAsia="zh-CN"/>
        </w:rPr>
        <w:t>单价</w:t>
      </w:r>
      <w:r>
        <w:rPr>
          <w:rFonts w:hint="eastAsia" w:ascii="楷体" w:hAnsi="楷体" w:eastAsia="楷体" w:cs="楷体"/>
          <w:sz w:val="24"/>
          <w:szCs w:val="24"/>
          <w:highlight w:val="none"/>
        </w:rPr>
        <w:t>结算方式。合同总价包括完成</w:t>
      </w:r>
      <w:r>
        <w:rPr>
          <w:rFonts w:hint="eastAsia" w:ascii="楷体" w:hAnsi="楷体" w:eastAsia="楷体" w:cs="楷体"/>
          <w:sz w:val="24"/>
          <w:szCs w:val="24"/>
          <w:highlight w:val="none"/>
          <w:lang w:val="en-US" w:eastAsia="zh-CN"/>
        </w:rPr>
        <w:t>合同范围内工作内容和</w:t>
      </w:r>
      <w:r>
        <w:rPr>
          <w:rFonts w:hint="eastAsia" w:ascii="楷体" w:hAnsi="楷体" w:eastAsia="楷体" w:cs="楷体"/>
          <w:sz w:val="24"/>
          <w:szCs w:val="24"/>
          <w:highlight w:val="none"/>
        </w:rPr>
        <w:t>招标</w:t>
      </w:r>
      <w:r>
        <w:rPr>
          <w:rFonts w:hint="eastAsia" w:ascii="楷体" w:hAnsi="楷体" w:eastAsia="楷体" w:cs="楷体"/>
          <w:sz w:val="24"/>
          <w:szCs w:val="24"/>
          <w:highlight w:val="none"/>
          <w:lang w:val="en-US" w:eastAsia="zh-CN"/>
        </w:rPr>
        <w:t>招标文件要求的</w:t>
      </w:r>
      <w:r>
        <w:rPr>
          <w:rFonts w:hint="eastAsia" w:ascii="楷体" w:hAnsi="楷体" w:eastAsia="楷体" w:cs="楷体"/>
          <w:sz w:val="24"/>
          <w:szCs w:val="24"/>
          <w:highlight w:val="none"/>
        </w:rPr>
        <w:t>全部</w:t>
      </w:r>
      <w:r>
        <w:rPr>
          <w:rFonts w:hint="eastAsia" w:ascii="楷体" w:hAnsi="楷体" w:eastAsia="楷体" w:cs="楷体"/>
          <w:sz w:val="24"/>
          <w:szCs w:val="24"/>
          <w:highlight w:val="none"/>
          <w:lang w:val="en-US" w:eastAsia="zh-CN"/>
        </w:rPr>
        <w:t>工作</w:t>
      </w:r>
      <w:r>
        <w:rPr>
          <w:rFonts w:hint="eastAsia" w:ascii="楷体" w:hAnsi="楷体" w:eastAsia="楷体" w:cs="楷体"/>
          <w:sz w:val="24"/>
          <w:szCs w:val="24"/>
          <w:highlight w:val="none"/>
        </w:rPr>
        <w:t>产生的所有费用</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含货物费、运费、储藏费、人工费、管理费、税金、保险费等）</w:t>
      </w:r>
      <w:r>
        <w:rPr>
          <w:rFonts w:hint="eastAsia" w:ascii="楷体" w:hAnsi="楷体" w:eastAsia="楷体" w:cs="楷体"/>
          <w:sz w:val="24"/>
          <w:szCs w:val="24"/>
          <w:highlight w:val="none"/>
        </w:rPr>
        <w:t>。</w:t>
      </w:r>
    </w:p>
    <w:p w14:paraId="26C82BC5">
      <w:pPr>
        <w:spacing w:line="360"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4）</w:t>
      </w:r>
      <w:r>
        <w:rPr>
          <w:rFonts w:hint="eastAsia" w:ascii="楷体" w:hAnsi="楷体" w:eastAsia="楷体" w:cs="楷体"/>
          <w:sz w:val="24"/>
          <w:szCs w:val="24"/>
          <w:highlight w:val="none"/>
        </w:rPr>
        <w:t>本合同以人民币付款。</w:t>
      </w:r>
    </w:p>
    <w:p w14:paraId="28AA746B">
      <w:pPr>
        <w:spacing w:line="360"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5）</w:t>
      </w:r>
      <w:r>
        <w:rPr>
          <w:rFonts w:hint="eastAsia" w:ascii="楷体" w:hAnsi="楷体" w:eastAsia="楷体" w:cs="楷体"/>
          <w:sz w:val="24"/>
          <w:szCs w:val="24"/>
          <w:highlight w:val="none"/>
        </w:rPr>
        <w:t>卖方应按照与买方签订</w:t>
      </w:r>
      <w:r>
        <w:rPr>
          <w:rFonts w:hint="eastAsia" w:ascii="楷体" w:hAnsi="楷体" w:eastAsia="楷体" w:cs="楷体"/>
          <w:color w:val="000000"/>
          <w:sz w:val="24"/>
          <w:szCs w:val="24"/>
          <w:highlight w:val="none"/>
        </w:rPr>
        <w:t>的合同规定交货。交货后卖方应向买方提供下列单据：</w:t>
      </w:r>
    </w:p>
    <w:p w14:paraId="1E58FB77">
      <w:pPr>
        <w:spacing w:line="360" w:lineRule="auto"/>
        <w:ind w:firstLine="480" w:firstLineChars="20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① 由卖方送签章的送货清单；</w:t>
      </w:r>
    </w:p>
    <w:p w14:paraId="0F3A096E">
      <w:pPr>
        <w:spacing w:line="360" w:lineRule="auto"/>
        <w:ind w:firstLine="480" w:firstLineChars="20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② 第一次结算时提供合同副本；</w:t>
      </w:r>
    </w:p>
    <w:p w14:paraId="509A4CDC">
      <w:pPr>
        <w:spacing w:line="360" w:lineRule="auto"/>
        <w:ind w:firstLine="480" w:firstLineChars="20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③ 由买方签章，并有验货人员签字的验收单；</w:t>
      </w:r>
    </w:p>
    <w:p w14:paraId="5DD66F88">
      <w:pPr>
        <w:pStyle w:val="20"/>
        <w:spacing w:line="360" w:lineRule="auto"/>
        <w:rPr>
          <w:rFonts w:hint="eastAsia" w:ascii="楷体" w:hAnsi="楷体" w:eastAsia="楷体" w:cs="楷体"/>
          <w:b/>
          <w:sz w:val="24"/>
          <w:szCs w:val="24"/>
          <w:highlight w:val="none"/>
        </w:rPr>
      </w:pPr>
      <w:r>
        <w:rPr>
          <w:rFonts w:hint="eastAsia" w:ascii="楷体" w:hAnsi="楷体" w:eastAsia="楷体" w:cs="楷体"/>
          <w:b/>
          <w:sz w:val="24"/>
          <w:szCs w:val="24"/>
          <w:highlight w:val="none"/>
          <w:lang w:val="en-US" w:eastAsia="zh-CN"/>
        </w:rPr>
        <w:t>4.服务</w:t>
      </w:r>
      <w:r>
        <w:rPr>
          <w:rFonts w:hint="eastAsia" w:ascii="楷体" w:hAnsi="楷体" w:eastAsia="楷体" w:cs="楷体"/>
          <w:b/>
          <w:sz w:val="24"/>
          <w:szCs w:val="24"/>
          <w:highlight w:val="none"/>
        </w:rPr>
        <w:t>期限</w:t>
      </w:r>
    </w:p>
    <w:p w14:paraId="45A4FBCC">
      <w:pPr>
        <w:pStyle w:val="20"/>
        <w:spacing w:line="360" w:lineRule="auto"/>
        <w:ind w:firstLine="480" w:firstLineChars="200"/>
        <w:rPr>
          <w:rFonts w:hint="eastAsia" w:ascii="楷体" w:hAnsi="楷体" w:eastAsia="楷体" w:cs="楷体"/>
          <w:b/>
          <w:sz w:val="24"/>
          <w:szCs w:val="24"/>
          <w:highlight w:val="none"/>
        </w:rPr>
      </w:pPr>
      <w:r>
        <w:rPr>
          <w:rFonts w:hint="eastAsia" w:ascii="楷体" w:hAnsi="楷体" w:eastAsia="楷体" w:cs="楷体"/>
          <w:b w:val="0"/>
          <w:bCs w:val="0"/>
          <w:color w:val="000000"/>
          <w:kern w:val="0"/>
          <w:sz w:val="24"/>
          <w:szCs w:val="24"/>
          <w:highlight w:val="none"/>
          <w:u w:val="none"/>
          <w:lang w:val="en-US" w:eastAsia="zh-CN" w:bidi="ar"/>
        </w:rPr>
        <w:t>2024年秋学期开始至2025年春学期结束止（</w:t>
      </w:r>
      <w:r>
        <w:rPr>
          <w:rFonts w:hint="eastAsia" w:ascii="楷体" w:hAnsi="楷体" w:eastAsia="楷体" w:cs="楷体"/>
          <w:b w:val="0"/>
          <w:bCs w:val="0"/>
          <w:color w:val="000000"/>
          <w:kern w:val="0"/>
          <w:sz w:val="24"/>
          <w:szCs w:val="24"/>
          <w:highlight w:val="none"/>
          <w:u w:val="none"/>
          <w:lang w:val="en-US" w:eastAsia="zh-CN" w:bidi="ar"/>
        </w:rPr>
        <w:t>一学年）。</w:t>
      </w:r>
    </w:p>
    <w:p w14:paraId="07B5E783">
      <w:pPr>
        <w:pStyle w:val="20"/>
        <w:spacing w:line="360" w:lineRule="auto"/>
        <w:ind w:firstLine="480" w:firstLineChars="200"/>
        <w:rPr>
          <w:rFonts w:hint="eastAsia" w:ascii="楷体" w:hAnsi="楷体" w:eastAsia="楷体" w:cs="楷体"/>
          <w:sz w:val="24"/>
          <w:szCs w:val="24"/>
          <w:highlight w:val="none"/>
          <w:u w:val="single"/>
        </w:rPr>
      </w:pPr>
      <w:r>
        <w:rPr>
          <w:rFonts w:hint="eastAsia" w:ascii="楷体" w:hAnsi="楷体" w:eastAsia="楷体" w:cs="楷体"/>
          <w:sz w:val="24"/>
          <w:szCs w:val="24"/>
          <w:highlight w:val="none"/>
          <w:lang w:val="en-US" w:eastAsia="zh-CN"/>
        </w:rPr>
        <w:t>自</w:t>
      </w:r>
      <w:r>
        <w:rPr>
          <w:rFonts w:hint="eastAsia" w:ascii="楷体" w:hAnsi="楷体" w:eastAsia="楷体" w:cs="楷体"/>
          <w:sz w:val="24"/>
          <w:szCs w:val="24"/>
          <w:highlight w:val="none"/>
          <w:u w:val="single"/>
        </w:rPr>
        <w:t xml:space="preserve"> 202</w:t>
      </w:r>
      <w:r>
        <w:rPr>
          <w:rFonts w:hint="eastAsia" w:ascii="楷体" w:hAnsi="楷体" w:eastAsia="楷体" w:cs="楷体"/>
          <w:sz w:val="24"/>
          <w:szCs w:val="24"/>
          <w:highlight w:val="none"/>
          <w:u w:val="single"/>
          <w:lang w:val="en-US" w:eastAsia="zh-CN"/>
        </w:rPr>
        <w:t>4</w:t>
      </w:r>
      <w:r>
        <w:rPr>
          <w:rFonts w:hint="eastAsia" w:ascii="楷体" w:hAnsi="楷体" w:eastAsia="楷体" w:cs="楷体"/>
          <w:sz w:val="24"/>
          <w:szCs w:val="24"/>
          <w:highlight w:val="none"/>
          <w:u w:val="single"/>
        </w:rPr>
        <w:t xml:space="preserve">年   月    日 </w:t>
      </w:r>
      <w:r>
        <w:rPr>
          <w:rFonts w:hint="eastAsia" w:ascii="楷体" w:hAnsi="楷体" w:eastAsia="楷体" w:cs="楷体"/>
          <w:sz w:val="24"/>
          <w:szCs w:val="24"/>
          <w:highlight w:val="none"/>
          <w:u w:val="single"/>
          <w:lang w:val="en-US" w:eastAsia="zh-CN"/>
        </w:rPr>
        <w:t>起至</w:t>
      </w:r>
      <w:r>
        <w:rPr>
          <w:rFonts w:hint="eastAsia" w:ascii="楷体" w:hAnsi="楷体" w:eastAsia="楷体" w:cs="楷体"/>
          <w:sz w:val="24"/>
          <w:szCs w:val="24"/>
          <w:highlight w:val="none"/>
          <w:u w:val="single"/>
        </w:rPr>
        <w:t xml:space="preserve"> 202</w:t>
      </w:r>
      <w:r>
        <w:rPr>
          <w:rFonts w:hint="eastAsia" w:ascii="楷体" w:hAnsi="楷体" w:eastAsia="楷体" w:cs="楷体"/>
          <w:sz w:val="24"/>
          <w:szCs w:val="24"/>
          <w:highlight w:val="none"/>
          <w:u w:val="single"/>
          <w:lang w:val="en-US" w:eastAsia="zh-CN"/>
        </w:rPr>
        <w:t>5</w:t>
      </w:r>
      <w:r>
        <w:rPr>
          <w:rFonts w:hint="eastAsia" w:ascii="楷体" w:hAnsi="楷体" w:eastAsia="楷体" w:cs="楷体"/>
          <w:sz w:val="24"/>
          <w:szCs w:val="24"/>
          <w:highlight w:val="none"/>
          <w:u w:val="single"/>
        </w:rPr>
        <w:t>年</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u w:val="single"/>
        </w:rPr>
        <w:t>月</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u w:val="single"/>
        </w:rPr>
        <w:t>日</w:t>
      </w:r>
      <w:r>
        <w:rPr>
          <w:rFonts w:hint="eastAsia" w:ascii="楷体" w:hAnsi="楷体" w:eastAsia="楷体" w:cs="楷体"/>
          <w:sz w:val="24"/>
          <w:szCs w:val="24"/>
          <w:highlight w:val="none"/>
          <w:u w:val="single"/>
          <w:lang w:val="en-US" w:eastAsia="zh-CN"/>
        </w:rPr>
        <w:t>止。</w:t>
      </w:r>
      <w:r>
        <w:rPr>
          <w:rFonts w:hint="eastAsia" w:ascii="楷体" w:hAnsi="楷体" w:eastAsia="楷体" w:cs="楷体"/>
          <w:sz w:val="24"/>
          <w:szCs w:val="24"/>
          <w:highlight w:val="none"/>
          <w:u w:val="single"/>
        </w:rPr>
        <w:t xml:space="preserve"> </w:t>
      </w:r>
    </w:p>
    <w:p w14:paraId="4B2B813A">
      <w:pPr>
        <w:pStyle w:val="20"/>
        <w:numPr>
          <w:ilvl w:val="0"/>
          <w:numId w:val="0"/>
        </w:numPr>
        <w:spacing w:line="360" w:lineRule="auto"/>
        <w:ind w:leftChars="0"/>
        <w:rPr>
          <w:rFonts w:hint="eastAsia" w:ascii="楷体" w:hAnsi="楷体" w:eastAsia="楷体" w:cs="楷体"/>
          <w:b/>
          <w:sz w:val="24"/>
          <w:szCs w:val="24"/>
          <w:highlight w:val="none"/>
        </w:rPr>
      </w:pPr>
      <w:r>
        <w:rPr>
          <w:rFonts w:hint="eastAsia" w:ascii="楷体" w:hAnsi="楷体" w:eastAsia="楷体" w:cs="楷体"/>
          <w:b/>
          <w:sz w:val="24"/>
          <w:szCs w:val="24"/>
          <w:highlight w:val="none"/>
          <w:lang w:val="en-US" w:eastAsia="zh-CN"/>
        </w:rPr>
        <w:t>5.送货</w:t>
      </w:r>
      <w:r>
        <w:rPr>
          <w:rFonts w:hint="eastAsia" w:ascii="楷体" w:hAnsi="楷体" w:eastAsia="楷体" w:cs="楷体"/>
          <w:b/>
          <w:sz w:val="24"/>
          <w:szCs w:val="24"/>
          <w:highlight w:val="none"/>
        </w:rPr>
        <w:t>要求</w:t>
      </w:r>
    </w:p>
    <w:p w14:paraId="5C93D025">
      <w:pPr>
        <w:spacing w:line="348"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rPr>
        <w:t>（1）时间：</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rPr>
        <w:t xml:space="preserve">送达指定地点。 </w:t>
      </w:r>
    </w:p>
    <w:p w14:paraId="6C8D2CDF">
      <w:pPr>
        <w:spacing w:line="348"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rPr>
        <w:t>（2）地点：</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。每日根据指定地点，由</w:t>
      </w:r>
      <w:r>
        <w:rPr>
          <w:rFonts w:hint="eastAsia" w:ascii="楷体" w:hAnsi="楷体" w:eastAsia="楷体" w:cs="楷体"/>
          <w:sz w:val="24"/>
          <w:szCs w:val="24"/>
          <w:highlight w:val="none"/>
          <w:lang w:val="en-US" w:eastAsia="zh-CN"/>
        </w:rPr>
        <w:t>承包</w:t>
      </w:r>
      <w:r>
        <w:rPr>
          <w:rFonts w:hint="eastAsia" w:ascii="楷体" w:hAnsi="楷体" w:eastAsia="楷体" w:cs="楷体"/>
          <w:sz w:val="24"/>
          <w:szCs w:val="24"/>
          <w:highlight w:val="none"/>
        </w:rPr>
        <w:t>供应商负责安排运输，运输费用由中标供应商承担。</w:t>
      </w:r>
    </w:p>
    <w:p w14:paraId="67F9FA45">
      <w:pPr>
        <w:spacing w:line="348"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rPr>
        <w:t>（3）送货要求：所送货品应按采购方要求提供</w:t>
      </w:r>
      <w:r>
        <w:rPr>
          <w:rFonts w:hint="eastAsia" w:ascii="楷体" w:hAnsi="楷体" w:eastAsia="楷体" w:cs="楷体"/>
          <w:sz w:val="24"/>
          <w:szCs w:val="24"/>
          <w:highlight w:val="none"/>
        </w:rPr>
        <w:t>同批次货品质检报告或检疫证</w:t>
      </w:r>
      <w:r>
        <w:rPr>
          <w:rFonts w:hint="eastAsia" w:ascii="楷体" w:hAnsi="楷体" w:eastAsia="楷体" w:cs="楷体"/>
          <w:sz w:val="24"/>
          <w:szCs w:val="24"/>
          <w:highlight w:val="none"/>
        </w:rPr>
        <w:t>。</w:t>
      </w:r>
    </w:p>
    <w:p w14:paraId="18F3D138">
      <w:pPr>
        <w:pStyle w:val="20"/>
        <w:numPr>
          <w:ilvl w:val="0"/>
          <w:numId w:val="0"/>
        </w:numPr>
        <w:spacing w:line="360" w:lineRule="auto"/>
        <w:ind w:firstLine="240" w:firstLineChars="100"/>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4）</w:t>
      </w:r>
      <w:r>
        <w:rPr>
          <w:rFonts w:hint="eastAsia" w:ascii="楷体" w:hAnsi="楷体" w:eastAsia="楷体" w:cs="楷体"/>
          <w:sz w:val="24"/>
          <w:szCs w:val="24"/>
          <w:highlight w:val="none"/>
        </w:rPr>
        <w:t>按采购人特殊要求供货。</w:t>
      </w:r>
    </w:p>
    <w:p w14:paraId="0799B03E">
      <w:pPr>
        <w:pStyle w:val="20"/>
        <w:numPr>
          <w:ilvl w:val="0"/>
          <w:numId w:val="0"/>
        </w:numPr>
        <w:spacing w:line="360" w:lineRule="auto"/>
        <w:ind w:firstLine="240" w:firstLineChars="100"/>
        <w:rPr>
          <w:rFonts w:hint="default" w:ascii="楷体" w:hAnsi="楷体" w:eastAsia="楷体" w:cs="楷体"/>
          <w:sz w:val="24"/>
          <w:szCs w:val="24"/>
          <w:highlight w:val="none"/>
          <w:u w:val="none"/>
          <w:lang w:val="en-US" w:eastAsia="zh-CN"/>
        </w:rPr>
      </w:pP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5）关于配送的其它约定：</w:t>
      </w:r>
      <w:r>
        <w:rPr>
          <w:rFonts w:hint="eastAsia" w:ascii="楷体" w:hAnsi="楷体" w:eastAsia="楷体" w:cs="楷体"/>
          <w:sz w:val="24"/>
          <w:szCs w:val="24"/>
          <w:highlight w:val="none"/>
          <w:u w:val="single"/>
          <w:lang w:val="en-US" w:eastAsia="zh-CN"/>
        </w:rPr>
        <w:t xml:space="preserve"> 卖方须提供大于买方实际采购的品种供买方选择，最终依据买方选定的品种来配送，在合同履约期间，卖方按照买方要求并在选定的品种中轮流配送。</w:t>
      </w:r>
    </w:p>
    <w:p w14:paraId="433C5178">
      <w:pPr>
        <w:pStyle w:val="20"/>
        <w:numPr>
          <w:ilvl w:val="0"/>
          <w:numId w:val="0"/>
        </w:numPr>
        <w:spacing w:line="360" w:lineRule="auto"/>
        <w:ind w:leftChars="0"/>
        <w:rPr>
          <w:rFonts w:hint="eastAsia" w:ascii="楷体" w:hAnsi="楷体" w:eastAsia="楷体" w:cs="楷体"/>
          <w:b/>
          <w:sz w:val="24"/>
          <w:szCs w:val="24"/>
          <w:highlight w:val="none"/>
        </w:rPr>
      </w:pPr>
      <w:r>
        <w:rPr>
          <w:rFonts w:hint="eastAsia" w:ascii="楷体" w:hAnsi="楷体" w:eastAsia="楷体" w:cs="楷体"/>
          <w:b/>
          <w:sz w:val="24"/>
          <w:szCs w:val="24"/>
          <w:highlight w:val="none"/>
          <w:lang w:val="en-US" w:eastAsia="zh-CN"/>
        </w:rPr>
        <w:t>6.</w:t>
      </w:r>
      <w:r>
        <w:rPr>
          <w:rFonts w:hint="eastAsia" w:ascii="楷体" w:hAnsi="楷体" w:eastAsia="楷体" w:cs="楷体"/>
          <w:b/>
          <w:sz w:val="24"/>
          <w:szCs w:val="24"/>
          <w:highlight w:val="none"/>
        </w:rPr>
        <w:t>质量标准</w:t>
      </w:r>
    </w:p>
    <w:p w14:paraId="48B6CD00">
      <w:pPr>
        <w:pStyle w:val="20"/>
        <w:spacing w:line="360" w:lineRule="auto"/>
        <w:ind w:firstLine="480" w:firstLineChars="200"/>
        <w:rPr>
          <w:rFonts w:hint="eastAsia" w:ascii="楷体" w:hAnsi="楷体" w:eastAsia="楷体" w:cs="楷体"/>
          <w:sz w:val="24"/>
          <w:szCs w:val="24"/>
          <w:highlight w:val="none"/>
          <w:u w:val="none"/>
        </w:rPr>
      </w:pPr>
      <w:r>
        <w:rPr>
          <w:rFonts w:hint="eastAsia" w:ascii="楷体" w:hAnsi="楷体" w:eastAsia="楷体" w:cs="楷体"/>
          <w:sz w:val="24"/>
          <w:szCs w:val="24"/>
          <w:highlight w:val="none"/>
        </w:rPr>
        <w:t>质量</w:t>
      </w:r>
      <w:r>
        <w:rPr>
          <w:rFonts w:hint="eastAsia" w:ascii="楷体" w:hAnsi="楷体" w:eastAsia="楷体" w:cs="楷体"/>
          <w:sz w:val="24"/>
          <w:szCs w:val="24"/>
          <w:highlight w:val="none"/>
          <w:lang w:val="en-US" w:eastAsia="zh-CN"/>
        </w:rPr>
        <w:t>要求</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u w:val="single"/>
          <w:lang w:val="en-US" w:eastAsia="zh-CN"/>
        </w:rPr>
        <w:t>食品必须符合《中华人民共和国食品安全法》、《中华人民共和国食品安全法实施条例》及国家、行业有关食品的质量标准和安全标准，产品外包装应完好无损、无污迹，标识标签齐全，厂名、厂址、配料、保质期、生产日期齐全。</w:t>
      </w:r>
    </w:p>
    <w:p w14:paraId="3D50A4C5">
      <w:pPr>
        <w:pStyle w:val="20"/>
        <w:spacing w:line="360" w:lineRule="auto"/>
        <w:rPr>
          <w:rFonts w:hint="eastAsia" w:ascii="楷体" w:hAnsi="楷体" w:eastAsia="楷体" w:cs="楷体"/>
          <w:b/>
          <w:sz w:val="24"/>
          <w:szCs w:val="24"/>
          <w:highlight w:val="none"/>
        </w:rPr>
      </w:pPr>
      <w:r>
        <w:rPr>
          <w:rFonts w:hint="eastAsia" w:ascii="楷体" w:hAnsi="楷体" w:eastAsia="楷体" w:cs="楷体"/>
          <w:sz w:val="24"/>
          <w:szCs w:val="24"/>
          <w:highlight w:val="none"/>
          <w:lang w:val="en-US" w:eastAsia="zh-CN"/>
        </w:rPr>
        <w:t>7.</w:t>
      </w:r>
      <w:r>
        <w:rPr>
          <w:rFonts w:hint="eastAsia" w:ascii="楷体" w:hAnsi="楷体" w:eastAsia="楷体" w:cs="楷体"/>
          <w:b/>
          <w:sz w:val="24"/>
          <w:szCs w:val="24"/>
          <w:highlight w:val="none"/>
        </w:rPr>
        <w:t>验收</w:t>
      </w:r>
      <w:r>
        <w:rPr>
          <w:rFonts w:hint="eastAsia" w:ascii="楷体" w:hAnsi="楷体" w:eastAsia="楷体" w:cs="楷体"/>
          <w:b/>
          <w:sz w:val="24"/>
          <w:szCs w:val="24"/>
          <w:highlight w:val="none"/>
          <w:lang w:val="en-US" w:eastAsia="zh-CN"/>
        </w:rPr>
        <w:t>要求</w:t>
      </w:r>
    </w:p>
    <w:p w14:paraId="2336A45F">
      <w:pPr>
        <w:pStyle w:val="20"/>
        <w:numPr>
          <w:ilvl w:val="0"/>
          <w:numId w:val="0"/>
        </w:numPr>
        <w:spacing w:line="360" w:lineRule="auto"/>
        <w:ind w:leftChars="0"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所送食</w:t>
      </w:r>
      <w:r>
        <w:rPr>
          <w:rFonts w:hint="eastAsia" w:ascii="楷体" w:hAnsi="楷体" w:eastAsia="楷体" w:cs="楷体"/>
          <w:sz w:val="24"/>
          <w:szCs w:val="24"/>
          <w:highlight w:val="none"/>
          <w:lang w:val="en-US" w:eastAsia="zh-CN"/>
        </w:rPr>
        <w:t>品</w:t>
      </w:r>
      <w:r>
        <w:rPr>
          <w:rFonts w:hint="eastAsia" w:ascii="楷体" w:hAnsi="楷体" w:eastAsia="楷体" w:cs="楷体"/>
          <w:sz w:val="24"/>
          <w:szCs w:val="24"/>
          <w:highlight w:val="none"/>
        </w:rPr>
        <w:t>必须接受采购方验货人员的验收，保证食</w:t>
      </w:r>
      <w:r>
        <w:rPr>
          <w:rFonts w:hint="eastAsia" w:ascii="楷体" w:hAnsi="楷体" w:eastAsia="楷体" w:cs="楷体"/>
          <w:sz w:val="24"/>
          <w:szCs w:val="24"/>
          <w:highlight w:val="none"/>
          <w:lang w:val="en-US" w:eastAsia="zh-CN"/>
        </w:rPr>
        <w:t>品</w:t>
      </w:r>
      <w:r>
        <w:rPr>
          <w:rFonts w:hint="eastAsia" w:ascii="楷体" w:hAnsi="楷体" w:eastAsia="楷体" w:cs="楷体"/>
          <w:sz w:val="24"/>
          <w:szCs w:val="24"/>
          <w:highlight w:val="none"/>
        </w:rPr>
        <w:t>新鲜度，并填写相关材料。</w:t>
      </w:r>
    </w:p>
    <w:p w14:paraId="1BDA49B6">
      <w:pPr>
        <w:spacing w:line="348" w:lineRule="auto"/>
        <w:rPr>
          <w:rFonts w:ascii="楷体" w:hAnsi="楷体" w:eastAsia="楷体"/>
          <w:b/>
          <w:bCs/>
          <w:sz w:val="24"/>
          <w:highlight w:val="none"/>
        </w:rPr>
      </w:pPr>
      <w:r>
        <w:rPr>
          <w:rFonts w:hint="eastAsia" w:ascii="楷体" w:hAnsi="楷体" w:eastAsia="楷体"/>
          <w:b/>
          <w:bCs/>
          <w:sz w:val="24"/>
          <w:highlight w:val="none"/>
          <w:lang w:val="en-US" w:eastAsia="zh-CN"/>
        </w:rPr>
        <w:t>8、</w:t>
      </w:r>
      <w:r>
        <w:rPr>
          <w:rFonts w:hint="eastAsia" w:ascii="楷体" w:hAnsi="楷体" w:eastAsia="楷体"/>
          <w:b/>
          <w:bCs/>
          <w:sz w:val="24"/>
          <w:highlight w:val="none"/>
        </w:rPr>
        <w:t>服务要求</w:t>
      </w:r>
    </w:p>
    <w:p w14:paraId="5C783A04">
      <w:pPr>
        <w:spacing w:line="348" w:lineRule="auto"/>
        <w:ind w:firstLine="480" w:firstLineChars="200"/>
        <w:rPr>
          <w:rFonts w:ascii="楷体" w:hAnsi="楷体" w:eastAsia="楷体"/>
          <w:sz w:val="24"/>
          <w:highlight w:val="none"/>
        </w:rPr>
      </w:pPr>
      <w:r>
        <w:rPr>
          <w:rFonts w:hint="eastAsia" w:ascii="楷体" w:hAnsi="楷体" w:eastAsia="楷体"/>
          <w:sz w:val="24"/>
          <w:highlight w:val="none"/>
        </w:rPr>
        <w:t>（1）</w:t>
      </w:r>
      <w:r>
        <w:rPr>
          <w:rFonts w:hint="eastAsia" w:ascii="楷体" w:hAnsi="楷体" w:eastAsia="楷体"/>
          <w:sz w:val="24"/>
          <w:highlight w:val="none"/>
          <w:lang w:val="en-US" w:eastAsia="zh-CN"/>
        </w:rPr>
        <w:t>供应商</w:t>
      </w:r>
      <w:r>
        <w:rPr>
          <w:rFonts w:hint="eastAsia" w:ascii="楷体" w:hAnsi="楷体" w:eastAsia="楷体"/>
          <w:sz w:val="24"/>
          <w:highlight w:val="none"/>
        </w:rPr>
        <w:t>应保正所提供的产品是合格安全的产品，一旦发现伪劣假冒产品、以次充好产品或替代产品，供应商承担全部法律和经济责任。</w:t>
      </w:r>
    </w:p>
    <w:p w14:paraId="769F3309">
      <w:pPr>
        <w:spacing w:line="348" w:lineRule="auto"/>
        <w:ind w:firstLine="480" w:firstLineChars="200"/>
        <w:rPr>
          <w:rFonts w:ascii="楷体" w:hAnsi="楷体" w:eastAsia="楷体"/>
          <w:sz w:val="24"/>
          <w:highlight w:val="none"/>
        </w:rPr>
      </w:pPr>
      <w:r>
        <w:rPr>
          <w:rFonts w:hint="eastAsia" w:ascii="楷体" w:hAnsi="楷体" w:eastAsia="楷体"/>
          <w:sz w:val="24"/>
          <w:highlight w:val="none"/>
        </w:rPr>
        <w:t>（2）</w:t>
      </w:r>
      <w:r>
        <w:rPr>
          <w:rFonts w:hint="eastAsia" w:ascii="楷体" w:hAnsi="楷体" w:eastAsia="楷体"/>
          <w:sz w:val="24"/>
          <w:highlight w:val="none"/>
          <w:lang w:val="en-US" w:eastAsia="zh-CN"/>
        </w:rPr>
        <w:t>供应商</w:t>
      </w:r>
      <w:r>
        <w:rPr>
          <w:rFonts w:hint="eastAsia" w:ascii="楷体" w:hAnsi="楷体" w:eastAsia="楷体"/>
          <w:sz w:val="24"/>
          <w:highlight w:val="none"/>
        </w:rPr>
        <w:t>提供的产品须经过食堂验收人员的感官检验、外观检验和试用检验，食</w:t>
      </w:r>
      <w:r>
        <w:rPr>
          <w:rFonts w:hint="eastAsia" w:ascii="楷体" w:hAnsi="楷体" w:eastAsia="楷体"/>
          <w:sz w:val="24"/>
          <w:highlight w:val="none"/>
          <w:lang w:val="en-US" w:eastAsia="zh-CN"/>
        </w:rPr>
        <w:t>品须</w:t>
      </w:r>
      <w:r>
        <w:rPr>
          <w:rFonts w:hint="eastAsia" w:ascii="楷体" w:hAnsi="楷体" w:eastAsia="楷体"/>
          <w:sz w:val="24"/>
          <w:highlight w:val="none"/>
        </w:rPr>
        <w:t>经检验</w:t>
      </w:r>
      <w:r>
        <w:rPr>
          <w:rFonts w:hint="eastAsia" w:ascii="楷体" w:hAnsi="楷体" w:eastAsia="楷体"/>
          <w:sz w:val="24"/>
          <w:highlight w:val="none"/>
          <w:lang w:val="en-US" w:eastAsia="zh-CN"/>
        </w:rPr>
        <w:t>合格并</w:t>
      </w:r>
      <w:r>
        <w:rPr>
          <w:rFonts w:hint="eastAsia" w:ascii="楷体" w:hAnsi="楷体" w:eastAsia="楷体"/>
          <w:sz w:val="24"/>
          <w:highlight w:val="none"/>
        </w:rPr>
        <w:t>出具相关证明文件，若产品外观、包装、形式不符合要求，感官检验不能达到食品卫生要求，当即拒收；供应商不能满足食品的质、量及售后服务要求时，学校有权进行处罚直至终止合同。</w:t>
      </w:r>
    </w:p>
    <w:p w14:paraId="0F0F640A">
      <w:pPr>
        <w:spacing w:line="348" w:lineRule="auto"/>
        <w:ind w:firstLine="480" w:firstLineChars="200"/>
        <w:rPr>
          <w:rFonts w:ascii="楷体" w:hAnsi="楷体" w:eastAsia="楷体"/>
          <w:sz w:val="24"/>
          <w:highlight w:val="none"/>
        </w:rPr>
      </w:pPr>
      <w:r>
        <w:rPr>
          <w:rFonts w:hint="eastAsia" w:ascii="楷体" w:hAnsi="楷体" w:eastAsia="楷体"/>
          <w:sz w:val="24"/>
          <w:highlight w:val="none"/>
        </w:rPr>
        <w:t>（3）</w:t>
      </w:r>
      <w:r>
        <w:rPr>
          <w:rFonts w:hint="eastAsia" w:ascii="楷体" w:hAnsi="楷体" w:eastAsia="楷体"/>
          <w:sz w:val="24"/>
          <w:highlight w:val="none"/>
          <w:lang w:val="en-US" w:eastAsia="zh-CN"/>
        </w:rPr>
        <w:t>供应商</w:t>
      </w:r>
      <w:r>
        <w:rPr>
          <w:rFonts w:hint="eastAsia" w:ascii="楷体" w:hAnsi="楷体" w:eastAsia="楷体"/>
          <w:sz w:val="24"/>
          <w:highlight w:val="none"/>
        </w:rPr>
        <w:t>必须按照学校食堂管理人员通知的时间、数量、品种及协定的价格准时送货并提供相关票据，经验收合格后签字确认，不能以任何理由推托。一旦因为供货因素影响学校正常运转，供应商应承担相应的经济赔偿责任。</w:t>
      </w:r>
    </w:p>
    <w:p w14:paraId="57D3DEC1">
      <w:pPr>
        <w:spacing w:line="348" w:lineRule="auto"/>
        <w:ind w:firstLine="480" w:firstLineChars="200"/>
        <w:rPr>
          <w:rFonts w:ascii="楷体" w:hAnsi="楷体" w:eastAsia="楷体"/>
          <w:sz w:val="24"/>
          <w:highlight w:val="none"/>
        </w:rPr>
      </w:pPr>
      <w:r>
        <w:rPr>
          <w:rFonts w:hint="eastAsia" w:ascii="楷体" w:hAnsi="楷体" w:eastAsia="楷体"/>
          <w:sz w:val="24"/>
          <w:highlight w:val="none"/>
        </w:rPr>
        <w:t>（4）</w:t>
      </w:r>
      <w:r>
        <w:rPr>
          <w:rFonts w:hint="eastAsia" w:ascii="楷体" w:hAnsi="楷体" w:eastAsia="楷体"/>
          <w:sz w:val="24"/>
          <w:highlight w:val="none"/>
          <w:lang w:val="en-US" w:eastAsia="zh-CN"/>
        </w:rPr>
        <w:t>供应商</w:t>
      </w:r>
      <w:r>
        <w:rPr>
          <w:rFonts w:hint="eastAsia" w:ascii="楷体" w:hAnsi="楷体" w:eastAsia="楷体"/>
          <w:sz w:val="24"/>
          <w:highlight w:val="none"/>
        </w:rPr>
        <w:t>不能满足供货要求时，应提前一周通知学校。</w:t>
      </w:r>
    </w:p>
    <w:p w14:paraId="6390FE32">
      <w:pPr>
        <w:spacing w:line="336" w:lineRule="auto"/>
        <w:ind w:firstLine="480" w:firstLineChars="200"/>
        <w:rPr>
          <w:rFonts w:ascii="楷体" w:hAnsi="楷体" w:eastAsia="楷体"/>
          <w:sz w:val="24"/>
          <w:highlight w:val="none"/>
        </w:rPr>
      </w:pPr>
      <w:r>
        <w:rPr>
          <w:rFonts w:hint="eastAsia" w:ascii="楷体" w:hAnsi="楷体" w:eastAsia="楷体"/>
          <w:sz w:val="24"/>
          <w:highlight w:val="none"/>
        </w:rPr>
        <w:t>（5）</w:t>
      </w:r>
      <w:r>
        <w:rPr>
          <w:rFonts w:hint="eastAsia" w:ascii="楷体" w:hAnsi="楷体" w:eastAsia="楷体"/>
          <w:sz w:val="24"/>
          <w:highlight w:val="none"/>
          <w:lang w:val="en-US" w:eastAsia="zh-CN"/>
        </w:rPr>
        <w:t>食品</w:t>
      </w:r>
      <w:r>
        <w:rPr>
          <w:rFonts w:hint="eastAsia" w:ascii="楷体" w:hAnsi="楷体" w:eastAsia="楷体"/>
          <w:sz w:val="24"/>
          <w:highlight w:val="none"/>
        </w:rPr>
        <w:t>交货时应在同批次货物中随机抽取小样不少于125克封存48小时</w:t>
      </w:r>
      <w:r>
        <w:rPr>
          <w:rFonts w:hint="eastAsia" w:ascii="楷体" w:hAnsi="楷体" w:eastAsia="楷体"/>
          <w:sz w:val="24"/>
          <w:highlight w:val="none"/>
        </w:rPr>
        <w:t>，因</w:t>
      </w:r>
      <w:r>
        <w:rPr>
          <w:rFonts w:hint="eastAsia" w:ascii="楷体" w:hAnsi="楷体" w:eastAsia="楷体"/>
          <w:sz w:val="24"/>
          <w:highlight w:val="none"/>
          <w:lang w:val="en-US" w:eastAsia="zh-CN"/>
        </w:rPr>
        <w:t>供应商</w:t>
      </w:r>
      <w:r>
        <w:rPr>
          <w:rFonts w:hint="eastAsia" w:ascii="楷体" w:hAnsi="楷体" w:eastAsia="楷体"/>
          <w:sz w:val="24"/>
          <w:highlight w:val="none"/>
        </w:rPr>
        <w:t>提供的产品而引发的食品安全事故（食物中毒），由</w:t>
      </w:r>
      <w:r>
        <w:rPr>
          <w:rFonts w:hint="eastAsia" w:ascii="楷体" w:hAnsi="楷体" w:eastAsia="楷体"/>
          <w:sz w:val="24"/>
          <w:highlight w:val="none"/>
          <w:lang w:val="en-US" w:eastAsia="zh-CN"/>
        </w:rPr>
        <w:t>供应商</w:t>
      </w:r>
      <w:r>
        <w:rPr>
          <w:rFonts w:hint="eastAsia" w:ascii="楷体" w:hAnsi="楷体" w:eastAsia="楷体"/>
          <w:sz w:val="24"/>
          <w:highlight w:val="none"/>
        </w:rPr>
        <w:t>承担一切法律责任及经济赔偿责任。</w:t>
      </w:r>
    </w:p>
    <w:p w14:paraId="08EE5AF7">
      <w:pPr>
        <w:spacing w:line="336" w:lineRule="auto"/>
        <w:ind w:firstLine="480" w:firstLineChars="200"/>
        <w:rPr>
          <w:rFonts w:hint="eastAsia" w:ascii="楷体" w:hAnsi="楷体" w:eastAsia="楷体"/>
          <w:sz w:val="24"/>
          <w:highlight w:val="none"/>
        </w:rPr>
      </w:pPr>
      <w:r>
        <w:rPr>
          <w:rFonts w:hint="eastAsia" w:ascii="楷体" w:hAnsi="楷体" w:eastAsia="楷体"/>
          <w:sz w:val="24"/>
          <w:highlight w:val="none"/>
        </w:rPr>
        <w:t>（6）</w:t>
      </w:r>
      <w:r>
        <w:rPr>
          <w:rFonts w:hint="eastAsia" w:ascii="楷体" w:hAnsi="楷体" w:eastAsia="楷体"/>
          <w:sz w:val="24"/>
          <w:highlight w:val="none"/>
        </w:rPr>
        <w:t>学校副餐严禁提供以下品种：烧烤类、油炸类及其他高盐、高油、高糖食品；裱花蛋糕、生食类食品、冷荤类食品、保健食品、含乳饮料等。</w:t>
      </w:r>
    </w:p>
    <w:p w14:paraId="37FF2C1C">
      <w:pPr>
        <w:spacing w:line="336" w:lineRule="auto"/>
        <w:ind w:firstLine="480" w:firstLineChars="200"/>
        <w:rPr>
          <w:rFonts w:ascii="楷体" w:hAnsi="楷体" w:eastAsia="楷体"/>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7）</w:t>
      </w:r>
      <w:r>
        <w:rPr>
          <w:rFonts w:hint="eastAsia" w:ascii="楷体" w:hAnsi="楷体" w:eastAsia="楷体"/>
          <w:sz w:val="24"/>
          <w:highlight w:val="none"/>
        </w:rPr>
        <w:t>采购食</w:t>
      </w:r>
      <w:r>
        <w:rPr>
          <w:rFonts w:hint="eastAsia" w:ascii="楷体" w:hAnsi="楷体" w:eastAsia="楷体"/>
          <w:sz w:val="24"/>
          <w:highlight w:val="none"/>
          <w:lang w:val="en-US" w:eastAsia="zh-CN"/>
        </w:rPr>
        <w:t>品</w:t>
      </w:r>
      <w:r>
        <w:rPr>
          <w:rFonts w:hint="eastAsia" w:ascii="楷体" w:hAnsi="楷体" w:eastAsia="楷体"/>
          <w:sz w:val="24"/>
          <w:highlight w:val="none"/>
        </w:rPr>
        <w:t>的质量标准，按国家相关食品安全标准执行。</w:t>
      </w:r>
    </w:p>
    <w:p w14:paraId="52C42A34">
      <w:pPr>
        <w:spacing w:line="336" w:lineRule="auto"/>
        <w:rPr>
          <w:rFonts w:hint="eastAsia" w:ascii="楷体" w:hAnsi="楷体" w:eastAsia="楷体"/>
          <w:b/>
          <w:bCs/>
          <w:sz w:val="24"/>
          <w:highlight w:val="none"/>
          <w:lang w:val="en-US" w:eastAsia="zh-CN"/>
        </w:rPr>
      </w:pPr>
      <w:r>
        <w:rPr>
          <w:rFonts w:hint="eastAsia" w:ascii="楷体" w:hAnsi="楷体" w:eastAsia="楷体"/>
          <w:b/>
          <w:bCs/>
          <w:sz w:val="24"/>
          <w:highlight w:val="none"/>
          <w:lang w:val="en-US" w:eastAsia="zh-CN"/>
        </w:rPr>
        <w:t>9.试用期</w:t>
      </w:r>
    </w:p>
    <w:p w14:paraId="023C52F6">
      <w:pPr>
        <w:spacing w:line="336" w:lineRule="auto"/>
        <w:ind w:firstLine="480" w:firstLineChars="200"/>
        <w:rPr>
          <w:rFonts w:hint="eastAsia" w:ascii="楷体" w:hAnsi="楷体" w:eastAsia="楷体"/>
          <w:sz w:val="24"/>
          <w:highlight w:val="none"/>
          <w:lang w:eastAsia="zh-CN"/>
        </w:rPr>
      </w:pPr>
      <w:r>
        <w:rPr>
          <w:rFonts w:hint="eastAsia" w:ascii="楷体" w:hAnsi="楷体" w:eastAsia="楷体"/>
          <w:sz w:val="24"/>
          <w:highlight w:val="none"/>
        </w:rPr>
        <w:t>签订合同后前三月为试用期，试用期内中标供应商出现下列行为，采购人有权随时中止合同</w:t>
      </w:r>
      <w:r>
        <w:rPr>
          <w:rFonts w:hint="eastAsia" w:ascii="楷体" w:hAnsi="楷体" w:eastAsia="楷体"/>
          <w:sz w:val="24"/>
          <w:highlight w:val="none"/>
          <w:lang w:eastAsia="zh-CN"/>
        </w:rPr>
        <w:t>：</w:t>
      </w:r>
    </w:p>
    <w:p w14:paraId="7F95B04E">
      <w:pPr>
        <w:spacing w:line="336" w:lineRule="auto"/>
        <w:ind w:firstLine="480" w:firstLineChars="200"/>
        <w:rPr>
          <w:rFonts w:ascii="楷体" w:hAnsi="楷体" w:eastAsia="楷体"/>
          <w:sz w:val="24"/>
          <w:highlight w:val="none"/>
        </w:rPr>
      </w:pPr>
      <w:r>
        <w:rPr>
          <w:rFonts w:hint="eastAsia" w:ascii="楷体" w:hAnsi="楷体" w:eastAsia="楷体"/>
          <w:sz w:val="24"/>
          <w:highlight w:val="none"/>
        </w:rPr>
        <w:t>（1）合同履约中出现3次供货不及时，补救措施不到位；</w:t>
      </w:r>
    </w:p>
    <w:p w14:paraId="37E6DB60">
      <w:pPr>
        <w:spacing w:line="336" w:lineRule="auto"/>
        <w:ind w:firstLine="480" w:firstLineChars="200"/>
        <w:rPr>
          <w:rFonts w:hint="eastAsia" w:ascii="楷体" w:hAnsi="楷体" w:eastAsia="楷体"/>
          <w:color w:val="000000"/>
          <w:sz w:val="24"/>
          <w:highlight w:val="none"/>
          <w:lang w:eastAsia="zh-CN"/>
        </w:rPr>
      </w:pPr>
      <w:r>
        <w:rPr>
          <w:rFonts w:hint="eastAsia" w:ascii="楷体" w:hAnsi="楷体" w:eastAsia="楷体"/>
          <w:color w:val="000000"/>
          <w:sz w:val="24"/>
          <w:highlight w:val="none"/>
        </w:rPr>
        <w:t>（2）提供食</w:t>
      </w:r>
      <w:r>
        <w:rPr>
          <w:rFonts w:hint="eastAsia" w:ascii="楷体" w:hAnsi="楷体" w:eastAsia="楷体"/>
          <w:color w:val="000000"/>
          <w:sz w:val="24"/>
          <w:highlight w:val="none"/>
          <w:lang w:val="en-US" w:eastAsia="zh-CN"/>
        </w:rPr>
        <w:t>品</w:t>
      </w:r>
      <w:r>
        <w:rPr>
          <w:rFonts w:hint="eastAsia" w:ascii="楷体" w:hAnsi="楷体" w:eastAsia="楷体"/>
          <w:color w:val="000000"/>
          <w:sz w:val="24"/>
          <w:highlight w:val="none"/>
        </w:rPr>
        <w:t>在质量、等级不符合相关食品安全标准</w:t>
      </w:r>
      <w:r>
        <w:rPr>
          <w:rFonts w:hint="eastAsia" w:ascii="楷体" w:hAnsi="楷体" w:eastAsia="楷体"/>
          <w:color w:val="000000"/>
          <w:sz w:val="24"/>
          <w:highlight w:val="none"/>
          <w:lang w:eastAsia="zh-CN"/>
        </w:rPr>
        <w:t>；</w:t>
      </w:r>
    </w:p>
    <w:p w14:paraId="15E17702">
      <w:pPr>
        <w:spacing w:line="336" w:lineRule="auto"/>
        <w:ind w:firstLine="480" w:firstLineChars="200"/>
        <w:rPr>
          <w:rFonts w:hint="eastAsia" w:ascii="楷体" w:hAnsi="楷体" w:eastAsia="楷体"/>
          <w:color w:val="000000"/>
          <w:sz w:val="24"/>
          <w:highlight w:val="none"/>
        </w:rPr>
      </w:pPr>
      <w:r>
        <w:rPr>
          <w:rFonts w:hint="eastAsia" w:ascii="楷体" w:hAnsi="楷体" w:eastAsia="楷体"/>
          <w:color w:val="000000"/>
          <w:sz w:val="24"/>
          <w:highlight w:val="none"/>
        </w:rPr>
        <w:t>（3）阳光平台出现3次“超高”预警且无法说明原因。</w:t>
      </w:r>
    </w:p>
    <w:p w14:paraId="2E4051AB">
      <w:pPr>
        <w:spacing w:line="336" w:lineRule="auto"/>
        <w:jc w:val="left"/>
        <w:rPr>
          <w:rFonts w:ascii="楷体" w:hAnsi="楷体" w:eastAsia="楷体"/>
          <w:b/>
          <w:bCs/>
          <w:sz w:val="24"/>
          <w:highlight w:val="none"/>
        </w:rPr>
      </w:pPr>
      <w:r>
        <w:rPr>
          <w:rFonts w:hint="eastAsia" w:ascii="楷体" w:hAnsi="楷体" w:eastAsia="楷体"/>
          <w:b/>
          <w:bCs/>
          <w:sz w:val="24"/>
          <w:highlight w:val="none"/>
          <w:lang w:val="en-US" w:eastAsia="zh-CN"/>
        </w:rPr>
        <w:t>10.</w:t>
      </w:r>
      <w:r>
        <w:rPr>
          <w:rFonts w:hint="eastAsia" w:ascii="楷体" w:hAnsi="楷体" w:eastAsia="楷体"/>
          <w:b/>
          <w:bCs/>
          <w:sz w:val="24"/>
          <w:highlight w:val="none"/>
        </w:rPr>
        <w:t>考核办法</w:t>
      </w:r>
    </w:p>
    <w:p w14:paraId="03AA540A">
      <w:pPr>
        <w:spacing w:line="336" w:lineRule="auto"/>
        <w:ind w:firstLine="480" w:firstLineChars="200"/>
        <w:jc w:val="left"/>
        <w:rPr>
          <w:rFonts w:ascii="楷体" w:hAnsi="楷体" w:eastAsia="楷体"/>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1）</w:t>
      </w:r>
      <w:r>
        <w:rPr>
          <w:rFonts w:hint="eastAsia" w:ascii="楷体" w:hAnsi="楷体" w:eastAsia="楷体"/>
          <w:sz w:val="24"/>
          <w:highlight w:val="none"/>
        </w:rPr>
        <w:t>送货及时性考核：应早于约定时间或在约定时间送到，迟到一次扣1分；</w:t>
      </w:r>
    </w:p>
    <w:p w14:paraId="75268128">
      <w:pPr>
        <w:spacing w:line="336" w:lineRule="auto"/>
        <w:ind w:firstLine="480" w:firstLineChars="200"/>
        <w:jc w:val="left"/>
        <w:rPr>
          <w:rFonts w:ascii="楷体" w:hAnsi="楷体" w:eastAsia="楷体"/>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2）</w:t>
      </w:r>
      <w:r>
        <w:rPr>
          <w:rFonts w:hint="eastAsia" w:ascii="楷体" w:hAnsi="楷体" w:eastAsia="楷体"/>
          <w:sz w:val="24"/>
          <w:highlight w:val="none"/>
        </w:rPr>
        <w:t>食</w:t>
      </w:r>
      <w:r>
        <w:rPr>
          <w:rFonts w:hint="eastAsia" w:ascii="楷体" w:hAnsi="楷体" w:eastAsia="楷体"/>
          <w:sz w:val="24"/>
          <w:highlight w:val="none"/>
          <w:lang w:val="en-US" w:eastAsia="zh-CN"/>
        </w:rPr>
        <w:t>品</w:t>
      </w:r>
      <w:r>
        <w:rPr>
          <w:rFonts w:hint="eastAsia" w:ascii="楷体" w:hAnsi="楷体" w:eastAsia="楷体"/>
          <w:sz w:val="24"/>
          <w:highlight w:val="none"/>
        </w:rPr>
        <w:t>新鲜度考核：食</w:t>
      </w:r>
      <w:r>
        <w:rPr>
          <w:rFonts w:hint="eastAsia" w:ascii="楷体" w:hAnsi="楷体" w:eastAsia="楷体"/>
          <w:sz w:val="24"/>
          <w:highlight w:val="none"/>
          <w:lang w:val="en-US" w:eastAsia="zh-CN"/>
        </w:rPr>
        <w:t>品</w:t>
      </w:r>
      <w:r>
        <w:rPr>
          <w:rFonts w:hint="eastAsia" w:ascii="楷体" w:hAnsi="楷体" w:eastAsia="楷体"/>
          <w:sz w:val="24"/>
          <w:highlight w:val="none"/>
        </w:rPr>
        <w:t>应保证新鲜，经验货发现食</w:t>
      </w:r>
      <w:r>
        <w:rPr>
          <w:rFonts w:hint="eastAsia" w:ascii="楷体" w:hAnsi="楷体" w:eastAsia="楷体"/>
          <w:sz w:val="24"/>
          <w:highlight w:val="none"/>
          <w:lang w:val="en-US" w:eastAsia="zh-CN"/>
        </w:rPr>
        <w:t>品有霉变、</w:t>
      </w:r>
      <w:r>
        <w:rPr>
          <w:rFonts w:hint="eastAsia" w:ascii="楷体" w:hAnsi="楷体" w:eastAsia="楷体"/>
          <w:sz w:val="24"/>
          <w:highlight w:val="none"/>
        </w:rPr>
        <w:t>变质</w:t>
      </w:r>
      <w:r>
        <w:rPr>
          <w:rFonts w:hint="eastAsia" w:ascii="楷体" w:hAnsi="楷体" w:eastAsia="楷体"/>
          <w:sz w:val="24"/>
          <w:highlight w:val="none"/>
          <w:lang w:eastAsia="zh-CN"/>
        </w:rPr>
        <w:t>、</w:t>
      </w:r>
      <w:r>
        <w:rPr>
          <w:rFonts w:hint="eastAsia" w:ascii="楷体" w:hAnsi="楷体" w:eastAsia="楷体"/>
          <w:sz w:val="24"/>
          <w:highlight w:val="none"/>
          <w:lang w:val="en-US" w:eastAsia="zh-CN"/>
        </w:rPr>
        <w:t>超保质期</w:t>
      </w:r>
      <w:r>
        <w:rPr>
          <w:rFonts w:hint="eastAsia" w:ascii="楷体" w:hAnsi="楷体" w:eastAsia="楷体"/>
          <w:sz w:val="24"/>
          <w:highlight w:val="none"/>
        </w:rPr>
        <w:t>情况的，一次发现一个品种扣1分；</w:t>
      </w:r>
    </w:p>
    <w:p w14:paraId="21A5D35D">
      <w:pPr>
        <w:spacing w:line="336" w:lineRule="auto"/>
        <w:ind w:firstLine="480" w:firstLineChars="200"/>
        <w:jc w:val="left"/>
        <w:rPr>
          <w:rFonts w:ascii="楷体" w:hAnsi="楷体" w:eastAsia="楷体"/>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3）</w:t>
      </w:r>
      <w:r>
        <w:rPr>
          <w:rFonts w:hint="eastAsia" w:ascii="楷体" w:hAnsi="楷体" w:eastAsia="楷体"/>
          <w:sz w:val="24"/>
          <w:highlight w:val="none"/>
        </w:rPr>
        <w:t>服务态度考核：供应商服务态度应良好、诚恳，与采购人保持积极沟通。如发现供应商态度恶劣、有欺诈刁难等行为的，一次扣1分。</w:t>
      </w:r>
    </w:p>
    <w:p w14:paraId="58406F36">
      <w:pPr>
        <w:spacing w:line="336" w:lineRule="auto"/>
        <w:ind w:firstLine="480" w:firstLineChars="200"/>
        <w:rPr>
          <w:rFonts w:hint="eastAsia" w:ascii="楷体" w:hAnsi="楷体" w:eastAsia="楷体"/>
          <w:color w:val="000000"/>
          <w:sz w:val="24"/>
          <w:highlight w:val="none"/>
        </w:rPr>
      </w:pPr>
      <w:r>
        <w:rPr>
          <w:rFonts w:hint="eastAsia" w:ascii="楷体" w:hAnsi="楷体" w:eastAsia="楷体"/>
          <w:sz w:val="24"/>
          <w:highlight w:val="none"/>
        </w:rPr>
        <w:t>按月考核，每月考核总分10分。扣满3分，书面警告一次；扣满5分，扣除当月应付食</w:t>
      </w:r>
      <w:r>
        <w:rPr>
          <w:rFonts w:hint="eastAsia" w:ascii="楷体" w:hAnsi="楷体" w:eastAsia="楷体"/>
          <w:sz w:val="24"/>
          <w:highlight w:val="none"/>
          <w:lang w:val="en-US" w:eastAsia="zh-CN"/>
        </w:rPr>
        <w:t>品</w:t>
      </w:r>
      <w:r>
        <w:rPr>
          <w:rFonts w:hint="eastAsia" w:ascii="楷体" w:hAnsi="楷体" w:eastAsia="楷体"/>
          <w:sz w:val="24"/>
          <w:highlight w:val="none"/>
        </w:rPr>
        <w:t>总价的10%；当月扣满10分，停止供应商供应食</w:t>
      </w:r>
      <w:r>
        <w:rPr>
          <w:rFonts w:hint="eastAsia" w:ascii="楷体" w:hAnsi="楷体" w:eastAsia="楷体"/>
          <w:sz w:val="24"/>
          <w:highlight w:val="none"/>
          <w:lang w:val="en-US" w:eastAsia="zh-CN"/>
        </w:rPr>
        <w:t>品</w:t>
      </w:r>
      <w:r>
        <w:rPr>
          <w:rFonts w:hint="eastAsia" w:ascii="楷体" w:hAnsi="楷体" w:eastAsia="楷体"/>
          <w:sz w:val="24"/>
          <w:highlight w:val="none"/>
        </w:rPr>
        <w:t>资格一个月。一</w:t>
      </w:r>
      <w:r>
        <w:rPr>
          <w:rFonts w:hint="eastAsia" w:ascii="楷体" w:hAnsi="楷体" w:eastAsia="楷体"/>
          <w:sz w:val="24"/>
          <w:highlight w:val="none"/>
          <w:lang w:val="en-US" w:eastAsia="zh-CN"/>
        </w:rPr>
        <w:t>学</w:t>
      </w:r>
      <w:r>
        <w:rPr>
          <w:rFonts w:hint="eastAsia" w:ascii="楷体" w:hAnsi="楷体" w:eastAsia="楷体"/>
          <w:sz w:val="24"/>
          <w:highlight w:val="none"/>
        </w:rPr>
        <w:t>年期满，总考核分（全年共计120分）低于60分不再续签合同。</w:t>
      </w:r>
    </w:p>
    <w:p w14:paraId="401D9427">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11.</w:t>
      </w:r>
      <w:r>
        <w:rPr>
          <w:rFonts w:hint="eastAsia" w:ascii="楷体" w:hAnsi="楷体" w:eastAsia="楷体"/>
          <w:b/>
          <w:bCs/>
          <w:color w:val="000000"/>
          <w:sz w:val="24"/>
          <w:highlight w:val="none"/>
        </w:rPr>
        <w:t>技术规格</w:t>
      </w:r>
    </w:p>
    <w:p w14:paraId="7050AEC8">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卖方所提供货物的技术规格应与招标文件规定的技术规格相一致。</w:t>
      </w:r>
    </w:p>
    <w:p w14:paraId="716EE3C6">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12.</w:t>
      </w:r>
      <w:r>
        <w:rPr>
          <w:rFonts w:hint="eastAsia" w:ascii="楷体" w:hAnsi="楷体" w:eastAsia="楷体"/>
          <w:b/>
          <w:bCs/>
          <w:color w:val="000000"/>
          <w:sz w:val="24"/>
          <w:highlight w:val="none"/>
        </w:rPr>
        <w:t>专利权</w:t>
      </w:r>
    </w:p>
    <w:p w14:paraId="57E9CA3E">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卖方应保证买方在使用该货物或其任何一部分时不受第三方提出侵犯其专利权、商标权和工业设计权的起诉。一旦出现专利侵权，卖方应负全部责任。</w:t>
      </w:r>
    </w:p>
    <w:p w14:paraId="5F37A012">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13.</w:t>
      </w:r>
      <w:r>
        <w:rPr>
          <w:rFonts w:hint="eastAsia" w:ascii="楷体" w:hAnsi="楷体" w:eastAsia="楷体"/>
          <w:b/>
          <w:bCs/>
          <w:color w:val="000000"/>
          <w:sz w:val="24"/>
          <w:highlight w:val="none"/>
        </w:rPr>
        <w:t>包装要求</w:t>
      </w:r>
    </w:p>
    <w:p w14:paraId="76EAA14C">
      <w:pPr>
        <w:spacing w:line="360" w:lineRule="auto"/>
        <w:rPr>
          <w:rFonts w:ascii="楷体" w:hAnsi="楷体" w:eastAsia="楷体"/>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除合同另有规定外，卖方提供的全部货</w:t>
      </w:r>
      <w:r>
        <w:rPr>
          <w:rFonts w:hint="eastAsia" w:ascii="楷体" w:hAnsi="楷体" w:eastAsia="楷体"/>
          <w:sz w:val="24"/>
          <w:highlight w:val="none"/>
        </w:rPr>
        <w:t>物均应按标准保护措施进行包装。该包装应适应于远距离运输、防变质、防腐、防交叉污染和防野蛮装卸，以确保货物安全无损运抵制定现场。由于包装不善所引起的货物损坏和损失均由卖方承担。</w:t>
      </w:r>
    </w:p>
    <w:p w14:paraId="73E55F82">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每件包装箱内应附一份详细装箱单和质量合格标识。</w:t>
      </w:r>
    </w:p>
    <w:p w14:paraId="7A9A972E">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14.</w:t>
      </w:r>
      <w:r>
        <w:rPr>
          <w:rFonts w:hint="eastAsia" w:ascii="楷体" w:hAnsi="楷体" w:eastAsia="楷体"/>
          <w:b/>
          <w:bCs/>
          <w:color w:val="000000"/>
          <w:sz w:val="24"/>
          <w:highlight w:val="none"/>
        </w:rPr>
        <w:t>装运条件</w:t>
      </w:r>
    </w:p>
    <w:p w14:paraId="3FB46EAD">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根据校方指定地点，卖方负责安排运输，运输费由卖方承担。</w:t>
      </w:r>
    </w:p>
    <w:p w14:paraId="6598A6F9">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货物和服务交付使用，并提供所需单据的日期视为交货日期。</w:t>
      </w:r>
    </w:p>
    <w:p w14:paraId="4B03C364">
      <w:pPr>
        <w:pStyle w:val="20"/>
        <w:spacing w:line="360" w:lineRule="auto"/>
        <w:rPr>
          <w:rFonts w:hint="eastAsia" w:ascii="楷体" w:hAnsi="楷体" w:eastAsia="楷体"/>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3）</w:t>
      </w:r>
      <w:r>
        <w:rPr>
          <w:rFonts w:hint="eastAsia" w:ascii="楷体" w:hAnsi="楷体" w:eastAsia="楷体"/>
          <w:sz w:val="24"/>
          <w:highlight w:val="none"/>
        </w:rPr>
        <w:t>需提供检疫证明或检测报告的货品，须按买方要求提供相关证明，以便买方索证记录。</w:t>
      </w:r>
    </w:p>
    <w:p w14:paraId="405D4B92">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15.</w:t>
      </w:r>
      <w:r>
        <w:rPr>
          <w:rFonts w:hint="eastAsia" w:ascii="楷体" w:hAnsi="楷体" w:eastAsia="楷体"/>
          <w:b/>
          <w:bCs/>
          <w:color w:val="000000"/>
          <w:sz w:val="24"/>
          <w:highlight w:val="none"/>
        </w:rPr>
        <w:t>伴随服务</w:t>
      </w:r>
    </w:p>
    <w:p w14:paraId="484A196E">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卖方应按照国家有关规定和合同中所附的服务承诺提供服务。</w:t>
      </w:r>
    </w:p>
    <w:p w14:paraId="2F5E4F29">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除第</w:t>
      </w:r>
      <w:r>
        <w:rPr>
          <w:rFonts w:hint="eastAsia" w:ascii="楷体" w:hAnsi="楷体" w:eastAsia="楷体"/>
          <w:sz w:val="24"/>
          <w:highlight w:val="none"/>
          <w:lang w:eastAsia="zh-CN"/>
        </w:rPr>
        <w:t>（</w:t>
      </w:r>
      <w:r>
        <w:rPr>
          <w:rFonts w:hint="eastAsia" w:ascii="楷体" w:hAnsi="楷体" w:eastAsia="楷体"/>
          <w:sz w:val="24"/>
          <w:highlight w:val="none"/>
          <w:lang w:val="en-US" w:eastAsia="zh-CN"/>
        </w:rPr>
        <w:t>1）</w:t>
      </w:r>
      <w:r>
        <w:rPr>
          <w:rFonts w:hint="eastAsia" w:ascii="楷体" w:hAnsi="楷体" w:eastAsia="楷体"/>
          <w:color w:val="000000"/>
          <w:sz w:val="24"/>
          <w:highlight w:val="none"/>
        </w:rPr>
        <w:t>条规定外，卖方货品不符合买方要求时，卖方负责主动上门调换或收回退回的货品。</w:t>
      </w:r>
    </w:p>
    <w:p w14:paraId="769D8916">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伴随服务的费用应含在合同价中，不单独进行支付。</w:t>
      </w:r>
    </w:p>
    <w:p w14:paraId="309DAC80">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16.</w:t>
      </w:r>
      <w:r>
        <w:rPr>
          <w:rFonts w:hint="eastAsia" w:ascii="楷体" w:hAnsi="楷体" w:eastAsia="楷体"/>
          <w:b/>
          <w:bCs/>
          <w:color w:val="000000"/>
          <w:sz w:val="24"/>
          <w:highlight w:val="none"/>
        </w:rPr>
        <w:t>质量保证</w:t>
      </w:r>
    </w:p>
    <w:p w14:paraId="4E5543D7">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卖方所提供货物必须符合国家卫生安全标准，有正规质检报告或检疫证明。</w:t>
      </w:r>
    </w:p>
    <w:p w14:paraId="222FD504">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根据当地质检部门检验结果或者在质量保证期内，如果货物的数量、质量或规格与合同不符，或证明货物是有缺陷的，包括潜在的缺陷或使用不符合要求的材料等，买方以书面形式向卖方提出本保证下的索赔。</w:t>
      </w:r>
    </w:p>
    <w:p w14:paraId="5E728478">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卖方在收到通知后，应在合同中所附服务承诺约定的时间内免费上门更换有缺陷的货物。</w:t>
      </w:r>
    </w:p>
    <w:p w14:paraId="05494F27">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4）</w:t>
      </w:r>
      <w:r>
        <w:rPr>
          <w:rFonts w:hint="eastAsia" w:ascii="楷体" w:hAnsi="楷体" w:eastAsia="楷体"/>
          <w:color w:val="000000"/>
          <w:sz w:val="24"/>
          <w:highlight w:val="none"/>
        </w:rPr>
        <w:t>如果卖方在收到通知后，在合同中所附服务承诺约定的时间内没有弥补缺陷，买方可采取必要的补救措施，但风险和费用将由卖方承担。</w:t>
      </w:r>
    </w:p>
    <w:p w14:paraId="73134D40">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17.</w:t>
      </w:r>
      <w:r>
        <w:rPr>
          <w:rFonts w:hint="eastAsia" w:ascii="楷体" w:hAnsi="楷体" w:eastAsia="楷体"/>
          <w:b/>
          <w:bCs/>
          <w:color w:val="000000"/>
          <w:sz w:val="24"/>
          <w:highlight w:val="none"/>
        </w:rPr>
        <w:t>检  验</w:t>
      </w:r>
    </w:p>
    <w:p w14:paraId="073AED4B">
      <w:pPr>
        <w:spacing w:line="420" w:lineRule="exact"/>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在发货前，卖方应对货物的质量、规格、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2417DC20">
      <w:pPr>
        <w:spacing w:line="420" w:lineRule="exact"/>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买方将在卖方货物到货后立即组织验收，如果货物的质量和规格与买方要求不符，或在质量保证期内发现货物是有缺陷的，包括潜在缺陷或使用不符合要求的材料，买方应报请当地质检部门进行检查，并有权凭其出具的检验报告向卖方提出索赔。</w:t>
      </w:r>
    </w:p>
    <w:p w14:paraId="43450089">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18.</w:t>
      </w:r>
      <w:r>
        <w:rPr>
          <w:rFonts w:hint="eastAsia" w:ascii="楷体" w:hAnsi="楷体" w:eastAsia="楷体"/>
          <w:b/>
          <w:bCs/>
          <w:color w:val="000000"/>
          <w:sz w:val="24"/>
          <w:highlight w:val="none"/>
        </w:rPr>
        <w:t>索  赔</w:t>
      </w:r>
    </w:p>
    <w:p w14:paraId="17C3C1E6">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买方有权根据当地质检部门出具的检验报告，向卖方提出索赔。</w:t>
      </w:r>
    </w:p>
    <w:p w14:paraId="57F62E1C">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根据合同规定的检验期和质量保证期内，如果卖方对买方提出的索赔和差异负有责任，卖方应按照买方同意的下列一种或多种方式解决索赔事宜：</w:t>
      </w:r>
    </w:p>
    <w:p w14:paraId="2791E441">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1)卖方同意退货，并用合同中规定的货币将货款退还给使用方，并承担由此发生的一切损失和费用，包括利息、银行手续费、运费、保险费、检验费、仓储费、装卸费以及为保护退回货物所需的其它必要费用。</w:t>
      </w:r>
    </w:p>
    <w:p w14:paraId="26BCA034">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2)根据货物的低劣程度、损坏程度以及买方所遭受损失的数额，卖方必须降低货物的价格，直至合同期满。</w:t>
      </w:r>
    </w:p>
    <w:p w14:paraId="3E0E6F16">
      <w:pPr>
        <w:spacing w:line="420" w:lineRule="exact"/>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如果在买方发出索赔通知后10 天内，卖方未作答复，上述索赔应视为已被卖方接受，如卖方未能在使用方提出索赔通知后10天内或使用方同意的更长时间内，按照本合同规定的任何一种方法解决索赔事宜，买方将从卖方开具的履约保证金</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货款</w:t>
      </w:r>
      <w:r>
        <w:rPr>
          <w:rFonts w:hint="eastAsia" w:ascii="楷体" w:hAnsi="楷体" w:eastAsia="楷体"/>
          <w:color w:val="000000"/>
          <w:sz w:val="24"/>
          <w:highlight w:val="none"/>
        </w:rPr>
        <w:t>中扣回索赔金额，或采用法律手段解决索赔事宜。</w:t>
      </w:r>
    </w:p>
    <w:p w14:paraId="740C9584">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(4)</w:t>
      </w:r>
      <w:r>
        <w:rPr>
          <w:rFonts w:hint="eastAsia" w:ascii="楷体" w:hAnsi="楷体" w:eastAsia="楷体"/>
          <w:color w:val="000000"/>
          <w:sz w:val="24"/>
          <w:highlight w:val="none"/>
        </w:rPr>
        <w:t>如果在买方发出索赔通知后20 天内，卖方未作答复，上述索赔应视为已被卖方接受，如卖方未能在</w:t>
      </w:r>
      <w:r>
        <w:rPr>
          <w:rFonts w:hint="eastAsia" w:ascii="楷体" w:hAnsi="楷体" w:eastAsia="楷体"/>
          <w:sz w:val="24"/>
          <w:highlight w:val="none"/>
        </w:rPr>
        <w:t>买方</w:t>
      </w:r>
      <w:r>
        <w:rPr>
          <w:rFonts w:hint="eastAsia" w:ascii="楷体" w:hAnsi="楷体" w:eastAsia="楷体"/>
          <w:color w:val="000000"/>
          <w:sz w:val="24"/>
          <w:highlight w:val="none"/>
        </w:rPr>
        <w:t>提出索赔通知后20天内或</w:t>
      </w:r>
      <w:r>
        <w:rPr>
          <w:rFonts w:hint="eastAsia" w:ascii="楷体" w:hAnsi="楷体" w:eastAsia="楷体"/>
          <w:sz w:val="24"/>
          <w:highlight w:val="none"/>
        </w:rPr>
        <w:t>买方</w:t>
      </w:r>
      <w:r>
        <w:rPr>
          <w:rFonts w:hint="eastAsia" w:ascii="楷体" w:hAnsi="楷体" w:eastAsia="楷体"/>
          <w:color w:val="000000"/>
          <w:sz w:val="24"/>
          <w:highlight w:val="none"/>
        </w:rPr>
        <w:t>同意的更长时间内，按照本合同规定的任何一种方法解决索赔事宜，买方将从卖方开具的履约保证金中扣回索赔金额，或采用法律手段解决索赔事宜。</w:t>
      </w:r>
    </w:p>
    <w:p w14:paraId="125CA110">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19.</w:t>
      </w:r>
      <w:r>
        <w:rPr>
          <w:rFonts w:hint="eastAsia" w:ascii="楷体" w:hAnsi="楷体" w:eastAsia="楷体"/>
          <w:b/>
          <w:bCs/>
          <w:color w:val="000000"/>
          <w:sz w:val="24"/>
          <w:highlight w:val="none"/>
        </w:rPr>
        <w:t>卖方迟交货</w:t>
      </w:r>
    </w:p>
    <w:p w14:paraId="7AAA1DCB">
      <w:pPr>
        <w:spacing w:line="420" w:lineRule="exact"/>
        <w:ind w:firstLine="480" w:firstLineChars="200"/>
        <w:rPr>
          <w:highlight w:val="none"/>
        </w:rPr>
      </w:pPr>
      <w:r>
        <w:rPr>
          <w:rFonts w:hint="eastAsia" w:ascii="楷体" w:hAnsi="楷体" w:eastAsia="楷体"/>
          <w:color w:val="000000"/>
          <w:sz w:val="24"/>
          <w:highlight w:val="none"/>
        </w:rPr>
        <w:t>如果卖方没有按照规定的时间交货和提供服务，导致买方不能正常开伙，买方有权采取应急措施，确保师生按时正常开伙。买方应急所产生的超出部分费用和相关责任全部由卖方承担。</w:t>
      </w:r>
    </w:p>
    <w:p w14:paraId="0D786E3C">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20.</w:t>
      </w:r>
      <w:r>
        <w:rPr>
          <w:rFonts w:hint="eastAsia" w:ascii="楷体" w:hAnsi="楷体" w:eastAsia="楷体"/>
          <w:b/>
          <w:bCs/>
          <w:color w:val="000000"/>
          <w:sz w:val="24"/>
          <w:highlight w:val="none"/>
        </w:rPr>
        <w:t>不可抗力</w:t>
      </w:r>
    </w:p>
    <w:p w14:paraId="64A7BEC1">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尽管有合同条款第1</w:t>
      </w:r>
      <w:r>
        <w:rPr>
          <w:rFonts w:hint="eastAsia" w:ascii="楷体" w:hAnsi="楷体" w:eastAsia="楷体"/>
          <w:color w:val="000000"/>
          <w:sz w:val="24"/>
          <w:highlight w:val="none"/>
          <w:lang w:val="en-US" w:eastAsia="zh-CN"/>
        </w:rPr>
        <w:t>9</w:t>
      </w:r>
      <w:r>
        <w:rPr>
          <w:rFonts w:hint="eastAsia" w:ascii="楷体" w:hAnsi="楷体" w:eastAsia="楷体"/>
          <w:color w:val="000000"/>
          <w:sz w:val="24"/>
          <w:highlight w:val="none"/>
        </w:rPr>
        <w:t>条和</w:t>
      </w:r>
      <w:r>
        <w:rPr>
          <w:rFonts w:hint="eastAsia" w:ascii="楷体" w:hAnsi="楷体" w:eastAsia="楷体"/>
          <w:color w:val="000000"/>
          <w:sz w:val="24"/>
          <w:highlight w:val="none"/>
          <w:lang w:val="en-US" w:eastAsia="zh-CN"/>
        </w:rPr>
        <w:t>24</w:t>
      </w:r>
      <w:r>
        <w:rPr>
          <w:rFonts w:hint="eastAsia" w:ascii="楷体" w:hAnsi="楷体" w:eastAsia="楷体"/>
          <w:color w:val="000000"/>
          <w:sz w:val="24"/>
          <w:highlight w:val="none"/>
        </w:rPr>
        <w:t>条的规定，如果卖方因不可抗力而导致合同实施延误或不能履行合同义务的话，不应该被没收履约保证金，也不应该承担误期赔偿或终止合同的责任。</w:t>
      </w:r>
    </w:p>
    <w:p w14:paraId="4C6E4064">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本条所述的“不可抗力”系指那些卖方无法控制、不可预见的事件，但不包括卖方的违约或疏忽。这些事件包括：战争、严重火灾、洪水、台风、地震以及其它买方和卖方商定的事件。</w:t>
      </w:r>
    </w:p>
    <w:p w14:paraId="33A7C571">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在不</w:t>
      </w:r>
      <w:r>
        <w:rPr>
          <w:rFonts w:hint="eastAsia" w:ascii="楷体" w:hAnsi="楷体" w:eastAsia="楷体"/>
          <w:color w:val="000000"/>
          <w:kern w:val="0"/>
          <w:sz w:val="24"/>
          <w:highlight w:val="none"/>
        </w:rPr>
        <w:t>可抗力事件发生后，卖方应尽快以书面形式将不可抗力的情况和原因通知买方。除买方书面另行要求外，卖方应尽实际可能继续履行合同义务，以及寻求采取合理的方案履行不受不可抗力影响的其他事项。如果不可抗力</w:t>
      </w:r>
      <w:r>
        <w:rPr>
          <w:rFonts w:hint="eastAsia" w:ascii="楷体" w:hAnsi="楷体" w:eastAsia="楷体"/>
          <w:color w:val="000000"/>
          <w:sz w:val="24"/>
          <w:highlight w:val="none"/>
        </w:rPr>
        <w:t>事件影响时间持续120天以上时，买方卖方应通过友好协商在合理的时间内达成进一步履行合同的协议。</w:t>
      </w:r>
    </w:p>
    <w:p w14:paraId="4BF7E36E">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21.</w:t>
      </w:r>
      <w:r>
        <w:rPr>
          <w:rFonts w:hint="eastAsia" w:ascii="楷体" w:hAnsi="楷体" w:eastAsia="楷体"/>
          <w:b/>
          <w:bCs/>
          <w:color w:val="000000"/>
          <w:sz w:val="24"/>
          <w:highlight w:val="none"/>
        </w:rPr>
        <w:t>税费</w:t>
      </w:r>
    </w:p>
    <w:p w14:paraId="44514CD5">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中国政府根据现行税法规定对买方征收的、与本合同有关的一切税费，均由买方负担，招标文件另有规定的除外。</w:t>
      </w:r>
    </w:p>
    <w:p w14:paraId="11A6FF01">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中国政府根据现行税法规定对卖方征收的、与本合同有关的一切税费，均由卖方负担。</w:t>
      </w:r>
    </w:p>
    <w:p w14:paraId="4A33DB7B">
      <w:pPr>
        <w:spacing w:line="360" w:lineRule="auto"/>
        <w:rPr>
          <w:rFonts w:ascii="楷体" w:hAnsi="楷体" w:eastAsia="楷体"/>
          <w:b/>
          <w:bCs/>
          <w:color w:val="000000"/>
          <w:sz w:val="24"/>
          <w:highlight w:val="none"/>
        </w:rPr>
      </w:pPr>
      <w:r>
        <w:rPr>
          <w:rFonts w:hint="eastAsia" w:ascii="楷体" w:hAnsi="楷体" w:eastAsia="楷体"/>
          <w:color w:val="000000"/>
          <w:sz w:val="24"/>
          <w:highlight w:val="none"/>
          <w:lang w:val="en-US" w:eastAsia="zh-CN"/>
        </w:rPr>
        <w:t>22.</w:t>
      </w:r>
      <w:r>
        <w:rPr>
          <w:rFonts w:hint="eastAsia" w:ascii="楷体" w:hAnsi="楷体" w:eastAsia="楷体"/>
          <w:b/>
          <w:bCs/>
          <w:color w:val="000000"/>
          <w:sz w:val="24"/>
          <w:highlight w:val="none"/>
        </w:rPr>
        <w:t>履约保证金</w:t>
      </w:r>
    </w:p>
    <w:p w14:paraId="1FB337F1">
      <w:pPr>
        <w:spacing w:line="360" w:lineRule="auto"/>
        <w:rPr>
          <w:rFonts w:ascii="楷体" w:hAnsi="楷体" w:eastAsia="楷体"/>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卖</w:t>
      </w:r>
      <w:r>
        <w:rPr>
          <w:rFonts w:hint="eastAsia" w:ascii="楷体" w:hAnsi="楷体" w:eastAsia="楷体"/>
          <w:sz w:val="24"/>
          <w:highlight w:val="none"/>
        </w:rPr>
        <w:t>方应在收到中标通知后三（3）个工作日内，</w:t>
      </w:r>
      <w:r>
        <w:rPr>
          <w:rFonts w:hint="eastAsia" w:ascii="楷体" w:hAnsi="楷体" w:eastAsia="楷体"/>
          <w:sz w:val="24"/>
          <w:highlight w:val="none"/>
          <w:lang w:val="en-US" w:eastAsia="zh-CN"/>
        </w:rPr>
        <w:t>于签订合同前向买房足额缴纳</w:t>
      </w:r>
      <w:r>
        <w:rPr>
          <w:rFonts w:hint="eastAsia" w:ascii="楷体" w:hAnsi="楷体" w:eastAsia="楷体"/>
          <w:sz w:val="24"/>
          <w:highlight w:val="none"/>
        </w:rPr>
        <w:t>履约保证金</w:t>
      </w:r>
      <w:r>
        <w:rPr>
          <w:rFonts w:hint="eastAsia" w:ascii="楷体" w:hAnsi="楷体" w:eastAsia="楷体"/>
          <w:b/>
          <w:bCs/>
          <w:sz w:val="24"/>
          <w:highlight w:val="none"/>
          <w:lang w:val="en-US" w:eastAsia="zh-CN"/>
        </w:rPr>
        <w:t>伍仟圆（</w:t>
      </w:r>
      <w:r>
        <w:rPr>
          <w:rFonts w:hint="eastAsia" w:ascii="宋体" w:hAnsi="宋体" w:eastAsia="宋体" w:cs="宋体"/>
          <w:b/>
          <w:bCs/>
          <w:sz w:val="24"/>
          <w:highlight w:val="none"/>
          <w:lang w:val="en-US" w:eastAsia="zh-CN"/>
        </w:rPr>
        <w:t>￥</w:t>
      </w:r>
      <w:r>
        <w:rPr>
          <w:rFonts w:hint="eastAsia" w:ascii="楷体" w:hAnsi="楷体" w:eastAsia="楷体"/>
          <w:b/>
          <w:bCs/>
          <w:sz w:val="24"/>
          <w:highlight w:val="none"/>
          <w:lang w:val="en-US" w:eastAsia="zh-CN"/>
        </w:rPr>
        <w:t>：5000.00）</w:t>
      </w:r>
      <w:r>
        <w:rPr>
          <w:rFonts w:hint="eastAsia" w:ascii="楷体" w:hAnsi="楷体" w:eastAsia="楷体"/>
          <w:sz w:val="24"/>
          <w:highlight w:val="none"/>
        </w:rPr>
        <w:t>。</w:t>
      </w:r>
    </w:p>
    <w:p w14:paraId="61F6F170">
      <w:pPr>
        <w:spacing w:line="360" w:lineRule="auto"/>
        <w:rPr>
          <w:rFonts w:ascii="楷体" w:hAnsi="楷体" w:eastAsia="楷体"/>
          <w:color w:val="000000"/>
          <w:sz w:val="24"/>
          <w:highlight w:val="none"/>
        </w:rPr>
      </w:pPr>
      <w:r>
        <w:rPr>
          <w:rFonts w:hint="eastAsia" w:ascii="楷体" w:hAnsi="楷体" w:eastAsia="楷体"/>
          <w:sz w:val="24"/>
          <w:highlight w:val="none"/>
          <w:lang w:val="en-US" w:eastAsia="zh-CN"/>
        </w:rPr>
        <w:t>(2)</w:t>
      </w:r>
      <w:r>
        <w:rPr>
          <w:rFonts w:hint="eastAsia" w:ascii="楷体" w:hAnsi="楷体" w:eastAsia="楷体"/>
          <w:sz w:val="24"/>
          <w:highlight w:val="none"/>
        </w:rPr>
        <w:t>如卖方未能履行合同规定的</w:t>
      </w:r>
      <w:r>
        <w:rPr>
          <w:rFonts w:hint="eastAsia" w:ascii="楷体" w:hAnsi="楷体" w:eastAsia="楷体"/>
          <w:color w:val="000000"/>
          <w:sz w:val="24"/>
          <w:highlight w:val="none"/>
        </w:rPr>
        <w:t>义务，买方有权从履约保证金中取得补偿。</w:t>
      </w:r>
    </w:p>
    <w:p w14:paraId="080C4F2F">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履约保证金应按合同条款中的付款条件之规定退还给卖方，不计利息。</w:t>
      </w:r>
    </w:p>
    <w:p w14:paraId="0F9D7BFC">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23.</w:t>
      </w:r>
      <w:r>
        <w:rPr>
          <w:rFonts w:hint="eastAsia" w:ascii="楷体" w:hAnsi="楷体" w:eastAsia="楷体"/>
          <w:b/>
          <w:bCs/>
          <w:color w:val="000000"/>
          <w:sz w:val="24"/>
          <w:highlight w:val="none"/>
        </w:rPr>
        <w:t>仲裁</w:t>
      </w:r>
    </w:p>
    <w:p w14:paraId="66DF205F">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p>
    <w:p w14:paraId="181DF6C4">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仲裁应根据《中华人民共和国仲裁法》的规定向扬州仲裁委员会申请仲裁。</w:t>
      </w:r>
    </w:p>
    <w:p w14:paraId="446E32E5">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仲裁裁决为最终裁决，对买方和卖方均有约束力。</w:t>
      </w:r>
    </w:p>
    <w:p w14:paraId="631193C3">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(4)</w:t>
      </w:r>
      <w:r>
        <w:rPr>
          <w:rFonts w:hint="eastAsia" w:ascii="楷体" w:hAnsi="楷体" w:eastAsia="楷体"/>
          <w:color w:val="000000"/>
          <w:sz w:val="24"/>
          <w:highlight w:val="none"/>
        </w:rPr>
        <w:t>在仲裁期间，本合同应继续执行。</w:t>
      </w:r>
    </w:p>
    <w:p w14:paraId="0338AAEB">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24.</w:t>
      </w:r>
      <w:r>
        <w:rPr>
          <w:rFonts w:hint="eastAsia" w:ascii="楷体" w:hAnsi="楷体" w:eastAsia="楷体"/>
          <w:b/>
          <w:bCs/>
          <w:color w:val="000000"/>
          <w:sz w:val="24"/>
          <w:highlight w:val="none"/>
        </w:rPr>
        <w:t>违约终止合同</w:t>
      </w:r>
    </w:p>
    <w:p w14:paraId="1D94D4A7">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(1)</w:t>
      </w:r>
      <w:r>
        <w:rPr>
          <w:rFonts w:hint="eastAsia" w:ascii="楷体" w:hAnsi="楷体" w:eastAsia="楷体"/>
          <w:sz w:val="24"/>
          <w:highlight w:val="none"/>
        </w:rPr>
        <w:t>在买方对卖方违约而采取的任何补救措施不受影响的情况下，买方</w:t>
      </w:r>
      <w:r>
        <w:rPr>
          <w:rFonts w:hint="eastAsia" w:ascii="楷体" w:hAnsi="楷体" w:eastAsia="楷体"/>
          <w:color w:val="000000"/>
          <w:sz w:val="24"/>
          <w:highlight w:val="none"/>
        </w:rPr>
        <w:t>可向卖方发出终止部分或全部合同的书面通知书。</w:t>
      </w:r>
    </w:p>
    <w:p w14:paraId="6B178AE5">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1)如果卖方未能按合同规定的期限或买方同意延长的限期内提供部分或全部货物;</w:t>
      </w:r>
    </w:p>
    <w:p w14:paraId="1156734B">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2) 卖方在收到买方发出的违约通知后20天内，或经买方书面认可延长的时间内未能纠正其过失;</w:t>
      </w:r>
    </w:p>
    <w:p w14:paraId="50D43BFD">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3)如果卖方未能履行合同规定的其他义务。</w:t>
      </w:r>
    </w:p>
    <w:p w14:paraId="08F3D13D">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 xml:space="preserve"> </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在买方根据上述第</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条规定，终止了全部或部分合同后，买方可以依其认为适当的条件和方法购买与未交货物类似的货物，卖方应对买方购买类似货物所超出的那部分费用负责，并继续执行合同中未终止的部分。</w:t>
      </w:r>
    </w:p>
    <w:p w14:paraId="7E2FC45F">
      <w:pPr>
        <w:spacing w:line="360" w:lineRule="auto"/>
        <w:rPr>
          <w:rFonts w:hint="eastAsia" w:ascii="楷体" w:hAnsi="楷体" w:eastAsia="楷体"/>
          <w:b/>
          <w:bCs/>
          <w:color w:val="000000"/>
          <w:sz w:val="24"/>
          <w:highlight w:val="none"/>
        </w:rPr>
      </w:pPr>
      <w:r>
        <w:rPr>
          <w:rFonts w:hint="eastAsia" w:ascii="楷体" w:hAnsi="楷体" w:eastAsia="楷体"/>
          <w:b/>
          <w:bCs/>
          <w:color w:val="000000"/>
          <w:sz w:val="24"/>
          <w:highlight w:val="none"/>
          <w:lang w:val="en-US" w:eastAsia="zh-CN"/>
        </w:rPr>
        <w:t>25.</w:t>
      </w:r>
      <w:r>
        <w:rPr>
          <w:rFonts w:hint="eastAsia" w:ascii="楷体" w:hAnsi="楷体" w:eastAsia="楷体"/>
          <w:b/>
          <w:bCs/>
          <w:color w:val="000000"/>
          <w:sz w:val="24"/>
          <w:highlight w:val="none"/>
          <w:lang w:val="en-US" w:eastAsia="zh-CN"/>
        </w:rPr>
        <w:t>承包供应商</w:t>
      </w:r>
      <w:r>
        <w:rPr>
          <w:rFonts w:hint="eastAsia" w:ascii="楷体" w:hAnsi="楷体" w:eastAsia="楷体"/>
          <w:b/>
          <w:bCs/>
          <w:color w:val="000000"/>
          <w:sz w:val="24"/>
          <w:highlight w:val="none"/>
        </w:rPr>
        <w:t>的退出</w:t>
      </w:r>
    </w:p>
    <w:p w14:paraId="066AF465">
      <w:pPr>
        <w:spacing w:line="360" w:lineRule="auto"/>
        <w:ind w:firstLine="480" w:firstLineChars="200"/>
        <w:rPr>
          <w:rFonts w:hint="eastAsia" w:ascii="楷体" w:hAnsi="楷体" w:eastAsia="楷体"/>
          <w:color w:val="000000"/>
          <w:sz w:val="24"/>
          <w:highlight w:val="none"/>
        </w:rPr>
      </w:pPr>
      <w:r>
        <w:rPr>
          <w:rFonts w:hint="eastAsia" w:ascii="楷体" w:hAnsi="楷体" w:eastAsia="楷体"/>
          <w:color w:val="000000"/>
          <w:sz w:val="24"/>
          <w:highlight w:val="none"/>
          <w:lang w:val="en-US" w:eastAsia="zh-CN"/>
        </w:rPr>
        <w:t>承包供应商</w:t>
      </w:r>
      <w:r>
        <w:rPr>
          <w:rFonts w:hint="eastAsia" w:ascii="楷体" w:hAnsi="楷体" w:eastAsia="楷体"/>
          <w:color w:val="000000"/>
          <w:sz w:val="24"/>
          <w:highlight w:val="none"/>
        </w:rPr>
        <w:t>出现下列情况之一的，应停止其向学校供应副餐并终止副餐供应服务合同，及时向社会发布公告。</w:t>
      </w:r>
    </w:p>
    <w:p w14:paraId="44FD9EC3">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（一）学校对副餐供应企业进行满意度调查，连续2次满意度较低的。</w:t>
      </w:r>
    </w:p>
    <w:p w14:paraId="0E9282B4">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（二）在日常监督检查中发现存在采购或加工《食品安全法》禁止生产经营的食品、使用非食用物质及滥用食品添加剂、降低食品安全保障条件等食品安全问题的。</w:t>
      </w:r>
    </w:p>
    <w:p w14:paraId="52429EB6">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（三）未按副餐供应服务合同约定建立相关制度或执行制度不力，经营管理混乱，存在食品安全隐患，被监管部门处罚且限期整改不力的。</w:t>
      </w:r>
    </w:p>
    <w:p w14:paraId="4027C48E">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（四）降低副餐质量标准、提供临期预包装食品，随意变更副餐品种或规格的。</w:t>
      </w:r>
    </w:p>
    <w:p w14:paraId="3BC0B76D">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（五）在副餐供应过程中发生转包、分包、委托第三方生产经营等行为，或擅自更换履约人、变更供餐生产地址等违反法律法规或违反副餐供应服务合同行为的。</w:t>
      </w:r>
    </w:p>
    <w:p w14:paraId="401F032C">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（六）无正当理由出现2次供货迟到半小时以上的。</w:t>
      </w:r>
    </w:p>
    <w:p w14:paraId="670624D0">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rPr>
        <w:t>（七）副餐企业与学校间有商业贿赂等不正当经营行为的。</w:t>
      </w:r>
    </w:p>
    <w:p w14:paraId="3E89C151">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26.</w:t>
      </w:r>
      <w:r>
        <w:rPr>
          <w:rFonts w:hint="eastAsia" w:ascii="楷体" w:hAnsi="楷体" w:eastAsia="楷体"/>
          <w:b/>
          <w:bCs/>
          <w:color w:val="000000"/>
          <w:sz w:val="24"/>
          <w:highlight w:val="none"/>
        </w:rPr>
        <w:t>破产中止合同</w:t>
      </w:r>
    </w:p>
    <w:p w14:paraId="509FA0F6">
      <w:pPr>
        <w:spacing w:line="360" w:lineRule="auto"/>
        <w:ind w:firstLine="480"/>
        <w:rPr>
          <w:rFonts w:hint="eastAsia" w:ascii="楷体" w:hAnsi="楷体" w:eastAsia="楷体"/>
          <w:color w:val="000000"/>
          <w:sz w:val="24"/>
          <w:highlight w:val="none"/>
        </w:rPr>
      </w:pPr>
      <w:r>
        <w:rPr>
          <w:rFonts w:hint="eastAsia" w:ascii="楷体" w:hAnsi="楷体" w:eastAsia="楷体"/>
          <w:color w:val="000000"/>
          <w:sz w:val="24"/>
          <w:highlight w:val="none"/>
        </w:rPr>
        <w:t>如果卖方破产或无清偿能力，买方可在任何时候以书面形式通知卖方中止合同而不给卖方补偿。该中止合同将不损害或影响买方已经采取或将要采取的任何行动或补救措施的权力。</w:t>
      </w:r>
    </w:p>
    <w:p w14:paraId="4C74213B">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27.</w:t>
      </w:r>
      <w:r>
        <w:rPr>
          <w:rFonts w:hint="eastAsia" w:ascii="楷体" w:hAnsi="楷体" w:eastAsia="楷体"/>
          <w:b/>
          <w:bCs/>
          <w:color w:val="000000"/>
          <w:sz w:val="24"/>
          <w:highlight w:val="none"/>
        </w:rPr>
        <w:t>转让</w:t>
      </w:r>
    </w:p>
    <w:p w14:paraId="323B30F8">
      <w:pPr>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    除买方事先书面同意外，卖方不得部分转让或全部转让其应履行的合同义务。</w:t>
      </w:r>
    </w:p>
    <w:p w14:paraId="2D7BCFA3">
      <w:pPr>
        <w:spacing w:line="360" w:lineRule="auto"/>
        <w:rPr>
          <w:rFonts w:ascii="楷体" w:hAnsi="楷体" w:eastAsia="楷体"/>
          <w:b/>
          <w:bCs/>
          <w:color w:val="000000"/>
          <w:sz w:val="24"/>
          <w:highlight w:val="none"/>
        </w:rPr>
      </w:pPr>
      <w:r>
        <w:rPr>
          <w:rFonts w:hint="eastAsia" w:ascii="楷体" w:hAnsi="楷体" w:eastAsia="楷体"/>
          <w:b/>
          <w:bCs/>
          <w:color w:val="000000"/>
          <w:sz w:val="24"/>
          <w:highlight w:val="none"/>
          <w:lang w:val="en-US" w:eastAsia="zh-CN"/>
        </w:rPr>
        <w:t>28.</w:t>
      </w:r>
      <w:r>
        <w:rPr>
          <w:rFonts w:hint="eastAsia" w:ascii="楷体" w:hAnsi="楷体" w:eastAsia="楷体"/>
          <w:b/>
          <w:bCs/>
          <w:color w:val="000000"/>
          <w:sz w:val="24"/>
          <w:highlight w:val="none"/>
        </w:rPr>
        <w:t>合同生效及其它</w:t>
      </w:r>
    </w:p>
    <w:p w14:paraId="6F9617AE">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lang w:val="en-US" w:eastAsia="zh-CN"/>
        </w:rPr>
        <w:t>（1）本</w:t>
      </w:r>
      <w:r>
        <w:rPr>
          <w:rFonts w:hint="eastAsia" w:ascii="楷体" w:hAnsi="楷体" w:eastAsia="楷体"/>
          <w:color w:val="000000"/>
          <w:sz w:val="24"/>
          <w:highlight w:val="none"/>
        </w:rPr>
        <w:t>合同</w:t>
      </w:r>
      <w:r>
        <w:rPr>
          <w:rFonts w:hint="eastAsia" w:ascii="楷体" w:hAnsi="楷体" w:eastAsia="楷体"/>
          <w:color w:val="000000"/>
          <w:sz w:val="24"/>
          <w:highlight w:val="none"/>
          <w:lang w:val="en-US" w:eastAsia="zh-CN"/>
        </w:rPr>
        <w:t>经</w:t>
      </w:r>
      <w:r>
        <w:rPr>
          <w:rFonts w:hint="eastAsia" w:ascii="楷体" w:hAnsi="楷体" w:eastAsia="楷体"/>
          <w:color w:val="000000"/>
          <w:sz w:val="24"/>
          <w:highlight w:val="none"/>
        </w:rPr>
        <w:t>买方、卖方</w:t>
      </w:r>
      <w:r>
        <w:rPr>
          <w:rFonts w:hint="eastAsia" w:ascii="楷体" w:hAnsi="楷体" w:eastAsia="楷体"/>
          <w:color w:val="000000"/>
          <w:sz w:val="24"/>
          <w:highlight w:val="none"/>
          <w:lang w:val="en-US" w:eastAsia="zh-CN"/>
        </w:rPr>
        <w:t>双方</w:t>
      </w:r>
      <w:r>
        <w:rPr>
          <w:rFonts w:hint="eastAsia" w:ascii="楷体" w:hAnsi="楷体" w:eastAsia="楷体"/>
          <w:color w:val="000000"/>
          <w:sz w:val="24"/>
          <w:highlight w:val="none"/>
        </w:rPr>
        <w:t>签字</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盖章后自签订之日起生效</w:t>
      </w:r>
      <w:r>
        <w:rPr>
          <w:rFonts w:hint="eastAsia" w:ascii="楷体" w:hAnsi="楷体" w:eastAsia="楷体"/>
          <w:color w:val="000000"/>
          <w:sz w:val="24"/>
          <w:highlight w:val="none"/>
        </w:rPr>
        <w:t>。</w:t>
      </w:r>
    </w:p>
    <w:p w14:paraId="51B3EA6A">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2）</w:t>
      </w:r>
      <w:r>
        <w:rPr>
          <w:rFonts w:hint="eastAsia" w:ascii="楷体" w:hAnsi="楷体" w:eastAsia="楷体"/>
          <w:color w:val="000000"/>
          <w:sz w:val="24"/>
          <w:highlight w:val="none"/>
        </w:rPr>
        <w:t>本合同一式</w:t>
      </w:r>
      <w:r>
        <w:rPr>
          <w:rFonts w:hint="eastAsia" w:ascii="楷体" w:hAnsi="楷体" w:eastAsia="楷体"/>
          <w:color w:val="000000"/>
          <w:sz w:val="24"/>
          <w:highlight w:val="none"/>
          <w:u w:val="single"/>
          <w:lang w:val="en-US" w:eastAsia="zh-CN"/>
        </w:rPr>
        <w:t xml:space="preserve">肆 </w:t>
      </w:r>
      <w:r>
        <w:rPr>
          <w:rFonts w:hint="eastAsia" w:ascii="楷体" w:hAnsi="楷体" w:eastAsia="楷体"/>
          <w:color w:val="000000"/>
          <w:sz w:val="24"/>
          <w:highlight w:val="none"/>
        </w:rPr>
        <w:t>份，以中文书就，买方、卖方各执</w:t>
      </w:r>
      <w:r>
        <w:rPr>
          <w:rFonts w:hint="eastAsia" w:ascii="楷体" w:hAnsi="楷体" w:eastAsia="楷体"/>
          <w:color w:val="000000"/>
          <w:sz w:val="24"/>
          <w:highlight w:val="none"/>
          <w:u w:val="single"/>
          <w:lang w:val="en-US" w:eastAsia="zh-CN"/>
        </w:rPr>
        <w:t xml:space="preserve">壹 </w:t>
      </w:r>
      <w:r>
        <w:rPr>
          <w:rFonts w:hint="eastAsia" w:ascii="楷体" w:hAnsi="楷体" w:eastAsia="楷体"/>
          <w:color w:val="000000"/>
          <w:sz w:val="24"/>
          <w:highlight w:val="none"/>
        </w:rPr>
        <w:t>份</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提供</w:t>
      </w:r>
      <w:r>
        <w:rPr>
          <w:rFonts w:hint="eastAsia" w:ascii="楷体" w:hAnsi="楷体" w:eastAsia="楷体"/>
          <w:color w:val="000000"/>
          <w:sz w:val="24"/>
          <w:highlight w:val="none"/>
          <w:u w:val="single"/>
          <w:lang w:val="en-US" w:eastAsia="zh-CN"/>
        </w:rPr>
        <w:t xml:space="preserve">贰 </w:t>
      </w:r>
      <w:r>
        <w:rPr>
          <w:rFonts w:hint="eastAsia" w:ascii="楷体" w:hAnsi="楷体" w:eastAsia="楷体"/>
          <w:color w:val="000000"/>
          <w:sz w:val="24"/>
          <w:highlight w:val="none"/>
          <w:lang w:val="en-US" w:eastAsia="zh-CN"/>
        </w:rPr>
        <w:t>份给代理机构制作档案</w:t>
      </w:r>
      <w:r>
        <w:rPr>
          <w:rFonts w:hint="eastAsia" w:ascii="楷体" w:hAnsi="楷体" w:eastAsia="楷体"/>
          <w:color w:val="000000"/>
          <w:sz w:val="24"/>
          <w:highlight w:val="none"/>
        </w:rPr>
        <w:t>。</w:t>
      </w:r>
    </w:p>
    <w:p w14:paraId="0933AC0F">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3）</w:t>
      </w:r>
      <w:r>
        <w:rPr>
          <w:rFonts w:hint="eastAsia" w:ascii="楷体" w:hAnsi="楷体" w:eastAsia="楷体"/>
          <w:color w:val="000000"/>
          <w:sz w:val="24"/>
          <w:highlight w:val="none"/>
        </w:rPr>
        <w:t>如需修改或补充合同内容，应经买方、卖方协商，签署书面修改或补充协议。该协议将作为本合同不可分割的一部分</w:t>
      </w: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具有同等法律效力</w:t>
      </w:r>
      <w:r>
        <w:rPr>
          <w:rFonts w:hint="eastAsia" w:ascii="楷体" w:hAnsi="楷体" w:eastAsia="楷体"/>
          <w:color w:val="000000"/>
          <w:sz w:val="24"/>
          <w:highlight w:val="none"/>
        </w:rPr>
        <w:t>。</w:t>
      </w:r>
    </w:p>
    <w:p w14:paraId="0FC01A58">
      <w:pPr>
        <w:spacing w:line="360" w:lineRule="auto"/>
        <w:rPr>
          <w:rFonts w:hint="eastAsia"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4）</w:t>
      </w:r>
      <w:r>
        <w:rPr>
          <w:rFonts w:hint="eastAsia" w:ascii="楷体" w:hAnsi="楷体" w:eastAsia="楷体"/>
          <w:color w:val="000000"/>
          <w:sz w:val="24"/>
          <w:highlight w:val="none"/>
        </w:rPr>
        <w:t>本合同应按照中华人民共和国的现行法律进行解释。</w:t>
      </w:r>
    </w:p>
    <w:p w14:paraId="0B32B448">
      <w:pPr>
        <w:spacing w:line="360" w:lineRule="auto"/>
        <w:rPr>
          <w:rFonts w:ascii="楷体" w:hAnsi="楷体" w:eastAsia="楷体"/>
          <w:b/>
          <w:bCs/>
          <w:sz w:val="24"/>
          <w:highlight w:val="none"/>
        </w:rPr>
      </w:pPr>
      <w:r>
        <w:rPr>
          <w:rFonts w:hint="eastAsia" w:ascii="楷体" w:hAnsi="楷体" w:eastAsia="楷体"/>
          <w:color w:val="000000"/>
          <w:sz w:val="24"/>
          <w:highlight w:val="none"/>
          <w:lang w:val="en-US" w:eastAsia="zh-CN"/>
        </w:rPr>
        <w:t>29.</w:t>
      </w:r>
      <w:r>
        <w:rPr>
          <w:rFonts w:hint="eastAsia" w:ascii="楷体" w:hAnsi="楷体" w:eastAsia="楷体"/>
          <w:b/>
          <w:bCs/>
          <w:sz w:val="24"/>
          <w:highlight w:val="none"/>
        </w:rPr>
        <w:t>签订合同</w:t>
      </w:r>
    </w:p>
    <w:p w14:paraId="03F0B6AC">
      <w:pPr>
        <w:spacing w:line="360" w:lineRule="auto"/>
        <w:rPr>
          <w:rFonts w:ascii="楷体" w:hAnsi="楷体" w:eastAsia="楷体"/>
          <w:color w:val="000000"/>
          <w:sz w:val="24"/>
          <w:highlight w:val="none"/>
        </w:rPr>
      </w:pPr>
      <w:r>
        <w:rPr>
          <w:rFonts w:hint="eastAsia" w:ascii="楷体" w:hAnsi="楷体" w:eastAsia="楷体"/>
          <w:color w:val="000000"/>
          <w:sz w:val="24"/>
          <w:highlight w:val="none"/>
          <w:lang w:eastAsia="zh-CN"/>
        </w:rPr>
        <w:t>（</w:t>
      </w:r>
      <w:r>
        <w:rPr>
          <w:rFonts w:hint="eastAsia" w:ascii="楷体" w:hAnsi="楷体" w:eastAsia="楷体"/>
          <w:color w:val="000000"/>
          <w:sz w:val="24"/>
          <w:highlight w:val="none"/>
          <w:lang w:val="en-US" w:eastAsia="zh-CN"/>
        </w:rPr>
        <w:t>1）</w:t>
      </w:r>
      <w:r>
        <w:rPr>
          <w:rFonts w:hint="eastAsia" w:ascii="楷体" w:hAnsi="楷体" w:eastAsia="楷体"/>
          <w:color w:val="000000"/>
          <w:sz w:val="24"/>
          <w:highlight w:val="none"/>
        </w:rPr>
        <w:t>中标供应商应当自中标通知</w:t>
      </w:r>
      <w:r>
        <w:rPr>
          <w:rFonts w:hint="eastAsia" w:ascii="楷体" w:hAnsi="楷体" w:eastAsia="楷体"/>
          <w:sz w:val="24"/>
          <w:highlight w:val="none"/>
        </w:rPr>
        <w:t>书发出之日起</w:t>
      </w:r>
      <w:r>
        <w:rPr>
          <w:rFonts w:hint="eastAsia" w:ascii="楷体" w:hAnsi="楷体" w:eastAsia="楷体"/>
          <w:sz w:val="24"/>
          <w:highlight w:val="none"/>
          <w:lang w:val="en-US" w:eastAsia="zh-CN"/>
        </w:rPr>
        <w:t>3</w:t>
      </w:r>
      <w:r>
        <w:rPr>
          <w:rFonts w:hint="eastAsia" w:ascii="楷体" w:hAnsi="楷体" w:eastAsia="楷体"/>
          <w:sz w:val="24"/>
          <w:highlight w:val="none"/>
        </w:rPr>
        <w:t>日内，按</w:t>
      </w:r>
      <w:r>
        <w:rPr>
          <w:rFonts w:hint="eastAsia" w:ascii="楷体" w:hAnsi="楷体" w:eastAsia="楷体"/>
          <w:color w:val="000000"/>
          <w:sz w:val="24"/>
          <w:highlight w:val="none"/>
        </w:rPr>
        <w:t>照招标文件和中标供应商投标文件的约定与采购人签订采购合同。所签订的合同不得对招标文件和中标供应商投标文件作实质性修改。</w:t>
      </w:r>
    </w:p>
    <w:p w14:paraId="35CC3C19">
      <w:pPr>
        <w:pStyle w:val="20"/>
        <w:spacing w:line="360" w:lineRule="auto"/>
        <w:rPr>
          <w:rFonts w:hint="eastAsia" w:ascii="楷体" w:hAnsi="楷体" w:eastAsia="楷体"/>
          <w:color w:val="000000"/>
          <w:sz w:val="24"/>
          <w:highlight w:val="none"/>
        </w:rPr>
      </w:pPr>
      <w:r>
        <w:rPr>
          <w:rFonts w:hint="eastAsia" w:ascii="楷体" w:hAnsi="楷体" w:eastAsia="楷体"/>
          <w:sz w:val="24"/>
          <w:highlight w:val="none"/>
          <w:lang w:eastAsia="zh-CN"/>
        </w:rPr>
        <w:t>（</w:t>
      </w:r>
      <w:r>
        <w:rPr>
          <w:rFonts w:hint="eastAsia" w:ascii="楷体" w:hAnsi="楷体" w:eastAsia="楷体"/>
          <w:sz w:val="24"/>
          <w:highlight w:val="none"/>
          <w:lang w:val="en-US" w:eastAsia="zh-CN"/>
        </w:rPr>
        <w:t>2）</w:t>
      </w:r>
      <w:r>
        <w:rPr>
          <w:rFonts w:hint="eastAsia" w:ascii="楷体" w:hAnsi="楷体" w:eastAsia="楷体"/>
          <w:color w:val="000000"/>
          <w:sz w:val="24"/>
          <w:highlight w:val="none"/>
        </w:rPr>
        <w:t>中标供应商因不可抗力或者自身原因不能履行采购合同的，采购人可以与排位在中标供应商之后第一位的中标候选供应商签订政府采购合同，以此类推。</w:t>
      </w:r>
    </w:p>
    <w:p w14:paraId="63A397B0">
      <w:pPr>
        <w:pStyle w:val="21"/>
        <w:spacing w:line="360" w:lineRule="auto"/>
        <w:rPr>
          <w:rFonts w:hint="eastAsia" w:ascii="楷体" w:hAnsi="楷体" w:eastAsia="楷体" w:cs="楷体"/>
          <w:sz w:val="24"/>
          <w:szCs w:val="24"/>
          <w:highlight w:val="none"/>
        </w:rPr>
      </w:pPr>
    </w:p>
    <w:p w14:paraId="5FA673A0">
      <w:pPr>
        <w:pStyle w:val="21"/>
        <w:spacing w:line="360" w:lineRule="auto"/>
        <w:rPr>
          <w:rFonts w:hint="eastAsia" w:ascii="楷体" w:hAnsi="楷体" w:eastAsia="楷体" w:cs="楷体"/>
          <w:sz w:val="24"/>
          <w:szCs w:val="24"/>
          <w:highlight w:val="none"/>
        </w:rPr>
      </w:pPr>
    </w:p>
    <w:p w14:paraId="124EAC63">
      <w:pPr>
        <w:pStyle w:val="21"/>
        <w:spacing w:line="360" w:lineRule="auto"/>
        <w:rPr>
          <w:rFonts w:hint="eastAsia" w:ascii="楷体" w:hAnsi="楷体" w:eastAsia="楷体" w:cs="楷体"/>
          <w:sz w:val="24"/>
          <w:szCs w:val="24"/>
          <w:highlight w:val="none"/>
        </w:rPr>
      </w:pPr>
    </w:p>
    <w:p w14:paraId="0458DB5F">
      <w:pPr>
        <w:pStyle w:val="21"/>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highlight w:val="none"/>
        </w:rPr>
        <w:t>甲方(</w:t>
      </w:r>
      <w:r>
        <w:rPr>
          <w:rFonts w:hint="eastAsia" w:ascii="楷体" w:hAnsi="楷体" w:eastAsia="楷体" w:cs="楷体"/>
          <w:sz w:val="24"/>
          <w:szCs w:val="24"/>
          <w:highlight w:val="none"/>
          <w:lang w:val="en-US" w:eastAsia="zh-CN"/>
        </w:rPr>
        <w:t>盖</w:t>
      </w:r>
      <w:r>
        <w:rPr>
          <w:rFonts w:hint="eastAsia" w:ascii="楷体" w:hAnsi="楷体" w:eastAsia="楷体" w:cs="楷体"/>
          <w:sz w:val="24"/>
          <w:szCs w:val="24"/>
          <w:highlight w:val="none"/>
        </w:rPr>
        <w:t>章)：</w:t>
      </w:r>
      <w:r>
        <w:rPr>
          <w:rFonts w:hint="eastAsia" w:ascii="楷体" w:hAnsi="楷体" w:eastAsia="楷体" w:cs="楷体"/>
          <w:b w:val="0"/>
          <w:bCs w:val="0"/>
          <w:color w:val="auto"/>
          <w:sz w:val="24"/>
          <w:szCs w:val="24"/>
          <w:highlight w:val="none"/>
          <w:u w:val="none"/>
          <w:lang w:val="en-US" w:eastAsia="zh-CN"/>
        </w:rPr>
        <w:t xml:space="preserve">                   </w:t>
      </w:r>
      <w:r>
        <w:rPr>
          <w:rFonts w:hint="eastAsia" w:ascii="楷体" w:hAnsi="楷体" w:eastAsia="楷体" w:cs="楷体"/>
          <w:color w:val="000000" w:themeColor="text1"/>
          <w:sz w:val="24"/>
          <w:szCs w:val="24"/>
          <w:highlight w:val="none"/>
          <w14:textFill>
            <w14:solidFill>
              <w14:schemeClr w14:val="tx1"/>
            </w14:solidFill>
          </w14:textFill>
        </w:rPr>
        <w:t xml:space="preserve">     </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 </w:t>
      </w:r>
      <w:r>
        <w:rPr>
          <w:rFonts w:hint="eastAsia" w:ascii="楷体" w:hAnsi="楷体" w:eastAsia="楷体" w:cs="楷体"/>
          <w:sz w:val="24"/>
          <w:szCs w:val="24"/>
          <w:highlight w:val="none"/>
        </w:rPr>
        <w:t>乙方(</w:t>
      </w:r>
      <w:r>
        <w:rPr>
          <w:rFonts w:hint="eastAsia" w:ascii="楷体" w:hAnsi="楷体" w:eastAsia="楷体" w:cs="楷体"/>
          <w:sz w:val="24"/>
          <w:szCs w:val="24"/>
          <w:highlight w:val="none"/>
          <w:lang w:val="en-US" w:eastAsia="zh-CN"/>
        </w:rPr>
        <w:t>盖</w:t>
      </w:r>
      <w:r>
        <w:rPr>
          <w:rFonts w:hint="eastAsia" w:ascii="楷体" w:hAnsi="楷体" w:eastAsia="楷体" w:cs="楷体"/>
          <w:sz w:val="24"/>
          <w:szCs w:val="24"/>
          <w:highlight w:val="none"/>
        </w:rPr>
        <w:t>章)：</w:t>
      </w:r>
    </w:p>
    <w:p w14:paraId="1593873A">
      <w:pPr>
        <w:pStyle w:val="21"/>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法定代表人或其委托代理人：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法定代表人或其委托代理人：</w:t>
      </w:r>
    </w:p>
    <w:p w14:paraId="614BF8AC">
      <w:pPr>
        <w:pStyle w:val="21"/>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（签字）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（签字）</w:t>
      </w:r>
    </w:p>
    <w:p w14:paraId="2A834C34">
      <w:pPr>
        <w:pStyle w:val="21"/>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签订地点：</w:t>
      </w:r>
      <w:r>
        <w:rPr>
          <w:rFonts w:hint="eastAsia" w:ascii="楷体" w:hAnsi="楷体" w:eastAsia="楷体" w:cs="楷体"/>
          <w:b w:val="0"/>
          <w:bCs w:val="0"/>
          <w:color w:val="auto"/>
          <w:sz w:val="24"/>
          <w:szCs w:val="24"/>
          <w:highlight w:val="none"/>
          <w:u w:val="none"/>
          <w:lang w:val="en-US" w:eastAsia="zh-CN"/>
        </w:rPr>
        <w:t xml:space="preserve">                            签订时间：      年    月    日</w:t>
      </w:r>
    </w:p>
    <w:p w14:paraId="3E9B513C">
      <w:pPr>
        <w:widowControl/>
        <w:spacing w:line="580" w:lineRule="exact"/>
        <w:jc w:val="center"/>
        <w:rPr>
          <w:rFonts w:hint="eastAsia" w:ascii="仿宋" w:hAnsi="仿宋" w:eastAsia="仿宋" w:cs="仿宋"/>
          <w:b/>
          <w:bCs/>
          <w:color w:val="000000"/>
          <w:kern w:val="0"/>
          <w:sz w:val="32"/>
          <w:szCs w:val="32"/>
          <w:highlight w:val="none"/>
        </w:rPr>
      </w:pPr>
    </w:p>
    <w:p w14:paraId="6A8E7F95">
      <w:pPr>
        <w:widowControl/>
        <w:spacing w:line="580" w:lineRule="exact"/>
        <w:jc w:val="center"/>
        <w:rPr>
          <w:rFonts w:hint="eastAsia" w:ascii="仿宋" w:hAnsi="仿宋" w:eastAsia="仿宋" w:cs="仿宋"/>
          <w:b/>
          <w:bCs/>
          <w:color w:val="000000"/>
          <w:kern w:val="0"/>
          <w:sz w:val="32"/>
          <w:szCs w:val="32"/>
          <w:highlight w:val="none"/>
        </w:rPr>
      </w:pPr>
    </w:p>
    <w:p w14:paraId="48F87195">
      <w:pPr>
        <w:widowControl/>
        <w:spacing w:line="580" w:lineRule="exact"/>
        <w:jc w:val="center"/>
        <w:rPr>
          <w:rFonts w:hint="eastAsia" w:ascii="仿宋" w:hAnsi="仿宋" w:eastAsia="仿宋" w:cs="仿宋"/>
          <w:b/>
          <w:bCs/>
          <w:color w:val="000000"/>
          <w:kern w:val="0"/>
          <w:sz w:val="32"/>
          <w:szCs w:val="32"/>
          <w:highlight w:val="none"/>
        </w:rPr>
      </w:pPr>
    </w:p>
    <w:p w14:paraId="0371C293">
      <w:pPr>
        <w:widowControl/>
        <w:spacing w:line="580" w:lineRule="exact"/>
        <w:jc w:val="center"/>
        <w:rPr>
          <w:rFonts w:hint="eastAsia" w:ascii="仿宋" w:hAnsi="仿宋" w:eastAsia="仿宋" w:cs="仿宋"/>
          <w:b/>
          <w:bCs/>
          <w:color w:val="000000"/>
          <w:kern w:val="0"/>
          <w:sz w:val="32"/>
          <w:szCs w:val="32"/>
          <w:highlight w:val="none"/>
        </w:rPr>
      </w:pPr>
    </w:p>
    <w:p w14:paraId="2B96B9FC">
      <w:pPr>
        <w:widowControl/>
        <w:spacing w:line="580" w:lineRule="exact"/>
        <w:jc w:val="center"/>
        <w:rPr>
          <w:rFonts w:hint="eastAsia" w:ascii="仿宋" w:hAnsi="仿宋" w:eastAsia="仿宋" w:cs="仿宋"/>
          <w:b/>
          <w:bCs/>
          <w:color w:val="000000"/>
          <w:kern w:val="0"/>
          <w:sz w:val="32"/>
          <w:szCs w:val="32"/>
          <w:highlight w:val="none"/>
        </w:rPr>
      </w:pPr>
    </w:p>
    <w:p w14:paraId="25AE79A2">
      <w:pPr>
        <w:widowControl/>
        <w:spacing w:line="580" w:lineRule="exact"/>
        <w:jc w:val="center"/>
        <w:rPr>
          <w:rFonts w:hint="eastAsia" w:ascii="仿宋" w:hAnsi="仿宋" w:eastAsia="仿宋" w:cs="仿宋"/>
          <w:b/>
          <w:bCs/>
          <w:color w:val="000000"/>
          <w:kern w:val="0"/>
          <w:sz w:val="32"/>
          <w:szCs w:val="32"/>
          <w:highlight w:val="none"/>
        </w:rPr>
      </w:pPr>
    </w:p>
    <w:p w14:paraId="22663C8D">
      <w:pPr>
        <w:widowControl/>
        <w:spacing w:line="580" w:lineRule="exact"/>
        <w:jc w:val="center"/>
        <w:rPr>
          <w:rFonts w:hint="eastAsia" w:ascii="仿宋" w:hAnsi="仿宋" w:eastAsia="仿宋" w:cs="仿宋"/>
          <w:b/>
          <w:bCs/>
          <w:color w:val="000000"/>
          <w:kern w:val="0"/>
          <w:sz w:val="32"/>
          <w:szCs w:val="32"/>
          <w:highlight w:val="none"/>
        </w:rPr>
      </w:pPr>
    </w:p>
    <w:p w14:paraId="2005E005">
      <w:pPr>
        <w:widowControl/>
        <w:spacing w:line="580" w:lineRule="exact"/>
        <w:jc w:val="center"/>
        <w:rPr>
          <w:rFonts w:hint="eastAsia" w:ascii="仿宋" w:hAnsi="仿宋" w:eastAsia="仿宋" w:cs="仿宋"/>
          <w:b/>
          <w:bCs/>
          <w:color w:val="000000"/>
          <w:kern w:val="0"/>
          <w:sz w:val="32"/>
          <w:szCs w:val="32"/>
          <w:highlight w:val="none"/>
        </w:rPr>
      </w:pPr>
    </w:p>
    <w:p w14:paraId="3EC47E61">
      <w:pPr>
        <w:widowControl/>
        <w:spacing w:line="580" w:lineRule="exact"/>
        <w:jc w:val="center"/>
        <w:rPr>
          <w:rFonts w:hint="eastAsia" w:ascii="仿宋" w:hAnsi="仿宋" w:eastAsia="仿宋" w:cs="仿宋"/>
          <w:b/>
          <w:bCs/>
          <w:color w:val="000000"/>
          <w:kern w:val="0"/>
          <w:sz w:val="32"/>
          <w:szCs w:val="32"/>
          <w:highlight w:val="none"/>
        </w:rPr>
      </w:pPr>
    </w:p>
    <w:p w14:paraId="24109F22">
      <w:pPr>
        <w:widowControl/>
        <w:spacing w:line="580" w:lineRule="exact"/>
        <w:jc w:val="center"/>
        <w:rPr>
          <w:rFonts w:hint="eastAsia" w:ascii="仿宋" w:hAnsi="仿宋" w:eastAsia="仿宋" w:cs="仿宋"/>
          <w:b/>
          <w:bCs/>
          <w:color w:val="000000"/>
          <w:kern w:val="0"/>
          <w:sz w:val="32"/>
          <w:szCs w:val="32"/>
          <w:highlight w:val="none"/>
        </w:rPr>
      </w:pPr>
    </w:p>
    <w:p w14:paraId="42C06E4E">
      <w:pPr>
        <w:widowControl/>
        <w:spacing w:line="580" w:lineRule="exact"/>
        <w:jc w:val="center"/>
        <w:rPr>
          <w:rFonts w:hint="eastAsia" w:ascii="仿宋" w:hAnsi="仿宋" w:eastAsia="仿宋" w:cs="仿宋"/>
          <w:b/>
          <w:bCs/>
          <w:color w:val="000000"/>
          <w:kern w:val="0"/>
          <w:sz w:val="32"/>
          <w:szCs w:val="32"/>
          <w:highlight w:val="none"/>
        </w:rPr>
      </w:pPr>
    </w:p>
    <w:p w14:paraId="4FD39C2B">
      <w:pPr>
        <w:widowControl/>
        <w:spacing w:line="580" w:lineRule="exact"/>
        <w:jc w:val="center"/>
        <w:rPr>
          <w:rFonts w:hint="eastAsia" w:ascii="仿宋" w:hAnsi="仿宋" w:eastAsia="仿宋" w:cs="仿宋"/>
          <w:b/>
          <w:bCs/>
          <w:color w:val="000000"/>
          <w:kern w:val="0"/>
          <w:sz w:val="32"/>
          <w:szCs w:val="32"/>
          <w:highlight w:val="none"/>
        </w:rPr>
      </w:pPr>
    </w:p>
    <w:p w14:paraId="26C21E3B">
      <w:pPr>
        <w:widowControl/>
        <w:spacing w:line="580" w:lineRule="exact"/>
        <w:jc w:val="center"/>
        <w:rPr>
          <w:rFonts w:hint="eastAsia" w:ascii="仿宋" w:hAnsi="仿宋" w:eastAsia="仿宋" w:cs="仿宋"/>
          <w:b/>
          <w:bCs/>
          <w:color w:val="000000"/>
          <w:kern w:val="0"/>
          <w:sz w:val="32"/>
          <w:szCs w:val="32"/>
          <w:highlight w:val="none"/>
        </w:rPr>
      </w:pPr>
    </w:p>
    <w:p w14:paraId="2681A48B">
      <w:pPr>
        <w:jc w:val="center"/>
        <w:rPr>
          <w:rFonts w:hint="eastAsia"/>
          <w:b/>
          <w:bCs/>
          <w:sz w:val="32"/>
          <w:szCs w:val="32"/>
          <w:highlight w:val="none"/>
        </w:rPr>
      </w:pPr>
      <w:r>
        <w:rPr>
          <w:rFonts w:hint="eastAsia"/>
          <w:b/>
          <w:bCs/>
          <w:sz w:val="32"/>
          <w:szCs w:val="32"/>
          <w:highlight w:val="none"/>
        </w:rPr>
        <w:t>食品安全责任书</w:t>
      </w:r>
    </w:p>
    <w:p w14:paraId="66748097">
      <w:pPr>
        <w:rPr>
          <w:rFonts w:hint="eastAsia"/>
          <w:highlight w:val="none"/>
        </w:rPr>
      </w:pPr>
    </w:p>
    <w:p w14:paraId="328376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为加强我</w:t>
      </w:r>
      <w:r>
        <w:rPr>
          <w:rFonts w:hint="eastAsia" w:ascii="宋体" w:hAnsi="宋体" w:eastAsia="宋体" w:cs="宋体"/>
          <w:highlight w:val="none"/>
          <w:lang w:val="en-US" w:eastAsia="zh-CN"/>
        </w:rPr>
        <w:t>园学生副餐食品</w:t>
      </w:r>
      <w:r>
        <w:rPr>
          <w:rFonts w:hint="eastAsia" w:ascii="宋体" w:hAnsi="宋体" w:eastAsia="宋体" w:cs="宋体"/>
          <w:highlight w:val="none"/>
        </w:rPr>
        <w:t>安全工作的管理，落实管理责任确保全</w:t>
      </w:r>
      <w:r>
        <w:rPr>
          <w:rFonts w:hint="eastAsia" w:ascii="宋体" w:hAnsi="宋体" w:eastAsia="宋体" w:cs="宋体"/>
          <w:highlight w:val="none"/>
          <w:lang w:val="en-US" w:eastAsia="zh-CN"/>
        </w:rPr>
        <w:t>园学</w:t>
      </w:r>
      <w:r>
        <w:rPr>
          <w:rFonts w:hint="eastAsia" w:ascii="宋体" w:hAnsi="宋体" w:eastAsia="宋体" w:cs="宋体"/>
          <w:highlight w:val="none"/>
        </w:rPr>
        <w:t>生身体健康和生命安全，根据</w:t>
      </w:r>
      <w:r>
        <w:rPr>
          <w:rFonts w:hint="eastAsia" w:ascii="宋体" w:hAnsi="宋体" w:eastAsia="宋体" w:cs="宋体"/>
          <w:sz w:val="21"/>
          <w:szCs w:val="21"/>
          <w:highlight w:val="none"/>
          <w:u w:val="none"/>
        </w:rPr>
        <w:t>《中华人民共和国食品安全法》</w:t>
      </w:r>
      <w:r>
        <w:rPr>
          <w:rFonts w:hint="eastAsia" w:ascii="宋体" w:hAnsi="宋体" w:eastAsia="宋体" w:cs="宋体"/>
          <w:sz w:val="21"/>
          <w:szCs w:val="21"/>
          <w:highlight w:val="none"/>
          <w:u w:val="none"/>
          <w:lang w:eastAsia="zh-CN"/>
        </w:rPr>
        <w:t>、</w:t>
      </w:r>
      <w:r>
        <w:rPr>
          <w:rFonts w:hint="eastAsia" w:ascii="宋体" w:hAnsi="宋体" w:eastAsia="宋体" w:cs="宋体"/>
          <w:i w:val="0"/>
          <w:iCs w:val="0"/>
          <w:caps w:val="0"/>
          <w:color w:val="333333"/>
          <w:spacing w:val="0"/>
          <w:kern w:val="0"/>
          <w:sz w:val="21"/>
          <w:szCs w:val="21"/>
          <w:highlight w:val="none"/>
          <w:u w:val="none"/>
          <w:shd w:val="clear" w:fill="FFFFFF"/>
          <w:lang w:val="en-US" w:eastAsia="zh-CN" w:bidi="ar"/>
        </w:rPr>
        <w:t>《中华人民共和国食品安全法实施条例》和</w:t>
      </w:r>
      <w:r>
        <w:rPr>
          <w:rFonts w:hint="eastAsia" w:ascii="宋体" w:hAnsi="宋体" w:eastAsia="宋体" w:cs="宋体"/>
          <w:highlight w:val="none"/>
          <w:lang w:val="en-US" w:eastAsia="zh-CN"/>
        </w:rPr>
        <w:t>扬州市江都区教育局《</w:t>
      </w:r>
      <w:r>
        <w:rPr>
          <w:rFonts w:hint="eastAsia" w:ascii="宋体" w:hAnsi="宋体" w:eastAsia="宋体" w:cs="宋体"/>
          <w:highlight w:val="none"/>
        </w:rPr>
        <w:t>关于印发江都区中小学校外副餐管理办法（试行）的通</w:t>
      </w:r>
      <w:r>
        <w:rPr>
          <w:rFonts w:hint="eastAsia" w:ascii="宋体" w:hAnsi="宋体" w:eastAsia="宋体" w:cs="宋体"/>
          <w:highlight w:val="none"/>
          <w:lang w:val="en-US" w:eastAsia="zh-CN"/>
        </w:rPr>
        <w:t>知》</w:t>
      </w:r>
      <w:r>
        <w:rPr>
          <w:rFonts w:hint="eastAsia" w:ascii="宋体" w:hAnsi="宋体" w:eastAsia="宋体" w:cs="宋体"/>
          <w:highlight w:val="none"/>
        </w:rPr>
        <w:t>，现与</w:t>
      </w:r>
      <w:r>
        <w:rPr>
          <w:rFonts w:hint="eastAsia" w:ascii="宋体" w:hAnsi="宋体" w:eastAsia="宋体" w:cs="宋体"/>
          <w:highlight w:val="none"/>
          <w:lang w:val="en-US" w:eastAsia="zh-CN"/>
        </w:rPr>
        <w:t>副餐</w:t>
      </w:r>
      <w:r>
        <w:rPr>
          <w:rFonts w:hint="eastAsia" w:ascii="宋体" w:hAnsi="宋体" w:eastAsia="宋体" w:cs="宋体"/>
          <w:highlight w:val="none"/>
        </w:rPr>
        <w:t>供应</w:t>
      </w:r>
      <w:r>
        <w:rPr>
          <w:rFonts w:hint="eastAsia" w:ascii="宋体" w:hAnsi="宋体" w:eastAsia="宋体" w:cs="宋体"/>
          <w:highlight w:val="none"/>
          <w:lang w:val="en-US" w:eastAsia="zh-CN"/>
        </w:rPr>
        <w:t>商</w:t>
      </w:r>
      <w:r>
        <w:rPr>
          <w:rFonts w:hint="eastAsia" w:ascii="宋体" w:hAnsi="宋体" w:eastAsia="宋体" w:cs="宋体"/>
          <w:highlight w:val="none"/>
        </w:rPr>
        <w:t>签定食品安全责任</w:t>
      </w:r>
      <w:r>
        <w:rPr>
          <w:rFonts w:hint="eastAsia" w:ascii="宋体" w:hAnsi="宋体" w:eastAsia="宋体" w:cs="宋体"/>
          <w:highlight w:val="none"/>
          <w:lang w:val="en-US" w:eastAsia="zh-CN"/>
        </w:rPr>
        <w:t>书，具体条款</w:t>
      </w:r>
      <w:r>
        <w:rPr>
          <w:rFonts w:hint="eastAsia" w:ascii="宋体" w:hAnsi="宋体" w:eastAsia="宋体" w:cs="宋体"/>
          <w:highlight w:val="none"/>
        </w:rPr>
        <w:t>如下:</w:t>
      </w:r>
    </w:p>
    <w:p w14:paraId="73FA2C4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u w:val="none"/>
          <w:lang w:eastAsia="zh-CN"/>
        </w:rPr>
      </w:pPr>
      <w:r>
        <w:rPr>
          <w:rFonts w:hint="eastAsia" w:ascii="宋体" w:hAnsi="宋体" w:eastAsia="宋体" w:cs="宋体"/>
          <w:highlight w:val="none"/>
          <w:lang w:val="en-US" w:eastAsia="zh-CN"/>
        </w:rPr>
        <w:t>严格执行</w:t>
      </w:r>
      <w:r>
        <w:rPr>
          <w:rFonts w:hint="eastAsia" w:ascii="宋体" w:hAnsi="宋体" w:eastAsia="宋体" w:cs="宋体"/>
          <w:sz w:val="21"/>
          <w:szCs w:val="21"/>
          <w:highlight w:val="none"/>
          <w:u w:val="none"/>
        </w:rPr>
        <w:t>《中华人民共和国食品安全法》</w:t>
      </w:r>
      <w:r>
        <w:rPr>
          <w:rFonts w:hint="eastAsia" w:ascii="宋体" w:hAnsi="宋体" w:eastAsia="宋体" w:cs="宋体"/>
          <w:sz w:val="21"/>
          <w:szCs w:val="21"/>
          <w:highlight w:val="none"/>
          <w:u w:val="none"/>
          <w:lang w:eastAsia="zh-CN"/>
        </w:rPr>
        <w:t>、</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《中华人民共和国食品安全法实施条例》</w:t>
      </w:r>
      <w:r>
        <w:rPr>
          <w:rFonts w:hint="eastAsia" w:ascii="宋体" w:hAnsi="宋体" w:eastAsia="宋体" w:cs="宋体"/>
          <w:i w:val="0"/>
          <w:iCs w:val="0"/>
          <w:caps w:val="0"/>
          <w:color w:val="333333"/>
          <w:spacing w:val="0"/>
          <w:kern w:val="0"/>
          <w:sz w:val="21"/>
          <w:szCs w:val="21"/>
          <w:highlight w:val="none"/>
          <w:u w:val="none"/>
          <w:shd w:val="clear" w:fill="FFFFFF"/>
          <w:lang w:val="en-US" w:eastAsia="zh-CN" w:bidi="ar"/>
        </w:rPr>
        <w:t>和</w:t>
      </w:r>
      <w:r>
        <w:rPr>
          <w:rFonts w:hint="eastAsia" w:ascii="宋体" w:hAnsi="宋体" w:eastAsia="宋体" w:cs="宋体"/>
          <w:highlight w:val="none"/>
          <w:u w:val="none"/>
          <w:lang w:val="en-US" w:eastAsia="zh-CN"/>
        </w:rPr>
        <w:t>扬州市江都区教育局《</w:t>
      </w:r>
      <w:r>
        <w:rPr>
          <w:rFonts w:hint="eastAsia" w:ascii="宋体" w:hAnsi="宋体" w:eastAsia="宋体" w:cs="宋体"/>
          <w:highlight w:val="none"/>
          <w:u w:val="none"/>
        </w:rPr>
        <w:t>关于印发江都区中小学校外副餐管理办法（试行）的通</w:t>
      </w:r>
      <w:r>
        <w:rPr>
          <w:rFonts w:hint="eastAsia" w:ascii="宋体" w:hAnsi="宋体" w:eastAsia="宋体" w:cs="宋体"/>
          <w:highlight w:val="none"/>
          <w:u w:val="none"/>
          <w:lang w:val="en-US" w:eastAsia="zh-CN"/>
        </w:rPr>
        <w:t>知》的规定</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副餐食品须</w:t>
      </w:r>
      <w:r>
        <w:rPr>
          <w:rFonts w:hint="eastAsia" w:ascii="宋体" w:hAnsi="宋体" w:eastAsia="宋体" w:cs="宋体"/>
          <w:i w:val="0"/>
          <w:iCs w:val="0"/>
          <w:caps w:val="0"/>
          <w:color w:val="333333"/>
          <w:spacing w:val="0"/>
          <w:kern w:val="0"/>
          <w:sz w:val="21"/>
          <w:szCs w:val="21"/>
          <w:highlight w:val="none"/>
          <w:u w:val="none"/>
          <w:shd w:val="clear" w:fill="FFFFFF"/>
          <w:lang w:val="en-US" w:eastAsia="zh-CN" w:bidi="ar"/>
        </w:rPr>
        <w:t>满足国家</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标准GBT20977-2007《糕点通则》产品标准</w:t>
      </w:r>
      <w:r>
        <w:rPr>
          <w:rFonts w:hint="eastAsia" w:ascii="宋体" w:hAnsi="宋体" w:eastAsia="宋体" w:cs="宋体"/>
          <w:color w:val="auto"/>
          <w:sz w:val="21"/>
          <w:szCs w:val="21"/>
          <w:highlight w:val="none"/>
          <w:u w:val="none"/>
        </w:rPr>
        <w:t>及国家</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行业</w:t>
      </w:r>
      <w:r>
        <w:rPr>
          <w:rFonts w:hint="eastAsia" w:ascii="宋体" w:hAnsi="宋体" w:eastAsia="宋体" w:cs="宋体"/>
          <w:color w:val="auto"/>
          <w:sz w:val="21"/>
          <w:szCs w:val="21"/>
          <w:highlight w:val="none"/>
          <w:u w:val="none"/>
        </w:rPr>
        <w:t>有关食品安全的</w:t>
      </w:r>
      <w:r>
        <w:rPr>
          <w:rFonts w:hint="eastAsia" w:ascii="宋体" w:hAnsi="宋体" w:eastAsia="宋体" w:cs="宋体"/>
          <w:color w:val="auto"/>
          <w:sz w:val="21"/>
          <w:szCs w:val="21"/>
          <w:highlight w:val="none"/>
          <w:u w:val="none"/>
          <w:lang w:val="en-US" w:eastAsia="zh-CN"/>
        </w:rPr>
        <w:t>其它</w:t>
      </w:r>
      <w:r>
        <w:rPr>
          <w:rFonts w:hint="eastAsia" w:ascii="宋体" w:hAnsi="宋体" w:eastAsia="宋体" w:cs="宋体"/>
          <w:color w:val="auto"/>
          <w:sz w:val="21"/>
          <w:szCs w:val="21"/>
          <w:highlight w:val="none"/>
          <w:u w:val="none"/>
        </w:rPr>
        <w:t>标准</w:t>
      </w:r>
      <w:r>
        <w:rPr>
          <w:rFonts w:hint="eastAsia" w:ascii="宋体" w:hAnsi="宋体" w:eastAsia="宋体" w:cs="宋体"/>
          <w:sz w:val="21"/>
          <w:szCs w:val="21"/>
          <w:highlight w:val="none"/>
          <w:u w:val="none"/>
          <w:lang w:eastAsia="zh-CN"/>
        </w:rPr>
        <w:t>。</w:t>
      </w:r>
    </w:p>
    <w:p w14:paraId="5A93978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供应商应建立完备的食品安全管理制度，设立食品安全管理机构和人员，明确食品安全管理职责，制订应急预案或应急保障方案。</w:t>
      </w:r>
    </w:p>
    <w:p w14:paraId="544CD68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供应商应加强对本单位从业人员进行食品安全教育和培训，提高食品安全意识和责任意识，规范安全操作，</w:t>
      </w:r>
      <w:r>
        <w:rPr>
          <w:rFonts w:hint="eastAsia" w:ascii="宋体" w:hAnsi="宋体" w:eastAsia="宋体" w:cs="宋体"/>
          <w:highlight w:val="none"/>
        </w:rPr>
        <w:t>坚决杜绝食品卫生安全隐患，确保</w:t>
      </w:r>
      <w:r>
        <w:rPr>
          <w:rFonts w:hint="eastAsia" w:ascii="宋体" w:hAnsi="宋体" w:eastAsia="宋体" w:cs="宋体"/>
          <w:highlight w:val="none"/>
          <w:lang w:val="en-US" w:eastAsia="zh-CN"/>
        </w:rPr>
        <w:t>副餐</w:t>
      </w:r>
      <w:r>
        <w:rPr>
          <w:rFonts w:hint="eastAsia" w:ascii="宋体" w:hAnsi="宋体" w:eastAsia="宋体" w:cs="宋体"/>
          <w:highlight w:val="none"/>
        </w:rPr>
        <w:t>食品卫生安全。</w:t>
      </w:r>
    </w:p>
    <w:p w14:paraId="1B91E78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供应商应依法取得营业执照和食品安全生产许可证或（和）食品安全经营许可证并确保在承包期间始终有效。</w:t>
      </w:r>
    </w:p>
    <w:p w14:paraId="13A8B97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供应商应严格按照相关规定对从业人员进行健康体检，确保从业人员健康证在承包期间始终真实有效。</w:t>
      </w:r>
    </w:p>
    <w:p w14:paraId="5BF985B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w:t>
      </w:r>
      <w:r>
        <w:rPr>
          <w:rFonts w:hint="eastAsia" w:ascii="宋体" w:hAnsi="宋体" w:eastAsia="宋体" w:cs="宋体"/>
          <w:highlight w:val="none"/>
        </w:rPr>
        <w:t>坚持从正规渠道采购符合标准的食品原料，规范进货索证制度，建立食品采购台帐，按规定对有关票、证进行存档。严格物资采购管理，建立一套完整的物资采购监督约束机制</w:t>
      </w:r>
      <w:r>
        <w:rPr>
          <w:rFonts w:hint="eastAsia" w:ascii="宋体" w:hAnsi="宋体" w:eastAsia="宋体" w:cs="宋体"/>
          <w:highlight w:val="none"/>
          <w:lang w:eastAsia="zh-CN"/>
        </w:rPr>
        <w:t>。</w:t>
      </w:r>
    </w:p>
    <w:p w14:paraId="2D5DEB4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w:t>
      </w:r>
      <w:r>
        <w:rPr>
          <w:rFonts w:hint="eastAsia" w:ascii="宋体" w:hAnsi="宋体" w:eastAsia="宋体" w:cs="宋体"/>
          <w:highlight w:val="none"/>
        </w:rPr>
        <w:t>在食品原料加工、生产、贮存、包装、留样、销售过程中，要加强管理，防止交叉污染。不得</w:t>
      </w:r>
      <w:r>
        <w:rPr>
          <w:rFonts w:hint="eastAsia" w:ascii="宋体" w:hAnsi="宋体" w:eastAsia="宋体" w:cs="宋体"/>
          <w:highlight w:val="none"/>
          <w:lang w:val="en-US" w:eastAsia="zh-CN"/>
        </w:rPr>
        <w:t>供应</w:t>
      </w:r>
      <w:r>
        <w:rPr>
          <w:rFonts w:hint="eastAsia" w:ascii="宋体" w:hAnsi="宋体" w:eastAsia="宋体" w:cs="宋体"/>
          <w:highlight w:val="none"/>
        </w:rPr>
        <w:t>变质、过期和“三无”食品</w:t>
      </w:r>
      <w:r>
        <w:rPr>
          <w:rFonts w:hint="eastAsia" w:ascii="宋体" w:hAnsi="宋体" w:eastAsia="宋体" w:cs="宋体"/>
          <w:highlight w:val="none"/>
          <w:lang w:eastAsia="zh-CN"/>
        </w:rPr>
        <w:t>。</w:t>
      </w:r>
    </w:p>
    <w:p w14:paraId="0D2CDB43">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供应商供应</w:t>
      </w:r>
      <w:r>
        <w:rPr>
          <w:rFonts w:hint="eastAsia" w:ascii="宋体" w:hAnsi="宋体" w:eastAsia="宋体" w:cs="宋体"/>
          <w:highlight w:val="none"/>
        </w:rPr>
        <w:t>的</w:t>
      </w:r>
      <w:r>
        <w:rPr>
          <w:rFonts w:hint="eastAsia" w:ascii="宋体" w:hAnsi="宋体" w:eastAsia="宋体" w:cs="宋体"/>
          <w:highlight w:val="none"/>
          <w:lang w:val="en-US" w:eastAsia="zh-CN"/>
        </w:rPr>
        <w:t>副餐</w:t>
      </w:r>
      <w:r>
        <w:rPr>
          <w:rFonts w:hint="eastAsia" w:ascii="宋体" w:hAnsi="宋体" w:eastAsia="宋体" w:cs="宋体"/>
          <w:highlight w:val="none"/>
        </w:rPr>
        <w:t>食品不得掺杂、掺假、以假充真、以次充好，或者以不合格冒充合格品；不得使用非食品原料、非食品添加剂、发霉变质原料、国家</w:t>
      </w:r>
      <w:r>
        <w:rPr>
          <w:rFonts w:hint="eastAsia" w:ascii="宋体" w:hAnsi="宋体" w:eastAsia="宋体" w:cs="宋体"/>
          <w:highlight w:val="none"/>
          <w:lang w:val="en-US" w:eastAsia="zh-CN"/>
        </w:rPr>
        <w:t>明</w:t>
      </w:r>
      <w:r>
        <w:rPr>
          <w:rFonts w:hint="eastAsia" w:ascii="宋体" w:hAnsi="宋体" w:eastAsia="宋体" w:cs="宋体"/>
          <w:highlight w:val="none"/>
        </w:rPr>
        <w:t>令禁止的非食用物质加工食品</w:t>
      </w:r>
      <w:r>
        <w:rPr>
          <w:rFonts w:hint="eastAsia" w:ascii="宋体" w:hAnsi="宋体" w:eastAsia="宋体" w:cs="宋体"/>
          <w:highlight w:val="none"/>
          <w:lang w:eastAsia="zh-CN"/>
        </w:rPr>
        <w:t>。</w:t>
      </w:r>
    </w:p>
    <w:p w14:paraId="795AA50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w:t>
      </w:r>
      <w:r>
        <w:rPr>
          <w:rFonts w:hint="eastAsia" w:ascii="宋体" w:hAnsi="宋体" w:eastAsia="宋体" w:cs="宋体"/>
          <w:highlight w:val="none"/>
        </w:rPr>
        <w:t>应当具有与所生产产品相适应的质量检验和计量检测手段，应当具备产品出厂检验能力，检验、</w:t>
      </w:r>
      <w:r>
        <w:rPr>
          <w:rFonts w:hint="eastAsia" w:ascii="宋体" w:hAnsi="宋体" w:eastAsia="宋体" w:cs="宋体"/>
          <w:highlight w:val="none"/>
          <w:lang w:val="en-US" w:eastAsia="zh-CN"/>
        </w:rPr>
        <w:t>检测</w:t>
      </w:r>
      <w:r>
        <w:rPr>
          <w:rFonts w:hint="eastAsia" w:ascii="宋体" w:hAnsi="宋体" w:eastAsia="宋体" w:cs="宋体"/>
          <w:highlight w:val="none"/>
        </w:rPr>
        <w:t>仪器必须经检定合格后方可使用</w:t>
      </w:r>
      <w:r>
        <w:rPr>
          <w:rFonts w:hint="eastAsia" w:ascii="宋体" w:hAnsi="宋体" w:eastAsia="宋体" w:cs="宋体"/>
          <w:highlight w:val="none"/>
          <w:lang w:eastAsia="zh-CN"/>
        </w:rPr>
        <w:t>。</w:t>
      </w:r>
    </w:p>
    <w:p w14:paraId="1A97743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所供</w:t>
      </w:r>
      <w:r>
        <w:rPr>
          <w:rFonts w:hint="eastAsia" w:ascii="宋体" w:hAnsi="宋体" w:eastAsia="宋体" w:cs="宋体"/>
          <w:sz w:val="21"/>
          <w:szCs w:val="21"/>
          <w:highlight w:val="none"/>
        </w:rPr>
        <w:t>副餐</w:t>
      </w:r>
      <w:r>
        <w:rPr>
          <w:rFonts w:hint="eastAsia" w:ascii="宋体" w:hAnsi="宋体" w:eastAsia="宋体" w:cs="宋体"/>
          <w:sz w:val="21"/>
          <w:szCs w:val="21"/>
          <w:highlight w:val="none"/>
          <w:lang w:val="en-US" w:eastAsia="zh-CN"/>
        </w:rPr>
        <w:t>食品</w:t>
      </w:r>
      <w:r>
        <w:rPr>
          <w:rFonts w:hint="eastAsia" w:ascii="宋体" w:hAnsi="宋体" w:eastAsia="宋体" w:cs="宋体"/>
          <w:sz w:val="21"/>
          <w:szCs w:val="21"/>
          <w:highlight w:val="none"/>
        </w:rPr>
        <w:t>严禁提供以下品种：烧烤类、油炸类及其他高盐、高油、高糖食品；裱花蛋糕、生食类食品、冷荤类食品、保健食品、含乳饮料等</w:t>
      </w:r>
      <w:r>
        <w:rPr>
          <w:rFonts w:hint="eastAsia" w:ascii="宋体" w:hAnsi="宋体" w:eastAsia="宋体" w:cs="宋体"/>
          <w:sz w:val="21"/>
          <w:szCs w:val="21"/>
          <w:highlight w:val="none"/>
          <w:lang w:eastAsia="zh-CN"/>
        </w:rPr>
        <w:t>。</w:t>
      </w:r>
    </w:p>
    <w:p w14:paraId="444EC027">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用于食品包装的材料必须清洁、无毒、无害，符合国家法律法规的规定及强制性标准要求；食品标签的内容必须真实，必须符合国家法律法规的规定，并符合相应产品（标签）标准的要求</w:t>
      </w:r>
      <w:r>
        <w:rPr>
          <w:rFonts w:hint="eastAsia" w:ascii="宋体" w:hAnsi="宋体" w:eastAsia="宋体" w:cs="宋体"/>
          <w:highlight w:val="none"/>
          <w:lang w:eastAsia="zh-CN"/>
        </w:rPr>
        <w:t>。</w:t>
      </w:r>
    </w:p>
    <w:p w14:paraId="616506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所送</w:t>
      </w:r>
      <w:r>
        <w:rPr>
          <w:rFonts w:hint="eastAsia" w:ascii="宋体" w:hAnsi="宋体" w:eastAsia="宋体" w:cs="宋体"/>
          <w:sz w:val="21"/>
          <w:szCs w:val="21"/>
          <w:highlight w:val="none"/>
          <w:lang w:val="en-US" w:eastAsia="zh-CN"/>
        </w:rPr>
        <w:t>副餐</w:t>
      </w:r>
      <w:r>
        <w:rPr>
          <w:rFonts w:hint="eastAsia" w:ascii="宋体" w:hAnsi="宋体" w:eastAsia="宋体" w:cs="宋体"/>
          <w:sz w:val="21"/>
          <w:szCs w:val="21"/>
          <w:highlight w:val="none"/>
        </w:rPr>
        <w:t>食</w:t>
      </w:r>
      <w:r>
        <w:rPr>
          <w:rFonts w:hint="eastAsia" w:ascii="宋体" w:hAnsi="宋体" w:eastAsia="宋体" w:cs="宋体"/>
          <w:sz w:val="21"/>
          <w:szCs w:val="21"/>
          <w:highlight w:val="none"/>
          <w:lang w:val="en-US" w:eastAsia="zh-CN"/>
        </w:rPr>
        <w:t>品</w:t>
      </w:r>
      <w:r>
        <w:rPr>
          <w:rFonts w:hint="eastAsia" w:ascii="宋体" w:hAnsi="宋体" w:eastAsia="宋体" w:cs="宋体"/>
          <w:sz w:val="21"/>
          <w:szCs w:val="21"/>
          <w:highlight w:val="none"/>
        </w:rPr>
        <w:t>必须接受</w:t>
      </w:r>
      <w:r>
        <w:rPr>
          <w:rFonts w:hint="eastAsia" w:ascii="宋体" w:hAnsi="宋体" w:eastAsia="宋体" w:cs="宋体"/>
          <w:sz w:val="21"/>
          <w:szCs w:val="21"/>
          <w:highlight w:val="none"/>
          <w:lang w:val="en-US" w:eastAsia="zh-CN"/>
        </w:rPr>
        <w:t>我园</w:t>
      </w:r>
      <w:r>
        <w:rPr>
          <w:rFonts w:hint="eastAsia" w:ascii="宋体" w:hAnsi="宋体" w:eastAsia="宋体" w:cs="宋体"/>
          <w:sz w:val="21"/>
          <w:szCs w:val="21"/>
          <w:highlight w:val="none"/>
        </w:rPr>
        <w:t>验货人员的验收，保证食</w:t>
      </w:r>
      <w:r>
        <w:rPr>
          <w:rFonts w:hint="eastAsia" w:ascii="宋体" w:hAnsi="宋体" w:eastAsia="宋体" w:cs="宋体"/>
          <w:sz w:val="21"/>
          <w:szCs w:val="21"/>
          <w:highlight w:val="none"/>
          <w:lang w:val="en-US" w:eastAsia="zh-CN"/>
        </w:rPr>
        <w:t>品</w:t>
      </w:r>
      <w:r>
        <w:rPr>
          <w:rFonts w:hint="eastAsia" w:ascii="宋体" w:hAnsi="宋体" w:eastAsia="宋体" w:cs="宋体"/>
          <w:sz w:val="21"/>
          <w:szCs w:val="21"/>
          <w:highlight w:val="none"/>
        </w:rPr>
        <w:t>新鲜度，并填写相关材料</w:t>
      </w:r>
      <w:r>
        <w:rPr>
          <w:rFonts w:hint="eastAsia" w:ascii="宋体" w:hAnsi="宋体" w:eastAsia="宋体" w:cs="宋体"/>
          <w:sz w:val="21"/>
          <w:szCs w:val="21"/>
          <w:highlight w:val="none"/>
          <w:lang w:val="en-US" w:eastAsia="zh-CN"/>
        </w:rPr>
        <w:t>同时</w:t>
      </w:r>
      <w:r>
        <w:rPr>
          <w:rFonts w:hint="eastAsia" w:ascii="宋体" w:hAnsi="宋体" w:eastAsia="宋体" w:cs="宋体"/>
          <w:highlight w:val="none"/>
        </w:rPr>
        <w:t>双方签</w:t>
      </w:r>
      <w:r>
        <w:rPr>
          <w:rFonts w:hint="eastAsia" w:ascii="宋体" w:hAnsi="宋体" w:eastAsia="宋体" w:cs="宋体"/>
          <w:highlight w:val="none"/>
          <w:lang w:val="en-US" w:eastAsia="zh-CN"/>
        </w:rPr>
        <w:t>字确认</w:t>
      </w:r>
      <w:r>
        <w:rPr>
          <w:rFonts w:hint="eastAsia" w:ascii="宋体" w:hAnsi="宋体" w:eastAsia="宋体" w:cs="宋体"/>
          <w:sz w:val="21"/>
          <w:szCs w:val="21"/>
          <w:highlight w:val="none"/>
          <w:lang w:eastAsia="zh-CN"/>
        </w:rPr>
        <w:t>。</w:t>
      </w:r>
    </w:p>
    <w:p w14:paraId="5D99E7E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副餐食品</w:t>
      </w:r>
      <w:r>
        <w:rPr>
          <w:rFonts w:hint="eastAsia" w:ascii="宋体" w:hAnsi="宋体" w:eastAsia="宋体" w:cs="宋体"/>
          <w:sz w:val="21"/>
          <w:szCs w:val="21"/>
          <w:highlight w:val="none"/>
        </w:rPr>
        <w:t>交货时应在同批次货物中随机抽取小样不少于125克封存48小时，因</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提供的产品而引发的食品安全事故（食物中毒），由</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承担一切法律责任及经济赔偿责任</w:t>
      </w:r>
      <w:r>
        <w:rPr>
          <w:rFonts w:hint="eastAsia" w:ascii="宋体" w:hAnsi="宋体" w:eastAsia="宋体" w:cs="宋体"/>
          <w:sz w:val="21"/>
          <w:szCs w:val="21"/>
          <w:highlight w:val="none"/>
          <w:lang w:eastAsia="zh-CN"/>
        </w:rPr>
        <w:t>。</w:t>
      </w:r>
    </w:p>
    <w:p w14:paraId="2E00760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val="en-US" w:eastAsia="zh-CN"/>
        </w:rPr>
        <w:t>供应商应按时（具体时间根据我园通知要求）保质保量将副餐食品送至我园并确保运输车辆符合食品运输的清洁卫生要求，并接受我园的考核。</w:t>
      </w:r>
    </w:p>
    <w:p w14:paraId="39AC91B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w:t>
      </w:r>
      <w:r>
        <w:rPr>
          <w:rFonts w:hint="eastAsia" w:ascii="宋体" w:hAnsi="宋体" w:eastAsia="宋体" w:cs="宋体"/>
          <w:highlight w:val="none"/>
        </w:rPr>
        <w:t>主动接受</w:t>
      </w:r>
      <w:r>
        <w:rPr>
          <w:rFonts w:hint="eastAsia" w:ascii="宋体" w:hAnsi="宋体" w:eastAsia="宋体" w:cs="宋体"/>
          <w:highlight w:val="none"/>
          <w:lang w:val="en-US" w:eastAsia="zh-CN"/>
        </w:rPr>
        <w:t>我园、教育主管部门</w:t>
      </w:r>
      <w:r>
        <w:rPr>
          <w:rFonts w:hint="eastAsia" w:ascii="宋体" w:hAnsi="宋体" w:eastAsia="宋体" w:cs="宋体"/>
          <w:highlight w:val="none"/>
        </w:rPr>
        <w:t>和</w:t>
      </w:r>
      <w:r>
        <w:rPr>
          <w:rFonts w:hint="eastAsia" w:ascii="宋体" w:hAnsi="宋体" w:eastAsia="宋体" w:cs="宋体"/>
          <w:highlight w:val="none"/>
          <w:lang w:val="en-US" w:eastAsia="zh-CN"/>
        </w:rPr>
        <w:t>食品监督</w:t>
      </w:r>
      <w:r>
        <w:rPr>
          <w:rFonts w:hint="eastAsia" w:ascii="宋体" w:hAnsi="宋体" w:eastAsia="宋体" w:cs="宋体"/>
          <w:highlight w:val="none"/>
        </w:rPr>
        <w:t>行政部门的食品卫生安全监督，及时消除食品安全隐患，保证食品卫生安全。一旦发现食</w:t>
      </w:r>
      <w:r>
        <w:rPr>
          <w:rFonts w:hint="eastAsia" w:ascii="宋体" w:hAnsi="宋体" w:eastAsia="宋体" w:cs="宋体"/>
          <w:highlight w:val="none"/>
          <w:lang w:val="en-US" w:eastAsia="zh-CN"/>
        </w:rPr>
        <w:t>品安全卫生隐患</w:t>
      </w:r>
      <w:r>
        <w:rPr>
          <w:rFonts w:hint="eastAsia" w:ascii="宋体" w:hAnsi="宋体" w:eastAsia="宋体" w:cs="宋体"/>
          <w:highlight w:val="none"/>
        </w:rPr>
        <w:t>，必须立即向</w:t>
      </w:r>
      <w:r>
        <w:rPr>
          <w:rFonts w:hint="eastAsia" w:ascii="宋体" w:hAnsi="宋体" w:eastAsia="宋体" w:cs="宋体"/>
          <w:highlight w:val="none"/>
          <w:lang w:val="en-US" w:eastAsia="zh-CN"/>
        </w:rPr>
        <w:t>我园</w:t>
      </w:r>
      <w:r>
        <w:rPr>
          <w:rFonts w:hint="eastAsia" w:ascii="宋体" w:hAnsi="宋体" w:eastAsia="宋体" w:cs="宋体"/>
          <w:highlight w:val="none"/>
        </w:rPr>
        <w:t>汇报，并做好相应的应急处理工作。</w:t>
      </w:r>
    </w:p>
    <w:p w14:paraId="5C7F341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供应商应</w:t>
      </w:r>
      <w:r>
        <w:rPr>
          <w:rFonts w:hint="eastAsia" w:ascii="宋体" w:hAnsi="宋体" w:eastAsia="宋体" w:cs="宋体"/>
          <w:highlight w:val="none"/>
        </w:rPr>
        <w:t>认真履行</w:t>
      </w:r>
      <w:r>
        <w:rPr>
          <w:rFonts w:hint="eastAsia" w:ascii="宋体" w:hAnsi="宋体" w:eastAsia="宋体" w:cs="宋体"/>
          <w:highlight w:val="none"/>
          <w:lang w:val="en-US" w:eastAsia="zh-CN"/>
        </w:rPr>
        <w:t>食品安全</w:t>
      </w:r>
      <w:r>
        <w:rPr>
          <w:rFonts w:hint="eastAsia" w:ascii="宋体" w:hAnsi="宋体" w:eastAsia="宋体" w:cs="宋体"/>
          <w:highlight w:val="none"/>
        </w:rPr>
        <w:t>职责，加强食品卫生安全管理，对</w:t>
      </w:r>
      <w:r>
        <w:rPr>
          <w:rFonts w:hint="eastAsia" w:ascii="宋体" w:hAnsi="宋体" w:eastAsia="宋体" w:cs="宋体"/>
          <w:highlight w:val="none"/>
          <w:lang w:val="en-US" w:eastAsia="zh-CN"/>
        </w:rPr>
        <w:t>所供应的副餐</w:t>
      </w:r>
      <w:r>
        <w:rPr>
          <w:rFonts w:hint="eastAsia" w:ascii="宋体" w:hAnsi="宋体" w:eastAsia="宋体" w:cs="宋体"/>
          <w:highlight w:val="none"/>
        </w:rPr>
        <w:t>食品卫生安全全面负责，切实做到“隐患自查、责任自负、确保安全”。对不严格按照国家有关食品卫生安全法律法规落实各项制度</w:t>
      </w:r>
      <w:r>
        <w:rPr>
          <w:rFonts w:hint="eastAsia" w:ascii="宋体" w:hAnsi="宋体" w:eastAsia="宋体" w:cs="宋体"/>
          <w:highlight w:val="none"/>
          <w:lang w:val="en-US" w:eastAsia="zh-CN"/>
        </w:rPr>
        <w:t>和</w:t>
      </w:r>
      <w:r>
        <w:rPr>
          <w:rFonts w:hint="eastAsia" w:ascii="宋体" w:hAnsi="宋体" w:eastAsia="宋体" w:cs="宋体"/>
          <w:highlight w:val="none"/>
        </w:rPr>
        <w:t>措施</w:t>
      </w:r>
      <w:r>
        <w:rPr>
          <w:rFonts w:hint="eastAsia" w:ascii="宋体" w:hAnsi="宋体" w:eastAsia="宋体" w:cs="宋体"/>
          <w:highlight w:val="none"/>
          <w:lang w:val="en-US" w:eastAsia="zh-CN"/>
        </w:rPr>
        <w:t>而</w:t>
      </w:r>
      <w:r>
        <w:rPr>
          <w:rFonts w:hint="eastAsia" w:ascii="宋体" w:hAnsi="宋体" w:eastAsia="宋体" w:cs="宋体"/>
          <w:highlight w:val="none"/>
        </w:rPr>
        <w:t>导致学</w:t>
      </w:r>
      <w:r>
        <w:rPr>
          <w:rFonts w:hint="eastAsia" w:ascii="宋体" w:hAnsi="宋体" w:eastAsia="宋体" w:cs="宋体"/>
          <w:highlight w:val="none"/>
          <w:lang w:val="en-US" w:eastAsia="zh-CN"/>
        </w:rPr>
        <w:t>生</w:t>
      </w:r>
      <w:r>
        <w:rPr>
          <w:rFonts w:hint="eastAsia" w:ascii="宋体" w:hAnsi="宋体" w:eastAsia="宋体" w:cs="宋体"/>
          <w:highlight w:val="none"/>
        </w:rPr>
        <w:t>发生食物中毒或其他食源性疾患</w:t>
      </w:r>
      <w:r>
        <w:rPr>
          <w:rFonts w:hint="eastAsia" w:ascii="宋体" w:hAnsi="宋体" w:eastAsia="宋体" w:cs="宋体"/>
          <w:highlight w:val="none"/>
          <w:lang w:val="en-US" w:eastAsia="zh-CN"/>
        </w:rPr>
        <w:t>等</w:t>
      </w:r>
      <w:r>
        <w:rPr>
          <w:rFonts w:hint="eastAsia" w:ascii="宋体" w:hAnsi="宋体" w:eastAsia="宋体" w:cs="宋体"/>
          <w:highlight w:val="none"/>
        </w:rPr>
        <w:t>的</w:t>
      </w:r>
      <w:r>
        <w:rPr>
          <w:rFonts w:hint="eastAsia" w:ascii="宋体" w:hAnsi="宋体" w:eastAsia="宋体" w:cs="宋体"/>
          <w:highlight w:val="none"/>
          <w:lang w:val="en-US" w:eastAsia="zh-CN"/>
        </w:rPr>
        <w:t>一切食品安全卫生事故</w:t>
      </w:r>
      <w:r>
        <w:rPr>
          <w:rFonts w:hint="eastAsia" w:ascii="宋体" w:hAnsi="宋体" w:eastAsia="宋体" w:cs="宋体"/>
          <w:highlight w:val="none"/>
        </w:rPr>
        <w:t>，</w:t>
      </w:r>
      <w:r>
        <w:rPr>
          <w:rFonts w:hint="eastAsia" w:ascii="宋体" w:hAnsi="宋体" w:eastAsia="宋体" w:cs="宋体"/>
          <w:sz w:val="21"/>
          <w:szCs w:val="21"/>
          <w:highlight w:val="none"/>
          <w:u w:val="none"/>
          <w:lang w:val="en-US" w:eastAsia="zh-CN"/>
        </w:rPr>
        <w:t>副餐供应商</w:t>
      </w:r>
      <w:r>
        <w:rPr>
          <w:rFonts w:hint="eastAsia" w:ascii="宋体" w:hAnsi="宋体" w:eastAsia="宋体" w:cs="宋体"/>
          <w:highlight w:val="none"/>
        </w:rPr>
        <w:t>承担全部责任。</w:t>
      </w:r>
    </w:p>
    <w:p w14:paraId="76C29661">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u w:val="none"/>
          <w:lang w:val="en-US" w:eastAsia="zh-CN"/>
        </w:rPr>
        <w:t>供应商出现“</w:t>
      </w:r>
      <w:r>
        <w:rPr>
          <w:rFonts w:hint="eastAsia" w:ascii="宋体" w:hAnsi="宋体" w:eastAsia="宋体" w:cs="宋体"/>
          <w:highlight w:val="none"/>
          <w:lang w:val="en-US" w:eastAsia="zh-CN"/>
        </w:rPr>
        <w:t>扬州市江都区教育局《</w:t>
      </w:r>
      <w:r>
        <w:rPr>
          <w:rFonts w:hint="eastAsia" w:ascii="宋体" w:hAnsi="宋体" w:eastAsia="宋体" w:cs="宋体"/>
          <w:highlight w:val="none"/>
        </w:rPr>
        <w:t>关于印发江都区中小学校外副餐管理办法（试行）的通</w:t>
      </w:r>
      <w:r>
        <w:rPr>
          <w:rFonts w:hint="eastAsia" w:ascii="宋体" w:hAnsi="宋体" w:eastAsia="宋体" w:cs="宋体"/>
          <w:highlight w:val="none"/>
          <w:lang w:val="en-US" w:eastAsia="zh-CN"/>
        </w:rPr>
        <w:t>知》 ”中“</w:t>
      </w:r>
      <w:r>
        <w:rPr>
          <w:rFonts w:hint="eastAsia" w:ascii="宋体" w:hAnsi="宋体" w:eastAsia="宋体" w:cs="宋体"/>
          <w:bCs/>
          <w:color w:val="000000"/>
          <w:sz w:val="21"/>
          <w:szCs w:val="21"/>
          <w:highlight w:val="none"/>
        </w:rPr>
        <w:t>第五章 副餐企业的退出</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情形之一</w:t>
      </w:r>
      <w:r>
        <w:rPr>
          <w:rFonts w:hint="eastAsia" w:ascii="宋体" w:hAnsi="宋体" w:eastAsia="宋体" w:cs="宋体"/>
          <w:bCs/>
          <w:color w:val="000000"/>
          <w:sz w:val="21"/>
          <w:szCs w:val="21"/>
          <w:highlight w:val="none"/>
          <w:lang w:val="en-US" w:eastAsia="zh-CN"/>
        </w:rPr>
        <w:t>的，按照管理办法中规定执行。</w:t>
      </w:r>
    </w:p>
    <w:p w14:paraId="0F6FC049">
      <w:pPr>
        <w:pStyle w:val="15"/>
        <w:rPr>
          <w:rFonts w:hint="eastAsia"/>
          <w:highlight w:val="none"/>
        </w:rPr>
      </w:pPr>
    </w:p>
    <w:p w14:paraId="6359FE8B">
      <w:pPr>
        <w:pStyle w:val="15"/>
        <w:rPr>
          <w:rFonts w:hint="eastAsia"/>
          <w:highlight w:val="none"/>
        </w:rPr>
      </w:pPr>
    </w:p>
    <w:p w14:paraId="61400716">
      <w:pPr>
        <w:pStyle w:val="15"/>
        <w:rPr>
          <w:rFonts w:hint="eastAsia"/>
          <w:highlight w:val="none"/>
        </w:rPr>
      </w:pPr>
    </w:p>
    <w:p w14:paraId="3D2E87DA">
      <w:pPr>
        <w:pStyle w:val="15"/>
        <w:keepNext w:val="0"/>
        <w:keepLines w:val="0"/>
        <w:pageBreakBefore w:val="0"/>
        <w:widowControl w:val="0"/>
        <w:kinsoku/>
        <w:wordWrap/>
        <w:overflowPunct/>
        <w:topLinePunct w:val="0"/>
        <w:autoSpaceDE/>
        <w:autoSpaceDN/>
        <w:bidi w:val="0"/>
        <w:adjustRightInd/>
        <w:snapToGrid/>
        <w:spacing w:line="720" w:lineRule="auto"/>
        <w:ind w:left="0" w:leftChars="0" w:firstLine="0" w:firstLineChars="0"/>
        <w:textAlignment w:val="auto"/>
        <w:rPr>
          <w:rFonts w:hint="eastAsia"/>
          <w:highlight w:val="none"/>
          <w:u w:val="single"/>
          <w:lang w:val="en-US" w:eastAsia="zh-CN"/>
        </w:rPr>
      </w:pPr>
      <w:r>
        <w:rPr>
          <w:rFonts w:hint="eastAsia"/>
          <w:highlight w:val="none"/>
          <w:lang w:val="en-US" w:eastAsia="zh-CN"/>
        </w:rPr>
        <w:t>采购人（盖章）：</w:t>
      </w:r>
      <w:r>
        <w:rPr>
          <w:rFonts w:hint="eastAsia"/>
          <w:highlight w:val="none"/>
          <w:u w:val="single"/>
          <w:lang w:val="en-US" w:eastAsia="zh-CN"/>
        </w:rPr>
        <w:t xml:space="preserve"> </w:t>
      </w:r>
      <w:r>
        <w:rPr>
          <w:rFonts w:hint="eastAsia" w:eastAsia="宋体" w:cs="宋体"/>
          <w:b w:val="0"/>
          <w:bCs w:val="0"/>
          <w:color w:val="auto"/>
          <w:sz w:val="21"/>
          <w:szCs w:val="21"/>
          <w:highlight w:val="none"/>
          <w:u w:val="single"/>
          <w:lang w:val="en-US" w:eastAsia="zh-CN"/>
        </w:rPr>
        <w:t xml:space="preserve">                   </w:t>
      </w:r>
      <w:r>
        <w:rPr>
          <w:rFonts w:hint="eastAsia"/>
          <w:highlight w:val="none"/>
          <w:u w:val="single"/>
          <w:lang w:val="en-US" w:eastAsia="zh-CN"/>
        </w:rPr>
        <w:t xml:space="preserve"> </w:t>
      </w:r>
      <w:r>
        <w:rPr>
          <w:rFonts w:hint="eastAsia"/>
          <w:highlight w:val="none"/>
          <w:lang w:val="en-US" w:eastAsia="zh-CN"/>
        </w:rPr>
        <w:t xml:space="preserve">  供应商（盖章）：</w:t>
      </w:r>
      <w:r>
        <w:rPr>
          <w:rFonts w:hint="eastAsia"/>
          <w:highlight w:val="none"/>
          <w:u w:val="single"/>
          <w:lang w:val="en-US" w:eastAsia="zh-CN"/>
        </w:rPr>
        <w:t xml:space="preserve">            </w:t>
      </w:r>
    </w:p>
    <w:p w14:paraId="5AD8F267">
      <w:pPr>
        <w:pStyle w:val="15"/>
        <w:keepNext w:val="0"/>
        <w:keepLines w:val="0"/>
        <w:pageBreakBefore w:val="0"/>
        <w:widowControl w:val="0"/>
        <w:kinsoku/>
        <w:wordWrap/>
        <w:overflowPunct/>
        <w:topLinePunct w:val="0"/>
        <w:autoSpaceDE/>
        <w:autoSpaceDN/>
        <w:bidi w:val="0"/>
        <w:adjustRightInd/>
        <w:snapToGrid/>
        <w:spacing w:line="720" w:lineRule="auto"/>
        <w:ind w:left="0" w:leftChars="0" w:firstLine="0" w:firstLineChars="0"/>
        <w:textAlignment w:val="auto"/>
        <w:rPr>
          <w:rFonts w:hint="default"/>
          <w:highlight w:val="none"/>
          <w:u w:val="single"/>
          <w:lang w:val="en-US" w:eastAsia="zh-CN"/>
        </w:rPr>
      </w:pPr>
      <w:r>
        <w:rPr>
          <w:rFonts w:hint="eastAsia"/>
          <w:highlight w:val="none"/>
          <w:u w:val="none"/>
          <w:lang w:val="en-US" w:eastAsia="zh-CN"/>
        </w:rPr>
        <w:t>法定代表人（签字）：</w:t>
      </w:r>
      <w:r>
        <w:rPr>
          <w:rFonts w:hint="eastAsia"/>
          <w:highlight w:val="none"/>
          <w:u w:val="single"/>
          <w:lang w:val="en-US" w:eastAsia="zh-CN"/>
        </w:rPr>
        <w:t xml:space="preserve">             </w:t>
      </w:r>
      <w:r>
        <w:rPr>
          <w:rFonts w:hint="eastAsia"/>
          <w:highlight w:val="none"/>
          <w:u w:val="none"/>
          <w:lang w:val="en-US" w:eastAsia="zh-CN"/>
        </w:rPr>
        <w:t xml:space="preserve">         法定代表人（签字）：</w:t>
      </w:r>
      <w:r>
        <w:rPr>
          <w:rFonts w:hint="eastAsia"/>
          <w:highlight w:val="none"/>
          <w:u w:val="single"/>
          <w:lang w:val="en-US" w:eastAsia="zh-CN"/>
        </w:rPr>
        <w:t xml:space="preserve">             </w:t>
      </w:r>
    </w:p>
    <w:p w14:paraId="4370F283">
      <w:pPr>
        <w:pStyle w:val="15"/>
        <w:keepNext w:val="0"/>
        <w:keepLines w:val="0"/>
        <w:pageBreakBefore w:val="0"/>
        <w:widowControl w:val="0"/>
        <w:kinsoku/>
        <w:wordWrap/>
        <w:overflowPunct/>
        <w:topLinePunct w:val="0"/>
        <w:autoSpaceDE/>
        <w:autoSpaceDN/>
        <w:bidi w:val="0"/>
        <w:adjustRightInd/>
        <w:snapToGrid/>
        <w:spacing w:line="720" w:lineRule="auto"/>
        <w:ind w:left="0" w:leftChars="0" w:firstLine="0" w:firstLineChars="0"/>
        <w:textAlignment w:val="auto"/>
        <w:rPr>
          <w:rFonts w:hint="default"/>
          <w:highlight w:val="none"/>
          <w:u w:val="none"/>
          <w:lang w:val="en-US" w:eastAsia="zh-CN"/>
        </w:rPr>
      </w:pPr>
      <w:r>
        <w:rPr>
          <w:rFonts w:hint="eastAsia"/>
          <w:highlight w:val="none"/>
          <w:u w:val="none"/>
          <w:lang w:val="en-US" w:eastAsia="zh-CN"/>
        </w:rPr>
        <w:t>签订地点：</w:t>
      </w:r>
      <w:r>
        <w:rPr>
          <w:rFonts w:hint="eastAsia"/>
          <w:highlight w:val="none"/>
          <w:u w:val="single"/>
          <w:lang w:val="en-US" w:eastAsia="zh-CN"/>
        </w:rPr>
        <w:t xml:space="preserve"> </w:t>
      </w:r>
      <w:r>
        <w:rPr>
          <w:rFonts w:hint="eastAsia" w:eastAsia="宋体" w:cs="宋体"/>
          <w:b w:val="0"/>
          <w:bCs w:val="0"/>
          <w:color w:val="auto"/>
          <w:sz w:val="21"/>
          <w:szCs w:val="21"/>
          <w:highlight w:val="none"/>
          <w:u w:val="single"/>
          <w:lang w:val="en-US" w:eastAsia="zh-CN"/>
        </w:rPr>
        <w:t xml:space="preserve">                    </w:t>
      </w:r>
      <w:r>
        <w:rPr>
          <w:rFonts w:hint="eastAsia" w:eastAsia="宋体" w:cs="宋体"/>
          <w:b w:val="0"/>
          <w:bCs w:val="0"/>
          <w:color w:val="auto"/>
          <w:sz w:val="21"/>
          <w:szCs w:val="21"/>
          <w:highlight w:val="none"/>
          <w:u w:val="none"/>
          <w:lang w:val="en-US" w:eastAsia="zh-CN"/>
        </w:rPr>
        <w:t xml:space="preserve">        签订时间：</w:t>
      </w:r>
      <w:r>
        <w:rPr>
          <w:rFonts w:hint="eastAsia" w:eastAsia="宋体" w:cs="宋体"/>
          <w:b w:val="0"/>
          <w:bCs w:val="0"/>
          <w:color w:val="auto"/>
          <w:sz w:val="21"/>
          <w:szCs w:val="21"/>
          <w:highlight w:val="none"/>
          <w:u w:val="single"/>
          <w:lang w:val="en-US" w:eastAsia="zh-CN"/>
        </w:rPr>
        <w:t xml:space="preserve">     </w:t>
      </w:r>
      <w:r>
        <w:rPr>
          <w:rFonts w:hint="eastAsia" w:eastAsia="宋体" w:cs="宋体"/>
          <w:b w:val="0"/>
          <w:bCs w:val="0"/>
          <w:color w:val="auto"/>
          <w:sz w:val="21"/>
          <w:szCs w:val="21"/>
          <w:highlight w:val="none"/>
          <w:u w:val="none"/>
          <w:lang w:val="en-US" w:eastAsia="zh-CN"/>
        </w:rPr>
        <w:t>年</w:t>
      </w:r>
      <w:r>
        <w:rPr>
          <w:rFonts w:hint="eastAsia" w:eastAsia="宋体" w:cs="宋体"/>
          <w:b w:val="0"/>
          <w:bCs w:val="0"/>
          <w:color w:val="auto"/>
          <w:sz w:val="21"/>
          <w:szCs w:val="21"/>
          <w:highlight w:val="none"/>
          <w:u w:val="single"/>
          <w:lang w:val="en-US" w:eastAsia="zh-CN"/>
        </w:rPr>
        <w:t xml:space="preserve">     </w:t>
      </w:r>
      <w:r>
        <w:rPr>
          <w:rFonts w:hint="eastAsia" w:eastAsia="宋体" w:cs="宋体"/>
          <w:b w:val="0"/>
          <w:bCs w:val="0"/>
          <w:color w:val="auto"/>
          <w:sz w:val="21"/>
          <w:szCs w:val="21"/>
          <w:highlight w:val="none"/>
          <w:u w:val="none"/>
          <w:lang w:val="en-US" w:eastAsia="zh-CN"/>
        </w:rPr>
        <w:t>月</w:t>
      </w:r>
      <w:r>
        <w:rPr>
          <w:rFonts w:hint="eastAsia" w:eastAsia="宋体" w:cs="宋体"/>
          <w:b w:val="0"/>
          <w:bCs w:val="0"/>
          <w:color w:val="auto"/>
          <w:sz w:val="21"/>
          <w:szCs w:val="21"/>
          <w:highlight w:val="none"/>
          <w:u w:val="single"/>
          <w:lang w:val="en-US" w:eastAsia="zh-CN"/>
        </w:rPr>
        <w:t xml:space="preserve">     </w:t>
      </w:r>
      <w:r>
        <w:rPr>
          <w:rFonts w:hint="eastAsia" w:eastAsia="宋体" w:cs="宋体"/>
          <w:b w:val="0"/>
          <w:bCs w:val="0"/>
          <w:color w:val="auto"/>
          <w:sz w:val="21"/>
          <w:szCs w:val="21"/>
          <w:highlight w:val="none"/>
          <w:u w:val="none"/>
          <w:lang w:val="en-US" w:eastAsia="zh-CN"/>
        </w:rPr>
        <w:t>日</w:t>
      </w:r>
    </w:p>
    <w:p w14:paraId="458E1384">
      <w:pPr>
        <w:widowControl w:val="0"/>
        <w:numPr>
          <w:ilvl w:val="0"/>
          <w:numId w:val="0"/>
        </w:numPr>
        <w:jc w:val="both"/>
        <w:rPr>
          <w:rFonts w:hint="eastAsia"/>
          <w:highlight w:val="none"/>
        </w:rPr>
      </w:pPr>
    </w:p>
    <w:p w14:paraId="29CCEFE5">
      <w:pPr>
        <w:widowControl w:val="0"/>
        <w:numPr>
          <w:ilvl w:val="0"/>
          <w:numId w:val="0"/>
        </w:numPr>
        <w:jc w:val="both"/>
        <w:rPr>
          <w:rFonts w:hint="eastAsia"/>
          <w:highlight w:val="none"/>
        </w:rPr>
      </w:pPr>
    </w:p>
    <w:p w14:paraId="2C432AFE">
      <w:pPr>
        <w:widowControl w:val="0"/>
        <w:numPr>
          <w:ilvl w:val="0"/>
          <w:numId w:val="0"/>
        </w:numPr>
        <w:jc w:val="both"/>
        <w:rPr>
          <w:rFonts w:hint="eastAsia"/>
          <w:highlight w:val="none"/>
        </w:rPr>
      </w:pPr>
    </w:p>
    <w:p w14:paraId="4793B8D3">
      <w:pPr>
        <w:pStyle w:val="15"/>
        <w:rPr>
          <w:rFonts w:hint="eastAsia"/>
          <w:highlight w:val="none"/>
        </w:rPr>
      </w:pPr>
    </w:p>
    <w:p w14:paraId="2F432158">
      <w:pPr>
        <w:pStyle w:val="15"/>
        <w:rPr>
          <w:rFonts w:hint="eastAsia"/>
          <w:highlight w:val="none"/>
        </w:rPr>
      </w:pPr>
    </w:p>
    <w:p w14:paraId="42683AB3">
      <w:pPr>
        <w:pStyle w:val="15"/>
        <w:rPr>
          <w:rFonts w:hint="eastAsia"/>
          <w:highlight w:val="none"/>
        </w:rPr>
      </w:pPr>
    </w:p>
    <w:p w14:paraId="53CA8B93">
      <w:pPr>
        <w:pStyle w:val="15"/>
        <w:rPr>
          <w:rFonts w:hint="eastAsia"/>
          <w:highlight w:val="none"/>
        </w:rPr>
      </w:pPr>
    </w:p>
    <w:p w14:paraId="2C9170E5">
      <w:pPr>
        <w:widowControl/>
        <w:spacing w:line="580" w:lineRule="exact"/>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32"/>
          <w:szCs w:val="32"/>
          <w:highlight w:val="none"/>
        </w:rPr>
        <w:t>采购廉政合同</w:t>
      </w:r>
    </w:p>
    <w:p w14:paraId="0945F4F3">
      <w:pPr>
        <w:widowControl/>
        <w:spacing w:line="580" w:lineRule="exact"/>
        <w:jc w:val="left"/>
        <w:rPr>
          <w:rFonts w:hint="eastAsia" w:ascii="仿宋" w:hAnsi="仿宋" w:eastAsia="仿宋" w:cs="仿宋"/>
          <w:color w:val="000000"/>
          <w:kern w:val="0"/>
          <w:sz w:val="24"/>
          <w:szCs w:val="24"/>
          <w:highlight w:val="none"/>
          <w:u w:val="single"/>
          <w:lang w:val="en-US" w:eastAsia="zh-CN"/>
        </w:rPr>
      </w:pPr>
      <w:r>
        <w:rPr>
          <w:rFonts w:hint="eastAsia" w:ascii="仿宋" w:hAnsi="仿宋" w:eastAsia="仿宋" w:cs="仿宋"/>
          <w:color w:val="000000"/>
          <w:kern w:val="0"/>
          <w:sz w:val="24"/>
          <w:szCs w:val="24"/>
          <w:highlight w:val="none"/>
        </w:rPr>
        <w:t>甲方（供货方）：</w:t>
      </w:r>
      <w:r>
        <w:rPr>
          <w:rFonts w:hint="eastAsia" w:ascii="仿宋" w:hAnsi="仿宋" w:eastAsia="仿宋" w:cs="仿宋"/>
          <w:color w:val="000000"/>
          <w:kern w:val="0"/>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000000"/>
          <w:kern w:val="0"/>
          <w:sz w:val="24"/>
          <w:szCs w:val="24"/>
          <w:highlight w:val="none"/>
          <w:u w:val="single"/>
          <w:lang w:val="en-US" w:eastAsia="zh-CN"/>
        </w:rPr>
        <w:t xml:space="preserve">   </w:t>
      </w:r>
    </w:p>
    <w:p w14:paraId="7B6300F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乙方（购货方）：</w:t>
      </w:r>
      <w:r>
        <w:rPr>
          <w:rFonts w:hint="eastAsia" w:ascii="仿宋" w:hAnsi="仿宋" w:eastAsia="仿宋" w:cs="仿宋"/>
          <w:color w:val="000000"/>
          <w:kern w:val="0"/>
          <w:sz w:val="24"/>
          <w:szCs w:val="24"/>
          <w:highlight w:val="none"/>
          <w:u w:val="single"/>
          <w:lang w:val="en-US" w:eastAsia="zh-CN"/>
        </w:rPr>
        <w:t xml:space="preserve">                      </w:t>
      </w:r>
      <w:r>
        <w:rPr>
          <w:rFonts w:hint="eastAsia" w:ascii="仿宋" w:hAnsi="仿宋" w:eastAsia="仿宋" w:cs="仿宋"/>
          <w:color w:val="000000"/>
          <w:kern w:val="0"/>
          <w:sz w:val="24"/>
          <w:szCs w:val="24"/>
          <w:highlight w:val="none"/>
        </w:rPr>
        <w:t xml:space="preserve"> </w:t>
      </w:r>
    </w:p>
    <w:p w14:paraId="75C3206C">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为促进甲乙双方廉洁高效合作，促使甲乙双方工作人员廉洁从业，不断推动党风廉政建设工作，按照《合同法》和国家其他有关法律法规、廉政规定，经甲乙双方协商一致，自愿签订以下廉政合同。</w:t>
      </w:r>
    </w:p>
    <w:p w14:paraId="5F5B6C33">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第一条：甲乙双方的权利和义务</w:t>
      </w:r>
    </w:p>
    <w:p w14:paraId="4629F649">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（一）严格遵守党和国家有关法律法规及党风廉政建设各项规定。</w:t>
      </w:r>
    </w:p>
    <w:p w14:paraId="5B1E93DA">
      <w:pPr>
        <w:keepNext w:val="0"/>
        <w:keepLines w:val="0"/>
        <w:pageBreakBefore w:val="0"/>
        <w:widowControl/>
        <w:kinsoku/>
        <w:wordWrap/>
        <w:overflowPunct/>
        <w:topLinePunct w:val="0"/>
        <w:autoSpaceDE/>
        <w:autoSpaceDN/>
        <w:bidi w:val="0"/>
        <w:adjustRightInd/>
        <w:snapToGrid/>
        <w:spacing w:line="288" w:lineRule="auto"/>
        <w:ind w:left="141" w:leftChars="67" w:firstLine="360" w:firstLineChars="15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（二）严格履行《中华人民共和国反不正当竞争法》、《关于禁止商业贿赂行为的暂行规定》各项约定，杜绝违约行为的发生。</w:t>
      </w:r>
    </w:p>
    <w:p w14:paraId="1769B41D">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（三）双方的业务活动坚持公开、公平、公正、诚信的原则（除法律认定的商业秘密和合同文件另有规定之外），严禁损害国家和集体利益，违反法律法规及规章制度。</w:t>
      </w:r>
    </w:p>
    <w:p w14:paraId="54994B07">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（四）建立健全党风廉政建设各项制度，开展党风廉政建设宣传教育，加强对本方工作人员的监督检查。</w:t>
      </w:r>
    </w:p>
    <w:p w14:paraId="747985B2">
      <w:pPr>
        <w:keepNext w:val="0"/>
        <w:keepLines w:val="0"/>
        <w:pageBreakBefore w:val="0"/>
        <w:widowControl/>
        <w:kinsoku/>
        <w:wordWrap/>
        <w:overflowPunct/>
        <w:topLinePunct w:val="0"/>
        <w:autoSpaceDE/>
        <w:autoSpaceDN/>
        <w:bidi w:val="0"/>
        <w:adjustRightInd/>
        <w:snapToGrid/>
        <w:spacing w:line="288" w:lineRule="auto"/>
        <w:ind w:left="160" w:leftChars="76" w:firstLine="360" w:firstLineChars="15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（五）发现对方在业务活动中有违反廉政规定和本合同约定的行为时，有及时提醒和督促对方纠正的权利和义务。</w:t>
      </w:r>
    </w:p>
    <w:p w14:paraId="6565D76F">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（六）发现对方在业务活动中有违反廉政规定和本合同约定的行为时，有权向对方主管部门或有关机构检举、揭发。</w:t>
      </w:r>
    </w:p>
    <w:p w14:paraId="4D116574">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（七）经济合同变更时廉政合同内容也应做相应调整，并履行有关手续。</w:t>
      </w:r>
    </w:p>
    <w:p w14:paraId="352D1B4A">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第二条：甲方在廉政建设方面义务</w:t>
      </w:r>
    </w:p>
    <w:p w14:paraId="0A66E8D6">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（一）甲方不准以任何形式向乙方及其工作人员馈赠礼金、礼品、有价证券、支付凭证、贵重物品等财物；</w:t>
      </w:r>
    </w:p>
    <w:p w14:paraId="26EE4BB2">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（二）甲方不准以任何名义为乙方及其工作人员报销应由乙方或个人支付的任何费用。</w:t>
      </w:r>
    </w:p>
    <w:p w14:paraId="693AF3BF">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（三）甲方不准以任何理由邀请乙方工作人员参加有影响合作业务的宴请及娱乐活动；不准为其提供通讯工具、交通工具、高档办公用品等。</w:t>
      </w:r>
    </w:p>
    <w:p w14:paraId="3C47D2AF">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（四）甲方不准为乙方工作人员在住房装修、婚丧嫁娶、配偶、子女、亲友出国（境）旅游提供方便；不准为乙方工作人员的配偶、子女及有利害关系的人员安排工作或劳务。</w:t>
      </w:r>
    </w:p>
    <w:p w14:paraId="61E31916">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（五）甲方及其工作人员不准与监管单位串通，违反有关规定和程序，损害乙方利益。</w:t>
      </w:r>
    </w:p>
    <w:p w14:paraId="66AB1BAA">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（六）不得有其他违反法律法规、党纪政纪行为。</w:t>
      </w:r>
    </w:p>
    <w:p w14:paraId="7A336CDB">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第三条：乙方在廉政建设方面的义务</w:t>
      </w:r>
    </w:p>
    <w:p w14:paraId="0083674E">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（一）乙方及其工作人员不得干扰协作企业正常的生产经营活动，不得以任何理由要挟甲方从事不属于甲方义务的工作。 </w:t>
      </w:r>
    </w:p>
    <w:p w14:paraId="1C474CCB">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（二）乙方及其工作人员不得索要或接受甲方的礼金，有价证券、支付凭证、贵重物品等财物。</w:t>
      </w:r>
    </w:p>
    <w:p w14:paraId="4B944C83">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（三）乙方及其工作人员不得在甲方报销应由乙方或个人支付的任何费用。</w:t>
      </w:r>
    </w:p>
    <w:p w14:paraId="7A4A54E5">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（四）乙方工作人员不得参加甲方提供的宴请、娱乐活动、高档消费；不得要求甲方提供交通工具、通讯工具、高档办公用品等。</w:t>
      </w:r>
    </w:p>
    <w:p w14:paraId="0D9F27FC">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（五）乙方及其工作人员不得要求或者接受甲方为其住房装修、婚丧嫁娶、配偶、子女、亲友出国（境）旅游等违反规定的相关活动提供方便。</w:t>
      </w:r>
    </w:p>
    <w:p w14:paraId="0974A071">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（六）乙方及其工作人员不得要求甲方为其配偶、子女及有利害关系的人员安排工作或劳务；不得违反规定从事与甲方施工项目有关的材料设备供应、工程分包等经济活动。</w:t>
      </w:r>
    </w:p>
    <w:p w14:paraId="4D2834F3">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（七）乙方应根据经济合同约定进度付款，不得以不正当理由拖欠款项，不得超进度拨付款。</w:t>
      </w:r>
    </w:p>
    <w:p w14:paraId="0140872A">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第四条：违约责任</w:t>
      </w:r>
    </w:p>
    <w:p w14:paraId="61A412D1">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（一）甲方违反本《廉政合同》规定义务的，须向乙方承担经济合同总额3%的经济违约责任。</w:t>
      </w:r>
    </w:p>
    <w:p w14:paraId="19D32819">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（二）甲方发生多次违反廉政合同约定内容，乙方有权将甲方列入黑名单，禁止3-5年内进入乙方作业市场；给乙方造成经济损失、社会影响较大的，乙方有权终止履行合同。</w:t>
      </w:r>
    </w:p>
    <w:p w14:paraId="24186FE3">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（三）乙方若违反本《廉政合同》有关规定的，对违法违纪人员，由乙方主管部门依据有关规定查处，给甲方造成的损失，按有关规定予以赔偿。</w:t>
      </w:r>
    </w:p>
    <w:p w14:paraId="1465BBCB">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第五条：检查方式</w:t>
      </w:r>
    </w:p>
    <w:p w14:paraId="5BB0FA45">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本合同的履约情况由甲乙双方共同派员监督，检查方式为座谈、问卷调查、查看资料或由双方约定的其他方式等。检查时间、次数、方式、检查结论等由双方协商确定。</w:t>
      </w:r>
    </w:p>
    <w:p w14:paraId="69AF4AFD">
      <w:pPr>
        <w:keepNext w:val="0"/>
        <w:keepLines w:val="0"/>
        <w:pageBreakBefore w:val="0"/>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第六条：本合同有效期同经济合同期限。</w:t>
      </w:r>
    </w:p>
    <w:p w14:paraId="74109537">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第七条：本合同为经济合同附件，与主合同具有同等法律效力，甲乙双方签署后生效。</w:t>
      </w:r>
    </w:p>
    <w:p w14:paraId="4AF9F3F9">
      <w:pPr>
        <w:keepNext w:val="0"/>
        <w:keepLines w:val="0"/>
        <w:pageBreakBefore w:val="0"/>
        <w:widowControl/>
        <w:kinsoku/>
        <w:wordWrap/>
        <w:overflowPunct/>
        <w:topLinePunct w:val="0"/>
        <w:autoSpaceDE/>
        <w:autoSpaceDN/>
        <w:bidi w:val="0"/>
        <w:adjustRightInd/>
        <w:snapToGrid/>
        <w:spacing w:line="288"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第八条：本合同一式</w:t>
      </w:r>
      <w:r>
        <w:rPr>
          <w:rFonts w:hint="eastAsia" w:ascii="仿宋" w:hAnsi="仿宋" w:eastAsia="仿宋" w:cs="仿宋"/>
          <w:sz w:val="24"/>
          <w:szCs w:val="24"/>
          <w:highlight w:val="none"/>
          <w:u w:val="single"/>
          <w:lang w:val="en-US" w:eastAsia="zh-CN"/>
        </w:rPr>
        <w:t xml:space="preserve"> 肆 </w:t>
      </w:r>
      <w:r>
        <w:rPr>
          <w:rFonts w:hint="eastAsia" w:ascii="仿宋" w:hAnsi="仿宋" w:eastAsia="仿宋" w:cs="仿宋"/>
          <w:sz w:val="24"/>
          <w:szCs w:val="24"/>
          <w:highlight w:val="none"/>
        </w:rPr>
        <w:t>份，甲、乙双方</w:t>
      </w:r>
      <w:r>
        <w:rPr>
          <w:rFonts w:hint="eastAsia" w:ascii="仿宋" w:hAnsi="仿宋" w:eastAsia="仿宋" w:cs="仿宋"/>
          <w:sz w:val="24"/>
          <w:szCs w:val="24"/>
          <w:highlight w:val="none"/>
          <w:lang w:val="en-US" w:eastAsia="zh-CN"/>
        </w:rPr>
        <w:t>各执</w:t>
      </w:r>
      <w:r>
        <w:rPr>
          <w:rFonts w:hint="eastAsia" w:ascii="仿宋" w:hAnsi="仿宋" w:eastAsia="仿宋" w:cs="仿宋"/>
          <w:sz w:val="24"/>
          <w:szCs w:val="24"/>
          <w:highlight w:val="none"/>
          <w:u w:val="single"/>
          <w:lang w:val="en-US" w:eastAsia="zh-CN"/>
        </w:rPr>
        <w:t xml:space="preserve">壹 </w:t>
      </w:r>
      <w:r>
        <w:rPr>
          <w:rFonts w:hint="eastAsia" w:ascii="仿宋" w:hAnsi="仿宋" w:eastAsia="仿宋" w:cs="仿宋"/>
          <w:sz w:val="24"/>
          <w:szCs w:val="24"/>
          <w:highlight w:val="none"/>
          <w:lang w:val="en-US" w:eastAsia="zh-CN"/>
        </w:rPr>
        <w:t>份，提供给代理机构</w:t>
      </w:r>
      <w:r>
        <w:rPr>
          <w:rFonts w:hint="eastAsia" w:ascii="仿宋" w:hAnsi="仿宋" w:eastAsia="仿宋" w:cs="仿宋"/>
          <w:sz w:val="24"/>
          <w:szCs w:val="24"/>
          <w:highlight w:val="none"/>
          <w:u w:val="single"/>
          <w:lang w:val="en-US" w:eastAsia="zh-CN"/>
        </w:rPr>
        <w:t xml:space="preserve">贰 </w:t>
      </w:r>
      <w:r>
        <w:rPr>
          <w:rFonts w:hint="eastAsia" w:ascii="仿宋" w:hAnsi="仿宋" w:eastAsia="仿宋" w:cs="仿宋"/>
          <w:sz w:val="24"/>
          <w:szCs w:val="24"/>
          <w:highlight w:val="none"/>
          <w:lang w:val="en-US" w:eastAsia="zh-CN"/>
        </w:rPr>
        <w:t>份制作档案</w:t>
      </w:r>
      <w:r>
        <w:rPr>
          <w:rFonts w:hint="eastAsia" w:ascii="仿宋" w:hAnsi="仿宋" w:eastAsia="仿宋" w:cs="仿宋"/>
          <w:sz w:val="24"/>
          <w:szCs w:val="24"/>
          <w:highlight w:val="none"/>
        </w:rPr>
        <w:t>。</w:t>
      </w:r>
    </w:p>
    <w:p w14:paraId="52AF704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p>
    <w:p w14:paraId="0B830F8A">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p>
    <w:p w14:paraId="4ACF6FB7">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p>
    <w:p w14:paraId="2FD1D53A">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甲方（盖章）：</w:t>
      </w:r>
      <w:r>
        <w:rPr>
          <w:rFonts w:hint="eastAsia" w:ascii="仿宋" w:hAnsi="仿宋" w:eastAsia="仿宋" w:cs="仿宋"/>
          <w:b w:val="0"/>
          <w:bCs w:val="0"/>
          <w:color w:val="auto"/>
          <w:sz w:val="24"/>
          <w:szCs w:val="24"/>
          <w:highlight w:val="none"/>
          <w:u w:val="none"/>
          <w:lang w:val="en-US" w:eastAsia="zh-CN"/>
        </w:rPr>
        <w:t xml:space="preserve">                      </w:t>
      </w:r>
      <w:r>
        <w:rPr>
          <w:rFonts w:hint="eastAsia" w:ascii="仿宋" w:hAnsi="仿宋" w:eastAsia="仿宋" w:cs="仿宋"/>
          <w:color w:val="000000"/>
          <w:kern w:val="0"/>
          <w:sz w:val="24"/>
          <w:szCs w:val="24"/>
          <w:highlight w:val="none"/>
          <w:lang w:val="en-US" w:eastAsia="zh-CN"/>
        </w:rPr>
        <w:t xml:space="preserve">  </w:t>
      </w:r>
      <w:r>
        <w:rPr>
          <w:rFonts w:hint="eastAsia" w:ascii="仿宋" w:hAnsi="仿宋" w:eastAsia="仿宋" w:cs="仿宋"/>
          <w:color w:val="000000"/>
          <w:kern w:val="0"/>
          <w:sz w:val="24"/>
          <w:szCs w:val="24"/>
          <w:highlight w:val="none"/>
        </w:rPr>
        <w:t xml:space="preserve">乙方（盖章）：                          </w:t>
      </w:r>
    </w:p>
    <w:p w14:paraId="55AEC04F">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p>
    <w:p w14:paraId="06A0CF5B">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法 定 代 表 人                </w:t>
      </w:r>
      <w:r>
        <w:rPr>
          <w:rFonts w:hint="eastAsia" w:ascii="仿宋" w:hAnsi="仿宋" w:eastAsia="仿宋" w:cs="仿宋"/>
          <w:color w:val="000000"/>
          <w:kern w:val="0"/>
          <w:sz w:val="24"/>
          <w:szCs w:val="24"/>
          <w:highlight w:val="none"/>
          <w:lang w:val="en-US" w:eastAsia="zh-CN"/>
        </w:rPr>
        <w:t xml:space="preserve">        </w:t>
      </w:r>
      <w:r>
        <w:rPr>
          <w:rFonts w:hint="eastAsia" w:ascii="仿宋" w:hAnsi="仿宋" w:eastAsia="仿宋" w:cs="仿宋"/>
          <w:color w:val="000000"/>
          <w:kern w:val="0"/>
          <w:sz w:val="24"/>
          <w:szCs w:val="24"/>
          <w:highlight w:val="none"/>
        </w:rPr>
        <w:t>法 定 代 表 人</w:t>
      </w:r>
    </w:p>
    <w:p w14:paraId="6FCED28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 xml:space="preserve">或受权代理人）签字：            </w:t>
      </w:r>
      <w:r>
        <w:rPr>
          <w:rFonts w:hint="eastAsia" w:ascii="仿宋" w:hAnsi="仿宋" w:eastAsia="仿宋" w:cs="仿宋"/>
          <w:color w:val="000000"/>
          <w:kern w:val="0"/>
          <w:sz w:val="24"/>
          <w:szCs w:val="24"/>
          <w:highlight w:val="none"/>
          <w:lang w:val="en-US" w:eastAsia="zh-CN"/>
        </w:rPr>
        <w:t xml:space="preserve">   </w:t>
      </w:r>
      <w:r>
        <w:rPr>
          <w:rFonts w:hint="eastAsia" w:ascii="仿宋" w:hAnsi="仿宋" w:eastAsia="仿宋" w:cs="仿宋"/>
          <w:color w:val="000000"/>
          <w:kern w:val="0"/>
          <w:sz w:val="24"/>
          <w:szCs w:val="24"/>
          <w:highlight w:val="none"/>
        </w:rPr>
        <w:t>（或受权代理人）签字：</w:t>
      </w:r>
    </w:p>
    <w:p w14:paraId="4D228CBF">
      <w:pPr>
        <w:keepNext w:val="0"/>
        <w:keepLines w:val="0"/>
        <w:pageBreakBefore w:val="0"/>
        <w:tabs>
          <w:tab w:val="left" w:pos="2980"/>
        </w:tabs>
        <w:kinsoku/>
        <w:wordWrap/>
        <w:overflowPunct/>
        <w:topLinePunct w:val="0"/>
        <w:autoSpaceDE/>
        <w:autoSpaceDN/>
        <w:bidi w:val="0"/>
        <w:adjustRightInd/>
        <w:snapToGrid/>
        <w:spacing w:line="288" w:lineRule="auto"/>
        <w:ind w:right="560"/>
        <w:textAlignment w:val="auto"/>
        <w:rPr>
          <w:rFonts w:hint="eastAsia" w:ascii="仿宋" w:hAnsi="仿宋" w:eastAsia="仿宋" w:cs="仿宋"/>
          <w:color w:val="000000"/>
          <w:kern w:val="0"/>
          <w:sz w:val="24"/>
          <w:szCs w:val="24"/>
          <w:highlight w:val="none"/>
        </w:rPr>
      </w:pPr>
    </w:p>
    <w:p w14:paraId="57DCED20">
      <w:pPr>
        <w:keepNext w:val="0"/>
        <w:keepLines w:val="0"/>
        <w:pageBreakBefore w:val="0"/>
        <w:tabs>
          <w:tab w:val="left" w:pos="2980"/>
        </w:tabs>
        <w:kinsoku/>
        <w:wordWrap/>
        <w:overflowPunct/>
        <w:topLinePunct w:val="0"/>
        <w:autoSpaceDE/>
        <w:autoSpaceDN/>
        <w:bidi w:val="0"/>
        <w:adjustRightInd/>
        <w:snapToGrid/>
        <w:spacing w:line="288" w:lineRule="auto"/>
        <w:ind w:right="56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联系电话：                        </w:t>
      </w:r>
      <w:r>
        <w:rPr>
          <w:rFonts w:hint="eastAsia" w:ascii="仿宋" w:hAnsi="仿宋" w:eastAsia="仿宋" w:cs="仿宋"/>
          <w:color w:val="000000"/>
          <w:kern w:val="0"/>
          <w:sz w:val="24"/>
          <w:szCs w:val="24"/>
          <w:highlight w:val="none"/>
          <w:lang w:val="en-US" w:eastAsia="zh-CN"/>
        </w:rPr>
        <w:t xml:space="preserve">      </w:t>
      </w:r>
      <w:r>
        <w:rPr>
          <w:rFonts w:hint="eastAsia" w:ascii="仿宋" w:hAnsi="仿宋" w:eastAsia="仿宋" w:cs="仿宋"/>
          <w:color w:val="000000"/>
          <w:kern w:val="0"/>
          <w:sz w:val="24"/>
          <w:szCs w:val="24"/>
          <w:highlight w:val="none"/>
        </w:rPr>
        <w:t xml:space="preserve">联系电话： </w:t>
      </w:r>
    </w:p>
    <w:p w14:paraId="550D60BF">
      <w:pPr>
        <w:keepNext w:val="0"/>
        <w:keepLines w:val="0"/>
        <w:pageBreakBefore w:val="0"/>
        <w:tabs>
          <w:tab w:val="left" w:pos="2980"/>
        </w:tabs>
        <w:kinsoku/>
        <w:wordWrap/>
        <w:overflowPunct/>
        <w:topLinePunct w:val="0"/>
        <w:autoSpaceDE/>
        <w:autoSpaceDN/>
        <w:bidi w:val="0"/>
        <w:adjustRightInd/>
        <w:snapToGrid/>
        <w:spacing w:line="288" w:lineRule="auto"/>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 xml:space="preserve">                                                       </w:t>
      </w:r>
    </w:p>
    <w:p w14:paraId="7BC9E72C">
      <w:pPr>
        <w:keepNext w:val="0"/>
        <w:keepLines w:val="0"/>
        <w:pageBreakBefore w:val="0"/>
        <w:tabs>
          <w:tab w:val="left" w:pos="2980"/>
        </w:tabs>
        <w:kinsoku/>
        <w:wordWrap/>
        <w:overflowPunct/>
        <w:topLinePunct w:val="0"/>
        <w:autoSpaceDE/>
        <w:autoSpaceDN/>
        <w:bidi w:val="0"/>
        <w:adjustRightInd/>
        <w:snapToGrid/>
        <w:spacing w:line="288" w:lineRule="auto"/>
        <w:ind w:firstLine="5280" w:firstLineChars="2200"/>
        <w:textAlignment w:val="auto"/>
        <w:rPr>
          <w:highlight w:val="none"/>
        </w:rPr>
      </w:pPr>
      <w:r>
        <w:rPr>
          <w:rFonts w:hint="eastAsia" w:ascii="仿宋" w:hAnsi="仿宋" w:eastAsia="仿宋" w:cs="仿宋"/>
          <w:color w:val="000000"/>
          <w:kern w:val="0"/>
          <w:sz w:val="24"/>
          <w:szCs w:val="24"/>
          <w:highlight w:val="none"/>
          <w:lang w:val="en-US" w:eastAsia="zh-CN"/>
        </w:rPr>
        <w:t xml:space="preserve">  年    月    日</w:t>
      </w:r>
    </w:p>
    <w:p w14:paraId="1837F189">
      <w:pPr>
        <w:rPr>
          <w:rFonts w:hint="default"/>
          <w:highlight w:val="none"/>
          <w:lang w:val="en-US" w:eastAsia="zh-CN"/>
        </w:rPr>
        <w:sectPr>
          <w:footerReference r:id="rId3" w:type="default"/>
          <w:pgSz w:w="11905" w:h="16838"/>
          <w:pgMar w:top="1134" w:right="1134" w:bottom="850" w:left="1474" w:header="850" w:footer="992" w:gutter="0"/>
          <w:cols w:space="0" w:num="1"/>
          <w:docGrid w:type="lines" w:linePitch="322" w:charSpace="0"/>
        </w:sectPr>
      </w:pPr>
    </w:p>
    <w:p w14:paraId="657DF576">
      <w:pPr>
        <w:jc w:val="center"/>
        <w:rPr>
          <w:rFonts w:hint="default"/>
          <w:b/>
          <w:bCs/>
          <w:sz w:val="32"/>
          <w:szCs w:val="32"/>
          <w:highlight w:val="none"/>
          <w:lang w:val="en-US" w:eastAsia="zh-CN"/>
        </w:rPr>
      </w:pPr>
      <w:r>
        <w:rPr>
          <w:rFonts w:hint="eastAsia"/>
          <w:b/>
          <w:bCs/>
          <w:sz w:val="32"/>
          <w:szCs w:val="32"/>
          <w:highlight w:val="none"/>
          <w:lang w:val="en-US" w:eastAsia="zh-CN"/>
        </w:rPr>
        <w:t>第五章 项目需求</w:t>
      </w:r>
    </w:p>
    <w:p w14:paraId="5B4B8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bCs/>
          <w:highlight w:val="none"/>
          <w:lang w:val="en-US" w:eastAsia="zh-CN"/>
        </w:rPr>
        <w:t>1、项目名称：</w:t>
      </w:r>
      <w:r>
        <w:rPr>
          <w:rFonts w:hint="eastAsia" w:asciiTheme="minorEastAsia" w:hAnsiTheme="minorEastAsia"/>
          <w:b w:val="0"/>
          <w:bCs w:val="0"/>
          <w:color w:val="auto"/>
          <w:sz w:val="21"/>
          <w:szCs w:val="21"/>
          <w:highlight w:val="none"/>
          <w:u w:val="single"/>
          <w:lang w:val="en-US" w:eastAsia="zh-CN"/>
        </w:rPr>
        <w:t>扬州市江都区实验幼儿园和宜陵镇七里小学附属幼儿园副餐食品采购及配送服务项目</w:t>
      </w:r>
    </w:p>
    <w:p w14:paraId="531E83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b/>
          <w:bCs/>
          <w:highlight w:val="none"/>
          <w:lang w:val="en-US" w:eastAsia="zh-CN"/>
        </w:rPr>
        <w:t>2、实施</w:t>
      </w:r>
      <w:r>
        <w:rPr>
          <w:rFonts w:hint="eastAsia" w:ascii="宋体" w:hAnsi="宋体" w:eastAsia="宋体" w:cs="宋体"/>
          <w:b/>
          <w:bCs/>
          <w:highlight w:val="none"/>
        </w:rPr>
        <w:t>地点：</w:t>
      </w:r>
      <w:r>
        <w:rPr>
          <w:rFonts w:hint="eastAsia" w:ascii="宋体" w:hAnsi="宋体" w:eastAsia="宋体" w:cs="宋体"/>
          <w:b w:val="0"/>
          <w:bCs w:val="0"/>
          <w:color w:val="auto"/>
          <w:sz w:val="21"/>
          <w:szCs w:val="21"/>
          <w:highlight w:val="none"/>
          <w:u w:val="single"/>
        </w:rPr>
        <w:t>扬州市</w:t>
      </w:r>
      <w:r>
        <w:rPr>
          <w:rFonts w:hint="eastAsia" w:ascii="宋体" w:hAnsi="宋体" w:eastAsia="宋体" w:cs="宋体"/>
          <w:b w:val="0"/>
          <w:bCs w:val="0"/>
          <w:color w:val="auto"/>
          <w:sz w:val="21"/>
          <w:szCs w:val="21"/>
          <w:highlight w:val="none"/>
          <w:u w:val="single"/>
          <w:lang w:val="en-US" w:eastAsia="zh-CN"/>
        </w:rPr>
        <w:t xml:space="preserve">江都区仙女镇、宜陵镇 </w:t>
      </w:r>
    </w:p>
    <w:p w14:paraId="3DA664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highlight w:val="none"/>
        </w:rPr>
      </w:pPr>
      <w:r>
        <w:rPr>
          <w:rFonts w:hint="eastAsia" w:ascii="宋体" w:hAnsi="宋体" w:eastAsia="宋体" w:cs="宋体"/>
          <w:b/>
          <w:bCs/>
          <w:highlight w:val="none"/>
          <w:lang w:val="en-US" w:eastAsia="zh-CN"/>
        </w:rPr>
        <w:t>3、</w:t>
      </w:r>
      <w:r>
        <w:rPr>
          <w:rFonts w:hint="eastAsia" w:ascii="宋体" w:hAnsi="宋体" w:eastAsia="宋体" w:cs="宋体"/>
          <w:b/>
          <w:bCs/>
          <w:highlight w:val="none"/>
        </w:rPr>
        <w:t>招标范围：</w:t>
      </w:r>
      <w:r>
        <w:rPr>
          <w:rFonts w:hint="eastAsia" w:ascii="宋体" w:hAnsi="宋体" w:eastAsia="宋体" w:cs="宋体"/>
          <w:i w:val="0"/>
          <w:iCs w:val="0"/>
          <w:caps w:val="0"/>
          <w:color w:val="333333"/>
          <w:spacing w:val="0"/>
          <w:kern w:val="0"/>
          <w:sz w:val="21"/>
          <w:szCs w:val="21"/>
          <w:highlight w:val="none"/>
          <w:u w:val="single"/>
          <w:shd w:val="clear" w:fill="FFFFFF"/>
          <w:lang w:val="en-US" w:eastAsia="zh-CN" w:bidi="ar"/>
        </w:rPr>
        <w:t>副餐食品包含各类预制包装点心</w:t>
      </w:r>
      <w:r>
        <w:rPr>
          <w:rFonts w:hint="eastAsia" w:ascii="宋体" w:hAnsi="宋体" w:eastAsia="宋体" w:cs="宋体"/>
          <w:i w:val="0"/>
          <w:iCs w:val="0"/>
          <w:caps w:val="0"/>
          <w:color w:val="333333"/>
          <w:spacing w:val="0"/>
          <w:kern w:val="0"/>
          <w:sz w:val="21"/>
          <w:szCs w:val="21"/>
          <w:highlight w:val="none"/>
          <w:shd w:val="clear" w:fill="FFFFFF"/>
          <w:lang w:val="en-US" w:eastAsia="zh-CN" w:bidi="ar"/>
        </w:rPr>
        <w:t>。</w:t>
      </w:r>
    </w:p>
    <w:p w14:paraId="48F46C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highlight w:val="none"/>
          <w:u w:val="none"/>
        </w:rPr>
      </w:pPr>
      <w:r>
        <w:rPr>
          <w:rFonts w:hint="eastAsia" w:ascii="宋体" w:hAnsi="宋体" w:eastAsia="宋体" w:cs="宋体"/>
          <w:b/>
          <w:bCs/>
          <w:color w:val="000000"/>
          <w:kern w:val="0"/>
          <w:sz w:val="21"/>
          <w:szCs w:val="21"/>
          <w:highlight w:val="none"/>
          <w:lang w:val="en-US" w:eastAsia="zh-CN" w:bidi="ar"/>
        </w:rPr>
        <w:t>4、 服务期：</w:t>
      </w:r>
      <w:r>
        <w:rPr>
          <w:rFonts w:hint="eastAsia" w:ascii="宋体" w:hAnsi="宋体" w:eastAsia="宋体" w:cs="宋体"/>
          <w:b/>
          <w:bCs/>
          <w:color w:val="000000"/>
          <w:kern w:val="0"/>
          <w:sz w:val="21"/>
          <w:szCs w:val="21"/>
          <w:highlight w:val="none"/>
          <w:u w:val="single"/>
          <w:lang w:val="en-US" w:eastAsia="zh-CN" w:bidi="ar"/>
        </w:rPr>
        <w:t xml:space="preserve"> </w:t>
      </w:r>
      <w:r>
        <w:rPr>
          <w:rFonts w:hint="eastAsia" w:ascii="宋体" w:hAnsi="宋体" w:eastAsia="宋体" w:cs="宋体"/>
          <w:b w:val="0"/>
          <w:bCs w:val="0"/>
          <w:color w:val="000000"/>
          <w:kern w:val="0"/>
          <w:sz w:val="21"/>
          <w:szCs w:val="21"/>
          <w:highlight w:val="none"/>
          <w:u w:val="single"/>
          <w:lang w:val="en-US" w:eastAsia="zh-CN" w:bidi="ar"/>
        </w:rPr>
        <w:t>一学年（自2024年9月至2025年6月），</w:t>
      </w:r>
      <w:r>
        <w:rPr>
          <w:rFonts w:hint="eastAsia" w:ascii="宋体" w:hAnsi="宋体" w:eastAsia="宋体" w:cs="宋体"/>
          <w:i w:val="0"/>
          <w:iCs w:val="0"/>
          <w:kern w:val="0"/>
          <w:sz w:val="21"/>
          <w:szCs w:val="21"/>
          <w:highlight w:val="none"/>
          <w:u w:val="single"/>
          <w:lang w:val="en-US" w:eastAsia="zh-CN" w:bidi="ar"/>
        </w:rPr>
        <w:t>自合同签订生效之日起计算</w:t>
      </w:r>
      <w:r>
        <w:rPr>
          <w:rFonts w:hint="eastAsia" w:ascii="宋体" w:hAnsi="宋体" w:eastAsia="宋体" w:cs="宋体"/>
          <w:i w:val="0"/>
          <w:iCs w:val="0"/>
          <w:kern w:val="0"/>
          <w:sz w:val="21"/>
          <w:szCs w:val="21"/>
          <w:highlight w:val="none"/>
          <w:u w:val="none"/>
          <w:lang w:val="en-US" w:eastAsia="zh-CN" w:bidi="ar"/>
        </w:rPr>
        <w:t>。</w:t>
      </w:r>
    </w:p>
    <w:p w14:paraId="7666CC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z w:val="21"/>
          <w:szCs w:val="21"/>
          <w:highlight w:val="none"/>
          <w:u w:val="none"/>
        </w:rPr>
      </w:pPr>
      <w:r>
        <w:rPr>
          <w:rFonts w:hint="eastAsia" w:ascii="宋体" w:hAnsi="宋体" w:eastAsia="宋体" w:cs="宋体"/>
          <w:b/>
          <w:bCs/>
          <w:color w:val="000000"/>
          <w:kern w:val="0"/>
          <w:sz w:val="21"/>
          <w:szCs w:val="21"/>
          <w:highlight w:val="none"/>
          <w:lang w:val="en-US" w:eastAsia="zh-CN" w:bidi="ar"/>
        </w:rPr>
        <w:t>5、质量要求</w:t>
      </w:r>
      <w:r>
        <w:rPr>
          <w:rFonts w:hint="eastAsia" w:ascii="宋体" w:hAnsi="宋体" w:eastAsia="宋体" w:cs="宋体"/>
          <w:b/>
          <w:bCs/>
          <w:color w:val="000000"/>
          <w:kern w:val="0"/>
          <w:sz w:val="21"/>
          <w:szCs w:val="21"/>
          <w:highlight w:val="none"/>
          <w:lang w:val="en-US" w:eastAsia="zh-CN" w:bidi="ar"/>
        </w:rPr>
        <w:t>：</w:t>
      </w:r>
      <w:r>
        <w:rPr>
          <w:rFonts w:hint="eastAsia" w:ascii="宋体" w:hAnsi="宋体" w:eastAsia="宋体" w:cs="宋体"/>
          <w:sz w:val="21"/>
          <w:szCs w:val="21"/>
          <w:highlight w:val="none"/>
          <w:u w:val="single"/>
        </w:rPr>
        <w:t>食</w:t>
      </w:r>
      <w:r>
        <w:rPr>
          <w:rFonts w:hint="eastAsia" w:ascii="宋体" w:hAnsi="宋体" w:eastAsia="宋体" w:cs="宋体"/>
          <w:sz w:val="21"/>
          <w:szCs w:val="21"/>
          <w:highlight w:val="none"/>
          <w:u w:val="single"/>
          <w:lang w:val="en-US" w:eastAsia="zh-CN"/>
        </w:rPr>
        <w:t>品</w:t>
      </w:r>
      <w:r>
        <w:rPr>
          <w:rFonts w:hint="eastAsia" w:ascii="宋体" w:hAnsi="宋体" w:eastAsia="宋体" w:cs="宋体"/>
          <w:sz w:val="21"/>
          <w:szCs w:val="21"/>
          <w:highlight w:val="none"/>
          <w:u w:val="single"/>
        </w:rPr>
        <w:t>必须符合《中华人民共和国食品安</w:t>
      </w:r>
      <w:r>
        <w:rPr>
          <w:rFonts w:hint="eastAsia" w:ascii="宋体" w:hAnsi="宋体" w:eastAsia="宋体" w:cs="宋体"/>
          <w:color w:val="auto"/>
          <w:sz w:val="21"/>
          <w:szCs w:val="21"/>
          <w:highlight w:val="none"/>
          <w:u w:val="single"/>
        </w:rPr>
        <w:t>全法》</w:t>
      </w:r>
      <w:r>
        <w:rPr>
          <w:rFonts w:hint="eastAsia" w:ascii="宋体" w:hAnsi="宋体" w:eastAsia="宋体" w:cs="宋体"/>
          <w:color w:val="auto"/>
          <w:sz w:val="21"/>
          <w:szCs w:val="21"/>
          <w:highlight w:val="none"/>
          <w:u w:val="single"/>
          <w:lang w:eastAsia="zh-CN"/>
        </w:rPr>
        <w:t>、</w:t>
      </w:r>
      <w:r>
        <w:rPr>
          <w:rFonts w:hint="eastAsia" w:ascii="宋体" w:hAnsi="宋体" w:eastAsia="宋体" w:cs="宋体"/>
          <w:i w:val="0"/>
          <w:iCs w:val="0"/>
          <w:caps w:val="0"/>
          <w:color w:val="auto"/>
          <w:spacing w:val="0"/>
          <w:kern w:val="0"/>
          <w:sz w:val="21"/>
          <w:szCs w:val="21"/>
          <w:highlight w:val="none"/>
          <w:u w:val="single"/>
          <w:shd w:val="clear" w:fill="FFFFFF"/>
          <w:lang w:val="en-US" w:eastAsia="zh-CN" w:bidi="ar"/>
        </w:rPr>
        <w:t>《中华人民共和国食品安全法实施条例》</w:t>
      </w:r>
      <w:r>
        <w:rPr>
          <w:rFonts w:hint="eastAsia" w:ascii="宋体" w:hAnsi="宋体" w:eastAsia="宋体" w:cs="宋体"/>
          <w:color w:val="auto"/>
          <w:sz w:val="21"/>
          <w:szCs w:val="21"/>
          <w:highlight w:val="none"/>
          <w:u w:val="single"/>
        </w:rPr>
        <w:t>及国家</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行业</w:t>
      </w:r>
      <w:r>
        <w:rPr>
          <w:rFonts w:hint="eastAsia" w:ascii="宋体" w:hAnsi="宋体" w:eastAsia="宋体" w:cs="宋体"/>
          <w:color w:val="auto"/>
          <w:sz w:val="21"/>
          <w:szCs w:val="21"/>
          <w:highlight w:val="none"/>
          <w:u w:val="single"/>
        </w:rPr>
        <w:t>有关食品</w:t>
      </w:r>
      <w:r>
        <w:rPr>
          <w:rFonts w:hint="eastAsia" w:ascii="宋体" w:hAnsi="宋体" w:eastAsia="宋体" w:cs="宋体"/>
          <w:color w:val="auto"/>
          <w:sz w:val="21"/>
          <w:szCs w:val="21"/>
          <w:highlight w:val="none"/>
          <w:u w:val="single"/>
          <w:lang w:val="en-US" w:eastAsia="zh-CN"/>
        </w:rPr>
        <w:t>的质量标准和</w:t>
      </w:r>
      <w:r>
        <w:rPr>
          <w:rFonts w:hint="eastAsia" w:ascii="宋体" w:hAnsi="宋体" w:eastAsia="宋体" w:cs="宋体"/>
          <w:color w:val="auto"/>
          <w:sz w:val="21"/>
          <w:szCs w:val="21"/>
          <w:highlight w:val="none"/>
          <w:u w:val="single"/>
        </w:rPr>
        <w:t>安全标准</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r>
        <w:rPr>
          <w:rFonts w:hint="eastAsia" w:ascii="宋体" w:hAnsi="宋体" w:eastAsia="宋体" w:cs="宋体"/>
          <w:i w:val="0"/>
          <w:iCs w:val="0"/>
          <w:caps w:val="0"/>
          <w:color w:val="auto"/>
          <w:spacing w:val="0"/>
          <w:kern w:val="0"/>
          <w:sz w:val="21"/>
          <w:szCs w:val="21"/>
          <w:highlight w:val="none"/>
          <w:u w:val="single"/>
          <w:shd w:val="clear" w:fill="FFFFFF"/>
          <w:lang w:val="en-US" w:eastAsia="zh-CN" w:bidi="ar"/>
        </w:rPr>
        <w:t>产品外包装应完好无损、无污迹，标识标签齐全，厂名、厂址、配料、保质期、生产日期齐全</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w:t>
      </w:r>
    </w:p>
    <w:p w14:paraId="5E28B5AA">
      <w:pPr>
        <w:spacing w:line="336" w:lineRule="auto"/>
        <w:jc w:val="left"/>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val="en-US" w:eastAsia="zh-CN" w:bidi="ar"/>
        </w:rPr>
        <w:t xml:space="preserve"> </w:t>
      </w:r>
      <w:r>
        <w:rPr>
          <w:rFonts w:hint="eastAsia" w:ascii="宋体" w:hAnsi="宋体" w:eastAsia="宋体" w:cs="宋体"/>
          <w:b/>
          <w:bCs/>
          <w:szCs w:val="21"/>
          <w:highlight w:val="none"/>
        </w:rPr>
        <w:t>采购需求：</w:t>
      </w:r>
    </w:p>
    <w:tbl>
      <w:tblPr>
        <w:tblStyle w:val="10"/>
        <w:tblW w:w="9420" w:type="dxa"/>
        <w:tblInd w:w="91"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08"/>
        <w:gridCol w:w="2430"/>
        <w:gridCol w:w="1275"/>
        <w:gridCol w:w="1125"/>
        <w:gridCol w:w="1890"/>
        <w:gridCol w:w="1692"/>
      </w:tblGrid>
      <w:tr w14:paraId="34D0F0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3" w:hRule="atLeast"/>
        </w:trPr>
        <w:tc>
          <w:tcPr>
            <w:tcW w:w="100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F7F5D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b/>
                <w:bCs/>
                <w:i w:val="0"/>
                <w:iCs w:val="0"/>
                <w:kern w:val="0"/>
                <w:sz w:val="21"/>
                <w:szCs w:val="21"/>
                <w:highlight w:val="none"/>
                <w:lang w:val="en-US" w:eastAsia="zh-CN" w:bidi="ar"/>
              </w:rPr>
            </w:pPr>
            <w:r>
              <w:rPr>
                <w:rFonts w:hint="eastAsia" w:ascii="宋体" w:hAnsi="宋体" w:eastAsia="宋体" w:cs="宋体"/>
                <w:b/>
                <w:bCs/>
                <w:i w:val="0"/>
                <w:iCs w:val="0"/>
                <w:kern w:val="0"/>
                <w:sz w:val="21"/>
                <w:szCs w:val="21"/>
                <w:highlight w:val="none"/>
                <w:lang w:val="en-US" w:eastAsia="zh-CN" w:bidi="ar"/>
              </w:rPr>
              <w:t>标段号</w:t>
            </w:r>
          </w:p>
        </w:tc>
        <w:tc>
          <w:tcPr>
            <w:tcW w:w="243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8648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采购内容</w:t>
            </w:r>
          </w:p>
        </w:tc>
        <w:tc>
          <w:tcPr>
            <w:tcW w:w="127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164F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数量</w:t>
            </w:r>
          </w:p>
        </w:tc>
        <w:tc>
          <w:tcPr>
            <w:tcW w:w="112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CE97B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b/>
                <w:bCs/>
                <w:i w:val="0"/>
                <w:iCs w:val="0"/>
                <w:kern w:val="0"/>
                <w:sz w:val="21"/>
                <w:szCs w:val="21"/>
                <w:highlight w:val="none"/>
                <w:lang w:val="en-US" w:eastAsia="zh-CN" w:bidi="ar"/>
              </w:rPr>
            </w:pPr>
            <w:r>
              <w:rPr>
                <w:rFonts w:hint="eastAsia" w:ascii="宋体" w:hAnsi="宋体" w:eastAsia="宋体" w:cs="宋体"/>
                <w:b/>
                <w:bCs/>
                <w:i w:val="0"/>
                <w:iCs w:val="0"/>
                <w:kern w:val="0"/>
                <w:sz w:val="21"/>
                <w:szCs w:val="21"/>
                <w:highlight w:val="none"/>
                <w:lang w:val="en-US" w:eastAsia="zh-CN" w:bidi="ar"/>
              </w:rPr>
              <w:t>送货时间</w:t>
            </w:r>
          </w:p>
        </w:tc>
        <w:tc>
          <w:tcPr>
            <w:tcW w:w="18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0261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供应服务期</w:t>
            </w:r>
          </w:p>
        </w:tc>
        <w:tc>
          <w:tcPr>
            <w:tcW w:w="1692"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9C35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b/>
                <w:bCs/>
                <w:i w:val="0"/>
                <w:iCs w:val="0"/>
                <w:kern w:val="0"/>
                <w:sz w:val="21"/>
                <w:szCs w:val="21"/>
                <w:highlight w:val="none"/>
                <w:lang w:val="en-US" w:eastAsia="zh-CN" w:bidi="ar"/>
              </w:rPr>
              <w:t>成交供应商数量</w:t>
            </w:r>
          </w:p>
        </w:tc>
      </w:tr>
      <w:tr w14:paraId="34C4C5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4" w:hRule="atLeast"/>
        </w:trPr>
        <w:tc>
          <w:tcPr>
            <w:tcW w:w="1008"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69A4FB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包1</w:t>
            </w:r>
          </w:p>
        </w:tc>
        <w:tc>
          <w:tcPr>
            <w:tcW w:w="2430"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24897C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default"/>
                <w:highlight w:val="none"/>
                <w:lang w:val="en-US"/>
              </w:rPr>
            </w:pPr>
            <w:r>
              <w:rPr>
                <w:rFonts w:hint="eastAsia" w:ascii="宋体" w:hAnsi="宋体" w:eastAsia="宋体" w:cs="宋体"/>
                <w:i w:val="0"/>
                <w:iCs w:val="0"/>
                <w:kern w:val="0"/>
                <w:sz w:val="21"/>
                <w:szCs w:val="21"/>
                <w:highlight w:val="none"/>
                <w:lang w:val="en-US" w:eastAsia="zh-CN" w:bidi="ar"/>
              </w:rPr>
              <w:t>配送学生副餐食品主要为：</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各类预制包装点心（如面包、饼干等）</w:t>
            </w:r>
          </w:p>
        </w:tc>
        <w:tc>
          <w:tcPr>
            <w:tcW w:w="127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26E1D3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i w:val="0"/>
                <w:iCs w:val="0"/>
                <w:kern w:val="0"/>
                <w:sz w:val="21"/>
                <w:szCs w:val="21"/>
                <w:highlight w:val="none"/>
                <w:lang w:val="en-US" w:eastAsia="zh-CN" w:bidi="ar"/>
              </w:rPr>
              <w:t>按采购人需求供应</w:t>
            </w:r>
          </w:p>
        </w:tc>
        <w:tc>
          <w:tcPr>
            <w:tcW w:w="112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3A46C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按采购人通知时间</w:t>
            </w:r>
          </w:p>
        </w:tc>
        <w:tc>
          <w:tcPr>
            <w:tcW w:w="1890" w:type="dxa"/>
            <w:vMerge w:val="restart"/>
            <w:tcBorders>
              <w:top w:val="nil"/>
              <w:left w:val="single" w:color="auto" w:sz="8" w:space="0"/>
              <w:right w:val="single" w:color="auto" w:sz="8" w:space="0"/>
            </w:tcBorders>
            <w:shd w:val="clear" w:color="auto" w:fill="auto"/>
            <w:tcMar>
              <w:left w:w="108" w:type="dxa"/>
              <w:right w:w="108" w:type="dxa"/>
            </w:tcMar>
            <w:vAlign w:val="center"/>
          </w:tcPr>
          <w:p w14:paraId="103FF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highlight w:val="none"/>
              </w:rPr>
            </w:pPr>
            <w:r>
              <w:rPr>
                <w:rFonts w:hint="eastAsia" w:ascii="宋体" w:hAnsi="宋体" w:eastAsia="宋体" w:cs="宋体"/>
                <w:i w:val="0"/>
                <w:iCs w:val="0"/>
                <w:kern w:val="0"/>
                <w:sz w:val="21"/>
                <w:szCs w:val="21"/>
                <w:highlight w:val="none"/>
                <w:lang w:val="en-US" w:eastAsia="zh-CN" w:bidi="ar"/>
              </w:rPr>
              <w:t>本次招标服务期为1学年（自2024年9月至2025年6月）</w:t>
            </w:r>
          </w:p>
        </w:tc>
        <w:tc>
          <w:tcPr>
            <w:tcW w:w="1692"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271FC3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highlight w:val="none"/>
              </w:rPr>
            </w:pPr>
            <w:r>
              <w:rPr>
                <w:rFonts w:hint="eastAsia" w:ascii="宋体" w:hAnsi="宋体" w:eastAsia="宋体" w:cs="宋体"/>
                <w:i w:val="0"/>
                <w:iCs w:val="0"/>
                <w:kern w:val="0"/>
                <w:sz w:val="21"/>
                <w:szCs w:val="21"/>
                <w:highlight w:val="none"/>
                <w:lang w:val="en-US" w:eastAsia="zh-CN" w:bidi="ar"/>
              </w:rPr>
              <w:t>一家</w:t>
            </w:r>
          </w:p>
        </w:tc>
      </w:tr>
      <w:tr w14:paraId="53A8F8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64" w:hRule="atLeast"/>
        </w:trPr>
        <w:tc>
          <w:tcPr>
            <w:tcW w:w="1008"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685479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包2</w:t>
            </w:r>
          </w:p>
        </w:tc>
        <w:tc>
          <w:tcPr>
            <w:tcW w:w="2430"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103266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鲜面包、蛋糕</w:t>
            </w:r>
          </w:p>
        </w:tc>
        <w:tc>
          <w:tcPr>
            <w:tcW w:w="127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75BAB7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按采购人需求供应</w:t>
            </w:r>
          </w:p>
        </w:tc>
        <w:tc>
          <w:tcPr>
            <w:tcW w:w="1125"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0AEAF9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按采购人通知时间</w:t>
            </w:r>
          </w:p>
        </w:tc>
        <w:tc>
          <w:tcPr>
            <w:tcW w:w="1890" w:type="dxa"/>
            <w:vMerge w:val="continue"/>
            <w:tcBorders>
              <w:left w:val="single" w:color="auto" w:sz="8" w:space="0"/>
              <w:bottom w:val="single" w:color="auto" w:sz="4" w:space="0"/>
              <w:right w:val="single" w:color="auto" w:sz="8" w:space="0"/>
            </w:tcBorders>
            <w:shd w:val="clear" w:color="auto" w:fill="auto"/>
            <w:tcMar>
              <w:left w:w="108" w:type="dxa"/>
              <w:right w:w="108" w:type="dxa"/>
            </w:tcMar>
            <w:vAlign w:val="center"/>
          </w:tcPr>
          <w:p w14:paraId="7829CF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textAlignment w:val="center"/>
              <w:rPr>
                <w:rFonts w:hint="eastAsia" w:ascii="宋体" w:hAnsi="宋体" w:eastAsia="宋体" w:cs="宋体"/>
                <w:i w:val="0"/>
                <w:iCs w:val="0"/>
                <w:kern w:val="0"/>
                <w:sz w:val="21"/>
                <w:szCs w:val="21"/>
                <w:highlight w:val="none"/>
                <w:lang w:val="en-US" w:eastAsia="zh-CN" w:bidi="ar"/>
              </w:rPr>
            </w:pPr>
          </w:p>
        </w:tc>
        <w:tc>
          <w:tcPr>
            <w:tcW w:w="1692" w:type="dxa"/>
            <w:tcBorders>
              <w:top w:val="nil"/>
              <w:left w:val="single" w:color="auto" w:sz="8" w:space="0"/>
              <w:bottom w:val="single" w:color="auto" w:sz="4" w:space="0"/>
              <w:right w:val="single" w:color="auto" w:sz="8" w:space="0"/>
            </w:tcBorders>
            <w:shd w:val="clear" w:color="auto" w:fill="auto"/>
            <w:tcMar>
              <w:left w:w="108" w:type="dxa"/>
              <w:right w:w="108" w:type="dxa"/>
            </w:tcMar>
            <w:vAlign w:val="center"/>
          </w:tcPr>
          <w:p w14:paraId="0D6B1D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一家</w:t>
            </w:r>
          </w:p>
        </w:tc>
      </w:tr>
      <w:tr w14:paraId="4E49E4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64" w:hRule="atLeast"/>
        </w:trPr>
        <w:tc>
          <w:tcPr>
            <w:tcW w:w="9420" w:type="dxa"/>
            <w:gridSpan w:val="6"/>
            <w:tcBorders>
              <w:top w:val="single" w:color="auto" w:sz="4" w:space="0"/>
              <w:left w:val="single" w:color="auto" w:sz="8" w:space="0"/>
              <w:bottom w:val="single" w:color="auto" w:sz="8" w:space="0"/>
              <w:right w:val="single" w:color="auto" w:sz="8" w:space="0"/>
            </w:tcBorders>
            <w:shd w:val="clear" w:color="auto" w:fill="auto"/>
            <w:tcMar>
              <w:left w:w="108" w:type="dxa"/>
              <w:right w:w="108" w:type="dxa"/>
            </w:tcMar>
            <w:vAlign w:val="top"/>
          </w:tcPr>
          <w:p w14:paraId="3F263A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center"/>
              <w:rPr>
                <w:rFonts w:hint="default" w:ascii="宋体" w:hAnsi="宋体" w:eastAsia="宋体" w:cs="宋体"/>
                <w:i w:val="0"/>
                <w:iCs w:val="0"/>
                <w:kern w:val="0"/>
                <w:sz w:val="21"/>
                <w:szCs w:val="21"/>
                <w:highlight w:val="none"/>
                <w:lang w:val="en-US" w:eastAsia="zh-CN" w:bidi="ar"/>
              </w:rPr>
            </w:pPr>
            <w:r>
              <w:rPr>
                <w:rFonts w:hint="eastAsia" w:ascii="宋体" w:hAnsi="宋体" w:eastAsia="宋体" w:cs="宋体"/>
                <w:i w:val="0"/>
                <w:iCs w:val="0"/>
                <w:kern w:val="0"/>
                <w:sz w:val="21"/>
                <w:szCs w:val="21"/>
                <w:highlight w:val="none"/>
                <w:lang w:val="en-US" w:eastAsia="zh-CN" w:bidi="ar"/>
              </w:rPr>
              <w:t>特别说明：中标单位签订合同后，</w:t>
            </w:r>
            <w:r>
              <w:rPr>
                <w:rFonts w:hint="eastAsia" w:ascii="宋体" w:hAnsi="宋体" w:eastAsia="宋体" w:cs="宋体"/>
                <w:sz w:val="21"/>
                <w:szCs w:val="21"/>
                <w:highlight w:val="none"/>
                <w:u w:val="none"/>
                <w:lang w:val="en-US" w:eastAsia="zh-CN"/>
              </w:rPr>
              <w:t xml:space="preserve">卖方须提供大于买方实际采购的品种供买方选择，最终依据买方选定的品种来配送，在合同履约期间，卖方按照买方要求并在选定的品种中轮流配送。 </w:t>
            </w:r>
          </w:p>
        </w:tc>
      </w:tr>
    </w:tbl>
    <w:p w14:paraId="5A6B657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szCs w:val="21"/>
          <w:highlight w:val="none"/>
          <w:u w:val="none"/>
          <w:lang w:val="en-US" w:eastAsia="zh-CN"/>
        </w:rPr>
      </w:pP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lang w:val="en-US" w:eastAsia="zh-CN"/>
        </w:rPr>
        <w:t>详见</w:t>
      </w:r>
      <w:r>
        <w:rPr>
          <w:rFonts w:hint="eastAsia" w:asciiTheme="minorEastAsia" w:hAnsiTheme="minorEastAsia"/>
          <w:szCs w:val="21"/>
          <w:highlight w:val="none"/>
          <w:u w:val="single"/>
          <w:lang w:val="en-US" w:eastAsia="zh-CN"/>
        </w:rPr>
        <w:t>招标</w:t>
      </w:r>
      <w:r>
        <w:rPr>
          <w:rFonts w:hint="eastAsia" w:asciiTheme="minorEastAsia" w:hAnsiTheme="minorEastAsia" w:eastAsiaTheme="minorEastAsia"/>
          <w:szCs w:val="21"/>
          <w:highlight w:val="none"/>
          <w:u w:val="single"/>
          <w:lang w:val="en-US" w:eastAsia="zh-CN"/>
        </w:rPr>
        <w:t>文件第</w:t>
      </w:r>
      <w:r>
        <w:rPr>
          <w:rFonts w:hint="eastAsia" w:asciiTheme="minorEastAsia" w:hAnsiTheme="minorEastAsia"/>
          <w:szCs w:val="21"/>
          <w:highlight w:val="none"/>
          <w:u w:val="single"/>
          <w:lang w:val="en-US" w:eastAsia="zh-CN"/>
        </w:rPr>
        <w:t>五</w:t>
      </w:r>
      <w:r>
        <w:rPr>
          <w:rFonts w:hint="eastAsia" w:asciiTheme="minorEastAsia" w:hAnsiTheme="minorEastAsia" w:eastAsiaTheme="minorEastAsia"/>
          <w:szCs w:val="21"/>
          <w:highlight w:val="none"/>
          <w:u w:val="single"/>
          <w:lang w:val="en-US" w:eastAsia="zh-CN"/>
        </w:rPr>
        <w:t>章“项目需求”</w:t>
      </w:r>
      <w:r>
        <w:rPr>
          <w:rFonts w:hint="eastAsia" w:asciiTheme="minorEastAsia" w:hAnsiTheme="minorEastAsia"/>
          <w:szCs w:val="21"/>
          <w:highlight w:val="none"/>
          <w:u w:val="none"/>
          <w:lang w:val="en-US" w:eastAsia="zh-CN"/>
        </w:rPr>
        <w:t>。</w:t>
      </w:r>
    </w:p>
    <w:p w14:paraId="4D981FBF">
      <w:pPr>
        <w:spacing w:line="336" w:lineRule="auto"/>
        <w:jc w:val="left"/>
        <w:rPr>
          <w:rFonts w:hint="eastAsia"/>
          <w:b/>
          <w:bCs/>
          <w:highlight w:val="none"/>
          <w:lang w:val="en-US" w:eastAsia="zh-CN"/>
        </w:rPr>
      </w:pPr>
      <w:r>
        <w:rPr>
          <w:rFonts w:hint="eastAsia"/>
          <w:b/>
          <w:bCs/>
          <w:highlight w:val="none"/>
          <w:lang w:val="en-US" w:eastAsia="zh-CN"/>
        </w:rPr>
        <w:t>注：本项目分包1、包2两个标段招标并按包1→包2的顺序进行开评标，同一个投标人可以投一个包或两个包，但最多只能中一个标段（包），若同一个投标人已被推选为前一个标段的第一中标候选人，则在后续标段中不再推选为中标候选人。</w:t>
      </w:r>
    </w:p>
    <w:p w14:paraId="2DEEC1D0">
      <w:pPr>
        <w:spacing w:line="336" w:lineRule="auto"/>
        <w:jc w:val="left"/>
        <w:rPr>
          <w:rFonts w:hint="eastAsia" w:ascii="宋体" w:hAnsi="宋体" w:eastAsia="宋体" w:cs="宋体"/>
          <w:b/>
          <w:bCs/>
          <w:color w:val="000000"/>
          <w:kern w:val="0"/>
          <w:sz w:val="21"/>
          <w:szCs w:val="21"/>
          <w:highlight w:val="none"/>
          <w:u w:val="single"/>
          <w:lang w:val="en-US" w:eastAsia="zh-CN" w:bidi="ar"/>
        </w:rPr>
      </w:pPr>
      <w:r>
        <w:rPr>
          <w:rFonts w:hint="eastAsia" w:ascii="宋体" w:hAnsi="宋体" w:eastAsia="宋体" w:cs="宋体"/>
          <w:b/>
          <w:bCs/>
          <w:color w:val="000000"/>
          <w:kern w:val="0"/>
          <w:sz w:val="21"/>
          <w:szCs w:val="21"/>
          <w:highlight w:val="none"/>
          <w:lang w:val="en-US" w:eastAsia="zh-CN" w:bidi="ar"/>
        </w:rPr>
        <w:t>7、最高投标限价</w:t>
      </w:r>
      <w:r>
        <w:rPr>
          <w:rFonts w:hint="eastAsia" w:ascii="宋体" w:hAnsi="宋体" w:eastAsia="宋体" w:cs="宋体"/>
          <w:b/>
          <w:bCs/>
          <w:color w:val="000000"/>
          <w:kern w:val="0"/>
          <w:sz w:val="21"/>
          <w:szCs w:val="21"/>
          <w:highlight w:val="none"/>
          <w:u w:val="single"/>
          <w:lang w:val="en-US" w:eastAsia="zh-CN" w:bidi="ar"/>
        </w:rPr>
        <w:t>：</w:t>
      </w:r>
      <w:r>
        <w:rPr>
          <w:rFonts w:hint="eastAsia"/>
          <w:highlight w:val="none"/>
          <w:u w:val="single"/>
          <w:lang w:val="en-US" w:eastAsia="zh-CN"/>
        </w:rPr>
        <w:t>包1单价为1.3元/人/餐，副餐单个克重不得低于30克；</w:t>
      </w:r>
      <w:r>
        <w:rPr>
          <w:rFonts w:hint="eastAsia"/>
          <w:highlight w:val="none"/>
          <w:u w:val="single"/>
          <w:lang w:val="en-US" w:eastAsia="zh-CN"/>
        </w:rPr>
        <w:t>包2</w:t>
      </w:r>
      <w:r>
        <w:rPr>
          <w:rFonts w:hint="eastAsia"/>
          <w:highlight w:val="none"/>
          <w:u w:val="single"/>
          <w:lang w:val="en-US" w:eastAsia="zh-CN"/>
        </w:rPr>
        <w:t>单价为1.5元/人/餐，副餐单个克重不得低于30克。</w:t>
      </w:r>
      <w:r>
        <w:rPr>
          <w:rFonts w:hint="eastAsia" w:ascii="宋体" w:hAnsi="宋体" w:eastAsia="宋体" w:cs="宋体"/>
          <w:b/>
          <w:bCs/>
          <w:i w:val="0"/>
          <w:iCs w:val="0"/>
          <w:caps w:val="0"/>
          <w:color w:val="333333"/>
          <w:spacing w:val="0"/>
          <w:kern w:val="0"/>
          <w:sz w:val="21"/>
          <w:szCs w:val="21"/>
          <w:highlight w:val="none"/>
          <w:u w:val="single"/>
          <w:shd w:val="clear" w:fill="FFFFFF"/>
          <w:lang w:val="en-US" w:eastAsia="zh-CN" w:bidi="ar"/>
        </w:rPr>
        <w:t>高于</w:t>
      </w:r>
      <w:r>
        <w:rPr>
          <w:rFonts w:hint="eastAsia" w:ascii="宋体" w:hAnsi="宋体" w:eastAsia="宋体" w:cs="宋体"/>
          <w:b/>
          <w:bCs/>
          <w:color w:val="000000"/>
          <w:kern w:val="0"/>
          <w:sz w:val="21"/>
          <w:szCs w:val="21"/>
          <w:highlight w:val="none"/>
          <w:u w:val="single"/>
          <w:lang w:val="en-US" w:eastAsia="zh-CN" w:bidi="ar"/>
        </w:rPr>
        <w:t>最高投标限价</w:t>
      </w:r>
      <w:r>
        <w:rPr>
          <w:rFonts w:hint="eastAsia" w:ascii="宋体" w:hAnsi="宋体" w:eastAsia="宋体" w:cs="宋体"/>
          <w:b/>
          <w:bCs/>
          <w:i w:val="0"/>
          <w:iCs w:val="0"/>
          <w:caps w:val="0"/>
          <w:color w:val="333333"/>
          <w:spacing w:val="0"/>
          <w:kern w:val="0"/>
          <w:sz w:val="21"/>
          <w:szCs w:val="21"/>
          <w:highlight w:val="none"/>
          <w:u w:val="single"/>
          <w:shd w:val="clear" w:fill="FFFFFF"/>
          <w:lang w:val="en-US" w:eastAsia="zh-CN" w:bidi="ar"/>
        </w:rPr>
        <w:t>的，为无效报价，作废标处理</w:t>
      </w:r>
      <w:r>
        <w:rPr>
          <w:rFonts w:hint="eastAsia" w:ascii="宋体" w:hAnsi="宋体" w:eastAsia="宋体" w:cs="宋体"/>
          <w:highlight w:val="none"/>
          <w:u w:val="single"/>
          <w:lang w:eastAsia="zh-CN"/>
        </w:rPr>
        <w:t>。</w:t>
      </w:r>
    </w:p>
    <w:p w14:paraId="09BB5E9F">
      <w:pPr>
        <w:spacing w:line="336" w:lineRule="auto"/>
        <w:jc w:val="left"/>
        <w:rPr>
          <w:rFonts w:hint="eastAsia" w:ascii="宋体" w:hAnsi="宋体" w:eastAsia="宋体" w:cs="宋体"/>
          <w:color w:val="000000"/>
          <w:kern w:val="0"/>
          <w:sz w:val="21"/>
          <w:szCs w:val="21"/>
          <w:highlight w:val="none"/>
          <w:u w:val="single"/>
          <w:lang w:val="en-US" w:eastAsia="zh-CN" w:bidi="ar"/>
        </w:rPr>
      </w:pPr>
      <w:r>
        <w:rPr>
          <w:rFonts w:hint="eastAsia" w:ascii="宋体" w:hAnsi="宋体" w:eastAsia="宋体" w:cs="宋体"/>
          <w:b/>
          <w:bCs/>
          <w:color w:val="000000"/>
          <w:kern w:val="0"/>
          <w:sz w:val="21"/>
          <w:szCs w:val="21"/>
          <w:highlight w:val="none"/>
          <w:lang w:val="en-US" w:eastAsia="zh-CN" w:bidi="ar"/>
        </w:rPr>
        <w:t>8、付款方式：</w:t>
      </w:r>
      <w:r>
        <w:rPr>
          <w:rFonts w:hint="eastAsia" w:ascii="Calibri" w:hAnsi="Calibri" w:eastAsia="宋体" w:cs="Calibri"/>
          <w:b w:val="0"/>
          <w:bCs w:val="0"/>
          <w:color w:val="000000"/>
          <w:kern w:val="0"/>
          <w:sz w:val="21"/>
          <w:szCs w:val="21"/>
          <w:highlight w:val="none"/>
          <w:u w:val="single"/>
          <w:lang w:val="en-US" w:eastAsia="zh-CN" w:bidi="ar"/>
        </w:rPr>
        <w:t>中标价即为合同价，</w:t>
      </w:r>
      <w:r>
        <w:rPr>
          <w:rFonts w:hint="eastAsia" w:ascii="宋体" w:hAnsi="宋体" w:eastAsia="宋体" w:cs="宋体"/>
          <w:color w:val="000000"/>
          <w:sz w:val="21"/>
          <w:szCs w:val="21"/>
          <w:highlight w:val="none"/>
          <w:u w:val="single"/>
        </w:rPr>
        <w:t>每月结算一次，当月货款</w:t>
      </w:r>
      <w:r>
        <w:rPr>
          <w:rFonts w:hint="eastAsia" w:ascii="宋体" w:hAnsi="宋体" w:eastAsia="宋体" w:cs="宋体"/>
          <w:color w:val="000000"/>
          <w:sz w:val="21"/>
          <w:szCs w:val="21"/>
          <w:highlight w:val="none"/>
          <w:u w:val="single"/>
          <w:lang w:val="en-US" w:eastAsia="zh-CN"/>
        </w:rPr>
        <w:t>于</w:t>
      </w:r>
      <w:r>
        <w:rPr>
          <w:rFonts w:hint="eastAsia" w:ascii="宋体" w:hAnsi="宋体" w:eastAsia="宋体" w:cs="宋体"/>
          <w:color w:val="000000"/>
          <w:sz w:val="21"/>
          <w:szCs w:val="21"/>
          <w:highlight w:val="none"/>
          <w:u w:val="single"/>
        </w:rPr>
        <w:t>次月15日前结算。采购食</w:t>
      </w:r>
      <w:r>
        <w:rPr>
          <w:rFonts w:hint="eastAsia" w:ascii="宋体" w:hAnsi="宋体" w:eastAsia="宋体" w:cs="宋体"/>
          <w:color w:val="000000"/>
          <w:sz w:val="21"/>
          <w:szCs w:val="21"/>
          <w:highlight w:val="none"/>
          <w:u w:val="single"/>
          <w:lang w:val="en-US" w:eastAsia="zh-CN"/>
        </w:rPr>
        <w:t>品</w:t>
      </w:r>
      <w:r>
        <w:rPr>
          <w:rFonts w:hint="eastAsia" w:ascii="宋体" w:hAnsi="宋体" w:eastAsia="宋体" w:cs="宋体"/>
          <w:color w:val="000000"/>
          <w:sz w:val="21"/>
          <w:szCs w:val="21"/>
          <w:highlight w:val="none"/>
          <w:u w:val="single"/>
        </w:rPr>
        <w:t>按验收单确认的供应数量*</w:t>
      </w:r>
      <w:r>
        <w:rPr>
          <w:rFonts w:hint="eastAsia" w:ascii="宋体" w:hAnsi="宋体" w:eastAsia="宋体" w:cs="宋体"/>
          <w:color w:val="000000"/>
          <w:sz w:val="21"/>
          <w:szCs w:val="21"/>
          <w:highlight w:val="none"/>
          <w:u w:val="single"/>
          <w:lang w:val="en-US" w:eastAsia="zh-CN"/>
        </w:rPr>
        <w:t>合同价</w:t>
      </w:r>
      <w:r>
        <w:rPr>
          <w:rFonts w:hint="eastAsia" w:ascii="宋体" w:hAnsi="宋体" w:eastAsia="宋体" w:cs="宋体"/>
          <w:color w:val="000000"/>
          <w:sz w:val="21"/>
          <w:szCs w:val="21"/>
          <w:highlight w:val="none"/>
          <w:u w:val="single"/>
        </w:rPr>
        <w:t>结算。每</w:t>
      </w:r>
      <w:r>
        <w:rPr>
          <w:rFonts w:hint="eastAsia" w:ascii="宋体" w:hAnsi="宋体" w:eastAsia="宋体" w:cs="宋体"/>
          <w:color w:val="000000"/>
          <w:sz w:val="21"/>
          <w:szCs w:val="21"/>
          <w:highlight w:val="none"/>
          <w:u w:val="single"/>
          <w:lang w:val="en-US" w:eastAsia="zh-CN"/>
        </w:rPr>
        <w:t>次</w:t>
      </w:r>
      <w:r>
        <w:rPr>
          <w:rFonts w:hint="eastAsia" w:ascii="宋体" w:hAnsi="宋体" w:eastAsia="宋体" w:cs="宋体"/>
          <w:color w:val="000000"/>
          <w:sz w:val="21"/>
          <w:szCs w:val="21"/>
          <w:highlight w:val="none"/>
          <w:u w:val="single"/>
        </w:rPr>
        <w:t>送货须有一式两联的验收单，收货人要签字核对确认，</w:t>
      </w:r>
      <w:r>
        <w:rPr>
          <w:rFonts w:hint="eastAsia" w:ascii="宋体" w:hAnsi="宋体" w:eastAsia="宋体" w:cs="宋体"/>
          <w:color w:val="000000"/>
          <w:sz w:val="21"/>
          <w:szCs w:val="21"/>
          <w:highlight w:val="none"/>
          <w:u w:val="single"/>
          <w:lang w:val="en-US" w:eastAsia="zh-CN"/>
        </w:rPr>
        <w:t>采购人付款</w:t>
      </w:r>
      <w:r>
        <w:rPr>
          <w:rFonts w:hint="eastAsia" w:ascii="宋体" w:hAnsi="宋体" w:eastAsia="宋体" w:cs="宋体"/>
          <w:color w:val="000000"/>
          <w:sz w:val="21"/>
          <w:szCs w:val="21"/>
          <w:highlight w:val="none"/>
          <w:u w:val="single"/>
        </w:rPr>
        <w:t>时</w:t>
      </w:r>
      <w:r>
        <w:rPr>
          <w:rFonts w:hint="eastAsia" w:ascii="宋体" w:hAnsi="宋体" w:eastAsia="宋体" w:cs="宋体"/>
          <w:color w:val="000000"/>
          <w:sz w:val="21"/>
          <w:szCs w:val="21"/>
          <w:highlight w:val="none"/>
          <w:u w:val="single"/>
          <w:lang w:eastAsia="zh-CN"/>
        </w:rPr>
        <w:t>，</w:t>
      </w:r>
      <w:r>
        <w:rPr>
          <w:rFonts w:hint="eastAsia" w:ascii="宋体" w:hAnsi="宋体" w:eastAsia="宋体" w:cs="宋体"/>
          <w:color w:val="000000"/>
          <w:sz w:val="21"/>
          <w:szCs w:val="21"/>
          <w:highlight w:val="none"/>
          <w:u w:val="single"/>
          <w:lang w:val="en-US" w:eastAsia="zh-CN"/>
        </w:rPr>
        <w:t>供应商须提供全额发票并附</w:t>
      </w:r>
      <w:r>
        <w:rPr>
          <w:rFonts w:hint="eastAsia" w:ascii="宋体" w:hAnsi="宋体" w:eastAsia="宋体" w:cs="宋体"/>
          <w:color w:val="000000"/>
          <w:sz w:val="21"/>
          <w:szCs w:val="21"/>
          <w:highlight w:val="none"/>
          <w:u w:val="single"/>
        </w:rPr>
        <w:t>验收单。</w:t>
      </w:r>
    </w:p>
    <w:p w14:paraId="6B55DDAF">
      <w:pPr>
        <w:keepNext w:val="0"/>
        <w:keepLines w:val="0"/>
        <w:widowControl/>
        <w:suppressLineNumbers w:val="0"/>
        <w:jc w:val="left"/>
        <w:rPr>
          <w:rFonts w:hint="default"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9、 履约保证金</w:t>
      </w:r>
      <w:r>
        <w:rPr>
          <w:rFonts w:hint="eastAsia" w:ascii="宋体" w:hAnsi="宋体" w:eastAsia="宋体" w:cs="宋体"/>
          <w:b w:val="0"/>
          <w:bCs w:val="0"/>
          <w:color w:val="000000"/>
          <w:kern w:val="0"/>
          <w:sz w:val="21"/>
          <w:szCs w:val="21"/>
          <w:highlight w:val="none"/>
          <w:lang w:val="en-US" w:eastAsia="zh-CN" w:bidi="ar"/>
        </w:rPr>
        <w:t>：伍仟圆整（￥：5000.00），中标人须在签订合同前向采购人足额缴纳。</w:t>
      </w:r>
    </w:p>
    <w:p w14:paraId="669DA3F6">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10、本次招标</w:t>
      </w:r>
      <w:r>
        <w:rPr>
          <w:rFonts w:hint="eastAsia" w:ascii="宋体" w:hAnsi="宋体" w:eastAsia="宋体" w:cs="宋体"/>
          <w:color w:val="000000"/>
          <w:kern w:val="0"/>
          <w:sz w:val="21"/>
          <w:szCs w:val="21"/>
          <w:highlight w:val="none"/>
          <w:u w:val="single"/>
          <w:lang w:val="en-US" w:eastAsia="zh-CN" w:bidi="ar"/>
        </w:rPr>
        <w:t xml:space="preserve">  不接受  </w:t>
      </w:r>
      <w:r>
        <w:rPr>
          <w:rFonts w:hint="eastAsia" w:ascii="宋体" w:hAnsi="宋体" w:eastAsia="宋体" w:cs="宋体"/>
          <w:color w:val="000000"/>
          <w:kern w:val="0"/>
          <w:sz w:val="21"/>
          <w:szCs w:val="21"/>
          <w:highlight w:val="none"/>
          <w:lang w:val="en-US" w:eastAsia="zh-CN" w:bidi="ar"/>
        </w:rPr>
        <w:t>联合体投标。</w:t>
      </w:r>
    </w:p>
    <w:p w14:paraId="586F53F3">
      <w:pPr>
        <w:pStyle w:val="15"/>
        <w:ind w:left="0" w:leftChars="0" w:firstLine="0" w:firstLineChars="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11、中标供应商须与采购人签订采购合同协议书和食品安全责任书。</w:t>
      </w:r>
    </w:p>
    <w:p w14:paraId="31F2BB6A">
      <w:pPr>
        <w:pStyle w:val="15"/>
        <w:ind w:left="0" w:leftChars="0" w:firstLine="0" w:firstLineChars="0"/>
        <w:rPr>
          <w:rFonts w:hint="eastAsia" w:ascii="宋体" w:hAnsi="宋体" w:eastAsia="宋体" w:cs="宋体"/>
          <w:color w:val="000000"/>
          <w:kern w:val="0"/>
          <w:sz w:val="21"/>
          <w:szCs w:val="21"/>
          <w:highlight w:val="none"/>
          <w:lang w:val="en-US" w:eastAsia="zh-CN" w:bidi="ar"/>
        </w:rPr>
      </w:pPr>
      <w:r>
        <w:rPr>
          <w:rFonts w:hint="eastAsia" w:eastAsia="宋体" w:cs="宋体"/>
          <w:color w:val="000000"/>
          <w:kern w:val="0"/>
          <w:sz w:val="21"/>
          <w:szCs w:val="21"/>
          <w:highlight w:val="none"/>
          <w:lang w:val="en-US" w:eastAsia="zh-CN" w:bidi="ar"/>
        </w:rPr>
        <w:t>12、</w:t>
      </w:r>
      <w:r>
        <w:rPr>
          <w:rFonts w:hint="eastAsia" w:ascii="宋体" w:hAnsi="宋体" w:eastAsia="宋体" w:cs="宋体"/>
          <w:color w:val="000000"/>
          <w:kern w:val="0"/>
          <w:sz w:val="21"/>
          <w:szCs w:val="21"/>
          <w:highlight w:val="none"/>
          <w:lang w:val="en-US" w:eastAsia="zh-CN" w:bidi="ar"/>
        </w:rPr>
        <w:t>学校每学期至少开展2次副餐供应满意度调查，组织师生对副餐品种、质量、数量、价格、卫生和服务等方面进行全面评价，及时与供餐企业进行沟通，提高副餐质量和服务管理水平。</w:t>
      </w:r>
    </w:p>
    <w:p w14:paraId="022A8258">
      <w:pPr>
        <w:pStyle w:val="15"/>
        <w:ind w:left="0" w:leftChars="0" w:firstLine="0" w:firstLineChars="0"/>
        <w:rPr>
          <w:rFonts w:hint="eastAsia" w:ascii="宋体" w:hAnsi="宋体" w:eastAsia="宋体" w:cs="宋体"/>
          <w:color w:val="000000"/>
          <w:kern w:val="0"/>
          <w:sz w:val="21"/>
          <w:szCs w:val="21"/>
          <w:highlight w:val="none"/>
          <w:lang w:val="en-US" w:eastAsia="zh-CN" w:bidi="ar"/>
        </w:rPr>
      </w:pPr>
      <w:r>
        <w:rPr>
          <w:rFonts w:hint="eastAsia" w:eastAsia="宋体" w:cs="宋体"/>
          <w:color w:val="000000"/>
          <w:kern w:val="0"/>
          <w:sz w:val="21"/>
          <w:szCs w:val="21"/>
          <w:highlight w:val="none"/>
          <w:lang w:val="en-US" w:eastAsia="zh-CN" w:bidi="ar"/>
        </w:rPr>
        <w:t>13、</w:t>
      </w:r>
      <w:r>
        <w:rPr>
          <w:rFonts w:hint="eastAsia"/>
          <w:b/>
          <w:bCs/>
          <w:szCs w:val="21"/>
          <w:highlight w:val="none"/>
        </w:rPr>
        <w:t>在中标后签订合同前，</w:t>
      </w:r>
      <w:r>
        <w:rPr>
          <w:rFonts w:hint="eastAsia"/>
          <w:b/>
          <w:bCs/>
          <w:szCs w:val="21"/>
          <w:highlight w:val="none"/>
          <w:lang w:val="en-US" w:eastAsia="zh-CN"/>
        </w:rPr>
        <w:t>招标</w:t>
      </w:r>
      <w:r>
        <w:rPr>
          <w:rFonts w:hint="eastAsia"/>
          <w:b/>
          <w:szCs w:val="21"/>
          <w:highlight w:val="none"/>
        </w:rPr>
        <w:t>人</w:t>
      </w:r>
      <w:r>
        <w:rPr>
          <w:rFonts w:hint="eastAsia"/>
          <w:b/>
          <w:szCs w:val="21"/>
          <w:highlight w:val="none"/>
          <w:lang w:val="en-US" w:eastAsia="zh-CN"/>
        </w:rPr>
        <w:t>会同学生家长代表</w:t>
      </w:r>
      <w:r>
        <w:rPr>
          <w:rFonts w:hint="eastAsia"/>
          <w:b/>
          <w:szCs w:val="21"/>
          <w:highlight w:val="none"/>
        </w:rPr>
        <w:t>将对中标人进行实</w:t>
      </w:r>
      <w:r>
        <w:rPr>
          <w:rFonts w:hint="eastAsia"/>
          <w:b/>
          <w:szCs w:val="21"/>
          <w:highlight w:val="none"/>
          <w:lang w:val="en-US" w:eastAsia="zh-CN"/>
        </w:rPr>
        <w:t>地考察、</w:t>
      </w:r>
      <w:r>
        <w:rPr>
          <w:rFonts w:hint="eastAsia"/>
          <w:b/>
          <w:szCs w:val="21"/>
          <w:highlight w:val="none"/>
        </w:rPr>
        <w:t>现场核</w:t>
      </w:r>
      <w:r>
        <w:rPr>
          <w:rFonts w:hint="eastAsia"/>
          <w:b/>
          <w:szCs w:val="21"/>
          <w:highlight w:val="none"/>
          <w:lang w:val="en-US" w:eastAsia="zh-CN"/>
        </w:rPr>
        <w:t>验</w:t>
      </w:r>
      <w:r>
        <w:rPr>
          <w:rFonts w:hint="eastAsia"/>
          <w:b/>
          <w:szCs w:val="21"/>
          <w:highlight w:val="none"/>
        </w:rPr>
        <w:t>，</w:t>
      </w:r>
      <w:r>
        <w:rPr>
          <w:rFonts w:hint="eastAsia"/>
          <w:b/>
          <w:bCs/>
          <w:szCs w:val="21"/>
          <w:highlight w:val="none"/>
        </w:rPr>
        <w:t>如发现</w:t>
      </w:r>
      <w:r>
        <w:rPr>
          <w:rFonts w:hint="eastAsia"/>
          <w:b/>
          <w:bCs/>
          <w:szCs w:val="21"/>
          <w:highlight w:val="none"/>
          <w:lang w:val="en-US" w:eastAsia="zh-CN"/>
        </w:rPr>
        <w:t>投标人投标材料不实或造假、实地现场条件不符合招标要求、严重偏离招标人和学生家长的期望</w:t>
      </w:r>
      <w:r>
        <w:rPr>
          <w:rFonts w:hint="eastAsia"/>
          <w:b/>
          <w:bCs/>
          <w:szCs w:val="21"/>
          <w:highlight w:val="none"/>
        </w:rPr>
        <w:t>，</w:t>
      </w:r>
      <w:r>
        <w:rPr>
          <w:rFonts w:hint="eastAsia"/>
          <w:b/>
          <w:bCs/>
          <w:szCs w:val="21"/>
          <w:highlight w:val="none"/>
          <w:lang w:val="en-US" w:eastAsia="zh-CN"/>
        </w:rPr>
        <w:t>招标</w:t>
      </w:r>
      <w:r>
        <w:rPr>
          <w:rFonts w:hint="eastAsia"/>
          <w:b/>
          <w:szCs w:val="21"/>
          <w:highlight w:val="none"/>
        </w:rPr>
        <w:t>人</w:t>
      </w:r>
      <w:r>
        <w:rPr>
          <w:rFonts w:hint="eastAsia"/>
          <w:b/>
          <w:szCs w:val="21"/>
          <w:highlight w:val="none"/>
          <w:lang w:val="en-US" w:eastAsia="zh-CN"/>
        </w:rPr>
        <w:t>会同学生家长代表有权否决其中标并取消其中标资格。</w:t>
      </w:r>
    </w:p>
    <w:p w14:paraId="0FB4BCE6">
      <w:pPr>
        <w:pStyle w:val="15"/>
        <w:ind w:left="0" w:leftChars="0" w:firstLine="0" w:firstLineChars="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w:t>
      </w:r>
      <w:r>
        <w:rPr>
          <w:rFonts w:hint="eastAsia"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val="en-US" w:eastAsia="zh-CN" w:bidi="ar"/>
        </w:rPr>
        <w:t>、副餐企业的退出：</w:t>
      </w:r>
    </w:p>
    <w:p w14:paraId="6DB39589">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副餐企业出现下列情况之一的，应停止其向学校供应副餐并终止副餐供应服务合同，及时向社会发布公告。</w:t>
      </w:r>
    </w:p>
    <w:p w14:paraId="17C552AD">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val="en-US" w:eastAsia="zh-CN" w:bidi="ar"/>
        </w:rPr>
        <w:t>）学校对副餐供应企业进行满意度调查，连续2次满意度较低的。</w:t>
      </w:r>
    </w:p>
    <w:p w14:paraId="6DCC0D7A">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val="en-US" w:eastAsia="zh-CN" w:bidi="ar"/>
        </w:rPr>
        <w:t>）在日常监督检查中发现存在采购或加工《食品安全法》禁止生产经营的食品、使用非食用物质及滥用食品添加剂、降低食品安全保障条件等食品安全问题的。</w:t>
      </w:r>
    </w:p>
    <w:p w14:paraId="1BB56485">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3</w:t>
      </w:r>
      <w:r>
        <w:rPr>
          <w:rFonts w:hint="eastAsia" w:ascii="宋体" w:hAnsi="宋体" w:eastAsia="宋体" w:cs="宋体"/>
          <w:color w:val="000000"/>
          <w:kern w:val="0"/>
          <w:sz w:val="21"/>
          <w:szCs w:val="21"/>
          <w:highlight w:val="none"/>
          <w:lang w:val="en-US" w:eastAsia="zh-CN" w:bidi="ar"/>
        </w:rPr>
        <w:t>）未按副餐供应服务合同约定建立相关制度或执行制度不力，经营管理混乱，存在食品安全隐患，被监管部门处罚且限期整改不力的。</w:t>
      </w:r>
    </w:p>
    <w:p w14:paraId="0259A2C0">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val="en-US" w:eastAsia="zh-CN" w:bidi="ar"/>
        </w:rPr>
        <w:t>）降低副餐质量标准、提供临期预包装食品，随意变更副餐品种或规格的。</w:t>
      </w:r>
    </w:p>
    <w:p w14:paraId="516D0982">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5</w:t>
      </w:r>
      <w:r>
        <w:rPr>
          <w:rFonts w:hint="eastAsia" w:ascii="宋体" w:hAnsi="宋体" w:eastAsia="宋体" w:cs="宋体"/>
          <w:color w:val="000000"/>
          <w:kern w:val="0"/>
          <w:sz w:val="21"/>
          <w:szCs w:val="21"/>
          <w:highlight w:val="none"/>
          <w:lang w:val="en-US" w:eastAsia="zh-CN" w:bidi="ar"/>
        </w:rPr>
        <w:t>）在副餐供应过程中发生转包、分包、委托第三方生产经营等行为，或擅自更换履约人、变更供餐生产地址等违反法律法规或违反副餐供应服务合同行为的。</w:t>
      </w:r>
    </w:p>
    <w:p w14:paraId="764B0F57">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val="en-US" w:eastAsia="zh-CN" w:bidi="ar"/>
        </w:rPr>
        <w:t>）无正当理由出现2次供货迟到半小时以上的。</w:t>
      </w:r>
    </w:p>
    <w:p w14:paraId="4891C1F0">
      <w:pPr>
        <w:pStyle w:val="15"/>
        <w:ind w:left="0" w:leftChars="0" w:firstLine="420" w:firstLineChars="200"/>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w:t>
      </w:r>
      <w:r>
        <w:rPr>
          <w:rFonts w:hint="eastAsia" w:eastAsia="宋体" w:cs="宋体"/>
          <w:color w:val="000000"/>
          <w:kern w:val="0"/>
          <w:sz w:val="21"/>
          <w:szCs w:val="21"/>
          <w:highlight w:val="none"/>
          <w:lang w:val="en-US" w:eastAsia="zh-CN" w:bidi="ar"/>
        </w:rPr>
        <w:t>7</w:t>
      </w:r>
      <w:r>
        <w:rPr>
          <w:rFonts w:hint="eastAsia" w:ascii="宋体" w:hAnsi="宋体" w:eastAsia="宋体" w:cs="宋体"/>
          <w:color w:val="000000"/>
          <w:kern w:val="0"/>
          <w:sz w:val="21"/>
          <w:szCs w:val="21"/>
          <w:highlight w:val="none"/>
          <w:lang w:val="en-US" w:eastAsia="zh-CN" w:bidi="ar"/>
        </w:rPr>
        <w:t>）副餐企业与学校间有商业贿赂等不正当经营行为的。</w:t>
      </w:r>
    </w:p>
    <w:p w14:paraId="1D2D8FCA">
      <w:pPr>
        <w:pStyle w:val="15"/>
        <w:ind w:left="0" w:leftChars="0" w:firstLine="0" w:firstLineChars="0"/>
        <w:rPr>
          <w:rFonts w:hint="default" w:ascii="黑体" w:hAnsi="宋体" w:eastAsia="黑体" w:cs="黑体"/>
          <w:bCs/>
          <w:color w:val="000000"/>
          <w:sz w:val="32"/>
          <w:szCs w:val="32"/>
          <w:highlight w:val="none"/>
          <w:lang w:val="en-US" w:eastAsia="zh-CN"/>
        </w:rPr>
      </w:pPr>
      <w:r>
        <w:rPr>
          <w:rFonts w:hint="eastAsia" w:ascii="宋体" w:hAnsi="宋体" w:eastAsia="宋体" w:cs="宋体"/>
          <w:color w:val="000000"/>
          <w:kern w:val="0"/>
          <w:sz w:val="21"/>
          <w:szCs w:val="21"/>
          <w:highlight w:val="none"/>
          <w:lang w:val="en-US" w:eastAsia="zh-CN" w:bidi="ar"/>
        </w:rPr>
        <w:t>1</w:t>
      </w:r>
      <w:r>
        <w:rPr>
          <w:rFonts w:hint="eastAsia" w:eastAsia="宋体" w:cs="宋体"/>
          <w:color w:val="000000"/>
          <w:kern w:val="0"/>
          <w:sz w:val="21"/>
          <w:szCs w:val="21"/>
          <w:highlight w:val="none"/>
          <w:lang w:val="en-US" w:eastAsia="zh-CN" w:bidi="ar"/>
        </w:rPr>
        <w:t>5</w:t>
      </w:r>
      <w:r>
        <w:rPr>
          <w:rFonts w:hint="eastAsia" w:ascii="宋体" w:hAnsi="宋体" w:eastAsia="宋体" w:cs="宋体"/>
          <w:color w:val="000000"/>
          <w:kern w:val="0"/>
          <w:sz w:val="21"/>
          <w:szCs w:val="21"/>
          <w:highlight w:val="none"/>
          <w:lang w:val="en-US" w:eastAsia="zh-CN" w:bidi="ar"/>
        </w:rPr>
        <w:t>、学校副餐严禁提供以下品种：烧烤类、油炸类及其他高盐、高油、高糖食品；裱花蛋糕、生食类食品、冷荤类食品、保健食品、含乳饮料等。</w:t>
      </w:r>
    </w:p>
    <w:p w14:paraId="18F53123">
      <w:pPr>
        <w:pStyle w:val="15"/>
        <w:ind w:left="0" w:leftChars="0" w:firstLine="0" w:firstLineChars="0"/>
        <w:rPr>
          <w:rFonts w:hint="default" w:ascii="黑体" w:hAnsi="宋体" w:eastAsia="黑体" w:cs="黑体"/>
          <w:bCs/>
          <w:color w:val="000000"/>
          <w:sz w:val="32"/>
          <w:szCs w:val="32"/>
          <w:highlight w:val="none"/>
          <w:lang w:val="en-US" w:eastAsia="zh-CN"/>
        </w:rPr>
      </w:pPr>
    </w:p>
    <w:p w14:paraId="710211A9">
      <w:pPr>
        <w:pStyle w:val="15"/>
        <w:ind w:left="0" w:leftChars="0" w:firstLine="0" w:firstLineChars="0"/>
        <w:rPr>
          <w:rFonts w:hint="default" w:ascii="黑体" w:hAnsi="宋体" w:eastAsia="黑体" w:cs="黑体"/>
          <w:bCs/>
          <w:color w:val="000000"/>
          <w:sz w:val="32"/>
          <w:szCs w:val="32"/>
          <w:highlight w:val="none"/>
          <w:lang w:val="en-US" w:eastAsia="zh-CN"/>
        </w:rPr>
      </w:pPr>
    </w:p>
    <w:p w14:paraId="5D8DE7B3">
      <w:pPr>
        <w:pStyle w:val="15"/>
        <w:ind w:left="0" w:leftChars="0" w:firstLine="0" w:firstLineChars="0"/>
        <w:rPr>
          <w:rFonts w:hint="default" w:ascii="黑体" w:hAnsi="宋体" w:eastAsia="黑体" w:cs="黑体"/>
          <w:bCs/>
          <w:color w:val="000000"/>
          <w:sz w:val="32"/>
          <w:szCs w:val="32"/>
          <w:highlight w:val="none"/>
          <w:lang w:val="en-US" w:eastAsia="zh-CN"/>
        </w:rPr>
      </w:pPr>
    </w:p>
    <w:p w14:paraId="09C3AF84">
      <w:pPr>
        <w:pStyle w:val="15"/>
        <w:ind w:left="0" w:leftChars="0" w:firstLine="0" w:firstLineChars="0"/>
        <w:rPr>
          <w:rFonts w:hint="default" w:ascii="黑体" w:hAnsi="宋体" w:eastAsia="黑体" w:cs="黑体"/>
          <w:bCs/>
          <w:color w:val="000000"/>
          <w:sz w:val="32"/>
          <w:szCs w:val="32"/>
          <w:highlight w:val="none"/>
          <w:lang w:val="en-US" w:eastAsia="zh-CN"/>
        </w:rPr>
      </w:pPr>
    </w:p>
    <w:p w14:paraId="2FE10493">
      <w:pPr>
        <w:pStyle w:val="15"/>
        <w:ind w:left="0" w:leftChars="0" w:firstLine="0" w:firstLineChars="0"/>
        <w:rPr>
          <w:rFonts w:hint="default" w:ascii="黑体" w:hAnsi="宋体" w:eastAsia="黑体" w:cs="黑体"/>
          <w:bCs/>
          <w:color w:val="000000"/>
          <w:sz w:val="32"/>
          <w:szCs w:val="32"/>
          <w:highlight w:val="none"/>
          <w:lang w:val="en-US" w:eastAsia="zh-CN"/>
        </w:rPr>
      </w:pPr>
    </w:p>
    <w:p w14:paraId="6DC8B9E1">
      <w:pPr>
        <w:pStyle w:val="15"/>
        <w:ind w:left="0" w:leftChars="0" w:firstLine="0" w:firstLineChars="0"/>
        <w:rPr>
          <w:rFonts w:hint="default" w:ascii="黑体" w:hAnsi="宋体" w:eastAsia="黑体" w:cs="黑体"/>
          <w:bCs/>
          <w:color w:val="000000"/>
          <w:sz w:val="32"/>
          <w:szCs w:val="32"/>
          <w:highlight w:val="none"/>
          <w:lang w:val="en-US" w:eastAsia="zh-CN"/>
        </w:rPr>
      </w:pPr>
    </w:p>
    <w:p w14:paraId="42A4F740">
      <w:pPr>
        <w:pStyle w:val="15"/>
        <w:ind w:left="0" w:leftChars="0" w:firstLine="0" w:firstLineChars="0"/>
        <w:rPr>
          <w:rFonts w:hint="default" w:ascii="黑体" w:hAnsi="宋体" w:eastAsia="黑体" w:cs="黑体"/>
          <w:bCs/>
          <w:color w:val="000000"/>
          <w:sz w:val="32"/>
          <w:szCs w:val="32"/>
          <w:highlight w:val="none"/>
          <w:lang w:val="en-US" w:eastAsia="zh-CN"/>
        </w:rPr>
      </w:pPr>
    </w:p>
    <w:p w14:paraId="2C6296E6">
      <w:pPr>
        <w:pStyle w:val="15"/>
        <w:ind w:left="0" w:leftChars="0" w:firstLine="0" w:firstLineChars="0"/>
        <w:rPr>
          <w:rFonts w:hint="default" w:ascii="黑体" w:hAnsi="宋体" w:eastAsia="黑体" w:cs="黑体"/>
          <w:bCs/>
          <w:color w:val="000000"/>
          <w:sz w:val="32"/>
          <w:szCs w:val="32"/>
          <w:highlight w:val="none"/>
          <w:lang w:val="en-US" w:eastAsia="zh-CN"/>
        </w:rPr>
      </w:pPr>
    </w:p>
    <w:p w14:paraId="5FD55CCD">
      <w:pPr>
        <w:pStyle w:val="16"/>
        <w:rPr>
          <w:rFonts w:hint="eastAsia"/>
          <w:sz w:val="28"/>
          <w:szCs w:val="28"/>
          <w:highlight w:val="none"/>
          <w:lang w:val="en-US" w:eastAsia="zh-CN"/>
        </w:rPr>
      </w:pPr>
    </w:p>
    <w:p w14:paraId="5C4513E9">
      <w:pPr>
        <w:pStyle w:val="16"/>
        <w:rPr>
          <w:rFonts w:hint="eastAsia"/>
          <w:sz w:val="28"/>
          <w:szCs w:val="28"/>
          <w:highlight w:val="none"/>
          <w:lang w:val="en-US" w:eastAsia="zh-CN"/>
        </w:rPr>
      </w:pPr>
    </w:p>
    <w:p w14:paraId="322CE018">
      <w:pPr>
        <w:pStyle w:val="16"/>
        <w:rPr>
          <w:rFonts w:hint="eastAsia"/>
          <w:sz w:val="28"/>
          <w:szCs w:val="28"/>
          <w:highlight w:val="none"/>
          <w:lang w:val="en-US" w:eastAsia="zh-CN"/>
        </w:rPr>
      </w:pPr>
    </w:p>
    <w:p w14:paraId="7F07EFD4">
      <w:pPr>
        <w:jc w:val="center"/>
        <w:rPr>
          <w:b/>
          <w:bCs/>
          <w:sz w:val="32"/>
          <w:szCs w:val="32"/>
          <w:highlight w:val="none"/>
        </w:rPr>
      </w:pPr>
      <w:r>
        <w:rPr>
          <w:rFonts w:hint="eastAsia"/>
          <w:b/>
          <w:bCs/>
          <w:sz w:val="32"/>
          <w:szCs w:val="32"/>
          <w:highlight w:val="none"/>
          <w:lang w:val="en-US" w:eastAsia="zh-CN"/>
        </w:rPr>
        <w:t>第六章 投标文件格式</w:t>
      </w:r>
    </w:p>
    <w:p w14:paraId="631F30C2">
      <w:pPr>
        <w:jc w:val="center"/>
        <w:rPr>
          <w:rFonts w:hint="eastAsia" w:asciiTheme="minorEastAsia" w:hAnsiTheme="minorEastAsia" w:eastAsiaTheme="minorEastAsia"/>
          <w:b/>
          <w:sz w:val="72"/>
          <w:highlight w:val="none"/>
        </w:rPr>
      </w:pPr>
    </w:p>
    <w:p w14:paraId="3D21E999">
      <w:pPr>
        <w:jc w:val="center"/>
        <w:rPr>
          <w:rFonts w:hint="eastAsia" w:asciiTheme="minorEastAsia" w:hAnsiTheme="minorEastAsia" w:eastAsiaTheme="minorEastAsia"/>
          <w:b/>
          <w:sz w:val="72"/>
          <w:highlight w:val="none"/>
        </w:rPr>
      </w:pPr>
    </w:p>
    <w:p w14:paraId="1F5C9421">
      <w:pPr>
        <w:jc w:val="center"/>
        <w:rPr>
          <w:rFonts w:hint="eastAsia" w:asciiTheme="minorEastAsia" w:hAnsiTheme="minorEastAsia" w:eastAsiaTheme="minorEastAsia"/>
          <w:b/>
          <w:sz w:val="72"/>
          <w:highlight w:val="none"/>
        </w:rPr>
      </w:pPr>
    </w:p>
    <w:p w14:paraId="3087BA09">
      <w:pPr>
        <w:jc w:val="center"/>
        <w:rPr>
          <w:rFonts w:hint="eastAsia" w:asciiTheme="minorEastAsia" w:hAnsiTheme="minorEastAsia" w:eastAsiaTheme="minorEastAsia"/>
          <w:b/>
          <w:sz w:val="72"/>
          <w:highlight w:val="none"/>
        </w:rPr>
      </w:pPr>
    </w:p>
    <w:p w14:paraId="1C1F7F82">
      <w:pPr>
        <w:jc w:val="center"/>
        <w:rPr>
          <w:rFonts w:asciiTheme="minorEastAsia" w:hAnsiTheme="minorEastAsia" w:eastAsiaTheme="minorEastAsia"/>
          <w:b/>
          <w:sz w:val="72"/>
          <w:highlight w:val="none"/>
        </w:rPr>
      </w:pPr>
      <w:r>
        <w:rPr>
          <w:rFonts w:hint="eastAsia" w:asciiTheme="minorEastAsia" w:hAnsiTheme="minorEastAsia" w:eastAsiaTheme="minorEastAsia"/>
          <w:b/>
          <w:sz w:val="72"/>
          <w:highlight w:val="none"/>
        </w:rPr>
        <w:t>投  标  文  件</w:t>
      </w:r>
    </w:p>
    <w:p w14:paraId="118B5B74">
      <w:pPr>
        <w:jc w:val="center"/>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（封面）</w:t>
      </w:r>
    </w:p>
    <w:p w14:paraId="5E382AA5">
      <w:pPr>
        <w:jc w:val="center"/>
        <w:rPr>
          <w:rFonts w:asciiTheme="minorEastAsia" w:hAnsiTheme="minorEastAsia" w:eastAsiaTheme="minorEastAsia"/>
          <w:b/>
          <w:sz w:val="36"/>
          <w:highlight w:val="none"/>
        </w:rPr>
      </w:pPr>
    </w:p>
    <w:p w14:paraId="7DB6FDB5">
      <w:pPr>
        <w:rPr>
          <w:highlight w:val="none"/>
        </w:rPr>
      </w:pPr>
    </w:p>
    <w:p w14:paraId="44B1E89B">
      <w:pPr>
        <w:jc w:val="center"/>
        <w:rPr>
          <w:rFonts w:asciiTheme="minorEastAsia" w:hAnsiTheme="minorEastAsia" w:eastAsiaTheme="minorEastAsia"/>
          <w:b/>
          <w:sz w:val="36"/>
          <w:highlight w:val="none"/>
        </w:rPr>
      </w:pPr>
    </w:p>
    <w:p w14:paraId="73E0E6ED">
      <w:pPr>
        <w:rPr>
          <w:rFonts w:asciiTheme="minorEastAsia" w:hAnsiTheme="minorEastAsia" w:eastAsiaTheme="minorEastAsia"/>
          <w:b/>
          <w:sz w:val="36"/>
          <w:highlight w:val="none"/>
        </w:rPr>
      </w:pPr>
    </w:p>
    <w:p w14:paraId="0C416750">
      <w:pPr>
        <w:jc w:val="center"/>
        <w:rPr>
          <w:rFonts w:asciiTheme="minorEastAsia" w:hAnsiTheme="minorEastAsia" w:eastAsiaTheme="minorEastAsia"/>
          <w:b/>
          <w:sz w:val="36"/>
          <w:highlight w:val="none"/>
        </w:rPr>
      </w:pPr>
    </w:p>
    <w:p w14:paraId="188D9CD0">
      <w:pPr>
        <w:spacing w:line="360" w:lineRule="auto"/>
        <w:ind w:firstLine="964" w:firstLineChars="300"/>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项 目 名 称：</w:t>
      </w:r>
      <w:r>
        <w:rPr>
          <w:rFonts w:hint="eastAsia" w:asciiTheme="minorEastAsia" w:hAnsiTheme="minorEastAsia" w:eastAsiaTheme="minorEastAsia"/>
          <w:b/>
          <w:sz w:val="32"/>
          <w:szCs w:val="32"/>
          <w:highlight w:val="none"/>
          <w:u w:val="single"/>
        </w:rPr>
        <w:t xml:space="preserve">                                  </w:t>
      </w:r>
    </w:p>
    <w:p w14:paraId="5B0E519B">
      <w:pPr>
        <w:spacing w:line="360" w:lineRule="auto"/>
        <w:rPr>
          <w:rFonts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投标人名称 ：</w:t>
      </w:r>
      <w:r>
        <w:rPr>
          <w:rFonts w:hint="eastAsia" w:asciiTheme="minorEastAsia" w:hAnsiTheme="minorEastAsia" w:eastAsiaTheme="minorEastAsia"/>
          <w:sz w:val="24"/>
          <w:szCs w:val="24"/>
          <w:highlight w:val="none"/>
        </w:rPr>
        <w:t>（盖章）</w:t>
      </w:r>
      <w:r>
        <w:rPr>
          <w:rFonts w:hint="eastAsia" w:asciiTheme="minorEastAsia" w:hAnsiTheme="minorEastAsia" w:eastAsiaTheme="minorEastAsia"/>
          <w:b/>
          <w:sz w:val="32"/>
          <w:szCs w:val="32"/>
          <w:highlight w:val="none"/>
          <w:u w:val="single"/>
        </w:rPr>
        <w:t xml:space="preserve">                            </w:t>
      </w:r>
    </w:p>
    <w:p w14:paraId="2D99DD43">
      <w:pPr>
        <w:spacing w:line="360" w:lineRule="auto"/>
        <w:rPr>
          <w:b/>
          <w:sz w:val="32"/>
          <w:szCs w:val="32"/>
          <w:highlight w:val="none"/>
          <w:u w:val="single"/>
        </w:rPr>
      </w:pPr>
      <w:r>
        <w:rPr>
          <w:rFonts w:hint="eastAsia"/>
          <w:sz w:val="32"/>
          <w:szCs w:val="32"/>
          <w:highlight w:val="none"/>
        </w:rPr>
        <w:t xml:space="preserve">      </w:t>
      </w:r>
      <w:r>
        <w:rPr>
          <w:rFonts w:asciiTheme="minorEastAsia" w:hAnsiTheme="minorEastAsia" w:eastAsiaTheme="minorEastAsia"/>
          <w:b/>
          <w:sz w:val="32"/>
          <w:szCs w:val="32"/>
          <w:highlight w:val="none"/>
        </w:rPr>
        <w:t>法定代表人或其委托代理人：</w:t>
      </w:r>
      <w:r>
        <w:rPr>
          <w:rFonts w:hint="eastAsia" w:asciiTheme="minorEastAsia" w:hAnsiTheme="minorEastAsia" w:eastAsiaTheme="minorEastAsia"/>
          <w:sz w:val="24"/>
          <w:szCs w:val="24"/>
          <w:highlight w:val="none"/>
        </w:rPr>
        <w:t>(签字或盖章)</w:t>
      </w:r>
      <w:r>
        <w:rPr>
          <w:rFonts w:hint="eastAsia" w:asciiTheme="minorEastAsia" w:hAnsiTheme="minorEastAsia" w:eastAsiaTheme="minorEastAsia"/>
          <w:sz w:val="32"/>
          <w:szCs w:val="32"/>
          <w:highlight w:val="none"/>
          <w:u w:val="single"/>
        </w:rPr>
        <w:t xml:space="preserve"> </w:t>
      </w:r>
      <w:r>
        <w:rPr>
          <w:rFonts w:hint="eastAsia"/>
          <w:sz w:val="32"/>
          <w:szCs w:val="32"/>
          <w:highlight w:val="none"/>
          <w:u w:val="single"/>
        </w:rPr>
        <w:t xml:space="preserve">           </w:t>
      </w:r>
    </w:p>
    <w:p w14:paraId="5EEFC197">
      <w:pPr>
        <w:spacing w:line="360" w:lineRule="auto"/>
        <w:rPr>
          <w:rFonts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日      期 ：</w:t>
      </w:r>
      <w:r>
        <w:rPr>
          <w:rFonts w:hint="eastAsia" w:asciiTheme="minorEastAsia" w:hAnsiTheme="minorEastAsia" w:eastAsiaTheme="minorEastAsia"/>
          <w:b/>
          <w:sz w:val="32"/>
          <w:szCs w:val="32"/>
          <w:highlight w:val="none"/>
          <w:u w:val="single"/>
        </w:rPr>
        <w:t xml:space="preserve">                                  </w:t>
      </w:r>
    </w:p>
    <w:p w14:paraId="158DB81B">
      <w:pPr>
        <w:spacing w:line="400" w:lineRule="exact"/>
        <w:rPr>
          <w:rFonts w:asciiTheme="minorEastAsia" w:hAnsiTheme="minorEastAsia" w:eastAsiaTheme="minorEastAsia"/>
          <w:b/>
          <w:color w:val="000000"/>
          <w:sz w:val="24"/>
          <w:szCs w:val="24"/>
          <w:highlight w:val="none"/>
        </w:rPr>
      </w:pPr>
    </w:p>
    <w:p w14:paraId="7677A22C">
      <w:pPr>
        <w:rPr>
          <w:highlight w:val="none"/>
        </w:rPr>
      </w:pPr>
    </w:p>
    <w:p w14:paraId="19E92448">
      <w:pPr>
        <w:rPr>
          <w:highlight w:val="none"/>
        </w:rPr>
      </w:pPr>
    </w:p>
    <w:p w14:paraId="4BD4B9ED">
      <w:pPr>
        <w:rPr>
          <w:highlight w:val="none"/>
        </w:rPr>
      </w:pPr>
    </w:p>
    <w:p w14:paraId="1F001B64">
      <w:pPr>
        <w:rPr>
          <w:highlight w:val="none"/>
        </w:rPr>
      </w:pPr>
    </w:p>
    <w:p w14:paraId="6C00B9D3">
      <w:pPr>
        <w:pStyle w:val="2"/>
        <w:rPr>
          <w:highlight w:val="none"/>
        </w:rPr>
      </w:pPr>
    </w:p>
    <w:p w14:paraId="0B3FF887">
      <w:pPr>
        <w:rPr>
          <w:highlight w:val="none"/>
        </w:rPr>
      </w:pPr>
    </w:p>
    <w:p w14:paraId="06F9583E">
      <w:pPr>
        <w:spacing w:line="400" w:lineRule="exact"/>
        <w:jc w:val="center"/>
        <w:rPr>
          <w:rFonts w:hint="eastAsia" w:asciiTheme="minorEastAsia" w:hAnsiTheme="minorEastAsia" w:eastAsiaTheme="minorEastAsia"/>
          <w:b/>
          <w:color w:val="000000"/>
          <w:sz w:val="24"/>
          <w:szCs w:val="24"/>
          <w:highlight w:val="none"/>
        </w:rPr>
      </w:pPr>
      <w:r>
        <w:rPr>
          <w:rFonts w:hint="eastAsia" w:asciiTheme="minorEastAsia" w:hAnsiTheme="minorEastAsia" w:eastAsiaTheme="minorEastAsia"/>
          <w:b/>
          <w:color w:val="000000"/>
          <w:sz w:val="24"/>
          <w:szCs w:val="24"/>
          <w:highlight w:val="none"/>
        </w:rPr>
        <w:t>投 标 文 件 目 录</w:t>
      </w:r>
    </w:p>
    <w:p w14:paraId="4DD5DFD1">
      <w:pPr>
        <w:jc w:val="center"/>
        <w:rPr>
          <w:rFonts w:hint="eastAsia" w:asciiTheme="minorEastAsia" w:hAnsiTheme="minorEastAsia" w:eastAsiaTheme="minorEastAsia"/>
          <w:sz w:val="24"/>
          <w:szCs w:val="24"/>
          <w:highlight w:val="none"/>
        </w:rPr>
      </w:pPr>
    </w:p>
    <w:p w14:paraId="52CEAB47">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（注：提供格式的文件：按格式制作；未提供格式的文件：格式自拟。）</w:t>
      </w:r>
    </w:p>
    <w:p w14:paraId="78F9B4B4">
      <w:pPr>
        <w:spacing w:line="260" w:lineRule="exact"/>
        <w:rPr>
          <w:rFonts w:hint="eastAsia" w:asciiTheme="minorEastAsia" w:hAnsiTheme="minorEastAsia" w:eastAsiaTheme="minorEastAsia"/>
          <w:b/>
          <w:color w:val="000000"/>
          <w:sz w:val="21"/>
          <w:szCs w:val="21"/>
          <w:highlight w:val="none"/>
        </w:rPr>
      </w:pPr>
    </w:p>
    <w:p w14:paraId="1167DDF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1.投标函</w:t>
      </w:r>
      <w:r>
        <w:rPr>
          <w:rFonts w:hint="eastAsia" w:ascii="宋体" w:hAnsi="宋体" w:eastAsia="宋体" w:cs="宋体"/>
          <w:b/>
          <w:bCs/>
          <w:color w:val="000000"/>
          <w:kern w:val="0"/>
          <w:sz w:val="21"/>
          <w:szCs w:val="21"/>
          <w:highlight w:val="none"/>
          <w:shd w:val="clear" w:color="auto" w:fill="FFFFFF"/>
        </w:rPr>
        <w:t>原件</w:t>
      </w:r>
      <w:r>
        <w:rPr>
          <w:rFonts w:hint="eastAsia" w:ascii="宋体" w:hAnsi="宋体" w:eastAsia="宋体" w:cs="宋体"/>
          <w:color w:val="000000"/>
          <w:kern w:val="0"/>
          <w:sz w:val="21"/>
          <w:szCs w:val="21"/>
          <w:highlight w:val="none"/>
          <w:lang w:val="en-US" w:eastAsia="zh-CN" w:bidi="ar"/>
        </w:rPr>
        <w:t xml:space="preserve">； </w:t>
      </w:r>
    </w:p>
    <w:p w14:paraId="153471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lang w:val="en-US" w:eastAsia="zh-CN" w:bidi="ar"/>
        </w:rPr>
        <w:t>2.授权委托书（委托代理人出席）或法定代表人（如法定代表人出席）资格证明</w:t>
      </w:r>
      <w:r>
        <w:rPr>
          <w:rFonts w:hint="eastAsia" w:ascii="宋体" w:hAnsi="宋体" w:eastAsia="宋体" w:cs="宋体"/>
          <w:b/>
          <w:bCs/>
          <w:color w:val="000000"/>
          <w:kern w:val="0"/>
          <w:sz w:val="21"/>
          <w:szCs w:val="21"/>
          <w:highlight w:val="none"/>
          <w:shd w:val="clear" w:color="auto" w:fill="FFFFFF"/>
        </w:rPr>
        <w:t>原件</w:t>
      </w:r>
      <w:r>
        <w:rPr>
          <w:rFonts w:hint="eastAsia" w:ascii="宋体" w:hAnsi="宋体" w:eastAsia="宋体" w:cs="宋体"/>
          <w:color w:val="000000"/>
          <w:kern w:val="0"/>
          <w:sz w:val="21"/>
          <w:szCs w:val="21"/>
          <w:highlight w:val="none"/>
          <w:lang w:val="en-US" w:eastAsia="zh-CN" w:bidi="ar"/>
        </w:rPr>
        <w:t xml:space="preserve">； </w:t>
      </w:r>
    </w:p>
    <w:p w14:paraId="04AF17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eastAsia="宋体" w:cs="宋体"/>
          <w:color w:val="000000"/>
          <w:kern w:val="0"/>
          <w:sz w:val="21"/>
          <w:szCs w:val="21"/>
          <w:highlight w:val="none"/>
          <w:shd w:val="clear" w:color="auto" w:fill="FFFFFF"/>
          <w:lang w:val="en-US" w:eastAsia="zh-CN"/>
        </w:rPr>
        <w:t>3.</w:t>
      </w:r>
      <w:r>
        <w:rPr>
          <w:rFonts w:hint="eastAsia" w:ascii="宋体" w:hAnsi="宋体" w:eastAsia="宋体" w:cs="宋体"/>
          <w:color w:val="000000"/>
          <w:kern w:val="0"/>
          <w:sz w:val="21"/>
          <w:szCs w:val="21"/>
          <w:highlight w:val="none"/>
          <w:shd w:val="clear" w:color="auto" w:fill="FFFFFF"/>
        </w:rPr>
        <w:t>委托</w:t>
      </w:r>
      <w:r>
        <w:rPr>
          <w:rFonts w:hint="eastAsia" w:ascii="宋体" w:hAnsi="宋体" w:eastAsia="宋体" w:cs="宋体"/>
          <w:color w:val="000000"/>
          <w:kern w:val="0"/>
          <w:sz w:val="21"/>
          <w:szCs w:val="21"/>
          <w:highlight w:val="none"/>
          <w:shd w:val="clear" w:color="auto" w:fill="FFFFFF"/>
          <w:lang w:val="en-US" w:eastAsia="zh-CN"/>
        </w:rPr>
        <w:t>代理</w:t>
      </w:r>
      <w:r>
        <w:rPr>
          <w:rFonts w:hint="eastAsia" w:ascii="宋体" w:hAnsi="宋体" w:eastAsia="宋体" w:cs="宋体"/>
          <w:color w:val="000000"/>
          <w:kern w:val="0"/>
          <w:sz w:val="21"/>
          <w:szCs w:val="21"/>
          <w:highlight w:val="none"/>
          <w:shd w:val="clear" w:color="auto" w:fill="FFFFFF"/>
        </w:rPr>
        <w:t>人身份证</w:t>
      </w:r>
      <w:r>
        <w:rPr>
          <w:rFonts w:hint="eastAsia" w:ascii="宋体" w:hAnsi="宋体" w:eastAsia="宋体" w:cs="宋体"/>
          <w:color w:val="000000"/>
          <w:kern w:val="0"/>
          <w:sz w:val="21"/>
          <w:szCs w:val="21"/>
          <w:highlight w:val="none"/>
          <w:lang w:val="en-US" w:eastAsia="zh-CN" w:bidi="ar"/>
        </w:rPr>
        <w:t>（委托代理人出席）</w:t>
      </w:r>
      <w:r>
        <w:rPr>
          <w:rFonts w:hint="eastAsia" w:ascii="宋体" w:hAnsi="宋体" w:eastAsia="宋体" w:cs="宋体"/>
          <w:color w:val="000000"/>
          <w:kern w:val="0"/>
          <w:sz w:val="21"/>
          <w:szCs w:val="21"/>
          <w:highlight w:val="none"/>
          <w:shd w:val="clear" w:color="auto" w:fill="FFFFFF"/>
        </w:rPr>
        <w:t>或法定代表人身份证</w:t>
      </w:r>
      <w:r>
        <w:rPr>
          <w:rFonts w:hint="eastAsia" w:ascii="宋体" w:hAnsi="宋体" w:eastAsia="宋体" w:cs="宋体"/>
          <w:color w:val="000000"/>
          <w:kern w:val="0"/>
          <w:sz w:val="21"/>
          <w:szCs w:val="21"/>
          <w:highlight w:val="none"/>
          <w:lang w:val="en-US" w:eastAsia="zh-CN" w:bidi="ar"/>
        </w:rPr>
        <w:t>（如法定代表人出席）</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kern w:val="0"/>
          <w:sz w:val="21"/>
          <w:szCs w:val="21"/>
          <w:highlight w:val="none"/>
          <w:lang w:val="en-US" w:eastAsia="zh-CN" w:bidi="ar"/>
        </w:rPr>
        <w:t xml:space="preserve">； </w:t>
      </w:r>
    </w:p>
    <w:p w14:paraId="457225EE">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kern w:val="0"/>
          <w:sz w:val="21"/>
          <w:szCs w:val="21"/>
          <w:highlight w:val="none"/>
          <w:shd w:val="clear" w:color="auto" w:fill="FFFFFF"/>
          <w:lang w:val="en-US" w:eastAsia="zh-CN"/>
        </w:rPr>
        <w:t>4.</w:t>
      </w:r>
      <w:r>
        <w:rPr>
          <w:rFonts w:hint="eastAsia" w:ascii="宋体" w:hAnsi="宋体" w:eastAsia="宋体" w:cs="宋体"/>
          <w:color w:val="000000"/>
          <w:sz w:val="21"/>
          <w:szCs w:val="21"/>
          <w:highlight w:val="none"/>
        </w:rPr>
        <w:t>食品生产企业须</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rPr>
        <w:t>《企业法人营业执照》、《食品生产许可证》及品种明细表</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0C83DB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5.</w:t>
      </w:r>
      <w:r>
        <w:rPr>
          <w:rFonts w:hint="eastAsia" w:ascii="宋体" w:hAnsi="宋体" w:eastAsia="宋体" w:cs="宋体"/>
          <w:color w:val="000000"/>
          <w:sz w:val="21"/>
          <w:szCs w:val="21"/>
          <w:highlight w:val="none"/>
        </w:rPr>
        <w:t>食品经营企业须</w:t>
      </w:r>
      <w:r>
        <w:rPr>
          <w:rFonts w:hint="eastAsia" w:ascii="宋体" w:hAnsi="宋体" w:eastAsia="宋体" w:cs="宋体"/>
          <w:kern w:val="21"/>
          <w:sz w:val="21"/>
          <w:szCs w:val="21"/>
          <w:highlight w:val="none"/>
          <w:lang w:val="en-US" w:eastAsia="zh-CN"/>
        </w:rPr>
        <w:t>提供</w:t>
      </w:r>
      <w:r>
        <w:rPr>
          <w:rFonts w:hint="eastAsia" w:ascii="宋体" w:hAnsi="宋体" w:eastAsia="宋体" w:cs="宋体"/>
          <w:color w:val="000000"/>
          <w:sz w:val="21"/>
          <w:szCs w:val="21"/>
          <w:highlight w:val="none"/>
        </w:rPr>
        <w:t>《企业法人营业执照》、《食品经营许可证》且主体业态标注为集体用餐配送单位</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sz w:val="21"/>
          <w:szCs w:val="21"/>
          <w:highlight w:val="none"/>
          <w:lang w:eastAsia="zh-CN"/>
        </w:rPr>
        <w:t>；</w:t>
      </w:r>
    </w:p>
    <w:p w14:paraId="25770B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sz w:val="21"/>
          <w:szCs w:val="21"/>
          <w:highlight w:val="none"/>
          <w:lang w:val="en-US" w:eastAsia="zh-CN"/>
        </w:rPr>
        <w:t>6.拟</w:t>
      </w:r>
      <w:r>
        <w:rPr>
          <w:rFonts w:hint="eastAsia" w:ascii="宋体" w:hAnsi="宋体" w:eastAsia="宋体" w:cs="宋体"/>
          <w:sz w:val="21"/>
          <w:szCs w:val="21"/>
          <w:highlight w:val="none"/>
        </w:rPr>
        <w:t>配送人员健康证</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color w:val="000000"/>
          <w:kern w:val="0"/>
          <w:sz w:val="21"/>
          <w:szCs w:val="21"/>
          <w:highlight w:val="none"/>
          <w:lang w:val="en-US" w:eastAsia="zh-CN" w:bidi="ar"/>
        </w:rPr>
        <w:t>；</w:t>
      </w:r>
    </w:p>
    <w:p w14:paraId="15682B3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宋体" w:hAnsi="宋体" w:eastAsia="宋体" w:cs="宋体"/>
          <w:color w:val="000000"/>
          <w:kern w:val="0"/>
          <w:sz w:val="21"/>
          <w:szCs w:val="21"/>
          <w:highlight w:val="none"/>
          <w:lang w:val="en-US" w:eastAsia="zh-CN" w:bidi="ar"/>
        </w:rPr>
        <w:t>7.提供</w:t>
      </w:r>
      <w:r>
        <w:rPr>
          <w:rFonts w:hint="eastAsia" w:ascii="宋体" w:hAnsi="宋体" w:eastAsia="宋体" w:cs="宋体"/>
          <w:color w:val="000000"/>
          <w:sz w:val="21"/>
          <w:szCs w:val="21"/>
          <w:highlight w:val="none"/>
        </w:rPr>
        <w:t>符合配送要求的运输专用送货车辆</w:t>
      </w:r>
      <w:r>
        <w:rPr>
          <w:rFonts w:hint="eastAsia" w:ascii="宋体" w:hAnsi="宋体" w:eastAsia="宋体" w:cs="宋体"/>
          <w:color w:val="000000"/>
          <w:sz w:val="21"/>
          <w:szCs w:val="21"/>
          <w:highlight w:val="none"/>
          <w:lang w:val="en-US" w:eastAsia="zh-CN"/>
        </w:rPr>
        <w:t>的照片、行车证及其它证明材料</w:t>
      </w:r>
      <w:r>
        <w:rPr>
          <w:rFonts w:hint="eastAsia" w:ascii="宋体" w:hAnsi="宋体" w:eastAsia="宋体" w:cs="宋体"/>
          <w:b/>
          <w:bCs/>
          <w:color w:val="000000"/>
          <w:sz w:val="21"/>
          <w:szCs w:val="21"/>
          <w:highlight w:val="none"/>
          <w:lang w:val="en-US" w:eastAsia="zh-CN"/>
        </w:rPr>
        <w:t>复印件加盖公章；</w:t>
      </w:r>
    </w:p>
    <w:p w14:paraId="70441913">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eastAsia="宋体"/>
          <w:highlight w:val="none"/>
          <w:lang w:val="en-US" w:eastAsia="zh-CN"/>
        </w:rPr>
      </w:pPr>
      <w:r>
        <w:rPr>
          <w:rFonts w:hint="eastAsia" w:ascii="宋体" w:hAnsi="宋体" w:eastAsia="宋体" w:cs="宋体"/>
          <w:color w:val="000000"/>
          <w:kern w:val="0"/>
          <w:sz w:val="21"/>
          <w:szCs w:val="21"/>
          <w:highlight w:val="none"/>
          <w:shd w:val="clear" w:color="auto" w:fill="FFFFFF"/>
          <w:lang w:val="en-US" w:eastAsia="zh-CN"/>
        </w:rPr>
        <w:t>8.</w:t>
      </w:r>
      <w:r>
        <w:rPr>
          <w:rFonts w:hint="eastAsia"/>
          <w:highlight w:val="none"/>
          <w:lang w:val="en-US" w:eastAsia="zh-CN"/>
        </w:rPr>
        <w:t>食品安全、质量承诺书</w:t>
      </w:r>
      <w:r>
        <w:rPr>
          <w:rFonts w:hint="eastAsia"/>
          <w:b/>
          <w:bCs/>
          <w:highlight w:val="none"/>
          <w:lang w:val="en-US" w:eastAsia="zh-CN"/>
        </w:rPr>
        <w:t>原件</w:t>
      </w:r>
      <w:r>
        <w:rPr>
          <w:rFonts w:hint="eastAsia"/>
          <w:highlight w:val="none"/>
          <w:lang w:val="en-US" w:eastAsia="zh-CN"/>
        </w:rPr>
        <w:t>；</w:t>
      </w:r>
    </w:p>
    <w:p w14:paraId="35A393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highlight w:val="none"/>
          <w:lang w:val="en-US" w:eastAsia="zh-CN"/>
        </w:rPr>
      </w:pPr>
      <w:r>
        <w:rPr>
          <w:rFonts w:hint="eastAsia" w:ascii="宋体" w:hAnsi="宋体" w:eastAsia="宋体" w:cs="宋体"/>
          <w:highlight w:val="none"/>
          <w:lang w:val="en-US" w:eastAsia="zh-CN"/>
        </w:rPr>
        <w:t>9.</w:t>
      </w:r>
      <w:r>
        <w:rPr>
          <w:rFonts w:hint="eastAsia"/>
          <w:highlight w:val="none"/>
          <w:lang w:val="en-US" w:eastAsia="zh-CN"/>
        </w:rPr>
        <w:t>服务承诺书</w:t>
      </w:r>
      <w:r>
        <w:rPr>
          <w:rFonts w:hint="eastAsia"/>
          <w:b/>
          <w:bCs/>
          <w:highlight w:val="none"/>
          <w:lang w:val="en-US" w:eastAsia="zh-CN"/>
        </w:rPr>
        <w:t>原件</w:t>
      </w:r>
      <w:r>
        <w:rPr>
          <w:rFonts w:hint="eastAsia"/>
          <w:highlight w:val="none"/>
          <w:lang w:val="en-US" w:eastAsia="zh-CN"/>
        </w:rPr>
        <w:t>；</w:t>
      </w:r>
    </w:p>
    <w:p w14:paraId="025FBE51">
      <w:pPr>
        <w:pStyle w:val="15"/>
        <w:ind w:left="0" w:leftChars="0" w:firstLine="0" w:firstLineChars="0"/>
        <w:rPr>
          <w:rFonts w:hint="eastAsia"/>
          <w:highlight w:val="none"/>
          <w:lang w:val="en-US" w:eastAsia="zh-CN"/>
        </w:rPr>
      </w:pPr>
      <w:r>
        <w:rPr>
          <w:rFonts w:hint="eastAsia" w:eastAsia="宋体" w:cs="宋体"/>
          <w:i w:val="0"/>
          <w:iCs w:val="0"/>
          <w:caps w:val="0"/>
          <w:color w:val="auto"/>
          <w:spacing w:val="0"/>
          <w:kern w:val="0"/>
          <w:sz w:val="21"/>
          <w:szCs w:val="21"/>
          <w:highlight w:val="none"/>
          <w:shd w:val="clear" w:fill="FFFFFF"/>
          <w:lang w:val="en-US" w:eastAsia="zh-CN" w:bidi="ar"/>
        </w:rPr>
        <w:t>10.</w:t>
      </w:r>
      <w:r>
        <w:rPr>
          <w:rFonts w:hint="eastAsia" w:ascii="宋体" w:hAnsi="宋体" w:eastAsia="宋体" w:cs="宋体"/>
          <w:i w:val="0"/>
          <w:iCs w:val="0"/>
          <w:caps w:val="0"/>
          <w:color w:val="auto"/>
          <w:spacing w:val="0"/>
          <w:kern w:val="0"/>
          <w:sz w:val="21"/>
          <w:szCs w:val="21"/>
          <w:highlight w:val="none"/>
          <w:shd w:val="clear" w:fill="FFFFFF"/>
          <w:lang w:val="en-US" w:eastAsia="zh-CN" w:bidi="ar"/>
        </w:rPr>
        <w:t>参加本次公开采购活动前3年内在经营活动中没有违法记录的书面声明</w:t>
      </w:r>
      <w:r>
        <w:rPr>
          <w:rFonts w:hint="eastAsia"/>
          <w:b/>
          <w:bCs/>
          <w:highlight w:val="none"/>
          <w:lang w:val="en-US" w:eastAsia="zh-CN"/>
        </w:rPr>
        <w:t>原件</w:t>
      </w:r>
      <w:r>
        <w:rPr>
          <w:rFonts w:hint="eastAsia"/>
          <w:highlight w:val="none"/>
          <w:lang w:val="en-US" w:eastAsia="zh-CN"/>
        </w:rPr>
        <w:t>；</w:t>
      </w:r>
    </w:p>
    <w:p w14:paraId="0B3E3812">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highlight w:val="none"/>
          <w:lang w:val="en-US" w:eastAsia="zh-CN"/>
        </w:rPr>
      </w:pPr>
      <w:r>
        <w:rPr>
          <w:rFonts w:hint="eastAsia" w:ascii="宋体" w:hAnsi="宋体" w:eastAsia="宋体" w:cs="宋体"/>
          <w:sz w:val="21"/>
          <w:szCs w:val="21"/>
          <w:highlight w:val="none"/>
          <w:lang w:val="en-US" w:eastAsia="zh-CN"/>
        </w:rPr>
        <w:t>11.没有被</w:t>
      </w:r>
      <w:r>
        <w:rPr>
          <w:rFonts w:hint="eastAsia" w:ascii="宋体" w:hAnsi="宋体" w:eastAsia="宋体" w:cs="宋体"/>
          <w:sz w:val="21"/>
          <w:szCs w:val="21"/>
          <w:highlight w:val="none"/>
        </w:rPr>
        <w:t>列入市场监管部门“黑名单”</w:t>
      </w:r>
      <w:r>
        <w:rPr>
          <w:rFonts w:hint="eastAsia" w:ascii="宋体" w:hAnsi="宋体" w:eastAsia="宋体" w:cs="宋体"/>
          <w:sz w:val="21"/>
          <w:szCs w:val="21"/>
          <w:highlight w:val="none"/>
          <w:lang w:val="en-US" w:eastAsia="zh-CN"/>
        </w:rPr>
        <w:t>及在</w:t>
      </w:r>
      <w:r>
        <w:rPr>
          <w:rFonts w:hint="eastAsia" w:ascii="宋体" w:hAnsi="宋体" w:eastAsia="宋体" w:cs="宋体"/>
          <w:i w:val="0"/>
          <w:iCs w:val="0"/>
          <w:caps w:val="0"/>
          <w:color w:val="auto"/>
          <w:spacing w:val="0"/>
          <w:kern w:val="0"/>
          <w:sz w:val="21"/>
          <w:szCs w:val="21"/>
          <w:highlight w:val="none"/>
          <w:shd w:val="clear" w:fill="FFFFFF"/>
          <w:lang w:val="en-US" w:eastAsia="zh-CN" w:bidi="ar"/>
        </w:rPr>
        <w:t>参加本次公开采购活动前3年内</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在食品生产经营活动中未受到市场监督管理部门处罚的书面声明</w:t>
      </w:r>
      <w:r>
        <w:rPr>
          <w:rFonts w:hint="eastAsia"/>
          <w:b/>
          <w:bCs/>
          <w:highlight w:val="none"/>
          <w:lang w:val="en-US" w:eastAsia="zh-CN"/>
        </w:rPr>
        <w:t>原件；</w:t>
      </w:r>
    </w:p>
    <w:p w14:paraId="1B7731B5">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pPr>
      <w:r>
        <w:rPr>
          <w:rFonts w:hint="eastAsia" w:ascii="宋体" w:hAnsi="宋体" w:eastAsia="宋体" w:cs="宋体"/>
          <w:b w:val="0"/>
          <w:bCs w:val="0"/>
          <w:highlight w:val="none"/>
          <w:lang w:val="en-US" w:eastAsia="zh-CN"/>
        </w:rPr>
        <w:t>12.</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投标人信用承诺书</w:t>
      </w:r>
      <w:r>
        <w:rPr>
          <w:rFonts w:hint="eastAsia" w:ascii="宋体" w:hAnsi="宋体" w:eastAsia="宋体" w:cs="宋体"/>
          <w:b/>
          <w:bCs/>
          <w:i w:val="0"/>
          <w:iCs w:val="0"/>
          <w:caps w:val="0"/>
          <w:color w:val="auto"/>
          <w:spacing w:val="0"/>
          <w:kern w:val="0"/>
          <w:sz w:val="21"/>
          <w:szCs w:val="21"/>
          <w:highlight w:val="none"/>
          <w:u w:val="none"/>
          <w:shd w:val="clear" w:fill="FFFFFF"/>
          <w:lang w:val="en-US" w:eastAsia="zh-CN" w:bidi="ar"/>
        </w:rPr>
        <w:t>原件</w:t>
      </w: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w:t>
      </w:r>
    </w:p>
    <w:p w14:paraId="4DADF85D">
      <w:pPr>
        <w:pStyle w:val="17"/>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b/>
          <w:bCs/>
          <w:color w:val="000000"/>
          <w:sz w:val="21"/>
          <w:szCs w:val="21"/>
          <w:highlight w:val="none"/>
          <w:lang w:val="en-US" w:eastAsia="zh-CN"/>
        </w:rPr>
      </w:pPr>
      <w:r>
        <w:rPr>
          <w:rFonts w:hint="eastAsia" w:ascii="宋体" w:hAnsi="宋体" w:eastAsia="宋体" w:cs="宋体"/>
          <w:i w:val="0"/>
          <w:iCs w:val="0"/>
          <w:caps w:val="0"/>
          <w:color w:val="auto"/>
          <w:spacing w:val="0"/>
          <w:kern w:val="0"/>
          <w:sz w:val="21"/>
          <w:szCs w:val="21"/>
          <w:highlight w:val="none"/>
          <w:u w:val="none"/>
          <w:shd w:val="clear" w:fill="FFFFFF"/>
          <w:lang w:val="en-US" w:eastAsia="zh-CN" w:bidi="ar"/>
        </w:rPr>
        <w:t>13.</w:t>
      </w:r>
      <w:r>
        <w:rPr>
          <w:rFonts w:hint="eastAsia" w:ascii="MS Gothic" w:hAnsi="MS Gothic" w:eastAsia="MS Gothic" w:cs="MS Gothic"/>
          <w:color w:val="000000"/>
          <w:kern w:val="0"/>
          <w:sz w:val="21"/>
          <w:szCs w:val="21"/>
          <w:highlight w:val="none"/>
          <w:lang w:val="en-US" w:eastAsia="zh-CN" w:bidi="ar"/>
        </w:rPr>
        <w:t>业绩证明材料</w:t>
      </w:r>
      <w:r>
        <w:rPr>
          <w:rFonts w:hint="eastAsia" w:ascii="宋体" w:hAnsi="宋体" w:eastAsia="宋体" w:cs="宋体"/>
          <w:b/>
          <w:bCs/>
          <w:color w:val="000000"/>
          <w:kern w:val="0"/>
          <w:sz w:val="21"/>
          <w:szCs w:val="21"/>
          <w:highlight w:val="none"/>
          <w:shd w:val="clear" w:color="auto" w:fill="FFFFFF"/>
          <w:lang w:val="en-US" w:eastAsia="zh-CN"/>
        </w:rPr>
        <w:t>复印件加盖公章</w:t>
      </w:r>
      <w:r>
        <w:rPr>
          <w:rFonts w:hint="eastAsia" w:ascii="宋体" w:hAnsi="宋体" w:eastAsia="宋体" w:cs="宋体"/>
          <w:b/>
          <w:bCs/>
          <w:color w:val="000000"/>
          <w:sz w:val="21"/>
          <w:szCs w:val="21"/>
          <w:highlight w:val="none"/>
          <w:lang w:eastAsia="zh-CN"/>
        </w:rPr>
        <w:t>；</w:t>
      </w:r>
    </w:p>
    <w:p w14:paraId="30E73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highlight w:val="none"/>
          <w:lang w:val="en-US" w:eastAsia="zh-CN"/>
        </w:rPr>
      </w:pPr>
      <w:r>
        <w:rPr>
          <w:rFonts w:hint="eastAsia" w:asciiTheme="minorEastAsia" w:hAnsiTheme="minorEastAsia"/>
          <w:color w:val="000000"/>
          <w:sz w:val="21"/>
          <w:szCs w:val="21"/>
          <w:highlight w:val="none"/>
          <w:lang w:val="en-US" w:eastAsia="zh-CN"/>
        </w:rPr>
        <w:t>14.</w:t>
      </w:r>
      <w:r>
        <w:rPr>
          <w:rFonts w:hint="eastAsia"/>
          <w:highlight w:val="none"/>
          <w:lang w:val="en-US" w:eastAsia="zh-CN"/>
        </w:rPr>
        <w:t>投标报价单</w:t>
      </w:r>
      <w:r>
        <w:rPr>
          <w:rFonts w:hint="eastAsia"/>
          <w:b/>
          <w:bCs/>
          <w:highlight w:val="none"/>
          <w:lang w:val="en-US" w:eastAsia="zh-CN"/>
        </w:rPr>
        <w:t>原件;</w:t>
      </w:r>
    </w:p>
    <w:p w14:paraId="32903CE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highlight w:val="none"/>
          <w:lang w:val="en-US" w:eastAsia="zh-CN"/>
        </w:rPr>
      </w:pPr>
      <w:r>
        <w:rPr>
          <w:rFonts w:hint="eastAsia" w:ascii="宋体" w:hAnsi="宋体" w:eastAsia="宋体" w:cs="宋体"/>
          <w:b w:val="0"/>
          <w:bCs w:val="0"/>
          <w:highlight w:val="none"/>
          <w:lang w:val="en-US" w:eastAsia="zh-CN"/>
        </w:rPr>
        <w:t>15.</w:t>
      </w:r>
      <w:r>
        <w:rPr>
          <w:rFonts w:hint="eastAsia" w:ascii="MS Gothic" w:hAnsi="MS Gothic" w:eastAsia="MS Gothic" w:cs="MS Gothic"/>
          <w:color w:val="000000"/>
          <w:kern w:val="0"/>
          <w:sz w:val="21"/>
          <w:szCs w:val="21"/>
          <w:highlight w:val="none"/>
          <w:lang w:val="en-US" w:eastAsia="zh-CN" w:bidi="ar"/>
        </w:rPr>
        <w:t>招标文件要求提供的其它材料</w:t>
      </w:r>
      <w:r>
        <w:rPr>
          <w:rFonts w:hint="eastAsia"/>
          <w:b w:val="0"/>
          <w:bCs w:val="0"/>
          <w:highlight w:val="none"/>
          <w:lang w:val="en-US" w:eastAsia="zh-CN"/>
        </w:rPr>
        <w:t>；</w:t>
      </w:r>
    </w:p>
    <w:p w14:paraId="785AF86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1"/>
          <w:szCs w:val="21"/>
          <w:highlight w:val="none"/>
          <w:shd w:val="clear" w:color="auto" w:fill="FFFFFF"/>
          <w:lang w:val="en-US" w:eastAsia="zh-CN"/>
        </w:rPr>
      </w:pPr>
      <w:r>
        <w:rPr>
          <w:rFonts w:hint="eastAsia" w:ascii="宋体" w:hAnsi="宋体" w:eastAsia="宋体" w:cs="宋体"/>
          <w:color w:val="000000"/>
          <w:kern w:val="0"/>
          <w:sz w:val="21"/>
          <w:szCs w:val="21"/>
          <w:highlight w:val="none"/>
          <w:lang w:val="en-US" w:eastAsia="zh-CN" w:bidi="ar"/>
        </w:rPr>
        <w:t>16.</w:t>
      </w:r>
      <w:r>
        <w:rPr>
          <w:rFonts w:hint="eastAsia" w:ascii="宋体" w:hAnsi="宋体" w:eastAsia="宋体" w:cs="宋体"/>
          <w:color w:val="000000"/>
          <w:kern w:val="0"/>
          <w:sz w:val="21"/>
          <w:szCs w:val="21"/>
          <w:highlight w:val="none"/>
          <w:shd w:val="clear" w:color="auto" w:fill="FFFFFF"/>
          <w:lang w:val="en-US" w:eastAsia="zh-CN"/>
        </w:rPr>
        <w:t>投标人认为可提供的其它证明材料。</w:t>
      </w:r>
    </w:p>
    <w:p w14:paraId="60F62738">
      <w:pPr>
        <w:rPr>
          <w:highlight w:val="none"/>
        </w:rPr>
      </w:pPr>
      <w:r>
        <w:rPr>
          <w:rFonts w:hint="eastAsia"/>
          <w:b/>
          <w:bCs/>
          <w:highlight w:val="none"/>
          <w:lang w:eastAsia="zh-CN"/>
        </w:rPr>
        <w:t>（</w:t>
      </w:r>
      <w:r>
        <w:rPr>
          <w:rFonts w:hint="eastAsia"/>
          <w:b/>
          <w:bCs/>
          <w:highlight w:val="none"/>
          <w:lang w:val="en-US" w:eastAsia="zh-CN"/>
        </w:rPr>
        <w:t>凡涉及资格审查和评分的材料须提供原件备查）</w:t>
      </w:r>
    </w:p>
    <w:p w14:paraId="5A13C1C3">
      <w:pPr>
        <w:keepNext w:val="0"/>
        <w:keepLines w:val="0"/>
        <w:pageBreakBefore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default" w:ascii="Calibri" w:hAnsi="Calibri" w:eastAsia="宋体" w:cs="Calibri"/>
          <w:color w:val="000000"/>
          <w:kern w:val="0"/>
          <w:sz w:val="21"/>
          <w:szCs w:val="21"/>
          <w:highlight w:val="none"/>
          <w:lang w:val="en-US" w:eastAsia="zh-CN" w:bidi="ar"/>
        </w:rPr>
        <w:t xml:space="preserve"> </w:t>
      </w:r>
    </w:p>
    <w:p w14:paraId="12F26888">
      <w:pPr>
        <w:keepNext w:val="0"/>
        <w:keepLines w:val="0"/>
        <w:pageBreakBefore w:val="0"/>
        <w:widowControl w:val="0"/>
        <w:kinsoku/>
        <w:wordWrap/>
        <w:overflowPunct/>
        <w:topLinePunct w:val="0"/>
        <w:autoSpaceDE/>
        <w:autoSpaceDN/>
        <w:bidi w:val="0"/>
        <w:adjustRightInd/>
        <w:snapToGrid/>
        <w:spacing w:line="288" w:lineRule="auto"/>
        <w:textAlignment w:val="auto"/>
        <w:rPr>
          <w:rFonts w:asciiTheme="minorEastAsia" w:hAnsiTheme="minorEastAsia" w:eastAsiaTheme="minorEastAsia"/>
          <w:color w:val="000000"/>
          <w:sz w:val="21"/>
          <w:szCs w:val="21"/>
          <w:highlight w:val="none"/>
        </w:rPr>
      </w:pPr>
    </w:p>
    <w:p w14:paraId="2554C02B">
      <w:pPr>
        <w:rPr>
          <w:rFonts w:hint="eastAsia" w:asciiTheme="minorEastAsia" w:hAnsiTheme="minorEastAsia" w:eastAsiaTheme="minorEastAsia"/>
          <w:sz w:val="24"/>
          <w:szCs w:val="24"/>
          <w:highlight w:val="none"/>
        </w:rPr>
      </w:pPr>
    </w:p>
    <w:p w14:paraId="48F78A78">
      <w:pPr>
        <w:rPr>
          <w:rFonts w:hint="eastAsia" w:asciiTheme="minorEastAsia" w:hAnsiTheme="minorEastAsia" w:eastAsiaTheme="minorEastAsia"/>
          <w:sz w:val="24"/>
          <w:szCs w:val="24"/>
          <w:highlight w:val="none"/>
        </w:rPr>
      </w:pPr>
    </w:p>
    <w:p w14:paraId="18FE690D">
      <w:pPr>
        <w:pStyle w:val="2"/>
        <w:rPr>
          <w:rFonts w:hint="eastAsia"/>
          <w:highlight w:val="none"/>
        </w:rPr>
      </w:pPr>
    </w:p>
    <w:p w14:paraId="7BA2091F">
      <w:pPr>
        <w:rPr>
          <w:rFonts w:hint="eastAsia"/>
          <w:highlight w:val="none"/>
        </w:rPr>
      </w:pPr>
    </w:p>
    <w:p w14:paraId="4CC52DFF">
      <w:pPr>
        <w:pStyle w:val="2"/>
        <w:rPr>
          <w:rFonts w:hint="eastAsia"/>
          <w:highlight w:val="none"/>
        </w:rPr>
      </w:pPr>
    </w:p>
    <w:p w14:paraId="6B52A17D">
      <w:pPr>
        <w:rPr>
          <w:rFonts w:hint="eastAsia" w:asciiTheme="minorEastAsia" w:hAnsiTheme="minorEastAsia" w:eastAsiaTheme="minorEastAsia"/>
          <w:sz w:val="24"/>
          <w:szCs w:val="24"/>
          <w:highlight w:val="none"/>
        </w:rPr>
      </w:pPr>
    </w:p>
    <w:p w14:paraId="5A28EFA8">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附件1：</w:t>
      </w:r>
    </w:p>
    <w:p w14:paraId="148D01F3">
      <w:pPr>
        <w:rPr>
          <w:highlight w:val="none"/>
        </w:rPr>
      </w:pPr>
    </w:p>
    <w:p w14:paraId="09FFB0EF">
      <w:pPr>
        <w:spacing w:line="240" w:lineRule="atLeast"/>
        <w:jc w:val="center"/>
        <w:rPr>
          <w:rFonts w:ascii="宋体" w:hAnsi="宋体" w:eastAsia="宋体"/>
          <w:b/>
          <w:bCs/>
          <w:sz w:val="36"/>
          <w:szCs w:val="36"/>
          <w:highlight w:val="none"/>
        </w:rPr>
      </w:pPr>
      <w:r>
        <w:rPr>
          <w:rFonts w:hint="eastAsia" w:ascii="宋体" w:hAnsi="宋体" w:eastAsia="宋体"/>
          <w:b/>
          <w:bCs/>
          <w:sz w:val="36"/>
          <w:szCs w:val="36"/>
          <w:highlight w:val="none"/>
        </w:rPr>
        <w:t>投  标  函</w:t>
      </w:r>
    </w:p>
    <w:p w14:paraId="7FCC6A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1"/>
          <w:szCs w:val="21"/>
          <w:highlight w:val="none"/>
        </w:rPr>
      </w:pPr>
    </w:p>
    <w:p w14:paraId="795D8B9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1"/>
          <w:szCs w:val="21"/>
          <w:highlight w:val="none"/>
        </w:rPr>
      </w:pPr>
      <w:r>
        <w:rPr>
          <w:rFonts w:hint="eastAsia" w:ascii="宋体" w:hAnsi="宋体" w:eastAsia="宋体"/>
          <w:sz w:val="21"/>
          <w:szCs w:val="21"/>
          <w:highlight w:val="none"/>
        </w:rPr>
        <w:t>（招标人）：</w:t>
      </w:r>
      <w:r>
        <w:rPr>
          <w:rFonts w:hint="eastAsia" w:ascii="宋体" w:hAnsi="宋体" w:eastAsia="宋体"/>
          <w:sz w:val="21"/>
          <w:szCs w:val="21"/>
          <w:highlight w:val="none"/>
          <w:u w:val="single"/>
        </w:rPr>
        <w:t xml:space="preserve">                           </w:t>
      </w:r>
    </w:p>
    <w:p w14:paraId="7ECA9F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1"/>
          <w:szCs w:val="21"/>
          <w:highlight w:val="none"/>
        </w:rPr>
      </w:pPr>
      <w:r>
        <w:rPr>
          <w:rFonts w:ascii="宋体" w:hAnsi="宋体" w:eastAsia="宋体"/>
          <w:sz w:val="21"/>
          <w:szCs w:val="21"/>
          <w:highlight w:val="none"/>
        </w:rPr>
        <w:t>1</w:t>
      </w:r>
      <w:r>
        <w:rPr>
          <w:rFonts w:hint="eastAsia" w:ascii="宋体" w:hAnsi="宋体" w:eastAsia="宋体"/>
          <w:sz w:val="21"/>
          <w:szCs w:val="21"/>
          <w:highlight w:val="none"/>
        </w:rPr>
        <w:t>、根据已收到的贵方</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项目</w:t>
      </w:r>
      <w:r>
        <w:rPr>
          <w:rFonts w:hint="eastAsia" w:ascii="宋体" w:hAnsi="宋体" w:eastAsia="宋体"/>
          <w:sz w:val="21"/>
          <w:szCs w:val="21"/>
          <w:highlight w:val="none"/>
          <w:u w:val="single"/>
          <w:lang w:val="en-US" w:eastAsia="zh-CN"/>
        </w:rPr>
        <w:t xml:space="preserve">      </w:t>
      </w:r>
      <w:r>
        <w:rPr>
          <w:rFonts w:hint="eastAsia" w:ascii="宋体" w:hAnsi="宋体" w:eastAsia="宋体"/>
          <w:sz w:val="21"/>
          <w:szCs w:val="21"/>
          <w:highlight w:val="none"/>
          <w:u w:val="none"/>
          <w:lang w:val="en-US" w:eastAsia="zh-CN"/>
        </w:rPr>
        <w:t>标段</w:t>
      </w:r>
      <w:r>
        <w:rPr>
          <w:rFonts w:hint="eastAsia" w:ascii="宋体" w:hAnsi="宋体" w:eastAsia="宋体"/>
          <w:sz w:val="21"/>
          <w:szCs w:val="21"/>
          <w:highlight w:val="none"/>
        </w:rPr>
        <w:t>的招标文件，我单位经研究贵方招标文件的所有内容后，决定无保留地接受招标文件所有条款，并遵照《中华人民共和国招标投标法》等有关规定和本项目招标文件的要求</w:t>
      </w:r>
      <w:r>
        <w:rPr>
          <w:rFonts w:hint="eastAsia" w:asciiTheme="minorEastAsia" w:hAnsiTheme="minorEastAsia" w:eastAsiaTheme="minorEastAsia"/>
          <w:sz w:val="21"/>
          <w:szCs w:val="21"/>
          <w:highlight w:val="none"/>
        </w:rPr>
        <w:t>参与报名、购买招标文件、提交投标文件、参加开标会等招投标全过程的一切活动。</w:t>
      </w:r>
      <w:r>
        <w:rPr>
          <w:rFonts w:hint="eastAsia" w:ascii="宋体" w:hAnsi="宋体" w:eastAsia="宋体"/>
          <w:sz w:val="21"/>
          <w:szCs w:val="21"/>
          <w:highlight w:val="none"/>
        </w:rPr>
        <w:t>愿以</w:t>
      </w:r>
      <w:r>
        <w:rPr>
          <w:rFonts w:hint="eastAsia" w:ascii="宋体" w:hAnsi="宋体" w:eastAsia="宋体"/>
          <w:sz w:val="21"/>
          <w:szCs w:val="21"/>
          <w:highlight w:val="none"/>
          <w:lang w:val="en-US" w:eastAsia="zh-CN"/>
        </w:rPr>
        <w:t>投标报价</w:t>
      </w:r>
      <w:r>
        <w:rPr>
          <w:rFonts w:hint="eastAsia" w:ascii="宋体" w:hAnsi="宋体" w:eastAsia="宋体"/>
          <w:sz w:val="21"/>
          <w:szCs w:val="21"/>
          <w:highlight w:val="none"/>
        </w:rPr>
        <w:t>（大写）</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u w:val="none"/>
        </w:rPr>
        <w:t>，（</w:t>
      </w:r>
      <w:r>
        <w:rPr>
          <w:rFonts w:hint="eastAsia" w:ascii="宋体" w:hAnsi="宋体" w:eastAsia="宋体"/>
          <w:sz w:val="21"/>
          <w:szCs w:val="21"/>
          <w:highlight w:val="none"/>
        </w:rPr>
        <w:t>小写）</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lang w:val="en-US" w:eastAsia="zh-CN"/>
        </w:rPr>
        <w:t>元</w:t>
      </w:r>
      <w:r>
        <w:rPr>
          <w:rFonts w:hint="eastAsia" w:ascii="宋体" w:hAnsi="宋体" w:eastAsia="宋体"/>
          <w:sz w:val="21"/>
          <w:szCs w:val="21"/>
          <w:highlight w:val="none"/>
        </w:rPr>
        <w:t>承担本项目，并承担任何质量缺陷责任。</w:t>
      </w:r>
    </w:p>
    <w:p w14:paraId="3A3E9AD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540"/>
        <w:textAlignment w:val="auto"/>
        <w:rPr>
          <w:rFonts w:ascii="宋体" w:hAnsi="宋体" w:eastAsia="宋体"/>
          <w:sz w:val="21"/>
          <w:szCs w:val="21"/>
          <w:highlight w:val="none"/>
        </w:rPr>
      </w:pPr>
      <w:r>
        <w:rPr>
          <w:rFonts w:hint="eastAsia" w:ascii="宋体" w:hAnsi="宋体" w:eastAsia="宋体"/>
          <w:sz w:val="21"/>
          <w:szCs w:val="21"/>
          <w:highlight w:val="none"/>
        </w:rPr>
        <w:t>一旦我方中标，我方保证在收到</w:t>
      </w:r>
      <w:r>
        <w:rPr>
          <w:rFonts w:hint="eastAsia" w:ascii="宋体" w:hAnsi="宋体" w:eastAsia="宋体"/>
          <w:sz w:val="21"/>
          <w:szCs w:val="21"/>
          <w:highlight w:val="none"/>
          <w:lang w:val="en-US" w:eastAsia="zh-CN"/>
        </w:rPr>
        <w:t>供货</w:t>
      </w:r>
      <w:r>
        <w:rPr>
          <w:rFonts w:hint="eastAsia" w:ascii="宋体" w:hAnsi="宋体" w:eastAsia="宋体"/>
          <w:sz w:val="21"/>
          <w:szCs w:val="21"/>
          <w:highlight w:val="none"/>
        </w:rPr>
        <w:t>通知后立即</w:t>
      </w:r>
      <w:r>
        <w:rPr>
          <w:rFonts w:hint="eastAsia" w:ascii="宋体" w:hAnsi="宋体" w:eastAsia="宋体"/>
          <w:sz w:val="21"/>
          <w:szCs w:val="21"/>
          <w:highlight w:val="none"/>
          <w:lang w:val="en-US" w:eastAsia="zh-CN"/>
        </w:rPr>
        <w:t>保证供货</w:t>
      </w:r>
      <w:r>
        <w:rPr>
          <w:rFonts w:hint="eastAsia" w:ascii="宋体" w:hAnsi="宋体" w:eastAsia="宋体"/>
          <w:sz w:val="21"/>
          <w:szCs w:val="21"/>
          <w:highlight w:val="none"/>
        </w:rPr>
        <w:t>，并在</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lang w:val="en-US" w:eastAsia="zh-CN"/>
        </w:rPr>
        <w:t>期限</w:t>
      </w:r>
      <w:r>
        <w:rPr>
          <w:rFonts w:hint="eastAsia" w:ascii="宋体" w:hAnsi="宋体" w:eastAsia="宋体"/>
          <w:sz w:val="21"/>
          <w:szCs w:val="21"/>
          <w:highlight w:val="none"/>
        </w:rPr>
        <w:t>内</w:t>
      </w:r>
      <w:r>
        <w:rPr>
          <w:rFonts w:hint="eastAsia" w:ascii="宋体" w:hAnsi="宋体" w:eastAsia="宋体"/>
          <w:sz w:val="21"/>
          <w:szCs w:val="21"/>
          <w:highlight w:val="none"/>
          <w:lang w:val="en-US" w:eastAsia="zh-CN"/>
        </w:rPr>
        <w:t>严格履约</w:t>
      </w:r>
      <w:r>
        <w:rPr>
          <w:rFonts w:hint="eastAsia" w:ascii="宋体" w:hAnsi="宋体" w:eastAsia="宋体"/>
          <w:sz w:val="21"/>
          <w:szCs w:val="21"/>
          <w:highlight w:val="none"/>
        </w:rPr>
        <w:t>。</w:t>
      </w:r>
    </w:p>
    <w:p w14:paraId="75FD242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538"/>
        <w:textAlignment w:val="auto"/>
        <w:rPr>
          <w:rFonts w:ascii="宋体" w:hAnsi="宋体" w:eastAsia="宋体"/>
          <w:sz w:val="21"/>
          <w:szCs w:val="21"/>
          <w:highlight w:val="none"/>
        </w:rPr>
      </w:pPr>
      <w:r>
        <w:rPr>
          <w:rFonts w:hint="eastAsia" w:ascii="宋体" w:hAnsi="宋体" w:eastAsia="宋体"/>
          <w:sz w:val="21"/>
          <w:szCs w:val="21"/>
          <w:highlight w:val="none"/>
        </w:rPr>
        <w:t>我方保证</w:t>
      </w:r>
      <w:r>
        <w:rPr>
          <w:rFonts w:hint="eastAsia" w:ascii="宋体" w:hAnsi="宋体" w:eastAsia="宋体"/>
          <w:sz w:val="21"/>
          <w:szCs w:val="21"/>
          <w:highlight w:val="none"/>
          <w:lang w:val="en-US" w:eastAsia="zh-CN"/>
        </w:rPr>
        <w:t>按照</w:t>
      </w:r>
      <w:r>
        <w:rPr>
          <w:rFonts w:hint="eastAsia" w:ascii="宋体" w:hAnsi="宋体" w:eastAsia="宋体"/>
          <w:sz w:val="21"/>
          <w:szCs w:val="21"/>
          <w:highlight w:val="none"/>
          <w:u w:val="single"/>
          <w:lang w:val="en-US" w:eastAsia="zh-CN"/>
        </w:rPr>
        <w:t xml:space="preserve">                                      </w:t>
      </w:r>
      <w:r>
        <w:rPr>
          <w:rFonts w:hint="eastAsia" w:ascii="宋体" w:hAnsi="宋体" w:eastAsia="宋体"/>
          <w:sz w:val="21"/>
          <w:szCs w:val="21"/>
          <w:highlight w:val="none"/>
        </w:rPr>
        <w:t>标准</w:t>
      </w:r>
      <w:r>
        <w:rPr>
          <w:rFonts w:hint="eastAsia" w:ascii="宋体" w:hAnsi="宋体" w:eastAsia="宋体"/>
          <w:sz w:val="21"/>
          <w:szCs w:val="21"/>
          <w:highlight w:val="none"/>
          <w:lang w:val="en-US" w:eastAsia="zh-CN"/>
        </w:rPr>
        <w:t>执行</w:t>
      </w:r>
      <w:r>
        <w:rPr>
          <w:rFonts w:hint="eastAsia" w:ascii="宋体" w:hAnsi="宋体" w:eastAsia="宋体"/>
          <w:sz w:val="21"/>
          <w:szCs w:val="21"/>
          <w:highlight w:val="none"/>
        </w:rPr>
        <w:t>。</w:t>
      </w:r>
    </w:p>
    <w:p w14:paraId="6A14CF9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538"/>
        <w:textAlignment w:val="auto"/>
        <w:rPr>
          <w:rFonts w:ascii="宋体" w:hAnsi="宋体" w:eastAsia="宋体"/>
          <w:sz w:val="21"/>
          <w:szCs w:val="21"/>
          <w:highlight w:val="none"/>
        </w:rPr>
      </w:pPr>
      <w:r>
        <w:rPr>
          <w:rFonts w:hint="eastAsia" w:ascii="宋体" w:hAnsi="宋体" w:eastAsia="宋体"/>
          <w:sz w:val="21"/>
          <w:szCs w:val="21"/>
          <w:highlight w:val="none"/>
        </w:rPr>
        <w:t>本次投标，我方将派出</w:t>
      </w:r>
      <w:r>
        <w:rPr>
          <w:rFonts w:hint="eastAsia" w:ascii="宋体" w:hAnsi="宋体" w:eastAsia="宋体"/>
          <w:sz w:val="21"/>
          <w:szCs w:val="21"/>
          <w:highlight w:val="none"/>
          <w:u w:val="single"/>
        </w:rPr>
        <w:t xml:space="preserve">（项目负责人姓名）        </w:t>
      </w:r>
      <w:r>
        <w:rPr>
          <w:rFonts w:hint="eastAsia" w:ascii="宋体" w:hAnsi="宋体" w:eastAsia="宋体"/>
          <w:sz w:val="21"/>
          <w:szCs w:val="21"/>
          <w:highlight w:val="none"/>
        </w:rPr>
        <w:t>作为本项目的项目负责人。</w:t>
      </w:r>
    </w:p>
    <w:p w14:paraId="7EE86BEE">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540"/>
        <w:textAlignment w:val="auto"/>
        <w:rPr>
          <w:rFonts w:ascii="宋体" w:hAnsi="宋体" w:eastAsia="宋体"/>
          <w:sz w:val="21"/>
          <w:szCs w:val="21"/>
          <w:highlight w:val="none"/>
        </w:rPr>
      </w:pPr>
      <w:r>
        <w:rPr>
          <w:rFonts w:hint="eastAsia" w:ascii="宋体" w:hAnsi="宋体" w:eastAsia="宋体"/>
          <w:sz w:val="21"/>
          <w:szCs w:val="21"/>
          <w:highlight w:val="none"/>
        </w:rPr>
        <w:t>我方保证：我方投标文件提供的所有资料真实、有效，如有不实，我方将放弃中标的权利，并承担由此产生的责任。</w:t>
      </w:r>
    </w:p>
    <w:p w14:paraId="05CE467B">
      <w:pPr>
        <w:keepNext w:val="0"/>
        <w:keepLines w:val="0"/>
        <w:pageBreakBefore w:val="0"/>
        <w:widowControl w:val="0"/>
        <w:numPr>
          <w:ilvl w:val="0"/>
          <w:numId w:val="10"/>
        </w:numPr>
        <w:tabs>
          <w:tab w:val="left" w:pos="1080"/>
          <w:tab w:val="left" w:pos="1260"/>
        </w:tabs>
        <w:kinsoku/>
        <w:wordWrap/>
        <w:overflowPunct/>
        <w:topLinePunct w:val="0"/>
        <w:autoSpaceDE/>
        <w:autoSpaceDN/>
        <w:bidi w:val="0"/>
        <w:adjustRightInd/>
        <w:snapToGrid/>
        <w:spacing w:line="360" w:lineRule="auto"/>
        <w:ind w:firstLine="539"/>
        <w:textAlignment w:val="auto"/>
        <w:rPr>
          <w:rFonts w:ascii="宋体" w:hAnsi="宋体" w:eastAsia="宋体"/>
          <w:sz w:val="21"/>
          <w:szCs w:val="21"/>
          <w:highlight w:val="none"/>
        </w:rPr>
      </w:pPr>
      <w:r>
        <w:rPr>
          <w:rFonts w:hint="eastAsia" w:ascii="宋体" w:hAnsi="宋体" w:eastAsia="宋体"/>
          <w:sz w:val="21"/>
          <w:szCs w:val="21"/>
          <w:highlight w:val="none"/>
        </w:rPr>
        <w:t>我方同意所提交的投标文件在招标文件中规定的投标有效期内有效，在此期间如果中标，我方将受此约束，并严格遵守国家法律、法规及江苏省、扬州市现行招投标管理的规定，如有违反，贵方有权取消我方的投标资格，同时我方愿意接受主管部门的处理。</w:t>
      </w:r>
    </w:p>
    <w:p w14:paraId="5C9DB989">
      <w:pPr>
        <w:pStyle w:val="23"/>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Chars="0"/>
        <w:textAlignment w:val="auto"/>
        <w:rPr>
          <w:rFonts w:ascii="宋体" w:hAnsi="宋体"/>
          <w:szCs w:val="21"/>
          <w:highlight w:val="none"/>
        </w:rPr>
      </w:pPr>
      <w:r>
        <w:rPr>
          <w:rFonts w:hint="eastAsia" w:ascii="宋体" w:hAnsi="宋体"/>
          <w:szCs w:val="21"/>
          <w:highlight w:val="none"/>
        </w:rPr>
        <w:t>你方的中标通知书、招标文件和本投标文件</w:t>
      </w:r>
      <w:r>
        <w:rPr>
          <w:rFonts w:hint="eastAsia" w:asciiTheme="minorEastAsia" w:hAnsiTheme="minorEastAsia" w:eastAsiaTheme="minorEastAsia"/>
          <w:szCs w:val="21"/>
          <w:highlight w:val="none"/>
        </w:rPr>
        <w:t>及招标过程中有关澄清、承诺文件均</w:t>
      </w:r>
      <w:r>
        <w:rPr>
          <w:rFonts w:hint="eastAsia" w:ascii="宋体" w:hAnsi="宋体"/>
          <w:szCs w:val="21"/>
          <w:highlight w:val="none"/>
        </w:rPr>
        <w:t>将成为约束双方的合同文件的组成部分。</w:t>
      </w:r>
    </w:p>
    <w:p w14:paraId="5530B375">
      <w:pPr>
        <w:rPr>
          <w:highlight w:val="none"/>
        </w:rPr>
      </w:pPr>
    </w:p>
    <w:p w14:paraId="1DBCA6B6">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sz w:val="21"/>
          <w:szCs w:val="21"/>
          <w:highlight w:val="none"/>
        </w:rPr>
      </w:pPr>
      <w:r>
        <w:rPr>
          <w:rFonts w:hint="eastAsia" w:ascii="宋体" w:hAnsi="宋体" w:eastAsia="宋体"/>
          <w:sz w:val="21"/>
          <w:szCs w:val="21"/>
          <w:highlight w:val="none"/>
        </w:rPr>
        <w:t>投标人：</w:t>
      </w:r>
      <w:r>
        <w:rPr>
          <w:rFonts w:hint="eastAsia" w:ascii="宋体" w:hAnsi="宋体" w:eastAsia="宋体"/>
          <w:sz w:val="21"/>
          <w:szCs w:val="21"/>
          <w:highlight w:val="none"/>
          <w:u w:val="single"/>
        </w:rPr>
        <w:t xml:space="preserve">（盖章）                   </w:t>
      </w:r>
      <w:r>
        <w:rPr>
          <w:rFonts w:hint="eastAsia" w:ascii="宋体" w:hAnsi="宋体" w:eastAsia="宋体"/>
          <w:sz w:val="21"/>
          <w:szCs w:val="21"/>
          <w:highlight w:val="none"/>
        </w:rPr>
        <w:t xml:space="preserve">   法定代表人或其委托代理人：</w:t>
      </w:r>
      <w:r>
        <w:rPr>
          <w:rFonts w:hint="eastAsia" w:ascii="宋体" w:hAnsi="宋体" w:eastAsia="宋体"/>
          <w:sz w:val="21"/>
          <w:szCs w:val="21"/>
          <w:highlight w:val="none"/>
          <w:u w:val="single"/>
        </w:rPr>
        <w:t xml:space="preserve">（签字或盖章）          </w:t>
      </w:r>
    </w:p>
    <w:p w14:paraId="491A8B15">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sz w:val="21"/>
          <w:szCs w:val="21"/>
          <w:highlight w:val="none"/>
          <w:u w:val="single"/>
        </w:rPr>
      </w:pPr>
      <w:r>
        <w:rPr>
          <w:rFonts w:hint="eastAsia" w:ascii="宋体" w:hAnsi="宋体" w:eastAsia="宋体"/>
          <w:sz w:val="21"/>
          <w:szCs w:val="21"/>
          <w:highlight w:val="none"/>
        </w:rPr>
        <w:t>单位地址：</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邮政编码：</w:t>
      </w:r>
      <w:r>
        <w:rPr>
          <w:rFonts w:hint="eastAsia" w:ascii="宋体" w:hAnsi="宋体" w:eastAsia="宋体"/>
          <w:sz w:val="21"/>
          <w:szCs w:val="21"/>
          <w:highlight w:val="none"/>
          <w:u w:val="single"/>
        </w:rPr>
        <w:t xml:space="preserve">                                        </w:t>
      </w:r>
    </w:p>
    <w:p w14:paraId="75C12C46">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sz w:val="21"/>
          <w:szCs w:val="21"/>
          <w:highlight w:val="none"/>
        </w:rPr>
      </w:pPr>
      <w:r>
        <w:rPr>
          <w:rFonts w:hint="eastAsia" w:ascii="宋体" w:hAnsi="宋体" w:eastAsia="宋体"/>
          <w:sz w:val="21"/>
          <w:szCs w:val="21"/>
          <w:highlight w:val="none"/>
        </w:rPr>
        <w:t>电话：</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传真：</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w:t>
      </w:r>
    </w:p>
    <w:p w14:paraId="7B953BF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1"/>
          <w:szCs w:val="21"/>
          <w:highlight w:val="none"/>
        </w:rPr>
      </w:pPr>
      <w:r>
        <w:rPr>
          <w:rFonts w:hint="eastAsia" w:ascii="宋体" w:hAnsi="宋体" w:eastAsia="宋体"/>
          <w:sz w:val="21"/>
          <w:szCs w:val="21"/>
          <w:highlight w:val="none"/>
        </w:rPr>
        <w:t xml:space="preserve">                                                          日期：    年  月  日</w:t>
      </w:r>
    </w:p>
    <w:p w14:paraId="26ECECF9">
      <w:pPr>
        <w:pStyle w:val="16"/>
        <w:rPr>
          <w:rFonts w:hint="eastAsia" w:eastAsia="宋体"/>
          <w:highlight w:val="none"/>
          <w:lang w:val="en-US" w:eastAsia="zh-CN"/>
        </w:rPr>
      </w:pPr>
    </w:p>
    <w:p w14:paraId="21A1DB2E">
      <w:pPr>
        <w:pStyle w:val="16"/>
        <w:rPr>
          <w:rFonts w:hint="eastAsia" w:eastAsia="宋体"/>
          <w:highlight w:val="none"/>
          <w:lang w:val="en-US" w:eastAsia="zh-CN"/>
        </w:rPr>
      </w:pPr>
    </w:p>
    <w:p w14:paraId="37C40FCB">
      <w:pPr>
        <w:pStyle w:val="16"/>
        <w:rPr>
          <w:rFonts w:hint="eastAsia" w:eastAsia="宋体"/>
          <w:highlight w:val="none"/>
          <w:lang w:val="en-US" w:eastAsia="zh-CN"/>
        </w:rPr>
      </w:pPr>
    </w:p>
    <w:p w14:paraId="1BDDB27F">
      <w:pPr>
        <w:pStyle w:val="16"/>
        <w:rPr>
          <w:rFonts w:hint="eastAsia" w:eastAsia="宋体"/>
          <w:highlight w:val="none"/>
          <w:lang w:val="en-US" w:eastAsia="zh-CN"/>
        </w:rPr>
      </w:pPr>
    </w:p>
    <w:p w14:paraId="185AB45D">
      <w:pPr>
        <w:pStyle w:val="16"/>
        <w:rPr>
          <w:rFonts w:hint="eastAsia" w:eastAsia="宋体"/>
          <w:highlight w:val="none"/>
          <w:lang w:val="en-US" w:eastAsia="zh-CN"/>
        </w:rPr>
      </w:pPr>
    </w:p>
    <w:p w14:paraId="66A8A42F">
      <w:pPr>
        <w:pStyle w:val="16"/>
        <w:rPr>
          <w:rFonts w:hint="eastAsia" w:eastAsia="宋体"/>
          <w:highlight w:val="none"/>
          <w:lang w:val="en-US" w:eastAsia="zh-CN"/>
        </w:rPr>
      </w:pPr>
    </w:p>
    <w:p w14:paraId="5BDEDC99">
      <w:pPr>
        <w:jc w:val="center"/>
        <w:rPr>
          <w:rFonts w:asciiTheme="minorEastAsia" w:hAnsiTheme="minorEastAsia" w:eastAsiaTheme="minorEastAsia"/>
          <w:b/>
          <w:sz w:val="24"/>
          <w:szCs w:val="24"/>
          <w:highlight w:val="none"/>
        </w:rPr>
      </w:pPr>
      <w:bookmarkStart w:id="2" w:name="_Toc256000087"/>
      <w:bookmarkStart w:id="3" w:name="_Toc16087799"/>
      <w:bookmarkStart w:id="4" w:name="_Toc17274891"/>
    </w:p>
    <w:p w14:paraId="0714841A">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附件2：</w:t>
      </w:r>
    </w:p>
    <w:p w14:paraId="7A65FBE5">
      <w:pPr>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法定代表人身份证明</w:t>
      </w:r>
      <w:bookmarkEnd w:id="2"/>
      <w:bookmarkEnd w:id="3"/>
      <w:bookmarkEnd w:id="4"/>
    </w:p>
    <w:p w14:paraId="4110B559">
      <w:pPr>
        <w:rPr>
          <w:highlight w:val="none"/>
        </w:rPr>
      </w:pPr>
    </w:p>
    <w:p w14:paraId="1507C107">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投 标 人：</w:t>
      </w:r>
      <w:r>
        <w:rPr>
          <w:rFonts w:asciiTheme="minorEastAsia" w:hAnsiTheme="minorEastAsia" w:eastAsiaTheme="minorEastAsia"/>
          <w:sz w:val="24"/>
          <w:szCs w:val="24"/>
          <w:highlight w:val="none"/>
          <w:u w:val="single"/>
        </w:rPr>
        <w:t xml:space="preserve">                                                        </w:t>
      </w:r>
    </w:p>
    <w:p w14:paraId="729E72EC">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单位性质：</w:t>
      </w:r>
      <w:r>
        <w:rPr>
          <w:rFonts w:asciiTheme="minorEastAsia" w:hAnsiTheme="minorEastAsia" w:eastAsiaTheme="minorEastAsia"/>
          <w:sz w:val="24"/>
          <w:szCs w:val="24"/>
          <w:highlight w:val="none"/>
          <w:u w:val="single"/>
        </w:rPr>
        <w:t xml:space="preserve">                                                        </w:t>
      </w:r>
    </w:p>
    <w:p w14:paraId="356B1E61">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地    址：</w:t>
      </w:r>
      <w:r>
        <w:rPr>
          <w:rFonts w:asciiTheme="minorEastAsia" w:hAnsiTheme="minorEastAsia" w:eastAsiaTheme="minorEastAsia"/>
          <w:sz w:val="24"/>
          <w:szCs w:val="24"/>
          <w:highlight w:val="none"/>
          <w:u w:val="single"/>
        </w:rPr>
        <w:t xml:space="preserve">                                                        </w:t>
      </w:r>
    </w:p>
    <w:p w14:paraId="358B18B8">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成立时间：</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年</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月</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日</w:t>
      </w:r>
    </w:p>
    <w:p w14:paraId="2AD09AAD">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经营期限：</w:t>
      </w:r>
      <w:r>
        <w:rPr>
          <w:rFonts w:asciiTheme="minorEastAsia" w:hAnsiTheme="minorEastAsia" w:eastAsiaTheme="minorEastAsia"/>
          <w:sz w:val="24"/>
          <w:szCs w:val="24"/>
          <w:highlight w:val="none"/>
          <w:u w:val="single"/>
        </w:rPr>
        <w:t xml:space="preserve">                                                        </w:t>
      </w:r>
    </w:p>
    <w:p w14:paraId="019114F6">
      <w:pPr>
        <w:spacing w:line="560" w:lineRule="exact"/>
        <w:ind w:firstLine="600" w:firstLineChars="25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姓名：</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性别：</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年龄：</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职务：</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系</w:t>
      </w:r>
      <w:r>
        <w:rPr>
          <w:rFonts w:asciiTheme="minorEastAsia" w:hAnsiTheme="minorEastAsia" w:eastAsiaTheme="minorEastAsia"/>
          <w:sz w:val="24"/>
          <w:szCs w:val="24"/>
          <w:highlight w:val="none"/>
          <w:u w:val="single"/>
        </w:rPr>
        <w:t xml:space="preserve">                                                 （投标人名称）</w:t>
      </w:r>
      <w:r>
        <w:rPr>
          <w:rFonts w:hint="eastAsia" w:asciiTheme="minorEastAsia" w:hAnsiTheme="minorEastAsia"/>
          <w:sz w:val="24"/>
          <w:szCs w:val="24"/>
          <w:highlight w:val="none"/>
          <w:u w:val="single"/>
          <w:lang w:val="en-US" w:eastAsia="zh-CN"/>
        </w:rPr>
        <w:t xml:space="preserve">                           </w:t>
      </w:r>
      <w:r>
        <w:rPr>
          <w:rFonts w:asciiTheme="minorEastAsia" w:hAnsiTheme="minorEastAsia" w:eastAsiaTheme="minorEastAsia"/>
          <w:sz w:val="24"/>
          <w:szCs w:val="24"/>
          <w:highlight w:val="none"/>
        </w:rPr>
        <w:t>的法定代表人。</w:t>
      </w:r>
    </w:p>
    <w:p w14:paraId="6C1185E6">
      <w:pPr>
        <w:spacing w:line="560" w:lineRule="exact"/>
        <w:ind w:firstLine="2400" w:firstLineChars="100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特此证明。</w:t>
      </w:r>
    </w:p>
    <w:p w14:paraId="542D6005">
      <w:pPr>
        <w:spacing w:line="500" w:lineRule="exact"/>
        <w:rPr>
          <w:rFonts w:asciiTheme="minorEastAsia" w:hAnsiTheme="minorEastAsia" w:eastAsiaTheme="minorEastAsia"/>
          <w:sz w:val="24"/>
          <w:szCs w:val="24"/>
          <w:highlight w:val="none"/>
        </w:rPr>
      </w:pPr>
    </w:p>
    <w:p w14:paraId="1006A7A8">
      <w:pPr>
        <w:spacing w:line="500" w:lineRule="exact"/>
        <w:rPr>
          <w:rFonts w:asciiTheme="minorEastAsia" w:hAnsiTheme="minorEastAsia" w:eastAsiaTheme="minorEastAsia"/>
          <w:sz w:val="24"/>
          <w:szCs w:val="24"/>
          <w:highlight w:val="none"/>
        </w:rPr>
      </w:pPr>
    </w:p>
    <w:p w14:paraId="155A7FFD">
      <w:pPr>
        <w:wordWrap w:val="0"/>
        <w:spacing w:line="500" w:lineRule="exact"/>
        <w:jc w:val="righ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投标人</w:t>
      </w:r>
      <w:r>
        <w:rPr>
          <w:rFonts w:hint="eastAsia" w:asciiTheme="minorEastAsia" w:hAnsiTheme="minorEastAsia" w:eastAsiaTheme="minorEastAsia"/>
          <w:sz w:val="24"/>
          <w:szCs w:val="24"/>
          <w:highlight w:val="none"/>
        </w:rPr>
        <w:t>名称：（盖</w:t>
      </w:r>
      <w:r>
        <w:rPr>
          <w:rFonts w:asciiTheme="minorEastAsia" w:hAnsiTheme="minorEastAsia" w:eastAsiaTheme="minorEastAsia"/>
          <w:sz w:val="24"/>
          <w:szCs w:val="24"/>
          <w:highlight w:val="none"/>
        </w:rPr>
        <w:t>单位章</w:t>
      </w: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u w:val="single"/>
        </w:rPr>
        <w:t xml:space="preserve">                          </w:t>
      </w:r>
    </w:p>
    <w:p w14:paraId="64183F2D">
      <w:pPr>
        <w:wordWrap w:val="0"/>
        <w:spacing w:line="500" w:lineRule="exact"/>
        <w:ind w:right="480" w:firstLine="3840" w:firstLineChars="160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年</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月</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日</w:t>
      </w:r>
    </w:p>
    <w:p w14:paraId="7FD4508C">
      <w:pPr>
        <w:spacing w:line="243" w:lineRule="exact"/>
        <w:ind w:firstLine="120" w:firstLineChars="50"/>
        <w:rPr>
          <w:rFonts w:ascii="宋体" w:hAnsi="宋体"/>
          <w:b/>
          <w:bCs/>
          <w:sz w:val="24"/>
          <w:szCs w:val="24"/>
          <w:highlight w:val="none"/>
        </w:rPr>
      </w:pPr>
    </w:p>
    <w:p w14:paraId="4186D5BE">
      <w:pPr>
        <w:rPr>
          <w:highlight w:val="none"/>
        </w:rPr>
      </w:pPr>
    </w:p>
    <w:p w14:paraId="2145E1F7">
      <w:pPr>
        <w:rPr>
          <w:rFonts w:hint="default" w:eastAsiaTheme="minorEastAsia"/>
          <w:highlight w:val="none"/>
          <w:lang w:val="en-US" w:eastAsia="zh-CN"/>
        </w:rPr>
      </w:pPr>
      <w:r>
        <w:rPr>
          <w:rFonts w:hint="eastAsia"/>
          <w:highlight w:val="none"/>
          <w:lang w:val="en-US" w:eastAsia="zh-CN"/>
        </w:rPr>
        <w:t>附：法定代表人身份证（正、反面）复印件（粘贴处）：</w:t>
      </w:r>
    </w:p>
    <w:p w14:paraId="11682476">
      <w:pPr>
        <w:rPr>
          <w:rFonts w:ascii="宋体" w:hAnsi="宋体"/>
          <w:b/>
          <w:bCs/>
          <w:sz w:val="24"/>
          <w:szCs w:val="24"/>
          <w:highlight w:val="none"/>
        </w:rPr>
      </w:pPr>
    </w:p>
    <w:p w14:paraId="2B87F7B8">
      <w:pPr>
        <w:rPr>
          <w:highlight w:val="none"/>
        </w:rPr>
      </w:pPr>
    </w:p>
    <w:p w14:paraId="5D1B1321">
      <w:pPr>
        <w:rPr>
          <w:highlight w:val="none"/>
        </w:rPr>
      </w:pPr>
    </w:p>
    <w:p w14:paraId="38D0508C">
      <w:pPr>
        <w:spacing w:line="480" w:lineRule="auto"/>
        <w:jc w:val="center"/>
        <w:rPr>
          <w:rFonts w:ascii="宋体" w:hAnsi="宋体" w:eastAsia="宋体"/>
          <w:b/>
          <w:bCs/>
          <w:sz w:val="24"/>
          <w:szCs w:val="24"/>
          <w:highlight w:val="none"/>
        </w:rPr>
      </w:pPr>
    </w:p>
    <w:p w14:paraId="1673CE7C">
      <w:pPr>
        <w:spacing w:line="480" w:lineRule="auto"/>
        <w:rPr>
          <w:rFonts w:hint="eastAsia" w:ascii="宋体" w:hAnsi="宋体" w:eastAsia="宋体"/>
          <w:bCs/>
          <w:sz w:val="24"/>
          <w:szCs w:val="24"/>
          <w:highlight w:val="none"/>
        </w:rPr>
      </w:pPr>
    </w:p>
    <w:p w14:paraId="0392687B">
      <w:pPr>
        <w:spacing w:line="480" w:lineRule="auto"/>
        <w:rPr>
          <w:rFonts w:hint="eastAsia" w:ascii="宋体" w:hAnsi="宋体" w:eastAsia="宋体"/>
          <w:bCs/>
          <w:sz w:val="24"/>
          <w:szCs w:val="24"/>
          <w:highlight w:val="none"/>
        </w:rPr>
      </w:pPr>
    </w:p>
    <w:p w14:paraId="1935A2B9">
      <w:pPr>
        <w:spacing w:line="480" w:lineRule="auto"/>
        <w:rPr>
          <w:rFonts w:hint="eastAsia" w:ascii="宋体" w:hAnsi="宋体" w:eastAsia="宋体"/>
          <w:bCs/>
          <w:sz w:val="24"/>
          <w:szCs w:val="24"/>
          <w:highlight w:val="none"/>
        </w:rPr>
      </w:pPr>
    </w:p>
    <w:p w14:paraId="60458332">
      <w:pPr>
        <w:spacing w:line="480" w:lineRule="auto"/>
        <w:rPr>
          <w:rFonts w:hint="eastAsia" w:ascii="宋体" w:hAnsi="宋体" w:eastAsia="宋体"/>
          <w:bCs/>
          <w:sz w:val="24"/>
          <w:szCs w:val="24"/>
          <w:highlight w:val="none"/>
        </w:rPr>
      </w:pPr>
    </w:p>
    <w:p w14:paraId="7613A31C">
      <w:pPr>
        <w:spacing w:line="480" w:lineRule="auto"/>
        <w:rPr>
          <w:rFonts w:hint="eastAsia" w:ascii="宋体" w:hAnsi="宋体" w:eastAsia="宋体"/>
          <w:bCs/>
          <w:sz w:val="24"/>
          <w:szCs w:val="24"/>
          <w:highlight w:val="none"/>
        </w:rPr>
      </w:pPr>
    </w:p>
    <w:p w14:paraId="0165A6C3">
      <w:pPr>
        <w:spacing w:line="480" w:lineRule="auto"/>
        <w:rPr>
          <w:rFonts w:hint="eastAsia" w:ascii="宋体" w:hAnsi="宋体" w:eastAsia="宋体"/>
          <w:bCs/>
          <w:sz w:val="24"/>
          <w:szCs w:val="24"/>
          <w:highlight w:val="none"/>
        </w:rPr>
      </w:pPr>
    </w:p>
    <w:p w14:paraId="5699E680">
      <w:pPr>
        <w:spacing w:line="480" w:lineRule="auto"/>
        <w:rPr>
          <w:rFonts w:hint="eastAsia" w:ascii="宋体" w:hAnsi="宋体" w:eastAsia="宋体"/>
          <w:bCs/>
          <w:sz w:val="24"/>
          <w:szCs w:val="24"/>
          <w:highlight w:val="none"/>
        </w:rPr>
      </w:pPr>
      <w:r>
        <w:rPr>
          <w:rFonts w:hint="eastAsia" w:ascii="宋体" w:hAnsi="宋体" w:eastAsia="宋体"/>
          <w:bCs/>
          <w:sz w:val="24"/>
          <w:szCs w:val="24"/>
          <w:highlight w:val="none"/>
        </w:rPr>
        <w:t>附</w:t>
      </w:r>
    </w:p>
    <w:p w14:paraId="7E49A03F">
      <w:pPr>
        <w:spacing w:line="480" w:lineRule="auto"/>
        <w:rPr>
          <w:rFonts w:ascii="宋体" w:hAnsi="宋体" w:eastAsia="宋体"/>
          <w:bCs/>
          <w:sz w:val="24"/>
          <w:szCs w:val="24"/>
          <w:highlight w:val="none"/>
        </w:rPr>
      </w:pPr>
      <w:r>
        <w:rPr>
          <w:rFonts w:hint="eastAsia" w:ascii="宋体" w:hAnsi="宋体" w:eastAsia="宋体"/>
          <w:bCs/>
          <w:sz w:val="24"/>
          <w:szCs w:val="24"/>
          <w:highlight w:val="none"/>
        </w:rPr>
        <w:t>件3：</w:t>
      </w:r>
    </w:p>
    <w:p w14:paraId="268B8E6A">
      <w:pPr>
        <w:spacing w:line="480" w:lineRule="auto"/>
        <w:jc w:val="center"/>
        <w:rPr>
          <w:rFonts w:ascii="宋体" w:hAnsi="宋体" w:eastAsia="宋体"/>
          <w:sz w:val="24"/>
          <w:szCs w:val="24"/>
          <w:highlight w:val="none"/>
        </w:rPr>
      </w:pPr>
      <w:r>
        <w:rPr>
          <w:rFonts w:hint="eastAsia" w:ascii="宋体" w:hAnsi="宋体" w:eastAsia="宋体"/>
          <w:b/>
          <w:bCs/>
          <w:sz w:val="36"/>
          <w:szCs w:val="36"/>
          <w:highlight w:val="none"/>
        </w:rPr>
        <w:t>授 权 委 托 书</w:t>
      </w:r>
    </w:p>
    <w:p w14:paraId="512941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 w:val="21"/>
          <w:szCs w:val="21"/>
          <w:highlight w:val="none"/>
        </w:rPr>
      </w:pPr>
    </w:p>
    <w:p w14:paraId="52D988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1"/>
          <w:szCs w:val="21"/>
          <w:highlight w:val="none"/>
        </w:rPr>
      </w:pPr>
      <w:r>
        <w:rPr>
          <w:rFonts w:hint="eastAsia" w:ascii="宋体" w:hAnsi="宋体" w:eastAsia="宋体"/>
          <w:sz w:val="21"/>
          <w:szCs w:val="21"/>
          <w:highlight w:val="none"/>
        </w:rPr>
        <w:t>本授权委托书声明：我</w:t>
      </w:r>
      <w:r>
        <w:rPr>
          <w:rFonts w:hint="eastAsia" w:ascii="宋体" w:hAnsi="宋体" w:eastAsia="宋体"/>
          <w:sz w:val="21"/>
          <w:szCs w:val="21"/>
          <w:highlight w:val="none"/>
          <w:u w:val="single"/>
        </w:rPr>
        <w:t xml:space="preserve">（姓名）    </w:t>
      </w:r>
      <w:r>
        <w:rPr>
          <w:rFonts w:hint="eastAsia" w:ascii="宋体" w:hAnsi="宋体" w:eastAsia="宋体"/>
          <w:sz w:val="21"/>
          <w:szCs w:val="21"/>
          <w:highlight w:val="none"/>
        </w:rPr>
        <w:t>系</w:t>
      </w:r>
      <w:r>
        <w:rPr>
          <w:rFonts w:hint="eastAsia" w:ascii="宋体" w:hAnsi="宋体" w:eastAsia="宋体"/>
          <w:sz w:val="21"/>
          <w:szCs w:val="21"/>
          <w:highlight w:val="none"/>
          <w:u w:val="single"/>
        </w:rPr>
        <w:t xml:space="preserve">（投标单位名称）       </w:t>
      </w:r>
      <w:r>
        <w:rPr>
          <w:rFonts w:hint="eastAsia" w:ascii="宋体" w:hAnsi="宋体" w:eastAsia="宋体"/>
          <w:sz w:val="21"/>
          <w:szCs w:val="21"/>
          <w:highlight w:val="none"/>
        </w:rPr>
        <w:t>的法定代表人，现授权委托</w:t>
      </w:r>
      <w:r>
        <w:rPr>
          <w:rFonts w:hint="eastAsia" w:ascii="宋体" w:hAnsi="宋体" w:eastAsia="宋体"/>
          <w:sz w:val="21"/>
          <w:szCs w:val="21"/>
          <w:highlight w:val="none"/>
          <w:u w:val="single"/>
        </w:rPr>
        <w:t xml:space="preserve">（姓名）        </w:t>
      </w:r>
      <w:r>
        <w:rPr>
          <w:rFonts w:hint="eastAsia" w:ascii="宋体" w:hAnsi="宋体" w:eastAsia="宋体"/>
          <w:sz w:val="21"/>
          <w:szCs w:val="21"/>
          <w:highlight w:val="none"/>
        </w:rPr>
        <w:t>为我单位委托代理人，以本单位的名义参加</w:t>
      </w:r>
      <w:r>
        <w:rPr>
          <w:rFonts w:hint="eastAsia" w:ascii="宋体" w:hAnsi="宋体" w:eastAsia="宋体"/>
          <w:sz w:val="21"/>
          <w:szCs w:val="21"/>
          <w:highlight w:val="none"/>
          <w:u w:val="single"/>
        </w:rPr>
        <w:t xml:space="preserve">（项目名称）               </w:t>
      </w:r>
      <w:r>
        <w:rPr>
          <w:rFonts w:hint="eastAsia" w:ascii="宋体" w:hAnsi="宋体" w:eastAsia="宋体"/>
          <w:sz w:val="21"/>
          <w:szCs w:val="21"/>
          <w:highlight w:val="none"/>
        </w:rPr>
        <w:t>项目的投标活动。委托代理人在开标、评标、谈判过程中所签署的一切文件和处理与之有关的一切事务，我均予以承认。</w:t>
      </w:r>
    </w:p>
    <w:p w14:paraId="4F2334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highlight w:val="none"/>
        </w:rPr>
      </w:pPr>
      <w:r>
        <w:rPr>
          <w:rFonts w:hint="eastAsia" w:ascii="宋体" w:hAnsi="宋体" w:eastAsia="宋体"/>
          <w:sz w:val="21"/>
          <w:szCs w:val="21"/>
          <w:highlight w:val="none"/>
        </w:rPr>
        <w:t>委托代理人无转委托权。特此委托。</w:t>
      </w:r>
    </w:p>
    <w:p w14:paraId="789F16A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1"/>
          <w:szCs w:val="21"/>
          <w:highlight w:val="none"/>
          <w:u w:val="single"/>
        </w:rPr>
      </w:pPr>
      <w:r>
        <w:rPr>
          <w:rFonts w:hint="eastAsia" w:ascii="宋体" w:hAnsi="宋体" w:eastAsia="宋体"/>
          <w:sz w:val="21"/>
          <w:szCs w:val="21"/>
          <w:highlight w:val="none"/>
        </w:rPr>
        <w:t>委托代理人姓名：</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性别：</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年龄：</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职务：</w:t>
      </w:r>
      <w:r>
        <w:rPr>
          <w:rFonts w:hint="eastAsia" w:ascii="宋体" w:hAnsi="宋体" w:eastAsia="宋体"/>
          <w:sz w:val="21"/>
          <w:szCs w:val="21"/>
          <w:highlight w:val="none"/>
          <w:u w:val="single"/>
        </w:rPr>
        <w:t xml:space="preserve">        </w:t>
      </w:r>
    </w:p>
    <w:p w14:paraId="3D6F943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1"/>
          <w:szCs w:val="21"/>
          <w:highlight w:val="none"/>
          <w:u w:val="single"/>
        </w:rPr>
      </w:pPr>
      <w:r>
        <w:rPr>
          <w:rFonts w:hint="eastAsia" w:ascii="宋体" w:hAnsi="宋体" w:eastAsia="宋体"/>
          <w:sz w:val="21"/>
          <w:szCs w:val="21"/>
          <w:highlight w:val="none"/>
        </w:rPr>
        <w:t>单位名称：</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  身份证号码：</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电话：</w:t>
      </w:r>
      <w:r>
        <w:rPr>
          <w:rFonts w:hint="eastAsia" w:ascii="宋体" w:hAnsi="宋体" w:eastAsia="宋体"/>
          <w:sz w:val="21"/>
          <w:szCs w:val="21"/>
          <w:highlight w:val="none"/>
          <w:u w:val="single"/>
        </w:rPr>
        <w:t xml:space="preserve">              </w:t>
      </w:r>
    </w:p>
    <w:p w14:paraId="1A92175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1"/>
          <w:szCs w:val="21"/>
          <w:highlight w:val="none"/>
        </w:rPr>
      </w:pPr>
    </w:p>
    <w:p w14:paraId="5C4C93AC">
      <w:pPr>
        <w:keepNext w:val="0"/>
        <w:keepLines w:val="0"/>
        <w:pageBreakBefore w:val="0"/>
        <w:widowControl w:val="0"/>
        <w:kinsoku/>
        <w:wordWrap/>
        <w:overflowPunct/>
        <w:topLinePunct w:val="0"/>
        <w:autoSpaceDE/>
        <w:autoSpaceDN/>
        <w:bidi w:val="0"/>
        <w:adjustRightInd/>
        <w:snapToGrid/>
        <w:spacing w:line="480" w:lineRule="auto"/>
        <w:ind w:firstLine="3675" w:firstLineChars="1750"/>
        <w:textAlignment w:val="auto"/>
        <w:rPr>
          <w:rFonts w:ascii="宋体" w:hAnsi="宋体" w:eastAsia="宋体"/>
          <w:sz w:val="21"/>
          <w:szCs w:val="21"/>
          <w:highlight w:val="none"/>
          <w:u w:val="single"/>
        </w:rPr>
      </w:pPr>
      <w:r>
        <w:rPr>
          <w:rFonts w:hint="eastAsia" w:ascii="宋体" w:hAnsi="宋体" w:eastAsia="宋体"/>
          <w:sz w:val="21"/>
          <w:szCs w:val="21"/>
          <w:highlight w:val="none"/>
        </w:rPr>
        <w:t>投标人名称（盖章）：</w:t>
      </w:r>
      <w:r>
        <w:rPr>
          <w:rFonts w:hint="eastAsia" w:ascii="宋体" w:hAnsi="宋体" w:eastAsia="宋体"/>
          <w:sz w:val="21"/>
          <w:szCs w:val="21"/>
          <w:highlight w:val="none"/>
          <w:u w:val="single"/>
        </w:rPr>
        <w:t xml:space="preserve">                            </w:t>
      </w:r>
    </w:p>
    <w:p w14:paraId="6B6612DD">
      <w:pPr>
        <w:keepNext w:val="0"/>
        <w:keepLines w:val="0"/>
        <w:pageBreakBefore w:val="0"/>
        <w:widowControl w:val="0"/>
        <w:kinsoku/>
        <w:wordWrap/>
        <w:overflowPunct/>
        <w:topLinePunct w:val="0"/>
        <w:autoSpaceDE/>
        <w:autoSpaceDN/>
        <w:bidi w:val="0"/>
        <w:adjustRightInd/>
        <w:snapToGrid/>
        <w:spacing w:line="480" w:lineRule="auto"/>
        <w:ind w:firstLine="3675" w:firstLineChars="1750"/>
        <w:textAlignment w:val="auto"/>
        <w:rPr>
          <w:rFonts w:ascii="宋体" w:hAnsi="宋体" w:eastAsia="宋体"/>
          <w:sz w:val="21"/>
          <w:szCs w:val="21"/>
          <w:highlight w:val="none"/>
          <w:u w:val="single"/>
        </w:rPr>
      </w:pPr>
      <w:r>
        <w:rPr>
          <w:rFonts w:hint="eastAsia" w:ascii="宋体" w:hAnsi="宋体" w:eastAsia="宋体"/>
          <w:sz w:val="21"/>
          <w:szCs w:val="21"/>
          <w:highlight w:val="none"/>
        </w:rPr>
        <w:t>法定代表人（签字或盖章）：</w:t>
      </w:r>
      <w:r>
        <w:rPr>
          <w:rFonts w:hint="eastAsia" w:ascii="宋体" w:hAnsi="宋体" w:eastAsia="宋体"/>
          <w:sz w:val="21"/>
          <w:szCs w:val="21"/>
          <w:highlight w:val="none"/>
          <w:u w:val="single"/>
        </w:rPr>
        <w:t xml:space="preserve">                      </w:t>
      </w:r>
    </w:p>
    <w:p w14:paraId="09AD41D7">
      <w:pPr>
        <w:keepNext w:val="0"/>
        <w:keepLines w:val="0"/>
        <w:pageBreakBefore w:val="0"/>
        <w:widowControl w:val="0"/>
        <w:kinsoku/>
        <w:wordWrap/>
        <w:overflowPunct/>
        <w:topLinePunct w:val="0"/>
        <w:autoSpaceDE/>
        <w:autoSpaceDN/>
        <w:bidi w:val="0"/>
        <w:adjustRightInd/>
        <w:snapToGrid/>
        <w:spacing w:line="480" w:lineRule="auto"/>
        <w:ind w:firstLine="3780" w:firstLineChars="1800"/>
        <w:textAlignment w:val="auto"/>
        <w:rPr>
          <w:rFonts w:hint="default" w:ascii="宋体" w:hAnsi="宋体" w:eastAsia="宋体"/>
          <w:sz w:val="21"/>
          <w:szCs w:val="21"/>
          <w:highlight w:val="none"/>
          <w:lang w:val="en-US" w:eastAsia="zh-CN"/>
        </w:rPr>
      </w:pPr>
      <w:r>
        <w:rPr>
          <w:rFonts w:hint="eastAsia" w:ascii="宋体" w:hAnsi="宋体" w:eastAsia="宋体"/>
          <w:sz w:val="21"/>
          <w:szCs w:val="21"/>
          <w:highlight w:val="none"/>
        </w:rPr>
        <w:t>委托代理人</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签字）</w:t>
      </w:r>
      <w:r>
        <w:rPr>
          <w:rFonts w:hint="eastAsia" w:ascii="宋体" w:hAnsi="宋体" w:eastAsia="宋体"/>
          <w:sz w:val="21"/>
          <w:szCs w:val="21"/>
          <w:highlight w:val="none"/>
        </w:rPr>
        <w:t>：</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u w:val="single"/>
          <w:lang w:val="en-US" w:eastAsia="zh-CN"/>
        </w:rPr>
        <w:t xml:space="preserve">                      </w:t>
      </w:r>
    </w:p>
    <w:p w14:paraId="73AE2A83">
      <w:pPr>
        <w:keepNext w:val="0"/>
        <w:keepLines w:val="0"/>
        <w:pageBreakBefore w:val="0"/>
        <w:widowControl w:val="0"/>
        <w:kinsoku/>
        <w:wordWrap/>
        <w:overflowPunct/>
        <w:topLinePunct w:val="0"/>
        <w:autoSpaceDE/>
        <w:autoSpaceDN/>
        <w:bidi w:val="0"/>
        <w:adjustRightInd/>
        <w:snapToGrid/>
        <w:spacing w:line="480" w:lineRule="auto"/>
        <w:ind w:firstLine="4382" w:firstLineChars="2087"/>
        <w:textAlignment w:val="auto"/>
        <w:rPr>
          <w:rFonts w:ascii="宋体" w:hAnsi="宋体" w:eastAsia="宋体"/>
          <w:sz w:val="21"/>
          <w:szCs w:val="21"/>
          <w:highlight w:val="none"/>
        </w:rPr>
      </w:pPr>
      <w:r>
        <w:rPr>
          <w:rFonts w:hint="eastAsia" w:ascii="宋体" w:hAnsi="宋体" w:eastAsia="宋体"/>
          <w:sz w:val="21"/>
          <w:szCs w:val="21"/>
          <w:highlight w:val="none"/>
        </w:rPr>
        <w:t>日期：     年  月  日</w:t>
      </w:r>
    </w:p>
    <w:p w14:paraId="5E59D8AA">
      <w:pPr>
        <w:rPr>
          <w:rFonts w:ascii="宋体" w:hAnsi="宋体" w:eastAsia="宋体"/>
          <w:sz w:val="21"/>
          <w:szCs w:val="21"/>
          <w:highlight w:val="none"/>
        </w:rPr>
      </w:pPr>
      <w:r>
        <w:rPr>
          <w:rFonts w:hint="eastAsia" w:ascii="宋体" w:hAnsi="宋体" w:eastAsia="宋体"/>
          <w:sz w:val="21"/>
          <w:szCs w:val="21"/>
          <w:highlight w:val="none"/>
          <w:lang w:val="en-US" w:eastAsia="zh-CN"/>
        </w:rPr>
        <w:t>附：</w:t>
      </w:r>
      <w:r>
        <w:rPr>
          <w:rFonts w:hint="eastAsia" w:ascii="宋体" w:hAnsi="宋体" w:eastAsia="宋体"/>
          <w:sz w:val="21"/>
          <w:szCs w:val="21"/>
          <w:highlight w:val="none"/>
        </w:rPr>
        <w:t>委托代理人身份证</w:t>
      </w:r>
      <w:r>
        <w:rPr>
          <w:rFonts w:hint="eastAsia"/>
          <w:highlight w:val="none"/>
          <w:lang w:val="en-US" w:eastAsia="zh-CN"/>
        </w:rPr>
        <w:t>（正、反面）</w:t>
      </w:r>
      <w:r>
        <w:rPr>
          <w:rFonts w:hint="eastAsia" w:ascii="宋体" w:hAnsi="宋体" w:eastAsia="宋体"/>
          <w:sz w:val="21"/>
          <w:szCs w:val="21"/>
          <w:highlight w:val="none"/>
        </w:rPr>
        <w:t>复印件</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粘贴处）</w:t>
      </w:r>
      <w:r>
        <w:rPr>
          <w:rFonts w:hint="eastAsia" w:ascii="宋体" w:hAnsi="宋体" w:eastAsia="宋体"/>
          <w:sz w:val="21"/>
          <w:szCs w:val="21"/>
          <w:highlight w:val="none"/>
        </w:rPr>
        <w:t>：</w:t>
      </w:r>
    </w:p>
    <w:p w14:paraId="7C068D11">
      <w:pPr>
        <w:spacing w:line="240" w:lineRule="atLeast"/>
        <w:jc w:val="center"/>
        <w:rPr>
          <w:rFonts w:ascii="宋体" w:hAnsi="宋体" w:eastAsia="宋体"/>
          <w:b/>
          <w:bCs/>
          <w:sz w:val="24"/>
          <w:szCs w:val="24"/>
          <w:highlight w:val="none"/>
        </w:rPr>
      </w:pPr>
    </w:p>
    <w:p w14:paraId="5623A8FE">
      <w:pPr>
        <w:rPr>
          <w:rFonts w:asciiTheme="minorEastAsia" w:hAnsiTheme="minorEastAsia" w:eastAsiaTheme="minorEastAsia"/>
          <w:highlight w:val="none"/>
        </w:rPr>
      </w:pPr>
      <w:r>
        <w:rPr>
          <w:rFonts w:hint="eastAsia" w:asciiTheme="minorEastAsia" w:hAnsiTheme="minorEastAsia" w:eastAsiaTheme="minorEastAsia"/>
          <w:highlight w:val="none"/>
        </w:rPr>
        <w:t xml:space="preserve">        </w:t>
      </w:r>
    </w:p>
    <w:p w14:paraId="1BECB199">
      <w:pPr>
        <w:rPr>
          <w:rFonts w:asciiTheme="minorEastAsia" w:hAnsiTheme="minorEastAsia" w:eastAsiaTheme="minorEastAsia"/>
          <w:highlight w:val="none"/>
        </w:rPr>
      </w:pPr>
    </w:p>
    <w:p w14:paraId="39EF6BA7">
      <w:pPr>
        <w:rPr>
          <w:rFonts w:asciiTheme="minorEastAsia" w:hAnsiTheme="minorEastAsia" w:eastAsiaTheme="minorEastAsia"/>
          <w:highlight w:val="none"/>
        </w:rPr>
      </w:pPr>
    </w:p>
    <w:p w14:paraId="3A4E7BE2">
      <w:pPr>
        <w:rPr>
          <w:rFonts w:asciiTheme="minorEastAsia" w:hAnsiTheme="minorEastAsia" w:eastAsiaTheme="minorEastAsia"/>
          <w:highlight w:val="none"/>
        </w:rPr>
      </w:pPr>
    </w:p>
    <w:p w14:paraId="2295F781">
      <w:pPr>
        <w:rPr>
          <w:rFonts w:asciiTheme="minorEastAsia" w:hAnsiTheme="minorEastAsia" w:eastAsiaTheme="minorEastAsia"/>
          <w:highlight w:val="none"/>
        </w:rPr>
      </w:pPr>
    </w:p>
    <w:p w14:paraId="30227D00">
      <w:pPr>
        <w:rPr>
          <w:rFonts w:asciiTheme="minorEastAsia" w:hAnsiTheme="minorEastAsia" w:eastAsiaTheme="minorEastAsia"/>
          <w:highlight w:val="none"/>
        </w:rPr>
      </w:pPr>
    </w:p>
    <w:p w14:paraId="3D41537E">
      <w:pPr>
        <w:rPr>
          <w:rFonts w:asciiTheme="minorEastAsia" w:hAnsiTheme="minorEastAsia" w:eastAsiaTheme="minorEastAsia"/>
          <w:highlight w:val="none"/>
        </w:rPr>
      </w:pPr>
    </w:p>
    <w:p w14:paraId="4521BD8A">
      <w:pPr>
        <w:rPr>
          <w:rFonts w:hint="eastAsia" w:asciiTheme="minorEastAsia" w:hAnsiTheme="minorEastAsia" w:eastAsiaTheme="minorEastAsia"/>
          <w:sz w:val="24"/>
          <w:szCs w:val="24"/>
          <w:highlight w:val="none"/>
        </w:rPr>
      </w:pPr>
    </w:p>
    <w:p w14:paraId="0D7966BB">
      <w:pPr>
        <w:rPr>
          <w:rFonts w:hint="eastAsia" w:asciiTheme="minorEastAsia" w:hAnsiTheme="minorEastAsia" w:eastAsiaTheme="minorEastAsia"/>
          <w:sz w:val="24"/>
          <w:szCs w:val="24"/>
          <w:highlight w:val="none"/>
        </w:rPr>
      </w:pPr>
    </w:p>
    <w:p w14:paraId="350B893E">
      <w:pPr>
        <w:rPr>
          <w:rFonts w:hint="eastAsia" w:asciiTheme="minorEastAsia" w:hAnsiTheme="minorEastAsia" w:eastAsiaTheme="minorEastAsia"/>
          <w:sz w:val="24"/>
          <w:szCs w:val="24"/>
          <w:highlight w:val="none"/>
        </w:rPr>
      </w:pPr>
    </w:p>
    <w:p w14:paraId="346FE04C">
      <w:pPr>
        <w:rPr>
          <w:rFonts w:hint="eastAsia" w:asciiTheme="minorEastAsia" w:hAnsiTheme="minorEastAsia" w:eastAsiaTheme="minorEastAsia"/>
          <w:sz w:val="24"/>
          <w:szCs w:val="24"/>
          <w:highlight w:val="none"/>
        </w:rPr>
      </w:pPr>
    </w:p>
    <w:p w14:paraId="2AAA199A">
      <w:pPr>
        <w:rPr>
          <w:rFonts w:hint="eastAsia" w:asciiTheme="minorEastAsia" w:hAnsiTheme="minorEastAsia" w:eastAsiaTheme="minorEastAsia"/>
          <w:sz w:val="24"/>
          <w:szCs w:val="24"/>
          <w:highlight w:val="none"/>
        </w:rPr>
      </w:pPr>
    </w:p>
    <w:p w14:paraId="22522D32">
      <w:pPr>
        <w:rPr>
          <w:rFonts w:hint="eastAsia" w:asciiTheme="minorEastAsia" w:hAnsiTheme="minorEastAsia" w:eastAsiaTheme="minorEastAsia"/>
          <w:sz w:val="24"/>
          <w:szCs w:val="24"/>
          <w:highlight w:val="none"/>
        </w:rPr>
      </w:pPr>
    </w:p>
    <w:p w14:paraId="23B99EDC">
      <w:pPr>
        <w:rPr>
          <w:rFonts w:hint="eastAsia" w:asciiTheme="minorEastAsia" w:hAnsiTheme="minorEastAsia" w:eastAsiaTheme="minorEastAsia"/>
          <w:sz w:val="24"/>
          <w:szCs w:val="24"/>
          <w:highlight w:val="none"/>
        </w:rPr>
      </w:pPr>
    </w:p>
    <w:p w14:paraId="262731C9">
      <w:pPr>
        <w:pStyle w:val="2"/>
        <w:rPr>
          <w:rFonts w:hint="eastAsia" w:asciiTheme="minorEastAsia" w:hAnsiTheme="minorEastAsia" w:eastAsiaTheme="minorEastAsia"/>
          <w:sz w:val="24"/>
          <w:szCs w:val="24"/>
          <w:highlight w:val="none"/>
        </w:rPr>
      </w:pPr>
    </w:p>
    <w:p w14:paraId="23DBCC64">
      <w:pPr>
        <w:rPr>
          <w:rFonts w:hint="eastAsia" w:asciiTheme="minorEastAsia" w:hAnsiTheme="minorEastAsia" w:eastAsiaTheme="minorEastAsia"/>
          <w:sz w:val="24"/>
          <w:szCs w:val="24"/>
          <w:highlight w:val="none"/>
        </w:rPr>
      </w:pPr>
    </w:p>
    <w:p w14:paraId="40816B1D">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附件4：</w:t>
      </w:r>
    </w:p>
    <w:p w14:paraId="5C758E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食品安全、质量承诺书</w:t>
      </w:r>
    </w:p>
    <w:p w14:paraId="5683B8A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sz w:val="28"/>
          <w:szCs w:val="28"/>
          <w:highlight w:val="none"/>
          <w:lang w:val="en-US" w:eastAsia="zh-CN"/>
        </w:rPr>
      </w:pPr>
    </w:p>
    <w:p w14:paraId="29683D6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楷体" w:hAnsi="楷体" w:eastAsia="楷体" w:cs="楷体"/>
          <w:color w:val="000000"/>
          <w:kern w:val="0"/>
          <w:sz w:val="28"/>
          <w:szCs w:val="28"/>
          <w:highlight w:val="none"/>
          <w:u w:val="none"/>
          <w:lang w:val="en-US" w:eastAsia="zh-CN" w:bidi="ar"/>
        </w:rPr>
      </w:pPr>
      <w:r>
        <w:rPr>
          <w:rFonts w:hint="eastAsia" w:ascii="楷体" w:hAnsi="楷体" w:eastAsia="楷体" w:cs="楷体"/>
          <w:b w:val="0"/>
          <w:bCs w:val="0"/>
          <w:sz w:val="28"/>
          <w:szCs w:val="28"/>
          <w:highlight w:val="none"/>
          <w:lang w:val="en-US" w:eastAsia="zh-CN"/>
        </w:rPr>
        <w:t>我单位承诺如下：一旦我单位中标，我单位将严格按照</w:t>
      </w:r>
      <w:r>
        <w:rPr>
          <w:rFonts w:hint="eastAsia" w:ascii="楷体" w:hAnsi="楷体" w:eastAsia="楷体" w:cs="楷体"/>
          <w:b w:val="0"/>
          <w:bCs w:val="0"/>
          <w:sz w:val="28"/>
          <w:szCs w:val="28"/>
          <w:highlight w:val="none"/>
          <w:u w:val="none"/>
        </w:rPr>
        <w:t>《中华人民共和国食品安全法》</w:t>
      </w:r>
      <w:r>
        <w:rPr>
          <w:rFonts w:hint="eastAsia" w:ascii="楷体" w:hAnsi="楷体" w:eastAsia="楷体" w:cs="楷体"/>
          <w:b w:val="0"/>
          <w:bCs w:val="0"/>
          <w:sz w:val="28"/>
          <w:szCs w:val="28"/>
          <w:highlight w:val="none"/>
          <w:u w:val="none"/>
          <w:lang w:val="en-US" w:eastAsia="zh-CN"/>
        </w:rPr>
        <w:t>规定和本项目招标文件中的要求执行，保证所供</w:t>
      </w:r>
      <w:r>
        <w:rPr>
          <w:rFonts w:hint="eastAsia" w:ascii="楷体" w:hAnsi="楷体" w:eastAsia="楷体" w:cs="楷体"/>
          <w:b w:val="0"/>
          <w:bCs w:val="0"/>
          <w:sz w:val="28"/>
          <w:szCs w:val="28"/>
          <w:highlight w:val="none"/>
          <w:u w:val="none"/>
        </w:rPr>
        <w:t>食材符合《中华人民共和国食品安全法》及</w:t>
      </w:r>
      <w:r>
        <w:rPr>
          <w:rFonts w:hint="eastAsia" w:ascii="楷体" w:hAnsi="楷体" w:eastAsia="楷体" w:cs="楷体"/>
          <w:b w:val="0"/>
          <w:bCs w:val="0"/>
          <w:sz w:val="28"/>
          <w:szCs w:val="28"/>
          <w:highlight w:val="none"/>
          <w:u w:val="none"/>
        </w:rPr>
        <w:t>食品安全有关的国家标准</w:t>
      </w:r>
      <w:r>
        <w:rPr>
          <w:rFonts w:hint="eastAsia" w:ascii="楷体" w:hAnsi="楷体" w:eastAsia="楷体" w:cs="楷体"/>
          <w:b w:val="0"/>
          <w:bCs w:val="0"/>
          <w:sz w:val="28"/>
          <w:szCs w:val="28"/>
          <w:highlight w:val="none"/>
          <w:u w:val="none"/>
          <w:lang w:eastAsia="zh-CN"/>
        </w:rPr>
        <w:t>，</w:t>
      </w:r>
      <w:r>
        <w:rPr>
          <w:rFonts w:hint="eastAsia" w:ascii="楷体" w:hAnsi="楷体" w:eastAsia="楷体" w:cs="楷体"/>
          <w:b w:val="0"/>
          <w:bCs w:val="0"/>
          <w:sz w:val="28"/>
          <w:szCs w:val="28"/>
          <w:highlight w:val="none"/>
          <w:u w:val="none"/>
          <w:lang w:val="en-US" w:eastAsia="zh-CN"/>
        </w:rPr>
        <w:t>若有不符引起后果，我单位将自愿承担由此引起的一切责任并接受处罚。</w:t>
      </w:r>
      <w:r>
        <w:rPr>
          <w:rFonts w:hint="eastAsia" w:ascii="楷体" w:hAnsi="楷体" w:eastAsia="楷体" w:cs="楷体"/>
          <w:color w:val="000000"/>
          <w:kern w:val="0"/>
          <w:sz w:val="28"/>
          <w:szCs w:val="28"/>
          <w:highlight w:val="none"/>
          <w:u w:val="none"/>
          <w:lang w:val="en-US" w:eastAsia="zh-CN" w:bidi="ar"/>
        </w:rPr>
        <w:t xml:space="preserve"> </w:t>
      </w:r>
    </w:p>
    <w:p w14:paraId="1D57494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楷体" w:hAnsi="楷体" w:eastAsia="楷体" w:cs="楷体"/>
          <w:color w:val="000000"/>
          <w:kern w:val="0"/>
          <w:sz w:val="28"/>
          <w:szCs w:val="28"/>
          <w:highlight w:val="none"/>
          <w:u w:val="none"/>
          <w:lang w:val="en-US" w:eastAsia="zh-CN" w:bidi="ar"/>
        </w:rPr>
      </w:pPr>
    </w:p>
    <w:p w14:paraId="0C5F3043">
      <w:pPr>
        <w:keepNext w:val="0"/>
        <w:keepLines w:val="0"/>
        <w:pageBreakBefore w:val="0"/>
        <w:widowControl w:val="0"/>
        <w:kinsoku/>
        <w:wordWrap/>
        <w:overflowPunct/>
        <w:topLinePunct w:val="0"/>
        <w:autoSpaceDE/>
        <w:autoSpaceDN/>
        <w:bidi w:val="0"/>
        <w:adjustRightInd/>
        <w:snapToGrid/>
        <w:spacing w:line="480" w:lineRule="auto"/>
        <w:ind w:firstLine="2800" w:firstLineChars="1000"/>
        <w:jc w:val="left"/>
        <w:textAlignment w:val="auto"/>
        <w:rPr>
          <w:rFonts w:hint="eastAsia" w:ascii="楷体" w:hAnsi="楷体" w:eastAsia="楷体" w:cs="楷体"/>
          <w:color w:val="000000"/>
          <w:kern w:val="0"/>
          <w:sz w:val="28"/>
          <w:szCs w:val="28"/>
          <w:highlight w:val="none"/>
          <w:u w:val="none"/>
          <w:lang w:val="en-US" w:eastAsia="zh-CN" w:bidi="ar"/>
        </w:rPr>
      </w:pPr>
      <w:r>
        <w:rPr>
          <w:rFonts w:hint="eastAsia" w:ascii="楷体" w:hAnsi="楷体" w:eastAsia="楷体" w:cs="楷体"/>
          <w:color w:val="000000"/>
          <w:kern w:val="0"/>
          <w:sz w:val="28"/>
          <w:szCs w:val="28"/>
          <w:highlight w:val="none"/>
          <w:u w:val="none"/>
          <w:lang w:val="en-US" w:eastAsia="zh-CN" w:bidi="ar"/>
        </w:rPr>
        <w:t>承诺单位（盖章）：</w:t>
      </w:r>
    </w:p>
    <w:p w14:paraId="1456289A">
      <w:pPr>
        <w:keepNext w:val="0"/>
        <w:keepLines w:val="0"/>
        <w:pageBreakBefore w:val="0"/>
        <w:widowControl w:val="0"/>
        <w:kinsoku/>
        <w:wordWrap/>
        <w:overflowPunct/>
        <w:topLinePunct w:val="0"/>
        <w:autoSpaceDE/>
        <w:autoSpaceDN/>
        <w:bidi w:val="0"/>
        <w:adjustRightInd/>
        <w:snapToGrid/>
        <w:spacing w:line="480" w:lineRule="auto"/>
        <w:ind w:firstLine="2800" w:firstLineChars="1000"/>
        <w:jc w:val="left"/>
        <w:textAlignment w:val="auto"/>
        <w:rPr>
          <w:rFonts w:hint="eastAsia" w:ascii="楷体" w:hAnsi="楷体" w:eastAsia="楷体" w:cs="楷体"/>
          <w:color w:val="000000"/>
          <w:kern w:val="0"/>
          <w:sz w:val="28"/>
          <w:szCs w:val="28"/>
          <w:highlight w:val="none"/>
          <w:u w:val="none"/>
          <w:lang w:val="en-US" w:eastAsia="zh-CN" w:bidi="ar"/>
        </w:rPr>
      </w:pPr>
      <w:r>
        <w:rPr>
          <w:rFonts w:hint="eastAsia" w:ascii="楷体" w:hAnsi="楷体" w:eastAsia="楷体" w:cs="楷体"/>
          <w:color w:val="000000"/>
          <w:kern w:val="0"/>
          <w:sz w:val="28"/>
          <w:szCs w:val="28"/>
          <w:highlight w:val="none"/>
          <w:u w:val="none"/>
          <w:lang w:val="en-US" w:eastAsia="zh-CN" w:bidi="ar"/>
        </w:rPr>
        <w:t>法定代表人或授权委托人（签字）：</w:t>
      </w:r>
    </w:p>
    <w:p w14:paraId="2153E4AE">
      <w:pPr>
        <w:pStyle w:val="15"/>
        <w:ind w:firstLine="2800" w:firstLineChars="1000"/>
        <w:rPr>
          <w:highlight w:val="none"/>
        </w:rPr>
      </w:pPr>
      <w:r>
        <w:rPr>
          <w:rFonts w:hint="eastAsia" w:ascii="楷体" w:hAnsi="楷体" w:eastAsia="楷体" w:cs="楷体"/>
          <w:color w:val="000000"/>
          <w:kern w:val="0"/>
          <w:sz w:val="28"/>
          <w:szCs w:val="28"/>
          <w:highlight w:val="none"/>
          <w:u w:val="none"/>
          <w:lang w:val="en-US" w:eastAsia="zh-CN" w:bidi="ar"/>
        </w:rPr>
        <w:t>日期：     年   月   日</w:t>
      </w:r>
      <w:r>
        <w:rPr>
          <w:rFonts w:hint="eastAsia"/>
          <w:sz w:val="28"/>
          <w:szCs w:val="28"/>
          <w:highlight w:val="none"/>
          <w:u w:val="none"/>
        </w:rPr>
        <w:br w:type="page"/>
      </w:r>
    </w:p>
    <w:p w14:paraId="744D6F0E">
      <w:pPr>
        <w:rPr>
          <w:rFonts w:hint="eastAsia" w:asciiTheme="minorEastAsia" w:hAnsiTheme="minorEastAsia" w:eastAsiaTheme="minorEastAsia"/>
          <w:sz w:val="24"/>
          <w:szCs w:val="24"/>
          <w:highlight w:val="none"/>
        </w:rPr>
      </w:pPr>
      <w:bookmarkStart w:id="5" w:name="_Toc17274896"/>
      <w:bookmarkStart w:id="6" w:name="_Toc256000093"/>
      <w:r>
        <w:rPr>
          <w:rFonts w:hint="eastAsia" w:asciiTheme="minorEastAsia" w:hAnsiTheme="minorEastAsia" w:eastAsiaTheme="minorEastAsia"/>
          <w:sz w:val="24"/>
          <w:szCs w:val="24"/>
          <w:highlight w:val="none"/>
        </w:rPr>
        <w:t>附件5：</w:t>
      </w:r>
    </w:p>
    <w:p w14:paraId="6FC6CC4F">
      <w:pPr>
        <w:pStyle w:val="16"/>
        <w:ind w:left="0" w:leftChars="0" w:firstLine="0" w:firstLineChars="0"/>
        <w:jc w:val="center"/>
        <w:rPr>
          <w:rFonts w:hint="eastAsia"/>
          <w:b/>
          <w:bCs/>
          <w:sz w:val="30"/>
          <w:szCs w:val="30"/>
          <w:highlight w:val="none"/>
          <w:lang w:val="en-US" w:eastAsia="zh-CN"/>
        </w:rPr>
      </w:pPr>
      <w:r>
        <w:rPr>
          <w:rFonts w:hint="eastAsia" w:ascii="楷体" w:hAnsi="楷体" w:eastAsia="楷体" w:cs="楷体"/>
          <w:b/>
          <w:bCs/>
          <w:sz w:val="32"/>
          <w:szCs w:val="32"/>
          <w:highlight w:val="none"/>
          <w:lang w:val="en-US" w:eastAsia="zh-CN"/>
        </w:rPr>
        <w:t>服务承诺书</w:t>
      </w:r>
    </w:p>
    <w:p w14:paraId="032E8C79">
      <w:pPr>
        <w:spacing w:line="480" w:lineRule="auto"/>
        <w:rPr>
          <w:rFonts w:hint="eastAsia" w:ascii="楷体" w:hAnsi="楷体" w:eastAsia="楷体"/>
          <w:kern w:val="0"/>
          <w:sz w:val="24"/>
          <w:highlight w:val="none"/>
          <w:lang w:val="en-US" w:eastAsia="zh-CN"/>
        </w:rPr>
      </w:pPr>
    </w:p>
    <w:p w14:paraId="4C52070B">
      <w:pPr>
        <w:spacing w:line="480" w:lineRule="auto"/>
        <w:rPr>
          <w:rFonts w:hint="default" w:ascii="楷体" w:hAnsi="楷体" w:eastAsia="楷体"/>
          <w:kern w:val="0"/>
          <w:sz w:val="24"/>
          <w:szCs w:val="24"/>
          <w:highlight w:val="none"/>
          <w:lang w:val="en-US" w:eastAsia="zh-CN"/>
        </w:rPr>
      </w:pPr>
      <w:r>
        <w:rPr>
          <w:rFonts w:hint="eastAsia" w:ascii="楷体" w:hAnsi="楷体" w:eastAsia="楷体"/>
          <w:kern w:val="0"/>
          <w:sz w:val="24"/>
          <w:szCs w:val="24"/>
          <w:highlight w:val="none"/>
          <w:lang w:val="en-US" w:eastAsia="zh-CN"/>
        </w:rPr>
        <w:t>一旦我单位成为中标供应商，我单位承诺如下：</w:t>
      </w:r>
    </w:p>
    <w:p w14:paraId="783C8BFA">
      <w:pPr>
        <w:spacing w:line="480" w:lineRule="auto"/>
        <w:ind w:firstLine="540" w:firstLineChars="225"/>
        <w:rPr>
          <w:rFonts w:ascii="楷体" w:hAnsi="楷体" w:eastAsia="楷体"/>
          <w:kern w:val="0"/>
          <w:sz w:val="24"/>
          <w:szCs w:val="24"/>
          <w:highlight w:val="none"/>
        </w:rPr>
      </w:pPr>
      <w:r>
        <w:rPr>
          <w:rFonts w:hint="eastAsia" w:ascii="楷体" w:hAnsi="楷体" w:eastAsia="楷体"/>
          <w:kern w:val="0"/>
          <w:sz w:val="24"/>
          <w:szCs w:val="24"/>
          <w:highlight w:val="none"/>
        </w:rPr>
        <w:t>1、进口产品供应商必须保证所有供货物品是从中国海关正常进口的，否则由此产生的一切后果及损失由供应商负责。</w:t>
      </w:r>
    </w:p>
    <w:p w14:paraId="23AB2E8E">
      <w:pPr>
        <w:spacing w:line="480" w:lineRule="auto"/>
        <w:ind w:firstLine="540" w:firstLineChars="225"/>
        <w:rPr>
          <w:rFonts w:ascii="楷体" w:hAnsi="楷体" w:eastAsia="楷体"/>
          <w:kern w:val="0"/>
          <w:sz w:val="24"/>
          <w:szCs w:val="24"/>
          <w:highlight w:val="none"/>
        </w:rPr>
      </w:pPr>
      <w:r>
        <w:rPr>
          <w:rFonts w:hint="eastAsia" w:ascii="楷体" w:hAnsi="楷体" w:eastAsia="楷体"/>
          <w:kern w:val="0"/>
          <w:sz w:val="24"/>
          <w:szCs w:val="24"/>
          <w:highlight w:val="none"/>
        </w:rPr>
        <w:t>2、供应商所提供的货物打开后，发现有任何问题（如变质、腐坏、</w:t>
      </w:r>
      <w:r>
        <w:rPr>
          <w:rFonts w:hint="eastAsia" w:ascii="楷体" w:hAnsi="楷体" w:eastAsia="楷体"/>
          <w:kern w:val="0"/>
          <w:sz w:val="24"/>
          <w:szCs w:val="24"/>
          <w:highlight w:val="none"/>
          <w:lang w:val="en-US" w:eastAsia="zh-CN"/>
        </w:rPr>
        <w:t>过期、</w:t>
      </w:r>
      <w:r>
        <w:rPr>
          <w:rFonts w:hint="eastAsia" w:ascii="楷体" w:hAnsi="楷体" w:eastAsia="楷体"/>
          <w:kern w:val="0"/>
          <w:sz w:val="24"/>
          <w:szCs w:val="24"/>
          <w:highlight w:val="none"/>
        </w:rPr>
        <w:t>买方无法加工使用等），必须由供货商上门退换。</w:t>
      </w:r>
    </w:p>
    <w:p w14:paraId="400898D5">
      <w:pPr>
        <w:spacing w:line="480" w:lineRule="auto"/>
        <w:ind w:firstLine="540" w:firstLineChars="225"/>
        <w:rPr>
          <w:rFonts w:ascii="楷体" w:hAnsi="楷体" w:eastAsia="楷体"/>
          <w:kern w:val="0"/>
          <w:sz w:val="24"/>
          <w:szCs w:val="24"/>
          <w:highlight w:val="none"/>
        </w:rPr>
      </w:pPr>
      <w:r>
        <w:rPr>
          <w:rFonts w:hint="eastAsia" w:ascii="楷体" w:hAnsi="楷体" w:eastAsia="楷体"/>
          <w:kern w:val="0"/>
          <w:sz w:val="24"/>
          <w:szCs w:val="24"/>
          <w:highlight w:val="none"/>
        </w:rPr>
        <w:t>3、需要提供检测报告或检疫证明的货品，供货商在送货时必须随货品一起送达。</w:t>
      </w:r>
    </w:p>
    <w:p w14:paraId="0CCD3E00">
      <w:pPr>
        <w:spacing w:line="480" w:lineRule="auto"/>
        <w:ind w:firstLine="540" w:firstLineChars="225"/>
        <w:rPr>
          <w:rFonts w:hint="eastAsia" w:ascii="楷体" w:hAnsi="楷体" w:eastAsia="楷体"/>
          <w:kern w:val="0"/>
          <w:sz w:val="24"/>
          <w:szCs w:val="24"/>
          <w:highlight w:val="none"/>
          <w:u w:val="single"/>
          <w:lang w:val="en-US" w:eastAsia="zh-CN"/>
        </w:rPr>
      </w:pPr>
      <w:r>
        <w:rPr>
          <w:rFonts w:hint="eastAsia" w:ascii="楷体" w:hAnsi="楷体" w:eastAsia="楷体"/>
          <w:kern w:val="0"/>
          <w:sz w:val="24"/>
          <w:szCs w:val="24"/>
          <w:highlight w:val="none"/>
        </w:rPr>
        <w:t>4、</w:t>
      </w:r>
      <w:r>
        <w:rPr>
          <w:rFonts w:hint="eastAsia" w:ascii="楷体" w:hAnsi="楷体" w:eastAsia="楷体"/>
          <w:kern w:val="0"/>
          <w:sz w:val="24"/>
          <w:szCs w:val="24"/>
          <w:highlight w:val="none"/>
          <w:lang w:val="en-US" w:eastAsia="zh-CN"/>
        </w:rPr>
        <w:t>对招标文件中</w:t>
      </w:r>
      <w:r>
        <w:rPr>
          <w:rFonts w:hint="eastAsia" w:ascii="楷体" w:hAnsi="楷体" w:eastAsia="楷体"/>
          <w:kern w:val="0"/>
          <w:sz w:val="24"/>
          <w:szCs w:val="24"/>
          <w:highlight w:val="none"/>
        </w:rPr>
        <w:t>所有服务要求的标准</w:t>
      </w:r>
      <w:r>
        <w:rPr>
          <w:rFonts w:hint="eastAsia" w:ascii="楷体" w:hAnsi="楷体" w:eastAsia="楷体"/>
          <w:kern w:val="0"/>
          <w:sz w:val="24"/>
          <w:szCs w:val="24"/>
          <w:highlight w:val="none"/>
          <w:lang w:val="en-US" w:eastAsia="zh-CN"/>
        </w:rPr>
        <w:t>作出的承诺：</w:t>
      </w:r>
      <w:r>
        <w:rPr>
          <w:rFonts w:hint="eastAsia" w:ascii="楷体" w:hAnsi="楷体" w:eastAsia="楷体"/>
          <w:kern w:val="0"/>
          <w:sz w:val="24"/>
          <w:szCs w:val="24"/>
          <w:highlight w:val="none"/>
          <w:u w:val="single"/>
          <w:lang w:val="en-US" w:eastAsia="zh-CN"/>
        </w:rPr>
        <w:t xml:space="preserve">                      </w:t>
      </w:r>
    </w:p>
    <w:p w14:paraId="74346A95">
      <w:pPr>
        <w:pStyle w:val="16"/>
        <w:rPr>
          <w:rFonts w:hint="default"/>
          <w:sz w:val="24"/>
          <w:szCs w:val="24"/>
          <w:highlight w:val="none"/>
          <w:u w:val="none"/>
          <w:lang w:val="en-US" w:eastAsia="zh-CN"/>
        </w:rPr>
      </w:pPr>
      <w:r>
        <w:rPr>
          <w:rFonts w:hint="eastAsia" w:ascii="楷体" w:hAnsi="楷体" w:eastAsia="楷体"/>
          <w:kern w:val="0"/>
          <w:sz w:val="24"/>
          <w:szCs w:val="24"/>
          <w:highlight w:val="none"/>
          <w:u w:val="single"/>
          <w:lang w:val="en-US" w:eastAsia="zh-CN"/>
        </w:rPr>
        <w:t xml:space="preserve">                                                                  </w:t>
      </w:r>
      <w:r>
        <w:rPr>
          <w:rFonts w:hint="eastAsia" w:ascii="楷体" w:hAnsi="楷体" w:eastAsia="楷体"/>
          <w:kern w:val="0"/>
          <w:sz w:val="24"/>
          <w:szCs w:val="24"/>
          <w:highlight w:val="none"/>
          <w:u w:val="none"/>
          <w:lang w:val="en-US" w:eastAsia="zh-CN"/>
        </w:rPr>
        <w:t>。</w:t>
      </w:r>
    </w:p>
    <w:p w14:paraId="742F9AC4">
      <w:pPr>
        <w:numPr>
          <w:ilvl w:val="0"/>
          <w:numId w:val="0"/>
        </w:numPr>
        <w:spacing w:line="480" w:lineRule="auto"/>
        <w:ind w:leftChars="0" w:firstLine="480" w:firstLineChars="200"/>
        <w:rPr>
          <w:rFonts w:hint="eastAsia" w:ascii="楷体" w:hAnsi="楷体" w:eastAsia="楷体"/>
          <w:kern w:val="0"/>
          <w:sz w:val="24"/>
          <w:szCs w:val="24"/>
          <w:highlight w:val="none"/>
        </w:rPr>
      </w:pPr>
      <w:r>
        <w:rPr>
          <w:rFonts w:hint="eastAsia" w:ascii="楷体" w:hAnsi="楷体" w:eastAsia="楷体"/>
          <w:kern w:val="0"/>
          <w:sz w:val="24"/>
          <w:szCs w:val="24"/>
          <w:highlight w:val="none"/>
          <w:lang w:val="en-US" w:eastAsia="zh-CN"/>
        </w:rPr>
        <w:t>5.</w:t>
      </w:r>
      <w:r>
        <w:rPr>
          <w:rFonts w:hint="eastAsia" w:ascii="楷体" w:hAnsi="楷体" w:eastAsia="楷体"/>
          <w:kern w:val="0"/>
          <w:sz w:val="24"/>
          <w:szCs w:val="24"/>
          <w:highlight w:val="none"/>
        </w:rPr>
        <w:t>其他服务</w:t>
      </w:r>
      <w:r>
        <w:rPr>
          <w:rFonts w:hint="eastAsia" w:ascii="楷体" w:hAnsi="楷体" w:eastAsia="楷体"/>
          <w:kern w:val="0"/>
          <w:sz w:val="24"/>
          <w:szCs w:val="24"/>
          <w:highlight w:val="none"/>
          <w:lang w:val="en-US" w:eastAsia="zh-CN"/>
        </w:rPr>
        <w:t>承诺：</w:t>
      </w:r>
      <w:r>
        <w:rPr>
          <w:rFonts w:hint="eastAsia" w:ascii="楷体" w:hAnsi="楷体" w:eastAsia="楷体"/>
          <w:kern w:val="0"/>
          <w:sz w:val="24"/>
          <w:szCs w:val="24"/>
          <w:highlight w:val="none"/>
          <w:u w:val="single"/>
          <w:lang w:val="en-US" w:eastAsia="zh-CN"/>
        </w:rPr>
        <w:t xml:space="preserve">                                                 </w:t>
      </w:r>
      <w:r>
        <w:rPr>
          <w:rFonts w:hint="eastAsia" w:ascii="楷体" w:hAnsi="楷体" w:eastAsia="楷体"/>
          <w:kern w:val="0"/>
          <w:sz w:val="24"/>
          <w:szCs w:val="24"/>
          <w:highlight w:val="none"/>
        </w:rPr>
        <w:t>。</w:t>
      </w:r>
    </w:p>
    <w:p w14:paraId="12B01AF4">
      <w:pPr>
        <w:numPr>
          <w:ilvl w:val="0"/>
          <w:numId w:val="0"/>
        </w:numPr>
        <w:spacing w:line="480" w:lineRule="auto"/>
        <w:ind w:leftChars="0"/>
        <w:rPr>
          <w:rFonts w:hint="eastAsia" w:ascii="楷体" w:hAnsi="楷体" w:eastAsia="楷体"/>
          <w:kern w:val="0"/>
          <w:sz w:val="24"/>
          <w:szCs w:val="24"/>
          <w:highlight w:val="none"/>
        </w:rPr>
      </w:pPr>
    </w:p>
    <w:p w14:paraId="2F9D224C">
      <w:pPr>
        <w:numPr>
          <w:ilvl w:val="0"/>
          <w:numId w:val="0"/>
        </w:numPr>
        <w:spacing w:line="480" w:lineRule="auto"/>
        <w:ind w:leftChars="0"/>
        <w:rPr>
          <w:rFonts w:hint="eastAsia" w:ascii="楷体" w:hAnsi="楷体" w:eastAsia="楷体"/>
          <w:kern w:val="0"/>
          <w:sz w:val="24"/>
          <w:szCs w:val="24"/>
          <w:highlight w:val="none"/>
          <w:lang w:eastAsia="zh-CN"/>
        </w:rPr>
      </w:pPr>
      <w:r>
        <w:rPr>
          <w:rFonts w:hint="eastAsia" w:ascii="楷体" w:hAnsi="楷体" w:eastAsia="楷体"/>
          <w:kern w:val="0"/>
          <w:sz w:val="24"/>
          <w:szCs w:val="24"/>
          <w:highlight w:val="none"/>
          <w:lang w:eastAsia="zh-CN"/>
        </w:rPr>
        <w:t>（</w:t>
      </w:r>
      <w:r>
        <w:rPr>
          <w:rFonts w:hint="eastAsia" w:ascii="楷体" w:hAnsi="楷体" w:eastAsia="楷体"/>
          <w:kern w:val="0"/>
          <w:sz w:val="24"/>
          <w:szCs w:val="24"/>
          <w:highlight w:val="none"/>
          <w:lang w:val="en-US" w:eastAsia="zh-CN"/>
        </w:rPr>
        <w:t>注：</w:t>
      </w:r>
      <w:r>
        <w:rPr>
          <w:rFonts w:hint="eastAsia" w:ascii="楷体" w:hAnsi="楷体" w:eastAsia="楷体"/>
          <w:kern w:val="0"/>
          <w:sz w:val="24"/>
          <w:szCs w:val="24"/>
          <w:highlight w:val="none"/>
        </w:rPr>
        <w:t>供应商的服务承诺应按不低于招标文件中提出的所有服务要求的标准做出响应。</w:t>
      </w:r>
      <w:r>
        <w:rPr>
          <w:rFonts w:hint="eastAsia" w:ascii="楷体" w:hAnsi="楷体" w:eastAsia="楷体"/>
          <w:kern w:val="0"/>
          <w:sz w:val="24"/>
          <w:szCs w:val="24"/>
          <w:highlight w:val="none"/>
          <w:lang w:val="en-US" w:eastAsia="zh-CN"/>
        </w:rPr>
        <w:t>第1、2、3条为</w:t>
      </w:r>
      <w:r>
        <w:rPr>
          <w:rFonts w:hint="eastAsia" w:ascii="楷体" w:hAnsi="楷体" w:eastAsia="楷体"/>
          <w:kern w:val="0"/>
          <w:sz w:val="24"/>
          <w:szCs w:val="24"/>
          <w:highlight w:val="none"/>
        </w:rPr>
        <w:t>基本服务要求</w:t>
      </w:r>
      <w:r>
        <w:rPr>
          <w:rFonts w:hint="eastAsia" w:ascii="楷体" w:hAnsi="楷体" w:eastAsia="楷体"/>
          <w:kern w:val="0"/>
          <w:sz w:val="24"/>
          <w:szCs w:val="24"/>
          <w:highlight w:val="none"/>
          <w:lang w:eastAsia="zh-CN"/>
        </w:rPr>
        <w:t>）</w:t>
      </w:r>
    </w:p>
    <w:p w14:paraId="5FEBB056">
      <w:pPr>
        <w:pStyle w:val="16"/>
        <w:rPr>
          <w:rFonts w:hint="eastAsia" w:ascii="楷体" w:hAnsi="楷体" w:eastAsia="楷体"/>
          <w:kern w:val="0"/>
          <w:sz w:val="24"/>
          <w:szCs w:val="24"/>
          <w:highlight w:val="none"/>
          <w:lang w:eastAsia="zh-CN"/>
        </w:rPr>
      </w:pPr>
    </w:p>
    <w:p w14:paraId="4D1DD747">
      <w:pPr>
        <w:pStyle w:val="16"/>
        <w:rPr>
          <w:rFonts w:hint="eastAsia" w:ascii="楷体" w:hAnsi="楷体" w:eastAsia="楷体"/>
          <w:kern w:val="0"/>
          <w:sz w:val="24"/>
          <w:szCs w:val="24"/>
          <w:highlight w:val="none"/>
          <w:lang w:eastAsia="zh-CN"/>
        </w:rPr>
      </w:pPr>
    </w:p>
    <w:p w14:paraId="11472747">
      <w:pPr>
        <w:pStyle w:val="16"/>
        <w:rPr>
          <w:rFonts w:hint="eastAsia" w:ascii="楷体" w:hAnsi="楷体" w:eastAsia="楷体"/>
          <w:kern w:val="0"/>
          <w:sz w:val="24"/>
          <w:szCs w:val="24"/>
          <w:highlight w:val="none"/>
          <w:lang w:eastAsia="zh-CN"/>
        </w:rPr>
      </w:pPr>
    </w:p>
    <w:p w14:paraId="514EEC9D">
      <w:pPr>
        <w:keepNext w:val="0"/>
        <w:keepLines w:val="0"/>
        <w:pageBreakBefore w:val="0"/>
        <w:widowControl w:val="0"/>
        <w:kinsoku/>
        <w:wordWrap/>
        <w:overflowPunct/>
        <w:topLinePunct w:val="0"/>
        <w:autoSpaceDE/>
        <w:autoSpaceDN/>
        <w:bidi w:val="0"/>
        <w:adjustRightInd/>
        <w:snapToGrid/>
        <w:spacing w:line="480" w:lineRule="auto"/>
        <w:ind w:firstLine="3360" w:firstLineChars="1400"/>
        <w:jc w:val="left"/>
        <w:textAlignment w:val="auto"/>
        <w:rPr>
          <w:rFonts w:hint="eastAsia" w:ascii="楷体" w:hAnsi="楷体" w:eastAsia="楷体" w:cs="楷体"/>
          <w:color w:val="000000"/>
          <w:kern w:val="0"/>
          <w:sz w:val="24"/>
          <w:szCs w:val="24"/>
          <w:highlight w:val="none"/>
          <w:u w:val="none"/>
          <w:lang w:val="en-US" w:eastAsia="zh-CN" w:bidi="ar"/>
        </w:rPr>
      </w:pPr>
      <w:r>
        <w:rPr>
          <w:rFonts w:hint="eastAsia" w:ascii="楷体" w:hAnsi="楷体" w:eastAsia="楷体" w:cs="楷体"/>
          <w:color w:val="000000"/>
          <w:kern w:val="0"/>
          <w:sz w:val="24"/>
          <w:szCs w:val="24"/>
          <w:highlight w:val="none"/>
          <w:u w:val="none"/>
          <w:lang w:val="en-US" w:eastAsia="zh-CN" w:bidi="ar"/>
        </w:rPr>
        <w:t>承诺单位（盖章）：</w:t>
      </w:r>
    </w:p>
    <w:p w14:paraId="20B87597">
      <w:pPr>
        <w:keepNext w:val="0"/>
        <w:keepLines w:val="0"/>
        <w:pageBreakBefore w:val="0"/>
        <w:widowControl w:val="0"/>
        <w:kinsoku/>
        <w:wordWrap/>
        <w:overflowPunct/>
        <w:topLinePunct w:val="0"/>
        <w:autoSpaceDE/>
        <w:autoSpaceDN/>
        <w:bidi w:val="0"/>
        <w:adjustRightInd/>
        <w:snapToGrid/>
        <w:spacing w:line="480" w:lineRule="auto"/>
        <w:ind w:firstLine="3360" w:firstLineChars="1400"/>
        <w:jc w:val="left"/>
        <w:textAlignment w:val="auto"/>
        <w:rPr>
          <w:rFonts w:hint="eastAsia" w:ascii="楷体" w:hAnsi="楷体" w:eastAsia="楷体" w:cs="楷体"/>
          <w:color w:val="000000"/>
          <w:kern w:val="0"/>
          <w:sz w:val="24"/>
          <w:szCs w:val="24"/>
          <w:highlight w:val="none"/>
          <w:u w:val="none"/>
          <w:lang w:val="en-US" w:eastAsia="zh-CN" w:bidi="ar"/>
        </w:rPr>
      </w:pPr>
      <w:r>
        <w:rPr>
          <w:rFonts w:hint="eastAsia" w:ascii="楷体" w:hAnsi="楷体" w:eastAsia="楷体" w:cs="楷体"/>
          <w:color w:val="000000"/>
          <w:kern w:val="0"/>
          <w:sz w:val="24"/>
          <w:szCs w:val="24"/>
          <w:highlight w:val="none"/>
          <w:u w:val="none"/>
          <w:lang w:val="en-US" w:eastAsia="zh-CN" w:bidi="ar"/>
        </w:rPr>
        <w:t>法定代表人或授权委托人（签字）：</w:t>
      </w:r>
    </w:p>
    <w:p w14:paraId="74EFBA4C">
      <w:pPr>
        <w:pStyle w:val="1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b/>
          <w:bCs/>
          <w:sz w:val="30"/>
          <w:szCs w:val="30"/>
          <w:highlight w:val="none"/>
          <w:lang w:val="en-US" w:eastAsia="zh-CN"/>
        </w:rPr>
      </w:pPr>
      <w:r>
        <w:rPr>
          <w:rFonts w:hint="eastAsia" w:ascii="楷体" w:hAnsi="楷体" w:eastAsia="楷体" w:cs="楷体"/>
          <w:color w:val="000000"/>
          <w:kern w:val="0"/>
          <w:sz w:val="24"/>
          <w:szCs w:val="24"/>
          <w:highlight w:val="none"/>
          <w:u w:val="none"/>
          <w:lang w:val="en-US" w:eastAsia="zh-CN" w:bidi="ar"/>
        </w:rPr>
        <w:t xml:space="preserve">       日期：     年   月   日</w:t>
      </w:r>
    </w:p>
    <w:p w14:paraId="3CAD173E">
      <w:pPr>
        <w:pStyle w:val="15"/>
        <w:rPr>
          <w:highlight w:val="none"/>
        </w:rPr>
      </w:pPr>
    </w:p>
    <w:p w14:paraId="5CA84962">
      <w:pPr>
        <w:pStyle w:val="15"/>
        <w:rPr>
          <w:highlight w:val="none"/>
        </w:rPr>
      </w:pPr>
    </w:p>
    <w:p w14:paraId="5192912C">
      <w:pPr>
        <w:pStyle w:val="15"/>
        <w:rPr>
          <w:highlight w:val="none"/>
        </w:rPr>
      </w:pPr>
    </w:p>
    <w:bookmarkEnd w:id="5"/>
    <w:bookmarkEnd w:id="6"/>
    <w:p w14:paraId="1A65E4E3">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heme="minorEastAsia" w:hAnsiTheme="minorEastAsia" w:eastAsiaTheme="minorEastAsia"/>
          <w:sz w:val="24"/>
          <w:szCs w:val="24"/>
          <w:highlight w:val="none"/>
        </w:rPr>
      </w:pPr>
      <w:bookmarkStart w:id="7" w:name="_Toc373478338"/>
      <w:bookmarkEnd w:id="7"/>
      <w:bookmarkStart w:id="8" w:name="_Toc373227691"/>
      <w:bookmarkEnd w:id="8"/>
    </w:p>
    <w:p w14:paraId="1D2C942A">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heme="minorEastAsia" w:hAnsiTheme="minorEastAsia" w:eastAsiaTheme="minorEastAsia"/>
          <w:sz w:val="24"/>
          <w:szCs w:val="24"/>
          <w:highlight w:val="none"/>
        </w:rPr>
      </w:pPr>
    </w:p>
    <w:p w14:paraId="5865DD76">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附件6：</w:t>
      </w:r>
    </w:p>
    <w:p w14:paraId="22C17E0A">
      <w:pPr>
        <w:spacing w:line="360" w:lineRule="auto"/>
        <w:jc w:val="center"/>
        <w:rPr>
          <w:rFonts w:hint="eastAsia" w:ascii="宋体" w:hAnsi="宋体"/>
          <w:b/>
          <w:bCs/>
          <w:szCs w:val="21"/>
          <w:highlight w:val="none"/>
        </w:rPr>
      </w:pPr>
      <w:r>
        <w:rPr>
          <w:rFonts w:hint="eastAsia" w:ascii="宋体" w:hAnsi="宋体"/>
          <w:b/>
          <w:bCs/>
          <w:szCs w:val="21"/>
          <w:highlight w:val="none"/>
        </w:rPr>
        <w:t>参加本次采购活动前 3 年内在经营活动中没有重大违法记录的书面声明</w:t>
      </w:r>
    </w:p>
    <w:p w14:paraId="3444CE65">
      <w:pPr>
        <w:spacing w:after="312" w:afterLines="100" w:line="360" w:lineRule="auto"/>
        <w:jc w:val="center"/>
        <w:rPr>
          <w:rFonts w:hint="eastAsia" w:ascii="宋体" w:hAnsi="宋体"/>
          <w:b/>
          <w:bCs/>
          <w:sz w:val="32"/>
          <w:szCs w:val="32"/>
          <w:highlight w:val="none"/>
        </w:rPr>
      </w:pPr>
    </w:p>
    <w:p w14:paraId="12C5071B">
      <w:pPr>
        <w:spacing w:after="312" w:afterLines="100" w:line="360" w:lineRule="auto"/>
        <w:jc w:val="center"/>
        <w:rPr>
          <w:rFonts w:hint="eastAsia" w:ascii="宋体" w:hAnsi="宋体"/>
          <w:b/>
          <w:bCs/>
          <w:sz w:val="32"/>
          <w:szCs w:val="32"/>
          <w:highlight w:val="none"/>
        </w:rPr>
      </w:pPr>
      <w:r>
        <w:rPr>
          <w:rFonts w:hint="eastAsia" w:ascii="宋体" w:hAnsi="宋体"/>
          <w:b/>
          <w:bCs/>
          <w:sz w:val="32"/>
          <w:szCs w:val="32"/>
          <w:highlight w:val="none"/>
        </w:rPr>
        <w:t>声  明</w:t>
      </w:r>
    </w:p>
    <w:p w14:paraId="292D4D7A">
      <w:pPr>
        <w:spacing w:line="360" w:lineRule="auto"/>
        <w:rPr>
          <w:rFonts w:hint="eastAsia" w:ascii="宋体" w:hAnsi="宋体"/>
          <w:bCs/>
          <w:szCs w:val="21"/>
          <w:highlight w:val="none"/>
        </w:rPr>
      </w:pPr>
      <w:r>
        <w:rPr>
          <w:rFonts w:hint="eastAsia" w:ascii="宋体" w:hAnsi="宋体"/>
          <w:b/>
          <w:bCs/>
          <w:szCs w:val="21"/>
          <w:highlight w:val="none"/>
        </w:rPr>
        <w:t xml:space="preserve">    </w:t>
      </w:r>
      <w:r>
        <w:rPr>
          <w:rFonts w:hint="eastAsia" w:ascii="宋体" w:hAnsi="宋体"/>
          <w:bCs/>
          <w:szCs w:val="21"/>
          <w:highlight w:val="none"/>
        </w:rPr>
        <w:t>我公司郑重声明：参加本次采购活动前 3 年内，我公司在经营活动中没有因违法经营受到刑事处罚或者责令停产停业、吊销许可证或者执照、较大数额罚款等行政处罚。</w:t>
      </w:r>
    </w:p>
    <w:p w14:paraId="24F86454">
      <w:pPr>
        <w:spacing w:line="360" w:lineRule="auto"/>
        <w:rPr>
          <w:rFonts w:hint="eastAsia" w:ascii="宋体" w:hAnsi="宋体"/>
          <w:bCs/>
          <w:szCs w:val="21"/>
          <w:highlight w:val="none"/>
        </w:rPr>
      </w:pPr>
      <w:r>
        <w:rPr>
          <w:rFonts w:hint="eastAsia" w:ascii="宋体" w:hAnsi="宋体"/>
          <w:bCs/>
          <w:szCs w:val="21"/>
          <w:highlight w:val="none"/>
        </w:rPr>
        <w:t xml:space="preserve">                           </w:t>
      </w:r>
    </w:p>
    <w:p w14:paraId="0BE857DD">
      <w:pPr>
        <w:spacing w:line="360" w:lineRule="auto"/>
        <w:rPr>
          <w:rFonts w:hint="eastAsia" w:ascii="宋体" w:hAnsi="宋体"/>
          <w:bCs/>
          <w:szCs w:val="21"/>
          <w:highlight w:val="none"/>
        </w:rPr>
      </w:pPr>
    </w:p>
    <w:p w14:paraId="28FE0FA0">
      <w:pPr>
        <w:keepNext w:val="0"/>
        <w:keepLines w:val="0"/>
        <w:pageBreakBefore w:val="0"/>
        <w:widowControl w:val="0"/>
        <w:kinsoku/>
        <w:wordWrap/>
        <w:overflowPunct/>
        <w:topLinePunct w:val="0"/>
        <w:autoSpaceDE/>
        <w:autoSpaceDN/>
        <w:bidi w:val="0"/>
        <w:adjustRightInd/>
        <w:snapToGrid/>
        <w:spacing w:line="720" w:lineRule="auto"/>
        <w:ind w:firstLine="2835" w:firstLineChars="1350"/>
        <w:textAlignment w:val="auto"/>
        <w:rPr>
          <w:rFonts w:hint="eastAsia" w:ascii="宋体" w:hAnsi="宋体"/>
          <w:bCs/>
          <w:szCs w:val="21"/>
          <w:highlight w:val="none"/>
        </w:rPr>
      </w:pPr>
      <w:r>
        <w:rPr>
          <w:rFonts w:hint="eastAsia" w:ascii="宋体" w:hAnsi="宋体"/>
          <w:bCs/>
          <w:szCs w:val="21"/>
          <w:highlight w:val="none"/>
        </w:rPr>
        <w:t xml:space="preserve">    供应商名称（公章）：</w:t>
      </w:r>
    </w:p>
    <w:p w14:paraId="1164AE00">
      <w:pPr>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宋体" w:hAnsi="宋体"/>
          <w:bCs/>
          <w:szCs w:val="21"/>
          <w:highlight w:val="none"/>
        </w:rPr>
      </w:pPr>
      <w:r>
        <w:rPr>
          <w:rFonts w:hint="eastAsia" w:ascii="宋体" w:hAnsi="宋体"/>
          <w:bCs/>
          <w:szCs w:val="21"/>
          <w:highlight w:val="none"/>
        </w:rPr>
        <w:t xml:space="preserve">                               法定代表人或授权代表签字：</w:t>
      </w:r>
      <w:r>
        <w:rPr>
          <w:rFonts w:hint="eastAsia" w:ascii="宋体" w:hAnsi="宋体"/>
          <w:bCs/>
          <w:szCs w:val="21"/>
          <w:highlight w:val="none"/>
          <w:u w:val="single"/>
        </w:rPr>
        <w:t xml:space="preserve">                          </w:t>
      </w:r>
    </w:p>
    <w:p w14:paraId="6347D436">
      <w:pPr>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u w:val="single"/>
        </w:rPr>
        <w:t xml:space="preserve">       </w:t>
      </w:r>
      <w:r>
        <w:rPr>
          <w:rFonts w:hint="eastAsia" w:ascii="宋体" w:hAnsi="宋体"/>
          <w:bCs/>
          <w:szCs w:val="21"/>
          <w:highlight w:val="none"/>
        </w:rPr>
        <w:t>年</w:t>
      </w:r>
      <w:r>
        <w:rPr>
          <w:rFonts w:hint="eastAsia" w:ascii="宋体" w:hAnsi="宋体"/>
          <w:bCs/>
          <w:szCs w:val="21"/>
          <w:highlight w:val="none"/>
          <w:u w:val="single"/>
        </w:rPr>
        <w:t xml:space="preserve">    </w:t>
      </w:r>
      <w:r>
        <w:rPr>
          <w:rFonts w:hint="eastAsia" w:ascii="宋体" w:hAnsi="宋体"/>
          <w:bCs/>
          <w:szCs w:val="21"/>
          <w:highlight w:val="none"/>
        </w:rPr>
        <w:t>月</w:t>
      </w:r>
      <w:r>
        <w:rPr>
          <w:rFonts w:hint="eastAsia" w:ascii="宋体" w:hAnsi="宋体"/>
          <w:bCs/>
          <w:szCs w:val="21"/>
          <w:highlight w:val="none"/>
          <w:u w:val="single"/>
        </w:rPr>
        <w:t xml:space="preserve">    </w:t>
      </w:r>
      <w:r>
        <w:rPr>
          <w:rFonts w:hint="eastAsia" w:ascii="宋体" w:hAnsi="宋体"/>
          <w:bCs/>
          <w:szCs w:val="21"/>
          <w:highlight w:val="none"/>
        </w:rPr>
        <w:t>日</w:t>
      </w:r>
    </w:p>
    <w:p w14:paraId="28A27F47">
      <w:pPr>
        <w:spacing w:after="312" w:afterLines="100"/>
        <w:rPr>
          <w:rFonts w:hint="eastAsia" w:ascii="宋体" w:hAnsi="宋体"/>
          <w:b/>
          <w:szCs w:val="21"/>
          <w:highlight w:val="none"/>
        </w:rPr>
      </w:pPr>
    </w:p>
    <w:p w14:paraId="1C55E54B">
      <w:pPr>
        <w:pStyle w:val="16"/>
        <w:ind w:left="0" w:leftChars="0" w:firstLine="0" w:firstLineChars="0"/>
        <w:jc w:val="center"/>
        <w:rPr>
          <w:rFonts w:hint="eastAsia"/>
          <w:b/>
          <w:bCs/>
          <w:sz w:val="30"/>
          <w:szCs w:val="30"/>
          <w:highlight w:val="none"/>
          <w:lang w:val="en-US" w:eastAsia="zh-CN"/>
        </w:rPr>
      </w:pPr>
    </w:p>
    <w:p w14:paraId="279BFDC8">
      <w:pPr>
        <w:pStyle w:val="16"/>
        <w:ind w:left="0" w:leftChars="0" w:firstLine="0" w:firstLineChars="0"/>
        <w:jc w:val="center"/>
        <w:rPr>
          <w:rFonts w:hint="eastAsia"/>
          <w:b/>
          <w:bCs/>
          <w:sz w:val="30"/>
          <w:szCs w:val="30"/>
          <w:highlight w:val="none"/>
          <w:lang w:val="en-US" w:eastAsia="zh-CN"/>
        </w:rPr>
      </w:pPr>
    </w:p>
    <w:p w14:paraId="7AC33339">
      <w:pPr>
        <w:pStyle w:val="16"/>
        <w:ind w:left="0" w:leftChars="0" w:firstLine="0" w:firstLineChars="0"/>
        <w:jc w:val="center"/>
        <w:rPr>
          <w:rFonts w:hint="eastAsia"/>
          <w:b/>
          <w:bCs/>
          <w:sz w:val="30"/>
          <w:szCs w:val="30"/>
          <w:highlight w:val="none"/>
          <w:lang w:val="en-US" w:eastAsia="zh-CN"/>
        </w:rPr>
      </w:pPr>
    </w:p>
    <w:p w14:paraId="2E0CC052">
      <w:pPr>
        <w:pStyle w:val="16"/>
        <w:ind w:left="0" w:leftChars="0" w:firstLine="0" w:firstLineChars="0"/>
        <w:jc w:val="center"/>
        <w:rPr>
          <w:rFonts w:hint="eastAsia"/>
          <w:b/>
          <w:bCs/>
          <w:sz w:val="30"/>
          <w:szCs w:val="30"/>
          <w:highlight w:val="none"/>
          <w:lang w:val="en-US" w:eastAsia="zh-CN"/>
        </w:rPr>
      </w:pPr>
    </w:p>
    <w:p w14:paraId="1ECD0784">
      <w:pPr>
        <w:pStyle w:val="16"/>
        <w:ind w:left="0" w:leftChars="0" w:firstLine="0" w:firstLineChars="0"/>
        <w:jc w:val="center"/>
        <w:rPr>
          <w:rFonts w:hint="eastAsia"/>
          <w:b/>
          <w:bCs/>
          <w:sz w:val="30"/>
          <w:szCs w:val="30"/>
          <w:highlight w:val="none"/>
          <w:lang w:val="en-US" w:eastAsia="zh-CN"/>
        </w:rPr>
      </w:pPr>
    </w:p>
    <w:p w14:paraId="3D73D103">
      <w:pPr>
        <w:pStyle w:val="16"/>
        <w:ind w:left="0" w:leftChars="0" w:firstLine="0" w:firstLineChars="0"/>
        <w:jc w:val="center"/>
        <w:rPr>
          <w:rFonts w:hint="eastAsia"/>
          <w:b/>
          <w:bCs/>
          <w:sz w:val="30"/>
          <w:szCs w:val="30"/>
          <w:highlight w:val="none"/>
          <w:lang w:val="en-US" w:eastAsia="zh-CN"/>
        </w:rPr>
      </w:pPr>
    </w:p>
    <w:p w14:paraId="70AD5F65">
      <w:pPr>
        <w:pStyle w:val="16"/>
        <w:ind w:left="0" w:leftChars="0" w:firstLine="0" w:firstLineChars="0"/>
        <w:jc w:val="center"/>
        <w:rPr>
          <w:rFonts w:hint="eastAsia"/>
          <w:b/>
          <w:bCs/>
          <w:sz w:val="30"/>
          <w:szCs w:val="30"/>
          <w:highlight w:val="none"/>
          <w:lang w:val="en-US" w:eastAsia="zh-CN"/>
        </w:rPr>
      </w:pPr>
    </w:p>
    <w:p w14:paraId="06E4D144">
      <w:pPr>
        <w:pStyle w:val="16"/>
        <w:ind w:left="0" w:leftChars="0" w:firstLine="0" w:firstLineChars="0"/>
        <w:jc w:val="center"/>
        <w:rPr>
          <w:rFonts w:hint="eastAsia"/>
          <w:b/>
          <w:bCs/>
          <w:sz w:val="30"/>
          <w:szCs w:val="30"/>
          <w:highlight w:val="none"/>
          <w:lang w:val="en-US" w:eastAsia="zh-CN"/>
        </w:rPr>
      </w:pPr>
    </w:p>
    <w:p w14:paraId="41B04BC0">
      <w:pPr>
        <w:pStyle w:val="16"/>
        <w:ind w:left="0" w:leftChars="0" w:firstLine="0" w:firstLineChars="0"/>
        <w:jc w:val="center"/>
        <w:rPr>
          <w:rFonts w:hint="eastAsia"/>
          <w:b/>
          <w:bCs/>
          <w:sz w:val="30"/>
          <w:szCs w:val="30"/>
          <w:highlight w:val="none"/>
          <w:lang w:val="en-US" w:eastAsia="zh-CN"/>
        </w:rPr>
      </w:pPr>
    </w:p>
    <w:p w14:paraId="4686D94F">
      <w:pPr>
        <w:pStyle w:val="16"/>
        <w:ind w:left="0" w:leftChars="0" w:firstLine="0" w:firstLineChars="0"/>
        <w:jc w:val="center"/>
        <w:rPr>
          <w:rFonts w:hint="eastAsia"/>
          <w:b/>
          <w:bCs/>
          <w:sz w:val="30"/>
          <w:szCs w:val="30"/>
          <w:highlight w:val="none"/>
          <w:lang w:val="en-US" w:eastAsia="zh-CN"/>
        </w:rPr>
      </w:pPr>
    </w:p>
    <w:p w14:paraId="7A963A2C">
      <w:pPr>
        <w:pStyle w:val="1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lef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附件7：</w:t>
      </w:r>
    </w:p>
    <w:p w14:paraId="757EEA26">
      <w:pPr>
        <w:pStyle w:val="1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i w:val="0"/>
          <w:iCs w:val="0"/>
          <w:caps w:val="0"/>
          <w:color w:val="auto"/>
          <w:spacing w:val="0"/>
          <w:kern w:val="0"/>
          <w:sz w:val="24"/>
          <w:szCs w:val="24"/>
          <w:highlight w:val="none"/>
          <w:shd w:val="clear" w:fill="FFFFFF"/>
          <w:lang w:val="en-US" w:eastAsia="zh-CN" w:bidi="ar"/>
        </w:rPr>
      </w:pPr>
      <w:r>
        <w:rPr>
          <w:rFonts w:hint="eastAsia" w:ascii="宋体" w:hAnsi="宋体" w:eastAsia="宋体" w:cs="宋体"/>
          <w:b/>
          <w:bCs/>
          <w:sz w:val="24"/>
          <w:szCs w:val="24"/>
          <w:highlight w:val="none"/>
          <w:lang w:val="en-US" w:eastAsia="zh-CN"/>
        </w:rPr>
        <w:t>没有被</w:t>
      </w:r>
      <w:r>
        <w:rPr>
          <w:rFonts w:hint="eastAsia" w:ascii="宋体" w:hAnsi="宋体" w:eastAsia="宋体" w:cs="宋体"/>
          <w:b/>
          <w:bCs/>
          <w:sz w:val="24"/>
          <w:szCs w:val="24"/>
          <w:highlight w:val="none"/>
        </w:rPr>
        <w:t>列入市场监管部门“黑名单”</w:t>
      </w:r>
      <w:r>
        <w:rPr>
          <w:rFonts w:hint="eastAsia" w:ascii="宋体" w:hAnsi="宋体" w:eastAsia="宋体" w:cs="宋体"/>
          <w:b/>
          <w:bCs/>
          <w:sz w:val="24"/>
          <w:szCs w:val="24"/>
          <w:highlight w:val="none"/>
          <w:lang w:val="en-US" w:eastAsia="zh-CN"/>
        </w:rPr>
        <w:t>及在</w:t>
      </w:r>
      <w:r>
        <w:rPr>
          <w:rFonts w:hint="eastAsia" w:ascii="宋体" w:hAnsi="宋体" w:eastAsia="宋体" w:cs="宋体"/>
          <w:b/>
          <w:bCs/>
          <w:i w:val="0"/>
          <w:iCs w:val="0"/>
          <w:caps w:val="0"/>
          <w:color w:val="auto"/>
          <w:spacing w:val="0"/>
          <w:kern w:val="0"/>
          <w:sz w:val="24"/>
          <w:szCs w:val="24"/>
          <w:highlight w:val="none"/>
          <w:shd w:val="clear" w:fill="FFFFFF"/>
          <w:lang w:val="en-US" w:eastAsia="zh-CN" w:bidi="ar"/>
        </w:rPr>
        <w:t>参加本次公开采购活动</w:t>
      </w:r>
    </w:p>
    <w:p w14:paraId="2DBA6472">
      <w:pPr>
        <w:pStyle w:val="1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b/>
          <w:bCs/>
          <w:sz w:val="24"/>
          <w:szCs w:val="24"/>
          <w:highlight w:val="none"/>
          <w:lang w:val="en-US" w:eastAsia="zh-CN"/>
        </w:rPr>
      </w:pPr>
      <w:r>
        <w:rPr>
          <w:rFonts w:hint="eastAsia" w:ascii="宋体" w:hAnsi="宋体" w:eastAsia="宋体" w:cs="宋体"/>
          <w:b/>
          <w:bCs/>
          <w:i w:val="0"/>
          <w:iCs w:val="0"/>
          <w:caps w:val="0"/>
          <w:color w:val="auto"/>
          <w:spacing w:val="0"/>
          <w:kern w:val="0"/>
          <w:sz w:val="24"/>
          <w:szCs w:val="24"/>
          <w:highlight w:val="none"/>
          <w:shd w:val="clear" w:fill="FFFFFF"/>
          <w:lang w:val="en-US" w:eastAsia="zh-CN" w:bidi="ar"/>
        </w:rPr>
        <w:t>前3年内</w:t>
      </w:r>
      <w:r>
        <w:rPr>
          <w:rFonts w:hint="eastAsia" w:ascii="宋体" w:hAnsi="宋体" w:eastAsia="宋体" w:cs="宋体"/>
          <w:b/>
          <w:bCs/>
          <w:i w:val="0"/>
          <w:iCs w:val="0"/>
          <w:caps w:val="0"/>
          <w:color w:val="auto"/>
          <w:spacing w:val="0"/>
          <w:kern w:val="0"/>
          <w:sz w:val="24"/>
          <w:szCs w:val="24"/>
          <w:highlight w:val="none"/>
          <w:u w:val="none"/>
          <w:shd w:val="clear" w:fill="FFFFFF"/>
          <w:lang w:val="en-US" w:eastAsia="zh-CN" w:bidi="ar"/>
        </w:rPr>
        <w:t>在食品生产经营活动中未受到市场监督管理部门处罚的书面声明</w:t>
      </w:r>
    </w:p>
    <w:p w14:paraId="6DAE8826">
      <w:pPr>
        <w:pStyle w:val="16"/>
        <w:rPr>
          <w:rFonts w:hint="eastAsia" w:asciiTheme="minorEastAsia" w:hAnsiTheme="minorEastAsia" w:eastAsiaTheme="minorEastAsia"/>
          <w:sz w:val="24"/>
          <w:szCs w:val="24"/>
          <w:highlight w:val="none"/>
        </w:rPr>
      </w:pPr>
    </w:p>
    <w:p w14:paraId="34BAF6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highlight w:val="none"/>
        </w:rPr>
      </w:pPr>
    </w:p>
    <w:p w14:paraId="4C28F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郑重</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b w:val="0"/>
          <w:bCs w:val="0"/>
          <w:sz w:val="24"/>
          <w:szCs w:val="24"/>
          <w:highlight w:val="none"/>
          <w:lang w:val="en-US" w:eastAsia="zh-CN"/>
        </w:rPr>
        <w:t>没有被</w:t>
      </w:r>
      <w:r>
        <w:rPr>
          <w:rFonts w:hint="eastAsia" w:ascii="宋体" w:hAnsi="宋体" w:eastAsia="宋体" w:cs="宋体"/>
          <w:b w:val="0"/>
          <w:bCs w:val="0"/>
          <w:sz w:val="24"/>
          <w:szCs w:val="24"/>
          <w:highlight w:val="none"/>
        </w:rPr>
        <w:t>列入市场监管部门“黑名单”</w:t>
      </w:r>
      <w:r>
        <w:rPr>
          <w:rFonts w:hint="eastAsia" w:ascii="宋体" w:hAnsi="宋体" w:eastAsia="宋体" w:cs="宋体"/>
          <w:b w:val="0"/>
          <w:bCs w:val="0"/>
          <w:sz w:val="24"/>
          <w:szCs w:val="24"/>
          <w:highlight w:val="none"/>
          <w:lang w:val="en-US" w:eastAsia="zh-CN"/>
        </w:rPr>
        <w:t>及</w:t>
      </w:r>
      <w:r>
        <w:rPr>
          <w:rFonts w:hint="eastAsia" w:ascii="宋体" w:hAnsi="宋体" w:eastAsia="宋体" w:cs="宋体"/>
          <w:b w:val="0"/>
          <w:bCs w:val="0"/>
          <w:sz w:val="24"/>
          <w:szCs w:val="24"/>
          <w:highlight w:val="none"/>
        </w:rPr>
        <w:t>在</w:t>
      </w:r>
      <w:r>
        <w:rPr>
          <w:rFonts w:hint="eastAsia" w:ascii="宋体" w:hAnsi="宋体" w:eastAsia="宋体" w:cs="宋体"/>
          <w:sz w:val="24"/>
          <w:szCs w:val="24"/>
          <w:highlight w:val="none"/>
        </w:rPr>
        <w:t>参加本次</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活动前</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年</w:t>
      </w:r>
      <w:r>
        <w:rPr>
          <w:rFonts w:hint="eastAsia" w:ascii="宋体" w:hAnsi="宋体" w:eastAsia="宋体" w:cs="宋体"/>
          <w:b w:val="0"/>
          <w:bCs w:val="0"/>
          <w:sz w:val="24"/>
          <w:szCs w:val="24"/>
          <w:highlight w:val="none"/>
          <w:lang w:val="en-US" w:eastAsia="zh-CN"/>
        </w:rPr>
        <w:t>内</w:t>
      </w:r>
      <w:r>
        <w:rPr>
          <w:rFonts w:hint="eastAsia" w:ascii="宋体" w:hAnsi="宋体" w:eastAsia="宋体" w:cs="宋体"/>
          <w:b w:val="0"/>
          <w:bCs w:val="0"/>
          <w:i w:val="0"/>
          <w:iCs w:val="0"/>
          <w:caps w:val="0"/>
          <w:color w:val="auto"/>
          <w:spacing w:val="0"/>
          <w:kern w:val="0"/>
          <w:sz w:val="24"/>
          <w:szCs w:val="24"/>
          <w:highlight w:val="none"/>
          <w:u w:val="none"/>
          <w:shd w:val="clear" w:fill="FFFFFF"/>
          <w:lang w:val="en-US" w:eastAsia="zh-CN" w:bidi="ar"/>
        </w:rPr>
        <w:t>在食品生产经营活动中</w:t>
      </w:r>
      <w:r>
        <w:rPr>
          <w:rFonts w:hint="eastAsia" w:ascii="宋体" w:hAnsi="宋体" w:eastAsia="宋体" w:cs="宋体"/>
          <w:b w:val="0"/>
          <w:bCs w:val="0"/>
          <w:sz w:val="24"/>
          <w:szCs w:val="24"/>
          <w:highlight w:val="none"/>
          <w:lang w:val="en-US" w:eastAsia="zh-CN"/>
        </w:rPr>
        <w:t>没有</w:t>
      </w:r>
      <w:r>
        <w:rPr>
          <w:rFonts w:hint="eastAsia" w:ascii="宋体" w:hAnsi="宋体" w:eastAsia="宋体" w:cs="宋体"/>
          <w:b w:val="0"/>
          <w:bCs w:val="0"/>
          <w:sz w:val="24"/>
          <w:szCs w:val="24"/>
          <w:highlight w:val="none"/>
        </w:rPr>
        <w:t>受到市场监督管理部门处罚</w:t>
      </w:r>
      <w:r>
        <w:rPr>
          <w:rFonts w:hint="eastAsia" w:ascii="宋体" w:hAnsi="宋体" w:eastAsia="宋体" w:cs="宋体"/>
          <w:b w:val="0"/>
          <w:bCs w:val="0"/>
          <w:sz w:val="24"/>
          <w:szCs w:val="24"/>
          <w:highlight w:val="none"/>
        </w:rPr>
        <w:t>。</w:t>
      </w:r>
    </w:p>
    <w:p w14:paraId="021230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E5339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097AC8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0145D7A3">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名称（公章）：</w:t>
      </w:r>
    </w:p>
    <w:p w14:paraId="16CA5625">
      <w:pPr>
        <w:keepNext w:val="0"/>
        <w:keepLines w:val="0"/>
        <w:pageBreakBefore w:val="0"/>
        <w:widowControl w:val="0"/>
        <w:kinsoku/>
        <w:wordWrap/>
        <w:overflowPunct/>
        <w:topLinePunct w:val="0"/>
        <w:autoSpaceDE/>
        <w:autoSpaceDN/>
        <w:bidi w:val="0"/>
        <w:adjustRightInd/>
        <w:snapToGrid/>
        <w:spacing w:line="360" w:lineRule="auto"/>
        <w:ind w:firstLine="1920" w:firstLineChars="800"/>
        <w:textAlignment w:val="auto"/>
        <w:rPr>
          <w:rFonts w:hint="eastAsia" w:ascii="宋体" w:hAnsi="宋体" w:eastAsia="宋体" w:cs="宋体"/>
          <w:sz w:val="24"/>
          <w:szCs w:val="24"/>
          <w:highlight w:val="none"/>
        </w:rPr>
      </w:pPr>
    </w:p>
    <w:p w14:paraId="2700B6E8">
      <w:pPr>
        <w:keepNext w:val="0"/>
        <w:keepLines w:val="0"/>
        <w:pageBreakBefore w:val="0"/>
        <w:widowControl w:val="0"/>
        <w:kinsoku/>
        <w:wordWrap/>
        <w:overflowPunct/>
        <w:topLinePunct w:val="0"/>
        <w:autoSpaceDE/>
        <w:autoSpaceDN/>
        <w:bidi w:val="0"/>
        <w:adjustRightInd/>
        <w:snapToGrid/>
        <w:spacing w:line="360" w:lineRule="auto"/>
        <w:ind w:firstLine="1920" w:firstLineChars="8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法定代表人或授权代表签字：_______________________</w:t>
      </w:r>
    </w:p>
    <w:p w14:paraId="17B52657">
      <w:pPr>
        <w:keepNext w:val="0"/>
        <w:keepLines w:val="0"/>
        <w:pageBreakBefore w:val="0"/>
        <w:widowControl w:val="0"/>
        <w:kinsoku/>
        <w:wordWrap/>
        <w:overflowPunct/>
        <w:topLinePunct w:val="0"/>
        <w:autoSpaceDE/>
        <w:autoSpaceDN/>
        <w:bidi w:val="0"/>
        <w:adjustRightInd/>
        <w:snapToGrid/>
        <w:spacing w:line="360" w:lineRule="auto"/>
        <w:ind w:firstLine="3360" w:firstLineChars="1400"/>
        <w:textAlignment w:val="auto"/>
        <w:rPr>
          <w:rFonts w:hint="eastAsia" w:ascii="宋体" w:hAnsi="宋体" w:eastAsia="宋体" w:cs="宋体"/>
          <w:sz w:val="24"/>
          <w:szCs w:val="24"/>
          <w:highlight w:val="none"/>
        </w:rPr>
      </w:pPr>
    </w:p>
    <w:p w14:paraId="06045534">
      <w:pPr>
        <w:keepNext w:val="0"/>
        <w:keepLines w:val="0"/>
        <w:pageBreakBefore w:val="0"/>
        <w:widowControl w:val="0"/>
        <w:kinsoku/>
        <w:wordWrap/>
        <w:overflowPunct/>
        <w:topLinePunct w:val="0"/>
        <w:autoSpaceDE/>
        <w:autoSpaceDN/>
        <w:bidi w:val="0"/>
        <w:adjustRightInd/>
        <w:snapToGrid/>
        <w:spacing w:line="360" w:lineRule="auto"/>
        <w:ind w:firstLine="3360" w:firstLineChars="1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none"/>
        </w:rPr>
        <w:t>______年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日</w:t>
      </w:r>
    </w:p>
    <w:p w14:paraId="5A0F9656">
      <w:pPr>
        <w:pStyle w:val="3"/>
        <w:rPr>
          <w:rFonts w:hint="eastAsia" w:ascii="宋体" w:hAnsi="宋体" w:eastAsia="宋体" w:cs="宋体"/>
          <w:sz w:val="24"/>
          <w:szCs w:val="24"/>
          <w:highlight w:val="none"/>
        </w:rPr>
      </w:pPr>
    </w:p>
    <w:p w14:paraId="49B13CE8">
      <w:pPr>
        <w:rPr>
          <w:highlight w:val="none"/>
        </w:rPr>
      </w:pPr>
    </w:p>
    <w:p w14:paraId="31FB3A5B">
      <w:pPr>
        <w:jc w:val="center"/>
        <w:rPr>
          <w:rFonts w:hint="eastAsia" w:asciiTheme="minorEastAsia" w:hAnsiTheme="minorEastAsia" w:eastAsiaTheme="minorEastAsia"/>
          <w:b/>
          <w:sz w:val="24"/>
          <w:szCs w:val="24"/>
          <w:highlight w:val="none"/>
        </w:rPr>
      </w:pPr>
    </w:p>
    <w:p w14:paraId="62E41624">
      <w:pPr>
        <w:jc w:val="center"/>
        <w:rPr>
          <w:rFonts w:hint="eastAsia" w:asciiTheme="minorEastAsia" w:hAnsiTheme="minorEastAsia" w:eastAsiaTheme="minorEastAsia"/>
          <w:b/>
          <w:sz w:val="24"/>
          <w:szCs w:val="24"/>
          <w:highlight w:val="none"/>
        </w:rPr>
      </w:pPr>
    </w:p>
    <w:p w14:paraId="4E3F9C24">
      <w:pPr>
        <w:jc w:val="center"/>
        <w:rPr>
          <w:rFonts w:hint="eastAsia" w:asciiTheme="minorEastAsia" w:hAnsiTheme="minorEastAsia" w:eastAsiaTheme="minorEastAsia"/>
          <w:b/>
          <w:sz w:val="24"/>
          <w:szCs w:val="24"/>
          <w:highlight w:val="none"/>
        </w:rPr>
      </w:pPr>
    </w:p>
    <w:p w14:paraId="0F239772">
      <w:pPr>
        <w:jc w:val="center"/>
        <w:rPr>
          <w:rFonts w:hint="eastAsia" w:asciiTheme="minorEastAsia" w:hAnsiTheme="minorEastAsia" w:eastAsiaTheme="minorEastAsia"/>
          <w:b/>
          <w:sz w:val="24"/>
          <w:szCs w:val="24"/>
          <w:highlight w:val="none"/>
        </w:rPr>
      </w:pPr>
    </w:p>
    <w:p w14:paraId="08D968F9">
      <w:pPr>
        <w:jc w:val="center"/>
        <w:rPr>
          <w:rFonts w:hint="eastAsia" w:asciiTheme="minorEastAsia" w:hAnsiTheme="minorEastAsia" w:eastAsiaTheme="minorEastAsia"/>
          <w:b/>
          <w:sz w:val="24"/>
          <w:szCs w:val="24"/>
          <w:highlight w:val="none"/>
        </w:rPr>
      </w:pPr>
    </w:p>
    <w:p w14:paraId="08C4E282">
      <w:pPr>
        <w:jc w:val="center"/>
        <w:rPr>
          <w:rFonts w:hint="eastAsia" w:asciiTheme="minorEastAsia" w:hAnsiTheme="minorEastAsia" w:eastAsiaTheme="minorEastAsia"/>
          <w:b/>
          <w:sz w:val="24"/>
          <w:szCs w:val="24"/>
          <w:highlight w:val="none"/>
        </w:rPr>
      </w:pPr>
    </w:p>
    <w:p w14:paraId="6566CEAF">
      <w:pPr>
        <w:jc w:val="center"/>
        <w:rPr>
          <w:rFonts w:hint="eastAsia" w:asciiTheme="minorEastAsia" w:hAnsiTheme="minorEastAsia" w:eastAsiaTheme="minorEastAsia"/>
          <w:b/>
          <w:sz w:val="24"/>
          <w:szCs w:val="24"/>
          <w:highlight w:val="none"/>
        </w:rPr>
      </w:pPr>
    </w:p>
    <w:p w14:paraId="3E644B9C">
      <w:pPr>
        <w:jc w:val="center"/>
        <w:rPr>
          <w:rFonts w:hint="eastAsia" w:asciiTheme="minorEastAsia" w:hAnsiTheme="minorEastAsia" w:eastAsiaTheme="minorEastAsia"/>
          <w:b/>
          <w:sz w:val="24"/>
          <w:szCs w:val="24"/>
          <w:highlight w:val="none"/>
        </w:rPr>
      </w:pPr>
    </w:p>
    <w:p w14:paraId="7379E29C">
      <w:pPr>
        <w:jc w:val="center"/>
        <w:rPr>
          <w:rFonts w:hint="eastAsia" w:asciiTheme="minorEastAsia" w:hAnsiTheme="minorEastAsia" w:eastAsiaTheme="minorEastAsia"/>
          <w:b/>
          <w:sz w:val="24"/>
          <w:szCs w:val="24"/>
          <w:highlight w:val="none"/>
        </w:rPr>
      </w:pPr>
    </w:p>
    <w:p w14:paraId="4DD59F33">
      <w:pPr>
        <w:jc w:val="center"/>
        <w:rPr>
          <w:rFonts w:hint="eastAsia" w:asciiTheme="minorEastAsia" w:hAnsiTheme="minorEastAsia" w:eastAsiaTheme="minorEastAsia"/>
          <w:b/>
          <w:sz w:val="24"/>
          <w:szCs w:val="24"/>
          <w:highlight w:val="none"/>
        </w:rPr>
      </w:pPr>
    </w:p>
    <w:p w14:paraId="150046A6">
      <w:pPr>
        <w:jc w:val="center"/>
        <w:rPr>
          <w:rFonts w:hint="eastAsia" w:asciiTheme="minorEastAsia" w:hAnsiTheme="minorEastAsia" w:eastAsiaTheme="minorEastAsia"/>
          <w:b/>
          <w:sz w:val="24"/>
          <w:szCs w:val="24"/>
          <w:highlight w:val="none"/>
        </w:rPr>
      </w:pPr>
    </w:p>
    <w:p w14:paraId="680AE0A5">
      <w:pPr>
        <w:jc w:val="center"/>
        <w:rPr>
          <w:rFonts w:hint="eastAsia" w:asciiTheme="minorEastAsia" w:hAnsiTheme="minorEastAsia" w:eastAsiaTheme="minorEastAsia"/>
          <w:b/>
          <w:sz w:val="24"/>
          <w:szCs w:val="24"/>
          <w:highlight w:val="none"/>
        </w:rPr>
      </w:pPr>
    </w:p>
    <w:p w14:paraId="4F44EBBA">
      <w:pPr>
        <w:jc w:val="center"/>
        <w:rPr>
          <w:rFonts w:hint="eastAsia" w:asciiTheme="minorEastAsia" w:hAnsiTheme="minorEastAsia" w:eastAsiaTheme="minorEastAsia"/>
          <w:b/>
          <w:sz w:val="24"/>
          <w:szCs w:val="24"/>
          <w:highlight w:val="none"/>
        </w:rPr>
      </w:pPr>
    </w:p>
    <w:p w14:paraId="21F4B9C8">
      <w:pPr>
        <w:jc w:val="center"/>
        <w:rPr>
          <w:rFonts w:hint="eastAsia" w:asciiTheme="minorEastAsia" w:hAnsiTheme="minorEastAsia" w:eastAsiaTheme="minorEastAsia"/>
          <w:b/>
          <w:sz w:val="24"/>
          <w:szCs w:val="24"/>
          <w:highlight w:val="none"/>
        </w:rPr>
      </w:pPr>
    </w:p>
    <w:p w14:paraId="2C01EE9C">
      <w:pPr>
        <w:jc w:val="center"/>
        <w:rPr>
          <w:rFonts w:hint="eastAsia" w:asciiTheme="minorEastAsia" w:hAnsiTheme="minorEastAsia" w:eastAsiaTheme="minorEastAsia"/>
          <w:b/>
          <w:sz w:val="24"/>
          <w:szCs w:val="24"/>
          <w:highlight w:val="none"/>
        </w:rPr>
      </w:pPr>
    </w:p>
    <w:p w14:paraId="2422750E">
      <w:pPr>
        <w:pStyle w:val="24"/>
        <w:spacing w:beforeLines="50" w:afterLines="50" w:line="440" w:lineRule="exact"/>
        <w:jc w:val="left"/>
        <w:rPr>
          <w:rFonts w:hint="eastAsia" w:ascii="宋体" w:hAnsi="宋体" w:cs="宋体"/>
          <w:color w:val="000000"/>
          <w:sz w:val="24"/>
          <w:szCs w:val="24"/>
          <w:highlight w:val="none"/>
        </w:rPr>
      </w:pPr>
    </w:p>
    <w:p w14:paraId="367C8267">
      <w:pPr>
        <w:pStyle w:val="24"/>
        <w:spacing w:beforeLines="50" w:afterLines="50" w:line="440" w:lineRule="exact"/>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附件</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w:t>
      </w:r>
    </w:p>
    <w:p w14:paraId="024FB03E">
      <w:pPr>
        <w:spacing w:line="360" w:lineRule="auto"/>
        <w:ind w:firstLine="3373" w:firstLineChars="1200"/>
        <w:jc w:val="both"/>
        <w:rPr>
          <w:rFonts w:hint="eastAsia" w:ascii="宋体" w:hAnsi="宋体" w:cs="宋体"/>
          <w:color w:val="auto"/>
          <w:sz w:val="28"/>
          <w:szCs w:val="28"/>
          <w:highlight w:val="none"/>
        </w:rPr>
      </w:pPr>
      <w:r>
        <w:rPr>
          <w:rFonts w:hint="eastAsia" w:ascii="宋体" w:hAnsi="宋体" w:cs="宋体"/>
          <w:b/>
          <w:bCs/>
          <w:color w:val="auto"/>
          <w:sz w:val="28"/>
          <w:szCs w:val="28"/>
          <w:highlight w:val="none"/>
        </w:rPr>
        <w:t>供应商信用承诺书</w:t>
      </w:r>
    </w:p>
    <w:p w14:paraId="4A37E4C7">
      <w:pPr>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承诺主体名称：</w:t>
      </w:r>
      <w:r>
        <w:rPr>
          <w:rFonts w:hint="eastAsia" w:ascii="宋体" w:hAnsi="宋体" w:cs="宋体"/>
          <w:color w:val="auto"/>
          <w:szCs w:val="21"/>
          <w:highlight w:val="none"/>
          <w:u w:val="single"/>
          <w:lang w:val="en-US" w:eastAsia="zh-CN"/>
        </w:rPr>
        <w:t xml:space="preserve">                                   </w:t>
      </w:r>
    </w:p>
    <w:p w14:paraId="42111832">
      <w:pPr>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统一社会信用代码：</w:t>
      </w:r>
      <w:r>
        <w:rPr>
          <w:rFonts w:hint="eastAsia" w:ascii="宋体" w:hAnsi="宋体" w:cs="宋体"/>
          <w:color w:val="auto"/>
          <w:szCs w:val="21"/>
          <w:highlight w:val="none"/>
          <w:u w:val="single"/>
          <w:lang w:val="en-US" w:eastAsia="zh-CN"/>
        </w:rPr>
        <w:t xml:space="preserve">                               </w:t>
      </w:r>
    </w:p>
    <w:p w14:paraId="2E425AE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为维护公平竞争、规范有序的市场秩序，营造诚实守信的信用环境，共同推进社会信用体系建设完善，树立企业诚信守法形象，本企业对________________________项目</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活动郑重承诺如下：</w:t>
      </w:r>
    </w:p>
    <w:p w14:paraId="39D8B9E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一、对提供给注册登记部门、行业管理部门、司法部门、行业组织以及在</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活动中提交的所有资料的合法性、真实性、准确性和有效性负责；</w:t>
      </w:r>
    </w:p>
    <w:p w14:paraId="184B497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二、严格按照国家法律、法规和规章开展</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活动，全面履行应尽的责任和义务，全面做到履约守信，具备</w:t>
      </w:r>
      <w:r>
        <w:rPr>
          <w:rFonts w:hint="eastAsia" w:ascii="宋体" w:hAnsi="宋体" w:cs="宋体"/>
          <w:color w:val="auto"/>
          <w:szCs w:val="21"/>
          <w:highlight w:val="none"/>
          <w:lang w:val="en-US" w:eastAsia="zh-CN"/>
        </w:rPr>
        <w:t>本次招标文件中</w:t>
      </w:r>
      <w:r>
        <w:rPr>
          <w:rFonts w:hint="eastAsia" w:ascii="宋体" w:hAnsi="宋体" w:cs="宋体"/>
          <w:color w:val="auto"/>
          <w:szCs w:val="21"/>
          <w:highlight w:val="none"/>
        </w:rPr>
        <w:t>规定的条件；</w:t>
      </w:r>
    </w:p>
    <w:p w14:paraId="5AE6952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三、严格依法开展生产经营活动，主动接受行业监管，自愿接受依法开展的日常检查；违法失信经营后将自愿接受约束和惩戒，并依法承担相应责任；</w:t>
      </w:r>
    </w:p>
    <w:p w14:paraId="0EAA26F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四、自觉接受行政管理部门、行业组织、社会公众、新闻舆论的监督；</w:t>
      </w:r>
    </w:p>
    <w:p w14:paraId="500C4AF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五、自觉做到自我约束、自我管理，不制假售假、商标侵权、虚假宣传、违约毁约、恶意逃债、偷税漏税、垄断和不正当竞争，维护经营者、消费者的合法权益；</w:t>
      </w:r>
    </w:p>
    <w:p w14:paraId="540110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六、提出</w:t>
      </w:r>
      <w:r>
        <w:rPr>
          <w:rFonts w:hint="eastAsia" w:ascii="宋体" w:hAnsi="宋体" w:cs="宋体"/>
          <w:color w:val="auto"/>
          <w:szCs w:val="21"/>
          <w:highlight w:val="none"/>
          <w:lang w:val="en-US" w:eastAsia="zh-CN"/>
        </w:rPr>
        <w:t>异议</w:t>
      </w:r>
      <w:r>
        <w:rPr>
          <w:rFonts w:hint="eastAsia" w:ascii="宋体" w:hAnsi="宋体" w:cs="宋体"/>
          <w:color w:val="auto"/>
          <w:szCs w:val="21"/>
          <w:highlight w:val="none"/>
        </w:rPr>
        <w:t>和投诉坚持依法依规、诚实信用原则，在全国范围12个月内没有三次以上查无实据的投诉；</w:t>
      </w:r>
    </w:p>
    <w:p w14:paraId="0A0E7B9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七、严格遵守信用信息公示相关规定，向社会公示信用信息；</w:t>
      </w:r>
    </w:p>
    <w:p w14:paraId="0FE9102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八、在“信用中国”和“中国政府采购网”网站中无违法违规、较重或严重失信记录；</w:t>
      </w:r>
    </w:p>
    <w:p w14:paraId="05D19BD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2EBEBA3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十、本承诺书自签订之日起生效。</w:t>
      </w:r>
    </w:p>
    <w:p w14:paraId="2376DF3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（注：法定代表人或负责人、主体名称发生变更的应当重新做出承诺。）</w:t>
      </w:r>
    </w:p>
    <w:p w14:paraId="26EC1636">
      <w:pPr>
        <w:spacing w:line="360" w:lineRule="auto"/>
        <w:rPr>
          <w:rFonts w:hint="eastAsia" w:ascii="宋体" w:hAnsi="宋体" w:cs="宋体"/>
          <w:color w:val="auto"/>
          <w:szCs w:val="21"/>
          <w:highlight w:val="none"/>
        </w:rPr>
      </w:pPr>
    </w:p>
    <w:p w14:paraId="2E52CC4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承诺单位（签章）：           </w:t>
      </w:r>
    </w:p>
    <w:p w14:paraId="23AC3E2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法定代表人（负责人）：</w:t>
      </w:r>
    </w:p>
    <w:p w14:paraId="0C8F127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年    月    日</w:t>
      </w:r>
    </w:p>
    <w:p w14:paraId="25F17D31">
      <w:pPr>
        <w:pStyle w:val="24"/>
        <w:spacing w:beforeLines="50" w:afterLines="50" w:line="440" w:lineRule="exact"/>
        <w:jc w:val="left"/>
        <w:rPr>
          <w:rFonts w:hint="eastAsia" w:ascii="宋体" w:hAnsi="宋体" w:cs="宋体"/>
          <w:color w:val="000000"/>
          <w:sz w:val="24"/>
          <w:szCs w:val="24"/>
          <w:highlight w:val="none"/>
          <w:lang w:val="en-US" w:eastAsia="zh-CN"/>
        </w:rPr>
      </w:pPr>
    </w:p>
    <w:p w14:paraId="38B2467F">
      <w:pPr>
        <w:pStyle w:val="24"/>
        <w:spacing w:beforeLines="50" w:afterLines="50" w:line="440" w:lineRule="exact"/>
        <w:jc w:val="left"/>
        <w:rPr>
          <w:rFonts w:hint="eastAsia" w:ascii="宋体" w:hAnsi="宋体" w:cs="宋体"/>
          <w:color w:val="000000"/>
          <w:sz w:val="24"/>
          <w:szCs w:val="24"/>
          <w:highlight w:val="none"/>
          <w:lang w:val="en-US" w:eastAsia="zh-CN"/>
        </w:rPr>
      </w:pPr>
    </w:p>
    <w:p w14:paraId="411B044E">
      <w:pPr>
        <w:pStyle w:val="24"/>
        <w:spacing w:beforeLines="50" w:afterLines="50" w:line="440" w:lineRule="exact"/>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附件9：</w:t>
      </w:r>
    </w:p>
    <w:p w14:paraId="29593DBE">
      <w:pPr>
        <w:spacing w:line="360" w:lineRule="auto"/>
        <w:jc w:val="center"/>
        <w:rPr>
          <w:rFonts w:hint="eastAsia" w:ascii="宋体" w:hAnsi="宋体" w:eastAsiaTheme="minorEastAsia"/>
          <w:b/>
          <w:sz w:val="32"/>
          <w:szCs w:val="32"/>
          <w:highlight w:val="none"/>
          <w:lang w:val="en-US" w:eastAsia="zh-CN"/>
        </w:rPr>
      </w:pPr>
      <w:r>
        <w:rPr>
          <w:rFonts w:hint="eastAsia" w:ascii="宋体" w:hAnsi="宋体"/>
          <w:b/>
          <w:sz w:val="32"/>
          <w:szCs w:val="32"/>
          <w:highlight w:val="none"/>
          <w:lang w:val="en-US" w:eastAsia="zh-CN"/>
        </w:rPr>
        <w:t>投标报价单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2"/>
        <w:gridCol w:w="6895"/>
      </w:tblGrid>
      <w:tr w14:paraId="4D82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6349AA7E">
            <w:pPr>
              <w:spacing w:line="360" w:lineRule="auto"/>
              <w:jc w:val="center"/>
              <w:rPr>
                <w:rFonts w:ascii="宋体" w:hAnsi="宋体"/>
                <w:b/>
                <w:bCs/>
                <w:highlight w:val="none"/>
                <w:vertAlign w:val="baseline"/>
              </w:rPr>
            </w:pPr>
            <w:r>
              <w:rPr>
                <w:rFonts w:hint="eastAsia" w:ascii="宋体" w:hAnsi="宋体"/>
                <w:highlight w:val="none"/>
              </w:rPr>
              <w:t>投标人名称：</w:t>
            </w:r>
          </w:p>
        </w:tc>
        <w:tc>
          <w:tcPr>
            <w:tcW w:w="6895" w:type="dxa"/>
            <w:vAlign w:val="center"/>
          </w:tcPr>
          <w:p w14:paraId="625EFAA7">
            <w:pPr>
              <w:spacing w:line="360" w:lineRule="auto"/>
              <w:jc w:val="center"/>
              <w:rPr>
                <w:rFonts w:ascii="宋体" w:hAnsi="宋体"/>
                <w:b/>
                <w:bCs/>
                <w:highlight w:val="none"/>
                <w:vertAlign w:val="baseline"/>
              </w:rPr>
            </w:pPr>
          </w:p>
        </w:tc>
      </w:tr>
      <w:tr w14:paraId="7606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537E1649">
            <w:pPr>
              <w:spacing w:line="360" w:lineRule="auto"/>
              <w:jc w:val="center"/>
              <w:rPr>
                <w:rFonts w:ascii="宋体" w:hAnsi="宋体"/>
                <w:b/>
                <w:bCs/>
                <w:highlight w:val="none"/>
                <w:vertAlign w:val="baseline"/>
              </w:rPr>
            </w:pPr>
            <w:r>
              <w:rPr>
                <w:rFonts w:hint="eastAsia" w:ascii="宋体" w:hAnsi="宋体"/>
                <w:highlight w:val="none"/>
              </w:rPr>
              <w:t>项目名称：</w:t>
            </w:r>
          </w:p>
        </w:tc>
        <w:tc>
          <w:tcPr>
            <w:tcW w:w="6895" w:type="dxa"/>
            <w:vAlign w:val="center"/>
          </w:tcPr>
          <w:p w14:paraId="4155DAE1">
            <w:pPr>
              <w:spacing w:line="360" w:lineRule="auto"/>
              <w:jc w:val="center"/>
              <w:rPr>
                <w:rFonts w:ascii="宋体" w:hAnsi="宋体"/>
                <w:b/>
                <w:bCs/>
                <w:highlight w:val="none"/>
                <w:vertAlign w:val="baseline"/>
              </w:rPr>
            </w:pPr>
          </w:p>
        </w:tc>
      </w:tr>
      <w:tr w14:paraId="7284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2EBECA0B">
            <w:pPr>
              <w:spacing w:line="360" w:lineRule="auto"/>
              <w:jc w:val="center"/>
              <w:rPr>
                <w:rFonts w:ascii="宋体" w:hAnsi="宋体"/>
                <w:b/>
                <w:bCs/>
                <w:highlight w:val="none"/>
                <w:vertAlign w:val="baseline"/>
              </w:rPr>
            </w:pPr>
            <w:r>
              <w:rPr>
                <w:rFonts w:hint="eastAsia" w:ascii="宋体" w:hAnsi="宋体"/>
                <w:highlight w:val="none"/>
                <w:lang w:val="en-US" w:eastAsia="zh-CN"/>
              </w:rPr>
              <w:t>标段名称</w:t>
            </w:r>
            <w:r>
              <w:rPr>
                <w:rFonts w:hint="eastAsia" w:ascii="宋体" w:hAnsi="宋体"/>
                <w:highlight w:val="none"/>
              </w:rPr>
              <w:t>：</w:t>
            </w:r>
          </w:p>
        </w:tc>
        <w:tc>
          <w:tcPr>
            <w:tcW w:w="6895" w:type="dxa"/>
            <w:vAlign w:val="center"/>
          </w:tcPr>
          <w:p w14:paraId="3C0B239D">
            <w:pPr>
              <w:spacing w:line="360" w:lineRule="auto"/>
              <w:jc w:val="center"/>
              <w:rPr>
                <w:rFonts w:hint="eastAsia" w:ascii="宋体" w:hAnsi="宋体" w:eastAsiaTheme="minorEastAsia"/>
                <w:b/>
                <w:bCs/>
                <w:highlight w:val="none"/>
                <w:vertAlign w:val="baseline"/>
                <w:lang w:val="en-US" w:eastAsia="zh-CN"/>
              </w:rPr>
            </w:pPr>
            <w:r>
              <w:rPr>
                <w:rFonts w:hint="eastAsia" w:ascii="宋体" w:hAnsi="宋体"/>
                <w:b/>
                <w:bCs/>
                <w:highlight w:val="none"/>
                <w:vertAlign w:val="baseline"/>
                <w:lang w:val="en-US" w:eastAsia="zh-CN"/>
              </w:rPr>
              <w:t xml:space="preserve"> </w:t>
            </w:r>
          </w:p>
        </w:tc>
      </w:tr>
      <w:tr w14:paraId="7C6A5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22E1FC04">
            <w:pPr>
              <w:pStyle w:val="5"/>
              <w:ind w:left="0" w:leftChars="0" w:firstLine="0" w:firstLineChars="0"/>
              <w:jc w:val="center"/>
              <w:rPr>
                <w:rFonts w:ascii="宋体" w:hAnsi="宋体"/>
                <w:b/>
                <w:bCs/>
                <w:highlight w:val="none"/>
                <w:vertAlign w:val="baseline"/>
              </w:rPr>
            </w:pPr>
            <w:r>
              <w:rPr>
                <w:rFonts w:hint="eastAsia"/>
                <w:sz w:val="21"/>
                <w:szCs w:val="21"/>
                <w:highlight w:val="none"/>
              </w:rPr>
              <w:t>标段号：</w:t>
            </w:r>
          </w:p>
        </w:tc>
        <w:tc>
          <w:tcPr>
            <w:tcW w:w="6895" w:type="dxa"/>
            <w:vAlign w:val="center"/>
          </w:tcPr>
          <w:p w14:paraId="26D62358">
            <w:pPr>
              <w:spacing w:line="360" w:lineRule="auto"/>
              <w:jc w:val="center"/>
              <w:rPr>
                <w:rFonts w:hint="eastAsia" w:ascii="宋体" w:hAnsi="宋体" w:eastAsiaTheme="minorEastAsia"/>
                <w:b/>
                <w:bCs/>
                <w:highlight w:val="none"/>
                <w:vertAlign w:val="baseline"/>
                <w:lang w:val="en-US" w:eastAsia="zh-CN"/>
              </w:rPr>
            </w:pPr>
            <w:r>
              <w:rPr>
                <w:rFonts w:hint="eastAsia" w:ascii="宋体" w:hAnsi="宋体"/>
                <w:b/>
                <w:bCs/>
                <w:highlight w:val="none"/>
                <w:vertAlign w:val="baseline"/>
                <w:lang w:val="en-US" w:eastAsia="zh-CN"/>
              </w:rPr>
              <w:t xml:space="preserve"> </w:t>
            </w:r>
          </w:p>
        </w:tc>
      </w:tr>
      <w:tr w14:paraId="710C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0F8C971C">
            <w:pPr>
              <w:spacing w:line="360" w:lineRule="auto"/>
              <w:jc w:val="center"/>
              <w:rPr>
                <w:rFonts w:hint="eastAsia" w:ascii="宋体" w:hAnsi="宋体"/>
                <w:highlight w:val="none"/>
              </w:rPr>
            </w:pPr>
            <w:r>
              <w:rPr>
                <w:rFonts w:hint="eastAsia" w:ascii="宋体" w:hAnsi="宋体"/>
                <w:highlight w:val="none"/>
              </w:rPr>
              <w:t>投标报价</w:t>
            </w:r>
          </w:p>
          <w:p w14:paraId="6A672C71">
            <w:pPr>
              <w:spacing w:line="360" w:lineRule="auto"/>
              <w:jc w:val="center"/>
              <w:rPr>
                <w:rFonts w:ascii="宋体" w:hAnsi="宋体"/>
                <w:b/>
                <w:bCs/>
                <w:highlight w:val="none"/>
                <w:vertAlign w:val="baseline"/>
              </w:rPr>
            </w:pPr>
            <w:r>
              <w:rPr>
                <w:rFonts w:ascii="宋体" w:hAnsi="宋体"/>
                <w:highlight w:val="none"/>
              </w:rPr>
              <w:t>(</w:t>
            </w:r>
            <w:r>
              <w:rPr>
                <w:rFonts w:hint="eastAsia" w:ascii="宋体" w:hAnsi="宋体"/>
                <w:highlight w:val="none"/>
              </w:rPr>
              <w:t>小写</w:t>
            </w:r>
            <w:r>
              <w:rPr>
                <w:rFonts w:ascii="宋体" w:hAnsi="宋体"/>
                <w:highlight w:val="none"/>
              </w:rPr>
              <w:t>)</w:t>
            </w:r>
            <w:r>
              <w:rPr>
                <w:rFonts w:hint="eastAsia" w:ascii="宋体" w:hAnsi="宋体"/>
                <w:highlight w:val="none"/>
              </w:rPr>
              <w:t>：</w:t>
            </w:r>
          </w:p>
        </w:tc>
        <w:tc>
          <w:tcPr>
            <w:tcW w:w="6895" w:type="dxa"/>
            <w:vAlign w:val="center"/>
          </w:tcPr>
          <w:p w14:paraId="7A492671">
            <w:pPr>
              <w:spacing w:line="360" w:lineRule="auto"/>
              <w:jc w:val="center"/>
              <w:rPr>
                <w:rFonts w:hint="eastAsia" w:ascii="宋体" w:hAnsi="宋体" w:eastAsiaTheme="minorEastAsia"/>
                <w:b/>
                <w:bCs/>
                <w:highlight w:val="none"/>
                <w:vertAlign w:val="baseline"/>
                <w:lang w:val="en-US" w:eastAsia="zh-CN"/>
              </w:rPr>
            </w:pPr>
          </w:p>
        </w:tc>
      </w:tr>
      <w:tr w14:paraId="2BD8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08F07164">
            <w:pPr>
              <w:spacing w:line="360" w:lineRule="auto"/>
              <w:jc w:val="center"/>
              <w:rPr>
                <w:rFonts w:hint="eastAsia" w:ascii="宋体" w:hAnsi="宋体"/>
                <w:highlight w:val="none"/>
              </w:rPr>
            </w:pPr>
            <w:r>
              <w:rPr>
                <w:rFonts w:hint="eastAsia" w:ascii="宋体" w:hAnsi="宋体"/>
                <w:highlight w:val="none"/>
              </w:rPr>
              <w:t>投标报价</w:t>
            </w:r>
          </w:p>
          <w:p w14:paraId="14019A86">
            <w:pPr>
              <w:spacing w:line="360" w:lineRule="auto"/>
              <w:jc w:val="center"/>
              <w:rPr>
                <w:rFonts w:ascii="宋体" w:hAnsi="宋体"/>
                <w:b/>
                <w:bCs/>
                <w:highlight w:val="none"/>
                <w:vertAlign w:val="baseline"/>
              </w:rPr>
            </w:pPr>
            <w:r>
              <w:rPr>
                <w:rFonts w:ascii="宋体" w:hAnsi="宋体"/>
                <w:highlight w:val="none"/>
              </w:rPr>
              <w:t>(</w:t>
            </w:r>
            <w:r>
              <w:rPr>
                <w:rFonts w:hint="eastAsia" w:ascii="宋体" w:hAnsi="宋体"/>
                <w:highlight w:val="none"/>
              </w:rPr>
              <w:t>大写</w:t>
            </w:r>
            <w:r>
              <w:rPr>
                <w:rFonts w:ascii="宋体" w:hAnsi="宋体"/>
                <w:highlight w:val="none"/>
              </w:rPr>
              <w:t>)</w:t>
            </w:r>
            <w:r>
              <w:rPr>
                <w:rFonts w:hint="eastAsia" w:ascii="宋体" w:hAnsi="宋体"/>
                <w:highlight w:val="none"/>
              </w:rPr>
              <w:t>：</w:t>
            </w:r>
          </w:p>
        </w:tc>
        <w:tc>
          <w:tcPr>
            <w:tcW w:w="6895" w:type="dxa"/>
            <w:vAlign w:val="center"/>
          </w:tcPr>
          <w:p w14:paraId="75410F22">
            <w:pPr>
              <w:spacing w:line="360" w:lineRule="auto"/>
              <w:jc w:val="center"/>
              <w:rPr>
                <w:rFonts w:ascii="宋体" w:hAnsi="宋体"/>
                <w:b/>
                <w:bCs/>
                <w:highlight w:val="none"/>
                <w:vertAlign w:val="baseline"/>
              </w:rPr>
            </w:pPr>
          </w:p>
        </w:tc>
      </w:tr>
      <w:tr w14:paraId="6FE1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22" w:type="dxa"/>
            <w:vAlign w:val="center"/>
          </w:tcPr>
          <w:p w14:paraId="7A823BA8">
            <w:pPr>
              <w:spacing w:line="360" w:lineRule="auto"/>
              <w:jc w:val="center"/>
              <w:rPr>
                <w:rFonts w:hint="default" w:ascii="宋体" w:hAnsi="宋体" w:eastAsiaTheme="minorEastAsia"/>
                <w:highlight w:val="none"/>
                <w:lang w:val="en-US" w:eastAsia="zh-CN"/>
              </w:rPr>
            </w:pPr>
            <w:r>
              <w:rPr>
                <w:rFonts w:hint="eastAsia" w:ascii="宋体" w:hAnsi="宋体"/>
                <w:b/>
                <w:bCs/>
                <w:highlight w:val="none"/>
                <w:lang w:val="en-US" w:eastAsia="zh-CN"/>
              </w:rPr>
              <w:t>备注</w:t>
            </w:r>
          </w:p>
        </w:tc>
        <w:tc>
          <w:tcPr>
            <w:tcW w:w="6895" w:type="dxa"/>
            <w:vAlign w:val="top"/>
          </w:tcPr>
          <w:p w14:paraId="2E53A362">
            <w:pPr>
              <w:rPr>
                <w:rFonts w:hint="eastAsia"/>
                <w:b/>
                <w:bCs/>
                <w:highlight w:val="none"/>
                <w:lang w:val="en-US" w:eastAsia="zh-CN"/>
              </w:rPr>
            </w:pPr>
            <w:r>
              <w:rPr>
                <w:rFonts w:hint="eastAsia"/>
                <w:b/>
                <w:bCs/>
                <w:highlight w:val="none"/>
                <w:lang w:val="en-US" w:eastAsia="zh-CN"/>
              </w:rPr>
              <w:t>1.报价为单价报价，币种为人民币。</w:t>
            </w:r>
          </w:p>
          <w:p w14:paraId="28A6DD6D">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2.投标报价为每人每餐的单价。</w:t>
            </w:r>
          </w:p>
          <w:p w14:paraId="5A315FD0">
            <w:pPr>
              <w:rPr>
                <w:rFonts w:hint="default"/>
                <w:highlight w:val="none"/>
                <w:lang w:val="en-US" w:eastAsia="zh-CN"/>
              </w:rPr>
            </w:pPr>
            <w:r>
              <w:rPr>
                <w:rFonts w:hint="eastAsia" w:ascii="宋体" w:hAnsi="宋体" w:eastAsia="宋体" w:cs="宋体"/>
                <w:b/>
                <w:bCs/>
                <w:sz w:val="21"/>
                <w:szCs w:val="21"/>
                <w:highlight w:val="none"/>
                <w:lang w:val="en-US" w:eastAsia="zh-CN"/>
              </w:rPr>
              <w:t>3.投多个标段的，分开填报；每个标段分别填一张报价单。</w:t>
            </w:r>
          </w:p>
        </w:tc>
      </w:tr>
    </w:tbl>
    <w:p w14:paraId="109F610C">
      <w:pPr>
        <w:spacing w:line="360" w:lineRule="auto"/>
        <w:ind w:left="1440" w:firstLine="90"/>
        <w:rPr>
          <w:rFonts w:ascii="宋体"/>
          <w:b/>
          <w:bCs/>
          <w:highlight w:val="none"/>
        </w:rPr>
      </w:pPr>
    </w:p>
    <w:p w14:paraId="0E721750">
      <w:pPr>
        <w:keepNext w:val="0"/>
        <w:keepLines w:val="0"/>
        <w:pageBreakBefore w:val="0"/>
        <w:widowControl w:val="0"/>
        <w:kinsoku/>
        <w:wordWrap/>
        <w:overflowPunct/>
        <w:topLinePunct w:val="0"/>
        <w:autoSpaceDE/>
        <w:autoSpaceDN/>
        <w:bidi w:val="0"/>
        <w:adjustRightInd/>
        <w:snapToGrid/>
        <w:spacing w:line="720" w:lineRule="auto"/>
        <w:ind w:firstLine="4092" w:firstLineChars="1941"/>
        <w:textAlignment w:val="auto"/>
        <w:rPr>
          <w:rFonts w:ascii="宋体" w:hAnsi="宋体"/>
          <w:b/>
          <w:bCs/>
          <w:highlight w:val="none"/>
          <w:u w:val="single"/>
        </w:rPr>
      </w:pPr>
      <w:r>
        <w:rPr>
          <w:rFonts w:hint="eastAsia" w:ascii="宋体" w:hAnsi="宋体"/>
          <w:b/>
          <w:bCs/>
          <w:highlight w:val="none"/>
        </w:rPr>
        <w:t>投标人盖章（公章）：</w:t>
      </w:r>
      <w:r>
        <w:rPr>
          <w:rFonts w:hint="eastAsia" w:ascii="宋体" w:hAnsi="宋体"/>
          <w:b/>
          <w:bCs/>
          <w:highlight w:val="none"/>
          <w:u w:val="single"/>
        </w:rPr>
        <w:t xml:space="preserve">                      </w:t>
      </w:r>
    </w:p>
    <w:p w14:paraId="7DE70FBC">
      <w:pPr>
        <w:keepNext w:val="0"/>
        <w:keepLines w:val="0"/>
        <w:pageBreakBefore w:val="0"/>
        <w:widowControl w:val="0"/>
        <w:kinsoku/>
        <w:wordWrap/>
        <w:overflowPunct/>
        <w:topLinePunct w:val="0"/>
        <w:autoSpaceDE/>
        <w:autoSpaceDN/>
        <w:bidi w:val="0"/>
        <w:adjustRightInd/>
        <w:snapToGrid/>
        <w:spacing w:line="720" w:lineRule="auto"/>
        <w:ind w:firstLine="2405" w:firstLineChars="1141"/>
        <w:textAlignment w:val="auto"/>
        <w:rPr>
          <w:rFonts w:hint="eastAsia" w:ascii="宋体" w:hAnsi="宋体"/>
          <w:b/>
          <w:bCs/>
          <w:highlight w:val="none"/>
          <w:u w:val="single"/>
        </w:rPr>
      </w:pPr>
      <w:r>
        <w:rPr>
          <w:rFonts w:hint="eastAsia" w:ascii="宋体" w:hAnsi="宋体"/>
          <w:b/>
          <w:bCs/>
          <w:highlight w:val="none"/>
        </w:rPr>
        <w:t>法定代表人或授权代表（签字或盖章）：</w:t>
      </w:r>
      <w:r>
        <w:rPr>
          <w:rFonts w:hint="eastAsia" w:ascii="宋体" w:hAnsi="宋体"/>
          <w:b/>
          <w:bCs/>
          <w:highlight w:val="none"/>
          <w:u w:val="single"/>
        </w:rPr>
        <w:t xml:space="preserve">                      </w:t>
      </w:r>
    </w:p>
    <w:p w14:paraId="35436CFD">
      <w:pPr>
        <w:keepNext w:val="0"/>
        <w:keepLines w:val="0"/>
        <w:pageBreakBefore w:val="0"/>
        <w:widowControl w:val="0"/>
        <w:kinsoku/>
        <w:wordWrap/>
        <w:overflowPunct/>
        <w:topLinePunct w:val="0"/>
        <w:autoSpaceDE/>
        <w:autoSpaceDN/>
        <w:bidi w:val="0"/>
        <w:adjustRightInd/>
        <w:snapToGrid/>
        <w:spacing w:line="720" w:lineRule="auto"/>
        <w:ind w:left="840" w:hanging="840" w:hangingChars="400"/>
        <w:textAlignment w:val="auto"/>
        <w:rPr>
          <w:rFonts w:hint="eastAsia" w:ascii="宋体" w:hAnsi="宋体" w:eastAsia="宋体" w:cs="宋体"/>
          <w:b/>
          <w:bCs/>
          <w:highlight w:val="none"/>
          <w:lang w:val="en-US"/>
        </w:rPr>
      </w:pPr>
      <w:r>
        <w:rPr>
          <w:rFonts w:hint="eastAsia"/>
          <w:highlight w:val="none"/>
          <w:u w:val="none"/>
          <w:lang w:val="en-US" w:eastAsia="zh-CN"/>
        </w:rPr>
        <w:t xml:space="preserve">                                                  </w:t>
      </w:r>
      <w:r>
        <w:rPr>
          <w:rFonts w:hint="eastAsia" w:ascii="宋体" w:hAnsi="宋体" w:eastAsia="宋体" w:cs="宋体"/>
          <w:b/>
          <w:bCs/>
          <w:highlight w:val="none"/>
          <w:u w:val="none"/>
          <w:lang w:val="en-US" w:eastAsia="zh-CN"/>
        </w:rPr>
        <w:t xml:space="preserve">  日期:       年    月   日</w:t>
      </w:r>
    </w:p>
    <w:p w14:paraId="0430231E">
      <w:pPr>
        <w:pStyle w:val="24"/>
        <w:spacing w:beforeLines="50" w:afterLines="50" w:line="440" w:lineRule="exact"/>
        <w:jc w:val="left"/>
        <w:rPr>
          <w:rFonts w:hint="eastAsia" w:asciiTheme="minorEastAsia" w:hAnsiTheme="minorEastAsia"/>
          <w:sz w:val="24"/>
          <w:szCs w:val="24"/>
          <w:highlight w:val="none"/>
          <w:lang w:val="en-US" w:eastAsia="zh-CN"/>
        </w:rPr>
      </w:pPr>
    </w:p>
    <w:p w14:paraId="17F94022">
      <w:pPr>
        <w:pStyle w:val="24"/>
        <w:spacing w:beforeLines="50" w:afterLines="50" w:line="440" w:lineRule="exact"/>
        <w:jc w:val="left"/>
        <w:rPr>
          <w:rFonts w:hint="default" w:asciiTheme="minorEastAsia" w:hAnsiTheme="minorEastAsia"/>
          <w:sz w:val="24"/>
          <w:szCs w:val="24"/>
          <w:highlight w:val="none"/>
          <w:lang w:val="en-US" w:eastAsia="zh-CN"/>
        </w:rPr>
      </w:pPr>
    </w:p>
    <w:p w14:paraId="4EBE0425">
      <w:pPr>
        <w:pStyle w:val="24"/>
        <w:spacing w:beforeLines="50" w:afterLines="50" w:line="440" w:lineRule="exact"/>
        <w:jc w:val="left"/>
        <w:rPr>
          <w:rFonts w:hint="eastAsia" w:asciiTheme="minorEastAsia" w:hAnsiTheme="minorEastAsia"/>
          <w:sz w:val="24"/>
          <w:szCs w:val="24"/>
          <w:highlight w:val="none"/>
          <w:lang w:val="en-US" w:eastAsia="zh-CN"/>
        </w:rPr>
      </w:pPr>
    </w:p>
    <w:p w14:paraId="526DBE92">
      <w:pPr>
        <w:pStyle w:val="24"/>
        <w:spacing w:beforeLines="50" w:afterLines="50" w:line="440" w:lineRule="exact"/>
        <w:jc w:val="left"/>
        <w:rPr>
          <w:rFonts w:hint="eastAsia" w:asciiTheme="minorEastAsia" w:hAnsiTheme="minorEastAsia"/>
          <w:sz w:val="24"/>
          <w:szCs w:val="24"/>
          <w:highlight w:val="none"/>
          <w:lang w:val="en-US" w:eastAsia="zh-CN"/>
        </w:rPr>
      </w:pPr>
    </w:p>
    <w:p w14:paraId="4AA5E415">
      <w:pPr>
        <w:pStyle w:val="24"/>
        <w:spacing w:beforeLines="50" w:afterLines="50" w:line="440" w:lineRule="exact"/>
        <w:jc w:val="left"/>
        <w:rPr>
          <w:rFonts w:hint="eastAsia" w:asciiTheme="minorEastAsia" w:hAnsiTheme="minorEastAsia"/>
          <w:sz w:val="24"/>
          <w:szCs w:val="24"/>
          <w:highlight w:val="none"/>
          <w:lang w:val="en-US" w:eastAsia="zh-CN"/>
        </w:rPr>
      </w:pPr>
    </w:p>
    <w:p w14:paraId="4F81E8BC">
      <w:pPr>
        <w:pStyle w:val="24"/>
        <w:spacing w:beforeLines="50" w:afterLines="50" w:line="440" w:lineRule="exact"/>
        <w:jc w:val="left"/>
        <w:rPr>
          <w:rFonts w:hint="eastAsia" w:asciiTheme="minorEastAsia" w:hAnsiTheme="minorEastAsia"/>
          <w:sz w:val="24"/>
          <w:szCs w:val="24"/>
          <w:highlight w:val="none"/>
          <w:lang w:val="en-US" w:eastAsia="zh-CN"/>
        </w:rPr>
      </w:pPr>
    </w:p>
    <w:p w14:paraId="71563A11">
      <w:pPr>
        <w:pStyle w:val="24"/>
        <w:spacing w:beforeLines="50" w:afterLines="50" w:line="440" w:lineRule="exact"/>
        <w:jc w:val="lef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lang w:val="en-US" w:eastAsia="zh-CN"/>
        </w:rPr>
        <w:t>附件10：</w:t>
      </w:r>
    </w:p>
    <w:p w14:paraId="71820F89">
      <w:pPr>
        <w:jc w:val="center"/>
        <w:rPr>
          <w:rFonts w:cs="宋体"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投标人</w:t>
      </w:r>
      <w:r>
        <w:rPr>
          <w:rFonts w:asciiTheme="minorEastAsia" w:hAnsiTheme="minorEastAsia" w:eastAsiaTheme="minorEastAsia"/>
          <w:b/>
          <w:sz w:val="24"/>
          <w:szCs w:val="24"/>
          <w:highlight w:val="none"/>
        </w:rPr>
        <w:t>类似</w:t>
      </w:r>
      <w:r>
        <w:rPr>
          <w:rFonts w:hint="eastAsia" w:asciiTheme="minorEastAsia" w:hAnsiTheme="minorEastAsia" w:eastAsiaTheme="minorEastAsia"/>
          <w:b/>
          <w:sz w:val="24"/>
          <w:szCs w:val="24"/>
          <w:highlight w:val="none"/>
        </w:rPr>
        <w:t>业绩一</w:t>
      </w:r>
      <w:r>
        <w:rPr>
          <w:rFonts w:asciiTheme="minorEastAsia" w:hAnsiTheme="minorEastAsia" w:eastAsiaTheme="minorEastAsia"/>
          <w:b/>
          <w:sz w:val="24"/>
          <w:szCs w:val="24"/>
          <w:highlight w:val="none"/>
        </w:rPr>
        <w:t>览表</w:t>
      </w:r>
    </w:p>
    <w:p w14:paraId="42E18C7E">
      <w:pPr>
        <w:pStyle w:val="24"/>
        <w:spacing w:beforeLines="50" w:afterLines="50" w:line="440" w:lineRule="exact"/>
        <w:jc w:val="left"/>
        <w:rPr>
          <w:rFonts w:ascii="宋体" w:hAnsi="宋体" w:cs="宋体"/>
          <w:color w:val="000000"/>
          <w:sz w:val="24"/>
          <w:szCs w:val="24"/>
          <w:highlight w:val="none"/>
        </w:rPr>
      </w:pPr>
      <w:r>
        <w:rPr>
          <w:rFonts w:hint="eastAsia" w:ascii="宋体" w:hAnsi="宋体" w:cs="宋体"/>
          <w:color w:val="000000"/>
          <w:sz w:val="24"/>
          <w:szCs w:val="24"/>
          <w:highlight w:val="none"/>
        </w:rPr>
        <w:t>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p>
    <w:tbl>
      <w:tblPr>
        <w:tblStyle w:val="10"/>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368"/>
        <w:gridCol w:w="3090"/>
        <w:gridCol w:w="1425"/>
        <w:gridCol w:w="1480"/>
      </w:tblGrid>
      <w:tr w14:paraId="1B62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6" w:type="dxa"/>
            <w:vAlign w:val="center"/>
          </w:tcPr>
          <w:p w14:paraId="1EF759E3">
            <w:pPr>
              <w:jc w:val="center"/>
              <w:rPr>
                <w:rFonts w:asciiTheme="minorEastAsia" w:hAnsiTheme="minorEastAsia" w:eastAsiaTheme="minorEastAsia"/>
                <w:highlight w:val="none"/>
              </w:rPr>
            </w:pPr>
            <w:r>
              <w:rPr>
                <w:rFonts w:asciiTheme="minorEastAsia" w:hAnsiTheme="minorEastAsia" w:eastAsiaTheme="minorEastAsia"/>
                <w:highlight w:val="none"/>
              </w:rPr>
              <w:t>序号</w:t>
            </w:r>
          </w:p>
        </w:tc>
        <w:tc>
          <w:tcPr>
            <w:tcW w:w="2368" w:type="dxa"/>
            <w:vAlign w:val="center"/>
          </w:tcPr>
          <w:p w14:paraId="190414AC">
            <w:pPr>
              <w:jc w:val="center"/>
              <w:rPr>
                <w:rFonts w:asciiTheme="minorEastAsia" w:hAnsiTheme="minorEastAsia" w:eastAsiaTheme="minorEastAsia"/>
                <w:highlight w:val="none"/>
              </w:rPr>
            </w:pPr>
            <w:r>
              <w:rPr>
                <w:rFonts w:hint="eastAsia" w:asciiTheme="minorEastAsia" w:hAnsiTheme="minorEastAsia"/>
                <w:highlight w:val="none"/>
                <w:lang w:val="en-US" w:eastAsia="zh-CN"/>
              </w:rPr>
              <w:t>采购</w:t>
            </w:r>
            <w:r>
              <w:rPr>
                <w:rFonts w:asciiTheme="minorEastAsia" w:hAnsiTheme="minorEastAsia" w:eastAsiaTheme="minorEastAsia"/>
                <w:highlight w:val="none"/>
              </w:rPr>
              <w:t>人名称</w:t>
            </w:r>
          </w:p>
        </w:tc>
        <w:tc>
          <w:tcPr>
            <w:tcW w:w="3090" w:type="dxa"/>
            <w:vAlign w:val="center"/>
          </w:tcPr>
          <w:p w14:paraId="19E7925B">
            <w:pPr>
              <w:jc w:val="center"/>
              <w:rPr>
                <w:rFonts w:asciiTheme="minorEastAsia" w:hAnsiTheme="minorEastAsia" w:eastAsiaTheme="minorEastAsia"/>
                <w:highlight w:val="none"/>
              </w:rPr>
            </w:pPr>
            <w:r>
              <w:rPr>
                <w:rFonts w:hint="eastAsia" w:asciiTheme="minorEastAsia" w:hAnsiTheme="minorEastAsia"/>
                <w:highlight w:val="none"/>
                <w:lang w:val="en-US" w:eastAsia="zh-CN"/>
              </w:rPr>
              <w:t>项目</w:t>
            </w:r>
            <w:r>
              <w:rPr>
                <w:rFonts w:asciiTheme="minorEastAsia" w:hAnsiTheme="minorEastAsia" w:eastAsiaTheme="minorEastAsia"/>
                <w:highlight w:val="none"/>
              </w:rPr>
              <w:t>名称</w:t>
            </w:r>
          </w:p>
        </w:tc>
        <w:tc>
          <w:tcPr>
            <w:tcW w:w="1425" w:type="dxa"/>
            <w:vAlign w:val="center"/>
          </w:tcPr>
          <w:p w14:paraId="6A06F11E">
            <w:pPr>
              <w:jc w:val="center"/>
              <w:rPr>
                <w:rFonts w:asciiTheme="minorEastAsia" w:hAnsiTheme="minorEastAsia" w:eastAsiaTheme="minorEastAsia"/>
                <w:highlight w:val="none"/>
              </w:rPr>
            </w:pPr>
            <w:r>
              <w:rPr>
                <w:rFonts w:asciiTheme="minorEastAsia" w:hAnsiTheme="minorEastAsia" w:eastAsiaTheme="minorEastAsia"/>
                <w:highlight w:val="none"/>
              </w:rPr>
              <w:t>合同金额</w:t>
            </w:r>
          </w:p>
          <w:p w14:paraId="19BDB071">
            <w:pPr>
              <w:jc w:val="center"/>
              <w:rPr>
                <w:rFonts w:asciiTheme="minorEastAsia" w:hAnsiTheme="minorEastAsia" w:eastAsiaTheme="minorEastAsia"/>
                <w:sz w:val="18"/>
                <w:szCs w:val="18"/>
                <w:highlight w:val="none"/>
              </w:rPr>
            </w:pPr>
            <w:r>
              <w:rPr>
                <w:rFonts w:asciiTheme="minorEastAsia" w:hAnsiTheme="minorEastAsia" w:eastAsiaTheme="minorEastAsia"/>
                <w:sz w:val="18"/>
                <w:szCs w:val="18"/>
                <w:highlight w:val="none"/>
              </w:rPr>
              <w:t>（万元）</w:t>
            </w:r>
          </w:p>
        </w:tc>
        <w:tc>
          <w:tcPr>
            <w:tcW w:w="1480" w:type="dxa"/>
            <w:vAlign w:val="center"/>
          </w:tcPr>
          <w:p w14:paraId="30874C9B">
            <w:pPr>
              <w:jc w:val="center"/>
              <w:rPr>
                <w:rFonts w:asciiTheme="minorEastAsia" w:hAnsiTheme="minorEastAsia" w:eastAsiaTheme="minorEastAsia"/>
                <w:highlight w:val="none"/>
              </w:rPr>
            </w:pPr>
            <w:r>
              <w:rPr>
                <w:rFonts w:hint="eastAsia" w:asciiTheme="minorEastAsia" w:hAnsiTheme="minorEastAsia"/>
                <w:highlight w:val="none"/>
                <w:lang w:val="en-US" w:eastAsia="zh-CN"/>
              </w:rPr>
              <w:t>合同期限</w:t>
            </w:r>
          </w:p>
        </w:tc>
      </w:tr>
      <w:tr w14:paraId="62A8A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46" w:type="dxa"/>
            <w:vAlign w:val="center"/>
          </w:tcPr>
          <w:p w14:paraId="3937C212">
            <w:pPr>
              <w:jc w:val="center"/>
              <w:rPr>
                <w:rFonts w:asciiTheme="minorEastAsia" w:hAnsiTheme="minorEastAsia" w:eastAsiaTheme="minorEastAsia"/>
                <w:highlight w:val="none"/>
              </w:rPr>
            </w:pPr>
          </w:p>
        </w:tc>
        <w:tc>
          <w:tcPr>
            <w:tcW w:w="2368" w:type="dxa"/>
            <w:vAlign w:val="center"/>
          </w:tcPr>
          <w:p w14:paraId="7190B978">
            <w:pPr>
              <w:jc w:val="center"/>
              <w:rPr>
                <w:rFonts w:asciiTheme="minorEastAsia" w:hAnsiTheme="minorEastAsia" w:eastAsiaTheme="minorEastAsia"/>
                <w:highlight w:val="none"/>
              </w:rPr>
            </w:pPr>
          </w:p>
        </w:tc>
        <w:tc>
          <w:tcPr>
            <w:tcW w:w="3090" w:type="dxa"/>
            <w:vAlign w:val="center"/>
          </w:tcPr>
          <w:p w14:paraId="50830F48">
            <w:pPr>
              <w:jc w:val="center"/>
              <w:rPr>
                <w:rFonts w:asciiTheme="minorEastAsia" w:hAnsiTheme="minorEastAsia" w:eastAsiaTheme="minorEastAsia"/>
                <w:highlight w:val="none"/>
              </w:rPr>
            </w:pPr>
          </w:p>
        </w:tc>
        <w:tc>
          <w:tcPr>
            <w:tcW w:w="1425" w:type="dxa"/>
            <w:vAlign w:val="center"/>
          </w:tcPr>
          <w:p w14:paraId="7AE2FB2B">
            <w:pPr>
              <w:jc w:val="center"/>
              <w:rPr>
                <w:rFonts w:asciiTheme="minorEastAsia" w:hAnsiTheme="minorEastAsia" w:eastAsiaTheme="minorEastAsia"/>
                <w:highlight w:val="none"/>
              </w:rPr>
            </w:pPr>
          </w:p>
        </w:tc>
        <w:tc>
          <w:tcPr>
            <w:tcW w:w="1480" w:type="dxa"/>
            <w:vAlign w:val="center"/>
          </w:tcPr>
          <w:p w14:paraId="354C99FF">
            <w:pPr>
              <w:jc w:val="center"/>
              <w:rPr>
                <w:rFonts w:asciiTheme="minorEastAsia" w:hAnsiTheme="minorEastAsia" w:eastAsiaTheme="minorEastAsia"/>
                <w:highlight w:val="none"/>
              </w:rPr>
            </w:pPr>
          </w:p>
        </w:tc>
      </w:tr>
      <w:tr w14:paraId="0C4B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46" w:type="dxa"/>
            <w:vAlign w:val="center"/>
          </w:tcPr>
          <w:p w14:paraId="79FFF41B">
            <w:pPr>
              <w:jc w:val="center"/>
              <w:rPr>
                <w:rFonts w:asciiTheme="minorEastAsia" w:hAnsiTheme="minorEastAsia" w:eastAsiaTheme="minorEastAsia"/>
                <w:highlight w:val="none"/>
              </w:rPr>
            </w:pPr>
          </w:p>
        </w:tc>
        <w:tc>
          <w:tcPr>
            <w:tcW w:w="2368" w:type="dxa"/>
            <w:vAlign w:val="center"/>
          </w:tcPr>
          <w:p w14:paraId="1FD425C4">
            <w:pPr>
              <w:jc w:val="center"/>
              <w:rPr>
                <w:rFonts w:asciiTheme="minorEastAsia" w:hAnsiTheme="minorEastAsia" w:eastAsiaTheme="minorEastAsia"/>
                <w:highlight w:val="none"/>
              </w:rPr>
            </w:pPr>
          </w:p>
        </w:tc>
        <w:tc>
          <w:tcPr>
            <w:tcW w:w="3090" w:type="dxa"/>
            <w:vAlign w:val="center"/>
          </w:tcPr>
          <w:p w14:paraId="528A804F">
            <w:pPr>
              <w:jc w:val="center"/>
              <w:rPr>
                <w:rFonts w:asciiTheme="minorEastAsia" w:hAnsiTheme="minorEastAsia" w:eastAsiaTheme="minorEastAsia"/>
                <w:highlight w:val="none"/>
              </w:rPr>
            </w:pPr>
          </w:p>
        </w:tc>
        <w:tc>
          <w:tcPr>
            <w:tcW w:w="1425" w:type="dxa"/>
            <w:vAlign w:val="center"/>
          </w:tcPr>
          <w:p w14:paraId="0A30D12D">
            <w:pPr>
              <w:jc w:val="center"/>
              <w:rPr>
                <w:rFonts w:asciiTheme="minorEastAsia" w:hAnsiTheme="minorEastAsia" w:eastAsiaTheme="minorEastAsia"/>
                <w:highlight w:val="none"/>
              </w:rPr>
            </w:pPr>
          </w:p>
        </w:tc>
        <w:tc>
          <w:tcPr>
            <w:tcW w:w="1480" w:type="dxa"/>
            <w:vAlign w:val="center"/>
          </w:tcPr>
          <w:p w14:paraId="6CD0C295">
            <w:pPr>
              <w:jc w:val="center"/>
              <w:rPr>
                <w:rFonts w:asciiTheme="minorEastAsia" w:hAnsiTheme="minorEastAsia" w:eastAsiaTheme="minorEastAsia"/>
                <w:highlight w:val="none"/>
              </w:rPr>
            </w:pPr>
          </w:p>
        </w:tc>
      </w:tr>
      <w:tr w14:paraId="6ABD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77EFC938">
            <w:pPr>
              <w:jc w:val="center"/>
              <w:rPr>
                <w:rFonts w:asciiTheme="minorEastAsia" w:hAnsiTheme="minorEastAsia" w:eastAsiaTheme="minorEastAsia"/>
                <w:highlight w:val="none"/>
              </w:rPr>
            </w:pPr>
          </w:p>
        </w:tc>
        <w:tc>
          <w:tcPr>
            <w:tcW w:w="2368" w:type="dxa"/>
            <w:vAlign w:val="center"/>
          </w:tcPr>
          <w:p w14:paraId="2D0FB2AF">
            <w:pPr>
              <w:jc w:val="center"/>
              <w:rPr>
                <w:rFonts w:asciiTheme="minorEastAsia" w:hAnsiTheme="minorEastAsia" w:eastAsiaTheme="minorEastAsia"/>
                <w:highlight w:val="none"/>
              </w:rPr>
            </w:pPr>
          </w:p>
        </w:tc>
        <w:tc>
          <w:tcPr>
            <w:tcW w:w="3090" w:type="dxa"/>
            <w:vAlign w:val="center"/>
          </w:tcPr>
          <w:p w14:paraId="65B58C75">
            <w:pPr>
              <w:jc w:val="center"/>
              <w:rPr>
                <w:rFonts w:asciiTheme="minorEastAsia" w:hAnsiTheme="minorEastAsia" w:eastAsiaTheme="minorEastAsia"/>
                <w:highlight w:val="none"/>
              </w:rPr>
            </w:pPr>
          </w:p>
        </w:tc>
        <w:tc>
          <w:tcPr>
            <w:tcW w:w="1425" w:type="dxa"/>
            <w:vAlign w:val="center"/>
          </w:tcPr>
          <w:p w14:paraId="41DBCB21">
            <w:pPr>
              <w:jc w:val="center"/>
              <w:rPr>
                <w:rFonts w:asciiTheme="minorEastAsia" w:hAnsiTheme="minorEastAsia" w:eastAsiaTheme="minorEastAsia"/>
                <w:highlight w:val="none"/>
              </w:rPr>
            </w:pPr>
          </w:p>
        </w:tc>
        <w:tc>
          <w:tcPr>
            <w:tcW w:w="1480" w:type="dxa"/>
            <w:vAlign w:val="center"/>
          </w:tcPr>
          <w:p w14:paraId="5316EF8E">
            <w:pPr>
              <w:jc w:val="center"/>
              <w:rPr>
                <w:rFonts w:asciiTheme="minorEastAsia" w:hAnsiTheme="minorEastAsia" w:eastAsiaTheme="minorEastAsia"/>
                <w:highlight w:val="none"/>
              </w:rPr>
            </w:pPr>
          </w:p>
        </w:tc>
      </w:tr>
      <w:tr w14:paraId="45C6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4853B7CA">
            <w:pPr>
              <w:jc w:val="center"/>
              <w:rPr>
                <w:rFonts w:asciiTheme="minorEastAsia" w:hAnsiTheme="minorEastAsia" w:eastAsiaTheme="minorEastAsia"/>
                <w:highlight w:val="none"/>
              </w:rPr>
            </w:pPr>
          </w:p>
        </w:tc>
        <w:tc>
          <w:tcPr>
            <w:tcW w:w="2368" w:type="dxa"/>
            <w:vAlign w:val="center"/>
          </w:tcPr>
          <w:p w14:paraId="0108F918">
            <w:pPr>
              <w:jc w:val="center"/>
              <w:rPr>
                <w:rFonts w:asciiTheme="minorEastAsia" w:hAnsiTheme="minorEastAsia" w:eastAsiaTheme="minorEastAsia"/>
                <w:highlight w:val="none"/>
              </w:rPr>
            </w:pPr>
          </w:p>
        </w:tc>
        <w:tc>
          <w:tcPr>
            <w:tcW w:w="3090" w:type="dxa"/>
            <w:vAlign w:val="center"/>
          </w:tcPr>
          <w:p w14:paraId="7DDF6986">
            <w:pPr>
              <w:jc w:val="center"/>
              <w:rPr>
                <w:rFonts w:asciiTheme="minorEastAsia" w:hAnsiTheme="minorEastAsia" w:eastAsiaTheme="minorEastAsia"/>
                <w:highlight w:val="none"/>
              </w:rPr>
            </w:pPr>
          </w:p>
        </w:tc>
        <w:tc>
          <w:tcPr>
            <w:tcW w:w="1425" w:type="dxa"/>
            <w:vAlign w:val="center"/>
          </w:tcPr>
          <w:p w14:paraId="00B4A979">
            <w:pPr>
              <w:jc w:val="center"/>
              <w:rPr>
                <w:rFonts w:asciiTheme="minorEastAsia" w:hAnsiTheme="minorEastAsia" w:eastAsiaTheme="minorEastAsia"/>
                <w:highlight w:val="none"/>
              </w:rPr>
            </w:pPr>
          </w:p>
        </w:tc>
        <w:tc>
          <w:tcPr>
            <w:tcW w:w="1480" w:type="dxa"/>
            <w:vAlign w:val="center"/>
          </w:tcPr>
          <w:p w14:paraId="5E4292A6">
            <w:pPr>
              <w:jc w:val="center"/>
              <w:rPr>
                <w:rFonts w:asciiTheme="minorEastAsia" w:hAnsiTheme="minorEastAsia" w:eastAsiaTheme="minorEastAsia"/>
                <w:highlight w:val="none"/>
              </w:rPr>
            </w:pPr>
          </w:p>
        </w:tc>
      </w:tr>
      <w:tr w14:paraId="5618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1F0888EE">
            <w:pPr>
              <w:jc w:val="center"/>
              <w:rPr>
                <w:rFonts w:asciiTheme="minorEastAsia" w:hAnsiTheme="minorEastAsia" w:eastAsiaTheme="minorEastAsia"/>
                <w:highlight w:val="none"/>
              </w:rPr>
            </w:pPr>
          </w:p>
        </w:tc>
        <w:tc>
          <w:tcPr>
            <w:tcW w:w="2368" w:type="dxa"/>
            <w:vAlign w:val="center"/>
          </w:tcPr>
          <w:p w14:paraId="47CCC83A">
            <w:pPr>
              <w:jc w:val="center"/>
              <w:rPr>
                <w:rFonts w:asciiTheme="minorEastAsia" w:hAnsiTheme="minorEastAsia" w:eastAsiaTheme="minorEastAsia"/>
                <w:highlight w:val="none"/>
              </w:rPr>
            </w:pPr>
          </w:p>
        </w:tc>
        <w:tc>
          <w:tcPr>
            <w:tcW w:w="3090" w:type="dxa"/>
            <w:vAlign w:val="center"/>
          </w:tcPr>
          <w:p w14:paraId="3F498199">
            <w:pPr>
              <w:jc w:val="center"/>
              <w:rPr>
                <w:rFonts w:asciiTheme="minorEastAsia" w:hAnsiTheme="minorEastAsia" w:eastAsiaTheme="minorEastAsia"/>
                <w:highlight w:val="none"/>
              </w:rPr>
            </w:pPr>
          </w:p>
        </w:tc>
        <w:tc>
          <w:tcPr>
            <w:tcW w:w="1425" w:type="dxa"/>
            <w:vAlign w:val="center"/>
          </w:tcPr>
          <w:p w14:paraId="58388BF6">
            <w:pPr>
              <w:jc w:val="center"/>
              <w:rPr>
                <w:rFonts w:asciiTheme="minorEastAsia" w:hAnsiTheme="minorEastAsia" w:eastAsiaTheme="minorEastAsia"/>
                <w:highlight w:val="none"/>
              </w:rPr>
            </w:pPr>
          </w:p>
        </w:tc>
        <w:tc>
          <w:tcPr>
            <w:tcW w:w="1480" w:type="dxa"/>
            <w:vAlign w:val="center"/>
          </w:tcPr>
          <w:p w14:paraId="7ECA05A7">
            <w:pPr>
              <w:jc w:val="center"/>
              <w:rPr>
                <w:rFonts w:asciiTheme="minorEastAsia" w:hAnsiTheme="minorEastAsia" w:eastAsiaTheme="minorEastAsia"/>
                <w:highlight w:val="none"/>
              </w:rPr>
            </w:pPr>
          </w:p>
        </w:tc>
      </w:tr>
      <w:tr w14:paraId="5D6D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1B751843">
            <w:pPr>
              <w:jc w:val="center"/>
              <w:rPr>
                <w:rFonts w:asciiTheme="minorEastAsia" w:hAnsiTheme="minorEastAsia" w:eastAsiaTheme="minorEastAsia"/>
                <w:highlight w:val="none"/>
              </w:rPr>
            </w:pPr>
          </w:p>
        </w:tc>
        <w:tc>
          <w:tcPr>
            <w:tcW w:w="2368" w:type="dxa"/>
            <w:vAlign w:val="center"/>
          </w:tcPr>
          <w:p w14:paraId="50DD034C">
            <w:pPr>
              <w:jc w:val="center"/>
              <w:rPr>
                <w:rFonts w:asciiTheme="minorEastAsia" w:hAnsiTheme="minorEastAsia" w:eastAsiaTheme="minorEastAsia"/>
                <w:highlight w:val="none"/>
              </w:rPr>
            </w:pPr>
          </w:p>
        </w:tc>
        <w:tc>
          <w:tcPr>
            <w:tcW w:w="3090" w:type="dxa"/>
            <w:vAlign w:val="center"/>
          </w:tcPr>
          <w:p w14:paraId="092F9A81">
            <w:pPr>
              <w:jc w:val="center"/>
              <w:rPr>
                <w:rFonts w:asciiTheme="minorEastAsia" w:hAnsiTheme="minorEastAsia" w:eastAsiaTheme="minorEastAsia"/>
                <w:highlight w:val="none"/>
              </w:rPr>
            </w:pPr>
          </w:p>
        </w:tc>
        <w:tc>
          <w:tcPr>
            <w:tcW w:w="1425" w:type="dxa"/>
            <w:vAlign w:val="center"/>
          </w:tcPr>
          <w:p w14:paraId="00E0B1FF">
            <w:pPr>
              <w:jc w:val="center"/>
              <w:rPr>
                <w:rFonts w:asciiTheme="minorEastAsia" w:hAnsiTheme="minorEastAsia" w:eastAsiaTheme="minorEastAsia"/>
                <w:highlight w:val="none"/>
              </w:rPr>
            </w:pPr>
          </w:p>
        </w:tc>
        <w:tc>
          <w:tcPr>
            <w:tcW w:w="1480" w:type="dxa"/>
            <w:vAlign w:val="center"/>
          </w:tcPr>
          <w:p w14:paraId="170BC020">
            <w:pPr>
              <w:jc w:val="center"/>
              <w:rPr>
                <w:rFonts w:asciiTheme="minorEastAsia" w:hAnsiTheme="minorEastAsia" w:eastAsiaTheme="minorEastAsia"/>
                <w:highlight w:val="none"/>
              </w:rPr>
            </w:pPr>
          </w:p>
        </w:tc>
      </w:tr>
      <w:tr w14:paraId="5004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0F9DD708">
            <w:pPr>
              <w:jc w:val="center"/>
              <w:rPr>
                <w:rFonts w:asciiTheme="minorEastAsia" w:hAnsiTheme="minorEastAsia" w:eastAsiaTheme="minorEastAsia"/>
                <w:highlight w:val="none"/>
              </w:rPr>
            </w:pPr>
          </w:p>
        </w:tc>
        <w:tc>
          <w:tcPr>
            <w:tcW w:w="2368" w:type="dxa"/>
            <w:vAlign w:val="center"/>
          </w:tcPr>
          <w:p w14:paraId="1DE7BA55">
            <w:pPr>
              <w:jc w:val="center"/>
              <w:rPr>
                <w:rFonts w:asciiTheme="minorEastAsia" w:hAnsiTheme="minorEastAsia" w:eastAsiaTheme="minorEastAsia"/>
                <w:highlight w:val="none"/>
              </w:rPr>
            </w:pPr>
          </w:p>
        </w:tc>
        <w:tc>
          <w:tcPr>
            <w:tcW w:w="3090" w:type="dxa"/>
            <w:vAlign w:val="center"/>
          </w:tcPr>
          <w:p w14:paraId="3854DA7B">
            <w:pPr>
              <w:jc w:val="center"/>
              <w:rPr>
                <w:rFonts w:asciiTheme="minorEastAsia" w:hAnsiTheme="minorEastAsia" w:eastAsiaTheme="minorEastAsia"/>
                <w:highlight w:val="none"/>
              </w:rPr>
            </w:pPr>
          </w:p>
        </w:tc>
        <w:tc>
          <w:tcPr>
            <w:tcW w:w="1425" w:type="dxa"/>
            <w:vAlign w:val="center"/>
          </w:tcPr>
          <w:p w14:paraId="7C0E38C4">
            <w:pPr>
              <w:jc w:val="center"/>
              <w:rPr>
                <w:rFonts w:asciiTheme="minorEastAsia" w:hAnsiTheme="minorEastAsia" w:eastAsiaTheme="minorEastAsia"/>
                <w:highlight w:val="none"/>
              </w:rPr>
            </w:pPr>
          </w:p>
        </w:tc>
        <w:tc>
          <w:tcPr>
            <w:tcW w:w="1480" w:type="dxa"/>
            <w:vAlign w:val="center"/>
          </w:tcPr>
          <w:p w14:paraId="2381EED3">
            <w:pPr>
              <w:jc w:val="center"/>
              <w:rPr>
                <w:rFonts w:asciiTheme="minorEastAsia" w:hAnsiTheme="minorEastAsia" w:eastAsiaTheme="minorEastAsia"/>
                <w:highlight w:val="none"/>
              </w:rPr>
            </w:pPr>
          </w:p>
        </w:tc>
      </w:tr>
      <w:tr w14:paraId="660B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00DD7096">
            <w:pPr>
              <w:jc w:val="center"/>
              <w:rPr>
                <w:rFonts w:asciiTheme="minorEastAsia" w:hAnsiTheme="minorEastAsia" w:eastAsiaTheme="minorEastAsia"/>
                <w:highlight w:val="none"/>
              </w:rPr>
            </w:pPr>
          </w:p>
        </w:tc>
        <w:tc>
          <w:tcPr>
            <w:tcW w:w="2368" w:type="dxa"/>
            <w:vAlign w:val="center"/>
          </w:tcPr>
          <w:p w14:paraId="4C8C0146">
            <w:pPr>
              <w:jc w:val="center"/>
              <w:rPr>
                <w:rFonts w:asciiTheme="minorEastAsia" w:hAnsiTheme="minorEastAsia" w:eastAsiaTheme="minorEastAsia"/>
                <w:highlight w:val="none"/>
              </w:rPr>
            </w:pPr>
          </w:p>
        </w:tc>
        <w:tc>
          <w:tcPr>
            <w:tcW w:w="3090" w:type="dxa"/>
            <w:vAlign w:val="center"/>
          </w:tcPr>
          <w:p w14:paraId="01C278FF">
            <w:pPr>
              <w:jc w:val="center"/>
              <w:rPr>
                <w:rFonts w:asciiTheme="minorEastAsia" w:hAnsiTheme="minorEastAsia" w:eastAsiaTheme="minorEastAsia"/>
                <w:highlight w:val="none"/>
              </w:rPr>
            </w:pPr>
          </w:p>
        </w:tc>
        <w:tc>
          <w:tcPr>
            <w:tcW w:w="1425" w:type="dxa"/>
            <w:vAlign w:val="center"/>
          </w:tcPr>
          <w:p w14:paraId="74A433BC">
            <w:pPr>
              <w:jc w:val="center"/>
              <w:rPr>
                <w:rFonts w:asciiTheme="minorEastAsia" w:hAnsiTheme="minorEastAsia" w:eastAsiaTheme="minorEastAsia"/>
                <w:highlight w:val="none"/>
              </w:rPr>
            </w:pPr>
          </w:p>
        </w:tc>
        <w:tc>
          <w:tcPr>
            <w:tcW w:w="1480" w:type="dxa"/>
            <w:vAlign w:val="center"/>
          </w:tcPr>
          <w:p w14:paraId="5C0DD974">
            <w:pPr>
              <w:jc w:val="center"/>
              <w:rPr>
                <w:rFonts w:asciiTheme="minorEastAsia" w:hAnsiTheme="minorEastAsia" w:eastAsiaTheme="minorEastAsia"/>
                <w:highlight w:val="none"/>
              </w:rPr>
            </w:pPr>
          </w:p>
        </w:tc>
      </w:tr>
      <w:tr w14:paraId="4721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6D3F76E3">
            <w:pPr>
              <w:jc w:val="center"/>
              <w:rPr>
                <w:rFonts w:asciiTheme="minorEastAsia" w:hAnsiTheme="minorEastAsia" w:eastAsiaTheme="minorEastAsia"/>
                <w:highlight w:val="none"/>
              </w:rPr>
            </w:pPr>
          </w:p>
        </w:tc>
        <w:tc>
          <w:tcPr>
            <w:tcW w:w="2368" w:type="dxa"/>
            <w:vAlign w:val="center"/>
          </w:tcPr>
          <w:p w14:paraId="507B6BD2">
            <w:pPr>
              <w:jc w:val="center"/>
              <w:rPr>
                <w:rFonts w:asciiTheme="minorEastAsia" w:hAnsiTheme="minorEastAsia" w:eastAsiaTheme="minorEastAsia"/>
                <w:highlight w:val="none"/>
              </w:rPr>
            </w:pPr>
          </w:p>
        </w:tc>
        <w:tc>
          <w:tcPr>
            <w:tcW w:w="3090" w:type="dxa"/>
            <w:vAlign w:val="center"/>
          </w:tcPr>
          <w:p w14:paraId="4F1D718E">
            <w:pPr>
              <w:jc w:val="center"/>
              <w:rPr>
                <w:rFonts w:asciiTheme="minorEastAsia" w:hAnsiTheme="minorEastAsia" w:eastAsiaTheme="minorEastAsia"/>
                <w:highlight w:val="none"/>
              </w:rPr>
            </w:pPr>
          </w:p>
        </w:tc>
        <w:tc>
          <w:tcPr>
            <w:tcW w:w="1425" w:type="dxa"/>
            <w:vAlign w:val="center"/>
          </w:tcPr>
          <w:p w14:paraId="7B6818F6">
            <w:pPr>
              <w:jc w:val="center"/>
              <w:rPr>
                <w:rFonts w:asciiTheme="minorEastAsia" w:hAnsiTheme="minorEastAsia" w:eastAsiaTheme="minorEastAsia"/>
                <w:highlight w:val="none"/>
              </w:rPr>
            </w:pPr>
          </w:p>
        </w:tc>
        <w:tc>
          <w:tcPr>
            <w:tcW w:w="1480" w:type="dxa"/>
            <w:vAlign w:val="center"/>
          </w:tcPr>
          <w:p w14:paraId="0C0C40D9">
            <w:pPr>
              <w:jc w:val="center"/>
              <w:rPr>
                <w:rFonts w:asciiTheme="minorEastAsia" w:hAnsiTheme="minorEastAsia" w:eastAsiaTheme="minorEastAsia"/>
                <w:highlight w:val="none"/>
              </w:rPr>
            </w:pPr>
          </w:p>
        </w:tc>
      </w:tr>
      <w:tr w14:paraId="417F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vAlign w:val="center"/>
          </w:tcPr>
          <w:p w14:paraId="015633ED">
            <w:pPr>
              <w:jc w:val="center"/>
              <w:rPr>
                <w:rFonts w:asciiTheme="minorEastAsia" w:hAnsiTheme="minorEastAsia" w:eastAsiaTheme="minorEastAsia"/>
                <w:highlight w:val="none"/>
              </w:rPr>
            </w:pPr>
          </w:p>
        </w:tc>
        <w:tc>
          <w:tcPr>
            <w:tcW w:w="2368" w:type="dxa"/>
            <w:vAlign w:val="center"/>
          </w:tcPr>
          <w:p w14:paraId="1BDABDE3">
            <w:pPr>
              <w:jc w:val="center"/>
              <w:rPr>
                <w:rFonts w:asciiTheme="minorEastAsia" w:hAnsiTheme="minorEastAsia" w:eastAsiaTheme="minorEastAsia"/>
                <w:highlight w:val="none"/>
              </w:rPr>
            </w:pPr>
          </w:p>
        </w:tc>
        <w:tc>
          <w:tcPr>
            <w:tcW w:w="3090" w:type="dxa"/>
            <w:vAlign w:val="center"/>
          </w:tcPr>
          <w:p w14:paraId="2F4DBA01">
            <w:pPr>
              <w:jc w:val="center"/>
              <w:rPr>
                <w:rFonts w:asciiTheme="minorEastAsia" w:hAnsiTheme="minorEastAsia" w:eastAsiaTheme="minorEastAsia"/>
                <w:highlight w:val="none"/>
              </w:rPr>
            </w:pPr>
          </w:p>
        </w:tc>
        <w:tc>
          <w:tcPr>
            <w:tcW w:w="1425" w:type="dxa"/>
            <w:vAlign w:val="center"/>
          </w:tcPr>
          <w:p w14:paraId="0D181167">
            <w:pPr>
              <w:jc w:val="center"/>
              <w:rPr>
                <w:rFonts w:asciiTheme="minorEastAsia" w:hAnsiTheme="minorEastAsia" w:eastAsiaTheme="minorEastAsia"/>
                <w:highlight w:val="none"/>
              </w:rPr>
            </w:pPr>
          </w:p>
        </w:tc>
        <w:tc>
          <w:tcPr>
            <w:tcW w:w="1480" w:type="dxa"/>
            <w:vAlign w:val="center"/>
          </w:tcPr>
          <w:p w14:paraId="3F53D136">
            <w:pPr>
              <w:jc w:val="center"/>
              <w:rPr>
                <w:rFonts w:asciiTheme="minorEastAsia" w:hAnsiTheme="minorEastAsia" w:eastAsiaTheme="minorEastAsia"/>
                <w:highlight w:val="none"/>
              </w:rPr>
            </w:pPr>
          </w:p>
        </w:tc>
      </w:tr>
      <w:tr w14:paraId="20834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46" w:type="dxa"/>
            <w:vAlign w:val="center"/>
          </w:tcPr>
          <w:p w14:paraId="28E445F8">
            <w:pPr>
              <w:jc w:val="center"/>
              <w:rPr>
                <w:rFonts w:asciiTheme="minorEastAsia" w:hAnsiTheme="minorEastAsia" w:eastAsiaTheme="minorEastAsia"/>
                <w:highlight w:val="none"/>
              </w:rPr>
            </w:pPr>
          </w:p>
        </w:tc>
        <w:tc>
          <w:tcPr>
            <w:tcW w:w="2368" w:type="dxa"/>
            <w:vAlign w:val="center"/>
          </w:tcPr>
          <w:p w14:paraId="091AF1A2">
            <w:pPr>
              <w:jc w:val="center"/>
              <w:rPr>
                <w:rFonts w:asciiTheme="minorEastAsia" w:hAnsiTheme="minorEastAsia" w:eastAsiaTheme="minorEastAsia"/>
                <w:highlight w:val="none"/>
              </w:rPr>
            </w:pPr>
          </w:p>
        </w:tc>
        <w:tc>
          <w:tcPr>
            <w:tcW w:w="3090" w:type="dxa"/>
            <w:vAlign w:val="center"/>
          </w:tcPr>
          <w:p w14:paraId="77EFCF28">
            <w:pPr>
              <w:jc w:val="center"/>
              <w:rPr>
                <w:rFonts w:asciiTheme="minorEastAsia" w:hAnsiTheme="minorEastAsia" w:eastAsiaTheme="minorEastAsia"/>
                <w:highlight w:val="none"/>
              </w:rPr>
            </w:pPr>
          </w:p>
        </w:tc>
        <w:tc>
          <w:tcPr>
            <w:tcW w:w="1425" w:type="dxa"/>
            <w:vAlign w:val="center"/>
          </w:tcPr>
          <w:p w14:paraId="17630B98">
            <w:pPr>
              <w:jc w:val="center"/>
              <w:rPr>
                <w:rFonts w:asciiTheme="minorEastAsia" w:hAnsiTheme="minorEastAsia" w:eastAsiaTheme="minorEastAsia"/>
                <w:highlight w:val="none"/>
              </w:rPr>
            </w:pPr>
          </w:p>
        </w:tc>
        <w:tc>
          <w:tcPr>
            <w:tcW w:w="1480" w:type="dxa"/>
            <w:vAlign w:val="center"/>
          </w:tcPr>
          <w:p w14:paraId="08DB21BF">
            <w:pPr>
              <w:jc w:val="center"/>
              <w:rPr>
                <w:rFonts w:asciiTheme="minorEastAsia" w:hAnsiTheme="minorEastAsia" w:eastAsiaTheme="minorEastAsia"/>
                <w:highlight w:val="none"/>
              </w:rPr>
            </w:pPr>
          </w:p>
        </w:tc>
      </w:tr>
    </w:tbl>
    <w:p w14:paraId="07E3A5B6">
      <w:pPr>
        <w:pStyle w:val="3"/>
        <w:rPr>
          <w:highlight w:val="none"/>
        </w:rPr>
      </w:pPr>
      <w:r>
        <w:rPr>
          <w:rFonts w:hint="eastAsia" w:ascii="宋体" w:hAnsi="宋体" w:eastAsia="宋体"/>
          <w:sz w:val="21"/>
          <w:szCs w:val="21"/>
          <w:highlight w:val="none"/>
          <w:lang w:val="en-US" w:eastAsia="zh-CN"/>
        </w:rPr>
        <w:t xml:space="preserve">注; </w:t>
      </w:r>
      <w:r>
        <w:rPr>
          <w:rFonts w:hint="eastAsia" w:ascii="宋体" w:hAnsi="宋体" w:eastAsia="宋体" w:cs="宋体"/>
          <w:color w:val="000000"/>
          <w:sz w:val="21"/>
          <w:szCs w:val="21"/>
          <w:highlight w:val="none"/>
        </w:rPr>
        <w:t>须提供</w:t>
      </w:r>
      <w:r>
        <w:rPr>
          <w:rFonts w:hint="eastAsia" w:ascii="宋体" w:hAnsi="宋体" w:eastAsia="宋体" w:cs="宋体"/>
          <w:color w:val="000000"/>
          <w:sz w:val="21"/>
          <w:szCs w:val="21"/>
          <w:highlight w:val="none"/>
        </w:rPr>
        <w:t>202</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月以来（</w:t>
      </w:r>
      <w:r>
        <w:rPr>
          <w:rFonts w:hint="eastAsia" w:ascii="宋体" w:hAnsi="宋体" w:eastAsia="宋体" w:cs="宋体"/>
          <w:color w:val="000000"/>
          <w:sz w:val="21"/>
          <w:szCs w:val="21"/>
          <w:highlight w:val="none"/>
        </w:rPr>
        <w:t>以签订合同时间为准）</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rPr>
        <w:t>类似</w:t>
      </w:r>
      <w:r>
        <w:rPr>
          <w:rFonts w:hint="eastAsia" w:ascii="宋体" w:hAnsi="宋体" w:eastAsia="宋体" w:cs="宋体"/>
          <w:color w:val="000000"/>
          <w:sz w:val="21"/>
          <w:szCs w:val="21"/>
          <w:highlight w:val="none"/>
          <w:lang w:val="en-US" w:eastAsia="zh-CN"/>
        </w:rPr>
        <w:t>学校</w:t>
      </w:r>
      <w:r>
        <w:rPr>
          <w:rFonts w:hint="eastAsia" w:ascii="宋体" w:hAnsi="宋体" w:eastAsia="宋体" w:cs="宋体"/>
          <w:color w:val="000000"/>
          <w:sz w:val="21"/>
          <w:szCs w:val="21"/>
          <w:highlight w:val="none"/>
        </w:rPr>
        <w:t>食</w:t>
      </w:r>
      <w:r>
        <w:rPr>
          <w:rFonts w:hint="eastAsia" w:ascii="宋体" w:hAnsi="宋体" w:eastAsia="宋体" w:cs="宋体"/>
          <w:color w:val="000000"/>
          <w:sz w:val="21"/>
          <w:szCs w:val="21"/>
          <w:highlight w:val="none"/>
          <w:lang w:val="en-US" w:eastAsia="zh-CN"/>
        </w:rPr>
        <w:t>品的</w:t>
      </w:r>
      <w:r>
        <w:rPr>
          <w:rFonts w:hint="eastAsia" w:ascii="宋体" w:hAnsi="宋体" w:eastAsia="宋体" w:cs="宋体"/>
          <w:color w:val="000000"/>
          <w:sz w:val="21"/>
          <w:szCs w:val="21"/>
          <w:highlight w:val="none"/>
        </w:rPr>
        <w:t>业绩，</w:t>
      </w:r>
      <w:r>
        <w:rPr>
          <w:rFonts w:hint="eastAsia" w:ascii="宋体" w:hAnsi="宋体" w:eastAsia="宋体" w:cs="宋体"/>
          <w:color w:val="000000"/>
          <w:sz w:val="21"/>
          <w:szCs w:val="21"/>
          <w:highlight w:val="none"/>
          <w:lang w:val="en-US" w:eastAsia="zh-CN"/>
        </w:rPr>
        <w:t xml:space="preserve">有一个 </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val="en-US" w:eastAsia="zh-CN"/>
        </w:rPr>
        <w:t>最多得15</w:t>
      </w:r>
      <w:r>
        <w:rPr>
          <w:rFonts w:hint="eastAsia" w:ascii="宋体" w:hAnsi="宋体" w:eastAsia="宋体" w:cs="宋体"/>
          <w:color w:val="000000"/>
          <w:sz w:val="21"/>
          <w:szCs w:val="21"/>
          <w:highlight w:val="none"/>
        </w:rPr>
        <w:t>分。</w:t>
      </w:r>
      <w:r>
        <w:rPr>
          <w:rFonts w:hint="eastAsia" w:ascii="宋体" w:hAnsi="宋体" w:eastAsia="宋体" w:cs="宋体"/>
          <w:b/>
          <w:bCs/>
          <w:color w:val="000000"/>
          <w:sz w:val="21"/>
          <w:szCs w:val="21"/>
          <w:highlight w:val="none"/>
        </w:rPr>
        <w:t>(提供合同复印件加盖投标人公章，原件备查)</w:t>
      </w:r>
    </w:p>
    <w:sectPr>
      <w:pgSz w:w="11906" w:h="16838"/>
      <w:pgMar w:top="1157" w:right="1179" w:bottom="93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楷体_GB2312">
    <w:panose1 w:val="02010609030101010101"/>
    <w:charset w:val="86"/>
    <w:family w:val="modern"/>
    <w:pitch w:val="default"/>
    <w:sig w:usb0="00000001" w:usb1="080E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Comic Sans MS">
    <w:panose1 w:val="030F0702030302020204"/>
    <w:charset w:val="00"/>
    <w:family w:val="auto"/>
    <w:pitch w:val="default"/>
    <w:sig w:usb0="00000287" w:usb1="00000013" w:usb2="00000000" w:usb3="00000000" w:csb0="2000009F" w:csb1="00000000"/>
  </w:font>
  <w:font w:name="华文细黑">
    <w:panose1 w:val="02010600040101010101"/>
    <w:charset w:val="86"/>
    <w:family w:val="auto"/>
    <w:pitch w:val="default"/>
    <w:sig w:usb0="00000287" w:usb1="080F0000" w:usb2="00000000" w:usb3="00000000" w:csb0="0004009F" w:csb1="DFD70000"/>
  </w:font>
  <w:font w:name="TimesNewRomanPSMT">
    <w:altName w:val="Times New Roman"/>
    <w:panose1 w:val="00000000000000000000"/>
    <w:charset w:val="00"/>
    <w:family w:val="roma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AF78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E269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6E269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68517"/>
    <w:multiLevelType w:val="singleLevel"/>
    <w:tmpl w:val="84468517"/>
    <w:lvl w:ilvl="0" w:tentative="0">
      <w:start w:val="3"/>
      <w:numFmt w:val="decimal"/>
      <w:lvlText w:val="%1."/>
      <w:lvlJc w:val="left"/>
      <w:pPr>
        <w:tabs>
          <w:tab w:val="left" w:pos="312"/>
        </w:tabs>
      </w:pPr>
    </w:lvl>
  </w:abstractNum>
  <w:abstractNum w:abstractNumId="1">
    <w:nsid w:val="9B564A44"/>
    <w:multiLevelType w:val="singleLevel"/>
    <w:tmpl w:val="9B564A44"/>
    <w:lvl w:ilvl="0" w:tentative="0">
      <w:start w:val="2"/>
      <w:numFmt w:val="decimal"/>
      <w:lvlText w:val="%1."/>
      <w:lvlJc w:val="left"/>
      <w:pPr>
        <w:tabs>
          <w:tab w:val="left" w:pos="312"/>
        </w:tabs>
      </w:pPr>
    </w:lvl>
  </w:abstractNum>
  <w:abstractNum w:abstractNumId="2">
    <w:nsid w:val="DAE4FCC4"/>
    <w:multiLevelType w:val="singleLevel"/>
    <w:tmpl w:val="DAE4FCC4"/>
    <w:lvl w:ilvl="0" w:tentative="0">
      <w:start w:val="1"/>
      <w:numFmt w:val="decimal"/>
      <w:suff w:val="nothing"/>
      <w:lvlText w:val="%1、"/>
      <w:lvlJc w:val="left"/>
    </w:lvl>
  </w:abstractNum>
  <w:abstractNum w:abstractNumId="3">
    <w:nsid w:val="F1C4F902"/>
    <w:multiLevelType w:val="singleLevel"/>
    <w:tmpl w:val="F1C4F902"/>
    <w:lvl w:ilvl="0" w:tentative="0">
      <w:start w:val="1"/>
      <w:numFmt w:val="decimal"/>
      <w:suff w:val="nothing"/>
      <w:lvlText w:val="（%1）"/>
      <w:lvlJc w:val="left"/>
    </w:lvl>
  </w:abstractNum>
  <w:abstractNum w:abstractNumId="4">
    <w:nsid w:val="FFD63827"/>
    <w:multiLevelType w:val="singleLevel"/>
    <w:tmpl w:val="FFD63827"/>
    <w:lvl w:ilvl="0" w:tentative="0">
      <w:start w:val="1"/>
      <w:numFmt w:val="decimal"/>
      <w:suff w:val="nothing"/>
      <w:lvlText w:val="%1）"/>
      <w:lvlJc w:val="left"/>
    </w:lvl>
  </w:abstractNum>
  <w:abstractNum w:abstractNumId="5">
    <w:nsid w:val="030EA3F6"/>
    <w:multiLevelType w:val="singleLevel"/>
    <w:tmpl w:val="030EA3F6"/>
    <w:lvl w:ilvl="0" w:tentative="0">
      <w:start w:val="1"/>
      <w:numFmt w:val="decimal"/>
      <w:suff w:val="nothing"/>
      <w:lvlText w:val="（%1）"/>
      <w:lvlJc w:val="left"/>
    </w:lvl>
  </w:abstractNum>
  <w:abstractNum w:abstractNumId="6">
    <w:nsid w:val="3C9D92A6"/>
    <w:multiLevelType w:val="singleLevel"/>
    <w:tmpl w:val="3C9D92A6"/>
    <w:lvl w:ilvl="0" w:tentative="0">
      <w:start w:val="1"/>
      <w:numFmt w:val="decimal"/>
      <w:suff w:val="nothing"/>
      <w:lvlText w:val="（%1）"/>
      <w:lvlJc w:val="left"/>
    </w:lvl>
  </w:abstractNum>
  <w:abstractNum w:abstractNumId="7">
    <w:nsid w:val="56F03229"/>
    <w:multiLevelType w:val="singleLevel"/>
    <w:tmpl w:val="56F03229"/>
    <w:lvl w:ilvl="0" w:tentative="0">
      <w:start w:val="2"/>
      <w:numFmt w:val="decimal"/>
      <w:suff w:val="nothing"/>
      <w:lvlText w:val="%1、"/>
      <w:lvlJc w:val="left"/>
      <w:rPr>
        <w:rFonts w:cs="Times New Roman"/>
      </w:rPr>
    </w:lvl>
  </w:abstractNum>
  <w:abstractNum w:abstractNumId="8">
    <w:nsid w:val="66D3DAE7"/>
    <w:multiLevelType w:val="singleLevel"/>
    <w:tmpl w:val="66D3DAE7"/>
    <w:lvl w:ilvl="0" w:tentative="0">
      <w:start w:val="11"/>
      <w:numFmt w:val="decimal"/>
      <w:lvlText w:val="%1."/>
      <w:lvlJc w:val="left"/>
      <w:pPr>
        <w:tabs>
          <w:tab w:val="left" w:pos="312"/>
        </w:tabs>
      </w:pPr>
    </w:lvl>
  </w:abstractNum>
  <w:abstractNum w:abstractNumId="9">
    <w:nsid w:val="73D095C3"/>
    <w:multiLevelType w:val="singleLevel"/>
    <w:tmpl w:val="73D095C3"/>
    <w:lvl w:ilvl="0" w:tentative="0">
      <w:start w:val="1"/>
      <w:numFmt w:val="decimal"/>
      <w:lvlText w:val="%1."/>
      <w:lvlJc w:val="left"/>
      <w:pPr>
        <w:tabs>
          <w:tab w:val="left" w:pos="312"/>
        </w:tabs>
      </w:pPr>
    </w:lvl>
  </w:abstractNum>
  <w:num w:numId="1">
    <w:abstractNumId w:val="0"/>
  </w:num>
  <w:num w:numId="2">
    <w:abstractNumId w:val="6"/>
  </w:num>
  <w:num w:numId="3">
    <w:abstractNumId w:val="4"/>
  </w:num>
  <w:num w:numId="4">
    <w:abstractNumId w:val="5"/>
  </w:num>
  <w:num w:numId="5">
    <w:abstractNumId w:val="8"/>
  </w:num>
  <w:num w:numId="6">
    <w:abstractNumId w:val="9"/>
  </w:num>
  <w:num w:numId="7">
    <w:abstractNumId w:val="1"/>
  </w:num>
  <w:num w:numId="8">
    <w:abstractNumId w:val="3"/>
  </w:num>
  <w:num w:numId="9">
    <w:abstractNumId w:val="2"/>
  </w:num>
  <w:num w:numId="10">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kMTY3YzUzNDk2NzA5ZDU4NWMwMWZlMWJlMWFhYWYifQ=="/>
  </w:docVars>
  <w:rsids>
    <w:rsidRoot w:val="32EE1E49"/>
    <w:rsid w:val="00717882"/>
    <w:rsid w:val="00CB133E"/>
    <w:rsid w:val="01964E09"/>
    <w:rsid w:val="02781C64"/>
    <w:rsid w:val="041A2F36"/>
    <w:rsid w:val="0423360A"/>
    <w:rsid w:val="05C65B8B"/>
    <w:rsid w:val="05DC421B"/>
    <w:rsid w:val="0701218C"/>
    <w:rsid w:val="070457D8"/>
    <w:rsid w:val="08246E93"/>
    <w:rsid w:val="089F1A86"/>
    <w:rsid w:val="09862E1C"/>
    <w:rsid w:val="0A3C43CE"/>
    <w:rsid w:val="0A861C52"/>
    <w:rsid w:val="0AD81455"/>
    <w:rsid w:val="0B3C19E4"/>
    <w:rsid w:val="0B3D7917"/>
    <w:rsid w:val="0B781A60"/>
    <w:rsid w:val="0B8214E4"/>
    <w:rsid w:val="0E8A13D0"/>
    <w:rsid w:val="0FC24482"/>
    <w:rsid w:val="0FF834E2"/>
    <w:rsid w:val="104467FA"/>
    <w:rsid w:val="10F468BD"/>
    <w:rsid w:val="13B566D5"/>
    <w:rsid w:val="13D41DDD"/>
    <w:rsid w:val="145574B6"/>
    <w:rsid w:val="14C82B9D"/>
    <w:rsid w:val="16400133"/>
    <w:rsid w:val="17AB27DF"/>
    <w:rsid w:val="17F17134"/>
    <w:rsid w:val="18027B12"/>
    <w:rsid w:val="18030FC4"/>
    <w:rsid w:val="180D6F43"/>
    <w:rsid w:val="186A187A"/>
    <w:rsid w:val="1921119F"/>
    <w:rsid w:val="1A844E61"/>
    <w:rsid w:val="1CDD28FB"/>
    <w:rsid w:val="1D077978"/>
    <w:rsid w:val="1DDA6E3B"/>
    <w:rsid w:val="1E7A2AF8"/>
    <w:rsid w:val="24637B8A"/>
    <w:rsid w:val="24671635"/>
    <w:rsid w:val="2536579D"/>
    <w:rsid w:val="25493224"/>
    <w:rsid w:val="27AC30B7"/>
    <w:rsid w:val="292F02F2"/>
    <w:rsid w:val="29D15596"/>
    <w:rsid w:val="2AAD436C"/>
    <w:rsid w:val="2C2236F3"/>
    <w:rsid w:val="2CC060F9"/>
    <w:rsid w:val="2E862611"/>
    <w:rsid w:val="305656F5"/>
    <w:rsid w:val="30881645"/>
    <w:rsid w:val="32A138CA"/>
    <w:rsid w:val="32A54325"/>
    <w:rsid w:val="32A56E3D"/>
    <w:rsid w:val="32EE1E49"/>
    <w:rsid w:val="333B20FF"/>
    <w:rsid w:val="35123632"/>
    <w:rsid w:val="365366A3"/>
    <w:rsid w:val="365E4655"/>
    <w:rsid w:val="367A4D18"/>
    <w:rsid w:val="36CB5879"/>
    <w:rsid w:val="370F76FD"/>
    <w:rsid w:val="39D1649C"/>
    <w:rsid w:val="3D98044D"/>
    <w:rsid w:val="3E3A1504"/>
    <w:rsid w:val="3EE92EA1"/>
    <w:rsid w:val="40354679"/>
    <w:rsid w:val="40F248FA"/>
    <w:rsid w:val="418C651A"/>
    <w:rsid w:val="428445FE"/>
    <w:rsid w:val="437232FC"/>
    <w:rsid w:val="43736F70"/>
    <w:rsid w:val="44E977E0"/>
    <w:rsid w:val="4552708D"/>
    <w:rsid w:val="45D95648"/>
    <w:rsid w:val="479D5F50"/>
    <w:rsid w:val="47F00E85"/>
    <w:rsid w:val="48074329"/>
    <w:rsid w:val="480F3A01"/>
    <w:rsid w:val="48636017"/>
    <w:rsid w:val="4AFA44F5"/>
    <w:rsid w:val="4C3C0B3D"/>
    <w:rsid w:val="4C3D2812"/>
    <w:rsid w:val="4C697E1C"/>
    <w:rsid w:val="4E016CE7"/>
    <w:rsid w:val="4F8B6063"/>
    <w:rsid w:val="4FAC0007"/>
    <w:rsid w:val="51A64F1B"/>
    <w:rsid w:val="51C8152C"/>
    <w:rsid w:val="51EB245F"/>
    <w:rsid w:val="52C84ED8"/>
    <w:rsid w:val="53AB0A82"/>
    <w:rsid w:val="53E05F19"/>
    <w:rsid w:val="550C57BB"/>
    <w:rsid w:val="558D4BA1"/>
    <w:rsid w:val="55D202A2"/>
    <w:rsid w:val="56AF0889"/>
    <w:rsid w:val="576B13BF"/>
    <w:rsid w:val="580C1D0B"/>
    <w:rsid w:val="58DE5456"/>
    <w:rsid w:val="5991631D"/>
    <w:rsid w:val="5A0121B3"/>
    <w:rsid w:val="5A025EC5"/>
    <w:rsid w:val="5A095257"/>
    <w:rsid w:val="5B3613F9"/>
    <w:rsid w:val="5B5163B3"/>
    <w:rsid w:val="5D997FD3"/>
    <w:rsid w:val="5F53624E"/>
    <w:rsid w:val="61BD176B"/>
    <w:rsid w:val="62E93375"/>
    <w:rsid w:val="63894210"/>
    <w:rsid w:val="64055BF1"/>
    <w:rsid w:val="643C41A5"/>
    <w:rsid w:val="65AC47F3"/>
    <w:rsid w:val="67033E7B"/>
    <w:rsid w:val="67892A30"/>
    <w:rsid w:val="68716027"/>
    <w:rsid w:val="69952F8B"/>
    <w:rsid w:val="6C671F0A"/>
    <w:rsid w:val="6E3E1FEA"/>
    <w:rsid w:val="6EAF0A3A"/>
    <w:rsid w:val="6FCB5F5D"/>
    <w:rsid w:val="706846D0"/>
    <w:rsid w:val="70D65B02"/>
    <w:rsid w:val="717B7626"/>
    <w:rsid w:val="71E20D1F"/>
    <w:rsid w:val="7206393C"/>
    <w:rsid w:val="72730565"/>
    <w:rsid w:val="72AD1089"/>
    <w:rsid w:val="74DD5F72"/>
    <w:rsid w:val="75D03250"/>
    <w:rsid w:val="771D4F43"/>
    <w:rsid w:val="777D59E2"/>
    <w:rsid w:val="77A117D5"/>
    <w:rsid w:val="77AE0291"/>
    <w:rsid w:val="77DA4BE2"/>
    <w:rsid w:val="78285520"/>
    <w:rsid w:val="785B3F75"/>
    <w:rsid w:val="7A212CFD"/>
    <w:rsid w:val="7AC41ED4"/>
    <w:rsid w:val="7AE365F4"/>
    <w:rsid w:val="7B7F441F"/>
    <w:rsid w:val="7C5A1E47"/>
    <w:rsid w:val="7CA67789"/>
    <w:rsid w:val="7EE03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cs="Mongolian Baiti"/>
      <w:b/>
      <w:bCs/>
      <w:sz w:val="32"/>
      <w:szCs w:val="32"/>
    </w:rPr>
  </w:style>
  <w:style w:type="paragraph" w:styleId="3">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1"/>
    <w:rPr>
      <w:sz w:val="36"/>
      <w:szCs w:val="36"/>
    </w:rPr>
  </w:style>
  <w:style w:type="paragraph" w:styleId="5">
    <w:name w:val="Body Text Indent"/>
    <w:basedOn w:val="1"/>
    <w:next w:val="6"/>
    <w:qFormat/>
    <w:uiPriority w:val="0"/>
    <w:pPr>
      <w:widowControl w:val="0"/>
      <w:adjustRightInd/>
      <w:snapToGrid/>
      <w:spacing w:after="0" w:line="440" w:lineRule="exact"/>
      <w:ind w:firstLine="720" w:firstLineChars="200"/>
      <w:jc w:val="both"/>
    </w:pPr>
    <w:rPr>
      <w:rFonts w:ascii="Times New Roman" w:hAnsi="Times New Roman" w:eastAsia="宋体" w:cs="Times New Roman"/>
      <w:kern w:val="2"/>
      <w:sz w:val="36"/>
      <w:szCs w:val="24"/>
    </w:rPr>
  </w:style>
  <w:style w:type="paragraph" w:styleId="6">
    <w:name w:val="envelope return"/>
    <w:basedOn w:val="1"/>
    <w:qFormat/>
    <w:uiPriority w:val="99"/>
    <w:pPr>
      <w:snapToGrid w:val="0"/>
      <w:spacing w:line="360" w:lineRule="auto"/>
      <w:ind w:firstLine="200" w:firstLineChars="200"/>
    </w:pPr>
    <w:rPr>
      <w:rFonts w:ascii="Arial" w:hAnsi="Arial" w:cs="Arial"/>
      <w:sz w:val="24"/>
    </w:rPr>
  </w:style>
  <w:style w:type="paragraph" w:styleId="7">
    <w:name w:val="Plain Text"/>
    <w:basedOn w:val="1"/>
    <w:qFormat/>
    <w:uiPriority w:val="0"/>
    <w:pPr>
      <w:widowControl w:val="0"/>
      <w:adjustRightInd/>
      <w:snapToGrid/>
      <w:spacing w:after="0"/>
      <w:jc w:val="both"/>
    </w:pPr>
    <w:rPr>
      <w:rFonts w:ascii="宋体" w:hAnsi="Times New Roman" w:eastAsia="宋体" w:cs="Times New Roman"/>
      <w:sz w:val="20"/>
      <w:szCs w:val="21"/>
    </w:rPr>
  </w:style>
  <w:style w:type="paragraph" w:styleId="8">
    <w:name w:val="footer"/>
    <w:basedOn w:val="1"/>
    <w:qFormat/>
    <w:uiPriority w:val="99"/>
    <w:pPr>
      <w:tabs>
        <w:tab w:val="center" w:pos="4153"/>
        <w:tab w:val="right" w:pos="8306"/>
      </w:tabs>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page number"/>
    <w:basedOn w:val="12"/>
    <w:qFormat/>
    <w:uiPriority w:val="0"/>
  </w:style>
  <w:style w:type="paragraph" w:customStyle="1" w:styleId="15">
    <w:name w:val="正文（缩进）"/>
    <w:basedOn w:val="1"/>
    <w:qFormat/>
    <w:uiPriority w:val="0"/>
    <w:pPr>
      <w:spacing w:line="360" w:lineRule="auto"/>
      <w:ind w:firstLine="200" w:firstLineChars="200"/>
    </w:pPr>
    <w:rPr>
      <w:rFonts w:ascii="宋体" w:hAnsi="宋体"/>
    </w:rPr>
  </w:style>
  <w:style w:type="paragraph" w:customStyle="1" w:styleId="16">
    <w:name w:val="正文缩进1"/>
    <w:basedOn w:val="1"/>
    <w:qFormat/>
    <w:uiPriority w:val="99"/>
    <w:pPr>
      <w:ind w:firstLine="420" w:firstLineChars="200"/>
    </w:pPr>
  </w:style>
  <w:style w:type="paragraph" w:customStyle="1" w:styleId="17">
    <w:name w:val="首行缩进"/>
    <w:basedOn w:val="1"/>
    <w:qFormat/>
    <w:uiPriority w:val="0"/>
    <w:pPr>
      <w:ind w:firstLine="480" w:firstLineChars="200"/>
    </w:pPr>
    <w:rPr>
      <w:lang w:val="zh-CN"/>
    </w:rPr>
  </w:style>
  <w:style w:type="character" w:customStyle="1" w:styleId="18">
    <w:name w:val="bigfont"/>
    <w:basedOn w:val="12"/>
    <w:qFormat/>
    <w:uiPriority w:val="0"/>
    <w:rPr>
      <w:rFonts w:hint="default" w:ascii="Times New Roman" w:hAnsi="Times New Roman" w:eastAsia="宋体" w:cs="Times New Roman"/>
    </w:rPr>
  </w:style>
  <w:style w:type="character" w:customStyle="1" w:styleId="19">
    <w:name w:val="font11"/>
    <w:basedOn w:val="12"/>
    <w:qFormat/>
    <w:uiPriority w:val="0"/>
    <w:rPr>
      <w:rFonts w:ascii="楷体_GB2312" w:eastAsia="楷体_GB2312" w:cs="楷体_GB2312"/>
      <w:color w:val="000000"/>
      <w:sz w:val="22"/>
      <w:szCs w:val="22"/>
      <w:u w:val="none"/>
    </w:rPr>
  </w:style>
  <w:style w:type="paragraph" w:customStyle="1" w:styleId="20">
    <w:name w:val="正文_2"/>
    <w:qFormat/>
    <w:uiPriority w:val="0"/>
    <w:rPr>
      <w:rFonts w:ascii="Times New Roman" w:hAnsi="Times New Roman" w:eastAsia="宋体" w:cs="Times New Roman"/>
      <w:kern w:val="0"/>
      <w:sz w:val="20"/>
      <w:szCs w:val="20"/>
      <w:lang w:val="en-US" w:eastAsia="zh-CN" w:bidi="ar-SA"/>
    </w:rPr>
  </w:style>
  <w:style w:type="paragraph" w:customStyle="1" w:styleId="21">
    <w:name w:val="正文1"/>
    <w:qFormat/>
    <w:uiPriority w:val="0"/>
    <w:rPr>
      <w:rFonts w:ascii="Times New Roman" w:hAnsi="Times New Roman" w:eastAsia="Times New Roman" w:cs="Times New Roman"/>
      <w:kern w:val="0"/>
      <w:sz w:val="24"/>
      <w:szCs w:val="24"/>
      <w:lang w:val="en-US" w:eastAsia="zh-CN" w:bidi="ar-SA"/>
    </w:rPr>
  </w:style>
  <w:style w:type="paragraph" w:customStyle="1" w:styleId="22">
    <w:name w:val="正文_0"/>
    <w:qFormat/>
    <w:uiPriority w:val="0"/>
    <w:pPr>
      <w:widowControl w:val="0"/>
      <w:jc w:val="both"/>
    </w:pPr>
    <w:rPr>
      <w:rFonts w:ascii="Calibri" w:hAnsi="Calibri" w:eastAsia="宋体" w:cs="Times New Roman"/>
      <w:kern w:val="2"/>
      <w:sz w:val="21"/>
      <w:szCs w:val="22"/>
      <w:lang w:val="en-US" w:eastAsia="zh-CN" w:bidi="ar-SA"/>
    </w:rPr>
  </w:style>
  <w:style w:type="paragraph" w:styleId="23">
    <w:name w:val="List Paragraph"/>
    <w:basedOn w:val="1"/>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customStyle="1" w:styleId="24">
    <w:name w:val="正文_0_0"/>
    <w:qFormat/>
    <w:uiPriority w:val="0"/>
    <w:pPr>
      <w:widowControl w:val="0"/>
      <w:jc w:val="both"/>
    </w:pPr>
    <w:rPr>
      <w:rFonts w:ascii="Calibri" w:hAnsi="Calibri" w:eastAsia="宋体" w:cs="Times New Roman"/>
      <w:kern w:val="0"/>
      <w:sz w:val="20"/>
      <w:szCs w:val="20"/>
      <w:lang w:val="en-US" w:eastAsia="zh-CN" w:bidi="ar-SA"/>
    </w:rPr>
  </w:style>
  <w:style w:type="paragraph" w:customStyle="1" w:styleId="25">
    <w:name w:val="正文文本_0_0"/>
    <w:basedOn w:val="24"/>
    <w:qFormat/>
    <w:uiPriority w:val="0"/>
    <w:pPr>
      <w:adjustRightInd w:val="0"/>
      <w:spacing w:after="60" w:line="360" w:lineRule="atLeast"/>
      <w:ind w:left="72" w:leftChars="30" w:right="30" w:rightChars="30"/>
      <w:jc w:val="center"/>
      <w:textAlignment w:val="baseline"/>
    </w:pPr>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29724</Words>
  <Characters>31196</Characters>
  <Lines>0</Lines>
  <Paragraphs>0</Paragraphs>
  <TotalTime>1</TotalTime>
  <ScaleCrop>false</ScaleCrop>
  <LinksUpToDate>false</LinksUpToDate>
  <CharactersWithSpaces>34124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2023-08-13T01:05:00Z</dcterms:created>
  <dc:creator>思想者</dc:creator>
  <cp:lastModifiedBy>ASUS</cp:lastModifiedBy>
  <dcterms:modified xsi:type="dcterms:W3CDTF">2024-09-14T08:45:34Z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F9570FFA88454A2199E0E32734A827F5_13</vt:lpwstr>
  </property>
</Properties>
</file>