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0C5E9A">
      <w:pPr>
        <w:spacing w:line="360" w:lineRule="auto"/>
        <w:jc w:val="center"/>
        <w:rPr>
          <w:rFonts w:hint="eastAsia" w:ascii="仿宋" w:hAnsi="仿宋" w:eastAsia="仿宋" w:cs="仿宋"/>
          <w:b/>
          <w:bCs/>
          <w:color w:val="000000" w:themeColor="text1"/>
          <w:sz w:val="44"/>
          <w:szCs w:val="44"/>
          <w:highlight w:val="none"/>
          <w:lang w:eastAsia="zh-CN"/>
          <w14:textFill>
            <w14:solidFill>
              <w14:schemeClr w14:val="tx1"/>
            </w14:solidFill>
          </w14:textFill>
        </w:rPr>
      </w:pPr>
      <w:r>
        <w:rPr>
          <w:rFonts w:hint="eastAsia" w:ascii="仿宋" w:hAnsi="仿宋" w:eastAsia="仿宋" w:cs="仿宋"/>
          <w:b/>
          <w:bCs/>
          <w:color w:val="000000" w:themeColor="text1"/>
          <w:sz w:val="44"/>
          <w:szCs w:val="44"/>
          <w:highlight w:val="none"/>
          <w:lang w:eastAsia="zh-CN"/>
          <w14:textFill>
            <w14:solidFill>
              <w14:schemeClr w14:val="tx1"/>
            </w14:solidFill>
          </w14:textFill>
        </w:rPr>
        <w:t>曲靖农业气候资源普查和区划应用系统</w:t>
      </w:r>
    </w:p>
    <w:p w14:paraId="673DBABD">
      <w:pPr>
        <w:spacing w:line="360" w:lineRule="auto"/>
        <w:jc w:val="center"/>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44"/>
          <w:szCs w:val="44"/>
          <w:highlight w:val="none"/>
          <w:lang w:eastAsia="zh-CN"/>
          <w14:textFill>
            <w14:solidFill>
              <w14:schemeClr w14:val="tx1"/>
            </w14:solidFill>
          </w14:textFill>
        </w:rPr>
        <w:t>建设项目</w:t>
      </w:r>
    </w:p>
    <w:p w14:paraId="15041647">
      <w:pPr>
        <w:spacing w:line="360" w:lineRule="auto"/>
        <w:rPr>
          <w:rFonts w:hint="eastAsia" w:ascii="仿宋" w:hAnsi="仿宋" w:eastAsia="仿宋" w:cs="仿宋"/>
          <w:b/>
          <w:bCs/>
          <w:color w:val="000000" w:themeColor="text1"/>
          <w:sz w:val="24"/>
          <w:highlight w:val="none"/>
          <w14:textFill>
            <w14:solidFill>
              <w14:schemeClr w14:val="tx1"/>
            </w14:solidFill>
          </w14:textFill>
        </w:rPr>
      </w:pPr>
    </w:p>
    <w:p w14:paraId="54E275BD">
      <w:pPr>
        <w:spacing w:line="360" w:lineRule="auto"/>
        <w:rPr>
          <w:rFonts w:hint="eastAsia" w:ascii="仿宋" w:hAnsi="仿宋" w:eastAsia="仿宋" w:cs="仿宋"/>
          <w:b/>
          <w:bCs/>
          <w:color w:val="000000" w:themeColor="text1"/>
          <w:sz w:val="24"/>
          <w:highlight w:val="none"/>
          <w14:textFill>
            <w14:solidFill>
              <w14:schemeClr w14:val="tx1"/>
            </w14:solidFill>
          </w14:textFill>
        </w:rPr>
      </w:pPr>
    </w:p>
    <w:p w14:paraId="17E80394">
      <w:pPr>
        <w:spacing w:line="360" w:lineRule="auto"/>
        <w:jc w:val="center"/>
        <w:rPr>
          <w:rFonts w:hint="eastAsia" w:ascii="仿宋" w:hAnsi="仿宋" w:eastAsia="仿宋" w:cs="仿宋"/>
          <w:b/>
          <w:bCs/>
          <w:color w:val="000000" w:themeColor="text1"/>
          <w:sz w:val="72"/>
          <w:szCs w:val="72"/>
          <w:highlight w:val="none"/>
          <w14:textFill>
            <w14:solidFill>
              <w14:schemeClr w14:val="tx1"/>
            </w14:solidFill>
          </w14:textFill>
        </w:rPr>
      </w:pPr>
    </w:p>
    <w:p w14:paraId="1B342FC7">
      <w:pPr>
        <w:spacing w:line="360" w:lineRule="auto"/>
        <w:jc w:val="center"/>
        <w:rPr>
          <w:rFonts w:hint="eastAsia" w:ascii="仿宋" w:hAnsi="仿宋" w:eastAsia="仿宋" w:cs="仿宋"/>
          <w:b/>
          <w:bCs/>
          <w:color w:val="000000" w:themeColor="text1"/>
          <w:sz w:val="72"/>
          <w:szCs w:val="72"/>
          <w:highlight w:val="none"/>
          <w14:textFill>
            <w14:solidFill>
              <w14:schemeClr w14:val="tx1"/>
            </w14:solidFill>
          </w14:textFill>
        </w:rPr>
      </w:pPr>
    </w:p>
    <w:p w14:paraId="081803CC">
      <w:pPr>
        <w:spacing w:line="360" w:lineRule="auto"/>
        <w:jc w:val="center"/>
        <w:rPr>
          <w:rFonts w:hint="eastAsia" w:ascii="仿宋" w:hAnsi="仿宋" w:eastAsia="仿宋" w:cs="仿宋"/>
          <w:b/>
          <w:bCs/>
          <w:color w:val="000000" w:themeColor="text1"/>
          <w:sz w:val="72"/>
          <w:szCs w:val="72"/>
          <w:highlight w:val="none"/>
          <w14:textFill>
            <w14:solidFill>
              <w14:schemeClr w14:val="tx1"/>
            </w14:solidFill>
          </w14:textFill>
        </w:rPr>
      </w:pPr>
      <w:r>
        <w:rPr>
          <w:rFonts w:hint="eastAsia" w:ascii="仿宋" w:hAnsi="仿宋" w:eastAsia="仿宋" w:cs="仿宋"/>
          <w:b/>
          <w:bCs/>
          <w:color w:val="000000" w:themeColor="text1"/>
          <w:sz w:val="72"/>
          <w:szCs w:val="72"/>
          <w:highlight w:val="none"/>
          <w14:textFill>
            <w14:solidFill>
              <w14:schemeClr w14:val="tx1"/>
            </w14:solidFill>
          </w14:textFill>
        </w:rPr>
        <w:t>竞争性磋商文件</w:t>
      </w:r>
    </w:p>
    <w:p w14:paraId="110B73BB">
      <w:pPr>
        <w:spacing w:line="480" w:lineRule="auto"/>
        <w:jc w:val="center"/>
        <w:rPr>
          <w:rFonts w:hint="eastAsia" w:ascii="仿宋" w:hAnsi="仿宋" w:eastAsia="仿宋" w:cs="仿宋"/>
          <w:b/>
          <w:bCs/>
          <w:color w:val="000000" w:themeColor="text1"/>
          <w:sz w:val="30"/>
          <w:szCs w:val="30"/>
          <w:highlight w:val="none"/>
          <w:lang w:val="en-US" w:eastAsia="zh-CN"/>
          <w14:textFill>
            <w14:solidFill>
              <w14:schemeClr w14:val="tx1"/>
            </w14:solidFill>
          </w14:textFill>
        </w:rPr>
      </w:pPr>
      <w:r>
        <w:rPr>
          <w:rFonts w:hint="eastAsia" w:ascii="仿宋" w:hAnsi="仿宋" w:eastAsia="仿宋" w:cs="仿宋"/>
          <w:b/>
          <w:bCs/>
          <w:color w:val="000000" w:themeColor="text1"/>
          <w:sz w:val="30"/>
          <w:szCs w:val="30"/>
          <w:highlight w:val="none"/>
          <w:lang w:val="en-US" w:eastAsia="zh-CN"/>
          <w14:textFill>
            <w14:solidFill>
              <w14:schemeClr w14:val="tx1"/>
            </w14:solidFill>
          </w14:textFill>
        </w:rPr>
        <w:t>项目</w:t>
      </w:r>
      <w:r>
        <w:rPr>
          <w:rFonts w:hint="eastAsia" w:ascii="仿宋" w:hAnsi="仿宋" w:eastAsia="仿宋" w:cs="仿宋"/>
          <w:b/>
          <w:bCs/>
          <w:color w:val="000000" w:themeColor="text1"/>
          <w:sz w:val="30"/>
          <w:szCs w:val="30"/>
          <w:highlight w:val="none"/>
          <w14:textFill>
            <w14:solidFill>
              <w14:schemeClr w14:val="tx1"/>
            </w14:solidFill>
          </w14:textFill>
        </w:rPr>
        <w:t>编号：</w:t>
      </w:r>
      <w:r>
        <w:rPr>
          <w:rFonts w:hint="eastAsia" w:ascii="仿宋" w:hAnsi="仿宋" w:eastAsia="仿宋" w:cs="仿宋"/>
          <w:b/>
          <w:bCs/>
          <w:color w:val="000000" w:themeColor="text1"/>
          <w:sz w:val="30"/>
          <w:szCs w:val="30"/>
          <w:highlight w:val="none"/>
          <w:lang w:eastAsia="zh-CN"/>
          <w14:textFill>
            <w14:solidFill>
              <w14:schemeClr w14:val="tx1"/>
            </w14:solidFill>
          </w14:textFill>
        </w:rPr>
        <w:t>YNQY2026-0628</w:t>
      </w:r>
    </w:p>
    <w:p w14:paraId="0DFAB890">
      <w:pPr>
        <w:spacing w:line="360" w:lineRule="auto"/>
        <w:jc w:val="center"/>
        <w:rPr>
          <w:rFonts w:hint="eastAsia" w:ascii="仿宋" w:hAnsi="仿宋" w:eastAsia="仿宋" w:cs="仿宋"/>
          <w:b/>
          <w:bCs/>
          <w:color w:val="000000" w:themeColor="text1"/>
          <w:sz w:val="72"/>
          <w:szCs w:val="72"/>
          <w:highlight w:val="none"/>
          <w14:textFill>
            <w14:solidFill>
              <w14:schemeClr w14:val="tx1"/>
            </w14:solidFill>
          </w14:textFill>
        </w:rPr>
      </w:pPr>
    </w:p>
    <w:p w14:paraId="671A6895">
      <w:pPr>
        <w:spacing w:line="360" w:lineRule="auto"/>
        <w:rPr>
          <w:rFonts w:hint="eastAsia" w:ascii="仿宋" w:hAnsi="仿宋" w:eastAsia="仿宋" w:cs="仿宋"/>
          <w:b/>
          <w:bCs/>
          <w:color w:val="000000" w:themeColor="text1"/>
          <w:sz w:val="24"/>
          <w:highlight w:val="none"/>
          <w14:textFill>
            <w14:solidFill>
              <w14:schemeClr w14:val="tx1"/>
            </w14:solidFill>
          </w14:textFill>
        </w:rPr>
      </w:pPr>
    </w:p>
    <w:p w14:paraId="5874EFAF">
      <w:pPr>
        <w:spacing w:line="400" w:lineRule="exact"/>
        <w:ind w:firstLine="1285" w:firstLineChars="400"/>
        <w:rPr>
          <w:rFonts w:hint="eastAsia" w:ascii="仿宋" w:hAnsi="仿宋" w:eastAsia="仿宋" w:cs="仿宋"/>
          <w:b/>
          <w:bCs/>
          <w:color w:val="000000" w:themeColor="text1"/>
          <w:sz w:val="32"/>
          <w:szCs w:val="32"/>
          <w:highlight w:val="none"/>
          <w14:textFill>
            <w14:solidFill>
              <w14:schemeClr w14:val="tx1"/>
            </w14:solidFill>
          </w14:textFill>
        </w:rPr>
      </w:pPr>
    </w:p>
    <w:p w14:paraId="24AA01DB">
      <w:pPr>
        <w:spacing w:line="400" w:lineRule="exact"/>
        <w:ind w:firstLine="1285" w:firstLineChars="400"/>
        <w:rPr>
          <w:rFonts w:hint="eastAsia" w:ascii="仿宋" w:hAnsi="仿宋" w:eastAsia="仿宋" w:cs="仿宋"/>
          <w:b/>
          <w:bCs/>
          <w:color w:val="000000" w:themeColor="text1"/>
          <w:sz w:val="32"/>
          <w:szCs w:val="32"/>
          <w:highlight w:val="none"/>
          <w14:textFill>
            <w14:solidFill>
              <w14:schemeClr w14:val="tx1"/>
            </w14:solidFill>
          </w14:textFill>
        </w:rPr>
      </w:pPr>
    </w:p>
    <w:p w14:paraId="163F5562">
      <w:pPr>
        <w:spacing w:line="480" w:lineRule="auto"/>
        <w:ind w:firstLine="0" w:firstLineChars="0"/>
        <w:jc w:val="center"/>
        <w:rPr>
          <w:rFonts w:hint="eastAsia" w:ascii="仿宋" w:hAnsi="仿宋" w:eastAsia="仿宋" w:cs="仿宋"/>
          <w:b/>
          <w:bCs/>
          <w:color w:val="000000" w:themeColor="text1"/>
          <w:sz w:val="32"/>
          <w:szCs w:val="32"/>
          <w:highlight w:val="none"/>
          <w14:textFill>
            <w14:solidFill>
              <w14:schemeClr w14:val="tx1"/>
            </w14:solidFill>
          </w14:textFill>
        </w:rPr>
      </w:pPr>
    </w:p>
    <w:p w14:paraId="2A3FEDBA">
      <w:pPr>
        <w:spacing w:line="480" w:lineRule="auto"/>
        <w:ind w:firstLine="0" w:firstLineChars="0"/>
        <w:jc w:val="center"/>
        <w:rPr>
          <w:rFonts w:hint="eastAsia" w:ascii="仿宋" w:hAnsi="仿宋" w:eastAsia="仿宋" w:cs="仿宋"/>
          <w:b/>
          <w:bCs/>
          <w:color w:val="000000" w:themeColor="text1"/>
          <w:sz w:val="32"/>
          <w:szCs w:val="32"/>
          <w:highlight w:val="none"/>
          <w:lang w:eastAsia="zh-CN"/>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t>采购人：</w:t>
      </w:r>
      <w:r>
        <w:rPr>
          <w:rFonts w:hint="eastAsia" w:ascii="仿宋" w:hAnsi="仿宋" w:eastAsia="仿宋" w:cs="仿宋"/>
          <w:b/>
          <w:bCs/>
          <w:color w:val="000000" w:themeColor="text1"/>
          <w:sz w:val="32"/>
          <w:szCs w:val="32"/>
          <w:highlight w:val="none"/>
          <w:lang w:eastAsia="zh-CN"/>
          <w14:textFill>
            <w14:solidFill>
              <w14:schemeClr w14:val="tx1"/>
            </w14:solidFill>
          </w14:textFill>
        </w:rPr>
        <w:t>云南省曲靖市气象局</w:t>
      </w:r>
    </w:p>
    <w:p w14:paraId="33B64799">
      <w:pPr>
        <w:spacing w:line="480" w:lineRule="auto"/>
        <w:ind w:firstLine="0" w:firstLineChars="0"/>
        <w:jc w:val="center"/>
        <w:rPr>
          <w:rFonts w:hint="eastAsia" w:ascii="仿宋" w:hAnsi="仿宋" w:eastAsia="仿宋" w:cs="仿宋"/>
          <w:b/>
          <w:bCs/>
          <w:color w:val="000000" w:themeColor="text1"/>
          <w:sz w:val="32"/>
          <w:szCs w:val="32"/>
          <w:highlight w:val="none"/>
          <w:lang w:eastAsia="zh-CN"/>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t>采购代理机构：</w:t>
      </w:r>
      <w:r>
        <w:rPr>
          <w:rFonts w:hint="eastAsia" w:ascii="仿宋" w:hAnsi="仿宋" w:eastAsia="仿宋" w:cs="仿宋"/>
          <w:b/>
          <w:bCs/>
          <w:color w:val="000000" w:themeColor="text1"/>
          <w:sz w:val="32"/>
          <w:szCs w:val="32"/>
          <w:highlight w:val="none"/>
          <w:lang w:eastAsia="zh-CN"/>
          <w14:textFill>
            <w14:solidFill>
              <w14:schemeClr w14:val="tx1"/>
            </w14:solidFill>
          </w14:textFill>
        </w:rPr>
        <w:t>云南麒裕工程项目管理有限公司</w:t>
      </w:r>
    </w:p>
    <w:p w14:paraId="551B8183">
      <w:pPr>
        <w:spacing w:line="480" w:lineRule="auto"/>
        <w:ind w:firstLine="0" w:firstLineChars="0"/>
        <w:jc w:val="center"/>
        <w:rPr>
          <w:rFonts w:hint="eastAsia" w:ascii="仿宋" w:hAnsi="仿宋" w:eastAsia="仿宋" w:cs="仿宋"/>
          <w:b/>
          <w:bCs/>
          <w:color w:val="000000" w:themeColor="text1"/>
          <w:sz w:val="32"/>
          <w:szCs w:val="32"/>
          <w:highlight w:val="none"/>
          <w:lang w:val="en-US" w:eastAsia="zh-CN"/>
          <w14:textFill>
            <w14:solidFill>
              <w14:schemeClr w14:val="tx1"/>
            </w14:solidFill>
          </w14:textFill>
        </w:rPr>
      </w:pPr>
      <w:r>
        <w:rPr>
          <w:rFonts w:hint="eastAsia" w:ascii="仿宋" w:hAnsi="仿宋" w:eastAsia="仿宋" w:cs="仿宋"/>
          <w:b/>
          <w:bCs/>
          <w:color w:val="000000" w:themeColor="text1"/>
          <w:sz w:val="32"/>
          <w:szCs w:val="32"/>
          <w:highlight w:val="none"/>
          <w:lang w:val="en-US" w:eastAsia="zh-CN"/>
          <w14:textFill>
            <w14:solidFill>
              <w14:schemeClr w14:val="tx1"/>
            </w14:solidFill>
          </w14:textFill>
        </w:rPr>
        <w:t>日期：2026年6月</w:t>
      </w:r>
    </w:p>
    <w:p w14:paraId="033601A6">
      <w:pPr>
        <w:rPr>
          <w:rFonts w:hint="eastAsia" w:ascii="仿宋" w:hAnsi="仿宋" w:eastAsia="仿宋" w:cs="仿宋"/>
          <w:b/>
          <w:bCs/>
          <w:color w:val="000000" w:themeColor="text1"/>
          <w:sz w:val="44"/>
          <w:szCs w:val="44"/>
          <w:highlight w:val="none"/>
          <w14:textFill>
            <w14:solidFill>
              <w14:schemeClr w14:val="tx1"/>
            </w14:solidFill>
          </w14:textFill>
        </w:rPr>
        <w:sectPr>
          <w:pgSz w:w="11906" w:h="16838"/>
          <w:pgMar w:top="1440" w:right="1800" w:bottom="1440" w:left="1800" w:header="851" w:footer="992" w:gutter="0"/>
          <w:pgNumType w:start="0"/>
          <w:cols w:space="720" w:num="1"/>
          <w:docGrid w:linePitch="312" w:charSpace="0"/>
        </w:sectPr>
      </w:pPr>
    </w:p>
    <w:p w14:paraId="3BDB9740">
      <w:pPr>
        <w:rPr>
          <w:rFonts w:hint="eastAsia" w:ascii="仿宋" w:hAnsi="仿宋" w:eastAsia="仿宋" w:cs="仿宋"/>
          <w:highlight w:val="none"/>
        </w:rPr>
      </w:pPr>
    </w:p>
    <w:sdt>
      <w:sdtPr>
        <w:rPr>
          <w:rFonts w:hint="eastAsia" w:ascii="仿宋" w:hAnsi="仿宋" w:eastAsia="仿宋" w:cs="仿宋"/>
          <w:kern w:val="2"/>
          <w:sz w:val="21"/>
          <w:szCs w:val="24"/>
          <w:highlight w:val="none"/>
          <w:lang w:val="en-US" w:eastAsia="zh-CN" w:bidi="ar-SA"/>
        </w:rPr>
        <w:id w:val="147463626"/>
        <w15:color w:val="DBDBDB"/>
        <w:docPartObj>
          <w:docPartGallery w:val="Table of Contents"/>
          <w:docPartUnique/>
        </w:docPartObj>
      </w:sdtPr>
      <w:sdtEndPr>
        <w:rPr>
          <w:rFonts w:hint="eastAsia" w:ascii="仿宋" w:hAnsi="仿宋" w:eastAsia="仿宋" w:cs="仿宋"/>
          <w:kern w:val="2"/>
          <w:sz w:val="21"/>
          <w:szCs w:val="24"/>
          <w:highlight w:val="none"/>
          <w:lang w:val="en-US" w:eastAsia="zh-CN" w:bidi="ar-SA"/>
        </w:rPr>
      </w:sdtEndPr>
      <w:sdtContent>
        <w:p w14:paraId="64D3A023">
          <w:pPr>
            <w:spacing w:before="0" w:beforeLines="0" w:after="0" w:afterLines="0" w:line="240" w:lineRule="auto"/>
            <w:ind w:left="0" w:leftChars="0" w:right="0" w:rightChars="0" w:firstLine="0" w:firstLineChars="0"/>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目</w:t>
          </w:r>
          <w:r>
            <w:rPr>
              <w:rFonts w:hint="eastAsia" w:ascii="仿宋" w:hAnsi="仿宋" w:eastAsia="仿宋" w:cs="仿宋"/>
              <w:b/>
              <w:bCs/>
              <w:sz w:val="32"/>
              <w:szCs w:val="32"/>
              <w:highlight w:val="none"/>
              <w:lang w:val="en-US" w:eastAsia="zh-CN"/>
            </w:rPr>
            <w:t xml:space="preserve">  </w:t>
          </w:r>
          <w:r>
            <w:rPr>
              <w:rFonts w:hint="eastAsia" w:ascii="仿宋" w:hAnsi="仿宋" w:eastAsia="仿宋" w:cs="仿宋"/>
              <w:b/>
              <w:bCs/>
              <w:sz w:val="32"/>
              <w:szCs w:val="32"/>
              <w:highlight w:val="none"/>
            </w:rPr>
            <w:t>录</w:t>
          </w:r>
        </w:p>
        <w:p w14:paraId="7A27A83B">
          <w:pPr>
            <w:pStyle w:val="29"/>
            <w:tabs>
              <w:tab w:val="right" w:leader="dot" w:pos="8305"/>
            </w:tabs>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TOC \o "1-3" \h \u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_Toc11055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第一章  竞争性磋商公告</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_Toc11055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2</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p>
        <w:p w14:paraId="6836802E">
          <w:pPr>
            <w:pStyle w:val="29"/>
            <w:tabs>
              <w:tab w:val="right" w:leader="dot" w:pos="8305"/>
            </w:tabs>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_Toc1365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第二章  供应商须知</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_Toc1365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5</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p>
        <w:p w14:paraId="0D9A2BE3">
          <w:pPr>
            <w:pStyle w:val="29"/>
            <w:tabs>
              <w:tab w:val="right" w:leader="dot" w:pos="8305"/>
            </w:tabs>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_Toc22647 </w:instrText>
          </w:r>
          <w:r>
            <w:rPr>
              <w:rFonts w:hint="eastAsia" w:ascii="仿宋" w:hAnsi="仿宋" w:eastAsia="仿宋" w:cs="仿宋"/>
              <w:sz w:val="28"/>
              <w:szCs w:val="28"/>
              <w:highlight w:val="none"/>
            </w:rPr>
            <w:fldChar w:fldCharType="separate"/>
          </w:r>
          <w:r>
            <w:rPr>
              <w:rFonts w:hint="eastAsia" w:ascii="仿宋" w:hAnsi="仿宋" w:eastAsia="仿宋" w:cs="仿宋"/>
              <w:kern w:val="0"/>
              <w:sz w:val="28"/>
              <w:szCs w:val="28"/>
              <w:highlight w:val="none"/>
              <w:lang w:val="en-US" w:eastAsia="zh-CN" w:bidi="ar-SA"/>
            </w:rPr>
            <w:t>第三章</w:t>
          </w:r>
          <w:r>
            <w:rPr>
              <w:rFonts w:hint="eastAsia" w:ascii="仿宋" w:hAnsi="仿宋" w:eastAsia="仿宋" w:cs="仿宋"/>
              <w:sz w:val="28"/>
              <w:szCs w:val="28"/>
              <w:highlight w:val="none"/>
            </w:rPr>
            <w:t xml:space="preserve"> 采购</w:t>
          </w:r>
          <w:r>
            <w:rPr>
              <w:rFonts w:hint="eastAsia" w:ascii="仿宋" w:hAnsi="仿宋" w:eastAsia="仿宋" w:cs="仿宋"/>
              <w:sz w:val="28"/>
              <w:szCs w:val="28"/>
              <w:highlight w:val="none"/>
              <w:lang w:val="en-US" w:eastAsia="zh-CN"/>
            </w:rPr>
            <w:t>需求</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_Toc22647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20</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p>
        <w:p w14:paraId="4AAAFF22">
          <w:pPr>
            <w:pStyle w:val="29"/>
            <w:tabs>
              <w:tab w:val="right" w:leader="dot" w:pos="8305"/>
            </w:tabs>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_Toc23249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第</w:t>
          </w:r>
          <w:r>
            <w:rPr>
              <w:rFonts w:hint="eastAsia" w:ascii="仿宋" w:hAnsi="仿宋" w:eastAsia="仿宋" w:cs="仿宋"/>
              <w:sz w:val="28"/>
              <w:szCs w:val="28"/>
              <w:highlight w:val="none"/>
              <w:lang w:val="en-US" w:eastAsia="zh-CN"/>
            </w:rPr>
            <w:t>四</w:t>
          </w:r>
          <w:r>
            <w:rPr>
              <w:rFonts w:hint="eastAsia" w:ascii="仿宋" w:hAnsi="仿宋" w:eastAsia="仿宋" w:cs="仿宋"/>
              <w:sz w:val="28"/>
              <w:szCs w:val="28"/>
              <w:highlight w:val="none"/>
            </w:rPr>
            <w:t>章  磋商程序和方法</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_Toc23249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25</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p>
        <w:p w14:paraId="3BE5CD4B">
          <w:pPr>
            <w:pStyle w:val="29"/>
            <w:tabs>
              <w:tab w:val="right" w:leader="dot" w:pos="8305"/>
            </w:tabs>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_Toc29428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第</w:t>
          </w:r>
          <w:r>
            <w:rPr>
              <w:rFonts w:hint="eastAsia" w:ascii="仿宋" w:hAnsi="仿宋" w:eastAsia="仿宋" w:cs="仿宋"/>
              <w:sz w:val="28"/>
              <w:szCs w:val="28"/>
              <w:highlight w:val="none"/>
              <w:lang w:val="en-US" w:eastAsia="zh-CN"/>
            </w:rPr>
            <w:t>五</w:t>
          </w:r>
          <w:r>
            <w:rPr>
              <w:rFonts w:hint="eastAsia" w:ascii="仿宋" w:hAnsi="仿宋" w:eastAsia="仿宋" w:cs="仿宋"/>
              <w:sz w:val="28"/>
              <w:szCs w:val="28"/>
              <w:highlight w:val="none"/>
            </w:rPr>
            <w:t>章  响应文件格式</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_Toc29428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33</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p>
        <w:p w14:paraId="5F05FAEA">
          <w:pPr>
            <w:pStyle w:val="29"/>
            <w:tabs>
              <w:tab w:val="right" w:leader="dot" w:pos="8305"/>
            </w:tabs>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_Toc31306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第</w:t>
          </w:r>
          <w:r>
            <w:rPr>
              <w:rFonts w:hint="eastAsia" w:ascii="仿宋" w:hAnsi="仿宋" w:eastAsia="仿宋" w:cs="仿宋"/>
              <w:sz w:val="28"/>
              <w:szCs w:val="28"/>
              <w:highlight w:val="none"/>
              <w:lang w:val="en-US" w:eastAsia="zh-CN"/>
            </w:rPr>
            <w:t>六</w:t>
          </w:r>
          <w:r>
            <w:rPr>
              <w:rFonts w:hint="eastAsia" w:ascii="仿宋" w:hAnsi="仿宋" w:eastAsia="仿宋" w:cs="仿宋"/>
              <w:sz w:val="28"/>
              <w:szCs w:val="28"/>
              <w:highlight w:val="none"/>
            </w:rPr>
            <w:t>章  合同条款及格式（参考）</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_Toc31306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54</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p>
        <w:p w14:paraId="03D94721">
          <w:pPr>
            <w:rPr>
              <w:rFonts w:hint="eastAsia" w:ascii="仿宋" w:hAnsi="仿宋" w:eastAsia="仿宋" w:cs="仿宋"/>
              <w:highlight w:val="none"/>
            </w:rPr>
          </w:pPr>
          <w:r>
            <w:rPr>
              <w:rFonts w:hint="eastAsia" w:ascii="仿宋" w:hAnsi="仿宋" w:eastAsia="仿宋" w:cs="仿宋"/>
              <w:sz w:val="28"/>
              <w:szCs w:val="28"/>
              <w:highlight w:val="none"/>
            </w:rPr>
            <w:fldChar w:fldCharType="end"/>
          </w:r>
        </w:p>
      </w:sdtContent>
    </w:sdt>
    <w:p w14:paraId="61793B0D">
      <w:pPr>
        <w:rPr>
          <w:rFonts w:hint="eastAsia" w:ascii="仿宋" w:hAnsi="仿宋" w:eastAsia="仿宋" w:cs="仿宋"/>
          <w:highlight w:val="none"/>
        </w:rPr>
      </w:pPr>
    </w:p>
    <w:p w14:paraId="6115471A">
      <w:pPr>
        <w:widowControl/>
        <w:spacing w:line="360" w:lineRule="auto"/>
        <w:jc w:val="center"/>
        <w:rPr>
          <w:highlight w:val="none"/>
        </w:rPr>
      </w:pPr>
      <w:bookmarkStart w:id="0" w:name="_Toc134084271"/>
      <w:bookmarkStart w:id="1" w:name="_Toc13118"/>
    </w:p>
    <w:p w14:paraId="11B6868A">
      <w:pPr>
        <w:keepNext w:val="0"/>
        <w:keepLines w:val="0"/>
        <w:pageBreakBefore w:val="0"/>
        <w:widowControl/>
        <w:kinsoku/>
        <w:wordWrap/>
        <w:overflowPunct/>
        <w:topLinePunct w:val="0"/>
        <w:autoSpaceDE/>
        <w:autoSpaceDN/>
        <w:bidi w:val="0"/>
        <w:adjustRightInd w:val="0"/>
        <w:snapToGrid w:val="0"/>
        <w:spacing w:after="100" w:afterLines="-2147483648" w:afterAutospacing="1"/>
        <w:ind w:left="0" w:firstLineChars="0"/>
        <w:textAlignment w:val="auto"/>
        <w:rPr>
          <w:rStyle w:val="51"/>
          <w:rFonts w:hint="eastAsia" w:ascii="仿宋" w:hAnsi="仿宋" w:eastAsia="仿宋" w:cs="仿宋"/>
          <w:b/>
          <w:color w:val="000000" w:themeColor="text1"/>
          <w:highlight w:val="none"/>
          <w14:textFill>
            <w14:solidFill>
              <w14:schemeClr w14:val="tx1"/>
            </w14:solidFill>
          </w14:textFill>
        </w:rPr>
      </w:pPr>
      <w:r>
        <w:rPr>
          <w:rStyle w:val="51"/>
          <w:rFonts w:hint="eastAsia" w:ascii="仿宋" w:hAnsi="仿宋" w:eastAsia="仿宋" w:cs="仿宋"/>
          <w:b/>
          <w:color w:val="000000" w:themeColor="text1"/>
          <w:highlight w:val="none"/>
          <w14:textFill>
            <w14:solidFill>
              <w14:schemeClr w14:val="tx1"/>
            </w14:solidFill>
          </w14:textFill>
        </w:rPr>
        <w:br w:type="page"/>
      </w:r>
    </w:p>
    <w:p w14:paraId="2A1130C8">
      <w:pPr>
        <w:pStyle w:val="2"/>
        <w:keepNext w:val="0"/>
        <w:keepLines w:val="0"/>
        <w:pageBreakBefore w:val="0"/>
        <w:widowControl/>
        <w:kinsoku/>
        <w:wordWrap/>
        <w:overflowPunct/>
        <w:topLinePunct w:val="0"/>
        <w:autoSpaceDE/>
        <w:autoSpaceDN/>
        <w:bidi w:val="0"/>
        <w:adjustRightInd w:val="0"/>
        <w:snapToGrid w:val="0"/>
        <w:spacing w:after="100" w:afterLines="-2147483648" w:afterAutospacing="1" w:line="240" w:lineRule="auto"/>
        <w:ind w:left="0" w:firstLine="0" w:firstLineChars="0"/>
        <w:textAlignment w:val="auto"/>
        <w:rPr>
          <w:rStyle w:val="51"/>
          <w:rFonts w:hint="eastAsia" w:ascii="仿宋" w:hAnsi="仿宋" w:eastAsia="仿宋" w:cs="仿宋"/>
          <w:b/>
          <w:color w:val="000000" w:themeColor="text1"/>
          <w:highlight w:val="none"/>
          <w14:textFill>
            <w14:solidFill>
              <w14:schemeClr w14:val="tx1"/>
            </w14:solidFill>
          </w14:textFill>
        </w:rPr>
      </w:pPr>
      <w:bookmarkStart w:id="2" w:name="_Toc11055"/>
      <w:r>
        <w:rPr>
          <w:rStyle w:val="51"/>
          <w:rFonts w:hint="eastAsia" w:ascii="仿宋" w:hAnsi="仿宋" w:eastAsia="仿宋" w:cs="仿宋"/>
          <w:b/>
          <w:color w:val="000000" w:themeColor="text1"/>
          <w:highlight w:val="none"/>
          <w14:textFill>
            <w14:solidFill>
              <w14:schemeClr w14:val="tx1"/>
            </w14:solidFill>
          </w14:textFill>
        </w:rPr>
        <w:t>第一章  竞争性磋商公告</w:t>
      </w:r>
      <w:bookmarkEnd w:id="0"/>
      <w:bookmarkEnd w:id="1"/>
      <w:bookmarkEnd w:id="2"/>
    </w:p>
    <w:p w14:paraId="25D7335F">
      <w:pPr>
        <w:keepNext w:val="0"/>
        <w:keepLines w:val="0"/>
        <w:pageBreakBefore w:val="0"/>
        <w:widowControl w:val="0"/>
        <w:kinsoku/>
        <w:wordWrap/>
        <w:overflowPunct/>
        <w:topLinePunct w:val="0"/>
        <w:autoSpaceDE/>
        <w:autoSpaceDN/>
        <w:bidi w:val="0"/>
        <w:adjustRightInd w:val="0"/>
        <w:snapToGrid w:val="0"/>
        <w:spacing w:afterAutospacing="0" w:line="384" w:lineRule="auto"/>
        <w:ind w:firstLine="0" w:firstLineChars="0"/>
        <w:jc w:val="center"/>
        <w:textAlignment w:val="auto"/>
        <w:rPr>
          <w:rFonts w:hint="eastAsia" w:ascii="仿宋" w:hAnsi="仿宋" w:eastAsia="仿宋" w:cs="仿宋"/>
          <w:b/>
          <w:bCs/>
          <w:color w:val="000000" w:themeColor="text1"/>
          <w:sz w:val="32"/>
          <w:szCs w:val="40"/>
          <w:highlight w:val="none"/>
          <w:lang w:eastAsia="zh-CN"/>
          <w14:textFill>
            <w14:solidFill>
              <w14:schemeClr w14:val="tx1"/>
            </w14:solidFill>
          </w14:textFill>
        </w:rPr>
      </w:pPr>
      <w:bookmarkStart w:id="3" w:name="_Toc26388"/>
      <w:bookmarkStart w:id="4" w:name="_Toc35393797"/>
      <w:bookmarkStart w:id="5" w:name="_Toc17391"/>
      <w:bookmarkStart w:id="6" w:name="_Toc28359011"/>
      <w:bookmarkStart w:id="7" w:name="_Toc10230"/>
      <w:bookmarkStart w:id="8" w:name="_Toc3649"/>
      <w:bookmarkStart w:id="9" w:name="_Toc380507160"/>
      <w:r>
        <w:rPr>
          <w:rFonts w:hint="eastAsia" w:ascii="仿宋" w:hAnsi="仿宋" w:eastAsia="仿宋" w:cs="仿宋"/>
          <w:b/>
          <w:bCs/>
          <w:color w:val="000000" w:themeColor="text1"/>
          <w:sz w:val="32"/>
          <w:szCs w:val="40"/>
          <w:highlight w:val="none"/>
          <w:lang w:eastAsia="zh-CN"/>
          <w14:textFill>
            <w14:solidFill>
              <w14:schemeClr w14:val="tx1"/>
            </w14:solidFill>
          </w14:textFill>
        </w:rPr>
        <w:t>曲靖农业气候资源普查和区划应用系统建设项目</w:t>
      </w:r>
    </w:p>
    <w:p w14:paraId="6378E996">
      <w:pPr>
        <w:keepNext w:val="0"/>
        <w:keepLines w:val="0"/>
        <w:pageBreakBefore w:val="0"/>
        <w:widowControl w:val="0"/>
        <w:kinsoku/>
        <w:wordWrap/>
        <w:overflowPunct/>
        <w:topLinePunct w:val="0"/>
        <w:autoSpaceDE/>
        <w:autoSpaceDN/>
        <w:bidi w:val="0"/>
        <w:adjustRightInd w:val="0"/>
        <w:snapToGrid w:val="0"/>
        <w:spacing w:afterAutospacing="0" w:line="384" w:lineRule="auto"/>
        <w:ind w:firstLine="0" w:firstLineChars="0"/>
        <w:jc w:val="center"/>
        <w:textAlignment w:val="auto"/>
        <w:rPr>
          <w:rFonts w:hint="eastAsia" w:ascii="仿宋" w:hAnsi="仿宋" w:eastAsia="仿宋" w:cs="仿宋"/>
          <w:b/>
          <w:bCs/>
          <w:color w:val="000000" w:themeColor="text1"/>
          <w:sz w:val="32"/>
          <w:szCs w:val="40"/>
          <w:highlight w:val="none"/>
          <w14:textFill>
            <w14:solidFill>
              <w14:schemeClr w14:val="tx1"/>
            </w14:solidFill>
          </w14:textFill>
        </w:rPr>
      </w:pPr>
      <w:r>
        <w:rPr>
          <w:rFonts w:hint="eastAsia" w:ascii="仿宋" w:hAnsi="仿宋" w:eastAsia="仿宋" w:cs="仿宋"/>
          <w:b/>
          <w:bCs/>
          <w:color w:val="000000" w:themeColor="text1"/>
          <w:sz w:val="32"/>
          <w:szCs w:val="40"/>
          <w:highlight w:val="none"/>
          <w14:textFill>
            <w14:solidFill>
              <w14:schemeClr w14:val="tx1"/>
            </w14:solidFill>
          </w14:textFill>
        </w:rPr>
        <w:t>竞争性磋商公告</w:t>
      </w:r>
      <w:bookmarkEnd w:id="3"/>
      <w:bookmarkEnd w:id="4"/>
      <w:bookmarkEnd w:id="5"/>
      <w:bookmarkEnd w:id="6"/>
      <w:bookmarkEnd w:id="7"/>
    </w:p>
    <w:p w14:paraId="227A8488">
      <w:pPr>
        <w:keepNext w:val="0"/>
        <w:keepLines w:val="0"/>
        <w:pageBreakBefore w:val="0"/>
        <w:widowControl w:val="0"/>
        <w:kinsoku/>
        <w:wordWrap/>
        <w:overflowPunct/>
        <w:topLinePunct w:val="0"/>
        <w:autoSpaceDE/>
        <w:autoSpaceDN/>
        <w:bidi w:val="0"/>
        <w:adjustRightInd w:val="0"/>
        <w:snapToGrid w:val="0"/>
        <w:spacing w:afterAutospacing="0" w:line="384" w:lineRule="auto"/>
        <w:ind w:firstLine="482" w:firstLineChars="200"/>
        <w:textAlignment w:val="auto"/>
        <w:rPr>
          <w:rFonts w:hint="eastAsia" w:ascii="仿宋" w:hAnsi="仿宋" w:eastAsia="仿宋" w:cs="仿宋"/>
          <w:b/>
          <w:bCs/>
          <w:color w:val="000000" w:themeColor="text1"/>
          <w:sz w:val="24"/>
          <w:szCs w:val="24"/>
          <w:highlight w:val="none"/>
          <w14:textFill>
            <w14:solidFill>
              <w14:schemeClr w14:val="tx1"/>
            </w14:solidFill>
          </w14:textFill>
        </w:rPr>
      </w:pPr>
      <w:bookmarkStart w:id="10" w:name="_Toc28359089"/>
      <w:bookmarkStart w:id="11" w:name="_Toc30924"/>
      <w:bookmarkStart w:id="12" w:name="_Toc35393629"/>
      <w:bookmarkStart w:id="13" w:name="_Toc28359012"/>
      <w:bookmarkStart w:id="14" w:name="_Toc35393798"/>
      <w:bookmarkStart w:id="15" w:name="_Toc9580"/>
      <w:bookmarkStart w:id="16" w:name="_Toc134084272"/>
      <w:bookmarkStart w:id="17" w:name="_Toc15334"/>
      <w:r>
        <w:rPr>
          <w:rFonts w:hint="eastAsia" w:ascii="仿宋" w:hAnsi="仿宋" w:eastAsia="仿宋" w:cs="仿宋"/>
          <w:b/>
          <w:bCs/>
          <w:color w:val="000000" w:themeColor="text1"/>
          <w:sz w:val="24"/>
          <w:szCs w:val="24"/>
          <w:highlight w:val="none"/>
          <w14:textFill>
            <w14:solidFill>
              <w14:schemeClr w14:val="tx1"/>
            </w14:solidFill>
          </w14:textFill>
        </w:rPr>
        <w:t>一、项目基本情况</w:t>
      </w:r>
    </w:p>
    <w:p w14:paraId="30DC38B1">
      <w:pPr>
        <w:keepNext w:val="0"/>
        <w:keepLines w:val="0"/>
        <w:pageBreakBefore w:val="0"/>
        <w:widowControl w:val="0"/>
        <w:kinsoku/>
        <w:wordWrap/>
        <w:overflowPunct/>
        <w:topLinePunct w:val="0"/>
        <w:autoSpaceDE/>
        <w:autoSpaceDN/>
        <w:bidi w:val="0"/>
        <w:adjustRightInd w:val="0"/>
        <w:snapToGrid w:val="0"/>
        <w:spacing w:afterAutospacing="0" w:line="384" w:lineRule="auto"/>
        <w:ind w:firstLine="480" w:firstLineChars="200"/>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项目编号：</w:t>
      </w:r>
      <w:r>
        <w:rPr>
          <w:rFonts w:hint="eastAsia" w:ascii="仿宋" w:hAnsi="仿宋" w:eastAsia="仿宋" w:cs="仿宋"/>
          <w:color w:val="000000" w:themeColor="text1"/>
          <w:sz w:val="24"/>
          <w:szCs w:val="24"/>
          <w:highlight w:val="none"/>
          <w:lang w:eastAsia="zh-CN"/>
          <w14:textFill>
            <w14:solidFill>
              <w14:schemeClr w14:val="tx1"/>
            </w14:solidFill>
          </w14:textFill>
        </w:rPr>
        <w:t>YNQY2026-0628。</w:t>
      </w:r>
    </w:p>
    <w:p w14:paraId="47A6AA1F">
      <w:pPr>
        <w:keepNext w:val="0"/>
        <w:keepLines w:val="0"/>
        <w:pageBreakBefore w:val="0"/>
        <w:widowControl w:val="0"/>
        <w:kinsoku/>
        <w:wordWrap/>
        <w:overflowPunct/>
        <w:topLinePunct w:val="0"/>
        <w:autoSpaceDE/>
        <w:autoSpaceDN/>
        <w:bidi w:val="0"/>
        <w:adjustRightInd w:val="0"/>
        <w:snapToGrid w:val="0"/>
        <w:spacing w:afterAutospacing="0" w:line="384" w:lineRule="auto"/>
        <w:ind w:firstLine="480" w:firstLineChars="200"/>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项目名称：</w:t>
      </w:r>
      <w:r>
        <w:rPr>
          <w:rFonts w:hint="eastAsia" w:ascii="仿宋" w:hAnsi="仿宋" w:eastAsia="仿宋" w:cs="仿宋"/>
          <w:color w:val="000000" w:themeColor="text1"/>
          <w:sz w:val="24"/>
          <w:szCs w:val="24"/>
          <w:highlight w:val="none"/>
          <w:lang w:eastAsia="zh-CN"/>
          <w14:textFill>
            <w14:solidFill>
              <w14:schemeClr w14:val="tx1"/>
            </w14:solidFill>
          </w14:textFill>
        </w:rPr>
        <w:t>曲靖农业气候资源普查和区划应用系统建设项目。</w:t>
      </w:r>
    </w:p>
    <w:p w14:paraId="50E73E30">
      <w:pPr>
        <w:keepNext w:val="0"/>
        <w:keepLines w:val="0"/>
        <w:pageBreakBefore w:val="0"/>
        <w:widowControl w:val="0"/>
        <w:kinsoku/>
        <w:wordWrap/>
        <w:overflowPunct/>
        <w:topLinePunct w:val="0"/>
        <w:autoSpaceDE/>
        <w:autoSpaceDN/>
        <w:bidi w:val="0"/>
        <w:adjustRightInd w:val="0"/>
        <w:snapToGrid w:val="0"/>
        <w:spacing w:afterAutospacing="0" w:line="384" w:lineRule="auto"/>
        <w:ind w:firstLine="480" w:firstLineChars="200"/>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采购方式：竞争性磋商</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2F3C9F87">
      <w:pPr>
        <w:keepNext w:val="0"/>
        <w:keepLines w:val="0"/>
        <w:pageBreakBefore w:val="0"/>
        <w:widowControl w:val="0"/>
        <w:numPr>
          <w:ilvl w:val="255"/>
          <w:numId w:val="0"/>
        </w:numPr>
        <w:kinsoku/>
        <w:wordWrap/>
        <w:overflowPunct/>
        <w:topLinePunct w:val="0"/>
        <w:autoSpaceDE/>
        <w:autoSpaceDN/>
        <w:bidi w:val="0"/>
        <w:adjustRightInd w:val="0"/>
        <w:snapToGrid w:val="0"/>
        <w:spacing w:afterAutospacing="0" w:line="384"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4.</w:t>
      </w:r>
      <w:r>
        <w:rPr>
          <w:rFonts w:hint="eastAsia" w:ascii="仿宋" w:hAnsi="仿宋" w:eastAsia="仿宋" w:cs="仿宋"/>
          <w:color w:val="000000" w:themeColor="text1"/>
          <w:sz w:val="24"/>
          <w:szCs w:val="24"/>
          <w:highlight w:val="none"/>
          <w:lang w:val="en-US" w:eastAsia="zh-CN"/>
          <w14:textFill>
            <w14:solidFill>
              <w14:schemeClr w14:val="tx1"/>
            </w14:solidFill>
          </w14:textFill>
        </w:rPr>
        <w:t>预算</w:t>
      </w:r>
      <w:r>
        <w:rPr>
          <w:rFonts w:hint="eastAsia" w:ascii="仿宋" w:hAnsi="仿宋" w:eastAsia="仿宋" w:cs="仿宋"/>
          <w:color w:val="000000" w:themeColor="text1"/>
          <w:sz w:val="24"/>
          <w:szCs w:val="24"/>
          <w:highlight w:val="none"/>
          <w:lang w:eastAsia="zh-CN"/>
          <w14:textFill>
            <w14:solidFill>
              <w14:schemeClr w14:val="tx1"/>
            </w14:solidFill>
          </w14:textFill>
        </w:rPr>
        <w:t>金额</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1050000.00元。</w:t>
      </w:r>
    </w:p>
    <w:p w14:paraId="18F56F46">
      <w:pPr>
        <w:keepNext w:val="0"/>
        <w:keepLines w:val="0"/>
        <w:pageBreakBefore w:val="0"/>
        <w:widowControl w:val="0"/>
        <w:numPr>
          <w:ilvl w:val="255"/>
          <w:numId w:val="0"/>
        </w:numPr>
        <w:kinsoku/>
        <w:wordWrap/>
        <w:overflowPunct/>
        <w:topLinePunct w:val="0"/>
        <w:autoSpaceDE/>
        <w:autoSpaceDN/>
        <w:bidi w:val="0"/>
        <w:adjustRightInd w:val="0"/>
        <w:snapToGrid w:val="0"/>
        <w:spacing w:afterAutospacing="0" w:line="384" w:lineRule="auto"/>
        <w:ind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5.</w:t>
      </w:r>
      <w:r>
        <w:rPr>
          <w:rFonts w:hint="eastAsia" w:ascii="仿宋" w:hAnsi="仿宋" w:eastAsia="仿宋" w:cs="仿宋"/>
          <w:color w:val="000000" w:themeColor="text1"/>
          <w:sz w:val="24"/>
          <w:szCs w:val="24"/>
          <w:highlight w:val="none"/>
          <w14:textFill>
            <w14:solidFill>
              <w14:schemeClr w14:val="tx1"/>
            </w14:solidFill>
          </w14:textFill>
        </w:rPr>
        <w:t>服务内容：</w:t>
      </w:r>
      <w:r>
        <w:rPr>
          <w:rFonts w:hint="eastAsia" w:ascii="仿宋" w:hAnsi="仿宋" w:eastAsia="仿宋" w:cs="仿宋"/>
          <w:color w:val="000000" w:themeColor="text1"/>
          <w:sz w:val="24"/>
          <w:szCs w:val="24"/>
          <w:highlight w:val="none"/>
          <w:lang w:eastAsia="zh-CN"/>
          <w14:textFill>
            <w14:solidFill>
              <w14:schemeClr w14:val="tx1"/>
            </w14:solidFill>
          </w14:textFill>
        </w:rPr>
        <w:t>对曲靖现有农业气候资源进行调查评估，在完成精细化农业气候资源分布和气象灾害风险区划的基础上，建设曲靖市农业气候资源普查和区划应用系统，开展烤烟智慧农业气象服务。充分发挥农业气象科技趋利避害作用，科学调整优化农业种植结构和农业生产布局，减轻农业气象灾害影响，达到增加产量、提高品质的目的，从而增加农业生产的效益，为发展高原特色农业、乡村振兴提供科技支撑。</w:t>
      </w:r>
    </w:p>
    <w:p w14:paraId="10ED0E0B">
      <w:pPr>
        <w:pStyle w:val="16"/>
        <w:keepNext w:val="0"/>
        <w:keepLines w:val="0"/>
        <w:pageBreakBefore w:val="0"/>
        <w:widowControl w:val="0"/>
        <w:numPr>
          <w:ilvl w:val="255"/>
          <w:numId w:val="0"/>
        </w:numPr>
        <w:kinsoku/>
        <w:wordWrap/>
        <w:overflowPunct/>
        <w:topLinePunct w:val="0"/>
        <w:autoSpaceDE/>
        <w:autoSpaceDN/>
        <w:bidi w:val="0"/>
        <w:adjustRightInd w:val="0"/>
        <w:snapToGrid w:val="0"/>
        <w:spacing w:after="0" w:afterAutospacing="0" w:line="384"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6.</w:t>
      </w:r>
      <w:r>
        <w:rPr>
          <w:rFonts w:hint="eastAsia" w:ascii="仿宋" w:hAnsi="仿宋" w:eastAsia="仿宋" w:cs="仿宋"/>
          <w:color w:val="000000" w:themeColor="text1"/>
          <w:sz w:val="24"/>
          <w:szCs w:val="24"/>
          <w:highlight w:val="none"/>
          <w14:textFill>
            <w14:solidFill>
              <w14:schemeClr w14:val="tx1"/>
            </w14:solidFill>
          </w14:textFill>
        </w:rPr>
        <w:t>服务期限：</w:t>
      </w:r>
      <w:r>
        <w:rPr>
          <w:rFonts w:hint="eastAsia" w:ascii="仿宋" w:hAnsi="仿宋" w:eastAsia="仿宋" w:cs="仿宋"/>
          <w:color w:val="000000" w:themeColor="text1"/>
          <w:sz w:val="24"/>
          <w:szCs w:val="24"/>
          <w:highlight w:val="none"/>
          <w:lang w:eastAsia="zh-CN"/>
          <w14:textFill>
            <w14:solidFill>
              <w14:schemeClr w14:val="tx1"/>
            </w14:solidFill>
          </w14:textFill>
        </w:rPr>
        <w:t>2026年11月30日以前交付使用，免费运维期三年。</w:t>
      </w:r>
    </w:p>
    <w:p w14:paraId="09886B6D">
      <w:pPr>
        <w:keepNext w:val="0"/>
        <w:keepLines w:val="0"/>
        <w:pageBreakBefore w:val="0"/>
        <w:widowControl w:val="0"/>
        <w:kinsoku/>
        <w:wordWrap/>
        <w:overflowPunct/>
        <w:topLinePunct w:val="0"/>
        <w:autoSpaceDE/>
        <w:autoSpaceDN/>
        <w:bidi w:val="0"/>
        <w:adjustRightInd w:val="0"/>
        <w:snapToGrid w:val="0"/>
        <w:spacing w:afterAutospacing="0" w:line="384"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7.</w:t>
      </w:r>
      <w:r>
        <w:rPr>
          <w:rFonts w:hint="eastAsia" w:ascii="仿宋" w:hAnsi="仿宋" w:eastAsia="仿宋" w:cs="仿宋"/>
          <w:color w:val="000000" w:themeColor="text1"/>
          <w:sz w:val="24"/>
          <w:szCs w:val="24"/>
          <w:highlight w:val="none"/>
          <w14:textFill>
            <w14:solidFill>
              <w14:schemeClr w14:val="tx1"/>
            </w14:solidFill>
          </w14:textFill>
        </w:rPr>
        <w:t>服务地点：</w:t>
      </w:r>
      <w:r>
        <w:rPr>
          <w:rFonts w:hint="eastAsia" w:ascii="仿宋" w:hAnsi="仿宋" w:eastAsia="仿宋" w:cs="仿宋"/>
          <w:color w:val="000000" w:themeColor="text1"/>
          <w:sz w:val="24"/>
          <w:szCs w:val="24"/>
          <w:highlight w:val="none"/>
          <w:lang w:val="en-US" w:eastAsia="zh-CN"/>
          <w14:textFill>
            <w14:solidFill>
              <w14:schemeClr w14:val="tx1"/>
            </w14:solidFill>
          </w14:textFill>
        </w:rPr>
        <w:t>采购人指定地点</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6239F172">
      <w:pPr>
        <w:keepNext w:val="0"/>
        <w:keepLines w:val="0"/>
        <w:pageBreakBefore w:val="0"/>
        <w:widowControl w:val="0"/>
        <w:kinsoku/>
        <w:wordWrap/>
        <w:overflowPunct/>
        <w:topLinePunct w:val="0"/>
        <w:autoSpaceDE/>
        <w:autoSpaceDN/>
        <w:bidi w:val="0"/>
        <w:adjustRightInd w:val="0"/>
        <w:snapToGrid w:val="0"/>
        <w:spacing w:afterAutospacing="0" w:line="384" w:lineRule="auto"/>
        <w:ind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8.服务质量：符合国家、地方和行业现行的相关标准和规范，满足招标人需求。</w:t>
      </w:r>
    </w:p>
    <w:p w14:paraId="05C1F14F">
      <w:pPr>
        <w:keepNext w:val="0"/>
        <w:keepLines w:val="0"/>
        <w:pageBreakBefore w:val="0"/>
        <w:widowControl w:val="0"/>
        <w:kinsoku/>
        <w:wordWrap/>
        <w:overflowPunct/>
        <w:topLinePunct w:val="0"/>
        <w:autoSpaceDE/>
        <w:autoSpaceDN/>
        <w:bidi w:val="0"/>
        <w:adjustRightInd w:val="0"/>
        <w:snapToGrid w:val="0"/>
        <w:spacing w:afterAutospacing="0" w:line="384" w:lineRule="auto"/>
        <w:ind w:firstLine="480" w:firstLineChars="200"/>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9.</w:t>
      </w:r>
      <w:r>
        <w:rPr>
          <w:rFonts w:hint="eastAsia" w:ascii="仿宋" w:hAnsi="仿宋" w:eastAsia="仿宋" w:cs="仿宋"/>
          <w:color w:val="000000" w:themeColor="text1"/>
          <w:sz w:val="24"/>
          <w:szCs w:val="24"/>
          <w:highlight w:val="none"/>
          <w14:textFill>
            <w14:solidFill>
              <w14:schemeClr w14:val="tx1"/>
            </w14:solidFill>
          </w14:textFill>
        </w:rPr>
        <w:t>本项目不接受联合体磋商</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5C7435FB">
      <w:pPr>
        <w:keepNext w:val="0"/>
        <w:keepLines w:val="0"/>
        <w:pageBreakBefore w:val="0"/>
        <w:widowControl w:val="0"/>
        <w:kinsoku/>
        <w:wordWrap/>
        <w:overflowPunct/>
        <w:topLinePunct w:val="0"/>
        <w:autoSpaceDE/>
        <w:autoSpaceDN/>
        <w:bidi w:val="0"/>
        <w:adjustRightInd w:val="0"/>
        <w:snapToGrid w:val="0"/>
        <w:spacing w:afterAutospacing="0" w:line="384" w:lineRule="auto"/>
        <w:ind w:firstLine="482" w:firstLineChars="200"/>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二、申请人的资格要求：</w:t>
      </w:r>
    </w:p>
    <w:p w14:paraId="5F9D7006">
      <w:pPr>
        <w:adjustRightInd w:val="0"/>
        <w:snapToGrid w:val="0"/>
        <w:spacing w:line="360" w:lineRule="auto"/>
        <w:ind w:firstLine="480" w:firstLineChars="200"/>
        <w:rPr>
          <w:rFonts w:hint="eastAsia" w:ascii="仿宋" w:hAnsi="仿宋" w:eastAsia="仿宋" w:cs="仿宋"/>
          <w:color w:val="auto"/>
          <w:sz w:val="24"/>
          <w:szCs w:val="24"/>
          <w:highlight w:val="none"/>
        </w:rPr>
      </w:pPr>
      <w:bookmarkStart w:id="18" w:name="_Hlk148341272"/>
      <w:r>
        <w:rPr>
          <w:rFonts w:hint="eastAsia" w:ascii="仿宋" w:hAnsi="仿宋" w:eastAsia="仿宋" w:cs="仿宋"/>
          <w:color w:val="auto"/>
          <w:sz w:val="24"/>
          <w:szCs w:val="24"/>
          <w:highlight w:val="none"/>
        </w:rPr>
        <w:t>1.满足《中华人民共和国政府采购法》第二十二条规定；</w:t>
      </w:r>
    </w:p>
    <w:p w14:paraId="43EECD31">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2.落实政府采购政策需满足的资格要求：</w:t>
      </w:r>
      <w:r>
        <w:rPr>
          <w:rFonts w:hint="eastAsia" w:ascii="仿宋" w:hAnsi="仿宋" w:eastAsia="仿宋" w:cs="仿宋"/>
          <w:color w:val="000000" w:themeColor="text1"/>
          <w:spacing w:val="0"/>
          <w:w w:val="100"/>
          <w:position w:val="0"/>
          <w:sz w:val="24"/>
          <w:szCs w:val="24"/>
          <w:highlight w:val="none"/>
          <w:lang w:val="zh-CN" w:eastAsia="zh-CN" w:bidi="zh-CN"/>
          <w14:textFill>
            <w14:solidFill>
              <w14:schemeClr w14:val="tx1"/>
            </w14:solidFill>
          </w14:textFill>
        </w:rPr>
        <w:t>本项目</w:t>
      </w:r>
      <w:r>
        <w:rPr>
          <w:rFonts w:hint="eastAsia" w:ascii="仿宋" w:hAnsi="仿宋" w:eastAsia="仿宋" w:cs="仿宋"/>
          <w:b/>
          <w:bCs/>
          <w:color w:val="000000" w:themeColor="text1"/>
          <w:spacing w:val="0"/>
          <w:w w:val="100"/>
          <w:position w:val="0"/>
          <w:sz w:val="24"/>
          <w:szCs w:val="24"/>
          <w:highlight w:val="none"/>
          <w:lang w:val="zh-CN" w:eastAsia="zh-CN" w:bidi="zh-CN"/>
          <w14:textFill>
            <w14:solidFill>
              <w14:schemeClr w14:val="tx1"/>
            </w14:solidFill>
          </w14:textFill>
        </w:rPr>
        <w:t>不属于</w:t>
      </w:r>
      <w:r>
        <w:rPr>
          <w:rFonts w:hint="eastAsia" w:ascii="仿宋" w:hAnsi="仿宋" w:eastAsia="仿宋" w:cs="仿宋"/>
          <w:color w:val="000000" w:themeColor="text1"/>
          <w:spacing w:val="0"/>
          <w:w w:val="100"/>
          <w:position w:val="0"/>
          <w:sz w:val="24"/>
          <w:szCs w:val="24"/>
          <w:highlight w:val="none"/>
          <w:lang w:val="zh-CN" w:eastAsia="zh-CN" w:bidi="zh-CN"/>
          <w14:textFill>
            <w14:solidFill>
              <w14:schemeClr w14:val="tx1"/>
            </w14:solidFill>
          </w14:textFill>
        </w:rPr>
        <w:t>专门面向中小微企业采购，评审时，小微型企业、监狱企业、残疾人福利性单位报价给予10%的扣除；本项目所属中小企业划分行业：</w:t>
      </w:r>
      <w:r>
        <w:rPr>
          <w:rFonts w:hint="eastAsia" w:ascii="仿宋" w:hAnsi="仿宋" w:eastAsia="仿宋" w:cs="仿宋"/>
          <w:b/>
          <w:bCs/>
          <w:color w:val="000000" w:themeColor="text1"/>
          <w:spacing w:val="0"/>
          <w:w w:val="100"/>
          <w:position w:val="0"/>
          <w:sz w:val="24"/>
          <w:szCs w:val="24"/>
          <w:highlight w:val="none"/>
          <w:lang w:val="zh-CN" w:eastAsia="zh-CN" w:bidi="zh-CN"/>
          <w14:textFill>
            <w14:solidFill>
              <w14:schemeClr w14:val="tx1"/>
            </w14:solidFill>
          </w14:textFill>
        </w:rPr>
        <w:t>软件和信息技术服务业</w:t>
      </w:r>
      <w:r>
        <w:rPr>
          <w:rFonts w:hint="eastAsia" w:ascii="仿宋" w:hAnsi="仿宋" w:eastAsia="仿宋" w:cs="仿宋"/>
          <w:color w:val="000000" w:themeColor="text1"/>
          <w:spacing w:val="0"/>
          <w:w w:val="100"/>
          <w:position w:val="0"/>
          <w:sz w:val="24"/>
          <w:szCs w:val="24"/>
          <w:highlight w:val="none"/>
          <w:lang w:val="zh-CN" w:eastAsia="zh-CN" w:bidi="zh-CN"/>
          <w14:textFill>
            <w14:solidFill>
              <w14:schemeClr w14:val="tx1"/>
            </w14:solidFill>
          </w14:textFill>
        </w:rPr>
        <w:t>。</w:t>
      </w:r>
    </w:p>
    <w:p w14:paraId="2217F8E8">
      <w:pPr>
        <w:adjustRightInd w:val="0"/>
        <w:snapToGrid w:val="0"/>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3.本项目的特定资格要求：</w:t>
      </w:r>
      <w:r>
        <w:rPr>
          <w:rFonts w:hint="eastAsia" w:ascii="仿宋" w:hAnsi="仿宋" w:eastAsia="仿宋" w:cs="仿宋"/>
          <w:color w:val="auto"/>
          <w:sz w:val="24"/>
          <w:szCs w:val="24"/>
          <w:highlight w:val="none"/>
          <w:lang w:val="en-US" w:eastAsia="zh-CN"/>
        </w:rPr>
        <w:t>无</w:t>
      </w:r>
    </w:p>
    <w:bookmarkEnd w:id="18"/>
    <w:p w14:paraId="028B5751">
      <w:pPr>
        <w:keepNext w:val="0"/>
        <w:keepLines w:val="0"/>
        <w:pageBreakBefore w:val="0"/>
        <w:widowControl w:val="0"/>
        <w:kinsoku/>
        <w:wordWrap/>
        <w:overflowPunct/>
        <w:topLinePunct w:val="0"/>
        <w:autoSpaceDE/>
        <w:autoSpaceDN/>
        <w:bidi w:val="0"/>
        <w:adjustRightInd w:val="0"/>
        <w:snapToGrid w:val="0"/>
        <w:spacing w:afterAutospacing="0" w:line="384" w:lineRule="auto"/>
        <w:ind w:firstLine="482" w:firstLineChars="200"/>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三、获取竞争性磋商文件</w:t>
      </w:r>
    </w:p>
    <w:p w14:paraId="4CFD5EAD">
      <w:pPr>
        <w:keepNext w:val="0"/>
        <w:keepLines w:val="0"/>
        <w:pageBreakBefore w:val="0"/>
        <w:widowControl w:val="0"/>
        <w:kinsoku/>
        <w:wordWrap/>
        <w:overflowPunct/>
        <w:topLinePunct w:val="0"/>
        <w:autoSpaceDE/>
        <w:autoSpaceDN/>
        <w:bidi w:val="0"/>
        <w:adjustRightInd w:val="0"/>
        <w:snapToGrid w:val="0"/>
        <w:spacing w:afterAutospacing="0" w:line="384"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时间：</w:t>
      </w:r>
      <w:r>
        <w:rPr>
          <w:rFonts w:hint="eastAsia" w:ascii="仿宋" w:hAnsi="仿宋" w:eastAsia="仿宋" w:cs="仿宋"/>
          <w:color w:val="000000" w:themeColor="text1"/>
          <w:sz w:val="24"/>
          <w:szCs w:val="24"/>
          <w:highlight w:val="none"/>
          <w:u w:val="none"/>
          <w:lang w:eastAsia="zh-CN"/>
          <w14:textFill>
            <w14:solidFill>
              <w14:schemeClr w14:val="tx1"/>
            </w14:solidFill>
          </w14:textFill>
        </w:rPr>
        <w:t>2026年07月10日至2026年07月16日</w:t>
      </w:r>
      <w:r>
        <w:rPr>
          <w:rFonts w:hint="eastAsia" w:ascii="仿宋" w:hAnsi="仿宋" w:eastAsia="仿宋" w:cs="仿宋"/>
          <w:iCs/>
          <w:color w:val="000000" w:themeColor="text1"/>
          <w:sz w:val="24"/>
          <w:szCs w:val="24"/>
          <w:highlight w:val="none"/>
          <w:u w:val="none"/>
          <w14:textFill>
            <w14:solidFill>
              <w14:schemeClr w14:val="tx1"/>
            </w14:solidFill>
          </w14:textFill>
        </w:rPr>
        <w:t>（磋商</w:t>
      </w:r>
      <w:r>
        <w:rPr>
          <w:rFonts w:hint="eastAsia" w:ascii="仿宋" w:hAnsi="仿宋" w:eastAsia="仿宋" w:cs="仿宋"/>
          <w:color w:val="000000" w:themeColor="text1"/>
          <w:sz w:val="24"/>
          <w:szCs w:val="24"/>
          <w:highlight w:val="none"/>
          <w:u w:val="none"/>
          <w14:textFill>
            <w14:solidFill>
              <w14:schemeClr w14:val="tx1"/>
            </w14:solidFill>
          </w14:textFill>
        </w:rPr>
        <w:t>文件的发售期限自开始之日起不得少于5个工作日</w:t>
      </w:r>
      <w:r>
        <w:rPr>
          <w:rFonts w:hint="eastAsia" w:ascii="仿宋" w:hAnsi="仿宋" w:eastAsia="仿宋" w:cs="仿宋"/>
          <w:iCs/>
          <w:color w:val="000000" w:themeColor="text1"/>
          <w:sz w:val="24"/>
          <w:szCs w:val="24"/>
          <w:highlight w:val="none"/>
          <w:u w:val="none"/>
          <w14:textFill>
            <w14:solidFill>
              <w14:schemeClr w14:val="tx1"/>
            </w14:solidFill>
          </w14:textFill>
        </w:rPr>
        <w:t>）</w:t>
      </w:r>
      <w:r>
        <w:rPr>
          <w:rFonts w:hint="eastAsia" w:ascii="仿宋" w:hAnsi="仿宋" w:eastAsia="仿宋" w:cs="仿宋"/>
          <w:color w:val="000000" w:themeColor="text1"/>
          <w:sz w:val="24"/>
          <w:szCs w:val="24"/>
          <w:highlight w:val="none"/>
          <w:u w:val="none"/>
          <w14:textFill>
            <w14:solidFill>
              <w14:schemeClr w14:val="tx1"/>
            </w14:solidFill>
          </w14:textFill>
        </w:rPr>
        <w:t>，每天上午09时00分至12时00分，下午</w:t>
      </w: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14</w:t>
      </w:r>
      <w:r>
        <w:rPr>
          <w:rFonts w:hint="eastAsia" w:ascii="仿宋" w:hAnsi="仿宋" w:eastAsia="仿宋" w:cs="仿宋"/>
          <w:color w:val="000000" w:themeColor="text1"/>
          <w:sz w:val="24"/>
          <w:szCs w:val="24"/>
          <w:highlight w:val="none"/>
          <w:u w:val="none"/>
          <w:lang w:eastAsia="zh-CN"/>
          <w14:textFill>
            <w14:solidFill>
              <w14:schemeClr w14:val="tx1"/>
            </w14:solidFill>
          </w14:textFill>
        </w:rPr>
        <w:t>点30分</w:t>
      </w:r>
      <w:r>
        <w:rPr>
          <w:rFonts w:hint="eastAsia" w:ascii="仿宋" w:hAnsi="仿宋" w:eastAsia="仿宋" w:cs="仿宋"/>
          <w:color w:val="000000" w:themeColor="text1"/>
          <w:sz w:val="24"/>
          <w:szCs w:val="24"/>
          <w:highlight w:val="none"/>
          <w:u w:val="none"/>
          <w14:textFill>
            <w14:solidFill>
              <w14:schemeClr w14:val="tx1"/>
            </w14:solidFill>
          </w14:textFill>
        </w:rPr>
        <w:t>至17时30分</w:t>
      </w:r>
      <w:r>
        <w:rPr>
          <w:rFonts w:hint="eastAsia" w:ascii="仿宋" w:hAnsi="仿宋" w:eastAsia="仿宋" w:cs="仿宋"/>
          <w:color w:val="000000" w:themeColor="text1"/>
          <w:sz w:val="24"/>
          <w:szCs w:val="24"/>
          <w:highlight w:val="none"/>
          <w14:textFill>
            <w14:solidFill>
              <w14:schemeClr w14:val="tx1"/>
            </w14:solidFill>
          </w14:textFill>
        </w:rPr>
        <w:t>（北京时间，法定节假日除外）。</w:t>
      </w:r>
    </w:p>
    <w:p w14:paraId="0A918867">
      <w:pPr>
        <w:keepNext w:val="0"/>
        <w:keepLines w:val="0"/>
        <w:pageBreakBefore w:val="0"/>
        <w:widowControl w:val="0"/>
        <w:kinsoku/>
        <w:wordWrap/>
        <w:overflowPunct/>
        <w:topLinePunct w:val="0"/>
        <w:autoSpaceDE/>
        <w:autoSpaceDN/>
        <w:bidi w:val="0"/>
        <w:adjustRightInd w:val="0"/>
        <w:snapToGrid w:val="0"/>
        <w:spacing w:afterAutospacing="0" w:line="384" w:lineRule="auto"/>
        <w:ind w:firstLine="480" w:firstLineChars="200"/>
        <w:textAlignment w:val="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地点：</w:t>
      </w:r>
      <w:r>
        <w:rPr>
          <w:rFonts w:hint="eastAsia" w:ascii="仿宋" w:hAnsi="仿宋" w:eastAsia="仿宋" w:cs="仿宋"/>
          <w:color w:val="000000" w:themeColor="text1"/>
          <w:sz w:val="24"/>
          <w:szCs w:val="24"/>
          <w:highlight w:val="none"/>
          <w:lang w:eastAsia="zh-CN"/>
          <w14:textFill>
            <w14:solidFill>
              <w14:schemeClr w14:val="tx1"/>
            </w14:solidFill>
          </w14:textFill>
        </w:rPr>
        <w:t>云南麒裕工程项目管理有限公司</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曲靖经济技术开发区西城街道临街商铺15-7号</w:t>
      </w:r>
      <w:r>
        <w:rPr>
          <w:rFonts w:hint="eastAsia" w:ascii="仿宋" w:hAnsi="仿宋" w:eastAsia="仿宋" w:cs="仿宋"/>
          <w:color w:val="000000" w:themeColor="text1"/>
          <w:sz w:val="24"/>
          <w:szCs w:val="24"/>
          <w:highlight w:val="none"/>
          <w14:textFill>
            <w14:solidFill>
              <w14:schemeClr w14:val="tx1"/>
            </w14:solidFill>
          </w14:textFill>
        </w:rPr>
        <w:t>）。</w:t>
      </w:r>
    </w:p>
    <w:p w14:paraId="77642865">
      <w:pPr>
        <w:keepNext w:val="0"/>
        <w:keepLines w:val="0"/>
        <w:pageBreakBefore w:val="0"/>
        <w:widowControl w:val="0"/>
        <w:kinsoku/>
        <w:wordWrap/>
        <w:overflowPunct/>
        <w:topLinePunct w:val="0"/>
        <w:autoSpaceDE/>
        <w:autoSpaceDN/>
        <w:bidi w:val="0"/>
        <w:adjustRightInd w:val="0"/>
        <w:snapToGrid w:val="0"/>
        <w:spacing w:afterAutospacing="0" w:line="384" w:lineRule="auto"/>
        <w:ind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方式：</w:t>
      </w:r>
    </w:p>
    <w:p w14:paraId="2DD38CF9">
      <w:pPr>
        <w:keepNext w:val="0"/>
        <w:keepLines w:val="0"/>
        <w:pageBreakBefore w:val="0"/>
        <w:widowControl w:val="0"/>
        <w:kinsoku/>
        <w:wordWrap/>
        <w:overflowPunct/>
        <w:topLinePunct w:val="0"/>
        <w:autoSpaceDE/>
        <w:autoSpaceDN/>
        <w:bidi w:val="0"/>
        <w:adjustRightInd w:val="0"/>
        <w:snapToGrid w:val="0"/>
        <w:spacing w:afterAutospacing="0" w:line="384" w:lineRule="auto"/>
        <w:ind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邮箱发送资料获取，应将①营业执照原件或加盖公章的复印件或电子证书②法定代表人身份证明书原件（应附法定代表人身份证正反面扫描件）③法定代表人授权委托书原件（法人授权时提供，应附委托人身份证正反面扫描件）原件或加盖公章的复印件按序号顺序扫描成一个PDF文档，统一按照“公司名称+项目名称</w:t>
      </w:r>
      <w:r>
        <w:rPr>
          <w:rFonts w:hint="eastAsia" w:ascii="仿宋" w:hAnsi="仿宋" w:eastAsia="仿宋" w:cs="仿宋"/>
          <w:color w:val="000000" w:themeColor="text1"/>
          <w:sz w:val="24"/>
          <w:szCs w:val="24"/>
          <w:highlight w:val="none"/>
          <w:lang w:val="en-US" w:eastAsia="zh-CN"/>
          <w14:textFill>
            <w14:solidFill>
              <w14:schemeClr w14:val="tx1"/>
            </w14:solidFill>
          </w14:textFill>
        </w:rPr>
        <w:fldChar w:fldCharType="begin"/>
      </w:r>
      <w:r>
        <w:rPr>
          <w:rFonts w:hint="eastAsia" w:ascii="仿宋" w:hAnsi="仿宋" w:eastAsia="仿宋" w:cs="仿宋"/>
          <w:color w:val="000000" w:themeColor="text1"/>
          <w:sz w:val="24"/>
          <w:szCs w:val="24"/>
          <w:highlight w:val="none"/>
          <w:lang w:val="en-US" w:eastAsia="zh-CN"/>
          <w14:textFill>
            <w14:solidFill>
              <w14:schemeClr w14:val="tx1"/>
            </w14:solidFill>
          </w14:textFill>
        </w:rPr>
        <w:instrText xml:space="preserve"> HYPERLINK "mailto:粮油类）\”命名文件并注明联系人、联系电话，以电子邮件附件的形式发送至396173890@qq.com，工作人员收到获取文件资料后，将采购文件发送至发送获取文件资料的邮箱。" </w:instrText>
      </w:r>
      <w:r>
        <w:rPr>
          <w:rFonts w:hint="eastAsia" w:ascii="仿宋" w:hAnsi="仿宋" w:eastAsia="仿宋" w:cs="仿宋"/>
          <w:color w:val="000000" w:themeColor="text1"/>
          <w:sz w:val="24"/>
          <w:szCs w:val="24"/>
          <w:highlight w:val="none"/>
          <w:lang w:val="en-US" w:eastAsia="zh-CN"/>
          <w14:textFill>
            <w14:solidFill>
              <w14:schemeClr w14:val="tx1"/>
            </w14:solidFill>
          </w14:textFill>
        </w:rPr>
        <w:fldChar w:fldCharType="separate"/>
      </w:r>
      <w:r>
        <w:rPr>
          <w:rFonts w:hint="eastAsia" w:ascii="仿宋" w:hAnsi="仿宋" w:eastAsia="仿宋" w:cs="仿宋"/>
          <w:color w:val="000000" w:themeColor="text1"/>
          <w:sz w:val="24"/>
          <w:szCs w:val="24"/>
          <w:highlight w:val="none"/>
          <w:lang w:val="en-US" w:eastAsia="zh-CN"/>
          <w14:textFill>
            <w14:solidFill>
              <w14:schemeClr w14:val="tx1"/>
            </w14:solidFill>
          </w14:textFill>
        </w:rPr>
        <w:t>”命名文件并注明联系人、联系电话，以电子邮件附件的形式发送至2415853896@qq.com，工作人员收到获取文件资料后，将磋商文件发送至获取文件资料的邮箱。</w:t>
      </w:r>
      <w:r>
        <w:rPr>
          <w:rFonts w:hint="eastAsia" w:ascii="仿宋" w:hAnsi="仿宋" w:eastAsia="仿宋" w:cs="仿宋"/>
          <w:color w:val="000000" w:themeColor="text1"/>
          <w:sz w:val="24"/>
          <w:szCs w:val="24"/>
          <w:highlight w:val="none"/>
          <w:lang w:val="en-US" w:eastAsia="zh-CN"/>
          <w14:textFill>
            <w14:solidFill>
              <w14:schemeClr w14:val="tx1"/>
            </w14:solidFill>
          </w14:textFill>
        </w:rPr>
        <w:fldChar w:fldCharType="end"/>
      </w:r>
    </w:p>
    <w:p w14:paraId="3AF459F7">
      <w:pPr>
        <w:keepNext w:val="0"/>
        <w:keepLines w:val="0"/>
        <w:pageBreakBefore w:val="0"/>
        <w:widowControl w:val="0"/>
        <w:kinsoku/>
        <w:wordWrap/>
        <w:overflowPunct/>
        <w:topLinePunct w:val="0"/>
        <w:autoSpaceDE/>
        <w:autoSpaceDN/>
        <w:bidi w:val="0"/>
        <w:adjustRightInd w:val="0"/>
        <w:snapToGrid w:val="0"/>
        <w:spacing w:afterAutospacing="0" w:line="384" w:lineRule="auto"/>
        <w:ind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4.磋商文件售价为800元/份，售后不退。</w:t>
      </w:r>
    </w:p>
    <w:p w14:paraId="6E6855B3">
      <w:pPr>
        <w:keepNext w:val="0"/>
        <w:keepLines w:val="0"/>
        <w:pageBreakBefore w:val="0"/>
        <w:widowControl w:val="0"/>
        <w:kinsoku/>
        <w:wordWrap/>
        <w:overflowPunct/>
        <w:topLinePunct w:val="0"/>
        <w:autoSpaceDE/>
        <w:autoSpaceDN/>
        <w:bidi w:val="0"/>
        <w:adjustRightInd w:val="0"/>
        <w:snapToGrid w:val="0"/>
        <w:spacing w:afterAutospacing="0" w:line="384" w:lineRule="auto"/>
        <w:ind w:firstLine="482" w:firstLineChars="200"/>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四、响应文件提交</w:t>
      </w:r>
    </w:p>
    <w:p w14:paraId="5733B3CC">
      <w:pPr>
        <w:keepNext w:val="0"/>
        <w:keepLines w:val="0"/>
        <w:pageBreakBefore w:val="0"/>
        <w:widowControl w:val="0"/>
        <w:kinsoku/>
        <w:wordWrap/>
        <w:overflowPunct/>
        <w:topLinePunct w:val="0"/>
        <w:autoSpaceDE/>
        <w:autoSpaceDN/>
        <w:bidi w:val="0"/>
        <w:adjustRightInd w:val="0"/>
        <w:snapToGrid w:val="0"/>
        <w:spacing w:afterAutospacing="0" w:line="384"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截止时间：</w:t>
      </w:r>
      <w:r>
        <w:rPr>
          <w:rFonts w:hint="eastAsia" w:ascii="仿宋" w:hAnsi="仿宋" w:eastAsia="仿宋" w:cs="仿宋"/>
          <w:color w:val="000000" w:themeColor="text1"/>
          <w:sz w:val="24"/>
          <w:szCs w:val="24"/>
          <w:highlight w:val="none"/>
          <w:lang w:eastAsia="zh-CN"/>
          <w14:textFill>
            <w14:solidFill>
              <w14:schemeClr w14:val="tx1"/>
            </w14:solidFill>
          </w14:textFill>
        </w:rPr>
        <w:t>2026年07月23日09点30分</w:t>
      </w:r>
      <w:r>
        <w:rPr>
          <w:rFonts w:hint="eastAsia" w:ascii="仿宋" w:hAnsi="仿宋" w:eastAsia="仿宋" w:cs="仿宋"/>
          <w:color w:val="000000" w:themeColor="text1"/>
          <w:sz w:val="24"/>
          <w:szCs w:val="24"/>
          <w:highlight w:val="none"/>
          <w14:textFill>
            <w14:solidFill>
              <w14:schemeClr w14:val="tx1"/>
            </w14:solidFill>
          </w14:textFill>
        </w:rPr>
        <w:t>（北京时间）</w:t>
      </w:r>
    </w:p>
    <w:p w14:paraId="56523E71">
      <w:pPr>
        <w:keepNext w:val="0"/>
        <w:keepLines w:val="0"/>
        <w:pageBreakBefore w:val="0"/>
        <w:widowControl w:val="0"/>
        <w:kinsoku/>
        <w:wordWrap/>
        <w:overflowPunct/>
        <w:topLinePunct w:val="0"/>
        <w:autoSpaceDE/>
        <w:autoSpaceDN/>
        <w:bidi w:val="0"/>
        <w:adjustRightInd w:val="0"/>
        <w:snapToGrid w:val="0"/>
        <w:spacing w:afterAutospacing="0" w:line="384"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地点：</w:t>
      </w:r>
      <w:r>
        <w:rPr>
          <w:rFonts w:hint="eastAsia" w:ascii="仿宋" w:hAnsi="仿宋" w:eastAsia="仿宋" w:cs="仿宋"/>
          <w:color w:val="000000" w:themeColor="text1"/>
          <w:sz w:val="24"/>
          <w:szCs w:val="24"/>
          <w:highlight w:val="none"/>
          <w:lang w:eastAsia="zh-CN"/>
          <w14:textFill>
            <w14:solidFill>
              <w14:schemeClr w14:val="tx1"/>
            </w14:solidFill>
          </w14:textFill>
        </w:rPr>
        <w:t>云南麒裕工程项目管理有限公司三楼开标室（曲靖经济技术开发区西城街道临街商铺15-7号）</w:t>
      </w:r>
    </w:p>
    <w:p w14:paraId="5868E924">
      <w:pPr>
        <w:keepNext w:val="0"/>
        <w:keepLines w:val="0"/>
        <w:pageBreakBefore w:val="0"/>
        <w:widowControl w:val="0"/>
        <w:kinsoku/>
        <w:wordWrap/>
        <w:overflowPunct/>
        <w:topLinePunct w:val="0"/>
        <w:autoSpaceDE/>
        <w:autoSpaceDN/>
        <w:bidi w:val="0"/>
        <w:adjustRightInd w:val="0"/>
        <w:snapToGrid w:val="0"/>
        <w:spacing w:afterAutospacing="0" w:line="384" w:lineRule="auto"/>
        <w:ind w:firstLine="482" w:firstLineChars="200"/>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五、公告期限</w:t>
      </w:r>
    </w:p>
    <w:p w14:paraId="0D730617">
      <w:pPr>
        <w:keepNext w:val="0"/>
        <w:keepLines w:val="0"/>
        <w:pageBreakBefore w:val="0"/>
        <w:widowControl w:val="0"/>
        <w:kinsoku/>
        <w:wordWrap/>
        <w:overflowPunct/>
        <w:topLinePunct w:val="0"/>
        <w:autoSpaceDE/>
        <w:autoSpaceDN/>
        <w:bidi w:val="0"/>
        <w:adjustRightInd w:val="0"/>
        <w:snapToGrid w:val="0"/>
        <w:spacing w:afterAutospacing="0" w:line="384"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自本公告发布之日起5个工作日。</w:t>
      </w:r>
    </w:p>
    <w:p w14:paraId="42F516F9">
      <w:pPr>
        <w:keepNext w:val="0"/>
        <w:keepLines w:val="0"/>
        <w:pageBreakBefore w:val="0"/>
        <w:widowControl w:val="0"/>
        <w:kinsoku/>
        <w:wordWrap/>
        <w:overflowPunct/>
        <w:topLinePunct w:val="0"/>
        <w:autoSpaceDE/>
        <w:autoSpaceDN/>
        <w:bidi w:val="0"/>
        <w:adjustRightInd w:val="0"/>
        <w:snapToGrid w:val="0"/>
        <w:spacing w:afterAutospacing="0" w:line="384" w:lineRule="auto"/>
        <w:ind w:firstLine="482" w:firstLineChars="200"/>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六、其他补充事宜</w:t>
      </w:r>
    </w:p>
    <w:p w14:paraId="7C5D10CF">
      <w:pPr>
        <w:keepNext w:val="0"/>
        <w:keepLines w:val="0"/>
        <w:pageBreakBefore w:val="0"/>
        <w:widowControl w:val="0"/>
        <w:kinsoku/>
        <w:wordWrap/>
        <w:overflowPunct/>
        <w:topLinePunct w:val="0"/>
        <w:autoSpaceDE/>
        <w:autoSpaceDN/>
        <w:bidi w:val="0"/>
        <w:adjustRightInd w:val="0"/>
        <w:snapToGrid w:val="0"/>
        <w:spacing w:afterAutospacing="0" w:line="384" w:lineRule="auto"/>
        <w:ind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本次采购公告在中国政府采购网（https://www.ccgp.gov.cn）上发布。</w:t>
      </w:r>
    </w:p>
    <w:p w14:paraId="381F675F">
      <w:pPr>
        <w:keepNext w:val="0"/>
        <w:keepLines w:val="0"/>
        <w:pageBreakBefore w:val="0"/>
        <w:widowControl w:val="0"/>
        <w:kinsoku/>
        <w:wordWrap/>
        <w:overflowPunct/>
        <w:topLinePunct w:val="0"/>
        <w:autoSpaceDE/>
        <w:autoSpaceDN/>
        <w:bidi w:val="0"/>
        <w:adjustRightInd w:val="0"/>
        <w:snapToGrid w:val="0"/>
        <w:spacing w:afterAutospacing="0" w:line="384" w:lineRule="auto"/>
        <w:ind w:firstLine="482" w:firstLineChars="200"/>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七、</w:t>
      </w:r>
      <w:r>
        <w:rPr>
          <w:rFonts w:hint="eastAsia" w:ascii="仿宋" w:hAnsi="仿宋" w:eastAsia="仿宋" w:cs="仿宋"/>
          <w:b/>
          <w:bCs/>
          <w:color w:val="000000" w:themeColor="text1"/>
          <w:sz w:val="24"/>
          <w:szCs w:val="24"/>
          <w:highlight w:val="none"/>
          <w14:textFill>
            <w14:solidFill>
              <w14:schemeClr w14:val="tx1"/>
            </w14:solidFill>
          </w14:textFill>
        </w:rPr>
        <w:t>凡对本次采购提出询问，请按以下方式联系。</w:t>
      </w:r>
    </w:p>
    <w:p w14:paraId="4741A529">
      <w:pPr>
        <w:keepNext w:val="0"/>
        <w:keepLines w:val="0"/>
        <w:pageBreakBefore w:val="0"/>
        <w:widowControl w:val="0"/>
        <w:kinsoku/>
        <w:wordWrap/>
        <w:overflowPunct/>
        <w:topLinePunct w:val="0"/>
        <w:autoSpaceDE/>
        <w:autoSpaceDN/>
        <w:bidi w:val="0"/>
        <w:adjustRightInd w:val="0"/>
        <w:snapToGrid w:val="0"/>
        <w:spacing w:afterAutospacing="0" w:line="384"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1.采购人信息</w:t>
      </w:r>
    </w:p>
    <w:p w14:paraId="4AF51CCC">
      <w:pPr>
        <w:keepNext w:val="0"/>
        <w:keepLines w:val="0"/>
        <w:pageBreakBefore w:val="0"/>
        <w:widowControl w:val="0"/>
        <w:kinsoku/>
        <w:wordWrap/>
        <w:overflowPunct/>
        <w:topLinePunct w:val="0"/>
        <w:autoSpaceDE/>
        <w:autoSpaceDN/>
        <w:bidi w:val="0"/>
        <w:adjustRightInd w:val="0"/>
        <w:snapToGrid w:val="0"/>
        <w:spacing w:afterAutospacing="0" w:line="384" w:lineRule="auto"/>
        <w:ind w:firstLine="480" w:firstLineChars="200"/>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名 称：</w:t>
      </w:r>
      <w:r>
        <w:rPr>
          <w:rFonts w:hint="eastAsia" w:ascii="仿宋" w:hAnsi="仿宋" w:eastAsia="仿宋" w:cs="仿宋"/>
          <w:color w:val="000000" w:themeColor="text1"/>
          <w:sz w:val="24"/>
          <w:szCs w:val="24"/>
          <w:highlight w:val="none"/>
          <w:lang w:eastAsia="zh-CN"/>
          <w14:textFill>
            <w14:solidFill>
              <w14:schemeClr w14:val="tx1"/>
            </w14:solidFill>
          </w14:textFill>
        </w:rPr>
        <w:t>云南省曲靖市气象局</w:t>
      </w:r>
    </w:p>
    <w:p w14:paraId="55BCF58E">
      <w:pPr>
        <w:keepNext w:val="0"/>
        <w:keepLines w:val="0"/>
        <w:pageBreakBefore w:val="0"/>
        <w:widowControl w:val="0"/>
        <w:kinsoku/>
        <w:wordWrap/>
        <w:overflowPunct/>
        <w:topLinePunct w:val="0"/>
        <w:autoSpaceDE/>
        <w:autoSpaceDN/>
        <w:bidi w:val="0"/>
        <w:adjustRightInd w:val="0"/>
        <w:snapToGrid w:val="0"/>
        <w:spacing w:afterAutospacing="0" w:line="384" w:lineRule="auto"/>
        <w:ind w:firstLine="480" w:firstLineChars="200"/>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地址：</w:t>
      </w:r>
      <w:r>
        <w:rPr>
          <w:rFonts w:hint="eastAsia" w:ascii="仿宋" w:hAnsi="仿宋" w:eastAsia="仿宋" w:cs="仿宋"/>
          <w:color w:val="000000" w:themeColor="text1"/>
          <w:sz w:val="24"/>
          <w:szCs w:val="24"/>
          <w:highlight w:val="none"/>
          <w:lang w:eastAsia="zh-CN"/>
          <w14:textFill>
            <w14:solidFill>
              <w14:schemeClr w14:val="tx1"/>
            </w14:solidFill>
          </w14:textFill>
        </w:rPr>
        <w:t>云南省曲靖市麒麟区麒麟巷60号</w:t>
      </w:r>
    </w:p>
    <w:p w14:paraId="129EB840">
      <w:pPr>
        <w:keepNext w:val="0"/>
        <w:keepLines w:val="0"/>
        <w:pageBreakBefore w:val="0"/>
        <w:widowControl w:val="0"/>
        <w:kinsoku/>
        <w:wordWrap/>
        <w:overflowPunct/>
        <w:topLinePunct w:val="0"/>
        <w:autoSpaceDE/>
        <w:autoSpaceDN/>
        <w:bidi w:val="0"/>
        <w:adjustRightInd w:val="0"/>
        <w:snapToGrid w:val="0"/>
        <w:spacing w:afterAutospacing="0" w:line="384" w:lineRule="auto"/>
        <w:ind w:firstLine="480" w:firstLineChars="200"/>
        <w:textAlignment w:val="auto"/>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联系方式：</w:t>
      </w:r>
      <w:r>
        <w:rPr>
          <w:rFonts w:hint="eastAsia" w:ascii="仿宋" w:hAnsi="仿宋" w:eastAsia="仿宋" w:cs="仿宋"/>
          <w:color w:val="000000" w:themeColor="text1"/>
          <w:sz w:val="24"/>
          <w:szCs w:val="24"/>
          <w:highlight w:val="none"/>
          <w:lang w:val="en-US" w:eastAsia="zh-CN"/>
          <w14:textFill>
            <w14:solidFill>
              <w14:schemeClr w14:val="tx1"/>
            </w14:solidFill>
          </w14:textFill>
        </w:rPr>
        <w:t>马老师</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lang w:val="en-US" w:eastAsia="zh-CN"/>
          <w14:textFill>
            <w14:solidFill>
              <w14:schemeClr w14:val="tx1"/>
            </w14:solidFill>
          </w14:textFill>
        </w:rPr>
        <w:t>15187936169</w:t>
      </w:r>
    </w:p>
    <w:p w14:paraId="2842D0C3">
      <w:pPr>
        <w:keepNext w:val="0"/>
        <w:keepLines w:val="0"/>
        <w:pageBreakBefore w:val="0"/>
        <w:widowControl w:val="0"/>
        <w:kinsoku/>
        <w:wordWrap/>
        <w:overflowPunct/>
        <w:topLinePunct w:val="0"/>
        <w:autoSpaceDE/>
        <w:autoSpaceDN/>
        <w:bidi w:val="0"/>
        <w:adjustRightInd w:val="0"/>
        <w:snapToGrid w:val="0"/>
        <w:spacing w:afterAutospacing="0" w:line="384"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2.采购代理机构信息</w:t>
      </w:r>
    </w:p>
    <w:p w14:paraId="229EA330">
      <w:pPr>
        <w:keepNext w:val="0"/>
        <w:keepLines w:val="0"/>
        <w:pageBreakBefore w:val="0"/>
        <w:widowControl w:val="0"/>
        <w:kinsoku/>
        <w:wordWrap/>
        <w:overflowPunct/>
        <w:topLinePunct w:val="0"/>
        <w:autoSpaceDE/>
        <w:autoSpaceDN/>
        <w:bidi w:val="0"/>
        <w:adjustRightInd w:val="0"/>
        <w:snapToGrid w:val="0"/>
        <w:spacing w:afterAutospacing="0" w:line="384" w:lineRule="auto"/>
        <w:ind w:firstLine="480" w:firstLineChars="200"/>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bookmarkStart w:id="206" w:name="_GoBack"/>
      <w:r>
        <w:rPr>
          <w:rFonts w:hint="eastAsia" w:ascii="仿宋" w:hAnsi="仿宋" w:eastAsia="仿宋" w:cs="仿宋"/>
          <w:color w:val="000000" w:themeColor="text1"/>
          <w:sz w:val="24"/>
          <w:szCs w:val="24"/>
          <w:highlight w:val="none"/>
          <w14:textFill>
            <w14:solidFill>
              <w14:schemeClr w14:val="tx1"/>
            </w14:solidFill>
          </w14:textFill>
        </w:rPr>
        <w:t>名 称：</w:t>
      </w:r>
      <w:r>
        <w:rPr>
          <w:rFonts w:hint="eastAsia" w:ascii="仿宋" w:hAnsi="仿宋" w:eastAsia="仿宋" w:cs="仿宋"/>
          <w:color w:val="000000" w:themeColor="text1"/>
          <w:sz w:val="24"/>
          <w:szCs w:val="24"/>
          <w:highlight w:val="none"/>
          <w:lang w:eastAsia="zh-CN"/>
          <w14:textFill>
            <w14:solidFill>
              <w14:schemeClr w14:val="tx1"/>
            </w14:solidFill>
          </w14:textFill>
        </w:rPr>
        <w:t>云南麒裕工程项目管理有限公司</w:t>
      </w:r>
    </w:p>
    <w:p w14:paraId="1D98A665">
      <w:pPr>
        <w:keepNext w:val="0"/>
        <w:keepLines w:val="0"/>
        <w:pageBreakBefore w:val="0"/>
        <w:widowControl w:val="0"/>
        <w:kinsoku/>
        <w:wordWrap/>
        <w:overflowPunct/>
        <w:topLinePunct w:val="0"/>
        <w:autoSpaceDE/>
        <w:autoSpaceDN/>
        <w:bidi w:val="0"/>
        <w:adjustRightInd w:val="0"/>
        <w:snapToGrid w:val="0"/>
        <w:spacing w:afterAutospacing="0" w:line="384" w:lineRule="auto"/>
        <w:ind w:firstLine="480" w:firstLineChars="200"/>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地</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址：</w:t>
      </w:r>
      <w:r>
        <w:rPr>
          <w:rFonts w:hint="eastAsia" w:ascii="仿宋" w:hAnsi="仿宋" w:eastAsia="仿宋" w:cs="仿宋"/>
          <w:color w:val="000000" w:themeColor="text1"/>
          <w:sz w:val="24"/>
          <w:szCs w:val="24"/>
          <w:highlight w:val="none"/>
          <w:lang w:eastAsia="zh-CN"/>
          <w14:textFill>
            <w14:solidFill>
              <w14:schemeClr w14:val="tx1"/>
            </w14:solidFill>
          </w14:textFill>
        </w:rPr>
        <w:t>曲靖经济技术开发区西城街道临街商铺15-7号</w:t>
      </w:r>
    </w:p>
    <w:p w14:paraId="2CF3D852">
      <w:pPr>
        <w:keepNext w:val="0"/>
        <w:keepLines w:val="0"/>
        <w:pageBreakBefore w:val="0"/>
        <w:widowControl w:val="0"/>
        <w:kinsoku/>
        <w:wordWrap/>
        <w:overflowPunct/>
        <w:topLinePunct w:val="0"/>
        <w:autoSpaceDE/>
        <w:autoSpaceDN/>
        <w:bidi w:val="0"/>
        <w:adjustRightInd w:val="0"/>
        <w:snapToGrid w:val="0"/>
        <w:spacing w:afterAutospacing="0" w:line="384" w:lineRule="auto"/>
        <w:ind w:firstLine="480" w:firstLineChars="200"/>
        <w:textAlignment w:val="auto"/>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联系方式：</w:t>
      </w:r>
      <w:r>
        <w:rPr>
          <w:rFonts w:hint="eastAsia" w:ascii="仿宋" w:hAnsi="仿宋" w:eastAsia="仿宋" w:cs="仿宋"/>
          <w:color w:val="auto"/>
          <w:sz w:val="24"/>
          <w:szCs w:val="24"/>
          <w:highlight w:val="none"/>
          <w:lang w:eastAsia="zh-CN"/>
        </w:rPr>
        <w:t>13</w:t>
      </w:r>
      <w:r>
        <w:rPr>
          <w:rFonts w:hint="eastAsia" w:ascii="仿宋" w:hAnsi="仿宋" w:eastAsia="仿宋" w:cs="仿宋"/>
          <w:color w:val="auto"/>
          <w:sz w:val="24"/>
          <w:szCs w:val="24"/>
          <w:highlight w:val="none"/>
          <w:lang w:val="en-US" w:eastAsia="zh-CN"/>
        </w:rPr>
        <w:t>529891327、19143173900</w:t>
      </w:r>
    </w:p>
    <w:bookmarkEnd w:id="206"/>
    <w:p w14:paraId="7DFF60B1">
      <w:pPr>
        <w:keepNext w:val="0"/>
        <w:keepLines w:val="0"/>
        <w:pageBreakBefore w:val="0"/>
        <w:widowControl w:val="0"/>
        <w:kinsoku/>
        <w:wordWrap/>
        <w:overflowPunct/>
        <w:topLinePunct w:val="0"/>
        <w:autoSpaceDE/>
        <w:autoSpaceDN/>
        <w:bidi w:val="0"/>
        <w:adjustRightInd w:val="0"/>
        <w:snapToGrid w:val="0"/>
        <w:spacing w:afterAutospacing="0" w:line="384"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3.项目联系方式</w:t>
      </w:r>
    </w:p>
    <w:p w14:paraId="1DFB2AC0">
      <w:pPr>
        <w:keepNext w:val="0"/>
        <w:keepLines w:val="0"/>
        <w:pageBreakBefore w:val="0"/>
        <w:widowControl w:val="0"/>
        <w:kinsoku/>
        <w:wordWrap/>
        <w:overflowPunct/>
        <w:topLinePunct w:val="0"/>
        <w:autoSpaceDE/>
        <w:autoSpaceDN/>
        <w:bidi w:val="0"/>
        <w:adjustRightInd w:val="0"/>
        <w:snapToGrid w:val="0"/>
        <w:spacing w:afterAutospacing="0" w:line="384" w:lineRule="auto"/>
        <w:ind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项目联系人：</w:t>
      </w:r>
      <w:r>
        <w:rPr>
          <w:rFonts w:hint="eastAsia" w:ascii="仿宋" w:hAnsi="仿宋" w:eastAsia="仿宋" w:cs="仿宋"/>
          <w:color w:val="auto"/>
          <w:sz w:val="24"/>
          <w:szCs w:val="24"/>
          <w:highlight w:val="none"/>
          <w:lang w:val="en-US" w:eastAsia="zh-CN"/>
        </w:rPr>
        <w:t>马艳玲、陈泽华、肖艳林、杨龙</w:t>
      </w:r>
    </w:p>
    <w:p w14:paraId="086D4903">
      <w:pPr>
        <w:keepNext w:val="0"/>
        <w:keepLines w:val="0"/>
        <w:pageBreakBefore w:val="0"/>
        <w:widowControl w:val="0"/>
        <w:kinsoku/>
        <w:wordWrap/>
        <w:overflowPunct/>
        <w:topLinePunct w:val="0"/>
        <w:autoSpaceDE/>
        <w:autoSpaceDN/>
        <w:bidi w:val="0"/>
        <w:adjustRightInd w:val="0"/>
        <w:snapToGrid w:val="0"/>
        <w:spacing w:afterAutospacing="0" w:line="384" w:lineRule="auto"/>
        <w:ind w:firstLine="480" w:firstLineChars="200"/>
        <w:textAlignment w:val="auto"/>
        <w:rPr>
          <w:rFonts w:hint="eastAsia" w:ascii="仿宋" w:hAnsi="仿宋" w:eastAsia="仿宋" w:cs="仿宋"/>
          <w:b/>
          <w:color w:val="000000" w:themeColor="text1"/>
          <w:kern w:val="0"/>
          <w:sz w:val="32"/>
          <w:szCs w:val="20"/>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电</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话：</w:t>
      </w:r>
      <w:r>
        <w:rPr>
          <w:rFonts w:hint="eastAsia" w:ascii="仿宋" w:hAnsi="仿宋" w:eastAsia="仿宋" w:cs="仿宋"/>
          <w:color w:val="auto"/>
          <w:sz w:val="24"/>
          <w:szCs w:val="24"/>
          <w:highlight w:val="none"/>
          <w:lang w:eastAsia="zh-CN"/>
        </w:rPr>
        <w:t>13</w:t>
      </w:r>
      <w:r>
        <w:rPr>
          <w:rFonts w:hint="eastAsia" w:ascii="仿宋" w:hAnsi="仿宋" w:eastAsia="仿宋" w:cs="仿宋"/>
          <w:color w:val="auto"/>
          <w:sz w:val="24"/>
          <w:szCs w:val="24"/>
          <w:highlight w:val="none"/>
          <w:lang w:val="en-US" w:eastAsia="zh-CN"/>
        </w:rPr>
        <w:t>529891327、19143173900</w:t>
      </w:r>
    </w:p>
    <w:bookmarkEnd w:id="10"/>
    <w:bookmarkEnd w:id="11"/>
    <w:bookmarkEnd w:id="12"/>
    <w:bookmarkEnd w:id="13"/>
    <w:bookmarkEnd w:id="14"/>
    <w:p w14:paraId="069E3F9B">
      <w:pPr>
        <w:keepNext w:val="0"/>
        <w:keepLines w:val="0"/>
        <w:pageBreakBefore w:val="0"/>
        <w:kinsoku/>
        <w:wordWrap/>
        <w:overflowPunct/>
        <w:topLinePunct w:val="0"/>
        <w:autoSpaceDE/>
        <w:autoSpaceDN/>
        <w:bidi w:val="0"/>
        <w:spacing w:after="100" w:afterAutospacing="1" w:line="384" w:lineRule="auto"/>
        <w:ind w:firstLine="0" w:firstLineChars="0"/>
        <w:textAlignment w:val="auto"/>
        <w:rPr>
          <w:rStyle w:val="51"/>
          <w:rFonts w:hint="eastAsia" w:ascii="仿宋" w:hAnsi="仿宋" w:eastAsia="仿宋" w:cs="仿宋"/>
          <w:b/>
          <w:color w:val="000000" w:themeColor="text1"/>
          <w:highlight w:val="none"/>
          <w14:textFill>
            <w14:solidFill>
              <w14:schemeClr w14:val="tx1"/>
            </w14:solidFill>
          </w14:textFill>
        </w:rPr>
      </w:pPr>
      <w:r>
        <w:rPr>
          <w:rStyle w:val="51"/>
          <w:rFonts w:hint="eastAsia" w:ascii="仿宋" w:hAnsi="仿宋" w:eastAsia="仿宋" w:cs="仿宋"/>
          <w:b/>
          <w:color w:val="000000" w:themeColor="text1"/>
          <w:highlight w:val="none"/>
          <w14:textFill>
            <w14:solidFill>
              <w14:schemeClr w14:val="tx1"/>
            </w14:solidFill>
          </w14:textFill>
        </w:rPr>
        <w:br w:type="page"/>
      </w:r>
    </w:p>
    <w:p w14:paraId="71EAD514">
      <w:pPr>
        <w:pStyle w:val="2"/>
        <w:rPr>
          <w:rStyle w:val="51"/>
          <w:rFonts w:hint="eastAsia" w:ascii="仿宋" w:hAnsi="仿宋" w:eastAsia="仿宋" w:cs="仿宋"/>
          <w:b/>
          <w:color w:val="000000" w:themeColor="text1"/>
          <w:highlight w:val="none"/>
          <w14:textFill>
            <w14:solidFill>
              <w14:schemeClr w14:val="tx1"/>
            </w14:solidFill>
          </w14:textFill>
        </w:rPr>
      </w:pPr>
      <w:bookmarkStart w:id="19" w:name="_Toc1365"/>
      <w:r>
        <w:rPr>
          <w:rStyle w:val="51"/>
          <w:rFonts w:hint="eastAsia" w:ascii="仿宋" w:hAnsi="仿宋" w:eastAsia="仿宋" w:cs="仿宋"/>
          <w:b/>
          <w:color w:val="000000" w:themeColor="text1"/>
          <w:highlight w:val="none"/>
          <w14:textFill>
            <w14:solidFill>
              <w14:schemeClr w14:val="tx1"/>
            </w14:solidFill>
          </w14:textFill>
        </w:rPr>
        <w:t>第二章  供应商须知</w:t>
      </w:r>
      <w:bookmarkEnd w:id="15"/>
      <w:bookmarkEnd w:id="16"/>
      <w:bookmarkEnd w:id="17"/>
      <w:bookmarkEnd w:id="19"/>
    </w:p>
    <w:p w14:paraId="1072F8B6">
      <w:pPr>
        <w:pStyle w:val="16"/>
        <w:rPr>
          <w:rFonts w:hint="eastAsia" w:ascii="仿宋" w:hAnsi="仿宋" w:eastAsia="仿宋" w:cs="仿宋"/>
          <w:color w:val="000000" w:themeColor="text1"/>
          <w:highlight w:val="none"/>
          <w14:textFill>
            <w14:solidFill>
              <w14:schemeClr w14:val="tx1"/>
            </w14:solidFill>
          </w14:textFill>
        </w:rPr>
      </w:pPr>
    </w:p>
    <w:bookmarkEnd w:id="8"/>
    <w:bookmarkEnd w:id="9"/>
    <w:p w14:paraId="54528B25">
      <w:pPr>
        <w:pStyle w:val="4"/>
        <w:rPr>
          <w:rFonts w:hint="eastAsia" w:ascii="仿宋" w:hAnsi="仿宋" w:eastAsia="仿宋" w:cs="仿宋"/>
          <w:color w:val="000000" w:themeColor="text1"/>
          <w:highlight w:val="none"/>
          <w14:textFill>
            <w14:solidFill>
              <w14:schemeClr w14:val="tx1"/>
            </w14:solidFill>
          </w14:textFill>
        </w:rPr>
      </w:pPr>
      <w:bookmarkStart w:id="20" w:name="_Toc6543"/>
      <w:bookmarkStart w:id="21" w:name="_Toc24887"/>
      <w:bookmarkStart w:id="22" w:name="_Toc5778"/>
      <w:bookmarkStart w:id="23" w:name="_Toc5093"/>
      <w:bookmarkStart w:id="24" w:name="_Toc380507161"/>
      <w:bookmarkStart w:id="25" w:name="_Toc509085241"/>
      <w:bookmarkStart w:id="26" w:name="_Toc86124039"/>
      <w:bookmarkStart w:id="27" w:name="_Toc134084273"/>
      <w:r>
        <w:rPr>
          <w:rFonts w:hint="eastAsia" w:ascii="仿宋" w:hAnsi="仿宋" w:eastAsia="仿宋" w:cs="仿宋"/>
          <w:color w:val="000000" w:themeColor="text1"/>
          <w:highlight w:val="none"/>
          <w14:textFill>
            <w14:solidFill>
              <w14:schemeClr w14:val="tx1"/>
            </w14:solidFill>
          </w14:textFill>
        </w:rPr>
        <w:t>供应商须知前附表</w:t>
      </w:r>
      <w:bookmarkEnd w:id="20"/>
      <w:bookmarkEnd w:id="21"/>
      <w:bookmarkEnd w:id="22"/>
      <w:bookmarkEnd w:id="23"/>
      <w:bookmarkEnd w:id="24"/>
      <w:bookmarkEnd w:id="25"/>
      <w:bookmarkEnd w:id="26"/>
      <w:bookmarkEnd w:id="27"/>
    </w:p>
    <w:tbl>
      <w:tblPr>
        <w:tblStyle w:val="40"/>
        <w:tblW w:w="9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5"/>
        <w:gridCol w:w="2214"/>
        <w:gridCol w:w="6134"/>
      </w:tblGrid>
      <w:tr w14:paraId="48B75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995" w:type="dxa"/>
            <w:vAlign w:val="center"/>
          </w:tcPr>
          <w:p w14:paraId="51E33A53">
            <w:pPr>
              <w:pStyle w:val="21"/>
              <w:spacing w:line="360" w:lineRule="auto"/>
              <w:jc w:val="cente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条款号</w:t>
            </w:r>
          </w:p>
        </w:tc>
        <w:tc>
          <w:tcPr>
            <w:tcW w:w="2214" w:type="dxa"/>
            <w:vAlign w:val="center"/>
          </w:tcPr>
          <w:p w14:paraId="1242A829">
            <w:pPr>
              <w:pStyle w:val="21"/>
              <w:spacing w:line="360" w:lineRule="auto"/>
              <w:jc w:val="cente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条 款 名 称</w:t>
            </w:r>
          </w:p>
        </w:tc>
        <w:tc>
          <w:tcPr>
            <w:tcW w:w="6134" w:type="dxa"/>
            <w:vAlign w:val="center"/>
          </w:tcPr>
          <w:p w14:paraId="4E78AB2C">
            <w:pPr>
              <w:pStyle w:val="21"/>
              <w:spacing w:line="360" w:lineRule="auto"/>
              <w:jc w:val="cente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编 列 内 容</w:t>
            </w:r>
          </w:p>
        </w:tc>
      </w:tr>
      <w:tr w14:paraId="5F053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995" w:type="dxa"/>
            <w:vMerge w:val="restart"/>
            <w:vAlign w:val="center"/>
          </w:tcPr>
          <w:p w14:paraId="2946D2E7">
            <w:pPr>
              <w:pStyle w:val="21"/>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1.2</w:t>
            </w:r>
          </w:p>
        </w:tc>
        <w:tc>
          <w:tcPr>
            <w:tcW w:w="2214" w:type="dxa"/>
            <w:vAlign w:val="center"/>
          </w:tcPr>
          <w:p w14:paraId="68473C60">
            <w:pPr>
              <w:pStyle w:val="21"/>
              <w:spacing w:line="360" w:lineRule="auto"/>
              <w:jc w:val="center"/>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采购人</w:t>
            </w:r>
          </w:p>
        </w:tc>
        <w:tc>
          <w:tcPr>
            <w:tcW w:w="6134" w:type="dxa"/>
            <w:vAlign w:val="center"/>
          </w:tcPr>
          <w:p w14:paraId="378C85C6">
            <w:pPr>
              <w:pStyle w:val="21"/>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云南省曲靖市气象局</w:t>
            </w:r>
            <w:r>
              <w:rPr>
                <w:rFonts w:hint="eastAsia" w:ascii="仿宋" w:hAnsi="仿宋" w:eastAsia="仿宋" w:cs="仿宋"/>
                <w:color w:val="000000" w:themeColor="text1"/>
                <w:sz w:val="24"/>
                <w:szCs w:val="24"/>
                <w:highlight w:val="none"/>
                <w14:textFill>
                  <w14:solidFill>
                    <w14:schemeClr w14:val="tx1"/>
                  </w14:solidFill>
                </w14:textFill>
              </w:rPr>
              <w:t>。</w:t>
            </w:r>
          </w:p>
        </w:tc>
      </w:tr>
      <w:tr w14:paraId="03FDF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995" w:type="dxa"/>
            <w:vMerge w:val="continue"/>
            <w:vAlign w:val="center"/>
          </w:tcPr>
          <w:p w14:paraId="068FBE61">
            <w:pPr>
              <w:spacing w:line="360" w:lineRule="auto"/>
              <w:rPr>
                <w:rFonts w:hint="eastAsia" w:ascii="仿宋" w:hAnsi="仿宋" w:eastAsia="仿宋" w:cs="仿宋"/>
                <w:color w:val="000000" w:themeColor="text1"/>
                <w:sz w:val="24"/>
                <w:highlight w:val="none"/>
                <w14:textFill>
                  <w14:solidFill>
                    <w14:schemeClr w14:val="tx1"/>
                  </w14:solidFill>
                </w14:textFill>
              </w:rPr>
            </w:pPr>
          </w:p>
        </w:tc>
        <w:tc>
          <w:tcPr>
            <w:tcW w:w="2214" w:type="dxa"/>
            <w:vAlign w:val="center"/>
          </w:tcPr>
          <w:p w14:paraId="1D703D96">
            <w:pPr>
              <w:pStyle w:val="21"/>
              <w:spacing w:line="360" w:lineRule="auto"/>
              <w:jc w:val="center"/>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采购代理机构</w:t>
            </w:r>
          </w:p>
        </w:tc>
        <w:tc>
          <w:tcPr>
            <w:tcW w:w="6134" w:type="dxa"/>
            <w:vAlign w:val="center"/>
          </w:tcPr>
          <w:p w14:paraId="7023C7D9">
            <w:pPr>
              <w:pStyle w:val="21"/>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云南麒裕工程项目管理有限公司</w:t>
            </w:r>
            <w:r>
              <w:rPr>
                <w:rFonts w:hint="eastAsia" w:ascii="仿宋" w:hAnsi="仿宋" w:eastAsia="仿宋" w:cs="仿宋"/>
                <w:color w:val="000000" w:themeColor="text1"/>
                <w:sz w:val="24"/>
                <w:szCs w:val="24"/>
                <w:highlight w:val="none"/>
                <w14:textFill>
                  <w14:solidFill>
                    <w14:schemeClr w14:val="tx1"/>
                  </w14:solidFill>
                </w14:textFill>
              </w:rPr>
              <w:t>。</w:t>
            </w:r>
          </w:p>
        </w:tc>
      </w:tr>
      <w:tr w14:paraId="409E0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995" w:type="dxa"/>
            <w:vMerge w:val="continue"/>
            <w:vAlign w:val="center"/>
          </w:tcPr>
          <w:p w14:paraId="33E508AB">
            <w:pPr>
              <w:spacing w:line="360" w:lineRule="auto"/>
              <w:rPr>
                <w:rFonts w:hint="eastAsia" w:ascii="仿宋" w:hAnsi="仿宋" w:eastAsia="仿宋" w:cs="仿宋"/>
                <w:color w:val="000000" w:themeColor="text1"/>
                <w:sz w:val="24"/>
                <w:highlight w:val="none"/>
                <w14:textFill>
                  <w14:solidFill>
                    <w14:schemeClr w14:val="tx1"/>
                  </w14:solidFill>
                </w14:textFill>
              </w:rPr>
            </w:pPr>
          </w:p>
        </w:tc>
        <w:tc>
          <w:tcPr>
            <w:tcW w:w="2214" w:type="dxa"/>
            <w:vAlign w:val="center"/>
          </w:tcPr>
          <w:p w14:paraId="71FA1B21">
            <w:pPr>
              <w:pStyle w:val="21"/>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项目名称</w:t>
            </w:r>
          </w:p>
        </w:tc>
        <w:tc>
          <w:tcPr>
            <w:tcW w:w="6134" w:type="dxa"/>
            <w:vAlign w:val="center"/>
          </w:tcPr>
          <w:p w14:paraId="113F6903">
            <w:pPr>
              <w:pStyle w:val="21"/>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曲靖农业气候资源普查和区划应用系统建设项目</w:t>
            </w:r>
            <w:r>
              <w:rPr>
                <w:rFonts w:hint="eastAsia" w:ascii="仿宋" w:hAnsi="仿宋" w:eastAsia="仿宋" w:cs="仿宋"/>
                <w:color w:val="000000" w:themeColor="text1"/>
                <w:sz w:val="24"/>
                <w:szCs w:val="24"/>
                <w:highlight w:val="none"/>
                <w14:textFill>
                  <w14:solidFill>
                    <w14:schemeClr w14:val="tx1"/>
                  </w14:solidFill>
                </w14:textFill>
              </w:rPr>
              <w:t>。</w:t>
            </w:r>
          </w:p>
        </w:tc>
      </w:tr>
      <w:tr w14:paraId="1247A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995" w:type="dxa"/>
            <w:vMerge w:val="continue"/>
            <w:vAlign w:val="center"/>
          </w:tcPr>
          <w:p w14:paraId="67C1DF83">
            <w:pPr>
              <w:spacing w:line="360" w:lineRule="auto"/>
              <w:rPr>
                <w:rFonts w:hint="eastAsia" w:ascii="仿宋" w:hAnsi="仿宋" w:eastAsia="仿宋" w:cs="仿宋"/>
                <w:color w:val="000000" w:themeColor="text1"/>
                <w:sz w:val="24"/>
                <w:highlight w:val="none"/>
                <w14:textFill>
                  <w14:solidFill>
                    <w14:schemeClr w14:val="tx1"/>
                  </w14:solidFill>
                </w14:textFill>
              </w:rPr>
            </w:pPr>
          </w:p>
        </w:tc>
        <w:tc>
          <w:tcPr>
            <w:tcW w:w="2214" w:type="dxa"/>
            <w:vAlign w:val="center"/>
          </w:tcPr>
          <w:p w14:paraId="6890609B">
            <w:pPr>
              <w:pStyle w:val="21"/>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项目编号</w:t>
            </w:r>
          </w:p>
        </w:tc>
        <w:tc>
          <w:tcPr>
            <w:tcW w:w="6134" w:type="dxa"/>
            <w:vAlign w:val="center"/>
          </w:tcPr>
          <w:p w14:paraId="00B3F5C4">
            <w:pPr>
              <w:pStyle w:val="21"/>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YNQY2026-0628。</w:t>
            </w:r>
          </w:p>
        </w:tc>
      </w:tr>
      <w:tr w14:paraId="345C5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995" w:type="dxa"/>
            <w:vAlign w:val="center"/>
          </w:tcPr>
          <w:p w14:paraId="58E47602">
            <w:pPr>
              <w:pStyle w:val="21"/>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3.1</w:t>
            </w:r>
          </w:p>
        </w:tc>
        <w:tc>
          <w:tcPr>
            <w:tcW w:w="2214" w:type="dxa"/>
            <w:vAlign w:val="center"/>
          </w:tcPr>
          <w:p w14:paraId="141F3DF0">
            <w:pPr>
              <w:pStyle w:val="21"/>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采购内容</w:t>
            </w:r>
          </w:p>
        </w:tc>
        <w:tc>
          <w:tcPr>
            <w:tcW w:w="6134" w:type="dxa"/>
            <w:vAlign w:val="center"/>
          </w:tcPr>
          <w:p w14:paraId="54A9E044">
            <w:pPr>
              <w:pStyle w:val="21"/>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详见第五章《采购内容及相关要求》。</w:t>
            </w:r>
          </w:p>
        </w:tc>
      </w:tr>
      <w:tr w14:paraId="20996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995" w:type="dxa"/>
            <w:vAlign w:val="center"/>
          </w:tcPr>
          <w:p w14:paraId="1F7A02AF">
            <w:pPr>
              <w:pStyle w:val="21"/>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3.2</w:t>
            </w:r>
          </w:p>
        </w:tc>
        <w:tc>
          <w:tcPr>
            <w:tcW w:w="2214" w:type="dxa"/>
            <w:vAlign w:val="center"/>
          </w:tcPr>
          <w:p w14:paraId="705C0790">
            <w:pPr>
              <w:pStyle w:val="21"/>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服务期限</w:t>
            </w:r>
          </w:p>
        </w:tc>
        <w:tc>
          <w:tcPr>
            <w:tcW w:w="6134" w:type="dxa"/>
            <w:vAlign w:val="center"/>
          </w:tcPr>
          <w:p w14:paraId="28E93594">
            <w:pPr>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2026年11月30日以前交付使用，免费运维期三年。</w:t>
            </w:r>
          </w:p>
        </w:tc>
      </w:tr>
      <w:tr w14:paraId="65D4C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995" w:type="dxa"/>
            <w:vAlign w:val="center"/>
          </w:tcPr>
          <w:p w14:paraId="11DED408">
            <w:pPr>
              <w:pStyle w:val="21"/>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4</w:t>
            </w:r>
          </w:p>
        </w:tc>
        <w:tc>
          <w:tcPr>
            <w:tcW w:w="2214" w:type="dxa"/>
            <w:vAlign w:val="center"/>
          </w:tcPr>
          <w:p w14:paraId="5D1B29F3">
            <w:pPr>
              <w:spacing w:line="360" w:lineRule="auto"/>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供应商资格要求</w:t>
            </w:r>
          </w:p>
        </w:tc>
        <w:tc>
          <w:tcPr>
            <w:tcW w:w="6134" w:type="dxa"/>
            <w:vAlign w:val="center"/>
          </w:tcPr>
          <w:p w14:paraId="1E6255DA">
            <w:pPr>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bookmarkStart w:id="28" w:name="_Toc509085242"/>
            <w:r>
              <w:rPr>
                <w:rFonts w:hint="eastAsia" w:ascii="仿宋" w:hAnsi="仿宋" w:eastAsia="仿宋" w:cs="仿宋"/>
                <w:color w:val="000000" w:themeColor="text1"/>
                <w:sz w:val="24"/>
                <w:highlight w:val="none"/>
                <w14:textFill>
                  <w14:solidFill>
                    <w14:schemeClr w14:val="tx1"/>
                  </w14:solidFill>
                </w14:textFill>
              </w:rPr>
              <w:t>详见第一章《竞争性磋商公告》。</w:t>
            </w:r>
            <w:bookmarkEnd w:id="28"/>
          </w:p>
        </w:tc>
      </w:tr>
      <w:tr w14:paraId="41F90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995" w:type="dxa"/>
            <w:vAlign w:val="center"/>
          </w:tcPr>
          <w:p w14:paraId="63523A2F">
            <w:pPr>
              <w:pStyle w:val="21"/>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7.3</w:t>
            </w:r>
          </w:p>
        </w:tc>
        <w:tc>
          <w:tcPr>
            <w:tcW w:w="2214" w:type="dxa"/>
            <w:vAlign w:val="center"/>
          </w:tcPr>
          <w:p w14:paraId="480BA158">
            <w:pPr>
              <w:spacing w:line="360" w:lineRule="auto"/>
              <w:jc w:val="center"/>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磋商文件澄清</w:t>
            </w:r>
            <w:r>
              <w:rPr>
                <w:rFonts w:hint="eastAsia" w:ascii="仿宋" w:hAnsi="仿宋" w:eastAsia="仿宋" w:cs="仿宋"/>
                <w:color w:val="000000" w:themeColor="text1"/>
                <w:sz w:val="24"/>
                <w:highlight w:val="none"/>
                <w14:textFill>
                  <w14:solidFill>
                    <w14:schemeClr w14:val="tx1"/>
                  </w14:solidFill>
                </w14:textFill>
              </w:rPr>
              <w:t>截止时间</w:t>
            </w:r>
          </w:p>
        </w:tc>
        <w:tc>
          <w:tcPr>
            <w:tcW w:w="6134" w:type="dxa"/>
            <w:vAlign w:val="center"/>
          </w:tcPr>
          <w:p w14:paraId="1A06EA50">
            <w:pPr>
              <w:spacing w:line="360" w:lineRule="auto"/>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提交响应文件截止时间5日前。</w:t>
            </w:r>
          </w:p>
        </w:tc>
      </w:tr>
      <w:tr w14:paraId="2A719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995" w:type="dxa"/>
            <w:vAlign w:val="center"/>
          </w:tcPr>
          <w:p w14:paraId="0BAAEC09">
            <w:pPr>
              <w:pStyle w:val="21"/>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10.1</w:t>
            </w:r>
          </w:p>
        </w:tc>
        <w:tc>
          <w:tcPr>
            <w:tcW w:w="2214" w:type="dxa"/>
            <w:vAlign w:val="center"/>
          </w:tcPr>
          <w:p w14:paraId="61BE0E9C">
            <w:pPr>
              <w:spacing w:line="360" w:lineRule="auto"/>
              <w:jc w:val="center"/>
              <w:rPr>
                <w:rFonts w:hint="eastAsia" w:ascii="仿宋" w:hAnsi="仿宋" w:eastAsia="仿宋" w:cs="仿宋"/>
                <w:color w:val="000000" w:themeColor="text1"/>
                <w:kern w:val="0"/>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最高投标限价</w:t>
            </w:r>
          </w:p>
        </w:tc>
        <w:tc>
          <w:tcPr>
            <w:tcW w:w="6134" w:type="dxa"/>
            <w:vAlign w:val="center"/>
          </w:tcPr>
          <w:p w14:paraId="16CC02D3">
            <w:pPr>
              <w:spacing w:line="360" w:lineRule="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1050000.00元</w:t>
            </w:r>
            <w:r>
              <w:rPr>
                <w:rFonts w:hint="eastAsia" w:ascii="仿宋" w:hAnsi="仿宋" w:eastAsia="仿宋" w:cs="仿宋"/>
                <w:bCs/>
                <w:color w:val="000000" w:themeColor="text1"/>
                <w:sz w:val="24"/>
                <w:highlight w:val="none"/>
                <w:lang w:val="en-US" w:eastAsia="zh-CN"/>
                <w14:textFill>
                  <w14:solidFill>
                    <w14:schemeClr w14:val="tx1"/>
                  </w14:solidFill>
                </w14:textFill>
              </w:rPr>
              <w:t>。</w:t>
            </w:r>
          </w:p>
        </w:tc>
      </w:tr>
      <w:tr w14:paraId="178A8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995" w:type="dxa"/>
            <w:vAlign w:val="center"/>
          </w:tcPr>
          <w:p w14:paraId="58A00B60">
            <w:pPr>
              <w:pStyle w:val="21"/>
              <w:spacing w:line="360" w:lineRule="auto"/>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10.11</w:t>
            </w:r>
          </w:p>
        </w:tc>
        <w:tc>
          <w:tcPr>
            <w:tcW w:w="2214" w:type="dxa"/>
            <w:shd w:val="clear" w:color="auto" w:fill="auto"/>
            <w:vAlign w:val="center"/>
          </w:tcPr>
          <w:p w14:paraId="1E65BE88">
            <w:pPr>
              <w:pStyle w:val="21"/>
              <w:spacing w:line="360" w:lineRule="auto"/>
              <w:jc w:val="center"/>
              <w:rPr>
                <w:rFonts w:hint="eastAsia" w:ascii="仿宋" w:hAnsi="仿宋" w:eastAsia="仿宋" w:cs="仿宋"/>
                <w:b w:val="0"/>
                <w:bCs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val="0"/>
                <w:bCs w:val="0"/>
                <w:i w:val="0"/>
                <w:iCs w:val="0"/>
                <w:caps w:val="0"/>
                <w:color w:val="000000" w:themeColor="text1"/>
                <w:spacing w:val="0"/>
                <w:sz w:val="24"/>
                <w:szCs w:val="24"/>
                <w:highlight w:val="none"/>
                <w14:textFill>
                  <w14:solidFill>
                    <w14:schemeClr w14:val="tx1"/>
                  </w14:solidFill>
                </w14:textFill>
              </w:rPr>
              <w:t>异常低价</w:t>
            </w:r>
            <w:r>
              <w:rPr>
                <w:rFonts w:hint="eastAsia" w:ascii="仿宋" w:hAnsi="仿宋" w:eastAsia="仿宋" w:cs="仿宋"/>
                <w:b w:val="0"/>
                <w:bCs w:val="0"/>
                <w:i w:val="0"/>
                <w:iCs w:val="0"/>
                <w:caps w:val="0"/>
                <w:color w:val="000000" w:themeColor="text1"/>
                <w:spacing w:val="0"/>
                <w:sz w:val="24"/>
                <w:szCs w:val="24"/>
                <w:highlight w:val="none"/>
                <w:lang w:val="en-US" w:eastAsia="zh-CN"/>
                <w14:textFill>
                  <w14:solidFill>
                    <w14:schemeClr w14:val="tx1"/>
                  </w14:solidFill>
                </w14:textFill>
              </w:rPr>
              <w:t>处理</w:t>
            </w:r>
          </w:p>
        </w:tc>
        <w:tc>
          <w:tcPr>
            <w:tcW w:w="6134" w:type="dxa"/>
            <w:shd w:val="clear" w:color="auto" w:fill="auto"/>
            <w:vAlign w:val="center"/>
          </w:tcPr>
          <w:p w14:paraId="597B0465">
            <w:pPr>
              <w:spacing w:line="360" w:lineRule="auto"/>
              <w:ind w:firstLine="0" w:firstLineChars="0"/>
              <w:rPr>
                <w:rFonts w:hint="eastAsia" w:ascii="仿宋" w:hAnsi="仿宋" w:eastAsia="仿宋" w:cs="仿宋"/>
                <w:b w:val="0"/>
                <w:bCs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根据《关于推动解决政府采购异常低价问题的通知》（财库〔2026〕2号）文</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件进行处理。</w:t>
            </w:r>
          </w:p>
        </w:tc>
      </w:tr>
      <w:tr w14:paraId="26213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995" w:type="dxa"/>
            <w:vAlign w:val="center"/>
          </w:tcPr>
          <w:p w14:paraId="5D888C5B">
            <w:pPr>
              <w:pStyle w:val="21"/>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11.1</w:t>
            </w:r>
          </w:p>
        </w:tc>
        <w:tc>
          <w:tcPr>
            <w:tcW w:w="2214" w:type="dxa"/>
            <w:vAlign w:val="center"/>
          </w:tcPr>
          <w:p w14:paraId="1CC33711">
            <w:pPr>
              <w:pStyle w:val="21"/>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磋商有效期</w:t>
            </w:r>
          </w:p>
        </w:tc>
        <w:tc>
          <w:tcPr>
            <w:tcW w:w="6134" w:type="dxa"/>
            <w:vAlign w:val="center"/>
          </w:tcPr>
          <w:p w14:paraId="66B2E3DA">
            <w:pPr>
              <w:pStyle w:val="21"/>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提交响应</w:t>
            </w:r>
            <w:r>
              <w:rPr>
                <w:rFonts w:hint="eastAsia" w:ascii="仿宋" w:hAnsi="仿宋" w:eastAsia="仿宋" w:cs="仿宋"/>
                <w:color w:val="000000" w:themeColor="text1"/>
                <w:sz w:val="24"/>
                <w:szCs w:val="24"/>
                <w:highlight w:val="none"/>
                <w:lang w:eastAsia="zh-CN"/>
                <w14:textFill>
                  <w14:solidFill>
                    <w14:schemeClr w14:val="tx1"/>
                  </w14:solidFill>
                </w14:textFill>
              </w:rPr>
              <w:t>文件</w:t>
            </w:r>
            <w:r>
              <w:rPr>
                <w:rFonts w:hint="eastAsia" w:ascii="仿宋" w:hAnsi="仿宋" w:eastAsia="仿宋" w:cs="仿宋"/>
                <w:color w:val="000000" w:themeColor="text1"/>
                <w:sz w:val="24"/>
                <w:szCs w:val="24"/>
                <w:highlight w:val="none"/>
                <w14:textFill>
                  <w14:solidFill>
                    <w14:schemeClr w14:val="tx1"/>
                  </w14:solidFill>
                </w14:textFill>
              </w:rPr>
              <w:t>截止之日起90天。</w:t>
            </w:r>
          </w:p>
        </w:tc>
      </w:tr>
      <w:tr w14:paraId="64ED6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995" w:type="dxa"/>
            <w:vAlign w:val="center"/>
          </w:tcPr>
          <w:p w14:paraId="1780543E">
            <w:pPr>
              <w:pStyle w:val="21"/>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12.4</w:t>
            </w:r>
          </w:p>
        </w:tc>
        <w:tc>
          <w:tcPr>
            <w:tcW w:w="2214" w:type="dxa"/>
            <w:vAlign w:val="center"/>
          </w:tcPr>
          <w:p w14:paraId="6D737B9B">
            <w:pPr>
              <w:pStyle w:val="21"/>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响应文件份数</w:t>
            </w:r>
          </w:p>
        </w:tc>
        <w:tc>
          <w:tcPr>
            <w:tcW w:w="6134" w:type="dxa"/>
            <w:vAlign w:val="center"/>
          </w:tcPr>
          <w:p w14:paraId="31EE2570">
            <w:pPr>
              <w:pStyle w:val="21"/>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正本壹份，副本贰份</w:t>
            </w:r>
            <w:r>
              <w:rPr>
                <w:rFonts w:hint="eastAsia" w:ascii="仿宋" w:hAnsi="仿宋" w:eastAsia="仿宋" w:cs="仿宋"/>
                <w:color w:val="000000" w:themeColor="text1"/>
                <w:sz w:val="24"/>
                <w:szCs w:val="24"/>
                <w:highlight w:val="none"/>
                <w:lang w:eastAsia="zh-CN"/>
                <w14:textFill>
                  <w14:solidFill>
                    <w14:schemeClr w14:val="tx1"/>
                  </w14:solidFill>
                </w14:textFill>
              </w:rPr>
              <w:t>，签字盖章后的响应文件电子版正本扫描件（格式为PDF）U盘或光盘一份</w:t>
            </w:r>
            <w:r>
              <w:rPr>
                <w:rFonts w:hint="eastAsia" w:ascii="仿宋" w:hAnsi="仿宋" w:eastAsia="仿宋" w:cs="仿宋"/>
                <w:color w:val="000000" w:themeColor="text1"/>
                <w:sz w:val="24"/>
                <w:szCs w:val="24"/>
                <w:highlight w:val="none"/>
                <w14:textFill>
                  <w14:solidFill>
                    <w14:schemeClr w14:val="tx1"/>
                  </w14:solidFill>
                </w14:textFill>
              </w:rPr>
              <w:t>。</w:t>
            </w:r>
          </w:p>
        </w:tc>
      </w:tr>
      <w:tr w14:paraId="30E88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995" w:type="dxa"/>
            <w:vAlign w:val="center"/>
          </w:tcPr>
          <w:p w14:paraId="35AC39A8">
            <w:pPr>
              <w:pStyle w:val="34"/>
              <w:spacing w:after="0" w:line="360" w:lineRule="auto"/>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14</w:t>
            </w:r>
          </w:p>
        </w:tc>
        <w:tc>
          <w:tcPr>
            <w:tcW w:w="2214" w:type="dxa"/>
            <w:vAlign w:val="center"/>
          </w:tcPr>
          <w:p w14:paraId="7763FD2E">
            <w:pPr>
              <w:pStyle w:val="21"/>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提交响应文件时间和地点</w:t>
            </w:r>
          </w:p>
        </w:tc>
        <w:tc>
          <w:tcPr>
            <w:tcW w:w="6134" w:type="dxa"/>
            <w:vAlign w:val="center"/>
          </w:tcPr>
          <w:p w14:paraId="6B0C9E6A">
            <w:pPr>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北京时间：</w:t>
            </w:r>
            <w:r>
              <w:rPr>
                <w:rFonts w:hint="eastAsia" w:ascii="仿宋" w:hAnsi="仿宋" w:eastAsia="仿宋" w:cs="仿宋"/>
                <w:color w:val="000000" w:themeColor="text1"/>
                <w:sz w:val="24"/>
                <w:szCs w:val="24"/>
                <w:highlight w:val="none"/>
                <w:lang w:eastAsia="zh-CN"/>
                <w14:textFill>
                  <w14:solidFill>
                    <w14:schemeClr w14:val="tx1"/>
                  </w14:solidFill>
                </w14:textFill>
              </w:rPr>
              <w:t>2026年07月23日09点30分</w:t>
            </w:r>
            <w:r>
              <w:rPr>
                <w:rFonts w:hint="eastAsia" w:ascii="仿宋" w:hAnsi="仿宋" w:eastAsia="仿宋" w:cs="仿宋"/>
                <w:color w:val="000000" w:themeColor="text1"/>
                <w:sz w:val="24"/>
                <w:highlight w:val="none"/>
                <w14:textFill>
                  <w14:solidFill>
                    <w14:schemeClr w14:val="tx1"/>
                  </w14:solidFill>
                </w14:textFill>
              </w:rPr>
              <w:t>；</w:t>
            </w:r>
          </w:p>
          <w:p w14:paraId="63DC1FEF">
            <w:pPr>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磋商地点：</w:t>
            </w:r>
            <w:r>
              <w:rPr>
                <w:rFonts w:hint="eastAsia" w:ascii="仿宋" w:hAnsi="仿宋" w:eastAsia="仿宋" w:cs="仿宋"/>
                <w:color w:val="000000" w:themeColor="text1"/>
                <w:sz w:val="24"/>
                <w:highlight w:val="none"/>
                <w:lang w:eastAsia="zh-CN"/>
                <w14:textFill>
                  <w14:solidFill>
                    <w14:schemeClr w14:val="tx1"/>
                  </w14:solidFill>
                </w14:textFill>
              </w:rPr>
              <w:t>云南麒裕工程项目管理有限公司三楼开标室（曲靖经济技术开发区西城街道临街商铺15-7号）</w:t>
            </w:r>
            <w:r>
              <w:rPr>
                <w:rFonts w:hint="eastAsia" w:ascii="仿宋" w:hAnsi="仿宋" w:eastAsia="仿宋" w:cs="仿宋"/>
                <w:color w:val="000000" w:themeColor="text1"/>
                <w:sz w:val="24"/>
                <w:highlight w:val="none"/>
                <w14:textFill>
                  <w14:solidFill>
                    <w14:schemeClr w14:val="tx1"/>
                  </w14:solidFill>
                </w14:textFill>
              </w:rPr>
              <w:t>。</w:t>
            </w:r>
          </w:p>
        </w:tc>
      </w:tr>
      <w:tr w14:paraId="5A6E7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995" w:type="dxa"/>
            <w:vAlign w:val="center"/>
          </w:tcPr>
          <w:p w14:paraId="7C4F3655">
            <w:pPr>
              <w:pStyle w:val="34"/>
              <w:spacing w:after="0" w:line="360" w:lineRule="auto"/>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14.3</w:t>
            </w:r>
          </w:p>
        </w:tc>
        <w:tc>
          <w:tcPr>
            <w:tcW w:w="2214" w:type="dxa"/>
            <w:vAlign w:val="center"/>
          </w:tcPr>
          <w:p w14:paraId="1D96902A">
            <w:pPr>
              <w:pStyle w:val="21"/>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是否退还响应文件</w:t>
            </w:r>
          </w:p>
        </w:tc>
        <w:tc>
          <w:tcPr>
            <w:tcW w:w="6134" w:type="dxa"/>
            <w:vAlign w:val="center"/>
          </w:tcPr>
          <w:p w14:paraId="5B853AD2">
            <w:pPr>
              <w:pStyle w:val="21"/>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否。</w:t>
            </w:r>
          </w:p>
        </w:tc>
      </w:tr>
      <w:tr w14:paraId="09F8A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995" w:type="dxa"/>
            <w:vAlign w:val="center"/>
          </w:tcPr>
          <w:p w14:paraId="71FD701E">
            <w:pPr>
              <w:pStyle w:val="21"/>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14.2</w:t>
            </w:r>
          </w:p>
        </w:tc>
        <w:tc>
          <w:tcPr>
            <w:tcW w:w="2214" w:type="dxa"/>
            <w:vAlign w:val="center"/>
          </w:tcPr>
          <w:p w14:paraId="2BC1F145">
            <w:pPr>
              <w:pStyle w:val="21"/>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磋商时间和地点</w:t>
            </w:r>
          </w:p>
        </w:tc>
        <w:tc>
          <w:tcPr>
            <w:tcW w:w="6134" w:type="dxa"/>
            <w:vAlign w:val="center"/>
          </w:tcPr>
          <w:p w14:paraId="07D97D99">
            <w:pPr>
              <w:pStyle w:val="21"/>
              <w:spacing w:line="360" w:lineRule="auto"/>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北京时间：</w:t>
            </w:r>
            <w:r>
              <w:rPr>
                <w:rFonts w:hint="eastAsia" w:ascii="仿宋" w:hAnsi="仿宋" w:eastAsia="仿宋" w:cs="仿宋"/>
                <w:color w:val="000000" w:themeColor="text1"/>
                <w:sz w:val="24"/>
                <w:szCs w:val="24"/>
                <w:highlight w:val="none"/>
                <w:lang w:eastAsia="zh-CN"/>
                <w14:textFill>
                  <w14:solidFill>
                    <w14:schemeClr w14:val="tx1"/>
                  </w14:solidFill>
                </w14:textFill>
              </w:rPr>
              <w:t>2026年07月23日09点30分</w:t>
            </w:r>
            <w:r>
              <w:rPr>
                <w:rFonts w:hint="eastAsia" w:ascii="仿宋" w:hAnsi="仿宋" w:eastAsia="仿宋" w:cs="仿宋"/>
                <w:color w:val="000000" w:themeColor="text1"/>
                <w:sz w:val="24"/>
                <w:szCs w:val="24"/>
                <w:highlight w:val="none"/>
                <w14:textFill>
                  <w14:solidFill>
                    <w14:schemeClr w14:val="tx1"/>
                  </w14:solidFill>
                </w14:textFill>
              </w:rPr>
              <w:t>；</w:t>
            </w:r>
          </w:p>
          <w:p w14:paraId="1E69DFFC">
            <w:pPr>
              <w:pStyle w:val="21"/>
              <w:spacing w:line="360" w:lineRule="auto"/>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磋商地点：</w:t>
            </w:r>
            <w:r>
              <w:rPr>
                <w:rFonts w:hint="eastAsia" w:ascii="仿宋" w:hAnsi="仿宋" w:eastAsia="仿宋" w:cs="仿宋"/>
                <w:color w:val="000000" w:themeColor="text1"/>
                <w:sz w:val="24"/>
                <w:szCs w:val="24"/>
                <w:highlight w:val="none"/>
                <w:lang w:eastAsia="zh-CN"/>
                <w14:textFill>
                  <w14:solidFill>
                    <w14:schemeClr w14:val="tx1"/>
                  </w14:solidFill>
                </w14:textFill>
              </w:rPr>
              <w:t>云南麒裕工程项目管理有限公司三楼开标室（曲靖经济技术开发区西城街道临街商铺15-7号）</w:t>
            </w:r>
            <w:r>
              <w:rPr>
                <w:rFonts w:hint="eastAsia" w:ascii="仿宋" w:hAnsi="仿宋" w:eastAsia="仿宋" w:cs="仿宋"/>
                <w:color w:val="000000" w:themeColor="text1"/>
                <w:sz w:val="24"/>
                <w:szCs w:val="24"/>
                <w:highlight w:val="none"/>
                <w14:textFill>
                  <w14:solidFill>
                    <w14:schemeClr w14:val="tx1"/>
                  </w14:solidFill>
                </w14:textFill>
              </w:rPr>
              <w:t>。</w:t>
            </w:r>
          </w:p>
        </w:tc>
      </w:tr>
      <w:tr w14:paraId="51178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995" w:type="dxa"/>
            <w:vAlign w:val="center"/>
          </w:tcPr>
          <w:p w14:paraId="10B12321">
            <w:pPr>
              <w:pStyle w:val="21"/>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15.4</w:t>
            </w:r>
          </w:p>
        </w:tc>
        <w:tc>
          <w:tcPr>
            <w:tcW w:w="2214" w:type="dxa"/>
            <w:vAlign w:val="center"/>
          </w:tcPr>
          <w:p w14:paraId="13CA3A2C">
            <w:pPr>
              <w:pStyle w:val="21"/>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磋商程序和方法</w:t>
            </w:r>
          </w:p>
        </w:tc>
        <w:tc>
          <w:tcPr>
            <w:tcW w:w="6134" w:type="dxa"/>
            <w:vAlign w:val="center"/>
          </w:tcPr>
          <w:p w14:paraId="1A0AF50F">
            <w:pPr>
              <w:pStyle w:val="21"/>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综合评分法</w:t>
            </w:r>
          </w:p>
          <w:p w14:paraId="4B8964DF">
            <w:pPr>
              <w:pStyle w:val="21"/>
              <w:spacing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注：本项目需要进行二次报价。</w:t>
            </w:r>
          </w:p>
        </w:tc>
      </w:tr>
      <w:tr w14:paraId="4AE04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995" w:type="dxa"/>
            <w:vAlign w:val="center"/>
          </w:tcPr>
          <w:p w14:paraId="6EF2EB30">
            <w:pPr>
              <w:pStyle w:val="21"/>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21.1</w:t>
            </w:r>
          </w:p>
        </w:tc>
        <w:tc>
          <w:tcPr>
            <w:tcW w:w="2214" w:type="dxa"/>
            <w:vAlign w:val="center"/>
          </w:tcPr>
          <w:p w14:paraId="770AAD22">
            <w:pPr>
              <w:pStyle w:val="21"/>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履约保证金</w:t>
            </w:r>
          </w:p>
        </w:tc>
        <w:tc>
          <w:tcPr>
            <w:tcW w:w="6134" w:type="dxa"/>
            <w:vAlign w:val="center"/>
          </w:tcPr>
          <w:p w14:paraId="0B43C6D6">
            <w:pPr>
              <w:spacing w:line="360" w:lineRule="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是否需要缴纳履约保证金：否</w:t>
            </w:r>
          </w:p>
        </w:tc>
      </w:tr>
      <w:tr w14:paraId="1567C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995" w:type="dxa"/>
            <w:vAlign w:val="center"/>
          </w:tcPr>
          <w:p w14:paraId="057DC5F7">
            <w:pPr>
              <w:pStyle w:val="21"/>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23.1</w:t>
            </w:r>
          </w:p>
        </w:tc>
        <w:tc>
          <w:tcPr>
            <w:tcW w:w="2214" w:type="dxa"/>
            <w:vAlign w:val="center"/>
          </w:tcPr>
          <w:p w14:paraId="45AFF973">
            <w:pPr>
              <w:pStyle w:val="21"/>
              <w:spacing w:line="360" w:lineRule="auto"/>
              <w:jc w:val="center"/>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采购代理服务费</w:t>
            </w:r>
          </w:p>
        </w:tc>
        <w:tc>
          <w:tcPr>
            <w:tcW w:w="6134" w:type="dxa"/>
            <w:vAlign w:val="center"/>
          </w:tcPr>
          <w:p w14:paraId="4FD95FA5">
            <w:pPr>
              <w:pStyle w:val="21"/>
              <w:spacing w:line="360" w:lineRule="auto"/>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包干价8000.00元整</w:t>
            </w:r>
            <w:r>
              <w:rPr>
                <w:rFonts w:hint="eastAsia" w:ascii="仿宋" w:hAnsi="仿宋" w:eastAsia="仿宋" w:cs="仿宋"/>
                <w:b w:val="0"/>
                <w:bCs w:val="0"/>
                <w:color w:val="000000" w:themeColor="text1"/>
                <w:sz w:val="24"/>
                <w:szCs w:val="24"/>
                <w:highlight w:val="none"/>
                <w14:textFill>
                  <w14:solidFill>
                    <w14:schemeClr w14:val="tx1"/>
                  </w14:solidFill>
                </w14:textFill>
              </w:rPr>
              <w:t>，由成交供应商在领取成交通知书前一次性支付给采购代理机构。</w:t>
            </w:r>
          </w:p>
        </w:tc>
      </w:tr>
      <w:tr w14:paraId="611C2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9343" w:type="dxa"/>
            <w:gridSpan w:val="3"/>
            <w:vAlign w:val="center"/>
          </w:tcPr>
          <w:p w14:paraId="15293D35">
            <w:pPr>
              <w:pStyle w:val="21"/>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供应商应提交以下证件的原件，供相关部门核验：</w:t>
            </w:r>
          </w:p>
          <w:p w14:paraId="114B7F70">
            <w:pPr>
              <w:pStyle w:val="21"/>
              <w:numPr>
                <w:ilvl w:val="-1"/>
                <w:numId w:val="0"/>
              </w:numPr>
              <w:spacing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①营业执照原件或加盖公章的复印件或电子证书</w:t>
            </w:r>
          </w:p>
          <w:p w14:paraId="468FD69C">
            <w:pPr>
              <w:pStyle w:val="21"/>
              <w:numPr>
                <w:ilvl w:val="-1"/>
                <w:numId w:val="0"/>
              </w:numPr>
              <w:spacing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②法定代表人身份证明书原件（应附法定代表人身份证正反面扫描件）</w:t>
            </w:r>
          </w:p>
          <w:p w14:paraId="377034EC">
            <w:pPr>
              <w:pStyle w:val="21"/>
              <w:numPr>
                <w:ilvl w:val="-1"/>
                <w:numId w:val="0"/>
              </w:numPr>
              <w:spacing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③法定代表人授权委托书原件（法人授权时提供，应附委托人身份证正反面扫描件）</w:t>
            </w:r>
          </w:p>
          <w:p w14:paraId="454C47C0">
            <w:pPr>
              <w:pStyle w:val="21"/>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kern w:val="0"/>
                <w:sz w:val="24"/>
                <w:szCs w:val="24"/>
                <w:highlight w:val="none"/>
                <w14:textFill>
                  <w14:solidFill>
                    <w14:schemeClr w14:val="tx1"/>
                  </w14:solidFill>
                </w14:textFill>
              </w:rPr>
              <w:t>注：以上</w:t>
            </w:r>
            <w:r>
              <w:rPr>
                <w:rFonts w:hint="eastAsia" w:ascii="仿宋" w:hAnsi="仿宋" w:eastAsia="仿宋" w:cs="仿宋"/>
                <w:b/>
                <w:bCs/>
                <w:color w:val="000000" w:themeColor="text1"/>
                <w:sz w:val="24"/>
                <w:szCs w:val="24"/>
                <w:highlight w:val="none"/>
                <w14:textFill>
                  <w14:solidFill>
                    <w14:schemeClr w14:val="tx1"/>
                  </w14:solidFill>
                </w14:textFill>
              </w:rPr>
              <w:t>证件应清晰可辨，未按要求提供的其响应文件将不予受理。</w:t>
            </w:r>
          </w:p>
        </w:tc>
      </w:tr>
    </w:tbl>
    <w:p w14:paraId="33D3C1F0">
      <w:pPr>
        <w:pStyle w:val="3"/>
        <w:numPr>
          <w:ilvl w:val="1"/>
          <w:numId w:val="0"/>
        </w:numPr>
        <w:spacing w:line="360" w:lineRule="auto"/>
        <w:contextualSpacing/>
        <w:jc w:val="center"/>
        <w:rPr>
          <w:rFonts w:hint="eastAsia" w:ascii="仿宋" w:hAnsi="仿宋" w:eastAsia="仿宋" w:cs="仿宋"/>
          <w:color w:val="000000" w:themeColor="text1"/>
          <w:szCs w:val="28"/>
          <w:highlight w:val="none"/>
          <w14:textFill>
            <w14:solidFill>
              <w14:schemeClr w14:val="tx1"/>
            </w14:solidFill>
          </w14:textFill>
        </w:rPr>
      </w:pPr>
      <w:bookmarkStart w:id="29" w:name="_Toc380507162"/>
      <w:bookmarkStart w:id="30" w:name="_Toc86124040"/>
      <w:bookmarkStart w:id="31" w:name="_Toc11474"/>
      <w:bookmarkStart w:id="32" w:name="_Toc509085243"/>
      <w:r>
        <w:rPr>
          <w:rFonts w:hint="eastAsia" w:ascii="仿宋" w:hAnsi="仿宋" w:eastAsia="仿宋" w:cs="仿宋"/>
          <w:color w:val="000000" w:themeColor="text1"/>
          <w:szCs w:val="28"/>
          <w:highlight w:val="none"/>
          <w14:textFill>
            <w14:solidFill>
              <w14:schemeClr w14:val="tx1"/>
            </w14:solidFill>
          </w14:textFill>
        </w:rPr>
        <w:br w:type="page"/>
      </w:r>
      <w:bookmarkStart w:id="33" w:name="_Toc14966"/>
      <w:bookmarkStart w:id="34" w:name="_Toc134084274"/>
      <w:bookmarkStart w:id="35" w:name="_Toc3148"/>
      <w:bookmarkStart w:id="36" w:name="_Toc8779"/>
      <w:r>
        <w:rPr>
          <w:rFonts w:hint="eastAsia" w:ascii="仿宋" w:hAnsi="仿宋" w:eastAsia="仿宋" w:cs="仿宋"/>
          <w:color w:val="000000" w:themeColor="text1"/>
          <w:szCs w:val="28"/>
          <w:highlight w:val="none"/>
          <w14:textFill>
            <w14:solidFill>
              <w14:schemeClr w14:val="tx1"/>
            </w14:solidFill>
          </w14:textFill>
        </w:rPr>
        <w:t>一、总  则</w:t>
      </w:r>
      <w:bookmarkEnd w:id="29"/>
      <w:bookmarkEnd w:id="30"/>
      <w:bookmarkEnd w:id="31"/>
      <w:bookmarkEnd w:id="32"/>
      <w:bookmarkEnd w:id="33"/>
      <w:bookmarkEnd w:id="34"/>
      <w:bookmarkEnd w:id="35"/>
      <w:bookmarkEnd w:id="36"/>
    </w:p>
    <w:p w14:paraId="47A96E6E">
      <w:pPr>
        <w:spacing w:line="360" w:lineRule="auto"/>
        <w:ind w:firstLine="424" w:firstLineChars="176"/>
        <w:contextualSpacing/>
        <w:rPr>
          <w:rStyle w:val="78"/>
          <w:rFonts w:hint="eastAsia" w:ascii="仿宋" w:hAnsi="仿宋" w:eastAsia="仿宋" w:cs="仿宋"/>
          <w:b/>
          <w:color w:val="000000" w:themeColor="text1"/>
          <w:sz w:val="24"/>
          <w:highlight w:val="none"/>
          <w14:textFill>
            <w14:solidFill>
              <w14:schemeClr w14:val="tx1"/>
            </w14:solidFill>
          </w14:textFill>
        </w:rPr>
      </w:pPr>
      <w:bookmarkStart w:id="37" w:name="_Toc4410"/>
      <w:bookmarkStart w:id="38" w:name="_Toc329810186"/>
      <w:bookmarkStart w:id="39" w:name="_Toc380507163"/>
      <w:r>
        <w:rPr>
          <w:rFonts w:hint="eastAsia" w:ascii="仿宋" w:hAnsi="仿宋" w:eastAsia="仿宋" w:cs="仿宋"/>
          <w:b/>
          <w:color w:val="000000" w:themeColor="text1"/>
          <w:sz w:val="24"/>
          <w:highlight w:val="none"/>
          <w:lang w:eastAsia="zh-CN"/>
          <w14:textFill>
            <w14:solidFill>
              <w14:schemeClr w14:val="tx1"/>
            </w14:solidFill>
          </w14:textFill>
        </w:rPr>
        <w:t>1.</w:t>
      </w:r>
      <w:r>
        <w:rPr>
          <w:rFonts w:hint="eastAsia" w:ascii="仿宋" w:hAnsi="仿宋" w:eastAsia="仿宋" w:cs="仿宋"/>
          <w:b/>
          <w:color w:val="000000" w:themeColor="text1"/>
          <w:sz w:val="24"/>
          <w:highlight w:val="none"/>
          <w14:textFill>
            <w14:solidFill>
              <w14:schemeClr w14:val="tx1"/>
            </w14:solidFill>
          </w14:textFill>
        </w:rPr>
        <w:t>项目概况</w:t>
      </w:r>
      <w:bookmarkEnd w:id="37"/>
      <w:bookmarkEnd w:id="38"/>
      <w:bookmarkEnd w:id="39"/>
    </w:p>
    <w:p w14:paraId="7CC7D91B">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1.1本项目采购人、采购代理机构、项目名称及项目编号：见“</w:t>
      </w:r>
      <w:r>
        <w:rPr>
          <w:rFonts w:hint="eastAsia" w:ascii="仿宋" w:hAnsi="仿宋" w:eastAsia="仿宋" w:cs="仿宋"/>
          <w:bCs/>
          <w:color w:val="000000" w:themeColor="text1"/>
          <w:sz w:val="24"/>
          <w:highlight w:val="none"/>
          <w14:textFill>
            <w14:solidFill>
              <w14:schemeClr w14:val="tx1"/>
            </w14:solidFill>
          </w14:textFill>
        </w:rPr>
        <w:t>供应商须知前附表</w:t>
      </w:r>
      <w:r>
        <w:rPr>
          <w:rFonts w:hint="eastAsia" w:ascii="仿宋" w:hAnsi="仿宋" w:eastAsia="仿宋" w:cs="仿宋"/>
          <w:color w:val="000000" w:themeColor="text1"/>
          <w:sz w:val="24"/>
          <w:highlight w:val="none"/>
          <w14:textFill>
            <w14:solidFill>
              <w14:schemeClr w14:val="tx1"/>
            </w14:solidFill>
          </w14:textFill>
        </w:rPr>
        <w:t>”。</w:t>
      </w:r>
    </w:p>
    <w:p w14:paraId="31654D2F">
      <w:pPr>
        <w:spacing w:line="360" w:lineRule="auto"/>
        <w:ind w:firstLine="424" w:firstLineChars="176"/>
        <w:contextualSpacing/>
        <w:rPr>
          <w:rFonts w:hint="eastAsia" w:ascii="仿宋" w:hAnsi="仿宋" w:eastAsia="仿宋" w:cs="仿宋"/>
          <w:b/>
          <w:color w:val="000000" w:themeColor="text1"/>
          <w:sz w:val="24"/>
          <w:highlight w:val="none"/>
          <w14:textFill>
            <w14:solidFill>
              <w14:schemeClr w14:val="tx1"/>
            </w14:solidFill>
          </w14:textFill>
        </w:rPr>
      </w:pPr>
      <w:bookmarkStart w:id="40" w:name="_Toc329810187"/>
      <w:bookmarkStart w:id="41" w:name="_Toc265142411"/>
      <w:bookmarkStart w:id="42" w:name="_Toc380507164"/>
      <w:bookmarkStart w:id="43" w:name="_Toc4171"/>
      <w:r>
        <w:rPr>
          <w:rFonts w:hint="eastAsia" w:ascii="仿宋" w:hAnsi="仿宋" w:eastAsia="仿宋" w:cs="仿宋"/>
          <w:b/>
          <w:color w:val="000000" w:themeColor="text1"/>
          <w:sz w:val="24"/>
          <w:highlight w:val="none"/>
          <w:lang w:eastAsia="zh-CN"/>
          <w14:textFill>
            <w14:solidFill>
              <w14:schemeClr w14:val="tx1"/>
            </w14:solidFill>
          </w14:textFill>
        </w:rPr>
        <w:t>2.</w:t>
      </w:r>
      <w:r>
        <w:rPr>
          <w:rFonts w:hint="eastAsia" w:ascii="仿宋" w:hAnsi="仿宋" w:eastAsia="仿宋" w:cs="仿宋"/>
          <w:b/>
          <w:color w:val="000000" w:themeColor="text1"/>
          <w:sz w:val="24"/>
          <w:highlight w:val="none"/>
          <w14:textFill>
            <w14:solidFill>
              <w14:schemeClr w14:val="tx1"/>
            </w14:solidFill>
          </w14:textFill>
        </w:rPr>
        <w:t>资金来源</w:t>
      </w:r>
      <w:bookmarkEnd w:id="40"/>
      <w:bookmarkEnd w:id="41"/>
      <w:bookmarkEnd w:id="42"/>
      <w:bookmarkEnd w:id="43"/>
    </w:p>
    <w:p w14:paraId="42968C85">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2.1资金来源：已落实。</w:t>
      </w:r>
    </w:p>
    <w:p w14:paraId="272B28CF">
      <w:pPr>
        <w:spacing w:line="360" w:lineRule="auto"/>
        <w:ind w:firstLine="424" w:firstLineChars="176"/>
        <w:contextualSpacing/>
        <w:rPr>
          <w:rFonts w:hint="eastAsia" w:ascii="仿宋" w:hAnsi="仿宋" w:eastAsia="仿宋" w:cs="仿宋"/>
          <w:b/>
          <w:color w:val="000000" w:themeColor="text1"/>
          <w:sz w:val="24"/>
          <w:highlight w:val="none"/>
          <w14:textFill>
            <w14:solidFill>
              <w14:schemeClr w14:val="tx1"/>
            </w14:solidFill>
          </w14:textFill>
        </w:rPr>
      </w:pPr>
      <w:bookmarkStart w:id="44" w:name="_Toc265142412"/>
      <w:bookmarkStart w:id="45" w:name="_Toc380507165"/>
      <w:bookmarkStart w:id="46" w:name="_Toc329810188"/>
      <w:bookmarkStart w:id="47" w:name="_Toc18542"/>
      <w:r>
        <w:rPr>
          <w:rFonts w:hint="eastAsia" w:ascii="仿宋" w:hAnsi="仿宋" w:eastAsia="仿宋" w:cs="仿宋"/>
          <w:b/>
          <w:color w:val="000000" w:themeColor="text1"/>
          <w:sz w:val="24"/>
          <w:highlight w:val="none"/>
          <w:lang w:eastAsia="zh-CN"/>
          <w14:textFill>
            <w14:solidFill>
              <w14:schemeClr w14:val="tx1"/>
            </w14:solidFill>
          </w14:textFill>
        </w:rPr>
        <w:t>3.</w:t>
      </w:r>
      <w:r>
        <w:rPr>
          <w:rFonts w:hint="eastAsia" w:ascii="仿宋" w:hAnsi="仿宋" w:eastAsia="仿宋" w:cs="仿宋"/>
          <w:b/>
          <w:color w:val="000000" w:themeColor="text1"/>
          <w:sz w:val="24"/>
          <w:highlight w:val="none"/>
          <w14:textFill>
            <w14:solidFill>
              <w14:schemeClr w14:val="tx1"/>
            </w14:solidFill>
          </w14:textFill>
        </w:rPr>
        <w:t>采购范围</w:t>
      </w:r>
      <w:bookmarkEnd w:id="44"/>
      <w:bookmarkEnd w:id="45"/>
      <w:bookmarkEnd w:id="46"/>
      <w:bookmarkEnd w:id="47"/>
    </w:p>
    <w:p w14:paraId="510FAD06">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3.1 本项目采购内容：见“</w:t>
      </w:r>
      <w:r>
        <w:rPr>
          <w:rFonts w:hint="eastAsia" w:ascii="仿宋" w:hAnsi="仿宋" w:eastAsia="仿宋" w:cs="仿宋"/>
          <w:bCs/>
          <w:color w:val="000000" w:themeColor="text1"/>
          <w:sz w:val="24"/>
          <w:highlight w:val="none"/>
          <w14:textFill>
            <w14:solidFill>
              <w14:schemeClr w14:val="tx1"/>
            </w14:solidFill>
          </w14:textFill>
        </w:rPr>
        <w:t>供应商须知前附表</w:t>
      </w:r>
      <w:r>
        <w:rPr>
          <w:rFonts w:hint="eastAsia" w:ascii="仿宋" w:hAnsi="仿宋" w:eastAsia="仿宋" w:cs="仿宋"/>
          <w:color w:val="000000" w:themeColor="text1"/>
          <w:sz w:val="24"/>
          <w:highlight w:val="none"/>
          <w14:textFill>
            <w14:solidFill>
              <w14:schemeClr w14:val="tx1"/>
            </w14:solidFill>
          </w14:textFill>
        </w:rPr>
        <w:t>”。</w:t>
      </w:r>
    </w:p>
    <w:p w14:paraId="5CAECCE5">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3.2 本项目服务期要求：见“</w:t>
      </w:r>
      <w:r>
        <w:rPr>
          <w:rFonts w:hint="eastAsia" w:ascii="仿宋" w:hAnsi="仿宋" w:eastAsia="仿宋" w:cs="仿宋"/>
          <w:bCs/>
          <w:color w:val="000000" w:themeColor="text1"/>
          <w:sz w:val="24"/>
          <w:highlight w:val="none"/>
          <w14:textFill>
            <w14:solidFill>
              <w14:schemeClr w14:val="tx1"/>
            </w14:solidFill>
          </w14:textFill>
        </w:rPr>
        <w:t>供应商须知前附表</w:t>
      </w:r>
      <w:r>
        <w:rPr>
          <w:rFonts w:hint="eastAsia" w:ascii="仿宋" w:hAnsi="仿宋" w:eastAsia="仿宋" w:cs="仿宋"/>
          <w:color w:val="000000" w:themeColor="text1"/>
          <w:sz w:val="24"/>
          <w:highlight w:val="none"/>
          <w14:textFill>
            <w14:solidFill>
              <w14:schemeClr w14:val="tx1"/>
            </w14:solidFill>
          </w14:textFill>
        </w:rPr>
        <w:t>”。</w:t>
      </w:r>
    </w:p>
    <w:p w14:paraId="4542D855">
      <w:pPr>
        <w:spacing w:line="360" w:lineRule="auto"/>
        <w:ind w:firstLine="424" w:firstLineChars="176"/>
        <w:contextualSpacing/>
        <w:rPr>
          <w:rFonts w:hint="eastAsia" w:ascii="仿宋" w:hAnsi="仿宋" w:eastAsia="仿宋" w:cs="仿宋"/>
          <w:b w:val="0"/>
          <w:bCs/>
          <w:color w:val="000000" w:themeColor="text1"/>
          <w:sz w:val="24"/>
          <w:highlight w:val="none"/>
          <w:lang w:eastAsia="zh-CN"/>
          <w14:textFill>
            <w14:solidFill>
              <w14:schemeClr w14:val="tx1"/>
            </w14:solidFill>
          </w14:textFill>
        </w:rPr>
      </w:pPr>
      <w:bookmarkStart w:id="48" w:name="_Toc380507166"/>
      <w:bookmarkStart w:id="49" w:name="_Toc329810189"/>
      <w:bookmarkStart w:id="50" w:name="_Toc4467"/>
      <w:r>
        <w:rPr>
          <w:rFonts w:hint="eastAsia" w:ascii="仿宋" w:hAnsi="仿宋" w:eastAsia="仿宋" w:cs="仿宋"/>
          <w:b/>
          <w:color w:val="000000" w:themeColor="text1"/>
          <w:sz w:val="24"/>
          <w:highlight w:val="none"/>
          <w:lang w:eastAsia="zh-CN"/>
          <w14:textFill>
            <w14:solidFill>
              <w14:schemeClr w14:val="tx1"/>
            </w14:solidFill>
          </w14:textFill>
        </w:rPr>
        <w:t>4.</w:t>
      </w:r>
      <w:r>
        <w:rPr>
          <w:rFonts w:hint="eastAsia" w:ascii="仿宋" w:hAnsi="仿宋" w:eastAsia="仿宋" w:cs="仿宋"/>
          <w:b/>
          <w:color w:val="000000" w:themeColor="text1"/>
          <w:sz w:val="24"/>
          <w:highlight w:val="none"/>
          <w14:textFill>
            <w14:solidFill>
              <w14:schemeClr w14:val="tx1"/>
            </w14:solidFill>
          </w14:textFill>
        </w:rPr>
        <w:t>合格的供应商（以下简称供应商）</w:t>
      </w:r>
      <w:bookmarkEnd w:id="48"/>
      <w:bookmarkEnd w:id="49"/>
      <w:bookmarkEnd w:id="50"/>
      <w:r>
        <w:rPr>
          <w:rFonts w:hint="eastAsia" w:ascii="仿宋" w:hAnsi="仿宋" w:eastAsia="仿宋" w:cs="仿宋"/>
          <w:b/>
          <w:color w:val="000000" w:themeColor="text1"/>
          <w:sz w:val="24"/>
          <w:highlight w:val="none"/>
          <w:lang w:eastAsia="zh-CN"/>
          <w14:textFill>
            <w14:solidFill>
              <w14:schemeClr w14:val="tx1"/>
            </w14:solidFill>
          </w14:textFill>
        </w:rPr>
        <w:t>：</w:t>
      </w:r>
      <w:r>
        <w:rPr>
          <w:rFonts w:hint="eastAsia" w:ascii="仿宋" w:hAnsi="仿宋" w:eastAsia="仿宋" w:cs="仿宋"/>
          <w:b w:val="0"/>
          <w:bCs/>
          <w:color w:val="000000" w:themeColor="text1"/>
          <w:sz w:val="24"/>
          <w:highlight w:val="none"/>
          <w:lang w:val="en-US" w:eastAsia="zh-CN"/>
          <w14:textFill>
            <w14:solidFill>
              <w14:schemeClr w14:val="tx1"/>
            </w14:solidFill>
          </w14:textFill>
        </w:rPr>
        <w:t>符合</w:t>
      </w:r>
      <w:r>
        <w:rPr>
          <w:rFonts w:hint="eastAsia" w:ascii="仿宋" w:hAnsi="仿宋" w:eastAsia="仿宋" w:cs="仿宋"/>
          <w:b w:val="0"/>
          <w:bCs/>
          <w:color w:val="000000" w:themeColor="text1"/>
          <w:sz w:val="24"/>
          <w:highlight w:val="none"/>
          <w:lang w:eastAsia="zh-CN"/>
          <w14:textFill>
            <w14:solidFill>
              <w14:schemeClr w14:val="tx1"/>
            </w14:solidFill>
          </w14:textFill>
        </w:rPr>
        <w:t>供应商须知前附表供应商资格要求（详见第一章《竞争性磋商公告》）。</w:t>
      </w:r>
    </w:p>
    <w:p w14:paraId="0A2EEB55">
      <w:pPr>
        <w:spacing w:line="360" w:lineRule="auto"/>
        <w:ind w:firstLine="424" w:firstLineChars="176"/>
        <w:contextualSpacing/>
        <w:rPr>
          <w:rFonts w:hint="eastAsia" w:ascii="仿宋" w:hAnsi="仿宋" w:eastAsia="仿宋" w:cs="仿宋"/>
          <w:b/>
          <w:color w:val="000000" w:themeColor="text1"/>
          <w:sz w:val="24"/>
          <w:highlight w:val="none"/>
          <w14:textFill>
            <w14:solidFill>
              <w14:schemeClr w14:val="tx1"/>
            </w14:solidFill>
          </w14:textFill>
        </w:rPr>
      </w:pPr>
      <w:bookmarkStart w:id="51" w:name="_Toc28102"/>
      <w:bookmarkStart w:id="52" w:name="_Toc329810190"/>
      <w:bookmarkStart w:id="53" w:name="_Toc380507167"/>
      <w:r>
        <w:rPr>
          <w:rFonts w:hint="eastAsia" w:ascii="仿宋" w:hAnsi="仿宋" w:eastAsia="仿宋" w:cs="仿宋"/>
          <w:b/>
          <w:color w:val="000000" w:themeColor="text1"/>
          <w:sz w:val="24"/>
          <w:highlight w:val="none"/>
          <w:lang w:eastAsia="zh-CN"/>
          <w14:textFill>
            <w14:solidFill>
              <w14:schemeClr w14:val="tx1"/>
            </w14:solidFill>
          </w14:textFill>
        </w:rPr>
        <w:t>5.</w:t>
      </w:r>
      <w:r>
        <w:rPr>
          <w:rFonts w:hint="eastAsia" w:ascii="仿宋" w:hAnsi="仿宋" w:eastAsia="仿宋" w:cs="仿宋"/>
          <w:b/>
          <w:color w:val="000000" w:themeColor="text1"/>
          <w:sz w:val="24"/>
          <w:highlight w:val="none"/>
          <w14:textFill>
            <w14:solidFill>
              <w14:schemeClr w14:val="tx1"/>
            </w14:solidFill>
          </w14:textFill>
        </w:rPr>
        <w:t>磋商费用</w:t>
      </w:r>
      <w:bookmarkEnd w:id="51"/>
      <w:bookmarkEnd w:id="52"/>
      <w:bookmarkEnd w:id="53"/>
    </w:p>
    <w:p w14:paraId="6226A2A0">
      <w:pPr>
        <w:spacing w:line="360" w:lineRule="auto"/>
        <w:ind w:firstLine="422" w:firstLineChars="176"/>
        <w:contextualSpacing/>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无论是否成交，供应商自行承担其参加磋商有关的全部费用。</w:t>
      </w:r>
      <w:bookmarkStart w:id="54" w:name="_Toc380507168"/>
      <w:bookmarkStart w:id="55" w:name="_Toc86124047"/>
    </w:p>
    <w:p w14:paraId="2751FBDA">
      <w:pPr>
        <w:pStyle w:val="3"/>
        <w:numPr>
          <w:ilvl w:val="1"/>
          <w:numId w:val="0"/>
        </w:numPr>
        <w:tabs>
          <w:tab w:val="left" w:pos="0"/>
        </w:tabs>
        <w:spacing w:line="360" w:lineRule="auto"/>
        <w:contextualSpacing/>
        <w:jc w:val="center"/>
        <w:rPr>
          <w:rFonts w:hint="eastAsia" w:ascii="仿宋" w:hAnsi="仿宋" w:eastAsia="仿宋" w:cs="仿宋"/>
          <w:color w:val="000000" w:themeColor="text1"/>
          <w:szCs w:val="28"/>
          <w:highlight w:val="none"/>
          <w14:textFill>
            <w14:solidFill>
              <w14:schemeClr w14:val="tx1"/>
            </w14:solidFill>
          </w14:textFill>
        </w:rPr>
      </w:pPr>
      <w:bookmarkStart w:id="56" w:name="_Toc20373"/>
      <w:bookmarkStart w:id="57" w:name="_Toc16547"/>
      <w:bookmarkStart w:id="58" w:name="_Toc134084275"/>
      <w:bookmarkStart w:id="59" w:name="_Toc509085244"/>
      <w:bookmarkStart w:id="60" w:name="_Toc28553"/>
      <w:bookmarkStart w:id="61" w:name="_Toc28107"/>
      <w:r>
        <w:rPr>
          <w:rFonts w:hint="eastAsia" w:ascii="仿宋" w:hAnsi="仿宋" w:eastAsia="仿宋" w:cs="仿宋"/>
          <w:color w:val="000000" w:themeColor="text1"/>
          <w:szCs w:val="28"/>
          <w:highlight w:val="none"/>
          <w14:textFill>
            <w14:solidFill>
              <w14:schemeClr w14:val="tx1"/>
            </w14:solidFill>
          </w14:textFill>
        </w:rPr>
        <w:t>二、</w:t>
      </w:r>
      <w:bookmarkEnd w:id="54"/>
      <w:bookmarkEnd w:id="55"/>
      <w:bookmarkEnd w:id="56"/>
      <w:r>
        <w:rPr>
          <w:rFonts w:hint="eastAsia" w:ascii="仿宋" w:hAnsi="仿宋" w:eastAsia="仿宋" w:cs="仿宋"/>
          <w:color w:val="000000" w:themeColor="text1"/>
          <w:szCs w:val="28"/>
          <w:highlight w:val="none"/>
          <w14:textFill>
            <w14:solidFill>
              <w14:schemeClr w14:val="tx1"/>
            </w14:solidFill>
          </w14:textFill>
        </w:rPr>
        <w:t>磋商文件</w:t>
      </w:r>
      <w:bookmarkEnd w:id="57"/>
      <w:bookmarkEnd w:id="58"/>
      <w:bookmarkEnd w:id="59"/>
      <w:bookmarkEnd w:id="60"/>
      <w:bookmarkEnd w:id="61"/>
    </w:p>
    <w:p w14:paraId="02C48BA1">
      <w:pPr>
        <w:spacing w:line="360" w:lineRule="auto"/>
        <w:ind w:firstLine="424" w:firstLineChars="176"/>
        <w:contextualSpacing/>
        <w:rPr>
          <w:rFonts w:hint="eastAsia" w:ascii="仿宋" w:hAnsi="仿宋" w:eastAsia="仿宋" w:cs="仿宋"/>
          <w:b/>
          <w:color w:val="000000" w:themeColor="text1"/>
          <w:sz w:val="24"/>
          <w:highlight w:val="none"/>
          <w14:textFill>
            <w14:solidFill>
              <w14:schemeClr w14:val="tx1"/>
            </w14:solidFill>
          </w14:textFill>
        </w:rPr>
      </w:pPr>
      <w:bookmarkStart w:id="62" w:name="_Toc329810192"/>
      <w:bookmarkStart w:id="63" w:name="_Toc12030"/>
      <w:bookmarkStart w:id="64" w:name="_Toc380507169"/>
      <w:r>
        <w:rPr>
          <w:rFonts w:hint="eastAsia" w:ascii="仿宋" w:hAnsi="仿宋" w:eastAsia="仿宋" w:cs="仿宋"/>
          <w:b/>
          <w:color w:val="000000" w:themeColor="text1"/>
          <w:sz w:val="24"/>
          <w:highlight w:val="none"/>
          <w:lang w:eastAsia="zh-CN"/>
          <w14:textFill>
            <w14:solidFill>
              <w14:schemeClr w14:val="tx1"/>
            </w14:solidFill>
          </w14:textFill>
        </w:rPr>
        <w:t>6.</w:t>
      </w:r>
      <w:r>
        <w:rPr>
          <w:rFonts w:hint="eastAsia" w:ascii="仿宋" w:hAnsi="仿宋" w:eastAsia="仿宋" w:cs="仿宋"/>
          <w:b/>
          <w:color w:val="000000" w:themeColor="text1"/>
          <w:sz w:val="24"/>
          <w:highlight w:val="none"/>
          <w14:textFill>
            <w14:solidFill>
              <w14:schemeClr w14:val="tx1"/>
            </w14:solidFill>
          </w14:textFill>
        </w:rPr>
        <w:t>磋商文件的组成</w:t>
      </w:r>
      <w:bookmarkEnd w:id="62"/>
      <w:bookmarkEnd w:id="63"/>
      <w:bookmarkEnd w:id="64"/>
    </w:p>
    <w:p w14:paraId="3D48FC6A">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磋商文件共六章，各章的内容如下：</w:t>
      </w:r>
    </w:p>
    <w:p w14:paraId="1FDE9E60">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第一章  竞争性磋商公告</w:t>
      </w:r>
    </w:p>
    <w:p w14:paraId="7555D325">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第二章  </w:t>
      </w:r>
      <w:r>
        <w:rPr>
          <w:rFonts w:hint="eastAsia" w:ascii="仿宋" w:hAnsi="仿宋" w:eastAsia="仿宋" w:cs="仿宋"/>
          <w:color w:val="000000" w:themeColor="text1"/>
          <w:sz w:val="24"/>
          <w:highlight w:val="none"/>
          <w:lang w:val="en-US" w:eastAsia="zh-CN"/>
          <w14:textFill>
            <w14:solidFill>
              <w14:schemeClr w14:val="tx1"/>
            </w14:solidFill>
          </w14:textFill>
        </w:rPr>
        <w:t>供应商</w:t>
      </w:r>
      <w:r>
        <w:rPr>
          <w:rFonts w:hint="eastAsia" w:ascii="仿宋" w:hAnsi="仿宋" w:eastAsia="仿宋" w:cs="仿宋"/>
          <w:color w:val="000000" w:themeColor="text1"/>
          <w:sz w:val="24"/>
          <w:highlight w:val="none"/>
          <w14:textFill>
            <w14:solidFill>
              <w14:schemeClr w14:val="tx1"/>
            </w14:solidFill>
          </w14:textFill>
        </w:rPr>
        <w:t>须知</w:t>
      </w:r>
    </w:p>
    <w:p w14:paraId="28ADA1E5">
      <w:pPr>
        <w:spacing w:line="360" w:lineRule="auto"/>
        <w:ind w:firstLine="422" w:firstLineChars="176"/>
        <w:contextualSpacing/>
        <w:jc w:val="left"/>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第三章  合同</w:t>
      </w:r>
      <w:r>
        <w:rPr>
          <w:rFonts w:hint="eastAsia" w:ascii="仿宋" w:hAnsi="仿宋" w:eastAsia="仿宋" w:cs="仿宋"/>
          <w:color w:val="000000" w:themeColor="text1"/>
          <w:sz w:val="24"/>
          <w:highlight w:val="none"/>
          <w:lang w:val="en-US" w:eastAsia="zh-CN"/>
          <w14:textFill>
            <w14:solidFill>
              <w14:schemeClr w14:val="tx1"/>
            </w14:solidFill>
          </w14:textFill>
        </w:rPr>
        <w:t>条款及格式</w:t>
      </w:r>
    </w:p>
    <w:p w14:paraId="161CE799">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第四章  响应文件格式</w:t>
      </w:r>
    </w:p>
    <w:p w14:paraId="3662CFBE">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第五章  采购内容及相关要求</w:t>
      </w:r>
    </w:p>
    <w:p w14:paraId="4667139E">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第六章  磋商程序及方法</w:t>
      </w:r>
    </w:p>
    <w:p w14:paraId="46D55C9B">
      <w:pPr>
        <w:spacing w:line="360" w:lineRule="auto"/>
        <w:ind w:firstLine="424" w:firstLineChars="176"/>
        <w:contextualSpacing/>
        <w:rPr>
          <w:rFonts w:hint="eastAsia" w:ascii="仿宋" w:hAnsi="仿宋" w:eastAsia="仿宋" w:cs="仿宋"/>
          <w:b/>
          <w:color w:val="000000" w:themeColor="text1"/>
          <w:sz w:val="24"/>
          <w:highlight w:val="none"/>
          <w14:textFill>
            <w14:solidFill>
              <w14:schemeClr w14:val="tx1"/>
            </w14:solidFill>
          </w14:textFill>
        </w:rPr>
      </w:pPr>
      <w:bookmarkStart w:id="65" w:name="_Toc86124049"/>
      <w:bookmarkStart w:id="66" w:name="_Toc1713"/>
      <w:bookmarkStart w:id="67" w:name="_Toc380507170"/>
      <w:bookmarkStart w:id="68" w:name="_Toc329810193"/>
      <w:r>
        <w:rPr>
          <w:rFonts w:hint="eastAsia" w:ascii="仿宋" w:hAnsi="仿宋" w:eastAsia="仿宋" w:cs="仿宋"/>
          <w:b/>
          <w:color w:val="000000" w:themeColor="text1"/>
          <w:sz w:val="24"/>
          <w:highlight w:val="none"/>
          <w:lang w:eastAsia="zh-CN"/>
          <w14:textFill>
            <w14:solidFill>
              <w14:schemeClr w14:val="tx1"/>
            </w14:solidFill>
          </w14:textFill>
        </w:rPr>
        <w:t>7.</w:t>
      </w:r>
      <w:r>
        <w:rPr>
          <w:rFonts w:hint="eastAsia" w:ascii="仿宋" w:hAnsi="仿宋" w:eastAsia="仿宋" w:cs="仿宋"/>
          <w:b/>
          <w:color w:val="000000" w:themeColor="text1"/>
          <w:sz w:val="24"/>
          <w:highlight w:val="none"/>
          <w14:textFill>
            <w14:solidFill>
              <w14:schemeClr w14:val="tx1"/>
            </w14:solidFill>
          </w14:textFill>
        </w:rPr>
        <w:t>磋商文件的澄清</w:t>
      </w:r>
      <w:bookmarkEnd w:id="65"/>
      <w:r>
        <w:rPr>
          <w:rFonts w:hint="eastAsia" w:ascii="仿宋" w:hAnsi="仿宋" w:eastAsia="仿宋" w:cs="仿宋"/>
          <w:b/>
          <w:color w:val="000000" w:themeColor="text1"/>
          <w:sz w:val="24"/>
          <w:highlight w:val="none"/>
          <w14:textFill>
            <w14:solidFill>
              <w14:schemeClr w14:val="tx1"/>
            </w14:solidFill>
          </w14:textFill>
        </w:rPr>
        <w:t>、修改</w:t>
      </w:r>
      <w:bookmarkEnd w:id="66"/>
      <w:bookmarkEnd w:id="67"/>
      <w:bookmarkEnd w:id="68"/>
    </w:p>
    <w:p w14:paraId="069E31C5">
      <w:pPr>
        <w:spacing w:line="360" w:lineRule="auto"/>
        <w:ind w:firstLine="422" w:firstLineChars="176"/>
        <w:contextualSpacing/>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7.1 参加磋商的供应商应认真审核磋商文件，如有疑问的，供应商必须在获取磋商文件或者磋商文件公告期限届满之日起</w:t>
      </w: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个工作日内以信函或传真等书面形式（加盖公章）要求采购代理机构澄清，否则由此产生的后果由供应商自行承担。</w:t>
      </w:r>
    </w:p>
    <w:p w14:paraId="1F9533C5">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7.2 采购代理机构将以书面形式答复所有购买磋商文件的供应商（答复中不包含问题的来源）要求澄清的问题，其他澄清方式无效。</w:t>
      </w:r>
    </w:p>
    <w:p w14:paraId="44E8B3CE">
      <w:pPr>
        <w:spacing w:line="360" w:lineRule="auto"/>
        <w:ind w:firstLine="422" w:firstLineChars="176"/>
        <w:contextualSpacing/>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7.3采购人、采购代理机构对已发出的磋商文件进行必要的澄清或者修改的，澄清或者修改的内容作为磋商文件的组成部分。澄清或者修改的内容可能影响响应文件编制的，采购人、采购代理机构应当在提交首次响应文件截止时间至少5日前，以书面形式通知所有接收磋商文件的供应商，不足5日的，应当顺延提交首次响应文件截止时间。</w:t>
      </w:r>
    </w:p>
    <w:p w14:paraId="69CBFF8F">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7.4采购代理机构和采购人可以视采购具体情况，推迟提交响应文件截止时间，并将变更时间书面通知所有购买磋商文件的供应商。</w:t>
      </w:r>
    </w:p>
    <w:p w14:paraId="52B4C0BB">
      <w:pPr>
        <w:spacing w:line="360" w:lineRule="auto"/>
        <w:ind w:firstLine="422" w:firstLineChars="176"/>
        <w:contextualSpacing/>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7.5在磋商过程中，磋商小组可以根据磋商文件和磋商情况实质性变动采购需求中的技术、服务要</w:t>
      </w:r>
      <w:r>
        <w:rPr>
          <w:rFonts w:hint="eastAsia" w:ascii="仿宋" w:hAnsi="仿宋" w:eastAsia="仿宋" w:cs="仿宋"/>
          <w:color w:val="000000" w:themeColor="text1"/>
          <w:kern w:val="0"/>
          <w:sz w:val="24"/>
          <w:highlight w:val="none"/>
          <w14:textFill>
            <w14:solidFill>
              <w14:schemeClr w14:val="tx1"/>
            </w14:solidFill>
          </w14:textFill>
        </w:rPr>
        <w:t>求以及合同草案条款</w:t>
      </w:r>
      <w:r>
        <w:rPr>
          <w:rFonts w:hint="eastAsia" w:ascii="仿宋" w:hAnsi="仿宋" w:eastAsia="仿宋" w:cs="仿宋"/>
          <w:color w:val="000000" w:themeColor="text1"/>
          <w:sz w:val="24"/>
          <w:highlight w:val="none"/>
          <w14:textFill>
            <w14:solidFill>
              <w14:schemeClr w14:val="tx1"/>
            </w14:solidFill>
          </w14:textFill>
        </w:rPr>
        <w:t>，但不得变动磋商文件中的其他内容。实质性变动的内容，须经采购人代表确认。本项目磋商小组根据与供应商磋商情况可能实质性变动的内容见“供应商须知前附表”。</w:t>
      </w:r>
    </w:p>
    <w:p w14:paraId="1E6877C2">
      <w:pPr>
        <w:pStyle w:val="3"/>
        <w:numPr>
          <w:ilvl w:val="1"/>
          <w:numId w:val="0"/>
        </w:numPr>
        <w:tabs>
          <w:tab w:val="left" w:pos="0"/>
        </w:tabs>
        <w:spacing w:line="360" w:lineRule="auto"/>
        <w:contextualSpacing/>
        <w:jc w:val="center"/>
        <w:rPr>
          <w:rFonts w:hint="eastAsia" w:ascii="仿宋" w:hAnsi="仿宋" w:eastAsia="仿宋" w:cs="仿宋"/>
          <w:color w:val="000000" w:themeColor="text1"/>
          <w:szCs w:val="28"/>
          <w:highlight w:val="none"/>
          <w14:textFill>
            <w14:solidFill>
              <w14:schemeClr w14:val="tx1"/>
            </w14:solidFill>
          </w14:textFill>
        </w:rPr>
      </w:pPr>
      <w:bookmarkStart w:id="69" w:name="_Toc86124051"/>
      <w:bookmarkStart w:id="70" w:name="_Toc20611"/>
      <w:bookmarkStart w:id="71" w:name="_Toc380507171"/>
      <w:bookmarkStart w:id="72" w:name="_Toc31760"/>
      <w:bookmarkStart w:id="73" w:name="_Toc509085245"/>
      <w:bookmarkStart w:id="74" w:name="_Toc1696"/>
      <w:bookmarkStart w:id="75" w:name="_Toc18211"/>
      <w:bookmarkStart w:id="76" w:name="_Toc134084276"/>
      <w:r>
        <w:rPr>
          <w:rFonts w:hint="eastAsia" w:ascii="仿宋" w:hAnsi="仿宋" w:eastAsia="仿宋" w:cs="仿宋"/>
          <w:color w:val="000000" w:themeColor="text1"/>
          <w:szCs w:val="28"/>
          <w:highlight w:val="none"/>
          <w14:textFill>
            <w14:solidFill>
              <w14:schemeClr w14:val="tx1"/>
            </w14:solidFill>
          </w14:textFill>
        </w:rPr>
        <w:t>三、响应文件</w:t>
      </w:r>
      <w:bookmarkEnd w:id="69"/>
      <w:bookmarkEnd w:id="70"/>
      <w:bookmarkEnd w:id="71"/>
      <w:bookmarkEnd w:id="72"/>
      <w:bookmarkEnd w:id="73"/>
      <w:bookmarkEnd w:id="74"/>
      <w:bookmarkEnd w:id="75"/>
      <w:bookmarkEnd w:id="76"/>
    </w:p>
    <w:p w14:paraId="3A7BD579">
      <w:pPr>
        <w:spacing w:line="360" w:lineRule="auto"/>
        <w:ind w:firstLine="424" w:firstLineChars="176"/>
        <w:contextualSpacing/>
        <w:rPr>
          <w:rFonts w:hint="eastAsia" w:ascii="仿宋" w:hAnsi="仿宋" w:eastAsia="仿宋" w:cs="仿宋"/>
          <w:b/>
          <w:color w:val="000000" w:themeColor="text1"/>
          <w:sz w:val="24"/>
          <w:highlight w:val="none"/>
          <w14:textFill>
            <w14:solidFill>
              <w14:schemeClr w14:val="tx1"/>
            </w14:solidFill>
          </w14:textFill>
        </w:rPr>
      </w:pPr>
      <w:bookmarkStart w:id="77" w:name="_Toc329810195"/>
      <w:bookmarkStart w:id="78" w:name="_Toc10304"/>
      <w:bookmarkStart w:id="79" w:name="_Toc86124052"/>
      <w:bookmarkStart w:id="80" w:name="_Toc380507172"/>
      <w:r>
        <w:rPr>
          <w:rFonts w:hint="eastAsia" w:ascii="仿宋" w:hAnsi="仿宋" w:eastAsia="仿宋" w:cs="仿宋"/>
          <w:b/>
          <w:color w:val="000000" w:themeColor="text1"/>
          <w:sz w:val="24"/>
          <w:highlight w:val="none"/>
          <w:lang w:eastAsia="zh-CN"/>
          <w14:textFill>
            <w14:solidFill>
              <w14:schemeClr w14:val="tx1"/>
            </w14:solidFill>
          </w14:textFill>
        </w:rPr>
        <w:t>8.</w:t>
      </w:r>
      <w:r>
        <w:rPr>
          <w:rFonts w:hint="eastAsia" w:ascii="仿宋" w:hAnsi="仿宋" w:eastAsia="仿宋" w:cs="仿宋"/>
          <w:b/>
          <w:color w:val="000000" w:themeColor="text1"/>
          <w:sz w:val="24"/>
          <w:highlight w:val="none"/>
          <w14:textFill>
            <w14:solidFill>
              <w14:schemeClr w14:val="tx1"/>
            </w14:solidFill>
          </w14:textFill>
        </w:rPr>
        <w:t>响应文件编写注意事项</w:t>
      </w:r>
      <w:bookmarkEnd w:id="77"/>
      <w:bookmarkEnd w:id="78"/>
      <w:bookmarkEnd w:id="79"/>
      <w:bookmarkEnd w:id="80"/>
    </w:p>
    <w:p w14:paraId="56F5AA21">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8.1 供应商应仔细阅读磋商文件，在完全了解采购的内容、技术要求（见第五章“采购内容及相关要求”）和商务条件后，编写响应文件。</w:t>
      </w:r>
    </w:p>
    <w:p w14:paraId="337FF97E">
      <w:pPr>
        <w:spacing w:line="360" w:lineRule="auto"/>
        <w:ind w:firstLine="422" w:firstLineChars="176"/>
        <w:contextualSpacing/>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8.2 对磋商文件提出的实质性要求和条件做出响应是指供应商必须对磋商文件中规定的成交实质性要求和条件做出满足或者优于原要求和条件的承诺，并提供相应的证明材料。</w:t>
      </w:r>
    </w:p>
    <w:p w14:paraId="2C9094C9">
      <w:pPr>
        <w:spacing w:line="360" w:lineRule="auto"/>
        <w:ind w:firstLine="424" w:firstLineChars="176"/>
        <w:contextualSpacing/>
        <w:rPr>
          <w:rFonts w:hint="eastAsia" w:ascii="仿宋" w:hAnsi="仿宋" w:eastAsia="仿宋" w:cs="仿宋"/>
          <w:b/>
          <w:color w:val="000000" w:themeColor="text1"/>
          <w:sz w:val="24"/>
          <w:highlight w:val="none"/>
          <w14:textFill>
            <w14:solidFill>
              <w14:schemeClr w14:val="tx1"/>
            </w14:solidFill>
          </w14:textFill>
        </w:rPr>
      </w:pPr>
      <w:bookmarkStart w:id="81" w:name="_Toc86124054"/>
      <w:bookmarkStart w:id="82" w:name="_Toc380507173"/>
      <w:bookmarkStart w:id="83" w:name="_Toc329810196"/>
      <w:bookmarkStart w:id="84" w:name="_Toc18843"/>
      <w:r>
        <w:rPr>
          <w:rFonts w:hint="eastAsia" w:ascii="仿宋" w:hAnsi="仿宋" w:eastAsia="仿宋" w:cs="仿宋"/>
          <w:b/>
          <w:color w:val="000000" w:themeColor="text1"/>
          <w:sz w:val="24"/>
          <w:highlight w:val="none"/>
          <w:lang w:eastAsia="zh-CN"/>
          <w14:textFill>
            <w14:solidFill>
              <w14:schemeClr w14:val="tx1"/>
            </w14:solidFill>
          </w14:textFill>
        </w:rPr>
        <w:t>9.</w:t>
      </w:r>
      <w:r>
        <w:rPr>
          <w:rFonts w:hint="eastAsia" w:ascii="仿宋" w:hAnsi="仿宋" w:eastAsia="仿宋" w:cs="仿宋"/>
          <w:b/>
          <w:color w:val="000000" w:themeColor="text1"/>
          <w:sz w:val="24"/>
          <w:highlight w:val="none"/>
          <w14:textFill>
            <w14:solidFill>
              <w14:schemeClr w14:val="tx1"/>
            </w14:solidFill>
          </w14:textFill>
        </w:rPr>
        <w:t>响应文件构成</w:t>
      </w:r>
      <w:bookmarkEnd w:id="81"/>
      <w:bookmarkEnd w:id="82"/>
      <w:bookmarkEnd w:id="83"/>
      <w:bookmarkEnd w:id="84"/>
    </w:p>
    <w:p w14:paraId="3E5C6260">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9.1供应商编写的响应文件应由以下部分构成，并按第四章“响应文件格式”要求填写。有关文件的提交如未特别注明需提供原件的，可提供复印件。</w:t>
      </w:r>
    </w:p>
    <w:p w14:paraId="12DA4551">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（1）响应函部分；</w:t>
      </w:r>
    </w:p>
    <w:p w14:paraId="113D5893">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（2）商务部分；</w:t>
      </w:r>
    </w:p>
    <w:p w14:paraId="5C6EF134">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（3）技术部分；</w:t>
      </w:r>
    </w:p>
    <w:p w14:paraId="193C209D">
      <w:pPr>
        <w:spacing w:line="360" w:lineRule="auto"/>
        <w:ind w:firstLine="424" w:firstLineChars="176"/>
        <w:contextualSpacing/>
        <w:rPr>
          <w:rFonts w:hint="eastAsia" w:ascii="仿宋" w:hAnsi="仿宋" w:eastAsia="仿宋" w:cs="仿宋"/>
          <w:b/>
          <w:color w:val="000000" w:themeColor="text1"/>
          <w:sz w:val="24"/>
          <w:highlight w:val="none"/>
          <w14:textFill>
            <w14:solidFill>
              <w14:schemeClr w14:val="tx1"/>
            </w14:solidFill>
          </w14:textFill>
        </w:rPr>
      </w:pPr>
      <w:bookmarkStart w:id="85" w:name="_Toc86124056"/>
      <w:bookmarkStart w:id="86" w:name="_Toc21313"/>
      <w:bookmarkStart w:id="87" w:name="_Toc380507174"/>
      <w:bookmarkStart w:id="88" w:name="_Toc329810197"/>
      <w:r>
        <w:rPr>
          <w:rFonts w:hint="eastAsia" w:ascii="仿宋" w:hAnsi="仿宋" w:eastAsia="仿宋" w:cs="仿宋"/>
          <w:b/>
          <w:color w:val="000000" w:themeColor="text1"/>
          <w:sz w:val="24"/>
          <w:highlight w:val="none"/>
          <w:lang w:eastAsia="zh-CN"/>
          <w14:textFill>
            <w14:solidFill>
              <w14:schemeClr w14:val="tx1"/>
            </w14:solidFill>
          </w14:textFill>
        </w:rPr>
        <w:t>10.</w:t>
      </w:r>
      <w:r>
        <w:rPr>
          <w:rFonts w:hint="eastAsia" w:ascii="仿宋" w:hAnsi="仿宋" w:eastAsia="仿宋" w:cs="仿宋"/>
          <w:b/>
          <w:color w:val="000000" w:themeColor="text1"/>
          <w:sz w:val="24"/>
          <w:highlight w:val="none"/>
          <w14:textFill>
            <w14:solidFill>
              <w14:schemeClr w14:val="tx1"/>
            </w14:solidFill>
          </w14:textFill>
        </w:rPr>
        <w:t>报价</w:t>
      </w:r>
      <w:bookmarkEnd w:id="85"/>
      <w:r>
        <w:rPr>
          <w:rFonts w:hint="eastAsia" w:ascii="仿宋" w:hAnsi="仿宋" w:eastAsia="仿宋" w:cs="仿宋"/>
          <w:b/>
          <w:color w:val="000000" w:themeColor="text1"/>
          <w:sz w:val="24"/>
          <w:highlight w:val="none"/>
          <w14:textFill>
            <w14:solidFill>
              <w14:schemeClr w14:val="tx1"/>
            </w14:solidFill>
          </w14:textFill>
        </w:rPr>
        <w:t>和报价货币</w:t>
      </w:r>
      <w:bookmarkEnd w:id="86"/>
      <w:bookmarkEnd w:id="87"/>
      <w:bookmarkEnd w:id="88"/>
    </w:p>
    <w:p w14:paraId="36C462E4">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10.1本项目</w:t>
      </w:r>
      <w:r>
        <w:rPr>
          <w:rFonts w:hint="eastAsia" w:ascii="仿宋" w:hAnsi="仿宋" w:eastAsia="仿宋" w:cs="仿宋"/>
          <w:color w:val="000000" w:themeColor="text1"/>
          <w:sz w:val="24"/>
          <w:highlight w:val="none"/>
          <w:lang w:val="en-US" w:eastAsia="zh-CN"/>
          <w14:textFill>
            <w14:solidFill>
              <w14:schemeClr w14:val="tx1"/>
            </w14:solidFill>
          </w14:textFill>
        </w:rPr>
        <w:t>预算</w:t>
      </w:r>
      <w:r>
        <w:rPr>
          <w:rFonts w:hint="eastAsia" w:ascii="仿宋" w:hAnsi="仿宋" w:eastAsia="仿宋" w:cs="仿宋"/>
          <w:color w:val="000000" w:themeColor="text1"/>
          <w:sz w:val="24"/>
          <w:highlight w:val="none"/>
          <w:lang w:eastAsia="zh-CN"/>
          <w14:textFill>
            <w14:solidFill>
              <w14:schemeClr w14:val="tx1"/>
            </w14:solidFill>
          </w14:textFill>
        </w:rPr>
        <w:t>金额</w:t>
      </w:r>
      <w:r>
        <w:rPr>
          <w:rFonts w:hint="eastAsia" w:ascii="仿宋" w:hAnsi="仿宋" w:eastAsia="仿宋" w:cs="仿宋"/>
          <w:color w:val="000000" w:themeColor="text1"/>
          <w:sz w:val="24"/>
          <w:highlight w:val="none"/>
          <w14:textFill>
            <w14:solidFill>
              <w14:schemeClr w14:val="tx1"/>
            </w14:solidFill>
          </w14:textFill>
        </w:rPr>
        <w:t>详见“供应商须知前附表”，如供应商</w:t>
      </w:r>
      <w:r>
        <w:rPr>
          <w:rFonts w:hint="eastAsia" w:ascii="仿宋" w:hAnsi="仿宋" w:eastAsia="仿宋" w:cs="仿宋"/>
          <w:color w:val="000000" w:themeColor="text1"/>
          <w:sz w:val="24"/>
          <w:highlight w:val="none"/>
          <w:lang w:val="en-US" w:eastAsia="zh-CN"/>
          <w14:textFill>
            <w14:solidFill>
              <w14:schemeClr w14:val="tx1"/>
            </w14:solidFill>
          </w14:textFill>
        </w:rPr>
        <w:t>未按要求报价</w:t>
      </w:r>
      <w:r>
        <w:rPr>
          <w:rFonts w:hint="eastAsia" w:ascii="仿宋" w:hAnsi="仿宋" w:eastAsia="仿宋" w:cs="仿宋"/>
          <w:color w:val="000000" w:themeColor="text1"/>
          <w:sz w:val="24"/>
          <w:highlight w:val="none"/>
          <w14:textFill>
            <w14:solidFill>
              <w14:schemeClr w14:val="tx1"/>
            </w14:solidFill>
          </w14:textFill>
        </w:rPr>
        <w:t>，供应商的响应文件将按无效处理。</w:t>
      </w:r>
    </w:p>
    <w:p w14:paraId="319AD25D">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10.2供应商须就“采购内容及相关要求”中所有采购内容作完整唯一报价。</w:t>
      </w:r>
    </w:p>
    <w:p w14:paraId="095CBF15">
      <w:pPr>
        <w:pStyle w:val="21"/>
        <w:spacing w:line="360" w:lineRule="auto"/>
        <w:ind w:firstLine="422" w:firstLineChars="176"/>
        <w:contextualSpacing/>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10.3本项目的磋商报价采用固定综合</w:t>
      </w:r>
      <w:r>
        <w:rPr>
          <w:rFonts w:hint="eastAsia" w:ascii="仿宋" w:hAnsi="仿宋" w:eastAsia="仿宋" w:cs="仿宋"/>
          <w:color w:val="000000" w:themeColor="text1"/>
          <w:sz w:val="24"/>
          <w:szCs w:val="24"/>
          <w:highlight w:val="none"/>
          <w:lang w:val="en-US" w:eastAsia="zh-CN"/>
          <w14:textFill>
            <w14:solidFill>
              <w14:schemeClr w14:val="tx1"/>
            </w14:solidFill>
          </w14:textFill>
        </w:rPr>
        <w:t>单价</w:t>
      </w:r>
      <w:r>
        <w:rPr>
          <w:rFonts w:hint="eastAsia" w:ascii="仿宋" w:hAnsi="仿宋" w:eastAsia="仿宋" w:cs="仿宋"/>
          <w:color w:val="000000" w:themeColor="text1"/>
          <w:sz w:val="24"/>
          <w:szCs w:val="24"/>
          <w:highlight w:val="none"/>
          <w14:textFill>
            <w14:solidFill>
              <w14:schemeClr w14:val="tx1"/>
            </w14:solidFill>
          </w14:textFill>
        </w:rPr>
        <w:t>报价方式，</w:t>
      </w:r>
      <w:bookmarkStart w:id="89" w:name="_Hlk511380294"/>
      <w:r>
        <w:rPr>
          <w:rFonts w:hint="eastAsia" w:ascii="仿宋" w:hAnsi="仿宋" w:eastAsia="仿宋" w:cs="仿宋"/>
          <w:color w:val="000000" w:themeColor="text1"/>
          <w:sz w:val="24"/>
          <w:szCs w:val="24"/>
          <w:highlight w:val="none"/>
          <w14:textFill>
            <w14:solidFill>
              <w14:schemeClr w14:val="tx1"/>
            </w14:solidFill>
          </w14:textFill>
        </w:rPr>
        <w:t>供应商</w:t>
      </w:r>
      <w:bookmarkEnd w:id="89"/>
      <w:r>
        <w:rPr>
          <w:rFonts w:hint="eastAsia" w:ascii="仿宋" w:hAnsi="仿宋" w:eastAsia="仿宋" w:cs="仿宋"/>
          <w:color w:val="000000" w:themeColor="text1"/>
          <w:sz w:val="24"/>
          <w:szCs w:val="24"/>
          <w:highlight w:val="none"/>
          <w14:textFill>
            <w14:solidFill>
              <w14:schemeClr w14:val="tx1"/>
            </w14:solidFill>
          </w14:textFill>
        </w:rPr>
        <w:t>按国家相关收费标准和自身实力进行报价。</w:t>
      </w:r>
    </w:p>
    <w:p w14:paraId="25358AD3">
      <w:pPr>
        <w:pStyle w:val="21"/>
        <w:spacing w:line="360" w:lineRule="auto"/>
        <w:ind w:firstLine="422" w:firstLineChars="176"/>
        <w:contextualSpacing/>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10.4磋商报价为供应商在响应文件中提出的各项支付金额的总和。本项目按固定综合</w:t>
      </w:r>
      <w:r>
        <w:rPr>
          <w:rFonts w:hint="eastAsia" w:ascii="仿宋" w:hAnsi="仿宋" w:eastAsia="仿宋" w:cs="仿宋"/>
          <w:color w:val="000000" w:themeColor="text1"/>
          <w:sz w:val="24"/>
          <w:szCs w:val="24"/>
          <w:highlight w:val="none"/>
          <w:lang w:val="en-US" w:eastAsia="zh-CN"/>
          <w14:textFill>
            <w14:solidFill>
              <w14:schemeClr w14:val="tx1"/>
            </w14:solidFill>
          </w14:textFill>
        </w:rPr>
        <w:t>单价</w:t>
      </w:r>
      <w:r>
        <w:rPr>
          <w:rFonts w:hint="eastAsia" w:ascii="仿宋" w:hAnsi="仿宋" w:eastAsia="仿宋" w:cs="仿宋"/>
          <w:color w:val="000000" w:themeColor="text1"/>
          <w:sz w:val="24"/>
          <w:szCs w:val="24"/>
          <w:highlight w:val="none"/>
          <w14:textFill>
            <w14:solidFill>
              <w14:schemeClr w14:val="tx1"/>
            </w14:solidFill>
          </w14:textFill>
        </w:rPr>
        <w:t>，除非合同中另有规定，供应商的报价均包括完成该项目所需的全部费用。今后除项目内容发生变更或使用功能不足的增减变动，经采购人认可后可以调整，在其他任何情况下固定综合总价均不得调整。</w:t>
      </w:r>
    </w:p>
    <w:p w14:paraId="06D3C9F4">
      <w:pPr>
        <w:pStyle w:val="21"/>
        <w:spacing w:line="360" w:lineRule="auto"/>
        <w:ind w:firstLine="422" w:firstLineChars="176"/>
        <w:contextualSpacing/>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10.5供应商的磋商报价，包括保质保量按时完成本项目全过程提供的技术服务费、人工费、其它费用、税收等所有费用。</w:t>
      </w:r>
    </w:p>
    <w:p w14:paraId="562155B3">
      <w:pPr>
        <w:pStyle w:val="21"/>
        <w:spacing w:line="360" w:lineRule="auto"/>
        <w:ind w:firstLine="422" w:firstLineChars="176"/>
        <w:contextualSpacing/>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10.6</w:t>
      </w:r>
      <w:r>
        <w:rPr>
          <w:rFonts w:hint="eastAsia" w:ascii="仿宋" w:hAnsi="仿宋" w:eastAsia="仿宋" w:cs="仿宋"/>
          <w:color w:val="000000" w:themeColor="text1"/>
          <w:kern w:val="0"/>
          <w:sz w:val="24"/>
          <w:szCs w:val="24"/>
          <w:highlight w:val="none"/>
          <w14:textFill>
            <w14:solidFill>
              <w14:schemeClr w14:val="tx1"/>
            </w14:solidFill>
          </w14:textFill>
        </w:rPr>
        <w:t>其它费用：包括人员的保险费、食宿费、对用户的使用培训等相关费用</w:t>
      </w:r>
      <w:r>
        <w:rPr>
          <w:rFonts w:hint="eastAsia" w:ascii="仿宋" w:hAnsi="仿宋" w:eastAsia="仿宋" w:cs="仿宋"/>
          <w:color w:val="000000" w:themeColor="text1"/>
          <w:sz w:val="24"/>
          <w:szCs w:val="24"/>
          <w:highlight w:val="none"/>
          <w14:textFill>
            <w14:solidFill>
              <w14:schemeClr w14:val="tx1"/>
            </w14:solidFill>
          </w14:textFill>
        </w:rPr>
        <w:t>。</w:t>
      </w:r>
    </w:p>
    <w:p w14:paraId="489C02D1">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10.7磋商结束后，磋商小组应当要求所有实质性响应的供应商在规定时间内提交最后报价，提交最后报价的供应商不得少于</w:t>
      </w:r>
      <w:r>
        <w:rPr>
          <w:rFonts w:hint="eastAsia" w:ascii="仿宋" w:hAnsi="仿宋" w:eastAsia="仿宋" w:cs="仿宋"/>
          <w:color w:val="000000" w:themeColor="text1"/>
          <w:sz w:val="24"/>
          <w:highlight w:val="none"/>
          <w:lang w:val="en-US" w:eastAsia="zh-CN"/>
          <w14:textFill>
            <w14:solidFill>
              <w14:schemeClr w14:val="tx1"/>
            </w14:solidFill>
          </w14:textFill>
        </w:rPr>
        <w:t>2</w:t>
      </w:r>
      <w:r>
        <w:rPr>
          <w:rFonts w:hint="eastAsia" w:ascii="仿宋" w:hAnsi="仿宋" w:eastAsia="仿宋" w:cs="仿宋"/>
          <w:color w:val="000000" w:themeColor="text1"/>
          <w:sz w:val="24"/>
          <w:highlight w:val="none"/>
          <w14:textFill>
            <w14:solidFill>
              <w14:schemeClr w14:val="tx1"/>
            </w14:solidFill>
          </w14:textFill>
        </w:rPr>
        <w:t>家。</w:t>
      </w:r>
    </w:p>
    <w:p w14:paraId="0ECEE3C7">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10.8最终报价文件应由法定代表人或委托代理人签字，在规定的时</w:t>
      </w:r>
      <w:r>
        <w:rPr>
          <w:rFonts w:hint="eastAsia" w:ascii="仿宋" w:hAnsi="仿宋" w:eastAsia="仿宋" w:cs="仿宋"/>
          <w:color w:val="000000" w:themeColor="text1"/>
          <w:sz w:val="24"/>
          <w:highlight w:val="none"/>
          <w:lang w:eastAsia="zh-CN"/>
          <w14:textFill>
            <w14:solidFill>
              <w14:schemeClr w14:val="tx1"/>
            </w14:solidFill>
          </w14:textFill>
        </w:rPr>
        <w:t>间内</w:t>
      </w:r>
      <w:r>
        <w:rPr>
          <w:rFonts w:hint="eastAsia" w:ascii="仿宋" w:hAnsi="仿宋" w:eastAsia="仿宋" w:cs="仿宋"/>
          <w:color w:val="000000" w:themeColor="text1"/>
          <w:sz w:val="24"/>
          <w:highlight w:val="none"/>
          <w14:textFill>
            <w14:solidFill>
              <w14:schemeClr w14:val="tx1"/>
            </w14:solidFill>
          </w14:textFill>
        </w:rPr>
        <w:t>统一密封提交。若已提交的最终报价文件出现含义不明确、同类问题表述不一致或者签署不完整、有明显文字和计算错误的，可以进行澄清和补充，但不得改变最终报价文件中报价等实质性内容（算术性错误修正的除外）。</w:t>
      </w:r>
    </w:p>
    <w:p w14:paraId="34B3E720">
      <w:pPr>
        <w:spacing w:line="360" w:lineRule="auto"/>
        <w:ind w:firstLine="422" w:firstLineChars="176"/>
        <w:contextualSpacing/>
        <w:jc w:val="left"/>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供应商的澄清、说明或者更正应当由法定代表人或其授权代表签字或者加盖公章。由授权代表签字的，应当附法定代表人授权书。供应商为自然人的，应当由本人签字并附身份证明。</w:t>
      </w:r>
    </w:p>
    <w:p w14:paraId="7BA12A7F">
      <w:pPr>
        <w:adjustRightInd w:val="0"/>
        <w:spacing w:line="360" w:lineRule="auto"/>
        <w:ind w:firstLine="422" w:firstLineChars="176"/>
        <w:contextualSpacing/>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10.9任何有选择的报价将不予接受，只允许有一个报价。供应商对同一磋商项目报价有两个（含两个）以上且未书面声明以哪个为准，按无效磋商处理。</w:t>
      </w:r>
    </w:p>
    <w:p w14:paraId="3A35DE42">
      <w:pPr>
        <w:adjustRightInd w:val="0"/>
        <w:spacing w:line="360" w:lineRule="auto"/>
        <w:ind w:firstLine="422" w:firstLineChars="176"/>
        <w:contextualSpacing/>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10.10供应商当项目报价大小写不一致时，应接受修正以大写为准，否则按上款处理。</w:t>
      </w:r>
    </w:p>
    <w:p w14:paraId="224A5F00">
      <w:pPr>
        <w:adjustRightInd w:val="0"/>
        <w:spacing w:line="360" w:lineRule="auto"/>
        <w:ind w:firstLine="422" w:firstLineChars="176"/>
        <w:contextualSpacing/>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10.11供应商不得哄抬报价，也不应低于成本价（或进价）报价。磋商小组认为供应商的最低报价或者某些分项报价明显不合理或者低于成本，有可能影响项目质量和不能诚信履约的，将要求其在规定的期限内提供书面文件予以解释说明，并提交相关证明材料。否则，磋商小组可以取消该供应商的成交候选资格。</w:t>
      </w:r>
    </w:p>
    <w:p w14:paraId="509D9138">
      <w:pPr>
        <w:adjustRightInd w:val="0"/>
        <w:spacing w:line="360" w:lineRule="auto"/>
        <w:ind w:firstLine="422" w:firstLineChars="176"/>
        <w:contextualSpacing/>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10.12报价货币为人民币。</w:t>
      </w:r>
    </w:p>
    <w:p w14:paraId="09821DB7">
      <w:pPr>
        <w:spacing w:line="360" w:lineRule="auto"/>
        <w:ind w:firstLine="424" w:firstLineChars="176"/>
        <w:contextualSpacing/>
        <w:rPr>
          <w:rFonts w:hint="eastAsia" w:ascii="仿宋" w:hAnsi="仿宋" w:eastAsia="仿宋" w:cs="仿宋"/>
          <w:b/>
          <w:color w:val="000000" w:themeColor="text1"/>
          <w:sz w:val="24"/>
          <w:highlight w:val="none"/>
          <w14:textFill>
            <w14:solidFill>
              <w14:schemeClr w14:val="tx1"/>
            </w14:solidFill>
          </w14:textFill>
        </w:rPr>
      </w:pPr>
      <w:bookmarkStart w:id="90" w:name="_Toc30426"/>
      <w:bookmarkStart w:id="91" w:name="_Toc329810198"/>
      <w:bookmarkStart w:id="92" w:name="_Toc380507175"/>
      <w:bookmarkStart w:id="93" w:name="_Toc86124058"/>
      <w:r>
        <w:rPr>
          <w:rFonts w:hint="eastAsia" w:ascii="仿宋" w:hAnsi="仿宋" w:eastAsia="仿宋" w:cs="仿宋"/>
          <w:b/>
          <w:color w:val="000000" w:themeColor="text1"/>
          <w:sz w:val="24"/>
          <w:highlight w:val="none"/>
          <w:lang w:eastAsia="zh-CN"/>
          <w14:textFill>
            <w14:solidFill>
              <w14:schemeClr w14:val="tx1"/>
            </w14:solidFill>
          </w14:textFill>
        </w:rPr>
        <w:t>11.</w:t>
      </w:r>
      <w:r>
        <w:rPr>
          <w:rFonts w:hint="eastAsia" w:ascii="仿宋" w:hAnsi="仿宋" w:eastAsia="仿宋" w:cs="仿宋"/>
          <w:b/>
          <w:color w:val="000000" w:themeColor="text1"/>
          <w:sz w:val="24"/>
          <w:highlight w:val="none"/>
          <w14:textFill>
            <w14:solidFill>
              <w14:schemeClr w14:val="tx1"/>
            </w14:solidFill>
          </w14:textFill>
        </w:rPr>
        <w:t>有效期</w:t>
      </w:r>
      <w:bookmarkEnd w:id="90"/>
      <w:bookmarkEnd w:id="91"/>
      <w:bookmarkEnd w:id="92"/>
      <w:bookmarkEnd w:id="93"/>
    </w:p>
    <w:p w14:paraId="0B1AAB01">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11.1 在“供应商须知前附表”规定的有效期内，供应商不得要求撤销或修改其响应文件。</w:t>
      </w:r>
    </w:p>
    <w:p w14:paraId="31BE61FE">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11.2 因特殊情况需要延长有效期的，采购代理机构以书面形式通知所有供应商延长有效期。供应商同意延长的，但不得要求或被允许修改或撤销其响应文件；供应商拒绝延长的，其响应文件失效。</w:t>
      </w:r>
    </w:p>
    <w:p w14:paraId="008B9A06">
      <w:pPr>
        <w:spacing w:line="360" w:lineRule="auto"/>
        <w:ind w:firstLine="424" w:firstLineChars="176"/>
        <w:contextualSpacing/>
        <w:rPr>
          <w:rFonts w:hint="eastAsia" w:ascii="仿宋" w:hAnsi="仿宋" w:eastAsia="仿宋" w:cs="仿宋"/>
          <w:b/>
          <w:color w:val="000000" w:themeColor="text1"/>
          <w:sz w:val="24"/>
          <w:highlight w:val="none"/>
          <w14:textFill>
            <w14:solidFill>
              <w14:schemeClr w14:val="tx1"/>
            </w14:solidFill>
          </w14:textFill>
        </w:rPr>
      </w:pPr>
      <w:bookmarkStart w:id="94" w:name="_Toc86124059"/>
      <w:bookmarkStart w:id="95" w:name="_Toc329810199"/>
      <w:bookmarkStart w:id="96" w:name="_Toc27996"/>
      <w:bookmarkStart w:id="97" w:name="_Toc380507176"/>
      <w:r>
        <w:rPr>
          <w:rFonts w:hint="eastAsia" w:ascii="仿宋" w:hAnsi="仿宋" w:eastAsia="仿宋" w:cs="仿宋"/>
          <w:b/>
          <w:color w:val="000000" w:themeColor="text1"/>
          <w:sz w:val="24"/>
          <w:highlight w:val="none"/>
          <w:lang w:eastAsia="zh-CN"/>
          <w14:textFill>
            <w14:solidFill>
              <w14:schemeClr w14:val="tx1"/>
            </w14:solidFill>
          </w14:textFill>
        </w:rPr>
        <w:t>12.</w:t>
      </w:r>
      <w:r>
        <w:rPr>
          <w:rFonts w:hint="eastAsia" w:ascii="仿宋" w:hAnsi="仿宋" w:eastAsia="仿宋" w:cs="仿宋"/>
          <w:b/>
          <w:color w:val="000000" w:themeColor="text1"/>
          <w:sz w:val="24"/>
          <w:highlight w:val="none"/>
          <w14:textFill>
            <w14:solidFill>
              <w14:schemeClr w14:val="tx1"/>
            </w14:solidFill>
          </w14:textFill>
        </w:rPr>
        <w:t>响应文件的</w:t>
      </w:r>
      <w:bookmarkEnd w:id="94"/>
      <w:bookmarkEnd w:id="95"/>
      <w:r>
        <w:rPr>
          <w:rFonts w:hint="eastAsia" w:ascii="仿宋" w:hAnsi="仿宋" w:eastAsia="仿宋" w:cs="仿宋"/>
          <w:b/>
          <w:color w:val="000000" w:themeColor="text1"/>
          <w:sz w:val="24"/>
          <w:highlight w:val="none"/>
          <w14:textFill>
            <w14:solidFill>
              <w14:schemeClr w14:val="tx1"/>
            </w14:solidFill>
          </w14:textFill>
        </w:rPr>
        <w:t>编制</w:t>
      </w:r>
      <w:bookmarkEnd w:id="96"/>
      <w:bookmarkEnd w:id="97"/>
    </w:p>
    <w:p w14:paraId="41DB9CD9">
      <w:pPr>
        <w:spacing w:line="360" w:lineRule="auto"/>
        <w:ind w:firstLine="422" w:firstLineChars="176"/>
        <w:contextualSpacing/>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12.1须用不褪色的墨水书写或打印（注：响应文件可采用双面打印）。并按磋商文件要求由供应商的法定代表人或其委托代理人签字或盖单位章。委托代理人签字的，应附法定代表人签署的授权委托书。</w:t>
      </w:r>
    </w:p>
    <w:p w14:paraId="491381CA">
      <w:pPr>
        <w:spacing w:line="360" w:lineRule="auto"/>
        <w:ind w:firstLine="422" w:firstLineChars="176"/>
        <w:contextualSpacing/>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12.2应尽量避免涂改、行间插字或删除。如果出现上述情况，改动之处应加盖单</w:t>
      </w:r>
      <w:r>
        <w:rPr>
          <w:rFonts w:hint="eastAsia" w:ascii="仿宋" w:hAnsi="仿宋" w:eastAsia="仿宋" w:cs="仿宋"/>
          <w:color w:val="000000" w:themeColor="text1"/>
          <w:sz w:val="24"/>
          <w:highlight w:val="none"/>
          <w:lang w:eastAsia="zh-CN"/>
          <w14:textFill>
            <w14:solidFill>
              <w14:schemeClr w14:val="tx1"/>
            </w14:solidFill>
          </w14:textFill>
        </w:rPr>
        <w:t>位公</w:t>
      </w:r>
      <w:r>
        <w:rPr>
          <w:rFonts w:hint="eastAsia" w:ascii="仿宋" w:hAnsi="仿宋" w:eastAsia="仿宋" w:cs="仿宋"/>
          <w:color w:val="000000" w:themeColor="text1"/>
          <w:sz w:val="24"/>
          <w:highlight w:val="none"/>
          <w14:textFill>
            <w14:solidFill>
              <w14:schemeClr w14:val="tx1"/>
            </w14:solidFill>
          </w14:textFill>
        </w:rPr>
        <w:t>章或供应商法定代表人或其授权的代理人签字确认。</w:t>
      </w:r>
    </w:p>
    <w:p w14:paraId="7972C8FC">
      <w:pPr>
        <w:spacing w:line="360" w:lineRule="auto"/>
        <w:ind w:firstLine="422" w:firstLineChars="176"/>
        <w:contextualSpacing/>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12.3应由法定代表人或其委托代理人</w:t>
      </w:r>
      <w:r>
        <w:rPr>
          <w:rFonts w:hint="eastAsia" w:ascii="仿宋" w:hAnsi="仿宋" w:eastAsia="仿宋" w:cs="仿宋"/>
          <w:color w:val="000000" w:themeColor="text1"/>
          <w:sz w:val="24"/>
          <w:highlight w:val="none"/>
          <w:lang w:eastAsia="zh-CN"/>
          <w14:textFill>
            <w14:solidFill>
              <w14:schemeClr w14:val="tx1"/>
            </w14:solidFill>
          </w14:textFill>
        </w:rPr>
        <w:t>在</w:t>
      </w:r>
      <w:r>
        <w:rPr>
          <w:rFonts w:hint="eastAsia" w:ascii="仿宋" w:hAnsi="仿宋" w:eastAsia="仿宋" w:cs="仿宋"/>
          <w:color w:val="000000" w:themeColor="text1"/>
          <w:sz w:val="24"/>
          <w:highlight w:val="none"/>
          <w14:textFill>
            <w14:solidFill>
              <w14:schemeClr w14:val="tx1"/>
            </w14:solidFill>
          </w14:textFill>
        </w:rPr>
        <w:t>规定签字处逐一签字，要求盖章处应盖单位章，若以投标专用章或合同专用章代替的，须出具供应商单位公章对投标专用章或合同专用章的授权函原件。</w:t>
      </w:r>
    </w:p>
    <w:p w14:paraId="19C7F76D">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12.4应准备正本一份，并按“供应商须知前附表”中规定的数量准备文件的副本。封面上应标明“正本”或“副本”以及项目名称、项目编号、供应商名称等内容。若正本和副本不符，以正本为准。</w:t>
      </w:r>
    </w:p>
    <w:p w14:paraId="00D0E10F">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12.5正本与副本应分别装订成册，并编制目录。装订应牢固，不得采用活页夹，并要求逐页标注连续页码。</w:t>
      </w:r>
    </w:p>
    <w:p w14:paraId="71F0C8A5">
      <w:pPr>
        <w:pStyle w:val="3"/>
        <w:numPr>
          <w:ilvl w:val="1"/>
          <w:numId w:val="0"/>
        </w:numPr>
        <w:tabs>
          <w:tab w:val="left" w:pos="0"/>
        </w:tabs>
        <w:spacing w:line="360" w:lineRule="auto"/>
        <w:contextualSpacing/>
        <w:jc w:val="center"/>
        <w:rPr>
          <w:rFonts w:hint="eastAsia" w:ascii="仿宋" w:hAnsi="仿宋" w:eastAsia="仿宋" w:cs="仿宋"/>
          <w:color w:val="000000" w:themeColor="text1"/>
          <w:szCs w:val="24"/>
          <w:highlight w:val="none"/>
          <w14:textFill>
            <w14:solidFill>
              <w14:schemeClr w14:val="tx1"/>
            </w14:solidFill>
          </w14:textFill>
        </w:rPr>
      </w:pPr>
      <w:bookmarkStart w:id="98" w:name="_Toc28248"/>
      <w:bookmarkStart w:id="99" w:name="_Toc27605"/>
      <w:bookmarkStart w:id="100" w:name="_Toc19592"/>
      <w:bookmarkStart w:id="101" w:name="_Toc509085246"/>
      <w:bookmarkStart w:id="102" w:name="_Toc86124061"/>
      <w:bookmarkStart w:id="103" w:name="_Toc380507178"/>
      <w:bookmarkStart w:id="104" w:name="_Toc134084277"/>
      <w:bookmarkStart w:id="105" w:name="_Toc10578"/>
      <w:r>
        <w:rPr>
          <w:rFonts w:hint="eastAsia" w:ascii="仿宋" w:hAnsi="仿宋" w:eastAsia="仿宋" w:cs="仿宋"/>
          <w:color w:val="000000" w:themeColor="text1"/>
          <w:szCs w:val="24"/>
          <w:highlight w:val="none"/>
          <w14:textFill>
            <w14:solidFill>
              <w14:schemeClr w14:val="tx1"/>
            </w14:solidFill>
          </w14:textFill>
        </w:rPr>
        <w:t>四、响应文件的提交</w:t>
      </w:r>
      <w:bookmarkEnd w:id="98"/>
      <w:bookmarkEnd w:id="99"/>
      <w:bookmarkEnd w:id="100"/>
      <w:bookmarkEnd w:id="101"/>
      <w:bookmarkEnd w:id="102"/>
      <w:bookmarkEnd w:id="103"/>
      <w:bookmarkEnd w:id="104"/>
      <w:bookmarkEnd w:id="105"/>
    </w:p>
    <w:p w14:paraId="3FD2101D">
      <w:pPr>
        <w:spacing w:line="360" w:lineRule="auto"/>
        <w:ind w:firstLine="424" w:firstLineChars="176"/>
        <w:contextualSpacing/>
        <w:rPr>
          <w:rFonts w:hint="eastAsia" w:ascii="仿宋" w:hAnsi="仿宋" w:eastAsia="仿宋" w:cs="仿宋"/>
          <w:b/>
          <w:color w:val="000000" w:themeColor="text1"/>
          <w:sz w:val="24"/>
          <w:highlight w:val="none"/>
          <w14:textFill>
            <w14:solidFill>
              <w14:schemeClr w14:val="tx1"/>
            </w14:solidFill>
          </w14:textFill>
        </w:rPr>
      </w:pPr>
      <w:bookmarkStart w:id="106" w:name="_Toc329810202"/>
      <w:bookmarkStart w:id="107" w:name="_Toc86124062"/>
      <w:bookmarkStart w:id="108" w:name="_Toc2502"/>
      <w:bookmarkStart w:id="109" w:name="_Toc380507179"/>
      <w:r>
        <w:rPr>
          <w:rFonts w:hint="eastAsia" w:ascii="仿宋" w:hAnsi="仿宋" w:eastAsia="仿宋" w:cs="仿宋"/>
          <w:b/>
          <w:color w:val="000000" w:themeColor="text1"/>
          <w:sz w:val="24"/>
          <w:highlight w:val="none"/>
          <w:lang w:eastAsia="zh-CN"/>
          <w14:textFill>
            <w14:solidFill>
              <w14:schemeClr w14:val="tx1"/>
            </w14:solidFill>
          </w14:textFill>
        </w:rPr>
        <w:t>13.</w:t>
      </w:r>
      <w:r>
        <w:rPr>
          <w:rFonts w:hint="eastAsia" w:ascii="仿宋" w:hAnsi="仿宋" w:eastAsia="仿宋" w:cs="仿宋"/>
          <w:b/>
          <w:color w:val="000000" w:themeColor="text1"/>
          <w:sz w:val="24"/>
          <w:highlight w:val="none"/>
          <w14:textFill>
            <w14:solidFill>
              <w14:schemeClr w14:val="tx1"/>
            </w14:solidFill>
          </w14:textFill>
        </w:rPr>
        <w:t>响应文件的密封与标记</w:t>
      </w:r>
      <w:bookmarkEnd w:id="106"/>
      <w:bookmarkEnd w:id="107"/>
      <w:bookmarkEnd w:id="108"/>
      <w:bookmarkEnd w:id="109"/>
    </w:p>
    <w:p w14:paraId="1E9ACC27">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13.1 供应商应按“供应商须知前附表”中规定的正本和副本的数量提交响应文件。</w:t>
      </w:r>
    </w:p>
    <w:p w14:paraId="6B65E05D">
      <w:pPr>
        <w:spacing w:line="360" w:lineRule="auto"/>
        <w:ind w:firstLine="422" w:firstLineChars="176"/>
        <w:contextualSpacing/>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13.2 供应商应将响应文件正本和副本</w:t>
      </w:r>
      <w:r>
        <w:rPr>
          <w:rFonts w:hint="eastAsia" w:ascii="仿宋" w:hAnsi="仿宋" w:eastAsia="仿宋" w:cs="仿宋"/>
          <w:color w:val="000000" w:themeColor="text1"/>
          <w:sz w:val="24"/>
          <w:highlight w:val="none"/>
          <w:lang w:val="en-US" w:eastAsia="zh-CN"/>
          <w14:textFill>
            <w14:solidFill>
              <w14:schemeClr w14:val="tx1"/>
            </w14:solidFill>
          </w14:textFill>
        </w:rPr>
        <w:t>和电子文档</w:t>
      </w:r>
      <w:r>
        <w:rPr>
          <w:rFonts w:hint="eastAsia" w:ascii="仿宋" w:hAnsi="仿宋" w:eastAsia="仿宋" w:cs="仿宋"/>
          <w:color w:val="000000" w:themeColor="text1"/>
          <w:sz w:val="24"/>
          <w:highlight w:val="none"/>
          <w14:textFill>
            <w14:solidFill>
              <w14:schemeClr w14:val="tx1"/>
            </w14:solidFill>
          </w14:textFill>
        </w:rPr>
        <w:t>同时装入一个响应文件袋中并加以密封，外封面必须加盖密封章或供应商单位公章。</w:t>
      </w:r>
    </w:p>
    <w:p w14:paraId="5293CA3C">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13.3 响应文件袋的封面应注明项目名称、项目编号、供应商名称、详细通讯地址、邮政编码。</w:t>
      </w:r>
    </w:p>
    <w:p w14:paraId="2BCD7998">
      <w:pPr>
        <w:pStyle w:val="21"/>
        <w:spacing w:line="360" w:lineRule="auto"/>
        <w:ind w:firstLine="422" w:firstLineChars="176"/>
        <w:contextualSpacing/>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13.4供应商</w:t>
      </w:r>
      <w:r>
        <w:rPr>
          <w:rFonts w:hint="eastAsia" w:ascii="仿宋" w:hAnsi="仿宋" w:eastAsia="仿宋" w:cs="仿宋"/>
          <w:bCs/>
          <w:color w:val="000000" w:themeColor="text1"/>
          <w:kern w:val="0"/>
          <w:sz w:val="24"/>
          <w:highlight w:val="none"/>
          <w14:textFill>
            <w14:solidFill>
              <w14:schemeClr w14:val="tx1"/>
            </w14:solidFill>
          </w14:textFill>
        </w:rPr>
        <w:t>的响应文件未按竞争性磋商文件要求密封和标记的不予接收</w:t>
      </w:r>
      <w:r>
        <w:rPr>
          <w:rFonts w:hint="eastAsia" w:ascii="仿宋" w:hAnsi="仿宋" w:eastAsia="仿宋" w:cs="仿宋"/>
          <w:color w:val="000000" w:themeColor="text1"/>
          <w:kern w:val="0"/>
          <w:sz w:val="24"/>
          <w:highlight w:val="none"/>
          <w14:textFill>
            <w14:solidFill>
              <w14:schemeClr w14:val="tx1"/>
            </w14:solidFill>
          </w14:textFill>
        </w:rPr>
        <w:t>。</w:t>
      </w:r>
    </w:p>
    <w:p w14:paraId="369FA2A3">
      <w:pPr>
        <w:spacing w:line="360" w:lineRule="auto"/>
        <w:ind w:firstLine="424" w:firstLineChars="176"/>
        <w:contextualSpacing/>
        <w:rPr>
          <w:rFonts w:hint="eastAsia" w:ascii="仿宋" w:hAnsi="仿宋" w:eastAsia="仿宋" w:cs="仿宋"/>
          <w:color w:val="000000" w:themeColor="text1"/>
          <w:highlight w:val="none"/>
          <w14:textFill>
            <w14:solidFill>
              <w14:schemeClr w14:val="tx1"/>
            </w14:solidFill>
          </w14:textFill>
        </w:rPr>
      </w:pPr>
      <w:bookmarkStart w:id="110" w:name="_Toc86124063"/>
      <w:bookmarkStart w:id="111" w:name="_Toc329810203"/>
      <w:bookmarkStart w:id="112" w:name="_Toc380507180"/>
      <w:bookmarkStart w:id="113" w:name="_Toc14413"/>
      <w:r>
        <w:rPr>
          <w:rFonts w:hint="eastAsia" w:ascii="仿宋" w:hAnsi="仿宋" w:eastAsia="仿宋" w:cs="仿宋"/>
          <w:b/>
          <w:color w:val="000000" w:themeColor="text1"/>
          <w:sz w:val="24"/>
          <w:highlight w:val="none"/>
          <w:lang w:eastAsia="zh-CN"/>
          <w14:textFill>
            <w14:solidFill>
              <w14:schemeClr w14:val="tx1"/>
            </w14:solidFill>
          </w14:textFill>
        </w:rPr>
        <w:t>14.</w:t>
      </w:r>
      <w:r>
        <w:rPr>
          <w:rFonts w:hint="eastAsia" w:ascii="仿宋" w:hAnsi="仿宋" w:eastAsia="仿宋" w:cs="仿宋"/>
          <w:b/>
          <w:color w:val="000000" w:themeColor="text1"/>
          <w:sz w:val="24"/>
          <w:highlight w:val="none"/>
          <w14:textFill>
            <w14:solidFill>
              <w14:schemeClr w14:val="tx1"/>
            </w14:solidFill>
          </w14:textFill>
        </w:rPr>
        <w:t>提交响应文件的截止时间和地点</w:t>
      </w:r>
      <w:bookmarkEnd w:id="110"/>
      <w:bookmarkEnd w:id="111"/>
      <w:bookmarkEnd w:id="112"/>
      <w:bookmarkEnd w:id="113"/>
    </w:p>
    <w:p w14:paraId="1CE7BDA6">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14.1 响应文件的提交不得迟于“供应商须知前附表”规定的提交响应文件截止时间。逾期送达的响应文件，不予接收。</w:t>
      </w:r>
    </w:p>
    <w:p w14:paraId="40F81E71">
      <w:pPr>
        <w:spacing w:line="360" w:lineRule="auto"/>
        <w:ind w:firstLine="422" w:firstLineChars="176"/>
        <w:contextualSpacing/>
        <w:jc w:val="left"/>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14.2 供应商必须在规定时间内将响应文件提交到“供应商须知前附表”规定的地点。</w:t>
      </w:r>
    </w:p>
    <w:p w14:paraId="1777FBB7">
      <w:pPr>
        <w:spacing w:line="360" w:lineRule="auto"/>
        <w:ind w:firstLine="422" w:firstLineChars="176"/>
        <w:contextualSpacing/>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14.3除“供应商须知前附表”另有规定外，供应商所提交的响应文件不予退还。</w:t>
      </w:r>
      <w:bookmarkStart w:id="114" w:name="_Toc16503"/>
      <w:bookmarkStart w:id="115" w:name="_Toc86124064"/>
      <w:bookmarkStart w:id="116" w:name="_Toc380507181"/>
    </w:p>
    <w:p w14:paraId="6AE9C837">
      <w:pPr>
        <w:pStyle w:val="3"/>
        <w:numPr>
          <w:ilvl w:val="1"/>
          <w:numId w:val="0"/>
        </w:numPr>
        <w:tabs>
          <w:tab w:val="left" w:pos="1021"/>
        </w:tabs>
        <w:spacing w:line="360" w:lineRule="auto"/>
        <w:contextualSpacing/>
        <w:jc w:val="center"/>
        <w:rPr>
          <w:rFonts w:hint="eastAsia" w:ascii="仿宋" w:hAnsi="仿宋" w:eastAsia="仿宋" w:cs="仿宋"/>
          <w:color w:val="000000" w:themeColor="text1"/>
          <w:szCs w:val="24"/>
          <w:highlight w:val="none"/>
          <w14:textFill>
            <w14:solidFill>
              <w14:schemeClr w14:val="tx1"/>
            </w14:solidFill>
          </w14:textFill>
        </w:rPr>
      </w:pPr>
      <w:bookmarkStart w:id="117" w:name="_Toc5261"/>
      <w:bookmarkStart w:id="118" w:name="_Toc18621"/>
      <w:bookmarkStart w:id="119" w:name="_Toc509085247"/>
      <w:bookmarkStart w:id="120" w:name="_Toc14447"/>
      <w:bookmarkStart w:id="121" w:name="_Toc134084278"/>
      <w:r>
        <w:rPr>
          <w:rFonts w:hint="eastAsia" w:ascii="仿宋" w:hAnsi="仿宋" w:eastAsia="仿宋" w:cs="仿宋"/>
          <w:color w:val="000000" w:themeColor="text1"/>
          <w:szCs w:val="24"/>
          <w:highlight w:val="none"/>
          <w14:textFill>
            <w14:solidFill>
              <w14:schemeClr w14:val="tx1"/>
            </w14:solidFill>
          </w14:textFill>
        </w:rPr>
        <w:t>五、</w:t>
      </w:r>
      <w:bookmarkEnd w:id="114"/>
      <w:bookmarkEnd w:id="115"/>
      <w:bookmarkEnd w:id="116"/>
      <w:r>
        <w:rPr>
          <w:rFonts w:hint="eastAsia" w:ascii="仿宋" w:hAnsi="仿宋" w:eastAsia="仿宋" w:cs="仿宋"/>
          <w:color w:val="000000" w:themeColor="text1"/>
          <w:szCs w:val="24"/>
          <w:highlight w:val="none"/>
          <w14:textFill>
            <w14:solidFill>
              <w14:schemeClr w14:val="tx1"/>
            </w14:solidFill>
          </w14:textFill>
        </w:rPr>
        <w:t>磋商</w:t>
      </w:r>
      <w:bookmarkEnd w:id="117"/>
      <w:bookmarkEnd w:id="118"/>
      <w:bookmarkEnd w:id="119"/>
      <w:bookmarkEnd w:id="120"/>
      <w:bookmarkEnd w:id="121"/>
    </w:p>
    <w:p w14:paraId="2742DD5B">
      <w:pPr>
        <w:spacing w:line="360" w:lineRule="auto"/>
        <w:ind w:firstLine="424" w:firstLineChars="176"/>
        <w:contextualSpacing/>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eastAsia="zh-CN"/>
          <w14:textFill>
            <w14:solidFill>
              <w14:schemeClr w14:val="tx1"/>
            </w14:solidFill>
          </w14:textFill>
        </w:rPr>
        <w:t>15.</w:t>
      </w:r>
      <w:r>
        <w:rPr>
          <w:rFonts w:hint="eastAsia" w:ascii="仿宋" w:hAnsi="仿宋" w:eastAsia="仿宋" w:cs="仿宋"/>
          <w:b/>
          <w:color w:val="000000" w:themeColor="text1"/>
          <w:sz w:val="24"/>
          <w:highlight w:val="none"/>
          <w14:textFill>
            <w14:solidFill>
              <w14:schemeClr w14:val="tx1"/>
            </w14:solidFill>
          </w14:textFill>
        </w:rPr>
        <w:t>磋商</w:t>
      </w:r>
    </w:p>
    <w:p w14:paraId="7FC10E91">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15.1采购代理机构将在“供应商须知前附表”规定的时间和地点组织磋商，供应商的法定代表人或其委托代理人应按时参加。</w:t>
      </w:r>
    </w:p>
    <w:p w14:paraId="535A2C18">
      <w:pPr>
        <w:spacing w:line="360" w:lineRule="auto"/>
        <w:ind w:firstLine="422" w:firstLineChars="176"/>
        <w:contextualSpacing/>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15.2 磋商由磋商小组负责。磋商小组由采购人的代表和评审专家共3人及以上单数组成，其中，评审专家人数不得少于磋商小组成员总数的三分之二。磋商应当推选组长，但采购人代表不得担任组长。</w:t>
      </w:r>
      <w:r>
        <w:rPr>
          <w:rFonts w:hint="eastAsia" w:ascii="仿宋" w:hAnsi="仿宋" w:eastAsia="仿宋" w:cs="仿宋"/>
          <w:color w:val="000000" w:themeColor="text1"/>
          <w:sz w:val="24"/>
          <w:highlight w:val="none"/>
          <w:lang w:val="en-US" w:eastAsia="zh-CN"/>
          <w14:textFill>
            <w14:solidFill>
              <w14:schemeClr w14:val="tx1"/>
            </w14:solidFill>
          </w14:textFill>
        </w:rPr>
        <w:t>若</w:t>
      </w:r>
      <w:r>
        <w:rPr>
          <w:rFonts w:hint="eastAsia" w:ascii="仿宋" w:hAnsi="仿宋" w:eastAsia="仿宋" w:cs="仿宋"/>
          <w:color w:val="000000" w:themeColor="text1"/>
          <w:sz w:val="24"/>
          <w:highlight w:val="none"/>
          <w:lang w:eastAsia="zh-CN"/>
          <w14:textFill>
            <w14:solidFill>
              <w14:schemeClr w14:val="tx1"/>
            </w14:solidFill>
          </w14:textFill>
        </w:rPr>
        <w:t>采购人不参加评审</w:t>
      </w:r>
      <w:r>
        <w:rPr>
          <w:rFonts w:hint="eastAsia" w:ascii="仿宋" w:hAnsi="仿宋" w:eastAsia="仿宋" w:cs="仿宋"/>
          <w:color w:val="000000" w:themeColor="text1"/>
          <w:sz w:val="24"/>
          <w:highlight w:val="none"/>
          <w:lang w:val="en-US" w:eastAsia="zh-CN"/>
          <w14:textFill>
            <w14:solidFill>
              <w14:schemeClr w14:val="tx1"/>
            </w14:solidFill>
          </w14:textFill>
        </w:rPr>
        <w:t>，评审专家由代理机构在</w:t>
      </w:r>
      <w:r>
        <w:rPr>
          <w:rFonts w:hint="eastAsia" w:ascii="仿宋" w:hAnsi="仿宋" w:eastAsia="仿宋" w:cs="仿宋"/>
          <w:color w:val="000000" w:themeColor="text1"/>
          <w:sz w:val="24"/>
          <w:highlight w:val="none"/>
          <w14:textFill>
            <w14:solidFill>
              <w14:schemeClr w14:val="tx1"/>
            </w14:solidFill>
          </w14:textFill>
        </w:rPr>
        <w:t>评审专家</w:t>
      </w:r>
      <w:r>
        <w:rPr>
          <w:rFonts w:hint="eastAsia" w:ascii="仿宋" w:hAnsi="仿宋" w:eastAsia="仿宋" w:cs="仿宋"/>
          <w:color w:val="000000" w:themeColor="text1"/>
          <w:sz w:val="24"/>
          <w:highlight w:val="none"/>
          <w:lang w:val="en-US" w:eastAsia="zh-CN"/>
          <w14:textFill>
            <w14:solidFill>
              <w14:schemeClr w14:val="tx1"/>
            </w14:solidFill>
          </w14:textFill>
        </w:rPr>
        <w:t>库中随机抽取3人及以上组成。</w:t>
      </w:r>
    </w:p>
    <w:p w14:paraId="315A8BE8">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15.2.1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6955FDF0">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15.2.2采购人、采购代理机构不得向磋商小组中的评审专家作倾向性、误导性的解释或者说明。</w:t>
      </w:r>
    </w:p>
    <w:p w14:paraId="44E037C2">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15.2.3磋商小组所有成员应当集中与单一供应商分别进行磋商，并给予所有参加磋商的供应商平等磋商的机会。</w:t>
      </w:r>
    </w:p>
    <w:p w14:paraId="7D4B852F">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采购人委派代表参加磋商会议的，要向采购代理机构出具授权函。除授权代表外，采购人可以委派纪检监察等相关人员进入磋商现场，对磋商工作实施监督。</w:t>
      </w:r>
    </w:p>
    <w:p w14:paraId="7908B894">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15.3 磋商原则</w:t>
      </w:r>
    </w:p>
    <w:p w14:paraId="046B0F35">
      <w:pPr>
        <w:spacing w:line="360" w:lineRule="auto"/>
        <w:ind w:firstLine="422" w:firstLineChars="176"/>
        <w:contextualSpacing/>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经磋商确定最终采购需求和提交最后报价的供应商后，由磋商小组采用综合评分法对提交最后报价的供应商的响应文件和最后报价进行综合评分。按照磋商文件中规定的各项因素的量化指标评审后，以评审总得分最高的供应商为成交候选供应商。</w:t>
      </w:r>
    </w:p>
    <w:p w14:paraId="36CE1534">
      <w:pPr>
        <w:tabs>
          <w:tab w:val="left" w:pos="7980"/>
        </w:tabs>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15.4 磋商程序和方法</w:t>
      </w:r>
    </w:p>
    <w:p w14:paraId="7623B9D5">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磋商小组按照第六章“磋商程序和方法”规定的方法、因素、标准和程序进行磋商。</w:t>
      </w:r>
    </w:p>
    <w:p w14:paraId="3362DE7D">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15.5磋商文件</w:t>
      </w:r>
      <w:r>
        <w:rPr>
          <w:rFonts w:hint="eastAsia" w:ascii="仿宋" w:hAnsi="仿宋" w:eastAsia="仿宋" w:cs="仿宋"/>
          <w:bCs/>
          <w:color w:val="000000" w:themeColor="text1"/>
          <w:sz w:val="24"/>
          <w:highlight w:val="none"/>
          <w:u w:val="single"/>
          <w14:textFill>
            <w14:solidFill>
              <w14:schemeClr w14:val="tx1"/>
            </w14:solidFill>
          </w14:textFill>
        </w:rPr>
        <w:t>第六章“磋商程序和方法”前附表资格性审查和符合性审查为磋商文件的实质性内容，未实质性响应磋商文件的供应商的响应文件将按无效处理，该供应商不得再继续参加磋商</w:t>
      </w:r>
      <w:r>
        <w:rPr>
          <w:rFonts w:hint="eastAsia" w:ascii="仿宋" w:hAnsi="仿宋" w:eastAsia="仿宋" w:cs="仿宋"/>
          <w:bCs/>
          <w:color w:val="000000" w:themeColor="text1"/>
          <w:sz w:val="24"/>
          <w:highlight w:val="none"/>
          <w14:textFill>
            <w14:solidFill>
              <w14:schemeClr w14:val="tx1"/>
            </w14:solidFill>
          </w14:textFill>
        </w:rPr>
        <w:t>。</w:t>
      </w:r>
    </w:p>
    <w:p w14:paraId="65FB5188">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15.6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739ABE54">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磋商小组要求供应商澄清、说明或者更正响应文件应当以书面形式做出。供应商的澄清、说明或者更正应当由法定代表人或其授权代表签字或者加盖公章。由授权代表签字的，应当附法定代表人授权书。供应商为自然人的，应当由本人签字并附身份证明。</w:t>
      </w:r>
    </w:p>
    <w:p w14:paraId="6EFE5B76">
      <w:pPr>
        <w:spacing w:line="360" w:lineRule="auto"/>
        <w:ind w:firstLine="424" w:firstLineChars="176"/>
        <w:contextualSpacing/>
        <w:rPr>
          <w:rFonts w:hint="eastAsia" w:ascii="仿宋" w:hAnsi="仿宋" w:eastAsia="仿宋" w:cs="仿宋"/>
          <w:b/>
          <w:color w:val="000000" w:themeColor="text1"/>
          <w:sz w:val="24"/>
          <w:highlight w:val="none"/>
          <w14:textFill>
            <w14:solidFill>
              <w14:schemeClr w14:val="tx1"/>
            </w14:solidFill>
          </w14:textFill>
        </w:rPr>
      </w:pPr>
      <w:bookmarkStart w:id="122" w:name="_Toc86124067"/>
      <w:bookmarkStart w:id="123" w:name="_Toc329810207"/>
      <w:bookmarkStart w:id="124" w:name="_Toc380507183"/>
      <w:bookmarkStart w:id="125" w:name="_Toc28224"/>
      <w:r>
        <w:rPr>
          <w:rFonts w:hint="eastAsia" w:ascii="仿宋" w:hAnsi="仿宋" w:eastAsia="仿宋" w:cs="仿宋"/>
          <w:b/>
          <w:color w:val="000000" w:themeColor="text1"/>
          <w:sz w:val="24"/>
          <w:highlight w:val="none"/>
          <w:lang w:eastAsia="zh-CN"/>
          <w14:textFill>
            <w14:solidFill>
              <w14:schemeClr w14:val="tx1"/>
            </w14:solidFill>
          </w14:textFill>
        </w:rPr>
        <w:t>16.</w:t>
      </w:r>
      <w:r>
        <w:rPr>
          <w:rFonts w:hint="eastAsia" w:ascii="仿宋" w:hAnsi="仿宋" w:eastAsia="仿宋" w:cs="仿宋"/>
          <w:b/>
          <w:color w:val="000000" w:themeColor="text1"/>
          <w:sz w:val="24"/>
          <w:highlight w:val="none"/>
          <w14:textFill>
            <w14:solidFill>
              <w14:schemeClr w14:val="tx1"/>
            </w14:solidFill>
          </w14:textFill>
        </w:rPr>
        <w:t>磋商过程的保密</w:t>
      </w:r>
      <w:bookmarkEnd w:id="122"/>
      <w:bookmarkEnd w:id="123"/>
      <w:bookmarkEnd w:id="124"/>
      <w:bookmarkEnd w:id="125"/>
    </w:p>
    <w:p w14:paraId="28DDF4EE">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在磋商过程中，磋商的任何一方不得透露与磋商有关的其他供应商的技术资料、价格和其他信息。磋商开始后，直到授予供应商合同止，凡是属于审查、澄清、磋商和比较的有关资料以及成交建议等均不向供应商或其他人员透露。</w:t>
      </w:r>
    </w:p>
    <w:p w14:paraId="5ACC18AE">
      <w:pPr>
        <w:spacing w:line="360" w:lineRule="auto"/>
        <w:ind w:firstLine="424" w:firstLineChars="176"/>
        <w:contextualSpacing/>
        <w:rPr>
          <w:rFonts w:hint="eastAsia" w:ascii="仿宋" w:hAnsi="仿宋" w:eastAsia="仿宋" w:cs="仿宋"/>
          <w:b/>
          <w:color w:val="000000" w:themeColor="text1"/>
          <w:sz w:val="24"/>
          <w:highlight w:val="none"/>
          <w14:textFill>
            <w14:solidFill>
              <w14:schemeClr w14:val="tx1"/>
            </w14:solidFill>
          </w14:textFill>
        </w:rPr>
      </w:pPr>
      <w:bookmarkStart w:id="126" w:name="_Toc378499713"/>
      <w:bookmarkStart w:id="127" w:name="_Toc380507184"/>
      <w:bookmarkStart w:id="128" w:name="_Toc18291"/>
      <w:bookmarkStart w:id="129" w:name="_Toc329810208"/>
      <w:bookmarkStart w:id="130" w:name="_Toc86124068"/>
      <w:r>
        <w:rPr>
          <w:rFonts w:hint="eastAsia" w:ascii="仿宋" w:hAnsi="仿宋" w:eastAsia="仿宋" w:cs="仿宋"/>
          <w:b/>
          <w:color w:val="000000" w:themeColor="text1"/>
          <w:sz w:val="24"/>
          <w:highlight w:val="none"/>
          <w:lang w:eastAsia="zh-CN"/>
          <w14:textFill>
            <w14:solidFill>
              <w14:schemeClr w14:val="tx1"/>
            </w14:solidFill>
          </w14:textFill>
        </w:rPr>
        <w:t>17.</w:t>
      </w:r>
      <w:r>
        <w:rPr>
          <w:rFonts w:hint="eastAsia" w:ascii="仿宋" w:hAnsi="仿宋" w:eastAsia="仿宋" w:cs="仿宋"/>
          <w:b/>
          <w:color w:val="000000" w:themeColor="text1"/>
          <w:sz w:val="24"/>
          <w:highlight w:val="none"/>
          <w14:textFill>
            <w14:solidFill>
              <w14:schemeClr w14:val="tx1"/>
            </w14:solidFill>
          </w14:textFill>
        </w:rPr>
        <w:t>出现下列情形之一的，将终止竞争性磋商采购活动，并发布项目终止公告并说明原因，重新开展采购活动：</w:t>
      </w:r>
      <w:bookmarkEnd w:id="126"/>
      <w:bookmarkEnd w:id="127"/>
      <w:bookmarkEnd w:id="128"/>
      <w:bookmarkEnd w:id="129"/>
      <w:bookmarkEnd w:id="130"/>
    </w:p>
    <w:p w14:paraId="2B0DB8B8">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（1）因情况变化，不再符合规定的竞争性磋商采购方式适用情形的；</w:t>
      </w:r>
    </w:p>
    <w:p w14:paraId="5DA5EFA9">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（2）出现影响采购公正的违法、违规行为的；</w:t>
      </w:r>
    </w:p>
    <w:p w14:paraId="7BD9D75A">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（3）在采购过程中符合竞争要求的供应商不足3家的。</w:t>
      </w:r>
      <w:bookmarkStart w:id="131" w:name="_Toc380507185"/>
      <w:bookmarkStart w:id="132" w:name="_Toc86124069"/>
      <w:bookmarkStart w:id="133" w:name="_Toc4234"/>
    </w:p>
    <w:p w14:paraId="4FF10C85">
      <w:pPr>
        <w:pStyle w:val="3"/>
        <w:spacing w:line="360" w:lineRule="auto"/>
        <w:contextualSpacing/>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六、成交结果</w:t>
      </w:r>
    </w:p>
    <w:p w14:paraId="78F59783">
      <w:pPr>
        <w:spacing w:line="360" w:lineRule="auto"/>
        <w:ind w:firstLine="424" w:firstLineChars="176"/>
        <w:contextualSpacing/>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eastAsia="zh-CN"/>
          <w14:textFill>
            <w14:solidFill>
              <w14:schemeClr w14:val="tx1"/>
            </w14:solidFill>
          </w14:textFill>
        </w:rPr>
        <w:t>18.</w:t>
      </w:r>
      <w:r>
        <w:rPr>
          <w:rFonts w:hint="eastAsia" w:ascii="仿宋" w:hAnsi="仿宋" w:eastAsia="仿宋" w:cs="仿宋"/>
          <w:b/>
          <w:color w:val="000000" w:themeColor="text1"/>
          <w:sz w:val="24"/>
          <w:highlight w:val="none"/>
          <w14:textFill>
            <w14:solidFill>
              <w14:schemeClr w14:val="tx1"/>
            </w14:solidFill>
          </w14:textFill>
        </w:rPr>
        <w:t>成交供应商的确定</w:t>
      </w:r>
    </w:p>
    <w:p w14:paraId="3A4BE014">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18.1采购代理机构在评审结束后2个工作日内将评审报告送采购人确认。</w:t>
      </w:r>
    </w:p>
    <w:p w14:paraId="25898A75">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18.2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14:paraId="3FB48035">
      <w:pPr>
        <w:spacing w:line="360" w:lineRule="auto"/>
        <w:ind w:firstLine="424" w:firstLineChars="176"/>
        <w:contextualSpacing/>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eastAsia="zh-CN"/>
          <w14:textFill>
            <w14:solidFill>
              <w14:schemeClr w14:val="tx1"/>
            </w14:solidFill>
          </w14:textFill>
        </w:rPr>
        <w:t>19.</w:t>
      </w:r>
      <w:r>
        <w:rPr>
          <w:rFonts w:hint="eastAsia" w:ascii="仿宋" w:hAnsi="仿宋" w:eastAsia="仿宋" w:cs="仿宋"/>
          <w:b/>
          <w:color w:val="000000" w:themeColor="text1"/>
          <w:sz w:val="24"/>
          <w:highlight w:val="none"/>
          <w14:textFill>
            <w14:solidFill>
              <w14:schemeClr w14:val="tx1"/>
            </w14:solidFill>
          </w14:textFill>
        </w:rPr>
        <w:t>成交通知书</w:t>
      </w:r>
    </w:p>
    <w:p w14:paraId="13838E96">
      <w:pPr>
        <w:pStyle w:val="21"/>
        <w:spacing w:line="360" w:lineRule="auto"/>
        <w:ind w:firstLine="422" w:firstLineChars="176"/>
        <w:contextualSpacing/>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19.1采购代理机构将在成交供应商确定后2个工作日内，在中国招标投标公共服务平台网上公告，</w:t>
      </w:r>
      <w:r>
        <w:rPr>
          <w:rFonts w:hint="eastAsia" w:ascii="仿宋" w:hAnsi="仿宋" w:eastAsia="仿宋" w:cs="仿宋"/>
          <w:color w:val="000000" w:themeColor="text1"/>
          <w:kern w:val="0"/>
          <w:sz w:val="24"/>
          <w:highlight w:val="none"/>
          <w14:textFill>
            <w14:solidFill>
              <w14:schemeClr w14:val="tx1"/>
            </w14:solidFill>
          </w14:textFill>
        </w:rPr>
        <w:t>公示期满后向成交供应商发出成交通知书。</w:t>
      </w:r>
    </w:p>
    <w:p w14:paraId="46260C99">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19.2成交通知书是合同的一个组成部分。</w:t>
      </w:r>
    </w:p>
    <w:p w14:paraId="6B10B1C8">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19.3除不可抗力等因素外，成交通知书发出后，采购人改变成交结果，或者成交供应商拒绝签订政府采购合同的，应当承担相应的法律责任。</w:t>
      </w:r>
    </w:p>
    <w:p w14:paraId="4FF35BEB">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19.4采购代理机构无义务向未成交供应商解释未成交原因和退回响应文件。</w:t>
      </w:r>
    </w:p>
    <w:p w14:paraId="6FC54E6C">
      <w:pPr>
        <w:spacing w:line="360" w:lineRule="auto"/>
        <w:ind w:firstLine="424" w:firstLineChars="176"/>
        <w:contextualSpacing/>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eastAsia="zh-CN"/>
          <w14:textFill>
            <w14:solidFill>
              <w14:schemeClr w14:val="tx1"/>
            </w14:solidFill>
          </w14:textFill>
        </w:rPr>
        <w:t>20.</w:t>
      </w:r>
      <w:r>
        <w:rPr>
          <w:rFonts w:hint="eastAsia" w:ascii="仿宋" w:hAnsi="仿宋" w:eastAsia="仿宋" w:cs="仿宋"/>
          <w:b/>
          <w:color w:val="000000" w:themeColor="text1"/>
          <w:sz w:val="24"/>
          <w:highlight w:val="none"/>
          <w14:textFill>
            <w14:solidFill>
              <w14:schemeClr w14:val="tx1"/>
            </w14:solidFill>
          </w14:textFill>
        </w:rPr>
        <w:t>签订合同</w:t>
      </w:r>
    </w:p>
    <w:p w14:paraId="58D529DC">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20.1采购人与成交供应商应当在成交通知书发出之日起30日内，按照竞争性磋商文件确定的合同文本以及采购标的、金额、数量、技术和服务要求等事项签订政府采购合同。</w:t>
      </w:r>
    </w:p>
    <w:p w14:paraId="78E6DD03">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20.2成交供应商拒绝签订政府采购合同的，采购人可以按照《政府采购竞争性磋商采购方式管理暂行办法》第二十八条第二款规定的原则确定其他供应商作为成交供应商并签订政府采购合同，也可以重新开展采购活动。拒绝签订政府采购合同的成交供应商不得参加对该项目重新开展的采购活动。</w:t>
      </w:r>
    </w:p>
    <w:p w14:paraId="78DA876B">
      <w:pPr>
        <w:spacing w:line="360" w:lineRule="auto"/>
        <w:ind w:firstLine="424" w:firstLineChars="176"/>
        <w:contextualSpacing/>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eastAsia="zh-CN"/>
          <w14:textFill>
            <w14:solidFill>
              <w14:schemeClr w14:val="tx1"/>
            </w14:solidFill>
          </w14:textFill>
        </w:rPr>
        <w:t>21.</w:t>
      </w:r>
      <w:r>
        <w:rPr>
          <w:rFonts w:hint="eastAsia" w:ascii="仿宋" w:hAnsi="仿宋" w:eastAsia="仿宋" w:cs="仿宋"/>
          <w:b/>
          <w:color w:val="000000" w:themeColor="text1"/>
          <w:sz w:val="24"/>
          <w:highlight w:val="none"/>
          <w14:textFill>
            <w14:solidFill>
              <w14:schemeClr w14:val="tx1"/>
            </w14:solidFill>
          </w14:textFill>
        </w:rPr>
        <w:t>履约保证金</w:t>
      </w:r>
    </w:p>
    <w:p w14:paraId="2D9DF5AE">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21.1 签订合同前，成交供应商应按“供应商须知前附表”中确定的履约保证金的金额，向采购人交纳履约保证金。</w:t>
      </w:r>
    </w:p>
    <w:p w14:paraId="0A0505FC">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21.2 签订合同后，如成交供应商不按双方签订合同约定履约，则没收其全部履约保证金，履约保证金不足以赔偿损失的，按实际损失赔偿。</w:t>
      </w:r>
    </w:p>
    <w:bookmarkEnd w:id="131"/>
    <w:bookmarkEnd w:id="132"/>
    <w:bookmarkEnd w:id="133"/>
    <w:p w14:paraId="2B28F263">
      <w:pPr>
        <w:pStyle w:val="3"/>
        <w:numPr>
          <w:ilvl w:val="1"/>
          <w:numId w:val="0"/>
        </w:numPr>
        <w:tabs>
          <w:tab w:val="left" w:pos="0"/>
        </w:tabs>
        <w:spacing w:line="360" w:lineRule="auto"/>
        <w:contextualSpacing/>
        <w:jc w:val="center"/>
        <w:rPr>
          <w:rFonts w:hint="eastAsia" w:ascii="仿宋" w:hAnsi="仿宋" w:eastAsia="仿宋" w:cs="仿宋"/>
          <w:color w:val="000000" w:themeColor="text1"/>
          <w:szCs w:val="24"/>
          <w:highlight w:val="none"/>
          <w14:textFill>
            <w14:solidFill>
              <w14:schemeClr w14:val="tx1"/>
            </w14:solidFill>
          </w14:textFill>
        </w:rPr>
      </w:pPr>
      <w:bookmarkStart w:id="134" w:name="_Toc30595"/>
      <w:bookmarkStart w:id="135" w:name="_Toc509085249"/>
      <w:bookmarkStart w:id="136" w:name="_Toc134084280"/>
      <w:bookmarkStart w:id="137" w:name="_Toc380507190"/>
      <w:bookmarkStart w:id="138" w:name="_Toc11822"/>
      <w:bookmarkStart w:id="139" w:name="_Toc10352"/>
      <w:bookmarkStart w:id="140" w:name="_Toc86124074"/>
      <w:bookmarkStart w:id="141" w:name="_Toc19983"/>
      <w:r>
        <w:rPr>
          <w:rFonts w:hint="eastAsia" w:ascii="仿宋" w:hAnsi="仿宋" w:eastAsia="仿宋" w:cs="仿宋"/>
          <w:color w:val="000000" w:themeColor="text1"/>
          <w:szCs w:val="24"/>
          <w:highlight w:val="none"/>
          <w14:textFill>
            <w14:solidFill>
              <w14:schemeClr w14:val="tx1"/>
            </w14:solidFill>
          </w14:textFill>
        </w:rPr>
        <w:t>七、其他事项</w:t>
      </w:r>
      <w:bookmarkEnd w:id="134"/>
      <w:bookmarkEnd w:id="135"/>
      <w:bookmarkEnd w:id="136"/>
      <w:bookmarkEnd w:id="137"/>
      <w:bookmarkEnd w:id="138"/>
      <w:bookmarkEnd w:id="139"/>
      <w:bookmarkEnd w:id="140"/>
      <w:bookmarkEnd w:id="141"/>
    </w:p>
    <w:p w14:paraId="16A6D4B9">
      <w:pPr>
        <w:spacing w:line="360" w:lineRule="auto"/>
        <w:ind w:firstLine="424" w:firstLineChars="176"/>
        <w:contextualSpacing/>
        <w:rPr>
          <w:rFonts w:hint="eastAsia" w:ascii="仿宋" w:hAnsi="仿宋" w:eastAsia="仿宋" w:cs="仿宋"/>
          <w:b/>
          <w:color w:val="000000" w:themeColor="text1"/>
          <w:sz w:val="24"/>
          <w:highlight w:val="none"/>
          <w14:textFill>
            <w14:solidFill>
              <w14:schemeClr w14:val="tx1"/>
            </w14:solidFill>
          </w14:textFill>
        </w:rPr>
      </w:pPr>
      <w:bookmarkStart w:id="142" w:name="_Toc24655"/>
      <w:bookmarkStart w:id="143" w:name="_Toc380507191"/>
      <w:bookmarkStart w:id="144" w:name="_Toc329810215"/>
      <w:r>
        <w:rPr>
          <w:rFonts w:hint="eastAsia" w:ascii="仿宋" w:hAnsi="仿宋" w:eastAsia="仿宋" w:cs="仿宋"/>
          <w:b/>
          <w:color w:val="000000" w:themeColor="text1"/>
          <w:sz w:val="24"/>
          <w:highlight w:val="none"/>
          <w:lang w:eastAsia="zh-CN"/>
          <w14:textFill>
            <w14:solidFill>
              <w14:schemeClr w14:val="tx1"/>
            </w14:solidFill>
          </w14:textFill>
        </w:rPr>
        <w:t>22.</w:t>
      </w:r>
      <w:r>
        <w:rPr>
          <w:rFonts w:hint="eastAsia" w:ascii="仿宋" w:hAnsi="仿宋" w:eastAsia="仿宋" w:cs="仿宋"/>
          <w:b/>
          <w:color w:val="000000" w:themeColor="text1"/>
          <w:sz w:val="24"/>
          <w:highlight w:val="none"/>
          <w14:textFill>
            <w14:solidFill>
              <w14:schemeClr w14:val="tx1"/>
            </w14:solidFill>
          </w14:textFill>
        </w:rPr>
        <w:t>质疑和投诉</w:t>
      </w:r>
      <w:bookmarkEnd w:id="142"/>
      <w:bookmarkEnd w:id="143"/>
      <w:bookmarkEnd w:id="144"/>
    </w:p>
    <w:p w14:paraId="2AF09F8F">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22.1供应商认为磋商文件、采购过程、成交结果使自己的权益受到损害的，可以在知道或者应知其权益受到损害之日起7个工作日内，一次性以书面形式向采购人、采购代理机构提出针对同一采购程序环节的质疑。质疑内容不得含有虚假、恶意成分。当事人对自己提出的主张，有责任提供证据，提出质疑时应同时提交相关证据材料和注明事实的确切来源。</w:t>
      </w:r>
    </w:p>
    <w:p w14:paraId="67DB6B56">
      <w:pPr>
        <w:spacing w:line="360" w:lineRule="auto"/>
        <w:ind w:firstLine="422" w:firstLineChars="176"/>
        <w:contextualSpacing/>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22.2供应商提供的质疑应符合中华人民共和国财政部令第94号《政府采购质疑和投诉办法》的规定。供应商提出质疑应当提交质疑函和必要的证明材料（如材料中有外文资料应同时附上中文译本）应当包括以下主要内容：</w:t>
      </w:r>
    </w:p>
    <w:p w14:paraId="0DF05494">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（1）供应商的姓名或者名称、地址、邮编、联系人及联系电话；</w:t>
      </w:r>
    </w:p>
    <w:p w14:paraId="5A7158CA">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（2）质疑项目的名称、编号；</w:t>
      </w:r>
    </w:p>
    <w:p w14:paraId="6DC4F6EE">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（3）具体、明确的质疑事项和与质疑事项相关的请求；</w:t>
      </w:r>
    </w:p>
    <w:p w14:paraId="7A1CD9A8">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（4）事实依据；</w:t>
      </w:r>
    </w:p>
    <w:p w14:paraId="6F548122">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（5）必要的法律依据；</w:t>
      </w:r>
    </w:p>
    <w:p w14:paraId="4323120E">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（6）提出质疑的日期。</w:t>
      </w:r>
    </w:p>
    <w:p w14:paraId="545E128D">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供应商可以委托代理人进行质疑和投诉。其授权委托书应当载明代理人的姓名或者名称、代理事项、具体权限、期限和相关事项。代理人提出质疑和投诉，应当提交供应商签署的授权委托书。</w:t>
      </w:r>
    </w:p>
    <w:p w14:paraId="4AB6B0B2">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质疑书实行实名制，供应商为自然人的，应当由本人签字；供应商为法人或者其他组织的，应当由法定代表人、主要负责人或者其授权代表签字或者盖章，并加盖公章。</w:t>
      </w:r>
    </w:p>
    <w:p w14:paraId="61B62C89">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22.3 采购人、采购代理机构将在收到供应商的书面质疑后7个工作日内做出书面答复，但答复的内容不涉及商业秘密。</w:t>
      </w:r>
    </w:p>
    <w:p w14:paraId="73E6E6AC">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22.4参与政府采购活动的供应商对采购过程、成交结果提出质疑的，采购人或采购代理机构可以组织原评标委员会协助处理质疑事项，并依据评标委员会出具的意见进行答复。质疑答复导致成交结果改变的，采购人或采购代理机构应当将相关情况报采购人相关部门备案。</w:t>
      </w:r>
    </w:p>
    <w:p w14:paraId="39F3B5A8">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22.5投诉人必须首先经过质疑程序，在对采购人、采购代理机构的答复不满意或者采购人、采购代理机构未在规定的时间内</w:t>
      </w:r>
      <w:r>
        <w:rPr>
          <w:rFonts w:hint="eastAsia" w:ascii="仿宋" w:hAnsi="仿宋" w:eastAsia="仿宋" w:cs="仿宋"/>
          <w:color w:val="000000" w:themeColor="text1"/>
          <w:sz w:val="24"/>
          <w:highlight w:val="none"/>
          <w:lang w:eastAsia="zh-CN"/>
          <w14:textFill>
            <w14:solidFill>
              <w14:schemeClr w14:val="tx1"/>
            </w14:solidFill>
          </w14:textFill>
        </w:rPr>
        <w:t>作出</w:t>
      </w:r>
      <w:r>
        <w:rPr>
          <w:rFonts w:hint="eastAsia" w:ascii="仿宋" w:hAnsi="仿宋" w:eastAsia="仿宋" w:cs="仿宋"/>
          <w:color w:val="000000" w:themeColor="text1"/>
          <w:sz w:val="24"/>
          <w:highlight w:val="none"/>
          <w14:textFill>
            <w14:solidFill>
              <w14:schemeClr w14:val="tx1"/>
            </w14:solidFill>
          </w14:textFill>
        </w:rPr>
        <w:t>答复的，可以在答复期满后15个工作日内书面向采购人监督管理部门投诉。</w:t>
      </w:r>
    </w:p>
    <w:p w14:paraId="2154BC21">
      <w:pPr>
        <w:spacing w:line="360" w:lineRule="auto"/>
        <w:ind w:firstLine="424" w:firstLineChars="176"/>
        <w:contextualSpacing/>
        <w:rPr>
          <w:rFonts w:hint="eastAsia" w:ascii="仿宋" w:hAnsi="仿宋" w:eastAsia="仿宋" w:cs="仿宋"/>
          <w:b/>
          <w:color w:val="000000" w:themeColor="text1"/>
          <w:sz w:val="24"/>
          <w:highlight w:val="none"/>
          <w14:textFill>
            <w14:solidFill>
              <w14:schemeClr w14:val="tx1"/>
            </w14:solidFill>
          </w14:textFill>
        </w:rPr>
      </w:pPr>
      <w:bookmarkStart w:id="145" w:name="_Toc86124075"/>
      <w:bookmarkStart w:id="146" w:name="_Toc329810216"/>
      <w:bookmarkStart w:id="147" w:name="_Toc380507192"/>
      <w:bookmarkStart w:id="148" w:name="_Toc26446"/>
      <w:r>
        <w:rPr>
          <w:rFonts w:hint="eastAsia" w:ascii="仿宋" w:hAnsi="仿宋" w:eastAsia="仿宋" w:cs="仿宋"/>
          <w:b/>
          <w:color w:val="000000" w:themeColor="text1"/>
          <w:sz w:val="24"/>
          <w:highlight w:val="none"/>
          <w:lang w:eastAsia="zh-CN"/>
          <w14:textFill>
            <w14:solidFill>
              <w14:schemeClr w14:val="tx1"/>
            </w14:solidFill>
          </w14:textFill>
        </w:rPr>
        <w:t>23.</w:t>
      </w:r>
      <w:r>
        <w:rPr>
          <w:rFonts w:hint="eastAsia" w:ascii="仿宋" w:hAnsi="仿宋" w:eastAsia="仿宋" w:cs="仿宋"/>
          <w:b/>
          <w:color w:val="000000" w:themeColor="text1"/>
          <w:sz w:val="24"/>
          <w:highlight w:val="none"/>
          <w14:textFill>
            <w14:solidFill>
              <w14:schemeClr w14:val="tx1"/>
            </w14:solidFill>
          </w14:textFill>
        </w:rPr>
        <w:t>采购代理服务费</w:t>
      </w:r>
      <w:bookmarkEnd w:id="145"/>
      <w:bookmarkEnd w:id="146"/>
      <w:bookmarkEnd w:id="147"/>
      <w:bookmarkEnd w:id="148"/>
    </w:p>
    <w:p w14:paraId="1BFE93C3">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采购代理服务按合同约定执行，由成交供应商支付。</w:t>
      </w:r>
    </w:p>
    <w:p w14:paraId="2471E4ED">
      <w:pPr>
        <w:spacing w:line="360" w:lineRule="auto"/>
        <w:ind w:firstLine="424" w:firstLineChars="176"/>
        <w:contextualSpacing/>
        <w:rPr>
          <w:rFonts w:hint="eastAsia" w:ascii="仿宋" w:hAnsi="仿宋" w:eastAsia="仿宋" w:cs="仿宋"/>
          <w:b/>
          <w:color w:val="000000" w:themeColor="text1"/>
          <w:sz w:val="24"/>
          <w:highlight w:val="none"/>
          <w14:textFill>
            <w14:solidFill>
              <w14:schemeClr w14:val="tx1"/>
            </w14:solidFill>
          </w14:textFill>
        </w:rPr>
      </w:pPr>
      <w:bookmarkStart w:id="149" w:name="_Toc344"/>
      <w:bookmarkStart w:id="150" w:name="_Toc380507193"/>
      <w:bookmarkStart w:id="151" w:name="_Toc329810217"/>
      <w:r>
        <w:rPr>
          <w:rFonts w:hint="eastAsia" w:ascii="仿宋" w:hAnsi="仿宋" w:eastAsia="仿宋" w:cs="仿宋"/>
          <w:b/>
          <w:color w:val="000000" w:themeColor="text1"/>
          <w:sz w:val="24"/>
          <w:highlight w:val="none"/>
          <w:lang w:eastAsia="zh-CN"/>
          <w14:textFill>
            <w14:solidFill>
              <w14:schemeClr w14:val="tx1"/>
            </w14:solidFill>
          </w14:textFill>
        </w:rPr>
        <w:t>24.</w:t>
      </w:r>
      <w:r>
        <w:rPr>
          <w:rFonts w:hint="eastAsia" w:ascii="仿宋" w:hAnsi="仿宋" w:eastAsia="仿宋" w:cs="仿宋"/>
          <w:b/>
          <w:color w:val="000000" w:themeColor="text1"/>
          <w:sz w:val="24"/>
          <w:highlight w:val="none"/>
          <w14:textFill>
            <w14:solidFill>
              <w14:schemeClr w14:val="tx1"/>
            </w14:solidFill>
          </w14:textFill>
        </w:rPr>
        <w:t>磋商文件编制依据</w:t>
      </w:r>
      <w:bookmarkEnd w:id="149"/>
      <w:bookmarkEnd w:id="150"/>
      <w:bookmarkEnd w:id="151"/>
    </w:p>
    <w:p w14:paraId="19246F88">
      <w:pPr>
        <w:spacing w:line="360" w:lineRule="auto"/>
        <w:ind w:firstLine="422" w:firstLineChars="176"/>
        <w:contextualSpacing/>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本磋商文件是根据《中华人民共和国政府采购法</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政府采购竞争性磋商采购方式管理暂行办法》及相关法律法规编制。</w:t>
      </w:r>
    </w:p>
    <w:p w14:paraId="4812B6F0">
      <w:pPr>
        <w:spacing w:line="360" w:lineRule="auto"/>
        <w:ind w:firstLine="424" w:firstLineChars="176"/>
        <w:contextualSpacing/>
        <w:rPr>
          <w:rFonts w:hint="eastAsia" w:ascii="仿宋" w:hAnsi="仿宋" w:eastAsia="仿宋" w:cs="仿宋"/>
          <w:b/>
          <w:color w:val="000000" w:themeColor="text1"/>
          <w:sz w:val="24"/>
          <w:highlight w:val="none"/>
          <w14:textFill>
            <w14:solidFill>
              <w14:schemeClr w14:val="tx1"/>
            </w14:solidFill>
          </w14:textFill>
        </w:rPr>
      </w:pPr>
      <w:bookmarkStart w:id="152" w:name="_Toc380507194"/>
      <w:bookmarkStart w:id="153" w:name="_Toc329810218"/>
      <w:bookmarkStart w:id="154" w:name="_Toc3222"/>
      <w:bookmarkStart w:id="155" w:name="_Toc86124077"/>
      <w:r>
        <w:rPr>
          <w:rFonts w:hint="eastAsia" w:ascii="仿宋" w:hAnsi="仿宋" w:eastAsia="仿宋" w:cs="仿宋"/>
          <w:b/>
          <w:color w:val="000000" w:themeColor="text1"/>
          <w:sz w:val="24"/>
          <w:highlight w:val="none"/>
          <w:lang w:eastAsia="zh-CN"/>
          <w14:textFill>
            <w14:solidFill>
              <w14:schemeClr w14:val="tx1"/>
            </w14:solidFill>
          </w14:textFill>
        </w:rPr>
        <w:t>25.</w:t>
      </w:r>
      <w:r>
        <w:rPr>
          <w:rFonts w:hint="eastAsia" w:ascii="仿宋" w:hAnsi="仿宋" w:eastAsia="仿宋" w:cs="仿宋"/>
          <w:b/>
          <w:color w:val="000000" w:themeColor="text1"/>
          <w:sz w:val="24"/>
          <w:highlight w:val="none"/>
          <w14:textFill>
            <w14:solidFill>
              <w14:schemeClr w14:val="tx1"/>
            </w14:solidFill>
          </w14:textFill>
        </w:rPr>
        <w:t>需要补充的其他内容</w:t>
      </w:r>
      <w:bookmarkEnd w:id="152"/>
      <w:bookmarkEnd w:id="153"/>
      <w:bookmarkEnd w:id="154"/>
      <w:bookmarkEnd w:id="155"/>
    </w:p>
    <w:p w14:paraId="54CDB829">
      <w:pPr>
        <w:spacing w:line="360" w:lineRule="auto"/>
        <w:ind w:firstLine="422" w:firstLineChars="176"/>
        <w:contextualSpacing/>
        <w:rPr>
          <w:rFonts w:hint="eastAsia" w:ascii="仿宋" w:hAnsi="仿宋" w:eastAsia="仿宋" w:cs="仿宋"/>
          <w:bCs/>
          <w:color w:val="000000" w:themeColor="text1"/>
          <w:sz w:val="24"/>
          <w:highlight w:val="none"/>
          <w14:textFill>
            <w14:solidFill>
              <w14:schemeClr w14:val="tx1"/>
            </w14:solidFill>
          </w14:textFill>
        </w:rPr>
      </w:pPr>
      <w:bookmarkStart w:id="156" w:name="_Toc86124078"/>
      <w:r>
        <w:rPr>
          <w:rFonts w:hint="eastAsia" w:ascii="仿宋" w:hAnsi="仿宋" w:eastAsia="仿宋" w:cs="仿宋"/>
          <w:bCs/>
          <w:color w:val="000000" w:themeColor="text1"/>
          <w:sz w:val="24"/>
          <w:highlight w:val="none"/>
          <w:lang w:val="en-US" w:eastAsia="zh-CN"/>
          <w14:textFill>
            <w14:solidFill>
              <w14:schemeClr w14:val="tx1"/>
            </w14:solidFill>
          </w14:textFill>
        </w:rPr>
        <w:t>25.1</w:t>
      </w:r>
      <w:r>
        <w:rPr>
          <w:rFonts w:hint="eastAsia" w:ascii="仿宋" w:hAnsi="仿宋" w:eastAsia="仿宋" w:cs="仿宋"/>
          <w:bCs/>
          <w:color w:val="000000" w:themeColor="text1"/>
          <w:sz w:val="24"/>
          <w:highlight w:val="none"/>
          <w14:textFill>
            <w14:solidFill>
              <w14:schemeClr w14:val="tx1"/>
            </w14:solidFill>
          </w14:textFill>
        </w:rPr>
        <w:t>见“供应商须知前附表”。</w:t>
      </w:r>
    </w:p>
    <w:p w14:paraId="7FEC57D5">
      <w:pPr>
        <w:pageBreakBefore w:val="0"/>
        <w:kinsoku/>
        <w:overflowPunct/>
        <w:topLinePunct w:val="0"/>
        <w:bidi w:val="0"/>
        <w:adjustRightInd w:val="0"/>
        <w:snapToGrid w:val="0"/>
        <w:spacing w:line="360" w:lineRule="auto"/>
        <w:ind w:left="0" w:leftChars="0" w:right="0" w:rightChars="0" w:firstLine="472" w:firstLineChars="196"/>
        <w:rPr>
          <w:rFonts w:hint="eastAsia" w:ascii="仿宋" w:hAnsi="仿宋" w:eastAsia="仿宋" w:cs="仿宋"/>
          <w:b/>
          <w:spacing w:val="0"/>
          <w:w w:val="100"/>
          <w:kern w:val="0"/>
          <w:sz w:val="24"/>
          <w:highlight w:val="none"/>
        </w:rPr>
      </w:pPr>
      <w:r>
        <w:rPr>
          <w:rFonts w:hint="eastAsia" w:ascii="仿宋" w:hAnsi="仿宋" w:eastAsia="仿宋" w:cs="仿宋"/>
          <w:b/>
          <w:spacing w:val="0"/>
          <w:w w:val="100"/>
          <w:kern w:val="0"/>
          <w:sz w:val="24"/>
          <w:highlight w:val="none"/>
          <w:lang w:val="en-US" w:eastAsia="zh-CN"/>
        </w:rPr>
        <w:t>25.2.1</w:t>
      </w:r>
      <w:r>
        <w:rPr>
          <w:rFonts w:hint="eastAsia" w:ascii="仿宋" w:hAnsi="仿宋" w:eastAsia="仿宋" w:cs="仿宋"/>
          <w:b/>
          <w:spacing w:val="0"/>
          <w:w w:val="100"/>
          <w:kern w:val="0"/>
          <w:sz w:val="24"/>
          <w:highlight w:val="none"/>
        </w:rPr>
        <w:t>按照《政府采购促进中小企业发展管理办法》（财库［2020]46号）、《关于进一步加大政府采购支持中小企业力度的通知》（财库［2022]19号）、《关于政府采购支持监狱企业发展有关问题的通知》（财库［2014]68号）和《关于促进残疾人就业政府采购政策的通知》（财库［2017]141号）的规定，对小型和微型企业的价格给予5%的价格扣除，用扣除后的价格参与评标。扣除后的价格仅作为评审价格不作为中标价。</w:t>
      </w:r>
    </w:p>
    <w:p w14:paraId="28F295B8">
      <w:pPr>
        <w:pageBreakBefore w:val="0"/>
        <w:kinsoku/>
        <w:overflowPunct/>
        <w:topLinePunct w:val="0"/>
        <w:bidi w:val="0"/>
        <w:adjustRightInd w:val="0"/>
        <w:snapToGrid w:val="0"/>
        <w:spacing w:line="360" w:lineRule="auto"/>
        <w:ind w:left="0" w:leftChars="0" w:right="0" w:rightChars="0" w:firstLine="472" w:firstLineChars="196"/>
        <w:rPr>
          <w:rFonts w:hint="eastAsia" w:ascii="仿宋" w:hAnsi="仿宋" w:eastAsia="仿宋" w:cs="仿宋"/>
          <w:b/>
          <w:spacing w:val="0"/>
          <w:w w:val="100"/>
          <w:kern w:val="0"/>
          <w:sz w:val="24"/>
          <w:highlight w:val="none"/>
        </w:rPr>
      </w:pPr>
      <w:r>
        <w:rPr>
          <w:rFonts w:hint="eastAsia" w:ascii="仿宋" w:hAnsi="仿宋" w:eastAsia="仿宋" w:cs="仿宋"/>
          <w:b/>
          <w:spacing w:val="0"/>
          <w:w w:val="100"/>
          <w:kern w:val="0"/>
          <w:sz w:val="24"/>
          <w:highlight w:val="none"/>
          <w:lang w:val="en-US" w:eastAsia="zh-CN"/>
        </w:rPr>
        <w:t>25.2.</w:t>
      </w:r>
      <w:r>
        <w:rPr>
          <w:rFonts w:hint="eastAsia" w:ascii="仿宋" w:hAnsi="仿宋" w:eastAsia="仿宋" w:cs="仿宋"/>
          <w:b/>
          <w:spacing w:val="0"/>
          <w:w w:val="100"/>
          <w:kern w:val="0"/>
          <w:sz w:val="24"/>
          <w:highlight w:val="none"/>
        </w:rPr>
        <w:t>2参加政府采购活动的中小企业应当提供《中小企业（监狱企业）声明函》原件，监狱企业应当提供《中小企业（监狱企业）声明函》原件残疾人福利性单位应当提供《残疾人福利性单位声明函》原件，未提供的视为放弃享受小微企业价格扣除优惠政策。</w:t>
      </w:r>
    </w:p>
    <w:p w14:paraId="7D6679C0">
      <w:pPr>
        <w:pageBreakBefore w:val="0"/>
        <w:kinsoku/>
        <w:overflowPunct/>
        <w:topLinePunct w:val="0"/>
        <w:bidi w:val="0"/>
        <w:adjustRightInd w:val="0"/>
        <w:snapToGrid w:val="0"/>
        <w:spacing w:line="360" w:lineRule="auto"/>
        <w:ind w:left="0" w:leftChars="0" w:right="0" w:rightChars="0" w:firstLine="472" w:firstLineChars="196"/>
        <w:rPr>
          <w:rFonts w:hint="eastAsia" w:ascii="仿宋" w:hAnsi="仿宋" w:eastAsia="仿宋" w:cs="仿宋"/>
          <w:b/>
          <w:spacing w:val="0"/>
          <w:w w:val="100"/>
          <w:kern w:val="0"/>
          <w:sz w:val="24"/>
          <w:highlight w:val="none"/>
        </w:rPr>
      </w:pPr>
      <w:r>
        <w:rPr>
          <w:rFonts w:hint="eastAsia" w:ascii="仿宋" w:hAnsi="仿宋" w:eastAsia="仿宋" w:cs="仿宋"/>
          <w:b/>
          <w:spacing w:val="0"/>
          <w:w w:val="100"/>
          <w:kern w:val="0"/>
          <w:sz w:val="24"/>
          <w:highlight w:val="none"/>
          <w:lang w:val="en-US" w:eastAsia="zh-CN"/>
        </w:rPr>
        <w:t>25.2.</w:t>
      </w:r>
      <w:r>
        <w:rPr>
          <w:rFonts w:hint="eastAsia" w:ascii="仿宋" w:hAnsi="仿宋" w:eastAsia="仿宋" w:cs="仿宋"/>
          <w:b/>
          <w:spacing w:val="0"/>
          <w:w w:val="100"/>
          <w:kern w:val="0"/>
          <w:sz w:val="24"/>
          <w:highlight w:val="none"/>
        </w:rPr>
        <w:t>3大中型企业和其他自然人、法人或者其他组织与小型、微型企业组成联合体共同参加非专门面向中小企业的政府采购活动的，联合体报价协议中约定，小型、微型企业的协议合同金额占到联合体报价协议合同总金额30%以上的，可给予联合体3%的价格扣除。联合体各方均为小型、微型企业的，联合体视同为小型、微型企业享受规定的扶持政策。组成联合体的大中型企业和其他自然人、法人或者其他组织，与小型、微型企业之间不得存在投资关系。</w:t>
      </w:r>
    </w:p>
    <w:p w14:paraId="16AA1380">
      <w:pPr>
        <w:pageBreakBefore w:val="0"/>
        <w:kinsoku/>
        <w:overflowPunct/>
        <w:topLinePunct w:val="0"/>
        <w:bidi w:val="0"/>
        <w:adjustRightInd w:val="0"/>
        <w:snapToGrid w:val="0"/>
        <w:spacing w:line="360" w:lineRule="auto"/>
        <w:ind w:left="0" w:leftChars="0" w:right="0" w:rightChars="0" w:firstLine="472" w:firstLineChars="196"/>
        <w:rPr>
          <w:rFonts w:hint="eastAsia" w:ascii="仿宋" w:hAnsi="仿宋" w:eastAsia="仿宋" w:cs="仿宋"/>
          <w:b/>
          <w:spacing w:val="0"/>
          <w:w w:val="100"/>
          <w:kern w:val="0"/>
          <w:sz w:val="24"/>
          <w:highlight w:val="none"/>
        </w:rPr>
      </w:pPr>
      <w:r>
        <w:rPr>
          <w:rFonts w:hint="eastAsia" w:ascii="仿宋" w:hAnsi="仿宋" w:eastAsia="仿宋" w:cs="仿宋"/>
          <w:b/>
          <w:spacing w:val="0"/>
          <w:w w:val="100"/>
          <w:kern w:val="0"/>
          <w:sz w:val="24"/>
          <w:highlight w:val="none"/>
          <w:lang w:val="en-US" w:eastAsia="zh-CN"/>
        </w:rPr>
        <w:t>25.2.4</w:t>
      </w:r>
      <w:r>
        <w:rPr>
          <w:rFonts w:hint="eastAsia" w:ascii="仿宋" w:hAnsi="仿宋" w:eastAsia="仿宋" w:cs="仿宋"/>
          <w:b/>
          <w:spacing w:val="0"/>
          <w:w w:val="100"/>
          <w:kern w:val="0"/>
          <w:sz w:val="24"/>
          <w:highlight w:val="none"/>
        </w:rPr>
        <w:t>政府采购政策</w:t>
      </w:r>
    </w:p>
    <w:p w14:paraId="15BAE2C1">
      <w:pPr>
        <w:pStyle w:val="47"/>
        <w:pageBreakBefore w:val="0"/>
        <w:kinsoku/>
        <w:overflowPunct/>
        <w:topLinePunct w:val="0"/>
        <w:bidi w:val="0"/>
        <w:adjustRightInd w:val="0"/>
        <w:snapToGrid w:val="0"/>
        <w:spacing w:line="360" w:lineRule="auto"/>
        <w:ind w:left="0" w:leftChars="0" w:right="0" w:rightChars="0" w:firstLine="422"/>
        <w:jc w:val="both"/>
        <w:rPr>
          <w:rFonts w:hint="eastAsia" w:ascii="仿宋" w:hAnsi="仿宋" w:eastAsia="仿宋" w:cs="仿宋"/>
          <w:b/>
          <w:color w:val="auto"/>
          <w:spacing w:val="0"/>
          <w:w w:val="100"/>
          <w:kern w:val="0"/>
          <w:highlight w:val="none"/>
        </w:rPr>
      </w:pPr>
      <w:r>
        <w:rPr>
          <w:rFonts w:hint="eastAsia" w:ascii="仿宋" w:hAnsi="仿宋" w:eastAsia="仿宋" w:cs="仿宋"/>
          <w:b/>
          <w:color w:val="auto"/>
          <w:spacing w:val="0"/>
          <w:w w:val="100"/>
          <w:kern w:val="0"/>
          <w:highlight w:val="none"/>
        </w:rPr>
        <w:t>1.中小企业</w:t>
      </w:r>
    </w:p>
    <w:p w14:paraId="3D99C401">
      <w:pPr>
        <w:pStyle w:val="47"/>
        <w:pageBreakBefore w:val="0"/>
        <w:kinsoku/>
        <w:overflowPunct/>
        <w:topLinePunct w:val="0"/>
        <w:bidi w:val="0"/>
        <w:adjustRightInd w:val="0"/>
        <w:snapToGrid w:val="0"/>
        <w:spacing w:line="360" w:lineRule="auto"/>
        <w:ind w:left="0" w:leftChars="0" w:right="0" w:rightChars="0" w:firstLine="422"/>
        <w:jc w:val="both"/>
        <w:rPr>
          <w:rFonts w:hint="eastAsia" w:ascii="仿宋" w:hAnsi="仿宋" w:eastAsia="仿宋" w:cs="仿宋"/>
          <w:color w:val="auto"/>
          <w:spacing w:val="0"/>
          <w:w w:val="100"/>
          <w:kern w:val="0"/>
          <w:sz w:val="24"/>
          <w:szCs w:val="24"/>
          <w:highlight w:val="none"/>
        </w:rPr>
      </w:pPr>
      <w:r>
        <w:rPr>
          <w:rFonts w:hint="eastAsia" w:ascii="仿宋" w:hAnsi="仿宋" w:eastAsia="仿宋" w:cs="仿宋"/>
          <w:color w:val="auto"/>
          <w:spacing w:val="0"/>
          <w:w w:val="100"/>
          <w:kern w:val="0"/>
          <w:sz w:val="24"/>
          <w:szCs w:val="24"/>
          <w:highlight w:val="none"/>
        </w:rPr>
        <w:t>1.1 根据《关于印发&lt;政府采购促进中小企业发展管理办法&gt;的通知》（财库﹝2020﹞46 号）的规定，中小企业（含中型、小型、微型企业，下同）应当同时符合以下条件：</w:t>
      </w:r>
    </w:p>
    <w:p w14:paraId="4F01358D">
      <w:pPr>
        <w:pStyle w:val="47"/>
        <w:pageBreakBefore w:val="0"/>
        <w:kinsoku/>
        <w:overflowPunct/>
        <w:topLinePunct w:val="0"/>
        <w:bidi w:val="0"/>
        <w:adjustRightInd w:val="0"/>
        <w:snapToGrid w:val="0"/>
        <w:spacing w:line="360" w:lineRule="auto"/>
        <w:ind w:left="0" w:leftChars="0" w:right="0" w:rightChars="0" w:firstLine="422"/>
        <w:jc w:val="both"/>
        <w:rPr>
          <w:rFonts w:hint="eastAsia" w:ascii="仿宋" w:hAnsi="仿宋" w:eastAsia="仿宋" w:cs="仿宋"/>
          <w:color w:val="auto"/>
          <w:spacing w:val="0"/>
          <w:w w:val="100"/>
          <w:kern w:val="0"/>
          <w:sz w:val="24"/>
          <w:szCs w:val="24"/>
          <w:highlight w:val="none"/>
        </w:rPr>
      </w:pPr>
      <w:r>
        <w:rPr>
          <w:rFonts w:hint="eastAsia" w:ascii="仿宋" w:hAnsi="仿宋" w:eastAsia="仿宋" w:cs="仿宋"/>
          <w:color w:val="auto"/>
          <w:spacing w:val="0"/>
          <w:w w:val="100"/>
          <w:kern w:val="0"/>
          <w:sz w:val="24"/>
          <w:szCs w:val="24"/>
          <w:highlight w:val="none"/>
        </w:rPr>
        <w:t>（1）符合中小企业划分标准；</w:t>
      </w:r>
    </w:p>
    <w:p w14:paraId="7C703E3B">
      <w:pPr>
        <w:pStyle w:val="47"/>
        <w:pageBreakBefore w:val="0"/>
        <w:kinsoku/>
        <w:overflowPunct/>
        <w:topLinePunct w:val="0"/>
        <w:bidi w:val="0"/>
        <w:adjustRightInd w:val="0"/>
        <w:snapToGrid w:val="0"/>
        <w:spacing w:line="360" w:lineRule="auto"/>
        <w:ind w:left="0" w:leftChars="0" w:right="0" w:rightChars="0" w:firstLine="422"/>
        <w:jc w:val="both"/>
        <w:rPr>
          <w:rFonts w:hint="eastAsia" w:ascii="仿宋" w:hAnsi="仿宋" w:eastAsia="仿宋" w:cs="仿宋"/>
          <w:color w:val="auto"/>
          <w:spacing w:val="0"/>
          <w:w w:val="100"/>
          <w:kern w:val="0"/>
          <w:sz w:val="24"/>
          <w:szCs w:val="24"/>
          <w:highlight w:val="none"/>
        </w:rPr>
      </w:pPr>
      <w:r>
        <w:rPr>
          <w:rFonts w:hint="eastAsia" w:ascii="仿宋" w:hAnsi="仿宋" w:eastAsia="仿宋" w:cs="仿宋"/>
          <w:color w:val="auto"/>
          <w:spacing w:val="0"/>
          <w:w w:val="100"/>
          <w:kern w:val="0"/>
          <w:sz w:val="24"/>
          <w:szCs w:val="24"/>
          <w:highlight w:val="none"/>
        </w:rPr>
        <w:t>（2）提供本企业制造的货物、承担的工程或者服务，或者提供其他中小企业制造的货物。本项所称货物不包括使用大型企业注册商标的货物。</w:t>
      </w:r>
    </w:p>
    <w:p w14:paraId="79105FBB">
      <w:pPr>
        <w:pStyle w:val="47"/>
        <w:pageBreakBefore w:val="0"/>
        <w:kinsoku/>
        <w:overflowPunct/>
        <w:topLinePunct w:val="0"/>
        <w:bidi w:val="0"/>
        <w:adjustRightInd w:val="0"/>
        <w:snapToGrid w:val="0"/>
        <w:spacing w:line="360" w:lineRule="auto"/>
        <w:ind w:left="0" w:leftChars="0" w:right="0" w:rightChars="0" w:firstLine="422"/>
        <w:jc w:val="both"/>
        <w:rPr>
          <w:rFonts w:hint="eastAsia" w:ascii="仿宋" w:hAnsi="仿宋" w:eastAsia="仿宋" w:cs="仿宋"/>
          <w:color w:val="auto"/>
          <w:spacing w:val="0"/>
          <w:w w:val="100"/>
          <w:kern w:val="0"/>
          <w:sz w:val="24"/>
          <w:szCs w:val="24"/>
          <w:highlight w:val="none"/>
        </w:rPr>
      </w:pPr>
      <w:r>
        <w:rPr>
          <w:rFonts w:hint="eastAsia" w:ascii="仿宋" w:hAnsi="仿宋" w:eastAsia="仿宋" w:cs="仿宋"/>
          <w:color w:val="auto"/>
          <w:spacing w:val="0"/>
          <w:w w:val="100"/>
          <w:kern w:val="0"/>
          <w:sz w:val="24"/>
          <w:szCs w:val="24"/>
          <w:highlight w:val="none"/>
        </w:rPr>
        <w:t>1.2 小型、微型企业提供中型企业制造的货物的，视同为中型企业。</w:t>
      </w:r>
    </w:p>
    <w:p w14:paraId="04358458">
      <w:pPr>
        <w:pStyle w:val="47"/>
        <w:pageBreakBefore w:val="0"/>
        <w:kinsoku/>
        <w:overflowPunct/>
        <w:topLinePunct w:val="0"/>
        <w:bidi w:val="0"/>
        <w:adjustRightInd w:val="0"/>
        <w:snapToGrid w:val="0"/>
        <w:spacing w:line="360" w:lineRule="auto"/>
        <w:ind w:left="0" w:leftChars="0" w:right="0" w:rightChars="0" w:firstLine="422"/>
        <w:jc w:val="both"/>
        <w:rPr>
          <w:rFonts w:hint="eastAsia" w:ascii="仿宋" w:hAnsi="仿宋" w:eastAsia="仿宋" w:cs="仿宋"/>
          <w:color w:val="auto"/>
          <w:spacing w:val="0"/>
          <w:w w:val="100"/>
          <w:kern w:val="0"/>
          <w:sz w:val="24"/>
          <w:szCs w:val="24"/>
          <w:highlight w:val="none"/>
        </w:rPr>
      </w:pPr>
      <w:r>
        <w:rPr>
          <w:rFonts w:hint="eastAsia" w:ascii="仿宋" w:hAnsi="仿宋" w:eastAsia="仿宋" w:cs="仿宋"/>
          <w:color w:val="auto"/>
          <w:spacing w:val="0"/>
          <w:w w:val="100"/>
          <w:kern w:val="0"/>
          <w:sz w:val="24"/>
          <w:szCs w:val="24"/>
          <w:highlight w:val="none"/>
        </w:rPr>
        <w:t>1.3 中小企业提供本企业制造的货物参与投标时，须提供本企业的《中小企业声明函》；中小企业提供其他中小企业制造的货物参与投标时，还须同时提供货物制造企业的《中小企业声明函》。</w:t>
      </w:r>
    </w:p>
    <w:p w14:paraId="1422DDBE">
      <w:pPr>
        <w:pageBreakBefore w:val="0"/>
        <w:widowControl/>
        <w:shd w:val="clear" w:color="auto" w:fill="FFFFFF"/>
        <w:kinsoku/>
        <w:overflowPunct/>
        <w:topLinePunct w:val="0"/>
        <w:bidi w:val="0"/>
        <w:adjustRightInd w:val="0"/>
        <w:snapToGrid w:val="0"/>
        <w:spacing w:line="360" w:lineRule="auto"/>
        <w:ind w:left="0" w:leftChars="0" w:right="0" w:rightChars="0" w:firstLine="480"/>
        <w:rPr>
          <w:rFonts w:hint="eastAsia" w:ascii="仿宋" w:hAnsi="仿宋" w:eastAsia="仿宋" w:cs="仿宋"/>
          <w:spacing w:val="0"/>
          <w:w w:val="100"/>
          <w:kern w:val="0"/>
          <w:sz w:val="24"/>
          <w:szCs w:val="24"/>
          <w:highlight w:val="none"/>
        </w:rPr>
      </w:pPr>
      <w:r>
        <w:rPr>
          <w:rFonts w:hint="eastAsia" w:ascii="仿宋" w:hAnsi="仿宋" w:eastAsia="仿宋" w:cs="仿宋"/>
          <w:spacing w:val="0"/>
          <w:w w:val="100"/>
          <w:kern w:val="0"/>
          <w:sz w:val="24"/>
          <w:szCs w:val="24"/>
          <w:highlight w:val="none"/>
        </w:rPr>
        <w:t>1.4 以联合体形式参加政府采购活动，联合体各方均为中小企业的，联合体视同中小企业。其中，联合体各方均为小微企业的，联合体视同小微企业。</w:t>
      </w:r>
    </w:p>
    <w:p w14:paraId="18A1773A">
      <w:pPr>
        <w:pageBreakBefore w:val="0"/>
        <w:widowControl/>
        <w:shd w:val="clear" w:color="auto" w:fill="FFFFFF"/>
        <w:kinsoku/>
        <w:overflowPunct/>
        <w:topLinePunct w:val="0"/>
        <w:bidi w:val="0"/>
        <w:adjustRightInd w:val="0"/>
        <w:snapToGrid w:val="0"/>
        <w:spacing w:line="360" w:lineRule="auto"/>
        <w:ind w:left="0" w:leftChars="0" w:right="0" w:rightChars="0" w:firstLine="480" w:firstLineChars="200"/>
        <w:rPr>
          <w:rFonts w:hint="eastAsia" w:ascii="仿宋" w:hAnsi="仿宋" w:eastAsia="仿宋" w:cs="仿宋"/>
          <w:iCs/>
          <w:spacing w:val="0"/>
          <w:w w:val="100"/>
          <w:kern w:val="0"/>
          <w:sz w:val="24"/>
          <w:szCs w:val="24"/>
          <w:highlight w:val="none"/>
        </w:rPr>
      </w:pPr>
      <w:r>
        <w:rPr>
          <w:rFonts w:hint="eastAsia" w:ascii="仿宋" w:hAnsi="仿宋" w:eastAsia="仿宋" w:cs="仿宋"/>
          <w:iCs/>
          <w:spacing w:val="0"/>
          <w:w w:val="100"/>
          <w:kern w:val="0"/>
          <w:sz w:val="24"/>
          <w:szCs w:val="24"/>
          <w:highlight w:val="none"/>
        </w:rPr>
        <w:t>本规定所称中小企业划分标准，是指国务院有关部门根据企业从业人员、营业收入、资产总额等指标制定的中小企业划型标准：</w:t>
      </w:r>
    </w:p>
    <w:p w14:paraId="05679E34">
      <w:pPr>
        <w:pageBreakBefore w:val="0"/>
        <w:widowControl/>
        <w:shd w:val="clear" w:color="auto" w:fill="FFFFFF"/>
        <w:kinsoku/>
        <w:overflowPunct/>
        <w:topLinePunct w:val="0"/>
        <w:bidi w:val="0"/>
        <w:adjustRightInd w:val="0"/>
        <w:snapToGrid w:val="0"/>
        <w:spacing w:line="360" w:lineRule="auto"/>
        <w:ind w:left="0" w:leftChars="0" w:right="0" w:rightChars="0" w:firstLine="480"/>
        <w:rPr>
          <w:rFonts w:hint="eastAsia" w:ascii="仿宋" w:hAnsi="仿宋" w:eastAsia="仿宋" w:cs="仿宋"/>
          <w:iCs/>
          <w:spacing w:val="0"/>
          <w:w w:val="100"/>
          <w:kern w:val="0"/>
          <w:sz w:val="24"/>
          <w:szCs w:val="24"/>
          <w:highlight w:val="none"/>
        </w:rPr>
      </w:pPr>
      <w:r>
        <w:rPr>
          <w:rFonts w:hint="eastAsia" w:ascii="仿宋" w:hAnsi="仿宋" w:eastAsia="仿宋" w:cs="仿宋"/>
          <w:iCs/>
          <w:spacing w:val="0"/>
          <w:w w:val="100"/>
          <w:kern w:val="0"/>
          <w:sz w:val="24"/>
          <w:szCs w:val="24"/>
          <w:highlight w:val="none"/>
        </w:rPr>
        <w:t>（1）农、林、牧、渔业。营业收入20000万元以下的为中小微型企业。其中，营业收入500万元及以上的为中型企业，营业收入50万元及以上的为小型企业，营业收入50万元以下的为微型企业。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仿宋"/>
          <w:iCs/>
          <w:spacing w:val="0"/>
          <w:w w:val="100"/>
          <w:kern w:val="0"/>
          <w:sz w:val="24"/>
          <w:szCs w:val="24"/>
          <w:highlight w:val="none"/>
        </w:rPr>
        <w:br w:type="textWrapping"/>
      </w:r>
      <w:r>
        <w:rPr>
          <w:rFonts w:hint="eastAsia" w:ascii="仿宋" w:hAnsi="仿宋" w:eastAsia="仿宋" w:cs="仿宋"/>
          <w:iCs/>
          <w:spacing w:val="0"/>
          <w:w w:val="100"/>
          <w:kern w:val="0"/>
          <w:sz w:val="24"/>
          <w:szCs w:val="24"/>
          <w:highlight w:val="none"/>
        </w:rPr>
        <w:t>　　（2）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仿宋"/>
          <w:iCs/>
          <w:spacing w:val="0"/>
          <w:w w:val="100"/>
          <w:kern w:val="0"/>
          <w:sz w:val="24"/>
          <w:szCs w:val="24"/>
          <w:highlight w:val="none"/>
        </w:rPr>
        <w:br w:type="textWrapping"/>
      </w:r>
      <w:r>
        <w:rPr>
          <w:rFonts w:hint="eastAsia" w:ascii="仿宋" w:hAnsi="仿宋" w:eastAsia="仿宋" w:cs="仿宋"/>
          <w:iCs/>
          <w:spacing w:val="0"/>
          <w:w w:val="100"/>
          <w:kern w:val="0"/>
          <w:sz w:val="24"/>
          <w:szCs w:val="24"/>
          <w:highlight w:val="none"/>
        </w:rPr>
        <w:t>　　（3）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iCs/>
          <w:spacing w:val="0"/>
          <w:w w:val="100"/>
          <w:kern w:val="0"/>
          <w:sz w:val="24"/>
          <w:szCs w:val="24"/>
          <w:highlight w:val="none"/>
        </w:rPr>
        <w:br w:type="textWrapping"/>
      </w:r>
      <w:r>
        <w:rPr>
          <w:rFonts w:hint="eastAsia" w:ascii="仿宋" w:hAnsi="仿宋" w:eastAsia="仿宋" w:cs="仿宋"/>
          <w:iCs/>
          <w:spacing w:val="0"/>
          <w:w w:val="100"/>
          <w:kern w:val="0"/>
          <w:sz w:val="24"/>
          <w:szCs w:val="24"/>
          <w:highlight w:val="none"/>
        </w:rPr>
        <w:t>　　（4）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仿宋"/>
          <w:iCs/>
          <w:spacing w:val="0"/>
          <w:w w:val="100"/>
          <w:kern w:val="0"/>
          <w:sz w:val="24"/>
          <w:szCs w:val="24"/>
          <w:highlight w:val="none"/>
        </w:rPr>
        <w:br w:type="textWrapping"/>
      </w:r>
      <w:r>
        <w:rPr>
          <w:rFonts w:hint="eastAsia" w:ascii="仿宋" w:hAnsi="仿宋" w:eastAsia="仿宋" w:cs="仿宋"/>
          <w:iCs/>
          <w:spacing w:val="0"/>
          <w:w w:val="100"/>
          <w:kern w:val="0"/>
          <w:sz w:val="24"/>
          <w:szCs w:val="24"/>
          <w:highlight w:val="none"/>
        </w:rPr>
        <w:t>　　（5）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仿宋"/>
          <w:iCs/>
          <w:spacing w:val="0"/>
          <w:w w:val="100"/>
          <w:kern w:val="0"/>
          <w:sz w:val="24"/>
          <w:szCs w:val="24"/>
          <w:highlight w:val="none"/>
        </w:rPr>
        <w:br w:type="textWrapping"/>
      </w:r>
      <w:r>
        <w:rPr>
          <w:rFonts w:hint="eastAsia" w:ascii="仿宋" w:hAnsi="仿宋" w:eastAsia="仿宋" w:cs="仿宋"/>
          <w:iCs/>
          <w:spacing w:val="0"/>
          <w:w w:val="100"/>
          <w:kern w:val="0"/>
          <w:sz w:val="24"/>
          <w:szCs w:val="24"/>
          <w:highlight w:val="none"/>
        </w:rPr>
        <w:t>　　（6）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仿宋"/>
          <w:iCs/>
          <w:spacing w:val="0"/>
          <w:w w:val="100"/>
          <w:kern w:val="0"/>
          <w:sz w:val="24"/>
          <w:szCs w:val="24"/>
          <w:highlight w:val="none"/>
        </w:rPr>
        <w:br w:type="textWrapping"/>
      </w:r>
      <w:r>
        <w:rPr>
          <w:rFonts w:hint="eastAsia" w:ascii="仿宋" w:hAnsi="仿宋" w:eastAsia="仿宋" w:cs="仿宋"/>
          <w:iCs/>
          <w:spacing w:val="0"/>
          <w:w w:val="100"/>
          <w:kern w:val="0"/>
          <w:sz w:val="24"/>
          <w:szCs w:val="24"/>
          <w:highlight w:val="none"/>
        </w:rPr>
        <w:t>　　（7）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仿宋"/>
          <w:iCs/>
          <w:spacing w:val="0"/>
          <w:w w:val="100"/>
          <w:kern w:val="0"/>
          <w:sz w:val="24"/>
          <w:szCs w:val="24"/>
          <w:highlight w:val="none"/>
        </w:rPr>
        <w:br w:type="textWrapping"/>
      </w:r>
      <w:r>
        <w:rPr>
          <w:rFonts w:hint="eastAsia" w:ascii="仿宋" w:hAnsi="仿宋" w:eastAsia="仿宋" w:cs="仿宋"/>
          <w:iCs/>
          <w:spacing w:val="0"/>
          <w:w w:val="100"/>
          <w:kern w:val="0"/>
          <w:sz w:val="24"/>
          <w:szCs w:val="24"/>
          <w:highlight w:val="none"/>
        </w:rPr>
        <w:t>　　（8）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仿宋"/>
          <w:iCs/>
          <w:spacing w:val="0"/>
          <w:w w:val="100"/>
          <w:kern w:val="0"/>
          <w:sz w:val="24"/>
          <w:szCs w:val="24"/>
          <w:highlight w:val="none"/>
        </w:rPr>
        <w:br w:type="textWrapping"/>
      </w:r>
      <w:r>
        <w:rPr>
          <w:rFonts w:hint="eastAsia" w:ascii="仿宋" w:hAnsi="仿宋" w:eastAsia="仿宋" w:cs="仿宋"/>
          <w:iCs/>
          <w:spacing w:val="0"/>
          <w:w w:val="100"/>
          <w:kern w:val="0"/>
          <w:sz w:val="24"/>
          <w:szCs w:val="24"/>
          <w:highlight w:val="none"/>
        </w:rPr>
        <w:t>　　（9）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iCs/>
          <w:spacing w:val="0"/>
          <w:w w:val="100"/>
          <w:kern w:val="0"/>
          <w:sz w:val="24"/>
          <w:szCs w:val="24"/>
          <w:highlight w:val="none"/>
        </w:rPr>
        <w:br w:type="textWrapping"/>
      </w:r>
      <w:r>
        <w:rPr>
          <w:rFonts w:hint="eastAsia" w:ascii="仿宋" w:hAnsi="仿宋" w:eastAsia="仿宋" w:cs="仿宋"/>
          <w:iCs/>
          <w:spacing w:val="0"/>
          <w:w w:val="100"/>
          <w:kern w:val="0"/>
          <w:sz w:val="24"/>
          <w:szCs w:val="24"/>
          <w:highlight w:val="none"/>
        </w:rPr>
        <w:t>　　（10）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iCs/>
          <w:spacing w:val="0"/>
          <w:w w:val="100"/>
          <w:kern w:val="0"/>
          <w:sz w:val="24"/>
          <w:szCs w:val="24"/>
          <w:highlight w:val="none"/>
        </w:rPr>
        <w:br w:type="textWrapping"/>
      </w:r>
      <w:r>
        <w:rPr>
          <w:rFonts w:hint="eastAsia" w:ascii="仿宋" w:hAnsi="仿宋" w:eastAsia="仿宋" w:cs="仿宋"/>
          <w:iCs/>
          <w:spacing w:val="0"/>
          <w:w w:val="100"/>
          <w:kern w:val="0"/>
          <w:sz w:val="24"/>
          <w:szCs w:val="24"/>
          <w:highlight w:val="none"/>
        </w:rPr>
        <w:t>　　（11）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仿宋"/>
          <w:iCs/>
          <w:spacing w:val="0"/>
          <w:w w:val="100"/>
          <w:kern w:val="0"/>
          <w:sz w:val="24"/>
          <w:szCs w:val="24"/>
          <w:highlight w:val="none"/>
        </w:rPr>
        <w:br w:type="textWrapping"/>
      </w:r>
      <w:r>
        <w:rPr>
          <w:rFonts w:hint="eastAsia" w:ascii="仿宋" w:hAnsi="仿宋" w:eastAsia="仿宋" w:cs="仿宋"/>
          <w:iCs/>
          <w:spacing w:val="0"/>
          <w:w w:val="100"/>
          <w:kern w:val="0"/>
          <w:sz w:val="24"/>
          <w:szCs w:val="24"/>
          <w:highlight w:val="none"/>
        </w:rPr>
        <w:t>　　（12）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仿宋"/>
          <w:iCs/>
          <w:spacing w:val="0"/>
          <w:w w:val="100"/>
          <w:kern w:val="0"/>
          <w:sz w:val="24"/>
          <w:szCs w:val="24"/>
          <w:highlight w:val="none"/>
        </w:rPr>
        <w:br w:type="textWrapping"/>
      </w:r>
      <w:r>
        <w:rPr>
          <w:rFonts w:hint="eastAsia" w:ascii="仿宋" w:hAnsi="仿宋" w:eastAsia="仿宋" w:cs="仿宋"/>
          <w:iCs/>
          <w:spacing w:val="0"/>
          <w:w w:val="100"/>
          <w:kern w:val="0"/>
          <w:sz w:val="24"/>
          <w:szCs w:val="24"/>
          <w:highlight w:val="none"/>
        </w:rPr>
        <w:t>　　（13）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仿宋"/>
          <w:iCs/>
          <w:spacing w:val="0"/>
          <w:w w:val="100"/>
          <w:kern w:val="0"/>
          <w:sz w:val="24"/>
          <w:szCs w:val="24"/>
          <w:highlight w:val="none"/>
        </w:rPr>
        <w:br w:type="textWrapping"/>
      </w:r>
      <w:r>
        <w:rPr>
          <w:rFonts w:hint="eastAsia" w:ascii="仿宋" w:hAnsi="仿宋" w:eastAsia="仿宋" w:cs="仿宋"/>
          <w:iCs/>
          <w:spacing w:val="0"/>
          <w:w w:val="100"/>
          <w:kern w:val="0"/>
          <w:sz w:val="24"/>
          <w:szCs w:val="24"/>
          <w:highlight w:val="none"/>
        </w:rPr>
        <w:t>　　（14）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仿宋"/>
          <w:iCs/>
          <w:spacing w:val="0"/>
          <w:w w:val="100"/>
          <w:kern w:val="0"/>
          <w:sz w:val="24"/>
          <w:szCs w:val="24"/>
          <w:highlight w:val="none"/>
        </w:rPr>
        <w:br w:type="textWrapping"/>
      </w:r>
      <w:r>
        <w:rPr>
          <w:rFonts w:hint="eastAsia" w:ascii="仿宋" w:hAnsi="仿宋" w:eastAsia="仿宋" w:cs="仿宋"/>
          <w:iCs/>
          <w:spacing w:val="0"/>
          <w:w w:val="100"/>
          <w:kern w:val="0"/>
          <w:sz w:val="24"/>
          <w:szCs w:val="24"/>
          <w:highlight w:val="none"/>
        </w:rPr>
        <w:t>　　（15）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仿宋"/>
          <w:iCs/>
          <w:spacing w:val="0"/>
          <w:w w:val="100"/>
          <w:kern w:val="0"/>
          <w:sz w:val="24"/>
          <w:szCs w:val="24"/>
          <w:highlight w:val="none"/>
        </w:rPr>
        <w:br w:type="textWrapping"/>
      </w:r>
      <w:r>
        <w:rPr>
          <w:rFonts w:hint="eastAsia" w:ascii="仿宋" w:hAnsi="仿宋" w:eastAsia="仿宋" w:cs="仿宋"/>
          <w:iCs/>
          <w:spacing w:val="0"/>
          <w:w w:val="100"/>
          <w:kern w:val="0"/>
          <w:sz w:val="24"/>
          <w:szCs w:val="24"/>
          <w:highlight w:val="none"/>
        </w:rPr>
        <w:t>　　（16）其他未列明行业。从业人员300人以下的为中小微型企业。其中，从业人员100人及以上的为中型企业；从业人员10人及以上的为小型企业；从业人员10人以下的为微型企业。</w:t>
      </w:r>
    </w:p>
    <w:p w14:paraId="732CD1DB">
      <w:pPr>
        <w:pageBreakBefore w:val="0"/>
        <w:kinsoku/>
        <w:overflowPunct/>
        <w:topLinePunct w:val="0"/>
        <w:bidi w:val="0"/>
        <w:adjustRightInd w:val="0"/>
        <w:snapToGrid w:val="0"/>
        <w:spacing w:line="360" w:lineRule="auto"/>
        <w:ind w:left="0" w:leftChars="0" w:right="0" w:rightChars="0" w:firstLine="482" w:firstLineChars="200"/>
        <w:rPr>
          <w:rFonts w:hint="eastAsia" w:ascii="仿宋" w:hAnsi="仿宋" w:eastAsia="仿宋" w:cs="仿宋"/>
          <w:b/>
          <w:iCs/>
          <w:spacing w:val="0"/>
          <w:w w:val="100"/>
          <w:kern w:val="0"/>
          <w:sz w:val="24"/>
          <w:szCs w:val="24"/>
          <w:highlight w:val="none"/>
        </w:rPr>
      </w:pPr>
      <w:r>
        <w:rPr>
          <w:rFonts w:hint="eastAsia" w:ascii="仿宋" w:hAnsi="仿宋" w:eastAsia="仿宋" w:cs="仿宋"/>
          <w:b/>
          <w:iCs/>
          <w:spacing w:val="0"/>
          <w:w w:val="100"/>
          <w:kern w:val="0"/>
          <w:sz w:val="24"/>
          <w:szCs w:val="24"/>
          <w:highlight w:val="none"/>
        </w:rPr>
        <w:t>2.监狱企业</w:t>
      </w:r>
    </w:p>
    <w:p w14:paraId="197BBBC4">
      <w:pPr>
        <w:pStyle w:val="36"/>
        <w:pageBreakBefore w:val="0"/>
        <w:widowControl w:val="0"/>
        <w:tabs>
          <w:tab w:val="left" w:pos="2472"/>
        </w:tabs>
        <w:kinsoku/>
        <w:overflowPunct/>
        <w:topLinePunct w:val="0"/>
        <w:bidi w:val="0"/>
        <w:adjustRightInd w:val="0"/>
        <w:snapToGrid w:val="0"/>
        <w:spacing w:before="0" w:beforeAutospacing="0" w:after="0" w:afterAutospacing="0" w:line="360" w:lineRule="auto"/>
        <w:ind w:left="0" w:leftChars="0" w:right="0" w:rightChars="0" w:firstLine="480" w:firstLineChars="200"/>
        <w:jc w:val="both"/>
        <w:rPr>
          <w:rFonts w:hint="eastAsia" w:ascii="仿宋" w:hAnsi="仿宋" w:eastAsia="仿宋" w:cs="仿宋"/>
          <w:bCs/>
          <w:spacing w:val="0"/>
          <w:w w:val="100"/>
          <w:kern w:val="0"/>
          <w:highlight w:val="none"/>
        </w:rPr>
      </w:pPr>
      <w:r>
        <w:rPr>
          <w:rFonts w:hint="eastAsia" w:ascii="仿宋" w:hAnsi="仿宋" w:eastAsia="仿宋" w:cs="仿宋"/>
          <w:bCs/>
          <w:iCs/>
          <w:spacing w:val="0"/>
          <w:w w:val="100"/>
          <w:kern w:val="0"/>
          <w:highlight w:val="none"/>
        </w:rPr>
        <w:t>根据财政部《司法部关于政府采购支持监狱企业发展有关问题》的通知（财库〔2014〕68号），监狱企业是指由司法部认定的为罪犯、戒毒人员提供生产项目和劳动对象，且全部产权属于司法部监狱管理局、戒</w:t>
      </w:r>
      <w:r>
        <w:rPr>
          <w:rFonts w:hint="eastAsia" w:ascii="仿宋" w:hAnsi="仿宋" w:eastAsia="仿宋" w:cs="仿宋"/>
          <w:bCs/>
          <w:spacing w:val="0"/>
          <w:w w:val="100"/>
          <w:kern w:val="0"/>
          <w:highlight w:val="none"/>
        </w:rPr>
        <w:t>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3ADF15C3">
      <w:pPr>
        <w:pageBreakBefore w:val="0"/>
        <w:kinsoku/>
        <w:overflowPunct/>
        <w:topLinePunct w:val="0"/>
        <w:bidi w:val="0"/>
        <w:adjustRightInd w:val="0"/>
        <w:snapToGrid w:val="0"/>
        <w:spacing w:line="360" w:lineRule="auto"/>
        <w:ind w:left="0" w:leftChars="0" w:right="0" w:rightChars="0" w:firstLine="422" w:firstLineChars="200"/>
        <w:rPr>
          <w:rFonts w:hint="eastAsia" w:ascii="仿宋" w:hAnsi="仿宋" w:eastAsia="仿宋" w:cs="仿宋"/>
          <w:b/>
          <w:spacing w:val="0"/>
          <w:w w:val="100"/>
          <w:kern w:val="0"/>
          <w:highlight w:val="none"/>
        </w:rPr>
      </w:pPr>
      <w:r>
        <w:rPr>
          <w:rFonts w:hint="eastAsia" w:ascii="仿宋" w:hAnsi="仿宋" w:eastAsia="仿宋" w:cs="仿宋"/>
          <w:b/>
          <w:spacing w:val="0"/>
          <w:w w:val="100"/>
          <w:kern w:val="0"/>
          <w:highlight w:val="none"/>
        </w:rPr>
        <w:t>3.残疾人福利性单位</w:t>
      </w:r>
    </w:p>
    <w:p w14:paraId="1B529F3A">
      <w:pPr>
        <w:pStyle w:val="36"/>
        <w:pageBreakBefore w:val="0"/>
        <w:widowControl w:val="0"/>
        <w:tabs>
          <w:tab w:val="left" w:pos="2472"/>
        </w:tabs>
        <w:kinsoku/>
        <w:overflowPunct/>
        <w:topLinePunct w:val="0"/>
        <w:bidi w:val="0"/>
        <w:adjustRightInd w:val="0"/>
        <w:snapToGrid w:val="0"/>
        <w:spacing w:before="0" w:beforeAutospacing="0" w:after="0" w:afterAutospacing="0" w:line="360" w:lineRule="auto"/>
        <w:ind w:left="0" w:leftChars="0" w:right="0" w:rightChars="0" w:firstLine="480" w:firstLineChars="200"/>
        <w:jc w:val="both"/>
        <w:rPr>
          <w:rFonts w:hint="eastAsia" w:ascii="仿宋" w:hAnsi="仿宋" w:eastAsia="仿宋" w:cs="仿宋"/>
          <w:bCs/>
          <w:spacing w:val="0"/>
          <w:w w:val="100"/>
          <w:kern w:val="0"/>
          <w:highlight w:val="none"/>
        </w:rPr>
      </w:pPr>
      <w:r>
        <w:rPr>
          <w:rFonts w:hint="eastAsia" w:ascii="仿宋" w:hAnsi="仿宋" w:eastAsia="仿宋" w:cs="仿宋"/>
          <w:bCs/>
          <w:spacing w:val="0"/>
          <w:w w:val="100"/>
          <w:kern w:val="0"/>
          <w:highlight w:val="none"/>
        </w:rPr>
        <w:t>3.1根据《财政部 民政部 中国残疾人联合会关于促进残疾人就业政府采购政策的通知》，享受政府采购支持政策的残疾人福利性单位应当同时满足以下条件：</w:t>
      </w:r>
    </w:p>
    <w:p w14:paraId="4BB32F30">
      <w:pPr>
        <w:pStyle w:val="36"/>
        <w:pageBreakBefore w:val="0"/>
        <w:widowControl w:val="0"/>
        <w:tabs>
          <w:tab w:val="left" w:pos="2472"/>
        </w:tabs>
        <w:kinsoku/>
        <w:overflowPunct/>
        <w:topLinePunct w:val="0"/>
        <w:bidi w:val="0"/>
        <w:adjustRightInd w:val="0"/>
        <w:snapToGrid w:val="0"/>
        <w:spacing w:before="0" w:beforeAutospacing="0" w:after="0" w:afterAutospacing="0" w:line="360" w:lineRule="auto"/>
        <w:ind w:left="0" w:leftChars="0" w:right="0" w:rightChars="0" w:firstLine="480" w:firstLineChars="200"/>
        <w:jc w:val="both"/>
        <w:rPr>
          <w:rFonts w:hint="eastAsia" w:ascii="仿宋" w:hAnsi="仿宋" w:eastAsia="仿宋" w:cs="仿宋"/>
          <w:bCs/>
          <w:spacing w:val="0"/>
          <w:w w:val="100"/>
          <w:kern w:val="0"/>
          <w:highlight w:val="none"/>
        </w:rPr>
      </w:pPr>
      <w:r>
        <w:rPr>
          <w:rFonts w:hint="eastAsia" w:ascii="仿宋" w:hAnsi="仿宋" w:eastAsia="仿宋" w:cs="仿宋"/>
          <w:bCs/>
          <w:spacing w:val="0"/>
          <w:w w:val="100"/>
          <w:kern w:val="0"/>
          <w:highlight w:val="none"/>
        </w:rPr>
        <w:t>（1）安置的残疾人占本单位在职职工人数的比例不低于25%（含25%），并且安置的残疾人人数不少于10人（含10人）；</w:t>
      </w:r>
    </w:p>
    <w:p w14:paraId="34262A57">
      <w:pPr>
        <w:pStyle w:val="36"/>
        <w:pageBreakBefore w:val="0"/>
        <w:widowControl w:val="0"/>
        <w:tabs>
          <w:tab w:val="left" w:pos="2472"/>
        </w:tabs>
        <w:kinsoku/>
        <w:overflowPunct/>
        <w:topLinePunct w:val="0"/>
        <w:bidi w:val="0"/>
        <w:adjustRightInd w:val="0"/>
        <w:snapToGrid w:val="0"/>
        <w:spacing w:before="0" w:beforeAutospacing="0" w:after="0" w:afterAutospacing="0" w:line="360" w:lineRule="auto"/>
        <w:ind w:left="0" w:leftChars="0" w:right="0" w:rightChars="0" w:firstLine="480" w:firstLineChars="200"/>
        <w:jc w:val="both"/>
        <w:rPr>
          <w:rFonts w:hint="eastAsia" w:ascii="仿宋" w:hAnsi="仿宋" w:eastAsia="仿宋" w:cs="仿宋"/>
          <w:bCs/>
          <w:spacing w:val="0"/>
          <w:w w:val="100"/>
          <w:kern w:val="0"/>
          <w:highlight w:val="none"/>
        </w:rPr>
      </w:pPr>
      <w:r>
        <w:rPr>
          <w:rFonts w:hint="eastAsia" w:ascii="仿宋" w:hAnsi="仿宋" w:eastAsia="仿宋" w:cs="仿宋"/>
          <w:bCs/>
          <w:spacing w:val="0"/>
          <w:w w:val="100"/>
          <w:kern w:val="0"/>
          <w:highlight w:val="none"/>
        </w:rPr>
        <w:t>（2）依法与安置的每位残疾人签订了一年以上（含一年）的劳动合同或服务协议；</w:t>
      </w:r>
    </w:p>
    <w:p w14:paraId="373326A5">
      <w:pPr>
        <w:pStyle w:val="36"/>
        <w:pageBreakBefore w:val="0"/>
        <w:widowControl w:val="0"/>
        <w:tabs>
          <w:tab w:val="left" w:pos="2472"/>
        </w:tabs>
        <w:kinsoku/>
        <w:overflowPunct/>
        <w:topLinePunct w:val="0"/>
        <w:bidi w:val="0"/>
        <w:adjustRightInd w:val="0"/>
        <w:snapToGrid w:val="0"/>
        <w:spacing w:before="0" w:beforeAutospacing="0" w:after="0" w:afterAutospacing="0" w:line="360" w:lineRule="auto"/>
        <w:ind w:left="0" w:leftChars="0" w:right="0" w:rightChars="0" w:firstLine="480" w:firstLineChars="200"/>
        <w:jc w:val="both"/>
        <w:rPr>
          <w:rFonts w:hint="eastAsia" w:ascii="仿宋" w:hAnsi="仿宋" w:eastAsia="仿宋" w:cs="仿宋"/>
          <w:bCs/>
          <w:spacing w:val="0"/>
          <w:w w:val="100"/>
          <w:kern w:val="0"/>
          <w:highlight w:val="none"/>
        </w:rPr>
      </w:pPr>
      <w:r>
        <w:rPr>
          <w:rFonts w:hint="eastAsia" w:ascii="仿宋" w:hAnsi="仿宋" w:eastAsia="仿宋" w:cs="仿宋"/>
          <w:bCs/>
          <w:spacing w:val="0"/>
          <w:w w:val="100"/>
          <w:kern w:val="0"/>
          <w:highlight w:val="none"/>
        </w:rPr>
        <w:t>（3）为安置的每位残疾人按月足额缴纳了基本养老保险、基本医疗保险、失业保险、工伤保险和生育保险等社会保险费；</w:t>
      </w:r>
    </w:p>
    <w:p w14:paraId="405E5604">
      <w:pPr>
        <w:pStyle w:val="36"/>
        <w:pageBreakBefore w:val="0"/>
        <w:widowControl w:val="0"/>
        <w:tabs>
          <w:tab w:val="left" w:pos="2472"/>
        </w:tabs>
        <w:kinsoku/>
        <w:overflowPunct/>
        <w:topLinePunct w:val="0"/>
        <w:bidi w:val="0"/>
        <w:adjustRightInd w:val="0"/>
        <w:snapToGrid w:val="0"/>
        <w:spacing w:before="0" w:beforeAutospacing="0" w:after="0" w:afterAutospacing="0" w:line="360" w:lineRule="auto"/>
        <w:ind w:left="0" w:leftChars="0" w:right="0" w:rightChars="0" w:firstLine="480" w:firstLineChars="200"/>
        <w:jc w:val="both"/>
        <w:rPr>
          <w:rFonts w:hint="eastAsia" w:ascii="仿宋" w:hAnsi="仿宋" w:eastAsia="仿宋" w:cs="仿宋"/>
          <w:bCs/>
          <w:spacing w:val="0"/>
          <w:w w:val="100"/>
          <w:kern w:val="0"/>
          <w:highlight w:val="none"/>
        </w:rPr>
      </w:pPr>
      <w:r>
        <w:rPr>
          <w:rFonts w:hint="eastAsia" w:ascii="仿宋" w:hAnsi="仿宋" w:eastAsia="仿宋" w:cs="仿宋"/>
          <w:bCs/>
          <w:spacing w:val="0"/>
          <w:w w:val="100"/>
          <w:kern w:val="0"/>
          <w:highlight w:val="none"/>
        </w:rPr>
        <w:t>（4）通过银行等金融机构向安置的每位残疾人，按月支付了不低于单位所在区县适用的经省级人民政府批准的月最低工资标准的工资；</w:t>
      </w:r>
    </w:p>
    <w:p w14:paraId="7E16BBA1">
      <w:pPr>
        <w:pStyle w:val="36"/>
        <w:pageBreakBefore w:val="0"/>
        <w:widowControl w:val="0"/>
        <w:tabs>
          <w:tab w:val="left" w:pos="2472"/>
        </w:tabs>
        <w:kinsoku/>
        <w:overflowPunct/>
        <w:topLinePunct w:val="0"/>
        <w:bidi w:val="0"/>
        <w:adjustRightInd w:val="0"/>
        <w:snapToGrid w:val="0"/>
        <w:spacing w:before="0" w:beforeAutospacing="0" w:after="0" w:afterAutospacing="0" w:line="360" w:lineRule="auto"/>
        <w:ind w:left="0" w:leftChars="0" w:right="0" w:rightChars="0" w:firstLine="480" w:firstLineChars="200"/>
        <w:jc w:val="both"/>
        <w:rPr>
          <w:rFonts w:hint="eastAsia" w:ascii="仿宋" w:hAnsi="仿宋" w:eastAsia="仿宋" w:cs="仿宋"/>
          <w:bCs/>
          <w:spacing w:val="0"/>
          <w:w w:val="100"/>
          <w:kern w:val="0"/>
          <w:highlight w:val="none"/>
        </w:rPr>
      </w:pPr>
      <w:r>
        <w:rPr>
          <w:rFonts w:hint="eastAsia" w:ascii="仿宋" w:hAnsi="仿宋" w:eastAsia="仿宋" w:cs="仿宋"/>
          <w:bCs/>
          <w:spacing w:val="0"/>
          <w:w w:val="100"/>
          <w:kern w:val="0"/>
          <w:highlight w:val="none"/>
        </w:rPr>
        <w:t>（5）提供本单位制造的货物、承担的工程或者服务（以下简称产品），或者提供其他残疾人福利性单位制造的货物（不包括使用非残疾人福利性单位注册商标的货物）。</w:t>
      </w:r>
    </w:p>
    <w:p w14:paraId="49290A12">
      <w:pPr>
        <w:pStyle w:val="36"/>
        <w:pageBreakBefore w:val="0"/>
        <w:widowControl w:val="0"/>
        <w:tabs>
          <w:tab w:val="left" w:pos="2472"/>
        </w:tabs>
        <w:kinsoku/>
        <w:overflowPunct/>
        <w:topLinePunct w:val="0"/>
        <w:bidi w:val="0"/>
        <w:adjustRightInd w:val="0"/>
        <w:snapToGrid w:val="0"/>
        <w:spacing w:before="0" w:beforeAutospacing="0" w:after="0" w:afterAutospacing="0" w:line="360" w:lineRule="auto"/>
        <w:ind w:left="0" w:leftChars="0" w:right="0" w:rightChars="0" w:firstLine="480" w:firstLineChars="200"/>
        <w:jc w:val="both"/>
        <w:rPr>
          <w:rFonts w:hint="eastAsia" w:ascii="仿宋" w:hAnsi="仿宋" w:eastAsia="仿宋" w:cs="仿宋"/>
          <w:bCs/>
          <w:spacing w:val="0"/>
          <w:w w:val="100"/>
          <w:kern w:val="0"/>
          <w:highlight w:val="none"/>
        </w:rPr>
      </w:pPr>
      <w:r>
        <w:rPr>
          <w:rFonts w:hint="eastAsia" w:ascii="仿宋" w:hAnsi="仿宋" w:eastAsia="仿宋" w:cs="仿宋"/>
          <w:bCs/>
          <w:spacing w:val="0"/>
          <w:w w:val="100"/>
          <w:kern w:val="0"/>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67434AC">
      <w:pPr>
        <w:pStyle w:val="36"/>
        <w:pageBreakBefore w:val="0"/>
        <w:widowControl w:val="0"/>
        <w:tabs>
          <w:tab w:val="left" w:pos="2472"/>
        </w:tabs>
        <w:kinsoku/>
        <w:overflowPunct/>
        <w:topLinePunct w:val="0"/>
        <w:bidi w:val="0"/>
        <w:adjustRightInd w:val="0"/>
        <w:snapToGrid w:val="0"/>
        <w:spacing w:before="0" w:beforeAutospacing="0" w:after="0" w:afterAutospacing="0" w:line="360" w:lineRule="auto"/>
        <w:ind w:left="0" w:leftChars="0" w:right="0" w:rightChars="0" w:firstLine="480" w:firstLineChars="200"/>
        <w:jc w:val="both"/>
        <w:rPr>
          <w:rFonts w:hint="eastAsia" w:ascii="仿宋" w:hAnsi="仿宋" w:eastAsia="仿宋" w:cs="仿宋"/>
          <w:bCs/>
          <w:spacing w:val="0"/>
          <w:w w:val="100"/>
          <w:kern w:val="0"/>
          <w:highlight w:val="none"/>
        </w:rPr>
      </w:pPr>
      <w:r>
        <w:rPr>
          <w:rFonts w:hint="eastAsia" w:ascii="仿宋" w:hAnsi="仿宋" w:eastAsia="仿宋" w:cs="仿宋"/>
          <w:bCs/>
          <w:spacing w:val="0"/>
          <w:w w:val="100"/>
          <w:kern w:val="0"/>
          <w:highlight w:val="none"/>
        </w:rPr>
        <w:t>3.2符合条件的残疾人福利性单位在参加政府采购活动时，应当提供《残疾人福利性单位声明函》，并对声明的真实性负责。</w:t>
      </w:r>
    </w:p>
    <w:p w14:paraId="199F2470">
      <w:pPr>
        <w:pageBreakBefore w:val="0"/>
        <w:kinsoku/>
        <w:overflowPunct/>
        <w:topLinePunct w:val="0"/>
        <w:bidi w:val="0"/>
        <w:adjustRightInd w:val="0"/>
        <w:snapToGrid w:val="0"/>
        <w:spacing w:line="360" w:lineRule="auto"/>
        <w:ind w:left="0" w:leftChars="0" w:right="0" w:rightChars="0" w:firstLine="472" w:firstLineChars="196"/>
        <w:rPr>
          <w:rFonts w:hint="eastAsia" w:ascii="仿宋" w:hAnsi="仿宋" w:eastAsia="仿宋" w:cs="仿宋"/>
          <w:b/>
          <w:color w:val="000000"/>
          <w:spacing w:val="0"/>
          <w:w w:val="100"/>
          <w:kern w:val="0"/>
          <w:sz w:val="24"/>
          <w:szCs w:val="24"/>
          <w:highlight w:val="none"/>
        </w:rPr>
      </w:pPr>
      <w:r>
        <w:rPr>
          <w:rFonts w:hint="eastAsia" w:ascii="仿宋" w:hAnsi="仿宋" w:eastAsia="仿宋" w:cs="仿宋"/>
          <w:b/>
          <w:spacing w:val="0"/>
          <w:w w:val="100"/>
          <w:kern w:val="0"/>
          <w:sz w:val="24"/>
          <w:szCs w:val="24"/>
          <w:highlight w:val="none"/>
        </w:rPr>
        <w:t>中标人确定后，如中标人属于中小企业或监狱企业或残疾人福利性单位的，中小企业声明函或监狱企业证明文件或残疾人福利性单位声明函将随同中标结果同时在招标公告发布媒介上公布。</w:t>
      </w:r>
    </w:p>
    <w:p w14:paraId="6E6C2CE4">
      <w:pPr>
        <w:spacing w:line="360" w:lineRule="auto"/>
        <w:ind w:firstLine="422" w:firstLineChars="176"/>
        <w:contextualSpacing/>
        <w:rPr>
          <w:rFonts w:hint="eastAsia" w:ascii="仿宋" w:hAnsi="仿宋" w:eastAsia="仿宋" w:cs="仿宋"/>
          <w:bCs/>
          <w:color w:val="000000" w:themeColor="text1"/>
          <w:sz w:val="24"/>
          <w:highlight w:val="none"/>
          <w14:textFill>
            <w14:solidFill>
              <w14:schemeClr w14:val="tx1"/>
            </w14:solidFill>
          </w14:textFill>
        </w:rPr>
      </w:pPr>
    </w:p>
    <w:p w14:paraId="78148C18">
      <w:pPr>
        <w:rPr>
          <w:rFonts w:hint="eastAsia" w:ascii="仿宋" w:hAnsi="仿宋" w:eastAsia="仿宋" w:cs="仿宋"/>
          <w:color w:val="000000" w:themeColor="text1"/>
          <w:highlight w:val="none"/>
          <w14:textFill>
            <w14:solidFill>
              <w14:schemeClr w14:val="tx1"/>
            </w14:solidFill>
          </w14:textFill>
        </w:rPr>
      </w:pPr>
    </w:p>
    <w:p w14:paraId="36AB17CB">
      <w:pPr>
        <w:ind w:left="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br w:type="page"/>
      </w:r>
    </w:p>
    <w:p w14:paraId="3AFE02A7">
      <w:pPr>
        <w:pStyle w:val="2"/>
        <w:numPr>
          <w:ilvl w:val="0"/>
          <w:numId w:val="0"/>
        </w:numPr>
        <w:tabs>
          <w:tab w:val="left" w:pos="0"/>
          <w:tab w:val="clear" w:pos="432"/>
        </w:tabs>
        <w:spacing w:line="360" w:lineRule="auto"/>
        <w:ind w:left="0" w:firstLine="0"/>
        <w:rPr>
          <w:rFonts w:hint="eastAsia" w:ascii="仿宋" w:hAnsi="仿宋" w:eastAsia="仿宋" w:cs="仿宋"/>
          <w:color w:val="000000" w:themeColor="text1"/>
          <w:highlight w:val="none"/>
          <w14:textFill>
            <w14:solidFill>
              <w14:schemeClr w14:val="tx1"/>
            </w14:solidFill>
          </w14:textFill>
        </w:rPr>
      </w:pPr>
      <w:bookmarkStart w:id="157" w:name="_Toc22647"/>
      <w:r>
        <w:rPr>
          <w:rFonts w:hint="eastAsia" w:ascii="仿宋" w:hAnsi="仿宋" w:eastAsia="仿宋" w:cs="仿宋"/>
          <w:b/>
          <w:color w:val="000000" w:themeColor="text1"/>
          <w:kern w:val="0"/>
          <w:sz w:val="36"/>
          <w:szCs w:val="20"/>
          <w:highlight w:val="none"/>
          <w:lang w:val="en-US" w:eastAsia="zh-CN" w:bidi="ar-SA"/>
          <w14:textFill>
            <w14:solidFill>
              <w14:schemeClr w14:val="tx1"/>
            </w14:solidFill>
          </w14:textFill>
        </w:rPr>
        <w:t>第三章</w:t>
      </w:r>
      <w:r>
        <w:rPr>
          <w:rFonts w:hint="eastAsia" w:ascii="仿宋" w:hAnsi="仿宋" w:eastAsia="仿宋" w:cs="仿宋"/>
          <w:color w:val="000000" w:themeColor="text1"/>
          <w:highlight w:val="none"/>
          <w14:textFill>
            <w14:solidFill>
              <w14:schemeClr w14:val="tx1"/>
            </w14:solidFill>
          </w14:textFill>
        </w:rPr>
        <w:t xml:space="preserve"> 采购</w:t>
      </w:r>
      <w:r>
        <w:rPr>
          <w:rFonts w:hint="eastAsia" w:ascii="仿宋" w:hAnsi="仿宋" w:eastAsia="仿宋" w:cs="仿宋"/>
          <w:color w:val="000000" w:themeColor="text1"/>
          <w:highlight w:val="none"/>
          <w:lang w:val="en-US" w:eastAsia="zh-CN"/>
          <w14:textFill>
            <w14:solidFill>
              <w14:schemeClr w14:val="tx1"/>
            </w14:solidFill>
          </w14:textFill>
        </w:rPr>
        <w:t>需求</w:t>
      </w:r>
      <w:bookmarkEnd w:id="157"/>
    </w:p>
    <w:p w14:paraId="77160F5D">
      <w:pPr>
        <w:widowControl w:val="0"/>
        <w:kinsoku/>
        <w:autoSpaceDE/>
        <w:autoSpaceDN/>
        <w:adjustRightInd w:val="0"/>
        <w:snapToGrid w:val="0"/>
        <w:spacing w:line="360" w:lineRule="auto"/>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一、项目概况</w:t>
      </w:r>
    </w:p>
    <w:p w14:paraId="11D37D95">
      <w:pPr>
        <w:keepNext w:val="0"/>
        <w:keepLines w:val="0"/>
        <w:pageBreakBefore w:val="0"/>
        <w:widowControl w:val="0"/>
        <w:kinsoku/>
        <w:wordWrap/>
        <w:overflowPunct/>
        <w:topLinePunct w:val="0"/>
        <w:autoSpaceDE/>
        <w:autoSpaceDN/>
        <w:bidi w:val="0"/>
        <w:adjustRightInd w:val="0"/>
        <w:snapToGrid w:val="0"/>
        <w:spacing w:afterAutospacing="0" w:line="384" w:lineRule="auto"/>
        <w:ind w:firstLine="480" w:firstLineChars="200"/>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项目编号：</w:t>
      </w:r>
      <w:r>
        <w:rPr>
          <w:rFonts w:hint="eastAsia" w:ascii="仿宋" w:hAnsi="仿宋" w:eastAsia="仿宋" w:cs="仿宋"/>
          <w:color w:val="000000" w:themeColor="text1"/>
          <w:sz w:val="24"/>
          <w:szCs w:val="24"/>
          <w:highlight w:val="none"/>
          <w:lang w:eastAsia="zh-CN"/>
          <w14:textFill>
            <w14:solidFill>
              <w14:schemeClr w14:val="tx1"/>
            </w14:solidFill>
          </w14:textFill>
        </w:rPr>
        <w:t>YNQY2026-0628。</w:t>
      </w:r>
    </w:p>
    <w:p w14:paraId="339E5A2D">
      <w:pPr>
        <w:keepNext w:val="0"/>
        <w:keepLines w:val="0"/>
        <w:pageBreakBefore w:val="0"/>
        <w:widowControl w:val="0"/>
        <w:kinsoku/>
        <w:wordWrap/>
        <w:overflowPunct/>
        <w:topLinePunct w:val="0"/>
        <w:autoSpaceDE/>
        <w:autoSpaceDN/>
        <w:bidi w:val="0"/>
        <w:adjustRightInd w:val="0"/>
        <w:snapToGrid w:val="0"/>
        <w:spacing w:afterAutospacing="0" w:line="384" w:lineRule="auto"/>
        <w:ind w:firstLine="480" w:firstLineChars="200"/>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项目名称：</w:t>
      </w:r>
      <w:r>
        <w:rPr>
          <w:rFonts w:hint="eastAsia" w:ascii="仿宋" w:hAnsi="仿宋" w:eastAsia="仿宋" w:cs="仿宋"/>
          <w:color w:val="000000" w:themeColor="text1"/>
          <w:sz w:val="24"/>
          <w:szCs w:val="24"/>
          <w:highlight w:val="none"/>
          <w:lang w:eastAsia="zh-CN"/>
          <w14:textFill>
            <w14:solidFill>
              <w14:schemeClr w14:val="tx1"/>
            </w14:solidFill>
          </w14:textFill>
        </w:rPr>
        <w:t>曲靖农业气候资源普查和区划应用系统建设项目。</w:t>
      </w:r>
    </w:p>
    <w:p w14:paraId="27179AC1">
      <w:pPr>
        <w:keepNext w:val="0"/>
        <w:keepLines w:val="0"/>
        <w:pageBreakBefore w:val="0"/>
        <w:widowControl w:val="0"/>
        <w:kinsoku/>
        <w:wordWrap/>
        <w:overflowPunct/>
        <w:topLinePunct w:val="0"/>
        <w:autoSpaceDE/>
        <w:autoSpaceDN/>
        <w:bidi w:val="0"/>
        <w:adjustRightInd w:val="0"/>
        <w:snapToGrid w:val="0"/>
        <w:spacing w:afterAutospacing="0" w:line="384" w:lineRule="auto"/>
        <w:ind w:firstLine="480" w:firstLineChars="200"/>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采购方式：竞争性磋商</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0E73DDB6">
      <w:pPr>
        <w:keepNext w:val="0"/>
        <w:keepLines w:val="0"/>
        <w:pageBreakBefore w:val="0"/>
        <w:widowControl w:val="0"/>
        <w:numPr>
          <w:ilvl w:val="255"/>
          <w:numId w:val="0"/>
        </w:numPr>
        <w:kinsoku/>
        <w:wordWrap/>
        <w:overflowPunct/>
        <w:topLinePunct w:val="0"/>
        <w:autoSpaceDE/>
        <w:autoSpaceDN/>
        <w:bidi w:val="0"/>
        <w:adjustRightInd w:val="0"/>
        <w:snapToGrid w:val="0"/>
        <w:spacing w:afterAutospacing="0" w:line="384"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4.</w:t>
      </w:r>
      <w:r>
        <w:rPr>
          <w:rFonts w:hint="eastAsia" w:ascii="仿宋" w:hAnsi="仿宋" w:eastAsia="仿宋" w:cs="仿宋"/>
          <w:color w:val="000000" w:themeColor="text1"/>
          <w:sz w:val="24"/>
          <w:szCs w:val="24"/>
          <w:highlight w:val="none"/>
          <w:lang w:val="en-US" w:eastAsia="zh-CN"/>
          <w14:textFill>
            <w14:solidFill>
              <w14:schemeClr w14:val="tx1"/>
            </w14:solidFill>
          </w14:textFill>
        </w:rPr>
        <w:t>预算</w:t>
      </w:r>
      <w:r>
        <w:rPr>
          <w:rFonts w:hint="eastAsia" w:ascii="仿宋" w:hAnsi="仿宋" w:eastAsia="仿宋" w:cs="仿宋"/>
          <w:color w:val="000000" w:themeColor="text1"/>
          <w:sz w:val="24"/>
          <w:szCs w:val="24"/>
          <w:highlight w:val="none"/>
          <w:lang w:eastAsia="zh-CN"/>
          <w14:textFill>
            <w14:solidFill>
              <w14:schemeClr w14:val="tx1"/>
            </w14:solidFill>
          </w14:textFill>
        </w:rPr>
        <w:t>金额</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1050000.00元。</w:t>
      </w:r>
    </w:p>
    <w:p w14:paraId="3D4757D3">
      <w:pPr>
        <w:keepNext w:val="0"/>
        <w:keepLines w:val="0"/>
        <w:pageBreakBefore w:val="0"/>
        <w:widowControl w:val="0"/>
        <w:numPr>
          <w:ilvl w:val="255"/>
          <w:numId w:val="0"/>
        </w:numPr>
        <w:kinsoku/>
        <w:wordWrap/>
        <w:overflowPunct/>
        <w:topLinePunct w:val="0"/>
        <w:autoSpaceDE/>
        <w:autoSpaceDN/>
        <w:bidi w:val="0"/>
        <w:adjustRightInd w:val="0"/>
        <w:snapToGrid w:val="0"/>
        <w:spacing w:afterAutospacing="0" w:line="384" w:lineRule="auto"/>
        <w:ind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5.</w:t>
      </w:r>
      <w:r>
        <w:rPr>
          <w:rFonts w:hint="eastAsia" w:ascii="仿宋" w:hAnsi="仿宋" w:eastAsia="仿宋" w:cs="仿宋"/>
          <w:color w:val="000000" w:themeColor="text1"/>
          <w:sz w:val="24"/>
          <w:szCs w:val="24"/>
          <w:highlight w:val="none"/>
          <w14:textFill>
            <w14:solidFill>
              <w14:schemeClr w14:val="tx1"/>
            </w14:solidFill>
          </w14:textFill>
        </w:rPr>
        <w:t>服务内容：</w:t>
      </w:r>
      <w:r>
        <w:rPr>
          <w:rFonts w:hint="eastAsia" w:ascii="仿宋" w:hAnsi="仿宋" w:eastAsia="仿宋" w:cs="仿宋"/>
          <w:color w:val="000000" w:themeColor="text1"/>
          <w:sz w:val="24"/>
          <w:szCs w:val="24"/>
          <w:highlight w:val="none"/>
          <w:lang w:eastAsia="zh-CN"/>
          <w14:textFill>
            <w14:solidFill>
              <w14:schemeClr w14:val="tx1"/>
            </w14:solidFill>
          </w14:textFill>
        </w:rPr>
        <w:t>对曲靖现有农业气候资源进行调查评估，在完成精细化农业气候资源分布和气象灾害风险区划的基础上，建设曲靖市农业气候资源普查和区划应用系统，开展烤烟智慧农业气象服务。充分发挥农业气象科技趋利避害作用，科学调整优化农业种植结构和农业生产布局，减轻农业气象灾害影响，达到增加产量、提高品质的目的，从而增加农业生产的效益，为发展高原特色农业、乡村振兴提供科技支撑。</w:t>
      </w:r>
    </w:p>
    <w:p w14:paraId="545AC883">
      <w:pPr>
        <w:pStyle w:val="16"/>
        <w:keepNext w:val="0"/>
        <w:keepLines w:val="0"/>
        <w:pageBreakBefore w:val="0"/>
        <w:widowControl w:val="0"/>
        <w:numPr>
          <w:ilvl w:val="255"/>
          <w:numId w:val="0"/>
        </w:numPr>
        <w:kinsoku/>
        <w:wordWrap/>
        <w:overflowPunct/>
        <w:topLinePunct w:val="0"/>
        <w:autoSpaceDE/>
        <w:autoSpaceDN/>
        <w:bidi w:val="0"/>
        <w:adjustRightInd w:val="0"/>
        <w:snapToGrid w:val="0"/>
        <w:spacing w:after="0" w:afterAutospacing="0" w:line="384"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6.</w:t>
      </w:r>
      <w:r>
        <w:rPr>
          <w:rFonts w:hint="eastAsia" w:ascii="仿宋" w:hAnsi="仿宋" w:eastAsia="仿宋" w:cs="仿宋"/>
          <w:color w:val="000000" w:themeColor="text1"/>
          <w:sz w:val="24"/>
          <w:szCs w:val="24"/>
          <w:highlight w:val="none"/>
          <w14:textFill>
            <w14:solidFill>
              <w14:schemeClr w14:val="tx1"/>
            </w14:solidFill>
          </w14:textFill>
        </w:rPr>
        <w:t>服务期限：</w:t>
      </w:r>
      <w:r>
        <w:rPr>
          <w:rFonts w:hint="eastAsia" w:ascii="仿宋" w:hAnsi="仿宋" w:eastAsia="仿宋" w:cs="仿宋"/>
          <w:color w:val="000000" w:themeColor="text1"/>
          <w:sz w:val="24"/>
          <w:szCs w:val="24"/>
          <w:highlight w:val="none"/>
          <w:lang w:eastAsia="zh-CN"/>
          <w14:textFill>
            <w14:solidFill>
              <w14:schemeClr w14:val="tx1"/>
            </w14:solidFill>
          </w14:textFill>
        </w:rPr>
        <w:t>2026年11月30日以前交付使用，免费运维期三年。</w:t>
      </w:r>
    </w:p>
    <w:p w14:paraId="21C59B94">
      <w:pPr>
        <w:keepNext w:val="0"/>
        <w:keepLines w:val="0"/>
        <w:pageBreakBefore w:val="0"/>
        <w:widowControl w:val="0"/>
        <w:kinsoku/>
        <w:wordWrap/>
        <w:overflowPunct/>
        <w:topLinePunct w:val="0"/>
        <w:autoSpaceDE/>
        <w:autoSpaceDN/>
        <w:bidi w:val="0"/>
        <w:adjustRightInd w:val="0"/>
        <w:snapToGrid w:val="0"/>
        <w:spacing w:afterAutospacing="0" w:line="384"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7.</w:t>
      </w:r>
      <w:r>
        <w:rPr>
          <w:rFonts w:hint="eastAsia" w:ascii="仿宋" w:hAnsi="仿宋" w:eastAsia="仿宋" w:cs="仿宋"/>
          <w:color w:val="000000" w:themeColor="text1"/>
          <w:sz w:val="24"/>
          <w:szCs w:val="24"/>
          <w:highlight w:val="none"/>
          <w14:textFill>
            <w14:solidFill>
              <w14:schemeClr w14:val="tx1"/>
            </w14:solidFill>
          </w14:textFill>
        </w:rPr>
        <w:t>服务地点：</w:t>
      </w:r>
      <w:r>
        <w:rPr>
          <w:rFonts w:hint="eastAsia" w:ascii="仿宋" w:hAnsi="仿宋" w:eastAsia="仿宋" w:cs="仿宋"/>
          <w:color w:val="000000" w:themeColor="text1"/>
          <w:sz w:val="24"/>
          <w:szCs w:val="24"/>
          <w:highlight w:val="none"/>
          <w:lang w:val="en-US" w:eastAsia="zh-CN"/>
          <w14:textFill>
            <w14:solidFill>
              <w14:schemeClr w14:val="tx1"/>
            </w14:solidFill>
          </w14:textFill>
        </w:rPr>
        <w:t>采购人指定地点</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25ED6E19">
      <w:pPr>
        <w:keepNext w:val="0"/>
        <w:keepLines w:val="0"/>
        <w:pageBreakBefore w:val="0"/>
        <w:widowControl w:val="0"/>
        <w:kinsoku/>
        <w:wordWrap/>
        <w:overflowPunct/>
        <w:topLinePunct w:val="0"/>
        <w:autoSpaceDE/>
        <w:autoSpaceDN/>
        <w:bidi w:val="0"/>
        <w:adjustRightInd w:val="0"/>
        <w:snapToGrid w:val="0"/>
        <w:spacing w:afterAutospacing="0" w:line="384" w:lineRule="auto"/>
        <w:ind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8.服务质量：符合国家、地方和行业现行的相关标准和规范，满足招标人需求。</w:t>
      </w:r>
    </w:p>
    <w:p w14:paraId="5797ADFE">
      <w:pPr>
        <w:widowControl w:val="0"/>
        <w:kinsoku/>
        <w:autoSpaceDE/>
        <w:autoSpaceDN/>
        <w:adjustRightInd w:val="0"/>
        <w:snapToGrid w:val="0"/>
        <w:spacing w:line="384" w:lineRule="auto"/>
        <w:ind w:firstLine="480" w:firstLineChars="200"/>
        <w:textAlignment w:val="auto"/>
        <w:rPr>
          <w:rFonts w:hint="default" w:ascii="仿宋" w:hAnsi="仿宋" w:eastAsia="仿宋" w:cs="仿宋"/>
          <w:b/>
          <w:bCs/>
          <w:sz w:val="24"/>
          <w:szCs w:val="24"/>
          <w:highlight w:val="none"/>
          <w:lang w:val="en-US" w:eastAsia="zh-CN"/>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9.</w:t>
      </w:r>
      <w:r>
        <w:rPr>
          <w:rFonts w:hint="eastAsia" w:ascii="仿宋" w:hAnsi="仿宋" w:eastAsia="仿宋" w:cs="仿宋"/>
          <w:color w:val="000000" w:themeColor="text1"/>
          <w:sz w:val="24"/>
          <w:szCs w:val="24"/>
          <w:highlight w:val="none"/>
          <w14:textFill>
            <w14:solidFill>
              <w14:schemeClr w14:val="tx1"/>
            </w14:solidFill>
          </w14:textFill>
        </w:rPr>
        <w:t>本项目不接受联合体磋商</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6236F079">
      <w:pPr>
        <w:widowControl w:val="0"/>
        <w:kinsoku/>
        <w:autoSpaceDE/>
        <w:autoSpaceDN/>
        <w:adjustRightInd w:val="0"/>
        <w:snapToGrid w:val="0"/>
        <w:spacing w:line="360" w:lineRule="auto"/>
        <w:textAlignment w:val="auto"/>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二</w:t>
      </w:r>
      <w:r>
        <w:rPr>
          <w:rFonts w:hint="eastAsia" w:ascii="仿宋" w:hAnsi="仿宋" w:eastAsia="仿宋" w:cs="仿宋"/>
          <w:b/>
          <w:bCs/>
          <w:sz w:val="24"/>
          <w:szCs w:val="24"/>
          <w:highlight w:val="none"/>
          <w:lang w:eastAsia="zh-CN"/>
        </w:rPr>
        <w:t>、建设内容</w:t>
      </w:r>
    </w:p>
    <w:p w14:paraId="28DA94BB">
      <w:pPr>
        <w:widowControl w:val="0"/>
        <w:kinsoku/>
        <w:autoSpaceDE/>
        <w:autoSpaceDN/>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对曲靖现有农业气候资源进行调查评估，在完成精细化农业气候资源分布和气象灾害风险区划的基础上，建设曲靖市农业气候资源普查和区划应用系统，开展烤烟智慧农业气象服务。充分发挥农业气象科技趋利避害作用，科学调整优化农业种植结构和农业生产布局，减轻农业气象灾害影响，达到增加产量、提高品质的目的，从而增加农业生产的效益，为发展高原特色农业、乡村振兴提供科技支撑。</w:t>
      </w:r>
    </w:p>
    <w:p w14:paraId="2FA03357">
      <w:pPr>
        <w:widowControl w:val="0"/>
        <w:kinsoku/>
        <w:autoSpaceDE/>
        <w:autoSpaceDN/>
        <w:adjustRightInd w:val="0"/>
        <w:snapToGrid w:val="0"/>
        <w:spacing w:line="360" w:lineRule="auto"/>
        <w:textAlignment w:val="auto"/>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三</w:t>
      </w:r>
      <w:r>
        <w:rPr>
          <w:rFonts w:hint="eastAsia" w:ascii="仿宋" w:hAnsi="仿宋" w:eastAsia="仿宋" w:cs="仿宋"/>
          <w:b/>
          <w:bCs/>
          <w:sz w:val="24"/>
          <w:szCs w:val="24"/>
          <w:highlight w:val="none"/>
          <w:lang w:eastAsia="zh-CN"/>
        </w:rPr>
        <w:t>、功能需求</w:t>
      </w:r>
    </w:p>
    <w:p w14:paraId="77C5583E">
      <w:pPr>
        <w:widowControl w:val="0"/>
        <w:kinsoku/>
        <w:autoSpaceDE/>
        <w:autoSpaceDN/>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（一）农业气候资源普查和区划</w:t>
      </w:r>
    </w:p>
    <w:p w14:paraId="64AF025B">
      <w:pPr>
        <w:widowControl w:val="0"/>
        <w:kinsoku/>
        <w:autoSpaceDE/>
        <w:autoSpaceDN/>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按照2025年、2026年农业气候资源普查和区划实施方案，开展曲靖市及下属县精细化</w:t>
      </w:r>
      <w:r>
        <w:rPr>
          <w:rFonts w:hint="eastAsia" w:ascii="仿宋" w:hAnsi="仿宋" w:eastAsia="仿宋" w:cs="仿宋"/>
          <w:color w:val="auto"/>
          <w:sz w:val="24"/>
          <w:szCs w:val="24"/>
          <w:highlight w:val="none"/>
          <w:lang w:eastAsia="zh-CN"/>
        </w:rPr>
        <w:t>农业气候资源普查，绘制精细化的农业气候资源分布图，分析农业气候资源变化特征。开展农业生产普查，汇交普查数据，具体包含农业土地利用，主要农作物种植品种、面积、产量、品质及气象灾害和病虫害影响，农业生产管理措施等农业生产数据。结合烤烟和玉</w:t>
      </w:r>
      <w:r>
        <w:rPr>
          <w:rFonts w:hint="eastAsia" w:ascii="仿宋" w:hAnsi="仿宋" w:eastAsia="仿宋" w:cs="仿宋"/>
          <w:sz w:val="24"/>
          <w:szCs w:val="24"/>
          <w:highlight w:val="none"/>
          <w:lang w:eastAsia="zh-CN"/>
        </w:rPr>
        <w:t>米气候区划指标体系，开展种植气候区划、产量气候区划、品质气候区划、主要气象灾害和病虫害气候区划图的编制。</w:t>
      </w:r>
    </w:p>
    <w:p w14:paraId="01C18BB6">
      <w:pPr>
        <w:widowControl w:val="0"/>
        <w:kinsoku/>
        <w:autoSpaceDE/>
        <w:autoSpaceDN/>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（二）曲靖市农业气候资源普查和区划应用系统</w:t>
      </w:r>
    </w:p>
    <w:p w14:paraId="3B4812A3">
      <w:pPr>
        <w:widowControl w:val="0"/>
        <w:kinsoku/>
        <w:autoSpaceDE/>
        <w:autoSpaceDN/>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1.烤烟气象服务支撑模块</w:t>
      </w:r>
    </w:p>
    <w:p w14:paraId="2AE64E4F">
      <w:pPr>
        <w:widowControl w:val="0"/>
        <w:kinsoku/>
        <w:autoSpaceDE/>
        <w:autoSpaceDN/>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实现统计查询显示、烤烟农业气象评价、烤烟农用天气预报、烤烟气象灾害监测、烤烟病虫害监测预测、烟区服务产品自动化制作等功能。</w:t>
      </w:r>
    </w:p>
    <w:p w14:paraId="29DDA317">
      <w:pPr>
        <w:widowControl w:val="0"/>
        <w:kinsoku/>
        <w:autoSpaceDE/>
        <w:autoSpaceDN/>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1.1实现不同区域（市、县区）、不同时段、不同时间尺度（日、周、旬、月、年）的降水、温度、日照、空气相对湿度、土壤相对湿度的等各种气象要素的站点及格点的查询统计，结果以地图、文字、统计图表的方式显示。</w:t>
      </w:r>
    </w:p>
    <w:p w14:paraId="6111CC3C">
      <w:pPr>
        <w:widowControl w:val="0"/>
        <w:kinsoku/>
        <w:autoSpaceDE/>
        <w:autoSpaceDN/>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1.2烤烟农业气象评价</w:t>
      </w:r>
    </w:p>
    <w:p w14:paraId="3CD80A60">
      <w:pPr>
        <w:widowControl w:val="0"/>
        <w:kinsoku/>
        <w:autoSpaceDE/>
        <w:autoSpaceDN/>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基于历史气象数据、实况数据，结合生育期指标，实现烟区日、周、旬、月、年平均气温、平均气温距平、累计降水量、降水量距平、降水量距平百分率、日照时数、日照时数距平百分率等要素的图形和文字评价产品同步生成。</w:t>
      </w:r>
    </w:p>
    <w:p w14:paraId="4549E8E6">
      <w:pPr>
        <w:widowControl w:val="0"/>
        <w:kinsoku/>
        <w:autoSpaceDE/>
        <w:autoSpaceDN/>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1.3烤烟农用天气预报</w:t>
      </w:r>
    </w:p>
    <w:p w14:paraId="784DB63F">
      <w:pPr>
        <w:widowControl w:val="0"/>
        <w:kinsoku/>
        <w:autoSpaceDE/>
        <w:autoSpaceDN/>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基于历史气象数据、实况数据和预报数据，根据移栽期、成熟采收期气象指标，实现未来烟区移栽期、成熟采收期适宜度预报图形和文字评价产品自动生成。</w:t>
      </w:r>
    </w:p>
    <w:p w14:paraId="1A7B1018">
      <w:pPr>
        <w:widowControl w:val="0"/>
        <w:kinsoku/>
        <w:autoSpaceDE/>
        <w:autoSpaceDN/>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1.4烤烟气象灾害监测预测</w:t>
      </w:r>
    </w:p>
    <w:p w14:paraId="2EE4CAB6">
      <w:pPr>
        <w:widowControl w:val="0"/>
        <w:kinsoku/>
        <w:autoSpaceDE/>
        <w:autoSpaceDN/>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基于历史气象数据、实况数据和预报数据，结合烤烟气象灾害监测预测模型，实现自动化烤烟苗期、成熟期低温冷害，大田期干旱和渍涝等气象灾害逐日监测预警图形和文字评价产品生成。</w:t>
      </w:r>
    </w:p>
    <w:p w14:paraId="30A542C9">
      <w:pPr>
        <w:widowControl w:val="0"/>
        <w:kinsoku/>
        <w:autoSpaceDE/>
        <w:autoSpaceDN/>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1.5烤烟病虫害监测预测</w:t>
      </w:r>
    </w:p>
    <w:p w14:paraId="1F325B6B">
      <w:pPr>
        <w:widowControl w:val="0"/>
        <w:kinsoku/>
        <w:autoSpaceDE/>
        <w:autoSpaceDN/>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基于历史气象数据、实况数据和预报数据，结合烤烟病虫害特点，生成蚜虫、白粉病、根腐病、黑茎病逐日监测预测的图形和文字评价产品。</w:t>
      </w:r>
    </w:p>
    <w:p w14:paraId="236618C7">
      <w:pPr>
        <w:widowControl w:val="0"/>
        <w:kinsoku/>
        <w:autoSpaceDE/>
        <w:autoSpaceDN/>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1.6烟区服务专报的自动制作</w:t>
      </w:r>
    </w:p>
    <w:p w14:paraId="00CA441C">
      <w:pPr>
        <w:widowControl w:val="0"/>
        <w:kinsoku/>
        <w:autoSpaceDE/>
        <w:autoSpaceDN/>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基于以上图形和文字评价产品，按照指定的烤烟周、旬、月农业气象评价，烤烟农用天气预报，烤烟气象灾害监测预测，烤烟病虫害监测预测等服务产品模版，实现服务产品的自动生成，并可进行查看、删除、订正、提交、发布。</w:t>
      </w:r>
    </w:p>
    <w:p w14:paraId="12350736">
      <w:pPr>
        <w:widowControl w:val="0"/>
        <w:kinsoku/>
        <w:autoSpaceDE/>
        <w:autoSpaceDN/>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2.农业气候资源与区划产品制作及展示模块</w:t>
      </w:r>
    </w:p>
    <w:p w14:paraId="537C0E5E">
      <w:pPr>
        <w:widowControl w:val="0"/>
        <w:kinsoku/>
        <w:autoSpaceDE/>
        <w:autoSpaceDN/>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研发农业气候资源精细化推算方法，并对推算结果进行检验，在此基础上，构建农业气候资源数据集，开发农业气候资源与区划成果查询展示模块，最终实现农业气候资源与区划数据展示及应用。</w:t>
      </w:r>
    </w:p>
    <w:p w14:paraId="0B1DD8A0">
      <w:pPr>
        <w:widowControl w:val="0"/>
        <w:kinsoku/>
        <w:autoSpaceDE/>
        <w:autoSpaceDN/>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2.1农业气候资源数据集构建和查询</w:t>
      </w:r>
    </w:p>
    <w:p w14:paraId="14BAD7DF">
      <w:pPr>
        <w:widowControl w:val="0"/>
        <w:kinsoku/>
        <w:autoSpaceDE/>
        <w:autoSpaceDN/>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根据历史气象数据，研发农业气候资源精细化推算算法并检验，推算热量、水分、光照等精细化数据，构建农业气候资源数据集，并进行分级及色标初始化配置，将所有产品进行入库和分类存储。实现气候资源数据、农业气候资源检索、农业气候资源对比分析等功能。</w:t>
      </w:r>
    </w:p>
    <w:p w14:paraId="439950B0">
      <w:pPr>
        <w:widowControl w:val="0"/>
        <w:kinsoku/>
        <w:autoSpaceDE/>
        <w:autoSpaceDN/>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2.2烤烟和玉米气候适宜性区划模块</w:t>
      </w:r>
    </w:p>
    <w:p w14:paraId="6E854791">
      <w:pPr>
        <w:widowControl w:val="0"/>
        <w:kinsoku/>
        <w:autoSpaceDE/>
        <w:autoSpaceDN/>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依据不同烤烟和玉米气候适宜性指标，通过人机交互从农业气候资源数据集选择对应的气象要素，实现烤烟和玉米适宜性区划产品制作。当已有农业气候资源数据集与烤烟和玉米气候适宜性指标不匹配时，可灵活计算对应的指标要素进行区划。同时实现图像产品在系统中的展示和下载。</w:t>
      </w:r>
    </w:p>
    <w:p w14:paraId="601ECDC8">
      <w:pPr>
        <w:widowControl w:val="0"/>
        <w:kinsoku/>
        <w:autoSpaceDE/>
        <w:autoSpaceDN/>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2.3烤烟和玉米气象灾害风险区划模块</w:t>
      </w:r>
    </w:p>
    <w:p w14:paraId="7AB23D87">
      <w:pPr>
        <w:widowControl w:val="0"/>
        <w:kinsoku/>
        <w:autoSpaceDE/>
        <w:autoSpaceDN/>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依据烤烟和玉米不同灾害风险区划指标，通过人机交互从农业气候资源数据集选择对应的指标要素，实现烤烟和玉米不同灾害风险区划产品制作。当已有农业气候资源数据集与烤烟和玉米气象灾害指标不匹配时，可灵活计算对应的指标要素进行区划。同时实现新指标数据及图像产品在系统中的展示和下载。</w:t>
      </w:r>
    </w:p>
    <w:p w14:paraId="406EE9FF">
      <w:pPr>
        <w:widowControl w:val="0"/>
        <w:kinsoku/>
        <w:autoSpaceDE/>
        <w:autoSpaceDN/>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2.4农业气候资源与区划数据应用及展示</w:t>
      </w:r>
    </w:p>
    <w:p w14:paraId="11B552A5">
      <w:pPr>
        <w:widowControl w:val="0"/>
        <w:kinsoku/>
        <w:autoSpaceDE/>
        <w:autoSpaceDN/>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对农业气候资源数据、农业生产普查数据、烤烟和玉米气候适宜度区划、气象灾害风险区划、作物产量区划等产品进行全方位分析展示，包括各类区划产品的地图叠加，标准气候态变化趋势，不同年代际对比展示等，并开发应对气候变化、种植制度调整、新品种引种和推广等场景评估分析功能。</w:t>
      </w:r>
    </w:p>
    <w:p w14:paraId="2A54836D">
      <w:pPr>
        <w:widowControl w:val="0"/>
        <w:kinsoku/>
        <w:autoSpaceDE/>
        <w:autoSpaceDN/>
        <w:adjustRightInd w:val="0"/>
        <w:snapToGrid w:val="0"/>
        <w:spacing w:line="360" w:lineRule="auto"/>
        <w:textAlignment w:val="auto"/>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四</w:t>
      </w:r>
      <w:r>
        <w:rPr>
          <w:rFonts w:hint="eastAsia" w:ascii="仿宋" w:hAnsi="仿宋" w:eastAsia="仿宋" w:cs="仿宋"/>
          <w:b/>
          <w:bCs/>
          <w:sz w:val="24"/>
          <w:szCs w:val="24"/>
          <w:highlight w:val="none"/>
          <w:lang w:eastAsia="zh-CN"/>
        </w:rPr>
        <w:t>、非功能性要求</w:t>
      </w:r>
    </w:p>
    <w:p w14:paraId="597FB396">
      <w:pPr>
        <w:widowControl w:val="0"/>
        <w:kinsoku/>
        <w:autoSpaceDE/>
        <w:autoSpaceDN/>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开发需求</w:t>
      </w:r>
    </w:p>
    <w:p w14:paraId="73E5B84B">
      <w:pPr>
        <w:widowControl w:val="0"/>
        <w:kinsoku/>
        <w:autoSpaceDE/>
        <w:autoSpaceDN/>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支持国产信创环境，并以容器、虚拟化等方式提供支持；数据产品及数据资源应按照气象部门统一存储规范方式读写，数据开发应符合相关标准规范；算法统一集成到加工流水线，服务接口开发应符合气象部门规范；系统界面开发显示风格应符合气象部门统一规范，包括：字体、样式、布局、色调等。</w:t>
      </w:r>
    </w:p>
    <w:p w14:paraId="470DE6D8">
      <w:pPr>
        <w:widowControl w:val="0"/>
        <w:kinsoku/>
        <w:autoSpaceDE/>
        <w:autoSpaceDN/>
        <w:adjustRightInd w:val="0"/>
        <w:snapToGrid w:val="0"/>
        <w:spacing w:line="360" w:lineRule="auto"/>
        <w:textAlignment w:val="auto"/>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五</w:t>
      </w:r>
      <w:r>
        <w:rPr>
          <w:rFonts w:hint="eastAsia" w:ascii="仿宋" w:hAnsi="仿宋" w:eastAsia="仿宋" w:cs="仿宋"/>
          <w:b/>
          <w:bCs/>
          <w:sz w:val="24"/>
          <w:szCs w:val="24"/>
          <w:highlight w:val="none"/>
          <w:lang w:eastAsia="zh-CN"/>
        </w:rPr>
        <w:t>、安全需求</w:t>
      </w:r>
    </w:p>
    <w:p w14:paraId="24206A3A">
      <w:pPr>
        <w:widowControl w:val="0"/>
        <w:kinsoku/>
        <w:autoSpaceDE/>
        <w:autoSpaceDN/>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在安全认证方面，结合CA认证方式接入气象部门统一认证服务平台，实现多因素认证管理方式提高业务平台的安全性；在网络安全等级建设方面，按照“等保”二级相关要求，建立安全技术方案，进一步加强物理环境安全防护、通信网络安全防护、区域边界安全防护，提升边界防护、访问控制、入侵防范、恶意代码防范和安全审计等安全防护环节。</w:t>
      </w:r>
    </w:p>
    <w:p w14:paraId="685A24B7">
      <w:pPr>
        <w:widowControl w:val="0"/>
        <w:kinsoku/>
        <w:autoSpaceDE/>
        <w:autoSpaceDN/>
        <w:adjustRightInd w:val="0"/>
        <w:snapToGrid w:val="0"/>
        <w:spacing w:line="360" w:lineRule="auto"/>
        <w:textAlignment w:val="auto"/>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六</w:t>
      </w:r>
      <w:r>
        <w:rPr>
          <w:rFonts w:hint="eastAsia" w:ascii="仿宋" w:hAnsi="仿宋" w:eastAsia="仿宋" w:cs="仿宋"/>
          <w:b/>
          <w:bCs/>
          <w:sz w:val="24"/>
          <w:szCs w:val="24"/>
          <w:highlight w:val="none"/>
          <w:lang w:eastAsia="zh-CN"/>
        </w:rPr>
        <w:t>、开发进度要求</w:t>
      </w:r>
    </w:p>
    <w:p w14:paraId="005BFBCB">
      <w:pPr>
        <w:widowControl w:val="0"/>
        <w:kinsoku/>
        <w:autoSpaceDE/>
        <w:autoSpaceDN/>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应于2026年11月30日以前交付使用。</w:t>
      </w:r>
    </w:p>
    <w:p w14:paraId="7526DF1B">
      <w:pPr>
        <w:widowControl w:val="0"/>
        <w:kinsoku/>
        <w:autoSpaceDE/>
        <w:autoSpaceDN/>
        <w:adjustRightInd w:val="0"/>
        <w:snapToGrid w:val="0"/>
        <w:spacing w:line="360" w:lineRule="auto"/>
        <w:textAlignment w:val="auto"/>
        <w:rPr>
          <w:rFonts w:hint="eastAsia" w:ascii="仿宋" w:hAnsi="仿宋" w:eastAsia="仿宋" w:cs="仿宋"/>
          <w:sz w:val="24"/>
          <w:szCs w:val="24"/>
          <w:highlight w:val="none"/>
          <w:lang w:eastAsia="zh-CN"/>
        </w:rPr>
      </w:pPr>
      <w:r>
        <w:rPr>
          <w:rFonts w:hint="eastAsia" w:ascii="仿宋" w:hAnsi="仿宋" w:eastAsia="仿宋" w:cs="仿宋"/>
          <w:b/>
          <w:bCs/>
          <w:sz w:val="24"/>
          <w:szCs w:val="24"/>
          <w:highlight w:val="none"/>
          <w:lang w:val="en-US" w:eastAsia="zh-CN"/>
        </w:rPr>
        <w:t>七</w:t>
      </w:r>
      <w:r>
        <w:rPr>
          <w:rFonts w:hint="eastAsia" w:ascii="仿宋" w:hAnsi="仿宋" w:eastAsia="仿宋" w:cs="仿宋"/>
          <w:b/>
          <w:bCs/>
          <w:sz w:val="24"/>
          <w:szCs w:val="24"/>
          <w:highlight w:val="none"/>
          <w:lang w:eastAsia="zh-CN"/>
        </w:rPr>
        <w:t>、信创应用要求</w:t>
      </w:r>
    </w:p>
    <w:p w14:paraId="2A7E2964">
      <w:pPr>
        <w:widowControl w:val="0"/>
        <w:kinsoku/>
        <w:autoSpaceDE/>
        <w:autoSpaceDN/>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（1）服务器端全部采用国产化操作系统及web相关服务软件。</w:t>
      </w:r>
    </w:p>
    <w:p w14:paraId="1CB7BD43">
      <w:pPr>
        <w:widowControl w:val="0"/>
        <w:kinsoku/>
        <w:autoSpaceDE/>
        <w:autoSpaceDN/>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（2）系统开发应用涉及中间件严格按照集约化的建设要求以及现行标准执行，保证系统的并发性能要求。</w:t>
      </w:r>
    </w:p>
    <w:p w14:paraId="2598DA24">
      <w:pPr>
        <w:widowControl w:val="0"/>
        <w:kinsoku/>
        <w:autoSpaceDE/>
        <w:autoSpaceDN/>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（3）B/S架构系统均基于已采购的授权企业版360浏览器对标开发，并满足其他国产浏览器的兼容性;</w:t>
      </w:r>
    </w:p>
    <w:p w14:paraId="7DD5EFE6">
      <w:pPr>
        <w:widowControl w:val="0"/>
        <w:kinsoku/>
        <w:autoSpaceDE/>
        <w:autoSpaceDN/>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（4）系统需要进行文案文档交互的模块，基于国产办公软件插件进行开发。</w:t>
      </w:r>
    </w:p>
    <w:p w14:paraId="4AD0AA18">
      <w:pPr>
        <w:widowControl w:val="0"/>
        <w:kinsoku/>
        <w:autoSpaceDE/>
        <w:autoSpaceDN/>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（5）所有系统开发均需要满足现有基础的硬件设备和软件应用的兼容支持，支持多用户并发访问，具有良好的稳定性和安全性。</w:t>
      </w:r>
    </w:p>
    <w:p w14:paraId="0D275265">
      <w:pPr>
        <w:widowControl w:val="0"/>
        <w:kinsoku/>
        <w:autoSpaceDE/>
        <w:autoSpaceDN/>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（6）考虑信创技术和产品的集成性和可扩展性，确保能够与现有信息技术环境进行无缝集成，并能够随着业务的发展进行扩展和升级，开发过程中</w:t>
      </w:r>
      <w:r>
        <w:rPr>
          <w:rFonts w:hint="eastAsia" w:ascii="仿宋" w:hAnsi="仿宋" w:eastAsia="仿宋" w:cs="仿宋"/>
          <w:sz w:val="24"/>
          <w:szCs w:val="24"/>
          <w:highlight w:val="none"/>
          <w:lang w:val="en-US" w:eastAsia="zh-CN"/>
        </w:rPr>
        <w:t>需</w:t>
      </w:r>
      <w:r>
        <w:rPr>
          <w:rFonts w:hint="eastAsia" w:ascii="仿宋" w:hAnsi="仿宋" w:eastAsia="仿宋" w:cs="仿宋"/>
          <w:sz w:val="24"/>
          <w:szCs w:val="24"/>
          <w:highlight w:val="none"/>
          <w:lang w:eastAsia="zh-CN"/>
        </w:rPr>
        <w:t>具备一定的定制和扩展能力，以满足未来的业务需求。</w:t>
      </w:r>
    </w:p>
    <w:p w14:paraId="5F1D0D2E">
      <w:pPr>
        <w:widowControl w:val="0"/>
        <w:kinsoku/>
        <w:autoSpaceDE/>
        <w:autoSpaceDN/>
        <w:adjustRightInd w:val="0"/>
        <w:snapToGrid w:val="0"/>
        <w:spacing w:line="360" w:lineRule="auto"/>
        <w:textAlignment w:val="auto"/>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八</w:t>
      </w:r>
      <w:r>
        <w:rPr>
          <w:rFonts w:hint="eastAsia" w:ascii="仿宋" w:hAnsi="仿宋" w:eastAsia="仿宋" w:cs="仿宋"/>
          <w:b/>
          <w:bCs/>
          <w:sz w:val="24"/>
          <w:szCs w:val="24"/>
          <w:highlight w:val="none"/>
          <w:lang w:eastAsia="zh-CN"/>
        </w:rPr>
        <w:t>、开发及售后服务要求</w:t>
      </w:r>
    </w:p>
    <w:p w14:paraId="7D7F366A">
      <w:pPr>
        <w:widowControl w:val="0"/>
        <w:kinsoku/>
        <w:autoSpaceDE/>
        <w:autoSpaceDN/>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供应商保证项目开发期间至少3人驻场，提供3年免费质保期，质保期内至少1人驻场，不得替换（征得采购人同意的可以例外），食宿由供应商自理。供应商在现场调试期间严格遵守云南省气象局网络及通信管理规定，自主提供系统的测试环境，经用户系统测试合格后方可进入用户服务器进行安装。系统发生异常情况，在接到采购人的通知后，供应商技术人员应提供 7*24 小时的服务响应，随时进行电话应答；需要现场解决的问题，供应商技术人员须在30分钟内到达现场故障排查。</w:t>
      </w:r>
    </w:p>
    <w:p w14:paraId="0D499DB0">
      <w:pPr>
        <w:widowControl w:val="0"/>
        <w:kinsoku/>
        <w:autoSpaceDE/>
        <w:autoSpaceDN/>
        <w:adjustRightInd w:val="0"/>
        <w:snapToGrid w:val="0"/>
        <w:spacing w:line="360" w:lineRule="auto"/>
        <w:textAlignment w:val="auto"/>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九</w:t>
      </w:r>
      <w:r>
        <w:rPr>
          <w:rFonts w:hint="eastAsia" w:ascii="仿宋" w:hAnsi="仿宋" w:eastAsia="仿宋" w:cs="仿宋"/>
          <w:b/>
          <w:bCs/>
          <w:sz w:val="24"/>
          <w:szCs w:val="24"/>
          <w:highlight w:val="none"/>
          <w:lang w:eastAsia="zh-CN"/>
        </w:rPr>
        <w:t>、培训要求</w:t>
      </w:r>
    </w:p>
    <w:p w14:paraId="27F20296">
      <w:pPr>
        <w:widowControl w:val="0"/>
        <w:kinsoku/>
        <w:autoSpaceDE/>
        <w:autoSpaceDN/>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（1）供应商必须为采购人提供系统使用和管理维护培训，培训形式包括客户现场培训、课堂培训；供应商必须列明相应的培训课程。</w:t>
      </w:r>
    </w:p>
    <w:p w14:paraId="6A58CD59">
      <w:pPr>
        <w:widowControl w:val="0"/>
        <w:kinsoku/>
        <w:autoSpaceDE/>
        <w:autoSpaceDN/>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（2）培训次数不少于2次，每次培训时间不少于1天，培训人次不少于10人次，具体培训时间由采购人与供应商根据项目进展情况协商确定。</w:t>
      </w:r>
    </w:p>
    <w:p w14:paraId="39373582">
      <w:pPr>
        <w:widowControl w:val="0"/>
        <w:kinsoku/>
        <w:autoSpaceDE/>
        <w:autoSpaceDN/>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（3）供应商应在响应文件中提供详细的培训计划，包括培训对象、培训项目、人数、地点、日程、资料等详细内容，为所有被培训人员提供系统安装配置和系统维护说明书、用户使用说明书和讲义等相关资料。</w:t>
      </w:r>
    </w:p>
    <w:p w14:paraId="50AB8FD4">
      <w:pPr>
        <w:widowControl w:val="0"/>
        <w:kinsoku/>
        <w:autoSpaceDE/>
        <w:autoSpaceDN/>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（4）技术培训的内容必须包含软件的日常操作和管理维护，以及基本的故障诊断与排错以及必要软件技术开发与管理培训等。</w:t>
      </w:r>
    </w:p>
    <w:p w14:paraId="6739BD9C">
      <w:pPr>
        <w:widowControl w:val="0"/>
        <w:kinsoku/>
        <w:autoSpaceDE/>
        <w:autoSpaceDN/>
        <w:adjustRightInd w:val="0"/>
        <w:snapToGrid w:val="0"/>
        <w:spacing w:line="360" w:lineRule="auto"/>
        <w:textAlignment w:val="auto"/>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十</w:t>
      </w:r>
      <w:r>
        <w:rPr>
          <w:rFonts w:hint="eastAsia" w:ascii="仿宋" w:hAnsi="仿宋" w:eastAsia="仿宋" w:cs="仿宋"/>
          <w:b/>
          <w:bCs/>
          <w:sz w:val="24"/>
          <w:szCs w:val="24"/>
          <w:highlight w:val="none"/>
          <w:lang w:eastAsia="zh-CN"/>
        </w:rPr>
        <w:t>、产权要求</w:t>
      </w:r>
    </w:p>
    <w:p w14:paraId="0C125D25">
      <w:pPr>
        <w:widowControl w:val="0"/>
        <w:kinsoku/>
        <w:autoSpaceDE/>
        <w:autoSpaceDN/>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（1）供应商在项目实施过程中应按照国家安全、保密有关规定履行保密义务。</w:t>
      </w:r>
    </w:p>
    <w:p w14:paraId="138E95A8">
      <w:pPr>
        <w:widowControl w:val="0"/>
        <w:kinsoku/>
        <w:autoSpaceDE/>
        <w:autoSpaceDN/>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2）供应商必须对项目技术文件以及由建设单位提供的所有内部资料、技术文档、数据和信息予以保密。供应商必须遵守与建设单位签订的保密协议，未经建设单位书面许可，供应商不得以任何形式向第三方透露本项目标书以及本项目的任何内容，否则采购人保留追究供应商经济和法律责任的权利。</w:t>
      </w:r>
    </w:p>
    <w:p w14:paraId="7885D127">
      <w:pPr>
        <w:widowControl w:val="0"/>
        <w:kinsoku/>
        <w:autoSpaceDE/>
        <w:autoSpaceDN/>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3）本项目开发中所产生的所有知识产权（包括但不限于：专利、著作权、源代码等）属于采购人，系统中平台汇集或产生的数据等信息的所有权和惟一使用权及衍生的所有权属于采购人。采购人具有软件系统终身产权，享受运行维护期内免费软件升级服务。</w:t>
      </w:r>
    </w:p>
    <w:p w14:paraId="00DE40B4">
      <w:pPr>
        <w:widowControl w:val="0"/>
        <w:kinsoku/>
        <w:autoSpaceDE/>
        <w:autoSpaceDN/>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（4）本项目所产生的知识产权归采购方所有。</w:t>
      </w:r>
    </w:p>
    <w:p w14:paraId="793C04ED">
      <w:pPr>
        <w:widowControl w:val="0"/>
        <w:kinsoku/>
        <w:autoSpaceDE/>
        <w:autoSpaceDN/>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（5）供应商须承诺所交付服务内容未侵犯他人的商标权、专利权、软件著作权等知识产权在先权利，否则因此产生的一切法律后果以及责任由供应商承担。</w:t>
      </w:r>
    </w:p>
    <w:p w14:paraId="05EC3E00">
      <w:pPr>
        <w:adjustRightInd w:val="0"/>
        <w:snapToGrid w:val="0"/>
        <w:spacing w:line="360" w:lineRule="auto"/>
        <w:ind w:left="0" w:leftChars="0" w:firstLine="480" w:firstLineChars="200"/>
        <w:rPr>
          <w:rFonts w:hint="eastAsia" w:ascii="仿宋" w:hAnsi="仿宋" w:eastAsia="仿宋" w:cs="仿宋"/>
          <w:sz w:val="24"/>
          <w:szCs w:val="24"/>
          <w:highlight w:val="none"/>
          <w:lang w:eastAsia="zh-CN"/>
        </w:rPr>
        <w:sectPr>
          <w:headerReference r:id="rId3" w:type="default"/>
          <w:footerReference r:id="rId4" w:type="default"/>
          <w:pgSz w:w="11905" w:h="16838"/>
          <w:pgMar w:top="1440" w:right="1800" w:bottom="1440" w:left="1800" w:header="862" w:footer="862" w:gutter="0"/>
          <w:cols w:space="0" w:num="1"/>
        </w:sectPr>
      </w:pPr>
    </w:p>
    <w:p w14:paraId="60DAA442">
      <w:pPr>
        <w:pStyle w:val="2"/>
        <w:ind w:left="0" w:firstLine="0" w:firstLineChars="0"/>
        <w:jc w:val="center"/>
        <w:rPr>
          <w:rFonts w:hint="eastAsia" w:ascii="仿宋" w:hAnsi="仿宋" w:eastAsia="仿宋" w:cs="仿宋"/>
          <w:color w:val="000000" w:themeColor="text1"/>
          <w:highlight w:val="none"/>
          <w14:textFill>
            <w14:solidFill>
              <w14:schemeClr w14:val="tx1"/>
            </w14:solidFill>
          </w14:textFill>
        </w:rPr>
      </w:pPr>
      <w:bookmarkStart w:id="158" w:name="_Toc23249"/>
      <w:r>
        <w:rPr>
          <w:rFonts w:hint="eastAsia" w:ascii="仿宋" w:hAnsi="仿宋" w:eastAsia="仿宋" w:cs="仿宋"/>
          <w:color w:val="000000" w:themeColor="text1"/>
          <w:highlight w:val="none"/>
          <w14:textFill>
            <w14:solidFill>
              <w14:schemeClr w14:val="tx1"/>
            </w14:solidFill>
          </w14:textFill>
        </w:rPr>
        <w:t>第</w:t>
      </w:r>
      <w:r>
        <w:rPr>
          <w:rFonts w:hint="eastAsia" w:ascii="仿宋" w:hAnsi="仿宋" w:eastAsia="仿宋" w:cs="仿宋"/>
          <w:color w:val="000000" w:themeColor="text1"/>
          <w:highlight w:val="none"/>
          <w:lang w:val="en-US" w:eastAsia="zh-CN"/>
          <w14:textFill>
            <w14:solidFill>
              <w14:schemeClr w14:val="tx1"/>
            </w14:solidFill>
          </w14:textFill>
        </w:rPr>
        <w:t>四</w:t>
      </w:r>
      <w:r>
        <w:rPr>
          <w:rFonts w:hint="eastAsia" w:ascii="仿宋" w:hAnsi="仿宋" w:eastAsia="仿宋" w:cs="仿宋"/>
          <w:color w:val="000000" w:themeColor="text1"/>
          <w:highlight w:val="none"/>
          <w14:textFill>
            <w14:solidFill>
              <w14:schemeClr w14:val="tx1"/>
            </w14:solidFill>
          </w14:textFill>
        </w:rPr>
        <w:t>章  磋商程序和方法</w:t>
      </w:r>
      <w:bookmarkEnd w:id="158"/>
    </w:p>
    <w:p w14:paraId="05E5BA18">
      <w:pPr>
        <w:pStyle w:val="3"/>
        <w:numPr>
          <w:ilvl w:val="1"/>
          <w:numId w:val="0"/>
        </w:numPr>
        <w:tabs>
          <w:tab w:val="left" w:pos="1021"/>
        </w:tabs>
        <w:spacing w:line="600" w:lineRule="exact"/>
        <w:jc w:val="center"/>
        <w:rPr>
          <w:rFonts w:hint="eastAsia" w:ascii="仿宋" w:hAnsi="仿宋" w:eastAsia="仿宋" w:cs="仿宋"/>
          <w:bCs/>
          <w:color w:val="000000" w:themeColor="text1"/>
          <w:kern w:val="2"/>
          <w:sz w:val="32"/>
          <w:szCs w:val="32"/>
          <w:highlight w:val="none"/>
          <w14:textFill>
            <w14:solidFill>
              <w14:schemeClr w14:val="tx1"/>
            </w14:solidFill>
          </w14:textFill>
        </w:rPr>
      </w:pPr>
      <w:bookmarkStart w:id="159" w:name="_Toc9407"/>
      <w:r>
        <w:rPr>
          <w:rFonts w:hint="eastAsia" w:ascii="仿宋" w:hAnsi="仿宋" w:eastAsia="仿宋" w:cs="仿宋"/>
          <w:bCs/>
          <w:color w:val="000000" w:themeColor="text1"/>
          <w:kern w:val="2"/>
          <w:sz w:val="32"/>
          <w:szCs w:val="32"/>
          <w:highlight w:val="none"/>
          <w14:textFill>
            <w14:solidFill>
              <w14:schemeClr w14:val="tx1"/>
            </w14:solidFill>
          </w14:textFill>
        </w:rPr>
        <w:t>磋商程序和方法前附表</w:t>
      </w:r>
      <w:bookmarkEnd w:id="159"/>
    </w:p>
    <w:tbl>
      <w:tblPr>
        <w:tblStyle w:val="40"/>
        <w:tblW w:w="93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3"/>
        <w:gridCol w:w="7295"/>
      </w:tblGrid>
      <w:tr w14:paraId="6DD16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blHeader/>
          <w:jc w:val="center"/>
        </w:trPr>
        <w:tc>
          <w:tcPr>
            <w:tcW w:w="2073" w:type="dxa"/>
            <w:vAlign w:val="center"/>
          </w:tcPr>
          <w:p w14:paraId="22D2D0F1">
            <w:pPr>
              <w:spacing w:before="100" w:beforeAutospacing="1" w:after="100" w:afterAutospacing="1" w:line="360" w:lineRule="auto"/>
              <w:jc w:val="center"/>
              <w:rPr>
                <w:rFonts w:hint="eastAsia" w:ascii="仿宋" w:hAnsi="仿宋" w:eastAsia="仿宋" w:cs="仿宋"/>
                <w:b/>
                <w:color w:val="000000" w:themeColor="text1"/>
                <w:kern w:val="0"/>
                <w:sz w:val="24"/>
                <w:szCs w:val="24"/>
                <w:highlight w:val="none"/>
                <w14:textFill>
                  <w14:solidFill>
                    <w14:schemeClr w14:val="tx1"/>
                  </w14:solidFill>
                </w14:textFill>
              </w:rPr>
            </w:pPr>
            <w:r>
              <w:rPr>
                <w:rFonts w:hint="eastAsia" w:ascii="仿宋" w:hAnsi="仿宋" w:eastAsia="仿宋" w:cs="仿宋"/>
                <w:b/>
                <w:color w:val="000000" w:themeColor="text1"/>
                <w:kern w:val="0"/>
                <w:sz w:val="24"/>
                <w:szCs w:val="24"/>
                <w:highlight w:val="none"/>
                <w14:textFill>
                  <w14:solidFill>
                    <w14:schemeClr w14:val="tx1"/>
                  </w14:solidFill>
                </w14:textFill>
              </w:rPr>
              <w:t>评 审 因 素</w:t>
            </w:r>
          </w:p>
        </w:tc>
        <w:tc>
          <w:tcPr>
            <w:tcW w:w="7295" w:type="dxa"/>
            <w:tcBorders>
              <w:bottom w:val="single" w:color="auto" w:sz="4" w:space="0"/>
            </w:tcBorders>
            <w:vAlign w:val="center"/>
          </w:tcPr>
          <w:p w14:paraId="5B53244C">
            <w:pPr>
              <w:spacing w:before="100" w:beforeAutospacing="1" w:after="100" w:afterAutospacing="1" w:line="360" w:lineRule="auto"/>
              <w:jc w:val="center"/>
              <w:rPr>
                <w:rFonts w:hint="eastAsia" w:ascii="仿宋" w:hAnsi="仿宋" w:eastAsia="仿宋" w:cs="仿宋"/>
                <w:b/>
                <w:color w:val="000000" w:themeColor="text1"/>
                <w:kern w:val="0"/>
                <w:sz w:val="24"/>
                <w:szCs w:val="24"/>
                <w:highlight w:val="none"/>
                <w14:textFill>
                  <w14:solidFill>
                    <w14:schemeClr w14:val="tx1"/>
                  </w14:solidFill>
                </w14:textFill>
              </w:rPr>
            </w:pPr>
            <w:r>
              <w:rPr>
                <w:rFonts w:hint="eastAsia" w:ascii="仿宋" w:hAnsi="仿宋" w:eastAsia="仿宋" w:cs="仿宋"/>
                <w:b/>
                <w:color w:val="000000" w:themeColor="text1"/>
                <w:kern w:val="0"/>
                <w:sz w:val="24"/>
                <w:szCs w:val="24"/>
                <w:highlight w:val="none"/>
                <w14:textFill>
                  <w14:solidFill>
                    <w14:schemeClr w14:val="tx1"/>
                  </w14:solidFill>
                </w14:textFill>
              </w:rPr>
              <w:t>评 审 标 准</w:t>
            </w:r>
          </w:p>
        </w:tc>
      </w:tr>
      <w:tr w14:paraId="3632E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4" w:hRule="atLeast"/>
          <w:jc w:val="center"/>
        </w:trPr>
        <w:tc>
          <w:tcPr>
            <w:tcW w:w="2073" w:type="dxa"/>
            <w:vMerge w:val="restart"/>
            <w:tcBorders>
              <w:right w:val="single" w:color="auto" w:sz="4" w:space="0"/>
            </w:tcBorders>
            <w:vAlign w:val="center"/>
          </w:tcPr>
          <w:p w14:paraId="744CEB7D">
            <w:pPr>
              <w:spacing w:line="360" w:lineRule="auto"/>
              <w:jc w:val="center"/>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资格评审标准</w:t>
            </w:r>
          </w:p>
        </w:tc>
        <w:tc>
          <w:tcPr>
            <w:tcW w:w="7295" w:type="dxa"/>
            <w:tcBorders>
              <w:top w:val="single" w:color="auto" w:sz="4" w:space="0"/>
              <w:left w:val="single" w:color="auto" w:sz="4" w:space="0"/>
              <w:right w:val="single" w:color="auto" w:sz="4" w:space="0"/>
            </w:tcBorders>
            <w:vAlign w:val="center"/>
          </w:tcPr>
          <w:p w14:paraId="0FD98597">
            <w:pPr>
              <w:spacing w:line="360" w:lineRule="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auto"/>
                <w:sz w:val="24"/>
                <w:szCs w:val="24"/>
                <w:highlight w:val="none"/>
              </w:rPr>
              <w:t>《中华人民共和国政府采购法》第二十二条规定</w:t>
            </w:r>
            <w:r>
              <w:rPr>
                <w:rFonts w:hint="eastAsia" w:ascii="仿宋" w:hAnsi="仿宋" w:eastAsia="仿宋" w:cs="仿宋"/>
                <w:color w:val="auto"/>
                <w:sz w:val="24"/>
                <w:szCs w:val="24"/>
                <w:highlight w:val="none"/>
                <w:lang w:val="en-US" w:eastAsia="zh-CN"/>
              </w:rPr>
              <w:t>并提供了符合要求的资格条件承诺函</w:t>
            </w:r>
          </w:p>
        </w:tc>
      </w:tr>
      <w:tr w14:paraId="3ACEE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2073" w:type="dxa"/>
            <w:vMerge w:val="continue"/>
            <w:tcBorders>
              <w:right w:val="single" w:color="auto" w:sz="4" w:space="0"/>
            </w:tcBorders>
            <w:vAlign w:val="center"/>
          </w:tcPr>
          <w:p w14:paraId="13271877">
            <w:pPr>
              <w:spacing w:line="360" w:lineRule="auto"/>
              <w:jc w:val="center"/>
              <w:rPr>
                <w:rFonts w:hint="eastAsia" w:ascii="仿宋" w:hAnsi="仿宋" w:eastAsia="仿宋" w:cs="仿宋"/>
                <w:color w:val="000000" w:themeColor="text1"/>
                <w:kern w:val="0"/>
                <w:sz w:val="24"/>
                <w:szCs w:val="24"/>
                <w:highlight w:val="none"/>
                <w14:textFill>
                  <w14:solidFill>
                    <w14:schemeClr w14:val="tx1"/>
                  </w14:solidFill>
                </w14:textFill>
              </w:rPr>
            </w:pPr>
          </w:p>
        </w:tc>
        <w:tc>
          <w:tcPr>
            <w:tcW w:w="7295" w:type="dxa"/>
            <w:tcBorders>
              <w:top w:val="single" w:color="auto" w:sz="4" w:space="0"/>
              <w:left w:val="single" w:color="auto" w:sz="4" w:space="0"/>
              <w:bottom w:val="single" w:color="auto" w:sz="4" w:space="0"/>
              <w:right w:val="single" w:color="auto" w:sz="4" w:space="0"/>
            </w:tcBorders>
            <w:vAlign w:val="center"/>
          </w:tcPr>
          <w:p w14:paraId="1C7F9FB8">
            <w:pPr>
              <w:spacing w:line="360" w:lineRule="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供应商</w:t>
            </w:r>
            <w:r>
              <w:rPr>
                <w:rFonts w:hint="eastAsia" w:ascii="仿宋" w:hAnsi="仿宋" w:eastAsia="仿宋" w:cs="仿宋"/>
                <w:color w:val="000000" w:themeColor="text1"/>
                <w:kern w:val="0"/>
                <w:sz w:val="24"/>
                <w:szCs w:val="24"/>
                <w:highlight w:val="none"/>
                <w14:textFill>
                  <w14:solidFill>
                    <w14:schemeClr w14:val="tx1"/>
                  </w14:solidFill>
                </w14:textFill>
              </w:rPr>
              <w:t>按照竞争性磋商文件的要求提供法定代表人证明书原件。</w:t>
            </w:r>
          </w:p>
        </w:tc>
      </w:tr>
      <w:tr w14:paraId="34036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2073" w:type="dxa"/>
            <w:vMerge w:val="continue"/>
            <w:tcBorders>
              <w:right w:val="single" w:color="auto" w:sz="4" w:space="0"/>
            </w:tcBorders>
            <w:vAlign w:val="center"/>
          </w:tcPr>
          <w:p w14:paraId="034A4B1F">
            <w:pPr>
              <w:spacing w:line="360" w:lineRule="auto"/>
              <w:jc w:val="center"/>
              <w:rPr>
                <w:rFonts w:hint="eastAsia" w:ascii="仿宋" w:hAnsi="仿宋" w:eastAsia="仿宋" w:cs="仿宋"/>
                <w:color w:val="000000" w:themeColor="text1"/>
                <w:kern w:val="0"/>
                <w:sz w:val="24"/>
                <w:szCs w:val="24"/>
                <w:highlight w:val="none"/>
                <w14:textFill>
                  <w14:solidFill>
                    <w14:schemeClr w14:val="tx1"/>
                  </w14:solidFill>
                </w14:textFill>
              </w:rPr>
            </w:pPr>
          </w:p>
        </w:tc>
        <w:tc>
          <w:tcPr>
            <w:tcW w:w="7295" w:type="dxa"/>
            <w:tcBorders>
              <w:top w:val="single" w:color="auto" w:sz="4" w:space="0"/>
              <w:left w:val="single" w:color="auto" w:sz="4" w:space="0"/>
              <w:bottom w:val="single" w:color="auto" w:sz="4" w:space="0"/>
              <w:right w:val="single" w:color="auto" w:sz="4" w:space="0"/>
            </w:tcBorders>
            <w:vAlign w:val="center"/>
          </w:tcPr>
          <w:p w14:paraId="2C8ACF69">
            <w:pPr>
              <w:spacing w:line="360" w:lineRule="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若非法定代表人签署响应文件或未能出席开标的，法定代表人按竞争性磋商文件格式要求签署了授权委托书原件。</w:t>
            </w:r>
          </w:p>
        </w:tc>
      </w:tr>
      <w:tr w14:paraId="22541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2073" w:type="dxa"/>
            <w:vMerge w:val="restart"/>
            <w:tcBorders>
              <w:right w:val="single" w:color="auto" w:sz="4" w:space="0"/>
            </w:tcBorders>
            <w:vAlign w:val="center"/>
          </w:tcPr>
          <w:p w14:paraId="52BF6B2F">
            <w:pPr>
              <w:spacing w:line="360" w:lineRule="auto"/>
              <w:jc w:val="center"/>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符合性评审标准</w:t>
            </w:r>
          </w:p>
        </w:tc>
        <w:tc>
          <w:tcPr>
            <w:tcW w:w="7295" w:type="dxa"/>
            <w:tcBorders>
              <w:top w:val="single" w:color="auto" w:sz="4" w:space="0"/>
              <w:left w:val="single" w:color="auto" w:sz="4" w:space="0"/>
              <w:bottom w:val="single" w:color="auto" w:sz="4" w:space="0"/>
              <w:right w:val="single" w:color="auto" w:sz="4" w:space="0"/>
            </w:tcBorders>
            <w:vAlign w:val="center"/>
          </w:tcPr>
          <w:p w14:paraId="469D5BD5">
            <w:pPr>
              <w:spacing w:line="360"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按照竞争性磋商文件规定要求密封、签署、盖章的。</w:t>
            </w:r>
          </w:p>
        </w:tc>
      </w:tr>
      <w:tr w14:paraId="2C71F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2073" w:type="dxa"/>
            <w:vMerge w:val="continue"/>
            <w:tcBorders>
              <w:right w:val="single" w:color="auto" w:sz="4" w:space="0"/>
            </w:tcBorders>
            <w:vAlign w:val="center"/>
          </w:tcPr>
          <w:p w14:paraId="33B22002">
            <w:pPr>
              <w:spacing w:line="360" w:lineRule="auto"/>
              <w:jc w:val="center"/>
              <w:rPr>
                <w:rFonts w:hint="eastAsia" w:ascii="仿宋" w:hAnsi="仿宋" w:eastAsia="仿宋" w:cs="仿宋"/>
                <w:color w:val="000000" w:themeColor="text1"/>
                <w:kern w:val="0"/>
                <w:sz w:val="24"/>
                <w:szCs w:val="24"/>
                <w:highlight w:val="none"/>
                <w14:textFill>
                  <w14:solidFill>
                    <w14:schemeClr w14:val="tx1"/>
                  </w14:solidFill>
                </w14:textFill>
              </w:rPr>
            </w:pPr>
          </w:p>
        </w:tc>
        <w:tc>
          <w:tcPr>
            <w:tcW w:w="7295" w:type="dxa"/>
            <w:tcBorders>
              <w:top w:val="single" w:color="auto" w:sz="4" w:space="0"/>
              <w:left w:val="single" w:color="auto" w:sz="4" w:space="0"/>
              <w:bottom w:val="single" w:color="auto" w:sz="4" w:space="0"/>
              <w:right w:val="single" w:color="auto" w:sz="4" w:space="0"/>
            </w:tcBorders>
            <w:vAlign w:val="center"/>
          </w:tcPr>
          <w:p w14:paraId="064A4443">
            <w:pPr>
              <w:spacing w:line="360" w:lineRule="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按规定的格式填写，内容全面、完整、字迹清晰可辨。</w:t>
            </w:r>
          </w:p>
        </w:tc>
      </w:tr>
      <w:tr w14:paraId="3809D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2073" w:type="dxa"/>
            <w:vMerge w:val="continue"/>
            <w:tcBorders>
              <w:right w:val="single" w:color="auto" w:sz="4" w:space="0"/>
            </w:tcBorders>
            <w:vAlign w:val="center"/>
          </w:tcPr>
          <w:p w14:paraId="6510D5C6">
            <w:pPr>
              <w:spacing w:line="360" w:lineRule="auto"/>
              <w:jc w:val="center"/>
              <w:rPr>
                <w:rFonts w:hint="eastAsia" w:ascii="仿宋" w:hAnsi="仿宋" w:eastAsia="仿宋" w:cs="仿宋"/>
                <w:color w:val="000000" w:themeColor="text1"/>
                <w:kern w:val="0"/>
                <w:sz w:val="24"/>
                <w:szCs w:val="24"/>
                <w:highlight w:val="none"/>
                <w14:textFill>
                  <w14:solidFill>
                    <w14:schemeClr w14:val="tx1"/>
                  </w14:solidFill>
                </w14:textFill>
              </w:rPr>
            </w:pPr>
          </w:p>
        </w:tc>
        <w:tc>
          <w:tcPr>
            <w:tcW w:w="7295" w:type="dxa"/>
            <w:tcBorders>
              <w:top w:val="single" w:color="auto" w:sz="4" w:space="0"/>
              <w:left w:val="single" w:color="auto" w:sz="4" w:space="0"/>
              <w:bottom w:val="single" w:color="auto" w:sz="4" w:space="0"/>
              <w:right w:val="single" w:color="auto" w:sz="4" w:space="0"/>
            </w:tcBorders>
            <w:vAlign w:val="center"/>
          </w:tcPr>
          <w:p w14:paraId="2B647199">
            <w:pPr>
              <w:spacing w:line="360" w:lineRule="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服务期要求满足</w:t>
            </w:r>
            <w:r>
              <w:rPr>
                <w:rFonts w:hint="eastAsia" w:ascii="仿宋" w:hAnsi="仿宋" w:eastAsia="仿宋" w:cs="仿宋"/>
                <w:bCs/>
                <w:color w:val="000000" w:themeColor="text1"/>
                <w:sz w:val="24"/>
                <w:szCs w:val="24"/>
                <w:highlight w:val="none"/>
                <w14:textFill>
                  <w14:solidFill>
                    <w14:schemeClr w14:val="tx1"/>
                  </w14:solidFill>
                </w14:textFill>
              </w:rPr>
              <w:t>竞争性磋商文件</w:t>
            </w:r>
            <w:r>
              <w:rPr>
                <w:rFonts w:hint="eastAsia" w:ascii="仿宋" w:hAnsi="仿宋" w:eastAsia="仿宋" w:cs="仿宋"/>
                <w:color w:val="000000" w:themeColor="text1"/>
                <w:kern w:val="0"/>
                <w:sz w:val="24"/>
                <w:szCs w:val="24"/>
                <w:highlight w:val="none"/>
                <w14:textFill>
                  <w14:solidFill>
                    <w14:schemeClr w14:val="tx1"/>
                  </w14:solidFill>
                </w14:textFill>
              </w:rPr>
              <w:t>要求。</w:t>
            </w:r>
          </w:p>
        </w:tc>
      </w:tr>
      <w:tr w14:paraId="184F4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2073" w:type="dxa"/>
            <w:vMerge w:val="continue"/>
            <w:tcBorders>
              <w:right w:val="single" w:color="auto" w:sz="4" w:space="0"/>
            </w:tcBorders>
            <w:vAlign w:val="center"/>
          </w:tcPr>
          <w:p w14:paraId="4A0A0969">
            <w:pPr>
              <w:spacing w:line="360" w:lineRule="auto"/>
              <w:jc w:val="center"/>
              <w:rPr>
                <w:rFonts w:hint="eastAsia" w:ascii="仿宋" w:hAnsi="仿宋" w:eastAsia="仿宋" w:cs="仿宋"/>
                <w:color w:val="000000" w:themeColor="text1"/>
                <w:kern w:val="0"/>
                <w:sz w:val="24"/>
                <w:szCs w:val="24"/>
                <w:highlight w:val="none"/>
                <w14:textFill>
                  <w14:solidFill>
                    <w14:schemeClr w14:val="tx1"/>
                  </w14:solidFill>
                </w14:textFill>
              </w:rPr>
            </w:pPr>
          </w:p>
        </w:tc>
        <w:tc>
          <w:tcPr>
            <w:tcW w:w="7295" w:type="dxa"/>
            <w:tcBorders>
              <w:top w:val="single" w:color="auto" w:sz="4" w:space="0"/>
              <w:left w:val="single" w:color="auto" w:sz="4" w:space="0"/>
              <w:bottom w:val="single" w:color="auto" w:sz="4" w:space="0"/>
              <w:right w:val="single" w:color="auto" w:sz="4" w:space="0"/>
            </w:tcBorders>
            <w:vAlign w:val="center"/>
          </w:tcPr>
          <w:p w14:paraId="0213AA00">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响应文件未附有采购人不能接受的条件。</w:t>
            </w:r>
          </w:p>
        </w:tc>
      </w:tr>
      <w:tr w14:paraId="3E1EA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2073" w:type="dxa"/>
            <w:vMerge w:val="continue"/>
            <w:tcBorders>
              <w:right w:val="single" w:color="auto" w:sz="4" w:space="0"/>
            </w:tcBorders>
            <w:vAlign w:val="center"/>
          </w:tcPr>
          <w:p w14:paraId="7309B555">
            <w:pPr>
              <w:spacing w:line="360" w:lineRule="auto"/>
              <w:jc w:val="center"/>
              <w:rPr>
                <w:rFonts w:hint="eastAsia" w:ascii="仿宋" w:hAnsi="仿宋" w:eastAsia="仿宋" w:cs="仿宋"/>
                <w:color w:val="000000" w:themeColor="text1"/>
                <w:kern w:val="0"/>
                <w:sz w:val="24"/>
                <w:szCs w:val="24"/>
                <w:highlight w:val="none"/>
                <w14:textFill>
                  <w14:solidFill>
                    <w14:schemeClr w14:val="tx1"/>
                  </w14:solidFill>
                </w14:textFill>
              </w:rPr>
            </w:pPr>
          </w:p>
        </w:tc>
        <w:tc>
          <w:tcPr>
            <w:tcW w:w="7295" w:type="dxa"/>
            <w:tcBorders>
              <w:top w:val="single" w:color="auto" w:sz="4" w:space="0"/>
              <w:left w:val="single" w:color="auto" w:sz="4" w:space="0"/>
              <w:bottom w:val="single" w:color="auto" w:sz="4" w:space="0"/>
              <w:right w:val="single" w:color="auto" w:sz="4" w:space="0"/>
            </w:tcBorders>
            <w:vAlign w:val="center"/>
          </w:tcPr>
          <w:p w14:paraId="3BB0A282">
            <w:pPr>
              <w:spacing w:line="360" w:lineRule="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未按竞争性磋商文件要求报价的</w:t>
            </w:r>
            <w:r>
              <w:rPr>
                <w:rFonts w:hint="eastAsia" w:ascii="仿宋" w:hAnsi="仿宋" w:eastAsia="仿宋" w:cs="仿宋"/>
                <w:color w:val="000000" w:themeColor="text1"/>
                <w:kern w:val="0"/>
                <w:sz w:val="24"/>
                <w:szCs w:val="24"/>
                <w:highlight w:val="none"/>
                <w14:textFill>
                  <w14:solidFill>
                    <w14:schemeClr w14:val="tx1"/>
                  </w14:solidFill>
                </w14:textFill>
              </w:rPr>
              <w:t>。</w:t>
            </w:r>
          </w:p>
        </w:tc>
      </w:tr>
      <w:tr w14:paraId="5B280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2073" w:type="dxa"/>
            <w:vMerge w:val="continue"/>
            <w:tcBorders>
              <w:right w:val="single" w:color="auto" w:sz="4" w:space="0"/>
            </w:tcBorders>
            <w:vAlign w:val="center"/>
          </w:tcPr>
          <w:p w14:paraId="40028CE2">
            <w:pPr>
              <w:spacing w:line="360" w:lineRule="auto"/>
              <w:jc w:val="center"/>
              <w:rPr>
                <w:rFonts w:hint="eastAsia" w:ascii="仿宋" w:hAnsi="仿宋" w:eastAsia="仿宋" w:cs="仿宋"/>
                <w:color w:val="000000" w:themeColor="text1"/>
                <w:kern w:val="0"/>
                <w:sz w:val="24"/>
                <w:szCs w:val="24"/>
                <w:highlight w:val="none"/>
                <w14:textFill>
                  <w14:solidFill>
                    <w14:schemeClr w14:val="tx1"/>
                  </w14:solidFill>
                </w14:textFill>
              </w:rPr>
            </w:pPr>
          </w:p>
        </w:tc>
        <w:tc>
          <w:tcPr>
            <w:tcW w:w="7295" w:type="dxa"/>
            <w:tcBorders>
              <w:top w:val="single" w:color="auto" w:sz="4" w:space="0"/>
              <w:left w:val="single" w:color="auto" w:sz="4" w:space="0"/>
              <w:bottom w:val="single" w:color="auto" w:sz="4" w:space="0"/>
              <w:right w:val="single" w:color="auto" w:sz="4" w:space="0"/>
            </w:tcBorders>
            <w:vAlign w:val="center"/>
          </w:tcPr>
          <w:p w14:paraId="629C4D22">
            <w:pPr>
              <w:spacing w:line="360" w:lineRule="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未含有其他不符合采购文件要求的。</w:t>
            </w:r>
          </w:p>
        </w:tc>
      </w:tr>
      <w:tr w14:paraId="39193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2073" w:type="dxa"/>
            <w:vMerge w:val="continue"/>
            <w:tcBorders>
              <w:right w:val="single" w:color="auto" w:sz="4" w:space="0"/>
            </w:tcBorders>
            <w:vAlign w:val="center"/>
          </w:tcPr>
          <w:p w14:paraId="2C83E309">
            <w:pPr>
              <w:spacing w:line="360" w:lineRule="auto"/>
              <w:jc w:val="center"/>
              <w:rPr>
                <w:rFonts w:hint="eastAsia" w:ascii="仿宋" w:hAnsi="仿宋" w:eastAsia="仿宋" w:cs="仿宋"/>
                <w:color w:val="000000" w:themeColor="text1"/>
                <w:kern w:val="0"/>
                <w:sz w:val="24"/>
                <w:szCs w:val="24"/>
                <w:highlight w:val="none"/>
                <w14:textFill>
                  <w14:solidFill>
                    <w14:schemeClr w14:val="tx1"/>
                  </w14:solidFill>
                </w14:textFill>
              </w:rPr>
            </w:pPr>
          </w:p>
        </w:tc>
        <w:tc>
          <w:tcPr>
            <w:tcW w:w="7295" w:type="dxa"/>
            <w:tcBorders>
              <w:top w:val="single" w:color="auto" w:sz="4" w:space="0"/>
              <w:left w:val="single" w:color="auto" w:sz="4" w:space="0"/>
              <w:bottom w:val="single" w:color="auto" w:sz="4" w:space="0"/>
              <w:right w:val="single" w:color="auto" w:sz="4" w:space="0"/>
            </w:tcBorders>
            <w:vAlign w:val="center"/>
          </w:tcPr>
          <w:p w14:paraId="0FEC166C">
            <w:pPr>
              <w:spacing w:line="360" w:lineRule="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磋商小组根据与供应商磋商情况可能实质性变动的内容：采购内容及相关要求中的技术、服务要求以及合同草案条款。</w:t>
            </w:r>
          </w:p>
        </w:tc>
      </w:tr>
    </w:tbl>
    <w:p w14:paraId="1FC440CC">
      <w:pPr>
        <w:spacing w:line="360" w:lineRule="auto"/>
        <w:jc w:val="center"/>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br w:type="page"/>
      </w:r>
    </w:p>
    <w:tbl>
      <w:tblPr>
        <w:tblStyle w:val="40"/>
        <w:tblW w:w="96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7"/>
        <w:gridCol w:w="92"/>
        <w:gridCol w:w="374"/>
        <w:gridCol w:w="6320"/>
        <w:gridCol w:w="1218"/>
      </w:tblGrid>
      <w:tr w14:paraId="6D903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73" w:type="dxa"/>
            <w:gridSpan w:val="3"/>
            <w:tcBorders>
              <w:right w:val="single" w:color="auto" w:sz="4" w:space="0"/>
            </w:tcBorders>
            <w:vAlign w:val="center"/>
          </w:tcPr>
          <w:p w14:paraId="23DC5042">
            <w:pPr>
              <w:keepNext w:val="0"/>
              <w:keepLines w:val="0"/>
              <w:pageBreakBefore w:val="0"/>
              <w:kinsoku/>
              <w:wordWrap/>
              <w:overflowPunct/>
              <w:topLinePunct w:val="0"/>
              <w:autoSpaceDE/>
              <w:autoSpaceDN/>
              <w:bidi w:val="0"/>
              <w:adjustRightInd w:val="0"/>
              <w:snapToGrid w:val="0"/>
              <w:spacing w:line="360" w:lineRule="auto"/>
              <w:ind w:right="0" w:rightChars="0"/>
              <w:jc w:val="center"/>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详细评审标准</w:t>
            </w:r>
          </w:p>
        </w:tc>
        <w:tc>
          <w:tcPr>
            <w:tcW w:w="7538" w:type="dxa"/>
            <w:gridSpan w:val="2"/>
            <w:tcBorders>
              <w:top w:val="single" w:color="auto" w:sz="4" w:space="0"/>
              <w:left w:val="single" w:color="auto" w:sz="4" w:space="0"/>
              <w:bottom w:val="single" w:color="auto" w:sz="4" w:space="0"/>
              <w:right w:val="single" w:color="auto" w:sz="4" w:space="0"/>
            </w:tcBorders>
            <w:vAlign w:val="center"/>
          </w:tcPr>
          <w:p w14:paraId="5BD0FC99">
            <w:pPr>
              <w:keepNext w:val="0"/>
              <w:keepLines w:val="0"/>
              <w:pageBreakBefore w:val="0"/>
              <w:kinsoku/>
              <w:wordWrap/>
              <w:overflowPunct/>
              <w:topLinePunct w:val="0"/>
              <w:autoSpaceDE/>
              <w:autoSpaceDN/>
              <w:bidi w:val="0"/>
              <w:adjustRightInd w:val="0"/>
              <w:snapToGrid w:val="0"/>
              <w:spacing w:line="360" w:lineRule="auto"/>
              <w:ind w:right="0" w:rightChars="0"/>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分值构成：</w:t>
            </w:r>
          </w:p>
          <w:p w14:paraId="0FC681E5">
            <w:pPr>
              <w:keepNext w:val="0"/>
              <w:keepLines w:val="0"/>
              <w:pageBreakBefore w:val="0"/>
              <w:kinsoku/>
              <w:wordWrap/>
              <w:overflowPunct/>
              <w:topLinePunct w:val="0"/>
              <w:autoSpaceDE/>
              <w:autoSpaceDN/>
              <w:bidi w:val="0"/>
              <w:adjustRightInd w:val="0"/>
              <w:snapToGrid w:val="0"/>
              <w:spacing w:line="360" w:lineRule="auto"/>
              <w:ind w:right="0" w:rightChars="0"/>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磋商报价F1</w:t>
            </w: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10</w:t>
            </w:r>
            <w:r>
              <w:rPr>
                <w:rFonts w:hint="eastAsia" w:ascii="仿宋" w:hAnsi="仿宋" w:eastAsia="仿宋" w:cs="仿宋"/>
                <w:color w:val="000000" w:themeColor="text1"/>
                <w:kern w:val="0"/>
                <w:sz w:val="24"/>
                <w:szCs w:val="24"/>
                <w:highlight w:val="none"/>
                <w14:textFill>
                  <w14:solidFill>
                    <w14:schemeClr w14:val="tx1"/>
                  </w14:solidFill>
                </w14:textFill>
              </w:rPr>
              <w:t>分；</w:t>
            </w:r>
          </w:p>
          <w:p w14:paraId="42E4E6A3">
            <w:pPr>
              <w:keepNext w:val="0"/>
              <w:keepLines w:val="0"/>
              <w:pageBreakBefore w:val="0"/>
              <w:kinsoku/>
              <w:wordWrap/>
              <w:overflowPunct/>
              <w:topLinePunct w:val="0"/>
              <w:autoSpaceDE/>
              <w:autoSpaceDN/>
              <w:bidi w:val="0"/>
              <w:adjustRightInd w:val="0"/>
              <w:snapToGrid w:val="0"/>
              <w:spacing w:line="360" w:lineRule="auto"/>
              <w:ind w:right="0" w:rightChars="0"/>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技术</w:t>
            </w:r>
            <w:r>
              <w:rPr>
                <w:rFonts w:hint="eastAsia" w:ascii="仿宋" w:hAnsi="仿宋" w:eastAsia="仿宋" w:cs="仿宋"/>
                <w:color w:val="000000" w:themeColor="text1"/>
                <w:kern w:val="0"/>
                <w:sz w:val="24"/>
                <w:szCs w:val="24"/>
                <w:highlight w:val="none"/>
                <w14:textFill>
                  <w14:solidFill>
                    <w14:schemeClr w14:val="tx1"/>
                  </w14:solidFill>
                </w14:textFill>
              </w:rPr>
              <w:t>部分F2</w:t>
            </w: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74</w:t>
            </w:r>
            <w:r>
              <w:rPr>
                <w:rFonts w:hint="eastAsia" w:ascii="仿宋" w:hAnsi="仿宋" w:eastAsia="仿宋" w:cs="仿宋"/>
                <w:color w:val="000000" w:themeColor="text1"/>
                <w:kern w:val="0"/>
                <w:sz w:val="24"/>
                <w:szCs w:val="24"/>
                <w:highlight w:val="none"/>
                <w14:textFill>
                  <w14:solidFill>
                    <w14:schemeClr w14:val="tx1"/>
                  </w14:solidFill>
                </w14:textFill>
              </w:rPr>
              <w:t>分；</w:t>
            </w:r>
          </w:p>
          <w:p w14:paraId="20A13747">
            <w:pPr>
              <w:keepNext w:val="0"/>
              <w:keepLines w:val="0"/>
              <w:pageBreakBefore w:val="0"/>
              <w:kinsoku/>
              <w:wordWrap/>
              <w:overflowPunct/>
              <w:topLinePunct w:val="0"/>
              <w:autoSpaceDE/>
              <w:autoSpaceDN/>
              <w:bidi w:val="0"/>
              <w:adjustRightInd w:val="0"/>
              <w:snapToGrid w:val="0"/>
              <w:spacing w:line="360" w:lineRule="auto"/>
              <w:ind w:right="0" w:rightChars="0"/>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商务</w:t>
            </w:r>
            <w:r>
              <w:rPr>
                <w:rFonts w:hint="eastAsia" w:ascii="仿宋" w:hAnsi="仿宋" w:eastAsia="仿宋" w:cs="仿宋"/>
                <w:color w:val="000000" w:themeColor="text1"/>
                <w:kern w:val="0"/>
                <w:sz w:val="24"/>
                <w:szCs w:val="24"/>
                <w:highlight w:val="none"/>
                <w14:textFill>
                  <w14:solidFill>
                    <w14:schemeClr w14:val="tx1"/>
                  </w14:solidFill>
                </w14:textFill>
              </w:rPr>
              <w:t>部分F3</w:t>
            </w: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16</w:t>
            </w:r>
            <w:r>
              <w:rPr>
                <w:rFonts w:hint="eastAsia" w:ascii="仿宋" w:hAnsi="仿宋" w:eastAsia="仿宋" w:cs="仿宋"/>
                <w:color w:val="000000" w:themeColor="text1"/>
                <w:kern w:val="0"/>
                <w:sz w:val="24"/>
                <w:szCs w:val="24"/>
                <w:highlight w:val="none"/>
                <w14:textFill>
                  <w14:solidFill>
                    <w14:schemeClr w14:val="tx1"/>
                  </w14:solidFill>
                </w14:textFill>
              </w:rPr>
              <w:t>分。</w:t>
            </w:r>
          </w:p>
        </w:tc>
      </w:tr>
      <w:tr w14:paraId="13DFC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11" w:type="dxa"/>
            <w:gridSpan w:val="5"/>
            <w:tcBorders>
              <w:top w:val="single" w:color="auto" w:sz="4" w:space="0"/>
              <w:left w:val="single" w:color="auto" w:sz="4" w:space="0"/>
              <w:bottom w:val="single" w:color="auto" w:sz="4" w:space="0"/>
              <w:right w:val="single" w:color="auto" w:sz="4" w:space="0"/>
            </w:tcBorders>
            <w:vAlign w:val="center"/>
          </w:tcPr>
          <w:p w14:paraId="546A5CD8">
            <w:pPr>
              <w:keepNext w:val="0"/>
              <w:keepLines w:val="0"/>
              <w:pageBreakBefore w:val="0"/>
              <w:kinsoku/>
              <w:wordWrap/>
              <w:overflowPunct/>
              <w:topLinePunct w:val="0"/>
              <w:autoSpaceDE/>
              <w:autoSpaceDN/>
              <w:bidi w:val="0"/>
              <w:adjustRightInd w:val="0"/>
              <w:snapToGrid w:val="0"/>
              <w:spacing w:line="360" w:lineRule="auto"/>
              <w:ind w:right="0" w:rightChars="0"/>
              <w:contextualSpacing/>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1.</w:t>
            </w:r>
            <w:r>
              <w:rPr>
                <w:rFonts w:hint="eastAsia" w:ascii="仿宋" w:hAnsi="仿宋" w:eastAsia="仿宋" w:cs="仿宋"/>
                <w:b/>
                <w:bCs/>
                <w:color w:val="000000" w:themeColor="text1"/>
                <w:sz w:val="24"/>
                <w:szCs w:val="24"/>
                <w:highlight w:val="none"/>
                <w14:textFill>
                  <w14:solidFill>
                    <w14:schemeClr w14:val="tx1"/>
                  </w14:solidFill>
                </w14:textFill>
              </w:rPr>
              <w:t>磋商报价F1（满分10分）</w:t>
            </w:r>
          </w:p>
        </w:tc>
      </w:tr>
      <w:tr w14:paraId="6C0BA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607" w:type="dxa"/>
            <w:noWrap w:val="0"/>
            <w:vAlign w:val="center"/>
          </w:tcPr>
          <w:p w14:paraId="42968388">
            <w:pPr>
              <w:pStyle w:val="103"/>
              <w:keepNext w:val="0"/>
              <w:keepLines w:val="0"/>
              <w:pageBreakBefore w:val="0"/>
              <w:kinsoku/>
              <w:wordWrap/>
              <w:overflowPunct/>
              <w:topLinePunct w:val="0"/>
              <w:autoSpaceDE/>
              <w:autoSpaceDN/>
              <w:bidi w:val="0"/>
              <w:adjustRightInd w:val="0"/>
              <w:snapToGrid w:val="0"/>
              <w:spacing w:line="360" w:lineRule="auto"/>
              <w:ind w:right="0" w:rightChars="0" w:hanging="18"/>
              <w:jc w:val="both"/>
              <w:textAlignment w:val="auto"/>
              <w:rPr>
                <w:rFonts w:hint="eastAsia" w:ascii="仿宋" w:hAnsi="仿宋" w:eastAsia="仿宋" w:cs="仿宋"/>
                <w:b/>
                <w:bCs/>
                <w:color w:val="000000" w:themeColor="text1"/>
                <w:spacing w:val="0"/>
                <w:w w:val="100"/>
                <w:position w:val="0"/>
                <w:sz w:val="24"/>
                <w:szCs w:val="24"/>
                <w:highlight w:val="none"/>
                <w:lang w:val="en-US" w:eastAsia="en-US" w:bidi="en-US"/>
                <w14:textFill>
                  <w14:solidFill>
                    <w14:schemeClr w14:val="tx1"/>
                  </w14:solidFill>
                </w14:textFill>
              </w:rPr>
            </w:pPr>
            <w:r>
              <w:rPr>
                <w:rFonts w:hint="eastAsia" w:ascii="仿宋" w:hAnsi="仿宋" w:eastAsia="仿宋" w:cs="仿宋"/>
                <w:b/>
                <w:bCs/>
                <w:color w:val="000000" w:themeColor="text1"/>
                <w:spacing w:val="0"/>
                <w:w w:val="100"/>
                <w:position w:val="0"/>
                <w:sz w:val="24"/>
                <w:szCs w:val="24"/>
                <w:highlight w:val="none"/>
                <w14:textFill>
                  <w14:solidFill>
                    <w14:schemeClr w14:val="tx1"/>
                  </w14:solidFill>
                </w14:textFill>
              </w:rPr>
              <w:t>评审因素</w:t>
            </w:r>
          </w:p>
        </w:tc>
        <w:tc>
          <w:tcPr>
            <w:tcW w:w="6786" w:type="dxa"/>
            <w:gridSpan w:val="3"/>
            <w:noWrap w:val="0"/>
            <w:vAlign w:val="center"/>
          </w:tcPr>
          <w:p w14:paraId="4EF32FA6">
            <w:pPr>
              <w:pStyle w:val="103"/>
              <w:keepNext w:val="0"/>
              <w:keepLines w:val="0"/>
              <w:pageBreakBefore w:val="0"/>
              <w:kinsoku/>
              <w:wordWrap/>
              <w:overflowPunct/>
              <w:topLinePunct w:val="0"/>
              <w:autoSpaceDE/>
              <w:autoSpaceDN/>
              <w:bidi w:val="0"/>
              <w:adjustRightInd w:val="0"/>
              <w:snapToGrid w:val="0"/>
              <w:spacing w:line="360" w:lineRule="auto"/>
              <w:ind w:right="0" w:rightChars="0" w:hanging="18"/>
              <w:jc w:val="center"/>
              <w:textAlignment w:val="auto"/>
              <w:rPr>
                <w:rFonts w:hint="eastAsia" w:ascii="仿宋" w:hAnsi="仿宋" w:eastAsia="仿宋" w:cs="仿宋"/>
                <w:b/>
                <w:bCs/>
                <w:color w:val="000000" w:themeColor="text1"/>
                <w:spacing w:val="0"/>
                <w:w w:val="100"/>
                <w:position w:val="0"/>
                <w:sz w:val="24"/>
                <w:szCs w:val="24"/>
                <w:highlight w:val="none"/>
                <w14:textFill>
                  <w14:solidFill>
                    <w14:schemeClr w14:val="tx1"/>
                  </w14:solidFill>
                </w14:textFill>
              </w:rPr>
            </w:pPr>
            <w:r>
              <w:rPr>
                <w:rFonts w:hint="eastAsia" w:ascii="仿宋" w:hAnsi="仿宋" w:eastAsia="仿宋" w:cs="仿宋"/>
                <w:b/>
                <w:bCs/>
                <w:color w:val="000000" w:themeColor="text1"/>
                <w:spacing w:val="0"/>
                <w:w w:val="100"/>
                <w:position w:val="0"/>
                <w:sz w:val="24"/>
                <w:szCs w:val="24"/>
                <w:highlight w:val="none"/>
                <w14:textFill>
                  <w14:solidFill>
                    <w14:schemeClr w14:val="tx1"/>
                  </w14:solidFill>
                </w14:textFill>
              </w:rPr>
              <w:t>评审标准和评分要求</w:t>
            </w:r>
          </w:p>
        </w:tc>
        <w:tc>
          <w:tcPr>
            <w:tcW w:w="1218" w:type="dxa"/>
            <w:noWrap w:val="0"/>
            <w:vAlign w:val="center"/>
          </w:tcPr>
          <w:p w14:paraId="6CE626CF">
            <w:pPr>
              <w:pStyle w:val="103"/>
              <w:keepNext w:val="0"/>
              <w:keepLines w:val="0"/>
              <w:pageBreakBefore w:val="0"/>
              <w:kinsoku/>
              <w:wordWrap/>
              <w:overflowPunct/>
              <w:topLinePunct w:val="0"/>
              <w:autoSpaceDE/>
              <w:autoSpaceDN/>
              <w:bidi w:val="0"/>
              <w:adjustRightInd w:val="0"/>
              <w:snapToGrid w:val="0"/>
              <w:spacing w:line="360" w:lineRule="auto"/>
              <w:ind w:right="0" w:rightChars="0" w:hanging="18"/>
              <w:jc w:val="center"/>
              <w:textAlignment w:val="auto"/>
              <w:rPr>
                <w:rFonts w:hint="eastAsia" w:ascii="仿宋" w:hAnsi="仿宋" w:eastAsia="仿宋" w:cs="仿宋"/>
                <w:b/>
                <w:bCs/>
                <w:color w:val="000000" w:themeColor="text1"/>
                <w:spacing w:val="0"/>
                <w:w w:val="100"/>
                <w:position w:val="0"/>
                <w:sz w:val="24"/>
                <w:szCs w:val="24"/>
                <w:highlight w:val="none"/>
                <w14:textFill>
                  <w14:solidFill>
                    <w14:schemeClr w14:val="tx1"/>
                  </w14:solidFill>
                </w14:textFill>
              </w:rPr>
            </w:pPr>
            <w:r>
              <w:rPr>
                <w:rFonts w:hint="eastAsia" w:ascii="仿宋" w:hAnsi="仿宋" w:eastAsia="仿宋" w:cs="仿宋"/>
                <w:b/>
                <w:bCs/>
                <w:color w:val="000000" w:themeColor="text1"/>
                <w:spacing w:val="0"/>
                <w:w w:val="100"/>
                <w:position w:val="0"/>
                <w:sz w:val="24"/>
                <w:szCs w:val="24"/>
                <w:highlight w:val="none"/>
                <w14:textFill>
                  <w14:solidFill>
                    <w14:schemeClr w14:val="tx1"/>
                  </w14:solidFill>
                </w14:textFill>
              </w:rPr>
              <w:t>满分</w:t>
            </w:r>
          </w:p>
        </w:tc>
      </w:tr>
      <w:tr w14:paraId="24B9A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1" w:hRule="atLeast"/>
          <w:jc w:val="center"/>
        </w:trPr>
        <w:tc>
          <w:tcPr>
            <w:tcW w:w="1607" w:type="dxa"/>
            <w:noWrap w:val="0"/>
            <w:vAlign w:val="center"/>
          </w:tcPr>
          <w:p w14:paraId="55FDEC4C">
            <w:pPr>
              <w:pStyle w:val="104"/>
              <w:keepNext w:val="0"/>
              <w:keepLines w:val="0"/>
              <w:pageBreakBefore w:val="0"/>
              <w:kinsoku/>
              <w:wordWrap/>
              <w:overflowPunct/>
              <w:topLinePunct w:val="0"/>
              <w:autoSpaceDE/>
              <w:autoSpaceDN/>
              <w:bidi w:val="0"/>
              <w:adjustRightInd w:val="0"/>
              <w:snapToGrid w:val="0"/>
              <w:spacing w:line="360" w:lineRule="auto"/>
              <w:ind w:right="0" w:rightChars="0" w:hanging="18"/>
              <w:jc w:val="center"/>
              <w:textAlignment w:val="auto"/>
              <w:rPr>
                <w:rFonts w:hint="eastAsia" w:ascii="仿宋" w:hAnsi="仿宋" w:eastAsia="仿宋" w:cs="仿宋"/>
                <w:b/>
                <w:bCs/>
                <w:color w:val="000000" w:themeColor="text1"/>
                <w:spacing w:val="0"/>
                <w:w w:val="100"/>
                <w:position w:val="0"/>
                <w:sz w:val="24"/>
                <w:szCs w:val="24"/>
                <w:highlight w:val="none"/>
                <w:lang w:val="zh-TW" w:eastAsia="zh-TW" w:bidi="zh-TW"/>
                <w14:textFill>
                  <w14:solidFill>
                    <w14:schemeClr w14:val="tx1"/>
                  </w14:solidFill>
                </w14:textFill>
              </w:rPr>
            </w:pPr>
            <w:r>
              <w:rPr>
                <w:rFonts w:hint="eastAsia" w:ascii="仿宋" w:hAnsi="仿宋" w:eastAsia="仿宋" w:cs="仿宋"/>
                <w:b/>
                <w:bCs/>
                <w:color w:val="000000" w:themeColor="text1"/>
                <w:spacing w:val="0"/>
                <w:w w:val="100"/>
                <w:position w:val="0"/>
                <w:sz w:val="24"/>
                <w:szCs w:val="24"/>
                <w:highlight w:val="none"/>
                <w:lang w:val="zh-TW" w:eastAsia="zh-TW" w:bidi="zh-TW"/>
                <w14:textFill>
                  <w14:solidFill>
                    <w14:schemeClr w14:val="tx1"/>
                  </w14:solidFill>
                </w14:textFill>
              </w:rPr>
              <w:t>磋商报价</w:t>
            </w:r>
          </w:p>
          <w:p w14:paraId="49DC210B">
            <w:pPr>
              <w:pStyle w:val="104"/>
              <w:keepNext w:val="0"/>
              <w:keepLines w:val="0"/>
              <w:pageBreakBefore w:val="0"/>
              <w:kinsoku/>
              <w:wordWrap/>
              <w:overflowPunct/>
              <w:topLinePunct w:val="0"/>
              <w:autoSpaceDE/>
              <w:autoSpaceDN/>
              <w:bidi w:val="0"/>
              <w:adjustRightInd w:val="0"/>
              <w:snapToGrid w:val="0"/>
              <w:spacing w:line="360" w:lineRule="auto"/>
              <w:ind w:right="0" w:rightChars="0" w:hanging="18"/>
              <w:jc w:val="center"/>
              <w:textAlignment w:val="auto"/>
              <w:rPr>
                <w:rFonts w:hint="eastAsia" w:ascii="仿宋" w:hAnsi="仿宋" w:eastAsia="仿宋" w:cs="仿宋"/>
                <w:color w:val="000000" w:themeColor="text1"/>
                <w:spacing w:val="0"/>
                <w:w w:val="100"/>
                <w:position w:val="0"/>
                <w:sz w:val="24"/>
                <w:szCs w:val="24"/>
                <w:highlight w:val="none"/>
                <w:lang w:val="en-US" w:eastAsia="en-US" w:bidi="en-US"/>
                <w14:textFill>
                  <w14:solidFill>
                    <w14:schemeClr w14:val="tx1"/>
                  </w14:solidFill>
                </w14:textFill>
              </w:rPr>
            </w:pPr>
            <w:r>
              <w:rPr>
                <w:rFonts w:hint="eastAsia" w:ascii="仿宋" w:hAnsi="仿宋" w:eastAsia="仿宋" w:cs="仿宋"/>
                <w:b/>
                <w:bCs/>
                <w:color w:val="000000" w:themeColor="text1"/>
                <w:spacing w:val="0"/>
                <w:w w:val="100"/>
                <w:position w:val="0"/>
                <w:sz w:val="24"/>
                <w:szCs w:val="24"/>
                <w:highlight w:val="none"/>
                <w14:textFill>
                  <w14:solidFill>
                    <w14:schemeClr w14:val="tx1"/>
                  </w14:solidFill>
                </w14:textFill>
              </w:rPr>
              <w:t>评审</w:t>
            </w:r>
          </w:p>
        </w:tc>
        <w:tc>
          <w:tcPr>
            <w:tcW w:w="6786" w:type="dxa"/>
            <w:gridSpan w:val="3"/>
            <w:noWrap w:val="0"/>
            <w:vAlign w:val="center"/>
          </w:tcPr>
          <w:p w14:paraId="3C69C809">
            <w:pPr>
              <w:keepNext w:val="0"/>
              <w:keepLines w:val="0"/>
              <w:pageBreakBefore w:val="0"/>
              <w:kinsoku/>
              <w:wordWrap/>
              <w:overflowPunct/>
              <w:topLinePunct w:val="0"/>
              <w:autoSpaceDE/>
              <w:autoSpaceDN/>
              <w:bidi w:val="0"/>
              <w:adjustRightInd w:val="0"/>
              <w:snapToGrid w:val="0"/>
              <w:spacing w:line="360" w:lineRule="auto"/>
              <w:ind w:right="0" w:rightChars="0" w:firstLine="0" w:firstLineChars="0"/>
              <w:jc w:val="left"/>
              <w:textAlignment w:val="auto"/>
              <w:rPr>
                <w:rFonts w:hint="eastAsia" w:ascii="仿宋" w:hAnsi="仿宋" w:eastAsia="仿宋" w:cs="仿宋"/>
                <w:color w:val="000000" w:themeColor="text1"/>
                <w:spacing w:val="0"/>
                <w:w w:val="100"/>
                <w:position w:val="0"/>
                <w:sz w:val="24"/>
                <w:szCs w:val="24"/>
                <w:highlight w:val="none"/>
                <w14:textFill>
                  <w14:solidFill>
                    <w14:schemeClr w14:val="tx1"/>
                  </w14:solidFill>
                </w14:textFill>
              </w:rPr>
            </w:pPr>
            <w:r>
              <w:rPr>
                <w:rFonts w:hint="eastAsia" w:ascii="仿宋" w:hAnsi="仿宋" w:eastAsia="仿宋" w:cs="仿宋"/>
                <w:color w:val="000000" w:themeColor="text1"/>
                <w:spacing w:val="0"/>
                <w:w w:val="100"/>
                <w:position w:val="0"/>
                <w:sz w:val="24"/>
                <w:szCs w:val="24"/>
                <w:highlight w:val="none"/>
                <w14:textFill>
                  <w14:solidFill>
                    <w14:schemeClr w14:val="tx1"/>
                  </w14:solidFill>
                </w14:textFill>
              </w:rPr>
              <w:t>报价评分采用低价优先法计算，即满足磋商文件要求且最后报价最低的供应商的价格为磋商基准价，其报价为满分。其他供应商的报价分统一按照下列公式计算：</w:t>
            </w:r>
          </w:p>
          <w:p w14:paraId="03947604">
            <w:pPr>
              <w:keepNext w:val="0"/>
              <w:keepLines w:val="0"/>
              <w:pageBreakBefore w:val="0"/>
              <w:kinsoku/>
              <w:wordWrap/>
              <w:overflowPunct/>
              <w:topLinePunct w:val="0"/>
              <w:autoSpaceDE/>
              <w:autoSpaceDN/>
              <w:bidi w:val="0"/>
              <w:adjustRightInd w:val="0"/>
              <w:snapToGrid w:val="0"/>
              <w:spacing w:line="360" w:lineRule="auto"/>
              <w:ind w:right="0" w:rightChars="0" w:firstLine="0" w:firstLineChars="0"/>
              <w:jc w:val="left"/>
              <w:textAlignment w:val="auto"/>
              <w:rPr>
                <w:rFonts w:hint="default" w:ascii="仿宋" w:hAnsi="仿宋" w:eastAsia="仿宋" w:cs="仿宋"/>
                <w:b/>
                <w:bCs/>
                <w:color w:val="000000" w:themeColor="text1"/>
                <w:spacing w:val="0"/>
                <w:w w:val="100"/>
                <w:position w:val="0"/>
                <w:sz w:val="24"/>
                <w:szCs w:val="24"/>
                <w:highlight w:val="none"/>
                <w:lang w:val="en-US"/>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报价得分</w:t>
            </w:r>
            <w:r>
              <w:rPr>
                <w:rFonts w:hint="eastAsia" w:ascii="仿宋" w:hAnsi="仿宋" w:eastAsia="仿宋" w:cs="仿宋"/>
                <w:b/>
                <w:bCs/>
                <w:color w:val="000000" w:themeColor="text1"/>
                <w:spacing w:val="0"/>
                <w:w w:val="100"/>
                <w:position w:val="0"/>
                <w:sz w:val="24"/>
                <w:szCs w:val="24"/>
                <w:highlight w:val="none"/>
                <w14:textFill>
                  <w14:solidFill>
                    <w14:schemeClr w14:val="tx1"/>
                  </w14:solidFill>
                </w14:textFill>
              </w:rPr>
              <w:t>=（磋商基准价/最后磋商报价）×</w:t>
            </w:r>
            <w:r>
              <w:rPr>
                <w:rFonts w:hint="eastAsia" w:ascii="仿宋" w:hAnsi="仿宋" w:eastAsia="仿宋" w:cs="仿宋"/>
                <w:b/>
                <w:bCs/>
                <w:color w:val="000000" w:themeColor="text1"/>
                <w:spacing w:val="0"/>
                <w:w w:val="100"/>
                <w:position w:val="0"/>
                <w:sz w:val="24"/>
                <w:szCs w:val="24"/>
                <w:highlight w:val="none"/>
                <w:lang w:val="en-US" w:eastAsia="zh-CN"/>
                <w14:textFill>
                  <w14:solidFill>
                    <w14:schemeClr w14:val="tx1"/>
                  </w14:solidFill>
                </w14:textFill>
              </w:rPr>
              <w:t>10</w:t>
            </w:r>
          </w:p>
          <w:p w14:paraId="10D99A6D">
            <w:pPr>
              <w:keepNext w:val="0"/>
              <w:keepLines w:val="0"/>
              <w:pageBreakBefore w:val="0"/>
              <w:kinsoku/>
              <w:wordWrap/>
              <w:overflowPunct/>
              <w:topLinePunct w:val="0"/>
              <w:autoSpaceDE/>
              <w:autoSpaceDN/>
              <w:bidi w:val="0"/>
              <w:adjustRightInd w:val="0"/>
              <w:snapToGrid w:val="0"/>
              <w:spacing w:line="360" w:lineRule="auto"/>
              <w:ind w:right="0" w:rightChars="0" w:firstLine="0" w:firstLineChars="0"/>
              <w:jc w:val="left"/>
              <w:textAlignment w:val="auto"/>
              <w:rPr>
                <w:rFonts w:hint="default" w:ascii="仿宋" w:hAnsi="仿宋" w:eastAsia="仿宋" w:cs="仿宋"/>
                <w:color w:val="000000" w:themeColor="text1"/>
                <w:spacing w:val="0"/>
                <w:w w:val="100"/>
                <w:positio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0"/>
                <w:w w:val="100"/>
                <w:position w:val="0"/>
                <w:sz w:val="24"/>
                <w:szCs w:val="24"/>
                <w:highlight w:val="none"/>
                <w14:textFill>
                  <w14:solidFill>
                    <w14:schemeClr w14:val="tx1"/>
                  </w14:solidFill>
                </w14:textFill>
              </w:rPr>
              <w:t>即：F1=C/（B1，B2，…，Bn）×</w:t>
            </w:r>
            <w:r>
              <w:rPr>
                <w:rFonts w:hint="eastAsia" w:ascii="仿宋" w:hAnsi="仿宋" w:eastAsia="仿宋" w:cs="仿宋"/>
                <w:color w:val="000000" w:themeColor="text1"/>
                <w:spacing w:val="0"/>
                <w:w w:val="100"/>
                <w:position w:val="0"/>
                <w:sz w:val="24"/>
                <w:szCs w:val="24"/>
                <w:highlight w:val="none"/>
                <w:lang w:val="en-US" w:eastAsia="zh-CN"/>
                <w14:textFill>
                  <w14:solidFill>
                    <w14:schemeClr w14:val="tx1"/>
                  </w14:solidFill>
                </w14:textFill>
              </w:rPr>
              <w:t>10</w:t>
            </w:r>
          </w:p>
          <w:p w14:paraId="0DBEB990">
            <w:pPr>
              <w:keepNext w:val="0"/>
              <w:keepLines w:val="0"/>
              <w:pageBreakBefore w:val="0"/>
              <w:kinsoku/>
              <w:wordWrap/>
              <w:overflowPunct/>
              <w:topLinePunct w:val="0"/>
              <w:autoSpaceDE/>
              <w:autoSpaceDN/>
              <w:bidi w:val="0"/>
              <w:adjustRightInd w:val="0"/>
              <w:snapToGrid w:val="0"/>
              <w:spacing w:line="360" w:lineRule="auto"/>
              <w:ind w:right="0" w:rightChars="0" w:firstLine="0" w:firstLineChars="0"/>
              <w:jc w:val="left"/>
              <w:textAlignment w:val="auto"/>
              <w:rPr>
                <w:rFonts w:hint="eastAsia" w:ascii="仿宋" w:hAnsi="仿宋" w:eastAsia="仿宋" w:cs="仿宋"/>
                <w:color w:val="000000" w:themeColor="text1"/>
                <w:spacing w:val="0"/>
                <w:w w:val="100"/>
                <w:position w:val="0"/>
                <w:sz w:val="24"/>
                <w:szCs w:val="24"/>
                <w:highlight w:val="none"/>
                <w14:textFill>
                  <w14:solidFill>
                    <w14:schemeClr w14:val="tx1"/>
                  </w14:solidFill>
                </w14:textFill>
              </w:rPr>
            </w:pPr>
            <w:r>
              <w:rPr>
                <w:rFonts w:hint="eastAsia" w:ascii="仿宋" w:hAnsi="仿宋" w:eastAsia="仿宋" w:cs="仿宋"/>
                <w:color w:val="000000" w:themeColor="text1"/>
                <w:spacing w:val="0"/>
                <w:w w:val="100"/>
                <w:position w:val="0"/>
                <w:sz w:val="24"/>
                <w:szCs w:val="24"/>
                <w:highlight w:val="none"/>
                <w14:textFill>
                  <w14:solidFill>
                    <w14:schemeClr w14:val="tx1"/>
                  </w14:solidFill>
                </w14:textFill>
              </w:rPr>
              <w:t>注：B1，B2，…，Bn为第n个经初步审查合格的有效投标报价。</w:t>
            </w:r>
          </w:p>
          <w:p w14:paraId="20DF6579">
            <w:pPr>
              <w:keepNext w:val="0"/>
              <w:keepLines w:val="0"/>
              <w:pageBreakBefore w:val="0"/>
              <w:kinsoku/>
              <w:wordWrap/>
              <w:overflowPunct/>
              <w:topLinePunct w:val="0"/>
              <w:autoSpaceDE/>
              <w:autoSpaceDN/>
              <w:bidi w:val="0"/>
              <w:adjustRightInd w:val="0"/>
              <w:snapToGrid w:val="0"/>
              <w:spacing w:line="360" w:lineRule="auto"/>
              <w:ind w:right="0" w:rightChars="0" w:firstLine="0" w:firstLineChars="0"/>
              <w:jc w:val="left"/>
              <w:textAlignment w:val="auto"/>
              <w:rPr>
                <w:rFonts w:hint="eastAsia" w:ascii="仿宋" w:hAnsi="仿宋" w:eastAsia="仿宋" w:cs="仿宋"/>
                <w:color w:val="000000" w:themeColor="text1"/>
                <w:spacing w:val="0"/>
                <w:w w:val="100"/>
                <w:position w:val="0"/>
                <w:sz w:val="24"/>
                <w:szCs w:val="24"/>
                <w:highlight w:val="none"/>
                <w14:textFill>
                  <w14:solidFill>
                    <w14:schemeClr w14:val="tx1"/>
                  </w14:solidFill>
                </w14:textFill>
              </w:rPr>
            </w:pPr>
            <w:r>
              <w:rPr>
                <w:rFonts w:hint="eastAsia" w:ascii="仿宋" w:hAnsi="仿宋" w:eastAsia="仿宋" w:cs="仿宋"/>
                <w:color w:val="auto"/>
                <w:spacing w:val="0"/>
                <w:w w:val="100"/>
                <w:position w:val="0"/>
                <w:sz w:val="24"/>
                <w:szCs w:val="24"/>
                <w:highlight w:val="none"/>
              </w:rPr>
              <w:t>本项目</w:t>
            </w:r>
            <w:r>
              <w:rPr>
                <w:rFonts w:hint="eastAsia" w:ascii="仿宋" w:hAnsi="仿宋" w:eastAsia="仿宋" w:cs="仿宋"/>
                <w:b w:val="0"/>
                <w:bCs w:val="0"/>
                <w:color w:val="auto"/>
                <w:spacing w:val="0"/>
                <w:w w:val="100"/>
                <w:position w:val="0"/>
                <w:sz w:val="24"/>
                <w:szCs w:val="24"/>
                <w:highlight w:val="none"/>
              </w:rPr>
              <w:t>属于</w:t>
            </w:r>
            <w:r>
              <w:rPr>
                <w:rFonts w:hint="eastAsia" w:ascii="仿宋" w:hAnsi="仿宋" w:eastAsia="仿宋" w:cs="仿宋"/>
                <w:b/>
                <w:bCs/>
                <w:color w:val="auto"/>
                <w:spacing w:val="0"/>
                <w:w w:val="100"/>
                <w:position w:val="0"/>
                <w:sz w:val="24"/>
                <w:szCs w:val="24"/>
                <w:highlight w:val="none"/>
                <w:lang w:val="en-US" w:eastAsia="zh-CN"/>
              </w:rPr>
              <w:t>不</w:t>
            </w:r>
            <w:r>
              <w:rPr>
                <w:rFonts w:hint="eastAsia" w:ascii="仿宋" w:hAnsi="仿宋" w:eastAsia="仿宋" w:cs="仿宋"/>
                <w:b/>
                <w:bCs/>
                <w:color w:val="auto"/>
                <w:spacing w:val="0"/>
                <w:w w:val="100"/>
                <w:position w:val="0"/>
                <w:sz w:val="24"/>
                <w:szCs w:val="24"/>
                <w:highlight w:val="none"/>
              </w:rPr>
              <w:t>专门面向中小</w:t>
            </w:r>
            <w:r>
              <w:rPr>
                <w:rFonts w:hint="eastAsia" w:ascii="仿宋" w:hAnsi="仿宋" w:eastAsia="仿宋" w:cs="仿宋"/>
                <w:b/>
                <w:bCs/>
                <w:color w:val="auto"/>
                <w:spacing w:val="0"/>
                <w:w w:val="100"/>
                <w:position w:val="0"/>
                <w:sz w:val="24"/>
                <w:szCs w:val="24"/>
                <w:highlight w:val="none"/>
                <w:lang w:val="en-US" w:eastAsia="zh-CN"/>
              </w:rPr>
              <w:t>微</w:t>
            </w:r>
            <w:r>
              <w:rPr>
                <w:rFonts w:hint="eastAsia" w:ascii="仿宋" w:hAnsi="仿宋" w:eastAsia="仿宋" w:cs="仿宋"/>
                <w:b/>
                <w:bCs/>
                <w:color w:val="auto"/>
                <w:spacing w:val="0"/>
                <w:w w:val="100"/>
                <w:position w:val="0"/>
                <w:sz w:val="24"/>
                <w:szCs w:val="24"/>
                <w:highlight w:val="none"/>
              </w:rPr>
              <w:t>企业采购的项目</w:t>
            </w:r>
            <w:r>
              <w:rPr>
                <w:rFonts w:hint="eastAsia" w:ascii="仿宋" w:hAnsi="仿宋" w:eastAsia="仿宋" w:cs="仿宋"/>
                <w:color w:val="auto"/>
                <w:spacing w:val="0"/>
                <w:w w:val="100"/>
                <w:position w:val="0"/>
                <w:sz w:val="24"/>
                <w:szCs w:val="24"/>
                <w:highlight w:val="none"/>
              </w:rPr>
              <w:t>，评审时小型、微型企业给予10%的价格优惠。对残疾人福利性单位、监狱企业视同小型、微型企业，但须按要求提供有关声明函或证明文件。</w:t>
            </w:r>
          </w:p>
        </w:tc>
        <w:tc>
          <w:tcPr>
            <w:tcW w:w="1218" w:type="dxa"/>
            <w:noWrap w:val="0"/>
            <w:vAlign w:val="center"/>
          </w:tcPr>
          <w:p w14:paraId="6EECAAB5">
            <w:pPr>
              <w:pStyle w:val="103"/>
              <w:keepNext w:val="0"/>
              <w:keepLines w:val="0"/>
              <w:pageBreakBefore w:val="0"/>
              <w:kinsoku/>
              <w:wordWrap/>
              <w:overflowPunct/>
              <w:topLinePunct w:val="0"/>
              <w:autoSpaceDE/>
              <w:autoSpaceDN/>
              <w:bidi w:val="0"/>
              <w:adjustRightInd w:val="0"/>
              <w:snapToGrid w:val="0"/>
              <w:spacing w:line="360" w:lineRule="auto"/>
              <w:ind w:right="0" w:rightChars="0" w:firstLine="0" w:firstLineChars="0"/>
              <w:jc w:val="center"/>
              <w:textAlignment w:val="auto"/>
              <w:rPr>
                <w:rFonts w:hint="default" w:ascii="仿宋" w:hAnsi="仿宋" w:eastAsia="仿宋" w:cs="仿宋"/>
                <w:color w:val="000000" w:themeColor="text1"/>
                <w:spacing w:val="0"/>
                <w:w w:val="100"/>
                <w:position w:val="0"/>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pacing w:val="0"/>
                <w:w w:val="100"/>
                <w:position w:val="0"/>
                <w:sz w:val="24"/>
                <w:szCs w:val="24"/>
                <w:highlight w:val="none"/>
                <w:lang w:val="en-US" w:eastAsia="zh-CN"/>
                <w14:textFill>
                  <w14:solidFill>
                    <w14:schemeClr w14:val="tx1"/>
                  </w14:solidFill>
                </w14:textFill>
              </w:rPr>
              <w:t>10</w:t>
            </w:r>
          </w:p>
        </w:tc>
      </w:tr>
      <w:tr w14:paraId="1EA07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11" w:type="dxa"/>
            <w:gridSpan w:val="5"/>
            <w:tcBorders>
              <w:top w:val="single" w:color="auto" w:sz="4" w:space="0"/>
              <w:left w:val="single" w:color="auto" w:sz="4" w:space="0"/>
              <w:bottom w:val="single" w:color="auto" w:sz="4" w:space="0"/>
              <w:right w:val="single" w:color="auto" w:sz="4" w:space="0"/>
            </w:tcBorders>
            <w:vAlign w:val="center"/>
          </w:tcPr>
          <w:p w14:paraId="14557CDF">
            <w:pPr>
              <w:keepNext w:val="0"/>
              <w:keepLines w:val="0"/>
              <w:pageBreakBefore w:val="0"/>
              <w:kinsoku/>
              <w:wordWrap/>
              <w:overflowPunct/>
              <w:topLinePunct w:val="0"/>
              <w:autoSpaceDE/>
              <w:autoSpaceDN/>
              <w:bidi w:val="0"/>
              <w:adjustRightInd w:val="0"/>
              <w:snapToGrid w:val="0"/>
              <w:spacing w:line="360" w:lineRule="auto"/>
              <w:ind w:right="0" w:rightChars="0" w:firstLine="0" w:firstLineChars="0"/>
              <w:contextualSpacing/>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2</w:t>
            </w:r>
            <w:r>
              <w:rPr>
                <w:rFonts w:hint="eastAsia" w:ascii="仿宋" w:hAnsi="仿宋" w:eastAsia="仿宋" w:cs="仿宋"/>
                <w:b/>
                <w:bCs/>
                <w:color w:val="000000" w:themeColor="text1"/>
                <w:sz w:val="24"/>
                <w:szCs w:val="24"/>
                <w:highlight w:val="none"/>
                <w:lang w:eastAsia="zh-CN"/>
                <w14:textFill>
                  <w14:solidFill>
                    <w14:schemeClr w14:val="tx1"/>
                  </w14:solidFill>
                </w14:textFill>
              </w:rPr>
              <w:t>.</w:t>
            </w:r>
            <w:r>
              <w:rPr>
                <w:rFonts w:hint="eastAsia" w:ascii="仿宋" w:hAnsi="仿宋" w:eastAsia="仿宋" w:cs="仿宋"/>
                <w:b/>
                <w:color w:val="000000" w:themeColor="text1"/>
                <w:sz w:val="24"/>
                <w:szCs w:val="24"/>
                <w:highlight w:val="none"/>
                <w14:textFill>
                  <w14:solidFill>
                    <w14:schemeClr w14:val="tx1"/>
                  </w14:solidFill>
                </w14:textFill>
              </w:rPr>
              <w:t>技术部分F</w:t>
            </w:r>
            <w:r>
              <w:rPr>
                <w:rFonts w:hint="eastAsia" w:ascii="仿宋" w:hAnsi="仿宋" w:eastAsia="仿宋" w:cs="仿宋"/>
                <w:b/>
                <w:color w:val="000000" w:themeColor="text1"/>
                <w:sz w:val="24"/>
                <w:szCs w:val="24"/>
                <w:highlight w:val="none"/>
                <w:lang w:val="en-US" w:eastAsia="zh-CN"/>
                <w14:textFill>
                  <w14:solidFill>
                    <w14:schemeClr w14:val="tx1"/>
                  </w14:solidFill>
                </w14:textFill>
              </w:rPr>
              <w:t>2</w:t>
            </w:r>
            <w:r>
              <w:rPr>
                <w:rFonts w:hint="eastAsia" w:ascii="仿宋" w:hAnsi="仿宋" w:eastAsia="仿宋" w:cs="仿宋"/>
                <w:b/>
                <w:color w:val="000000" w:themeColor="text1"/>
                <w:sz w:val="24"/>
                <w:szCs w:val="24"/>
                <w:highlight w:val="none"/>
                <w14:textFill>
                  <w14:solidFill>
                    <w14:schemeClr w14:val="tx1"/>
                  </w14:solidFill>
                </w14:textFill>
              </w:rPr>
              <w:t>（满分</w:t>
            </w:r>
            <w:r>
              <w:rPr>
                <w:rFonts w:hint="eastAsia" w:ascii="仿宋" w:hAnsi="仿宋" w:eastAsia="仿宋" w:cs="仿宋"/>
                <w:b/>
                <w:color w:val="000000" w:themeColor="text1"/>
                <w:sz w:val="24"/>
                <w:szCs w:val="24"/>
                <w:highlight w:val="none"/>
                <w:lang w:val="en-US" w:eastAsia="zh-CN"/>
                <w14:textFill>
                  <w14:solidFill>
                    <w14:schemeClr w14:val="tx1"/>
                  </w14:solidFill>
                </w14:textFill>
              </w:rPr>
              <w:t>74</w:t>
            </w:r>
            <w:r>
              <w:rPr>
                <w:rFonts w:hint="eastAsia" w:ascii="仿宋" w:hAnsi="仿宋" w:eastAsia="仿宋" w:cs="仿宋"/>
                <w:b/>
                <w:color w:val="000000" w:themeColor="text1"/>
                <w:sz w:val="24"/>
                <w:szCs w:val="24"/>
                <w:highlight w:val="none"/>
                <w14:textFill>
                  <w14:solidFill>
                    <w14:schemeClr w14:val="tx1"/>
                  </w14:solidFill>
                </w14:textFill>
              </w:rPr>
              <w:t>分）</w:t>
            </w:r>
          </w:p>
        </w:tc>
      </w:tr>
      <w:tr w14:paraId="23136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99" w:type="dxa"/>
            <w:gridSpan w:val="2"/>
            <w:tcBorders>
              <w:top w:val="single" w:color="auto" w:sz="4" w:space="0"/>
              <w:left w:val="single" w:color="auto" w:sz="4" w:space="0"/>
              <w:right w:val="single" w:color="auto" w:sz="4" w:space="0"/>
            </w:tcBorders>
            <w:vAlign w:val="center"/>
          </w:tcPr>
          <w:p w14:paraId="63DB4948">
            <w:pPr>
              <w:keepNext w:val="0"/>
              <w:keepLines w:val="0"/>
              <w:pageBreakBefore w:val="0"/>
              <w:widowControl/>
              <w:suppressLineNumbers w:val="0"/>
              <w:kinsoku/>
              <w:wordWrap/>
              <w:overflowPunct/>
              <w:topLinePunct w:val="0"/>
              <w:autoSpaceDE/>
              <w:autoSpaceDN/>
              <w:bidi w:val="0"/>
              <w:adjustRightInd w:val="0"/>
              <w:snapToGrid w:val="0"/>
              <w:spacing w:line="360" w:lineRule="auto"/>
              <w:ind w:right="0" w:rightChars="0" w:firstLine="0" w:firstLineChars="0"/>
              <w:jc w:val="center"/>
              <w:textAlignment w:val="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bCs/>
                <w:color w:val="auto"/>
                <w:sz w:val="24"/>
                <w:szCs w:val="24"/>
                <w:highlight w:val="none"/>
                <w:lang w:eastAsia="zh-CN"/>
              </w:rPr>
              <w:t>对项目的理解、重难点分析（</w:t>
            </w:r>
            <w:r>
              <w:rPr>
                <w:rFonts w:hint="eastAsia" w:ascii="仿宋" w:hAnsi="仿宋" w:eastAsia="仿宋" w:cs="仿宋"/>
                <w:b/>
                <w:bCs/>
                <w:color w:val="auto"/>
                <w:sz w:val="24"/>
                <w:szCs w:val="24"/>
                <w:highlight w:val="none"/>
                <w:lang w:val="en-US" w:eastAsia="zh-CN"/>
              </w:rPr>
              <w:t>满分9分</w:t>
            </w:r>
            <w:r>
              <w:rPr>
                <w:rFonts w:hint="eastAsia" w:ascii="仿宋" w:hAnsi="仿宋" w:eastAsia="仿宋" w:cs="仿宋"/>
                <w:b/>
                <w:bCs/>
                <w:color w:val="auto"/>
                <w:sz w:val="24"/>
                <w:szCs w:val="24"/>
                <w:highlight w:val="none"/>
                <w:lang w:eastAsia="zh-CN"/>
              </w:rPr>
              <w:t>）</w:t>
            </w:r>
          </w:p>
        </w:tc>
        <w:tc>
          <w:tcPr>
            <w:tcW w:w="7912" w:type="dxa"/>
            <w:gridSpan w:val="3"/>
            <w:tcBorders>
              <w:top w:val="single" w:color="auto" w:sz="4" w:space="0"/>
              <w:left w:val="single" w:color="auto" w:sz="4" w:space="0"/>
              <w:bottom w:val="single" w:color="auto" w:sz="4" w:space="0"/>
              <w:right w:val="single" w:color="auto" w:sz="4" w:space="0"/>
            </w:tcBorders>
            <w:vAlign w:val="center"/>
          </w:tcPr>
          <w:p w14:paraId="6F541165">
            <w:pPr>
              <w:numPr>
                <w:ilvl w:val="0"/>
                <w:numId w:val="0"/>
              </w:numPr>
              <w:topLinePunct/>
              <w:spacing w:line="480" w:lineRule="exact"/>
              <w:textAlignment w:val="center"/>
              <w:rPr>
                <w:rFonts w:hint="eastAsia" w:ascii="仿宋" w:hAnsi="仿宋" w:eastAsia="仿宋" w:cs="仿宋"/>
                <w:sz w:val="24"/>
                <w:szCs w:val="24"/>
                <w:highlight w:val="none"/>
                <w:lang w:eastAsia="zh-CN"/>
              </w:rPr>
            </w:pPr>
            <w:r>
              <w:rPr>
                <w:rFonts w:hint="eastAsia" w:ascii="仿宋" w:hAnsi="仿宋" w:eastAsia="仿宋" w:cs="仿宋"/>
                <w:kern w:val="2"/>
                <w:sz w:val="24"/>
                <w:szCs w:val="24"/>
                <w:highlight w:val="none"/>
                <w:lang w:val="en-US" w:eastAsia="zh-CN" w:bidi="ar-SA"/>
              </w:rPr>
              <w:t>（1）</w:t>
            </w:r>
            <w:r>
              <w:rPr>
                <w:rFonts w:hint="eastAsia" w:ascii="仿宋" w:hAnsi="仿宋" w:eastAsia="仿宋" w:cs="仿宋"/>
                <w:sz w:val="24"/>
                <w:szCs w:val="24"/>
                <w:highlight w:val="none"/>
                <w:lang w:eastAsia="zh-CN"/>
              </w:rPr>
              <w:t>项目背景分析和需求理解；</w:t>
            </w:r>
          </w:p>
          <w:p w14:paraId="2B50F074">
            <w:pPr>
              <w:numPr>
                <w:ilvl w:val="0"/>
                <w:numId w:val="0"/>
              </w:numPr>
              <w:topLinePunct/>
              <w:spacing w:line="480" w:lineRule="exact"/>
              <w:textAlignment w:val="center"/>
              <w:rPr>
                <w:rFonts w:hint="eastAsia" w:ascii="仿宋" w:hAnsi="仿宋" w:eastAsia="仿宋" w:cs="仿宋"/>
                <w:sz w:val="24"/>
                <w:szCs w:val="24"/>
                <w:highlight w:val="none"/>
                <w:lang w:eastAsia="zh-CN"/>
              </w:rPr>
            </w:pPr>
            <w:r>
              <w:rPr>
                <w:rFonts w:hint="eastAsia" w:ascii="仿宋" w:hAnsi="仿宋" w:eastAsia="仿宋" w:cs="仿宋"/>
                <w:kern w:val="2"/>
                <w:sz w:val="24"/>
                <w:szCs w:val="24"/>
                <w:highlight w:val="none"/>
                <w:lang w:val="en-US" w:eastAsia="zh-CN" w:bidi="ar-SA"/>
              </w:rPr>
              <w:t>（2）</w:t>
            </w:r>
            <w:r>
              <w:rPr>
                <w:rFonts w:hint="eastAsia" w:ascii="仿宋" w:hAnsi="仿宋" w:eastAsia="仿宋" w:cs="仿宋"/>
                <w:sz w:val="24"/>
                <w:szCs w:val="24"/>
                <w:highlight w:val="none"/>
                <w:lang w:eastAsia="zh-CN"/>
              </w:rPr>
              <w:t>项目实施思路；</w:t>
            </w:r>
          </w:p>
          <w:p w14:paraId="29C8541D">
            <w:pPr>
              <w:numPr>
                <w:ilvl w:val="-1"/>
                <w:numId w:val="0"/>
              </w:numPr>
              <w:topLinePunct/>
              <w:spacing w:line="480" w:lineRule="exact"/>
              <w:textAlignment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（3）项目重难点分析及解决方案。</w:t>
            </w:r>
          </w:p>
          <w:p w14:paraId="3F6EA894">
            <w:pPr>
              <w:topLinePunct/>
              <w:spacing w:line="480" w:lineRule="exact"/>
              <w:textAlignment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以上3项内容表述详尽，分析细致，思路清晰，针对性、可行性及操作性强的每项得3分，共9分；</w:t>
            </w:r>
          </w:p>
          <w:p w14:paraId="546067B8">
            <w:pPr>
              <w:topLinePunct/>
              <w:spacing w:line="480" w:lineRule="exact"/>
              <w:textAlignment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①缺项或内容描述与本项目无关或不相符的每项扣3分；</w:t>
            </w:r>
          </w:p>
          <w:p w14:paraId="5314BB42">
            <w:pPr>
              <w:topLinePunct/>
              <w:spacing w:line="480" w:lineRule="exact"/>
              <w:textAlignment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②对项目理解不到位、实施思路不清晰、重难点分析不准确或内容过于简略的每项扣2分；</w:t>
            </w:r>
          </w:p>
          <w:p w14:paraId="71CE7599">
            <w:pPr>
              <w:pStyle w:val="17"/>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sz w:val="24"/>
                <w:szCs w:val="24"/>
                <w:highlight w:val="none"/>
                <w:lang w:eastAsia="zh-CN"/>
              </w:rPr>
              <w:t>③内容存在瑕疵的每项扣1分（瑕疵是指内容能保障项目进度、质量，满足项目需求情况下存在的缺点）。</w:t>
            </w:r>
          </w:p>
        </w:tc>
      </w:tr>
      <w:tr w14:paraId="555EB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99" w:type="dxa"/>
            <w:gridSpan w:val="2"/>
            <w:tcBorders>
              <w:top w:val="single" w:color="auto" w:sz="4" w:space="0"/>
              <w:left w:val="single" w:color="auto" w:sz="4" w:space="0"/>
              <w:right w:val="single" w:color="auto" w:sz="4" w:space="0"/>
            </w:tcBorders>
            <w:vAlign w:val="center"/>
          </w:tcPr>
          <w:p w14:paraId="16B7BE52">
            <w:pPr>
              <w:topLinePunct w:val="0"/>
              <w:spacing w:line="240" w:lineRule="auto"/>
              <w:textAlignment w:val="auto"/>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sz w:val="24"/>
                <w:szCs w:val="24"/>
                <w:highlight w:val="none"/>
                <w:lang w:eastAsia="zh-CN"/>
              </w:rPr>
              <w:t>总体技术方案</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满分9</w:t>
            </w:r>
            <w:r>
              <w:rPr>
                <w:rFonts w:hint="eastAsia" w:ascii="仿宋" w:hAnsi="仿宋" w:eastAsia="仿宋" w:cs="仿宋"/>
                <w:b/>
                <w:bCs/>
                <w:sz w:val="24"/>
                <w:szCs w:val="24"/>
                <w:highlight w:val="none"/>
              </w:rPr>
              <w:t>分）</w:t>
            </w:r>
          </w:p>
        </w:tc>
        <w:tc>
          <w:tcPr>
            <w:tcW w:w="7912" w:type="dxa"/>
            <w:gridSpan w:val="3"/>
            <w:tcBorders>
              <w:top w:val="single" w:color="auto" w:sz="4" w:space="0"/>
              <w:left w:val="single" w:color="auto" w:sz="4" w:space="0"/>
              <w:bottom w:val="single" w:color="auto" w:sz="4" w:space="0"/>
              <w:right w:val="single" w:color="auto" w:sz="4" w:space="0"/>
            </w:tcBorders>
            <w:vAlign w:val="center"/>
          </w:tcPr>
          <w:p w14:paraId="1A443EB9">
            <w:pPr>
              <w:topLinePunct/>
              <w:spacing w:line="480" w:lineRule="exact"/>
              <w:textAlignment w:val="center"/>
              <w:rPr>
                <w:rFonts w:hint="eastAsia" w:ascii="仿宋" w:hAnsi="仿宋" w:eastAsia="仿宋" w:cs="仿宋"/>
                <w:bCs/>
                <w:sz w:val="24"/>
                <w:szCs w:val="24"/>
                <w:highlight w:val="none"/>
                <w:lang w:eastAsia="zh-CN"/>
              </w:rPr>
            </w:pPr>
            <w:r>
              <w:rPr>
                <w:rFonts w:hint="eastAsia" w:ascii="仿宋" w:hAnsi="仿宋" w:eastAsia="仿宋" w:cs="仿宋"/>
                <w:sz w:val="24"/>
                <w:szCs w:val="24"/>
                <w:highlight w:val="none"/>
                <w:lang w:eastAsia="zh-CN"/>
              </w:rPr>
              <w:t>（1）</w:t>
            </w:r>
            <w:r>
              <w:rPr>
                <w:rFonts w:hint="eastAsia" w:ascii="仿宋" w:hAnsi="仿宋" w:eastAsia="仿宋" w:cs="仿宋"/>
                <w:bCs/>
                <w:sz w:val="24"/>
                <w:szCs w:val="24"/>
                <w:highlight w:val="none"/>
                <w:lang w:eastAsia="zh-CN"/>
              </w:rPr>
              <w:t>总体技术方案概述；</w:t>
            </w:r>
          </w:p>
          <w:p w14:paraId="6E42DC9D">
            <w:pPr>
              <w:topLinePunct/>
              <w:spacing w:line="480" w:lineRule="exact"/>
              <w:textAlignment w:val="center"/>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rPr>
              <w:t>（2）技术路线；</w:t>
            </w:r>
          </w:p>
          <w:p w14:paraId="0A2CFA8A">
            <w:pPr>
              <w:topLinePunct/>
              <w:spacing w:line="480" w:lineRule="exact"/>
              <w:textAlignment w:val="center"/>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rPr>
              <w:t>（3）系统架构；</w:t>
            </w:r>
          </w:p>
          <w:p w14:paraId="3B3C6E25">
            <w:pPr>
              <w:topLinePunct/>
              <w:spacing w:line="480" w:lineRule="exact"/>
              <w:textAlignment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以上3项方案内容详尽明确，阐述细致，条理清楚，方案科学合理，方案针对性、可行性和操作性强的每项得3分，共9分；否则评委根据以下原则进行扣分，扣完为止。</w:t>
            </w:r>
          </w:p>
          <w:p w14:paraId="27C020EF">
            <w:pPr>
              <w:topLinePunct/>
              <w:spacing w:line="480" w:lineRule="exact"/>
              <w:textAlignment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①缺项或内容描述与本项目无关或不相符的每项扣3分；</w:t>
            </w:r>
          </w:p>
          <w:p w14:paraId="1DAC7ACB">
            <w:pPr>
              <w:topLinePunct/>
              <w:spacing w:line="480" w:lineRule="exact"/>
              <w:textAlignment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②内容表述不明确不具体或过于简略，不能满足采购需求的每项扣2分；</w:t>
            </w:r>
          </w:p>
          <w:p w14:paraId="3D7AF620">
            <w:pPr>
              <w:topLinePunct/>
              <w:spacing w:line="480" w:lineRule="exact"/>
              <w:textAlignment w:val="cente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sz w:val="24"/>
                <w:szCs w:val="24"/>
                <w:highlight w:val="none"/>
                <w:lang w:eastAsia="zh-CN"/>
              </w:rPr>
              <w:t>③内容存在瑕疵的每项扣1分（瑕疵是指内容能保障项目进度、质量，满足项目需求情况下存在的缺点）。</w:t>
            </w:r>
          </w:p>
        </w:tc>
      </w:tr>
      <w:tr w14:paraId="327FD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1" w:hRule="atLeast"/>
          <w:jc w:val="center"/>
        </w:trPr>
        <w:tc>
          <w:tcPr>
            <w:tcW w:w="1699" w:type="dxa"/>
            <w:gridSpan w:val="2"/>
            <w:tcBorders>
              <w:top w:val="single" w:color="auto" w:sz="4" w:space="0"/>
              <w:left w:val="single" w:color="auto" w:sz="4" w:space="0"/>
              <w:right w:val="single" w:color="auto" w:sz="4" w:space="0"/>
            </w:tcBorders>
            <w:vAlign w:val="center"/>
          </w:tcPr>
          <w:p w14:paraId="17094CE1">
            <w:pPr>
              <w:topLinePunct/>
              <w:spacing w:line="480" w:lineRule="exact"/>
              <w:textAlignment w:val="center"/>
              <w:rPr>
                <w:rFonts w:hint="eastAsia" w:ascii="仿宋" w:hAnsi="仿宋" w:eastAsia="仿宋" w:cs="仿宋"/>
                <w:highlight w:val="none"/>
              </w:rPr>
            </w:pPr>
            <w:r>
              <w:rPr>
                <w:rFonts w:hint="eastAsia" w:ascii="仿宋" w:hAnsi="仿宋" w:eastAsia="仿宋" w:cs="仿宋"/>
                <w:b/>
                <w:bCs/>
                <w:sz w:val="24"/>
                <w:szCs w:val="24"/>
                <w:highlight w:val="none"/>
                <w:lang w:eastAsia="zh-CN"/>
              </w:rPr>
              <w:t>项目实施设计方案（</w:t>
            </w:r>
            <w:r>
              <w:rPr>
                <w:rFonts w:hint="eastAsia" w:ascii="仿宋" w:hAnsi="仿宋" w:eastAsia="仿宋" w:cs="仿宋"/>
                <w:b/>
                <w:bCs/>
                <w:sz w:val="24"/>
                <w:szCs w:val="24"/>
                <w:highlight w:val="none"/>
                <w:lang w:val="en-US" w:eastAsia="zh-CN"/>
              </w:rPr>
              <w:t>满分32分</w:t>
            </w:r>
            <w:r>
              <w:rPr>
                <w:rFonts w:hint="eastAsia" w:ascii="仿宋" w:hAnsi="仿宋" w:eastAsia="仿宋" w:cs="仿宋"/>
                <w:b/>
                <w:bCs/>
                <w:sz w:val="24"/>
                <w:szCs w:val="24"/>
                <w:highlight w:val="none"/>
                <w:lang w:eastAsia="zh-CN"/>
              </w:rPr>
              <w:t>）</w:t>
            </w:r>
          </w:p>
        </w:tc>
        <w:tc>
          <w:tcPr>
            <w:tcW w:w="7912" w:type="dxa"/>
            <w:gridSpan w:val="3"/>
            <w:tcBorders>
              <w:top w:val="single" w:color="auto" w:sz="4" w:space="0"/>
              <w:left w:val="single" w:color="auto" w:sz="4" w:space="0"/>
              <w:bottom w:val="single" w:color="auto" w:sz="4" w:space="0"/>
              <w:right w:val="single" w:color="auto" w:sz="4" w:space="0"/>
            </w:tcBorders>
            <w:vAlign w:val="center"/>
          </w:tcPr>
          <w:p w14:paraId="7315CE3A">
            <w:pPr>
              <w:topLinePunct/>
              <w:spacing w:line="480" w:lineRule="exact"/>
              <w:textAlignment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w:t>
            </w:r>
            <w:r>
              <w:rPr>
                <w:rFonts w:hint="eastAsia" w:ascii="仿宋" w:hAnsi="仿宋" w:eastAsia="仿宋" w:cs="仿宋"/>
                <w:bCs/>
                <w:sz w:val="24"/>
                <w:szCs w:val="24"/>
                <w:highlight w:val="none"/>
                <w:lang w:eastAsia="zh-CN"/>
              </w:rPr>
              <w:t>数据融合显示设计方案</w:t>
            </w:r>
            <w:r>
              <w:rPr>
                <w:rFonts w:hint="eastAsia" w:ascii="仿宋" w:hAnsi="仿宋" w:eastAsia="仿宋" w:cs="仿宋"/>
                <w:color w:val="auto"/>
                <w:sz w:val="24"/>
                <w:szCs w:val="24"/>
                <w:highlight w:val="none"/>
                <w:lang w:eastAsia="zh-CN"/>
              </w:rPr>
              <w:t>；</w:t>
            </w:r>
          </w:p>
          <w:p w14:paraId="15246AFB">
            <w:pPr>
              <w:topLinePunct/>
              <w:spacing w:line="480" w:lineRule="exact"/>
              <w:textAlignment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w:t>
            </w:r>
            <w:r>
              <w:rPr>
                <w:rFonts w:hint="eastAsia" w:ascii="仿宋" w:hAnsi="仿宋" w:eastAsia="仿宋" w:cs="仿宋"/>
                <w:bCs/>
                <w:sz w:val="24"/>
                <w:szCs w:val="24"/>
                <w:highlight w:val="none"/>
                <w:lang w:eastAsia="zh-CN"/>
              </w:rPr>
              <w:t>烤烟农业气象评价设计方案</w:t>
            </w:r>
            <w:r>
              <w:rPr>
                <w:rFonts w:hint="eastAsia" w:ascii="仿宋" w:hAnsi="仿宋" w:eastAsia="仿宋" w:cs="仿宋"/>
                <w:color w:val="auto"/>
                <w:sz w:val="24"/>
                <w:szCs w:val="24"/>
                <w:highlight w:val="none"/>
                <w:lang w:eastAsia="zh-CN"/>
              </w:rPr>
              <w:t>；</w:t>
            </w:r>
          </w:p>
          <w:p w14:paraId="5041897A">
            <w:pPr>
              <w:topLinePunct/>
              <w:spacing w:line="480" w:lineRule="exact"/>
              <w:textAlignment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w:t>
            </w:r>
            <w:r>
              <w:rPr>
                <w:rFonts w:hint="eastAsia" w:ascii="仿宋" w:hAnsi="仿宋" w:eastAsia="仿宋" w:cs="仿宋"/>
                <w:bCs/>
                <w:sz w:val="24"/>
                <w:szCs w:val="24"/>
                <w:highlight w:val="none"/>
                <w:lang w:eastAsia="zh-CN"/>
              </w:rPr>
              <w:t>烤烟农用天气预报设计方案；</w:t>
            </w:r>
          </w:p>
          <w:p w14:paraId="69E45FED">
            <w:pPr>
              <w:topLinePunct/>
              <w:spacing w:line="480" w:lineRule="exact"/>
              <w:textAlignment w:val="center"/>
              <w:rPr>
                <w:rFonts w:hint="eastAsia" w:ascii="仿宋" w:hAnsi="仿宋" w:eastAsia="仿宋" w:cs="仿宋"/>
                <w:color w:val="auto"/>
                <w:sz w:val="24"/>
                <w:szCs w:val="24"/>
                <w:highlight w:val="none"/>
                <w:lang w:eastAsia="zh-CN"/>
              </w:rPr>
            </w:pPr>
            <w:r>
              <w:rPr>
                <w:rFonts w:hint="eastAsia" w:ascii="仿宋" w:hAnsi="仿宋" w:eastAsia="仿宋" w:cs="仿宋"/>
                <w:bCs/>
                <w:sz w:val="24"/>
                <w:szCs w:val="24"/>
                <w:highlight w:val="none"/>
                <w:lang w:eastAsia="zh-CN"/>
              </w:rPr>
              <w:t>（4）烤烟气象灾害监测预测设计方案；</w:t>
            </w:r>
          </w:p>
          <w:p w14:paraId="6029572E">
            <w:pPr>
              <w:topLinePunct/>
              <w:spacing w:line="480" w:lineRule="exact"/>
              <w:textAlignment w:val="center"/>
              <w:rPr>
                <w:rFonts w:hint="eastAsia" w:ascii="仿宋" w:hAnsi="仿宋" w:eastAsia="仿宋" w:cs="仿宋"/>
                <w:color w:val="auto"/>
                <w:sz w:val="24"/>
                <w:szCs w:val="24"/>
                <w:highlight w:val="none"/>
                <w:lang w:eastAsia="zh-CN"/>
              </w:rPr>
            </w:pPr>
            <w:r>
              <w:rPr>
                <w:rFonts w:hint="eastAsia" w:ascii="仿宋" w:hAnsi="仿宋" w:eastAsia="仿宋" w:cs="仿宋"/>
                <w:bCs/>
                <w:sz w:val="24"/>
                <w:szCs w:val="24"/>
                <w:highlight w:val="none"/>
                <w:lang w:eastAsia="zh-CN"/>
              </w:rPr>
              <w:t>（5）烤烟病虫害监测预测设计方案；</w:t>
            </w:r>
          </w:p>
          <w:p w14:paraId="021378AC">
            <w:pPr>
              <w:topLinePunct/>
              <w:spacing w:line="480" w:lineRule="exact"/>
              <w:textAlignment w:val="center"/>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rPr>
              <w:t>（6）烟区服务专报的自动制作设计方案；</w:t>
            </w:r>
          </w:p>
          <w:p w14:paraId="66448527">
            <w:pPr>
              <w:topLinePunct/>
              <w:spacing w:line="480" w:lineRule="exact"/>
              <w:textAlignment w:val="center"/>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rPr>
              <w:t>（7）烤烟气候资源与区划产品制作及展示模块设计方案；</w:t>
            </w:r>
          </w:p>
          <w:p w14:paraId="40D3E80D">
            <w:pPr>
              <w:topLinePunct/>
              <w:spacing w:line="480" w:lineRule="exact"/>
              <w:textAlignment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（8）</w:t>
            </w:r>
            <w:r>
              <w:rPr>
                <w:rFonts w:hint="eastAsia" w:ascii="仿宋" w:hAnsi="仿宋" w:eastAsia="仿宋" w:cs="仿宋"/>
                <w:bCs/>
                <w:sz w:val="24"/>
                <w:szCs w:val="24"/>
                <w:highlight w:val="none"/>
                <w:lang w:eastAsia="zh-CN"/>
              </w:rPr>
              <w:t>信创设计方案。</w:t>
            </w:r>
          </w:p>
          <w:p w14:paraId="7ED7435A">
            <w:pPr>
              <w:topLinePunct/>
              <w:spacing w:line="480" w:lineRule="exact"/>
              <w:textAlignment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以上8项方案内容详尽明确，阐述细致，条理清楚，方案科学合理，方案针对性、可行性和操作性强的每项得4分，共32分；否则评委根据以下原则进行扣分，扣完为止。</w:t>
            </w:r>
          </w:p>
          <w:p w14:paraId="11C1865D">
            <w:pPr>
              <w:topLinePunct/>
              <w:spacing w:line="480" w:lineRule="exact"/>
              <w:textAlignment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①缺项或内容描述与本项目无关或不相符的每项扣4分；</w:t>
            </w:r>
          </w:p>
          <w:p w14:paraId="26D47A7B">
            <w:pPr>
              <w:topLinePunct/>
              <w:spacing w:line="480" w:lineRule="exact"/>
              <w:textAlignment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②内容表述不明确不具体或过于简略，不能满足采购需求的每项扣3分；</w:t>
            </w:r>
          </w:p>
          <w:p w14:paraId="06DE153B">
            <w:pPr>
              <w:topLinePunct/>
              <w:spacing w:line="480" w:lineRule="exact"/>
              <w:textAlignment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③内容存在缺陷的每项扣2分（缺陷是指内容不完整或缺少关键点，非专门针对本项目或不适用本项目特性或套用其他项目内容，缺乏可行性、针对性与项目联系不紧密等任意一种不利于本项目目标实现的情形）；</w:t>
            </w:r>
          </w:p>
          <w:p w14:paraId="55EB1E2F">
            <w:pPr>
              <w:topLinePunct/>
              <w:spacing w:line="480" w:lineRule="exact"/>
              <w:textAlignment w:val="center"/>
              <w:rPr>
                <w:rFonts w:hint="eastAsia" w:ascii="仿宋" w:hAnsi="仿宋" w:eastAsia="仿宋" w:cs="仿宋"/>
                <w:highlight w:val="none"/>
              </w:rPr>
            </w:pPr>
            <w:r>
              <w:rPr>
                <w:rFonts w:hint="eastAsia" w:ascii="仿宋" w:hAnsi="仿宋" w:eastAsia="仿宋" w:cs="仿宋"/>
                <w:sz w:val="24"/>
                <w:szCs w:val="24"/>
                <w:highlight w:val="none"/>
                <w:lang w:eastAsia="zh-CN"/>
              </w:rPr>
              <w:t>④内容存在瑕疵的每项扣1分（瑕疵是指内容能保障项目进度、质量，满足项目需求情况下存在的缺点）。</w:t>
            </w:r>
          </w:p>
        </w:tc>
      </w:tr>
      <w:tr w14:paraId="14330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1" w:hRule="atLeast"/>
          <w:jc w:val="center"/>
        </w:trPr>
        <w:tc>
          <w:tcPr>
            <w:tcW w:w="1699" w:type="dxa"/>
            <w:gridSpan w:val="2"/>
            <w:tcBorders>
              <w:top w:val="single" w:color="auto" w:sz="4" w:space="0"/>
              <w:left w:val="single" w:color="auto" w:sz="4" w:space="0"/>
              <w:right w:val="single" w:color="auto" w:sz="4" w:space="0"/>
            </w:tcBorders>
            <w:vAlign w:val="center"/>
          </w:tcPr>
          <w:p w14:paraId="097C5182">
            <w:pPr>
              <w:topLinePunct/>
              <w:spacing w:line="480" w:lineRule="exact"/>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bCs/>
                <w:color w:val="auto"/>
                <w:sz w:val="24"/>
                <w:szCs w:val="24"/>
                <w:highlight w:val="none"/>
                <w:lang w:eastAsia="zh-CN"/>
              </w:rPr>
              <w:t>项目实施管理方案（</w:t>
            </w:r>
            <w:r>
              <w:rPr>
                <w:rFonts w:hint="eastAsia" w:ascii="仿宋" w:hAnsi="仿宋" w:eastAsia="仿宋" w:cs="仿宋"/>
                <w:b/>
                <w:bCs/>
                <w:color w:val="auto"/>
                <w:sz w:val="24"/>
                <w:szCs w:val="24"/>
                <w:highlight w:val="none"/>
                <w:lang w:val="en-US" w:eastAsia="zh-CN"/>
              </w:rPr>
              <w:t>满分12分</w:t>
            </w:r>
            <w:r>
              <w:rPr>
                <w:rFonts w:hint="eastAsia" w:ascii="仿宋" w:hAnsi="仿宋" w:eastAsia="仿宋" w:cs="仿宋"/>
                <w:b/>
                <w:bCs/>
                <w:color w:val="auto"/>
                <w:sz w:val="24"/>
                <w:szCs w:val="24"/>
                <w:highlight w:val="none"/>
                <w:lang w:eastAsia="zh-CN"/>
              </w:rPr>
              <w:t>）</w:t>
            </w:r>
          </w:p>
        </w:tc>
        <w:tc>
          <w:tcPr>
            <w:tcW w:w="7912" w:type="dxa"/>
            <w:gridSpan w:val="3"/>
            <w:tcBorders>
              <w:top w:val="single" w:color="auto" w:sz="4" w:space="0"/>
              <w:left w:val="single" w:color="auto" w:sz="4" w:space="0"/>
              <w:bottom w:val="single" w:color="auto" w:sz="4" w:space="0"/>
              <w:right w:val="single" w:color="auto" w:sz="4" w:space="0"/>
            </w:tcBorders>
            <w:vAlign w:val="center"/>
          </w:tcPr>
          <w:p w14:paraId="0F8F14C4">
            <w:pPr>
              <w:topLinePunct/>
              <w:spacing w:line="480" w:lineRule="exact"/>
              <w:textAlignment w:val="center"/>
              <w:rPr>
                <w:rFonts w:hint="eastAsia" w:ascii="仿宋" w:hAnsi="仿宋" w:eastAsia="仿宋" w:cs="仿宋"/>
                <w:kern w:val="2"/>
                <w:sz w:val="24"/>
                <w:szCs w:val="24"/>
                <w:highlight w:val="none"/>
                <w:lang w:eastAsia="zh-CN" w:bidi="ar"/>
              </w:rPr>
            </w:pPr>
            <w:r>
              <w:rPr>
                <w:rFonts w:hint="eastAsia" w:ascii="仿宋" w:hAnsi="仿宋" w:eastAsia="仿宋" w:cs="仿宋"/>
                <w:sz w:val="24"/>
                <w:szCs w:val="24"/>
                <w:highlight w:val="none"/>
                <w:lang w:eastAsia="zh-CN"/>
              </w:rPr>
              <w:t>（1）项目实施</w:t>
            </w:r>
            <w:r>
              <w:rPr>
                <w:rFonts w:hint="eastAsia" w:ascii="仿宋" w:hAnsi="仿宋" w:eastAsia="仿宋" w:cs="仿宋"/>
                <w:kern w:val="2"/>
                <w:sz w:val="24"/>
                <w:szCs w:val="24"/>
                <w:highlight w:val="none"/>
                <w:lang w:eastAsia="zh-CN" w:bidi="ar"/>
              </w:rPr>
              <w:t>进度计划；</w:t>
            </w:r>
          </w:p>
          <w:p w14:paraId="33F95483">
            <w:pPr>
              <w:topLinePunct/>
              <w:spacing w:line="480" w:lineRule="exact"/>
              <w:textAlignment w:val="center"/>
              <w:rPr>
                <w:rFonts w:hint="eastAsia" w:ascii="仿宋" w:hAnsi="仿宋" w:eastAsia="仿宋" w:cs="仿宋"/>
                <w:kern w:val="2"/>
                <w:sz w:val="24"/>
                <w:szCs w:val="24"/>
                <w:highlight w:val="none"/>
                <w:lang w:eastAsia="zh-CN" w:bidi="ar"/>
              </w:rPr>
            </w:pPr>
            <w:r>
              <w:rPr>
                <w:rFonts w:hint="eastAsia" w:ascii="仿宋" w:hAnsi="仿宋" w:eastAsia="仿宋" w:cs="仿宋"/>
                <w:kern w:val="2"/>
                <w:sz w:val="24"/>
                <w:szCs w:val="24"/>
                <w:highlight w:val="none"/>
                <w:lang w:eastAsia="zh-CN" w:bidi="ar"/>
              </w:rPr>
              <w:t>（2）数据安全管理能力；</w:t>
            </w:r>
          </w:p>
          <w:p w14:paraId="36CCD7D4">
            <w:pPr>
              <w:topLinePunct/>
              <w:spacing w:line="480" w:lineRule="exact"/>
              <w:textAlignment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（3）质量控制及风险管控。</w:t>
            </w:r>
          </w:p>
          <w:p w14:paraId="5AA1B5A0">
            <w:pPr>
              <w:topLinePunct/>
              <w:spacing w:line="480" w:lineRule="exact"/>
              <w:textAlignment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（4</w:t>
            </w:r>
            <w:r>
              <w:rPr>
                <w:rFonts w:hint="eastAsia" w:ascii="仿宋" w:hAnsi="仿宋" w:eastAsia="仿宋" w:cs="仿宋"/>
                <w:color w:val="auto"/>
                <w:sz w:val="24"/>
                <w:szCs w:val="24"/>
                <w:highlight w:val="none"/>
                <w:lang w:eastAsia="zh-CN"/>
              </w:rPr>
              <w:t>）初步评审验收方案；</w:t>
            </w:r>
          </w:p>
          <w:p w14:paraId="772C0E45">
            <w:pPr>
              <w:topLinePunct/>
              <w:spacing w:line="480" w:lineRule="exact"/>
              <w:textAlignment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以上4项方案内容详尽明确，阐述细致，条理清楚，方案科学合理，方案针对性、可行性和操作性强的每项得3分，共12分；否则评委根据以下原则进行扣分，扣完为止。</w:t>
            </w:r>
          </w:p>
          <w:p w14:paraId="611A67A9">
            <w:pPr>
              <w:topLinePunct/>
              <w:spacing w:line="480" w:lineRule="exact"/>
              <w:textAlignment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①缺项或内容描述与本项目无关或不相符的每项扣3分；</w:t>
            </w:r>
          </w:p>
          <w:p w14:paraId="0CB12E22">
            <w:pPr>
              <w:topLinePunct/>
              <w:spacing w:line="480" w:lineRule="exact"/>
              <w:textAlignment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②内容存在缺陷的每项扣2分（缺陷是指内容不完整或缺少关键点，非专门针对本项目或不适用本项目特性或套用其他项目内容，缺乏可行性、针对性与项目联系不紧密等任意一种不利于本项目目标实现的情形）；</w:t>
            </w:r>
          </w:p>
          <w:p w14:paraId="6146F941">
            <w:pPr>
              <w:topLinePunct/>
              <w:spacing w:line="480" w:lineRule="exact"/>
              <w:textAlignment w:val="center"/>
              <w:rPr>
                <w:rFonts w:hint="eastAsia" w:ascii="仿宋" w:hAnsi="仿宋" w:eastAsia="仿宋" w:cs="仿宋"/>
                <w:snapToGrid w:val="0"/>
                <w:color w:val="auto"/>
                <w:kern w:val="21"/>
                <w:sz w:val="24"/>
                <w:szCs w:val="24"/>
                <w:highlight w:val="none"/>
              </w:rPr>
            </w:pPr>
            <w:r>
              <w:rPr>
                <w:rFonts w:hint="eastAsia" w:ascii="仿宋" w:hAnsi="仿宋" w:eastAsia="仿宋" w:cs="仿宋"/>
                <w:sz w:val="24"/>
                <w:szCs w:val="24"/>
                <w:highlight w:val="none"/>
                <w:lang w:eastAsia="zh-CN"/>
              </w:rPr>
              <w:t>③内容存在瑕疵的每项扣1分（瑕疵是指内容能保障项目进度、质量，满足项目需求情况下存在的缺点）。</w:t>
            </w:r>
          </w:p>
        </w:tc>
      </w:tr>
      <w:tr w14:paraId="71F45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699" w:type="dxa"/>
            <w:gridSpan w:val="2"/>
            <w:tcBorders>
              <w:top w:val="single" w:color="auto" w:sz="4" w:space="0"/>
              <w:left w:val="single" w:color="auto" w:sz="4" w:space="0"/>
              <w:right w:val="single" w:color="auto" w:sz="4" w:space="0"/>
            </w:tcBorders>
            <w:shd w:val="clear" w:color="auto" w:fill="auto"/>
            <w:vAlign w:val="center"/>
          </w:tcPr>
          <w:p w14:paraId="53438742">
            <w:pPr>
              <w:spacing w:line="440" w:lineRule="exact"/>
              <w:jc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sz w:val="24"/>
                <w:szCs w:val="24"/>
                <w:highlight w:val="none"/>
                <w:lang w:eastAsia="zh-CN"/>
              </w:rPr>
              <w:t>培训方案及保障措施（</w:t>
            </w:r>
            <w:r>
              <w:rPr>
                <w:rFonts w:hint="eastAsia" w:ascii="仿宋" w:hAnsi="仿宋" w:eastAsia="仿宋" w:cs="仿宋"/>
                <w:b/>
                <w:bCs/>
                <w:sz w:val="24"/>
                <w:szCs w:val="24"/>
                <w:highlight w:val="none"/>
                <w:lang w:val="en-US" w:eastAsia="zh-CN"/>
              </w:rPr>
              <w:t>满分4分</w:t>
            </w:r>
            <w:r>
              <w:rPr>
                <w:rFonts w:hint="eastAsia" w:ascii="仿宋" w:hAnsi="仿宋" w:eastAsia="仿宋" w:cs="仿宋"/>
                <w:b/>
                <w:bCs/>
                <w:sz w:val="24"/>
                <w:szCs w:val="24"/>
                <w:highlight w:val="none"/>
                <w:lang w:eastAsia="zh-CN"/>
              </w:rPr>
              <w:t>）</w:t>
            </w:r>
          </w:p>
        </w:tc>
        <w:tc>
          <w:tcPr>
            <w:tcW w:w="791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07D0053E">
            <w:pPr>
              <w:kinsoku/>
              <w:topLinePunct/>
              <w:spacing w:line="480" w:lineRule="exact"/>
              <w:jc w:val="both"/>
              <w:textAlignment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（1）培训方案（主要包括但不限于培训组织机构、培训内容、培训大纲、培训计划、培训对象等内容）；</w:t>
            </w:r>
          </w:p>
          <w:p w14:paraId="12CA167F">
            <w:pPr>
              <w:kinsoku/>
              <w:topLinePunct/>
              <w:spacing w:line="480" w:lineRule="exact"/>
              <w:jc w:val="both"/>
              <w:textAlignment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（2）培训保障措施及承诺。</w:t>
            </w:r>
          </w:p>
          <w:p w14:paraId="6CD52945">
            <w:pPr>
              <w:topLinePunct/>
              <w:spacing w:line="480" w:lineRule="exact"/>
              <w:textAlignment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以上2项内容满足磋商文件要求，表述详尽，分析细致，思路清晰，针对性、可行性及操作性强的每项得2分，共4分；否则评委根据以下原则对每项内容进行扣分，扣完为止。</w:t>
            </w:r>
          </w:p>
          <w:p w14:paraId="2F9E01EC">
            <w:pPr>
              <w:topLinePunct/>
              <w:spacing w:line="480" w:lineRule="exact"/>
              <w:textAlignment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①缺项或内容描述与本项目无关或不相符的每项扣2分；</w:t>
            </w:r>
          </w:p>
          <w:p w14:paraId="7B41BFFB">
            <w:pPr>
              <w:topLinePunct/>
              <w:spacing w:line="480" w:lineRule="exact"/>
              <w:textAlignment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②内容存在缺陷的每项扣1分（缺陷是指内容不完整或缺少关键点，非专门针对本项目或不适用本项目特性或套用其他项目内容，缺乏可行性、针对性与项目联系不紧密等任意一种不利于本项目目标实现的情形）；</w:t>
            </w:r>
          </w:p>
          <w:p w14:paraId="5FA71A49">
            <w:pPr>
              <w:topLinePunct/>
              <w:spacing w:line="480" w:lineRule="exact"/>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lang w:eastAsia="zh-CN"/>
              </w:rPr>
              <w:t>③内容存在瑕疵的每项扣0.5分（瑕疵是指内容能保障项目进度、质量，满足项目需求情况下存在的缺点）。</w:t>
            </w:r>
          </w:p>
        </w:tc>
      </w:tr>
      <w:tr w14:paraId="6184B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699" w:type="dxa"/>
            <w:gridSpan w:val="2"/>
            <w:tcBorders>
              <w:top w:val="single" w:color="auto" w:sz="4" w:space="0"/>
              <w:left w:val="single" w:color="auto" w:sz="4" w:space="0"/>
              <w:right w:val="single" w:color="auto" w:sz="4" w:space="0"/>
            </w:tcBorders>
            <w:shd w:val="clear" w:color="auto" w:fill="auto"/>
            <w:vAlign w:val="center"/>
          </w:tcPr>
          <w:p w14:paraId="466045F6">
            <w:pPr>
              <w:spacing w:line="440" w:lineRule="exact"/>
              <w:jc w:val="center"/>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知识产权及保密要求（满分8分）</w:t>
            </w:r>
          </w:p>
        </w:tc>
        <w:tc>
          <w:tcPr>
            <w:tcW w:w="791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0E46741B">
            <w:pPr>
              <w:keepNext w:val="0"/>
              <w:keepLines w:val="0"/>
              <w:widowControl/>
              <w:suppressLineNumbers w:val="0"/>
              <w:topLinePunct/>
              <w:spacing w:line="480" w:lineRule="exact"/>
              <w:jc w:val="left"/>
              <w:textAlignment w:val="center"/>
              <w:rPr>
                <w:rFonts w:hint="eastAsia" w:ascii="仿宋" w:hAnsi="仿宋" w:eastAsia="仿宋" w:cs="仿宋"/>
                <w:sz w:val="24"/>
                <w:highlight w:val="none"/>
              </w:rPr>
            </w:pPr>
            <w:r>
              <w:rPr>
                <w:rFonts w:hint="eastAsia" w:ascii="仿宋" w:hAnsi="仿宋" w:eastAsia="仿宋" w:cs="仿宋"/>
                <w:kern w:val="2"/>
                <w:sz w:val="24"/>
                <w:szCs w:val="24"/>
                <w:highlight w:val="none"/>
                <w:lang w:val="en-US" w:eastAsia="zh-CN" w:bidi="ar"/>
              </w:rPr>
              <w:t>（1）保密义务要求；（2）知识产权权属与侵权责任要求</w:t>
            </w:r>
          </w:p>
          <w:p w14:paraId="5AB46C1B">
            <w:pPr>
              <w:keepNext w:val="0"/>
              <w:keepLines w:val="0"/>
              <w:widowControl/>
              <w:suppressLineNumbers w:val="0"/>
              <w:topLinePunct/>
              <w:spacing w:line="480" w:lineRule="exact"/>
              <w:jc w:val="left"/>
              <w:textAlignment w:val="center"/>
              <w:rPr>
                <w:rFonts w:hint="eastAsia" w:ascii="仿宋" w:hAnsi="仿宋" w:eastAsia="仿宋" w:cs="仿宋"/>
                <w:sz w:val="24"/>
                <w:highlight w:val="none"/>
              </w:rPr>
            </w:pPr>
            <w:r>
              <w:rPr>
                <w:rFonts w:hint="eastAsia" w:ascii="仿宋" w:hAnsi="仿宋" w:eastAsia="仿宋" w:cs="仿宋"/>
                <w:kern w:val="2"/>
                <w:sz w:val="24"/>
                <w:szCs w:val="24"/>
                <w:highlight w:val="none"/>
                <w:lang w:val="en-US" w:eastAsia="zh-CN" w:bidi="ar"/>
              </w:rPr>
              <w:t>以上2项内容满足磋商文件要求，表述详尽，分析细致，思路清晰，针对性、可行性及操作性强的每项得4分，共8分；否则评委根据以下原则对每项内容进行扣分，扣完为止。</w:t>
            </w:r>
          </w:p>
          <w:p w14:paraId="5A5047FF">
            <w:pPr>
              <w:topLinePunct/>
              <w:spacing w:line="480" w:lineRule="exact"/>
              <w:textAlignment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①缺项或内容描述与本项目无关或不相符的每项扣4分；</w:t>
            </w:r>
          </w:p>
          <w:p w14:paraId="78DD654D">
            <w:pPr>
              <w:topLinePunct/>
              <w:spacing w:line="480" w:lineRule="exact"/>
              <w:textAlignment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②内容表述不明确不具体或过于简略，不能满足采购需求的每项扣3分；</w:t>
            </w:r>
          </w:p>
          <w:p w14:paraId="62FDBE13">
            <w:pPr>
              <w:topLinePunct/>
              <w:spacing w:line="480" w:lineRule="exact"/>
              <w:textAlignment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③内容存在缺陷的每项扣2分（缺陷是指内容不完整或缺少关键点，非专门针对本项目或不适用本项目特性或套用其他项目内容，缺乏可行性、针对性与项目联系不紧密等任意一种不利于本项目目标实现的情形）；</w:t>
            </w:r>
          </w:p>
          <w:p w14:paraId="1C51B451">
            <w:pPr>
              <w:topLinePunct/>
              <w:spacing w:line="480" w:lineRule="exact"/>
              <w:textAlignment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④内容存在瑕疵的每项扣1分（瑕疵是指内容能保障项目进度、质量，满足项目需求情况下存在的缺点）。</w:t>
            </w:r>
          </w:p>
        </w:tc>
      </w:tr>
      <w:tr w14:paraId="71470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9611" w:type="dxa"/>
            <w:gridSpan w:val="5"/>
            <w:tcBorders>
              <w:top w:val="single" w:color="auto" w:sz="4" w:space="0"/>
              <w:left w:val="single" w:color="auto" w:sz="4" w:space="0"/>
              <w:right w:val="single" w:color="auto" w:sz="4" w:space="0"/>
            </w:tcBorders>
            <w:shd w:val="clear" w:color="auto" w:fill="auto"/>
            <w:vAlign w:val="center"/>
          </w:tcPr>
          <w:p w14:paraId="324E0DB6">
            <w:pPr>
              <w:keepNext w:val="0"/>
              <w:keepLines w:val="0"/>
              <w:pageBreakBefore w:val="0"/>
              <w:widowControl/>
              <w:suppressLineNumbers w:val="0"/>
              <w:kinsoku/>
              <w:wordWrap/>
              <w:overflowPunct/>
              <w:topLinePunct w:val="0"/>
              <w:autoSpaceDE/>
              <w:autoSpaceDN/>
              <w:bidi w:val="0"/>
              <w:adjustRightInd w:val="0"/>
              <w:snapToGrid w:val="0"/>
              <w:spacing w:line="360" w:lineRule="auto"/>
              <w:ind w:right="0" w:rightChars="0" w:firstLine="0" w:firstLineChars="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3</w:t>
            </w:r>
            <w:r>
              <w:rPr>
                <w:rFonts w:hint="eastAsia" w:ascii="仿宋" w:hAnsi="仿宋" w:eastAsia="仿宋" w:cs="仿宋"/>
                <w:b/>
                <w:bCs/>
                <w:color w:val="000000" w:themeColor="text1"/>
                <w:sz w:val="24"/>
                <w:szCs w:val="24"/>
                <w:highlight w:val="none"/>
                <w:lang w:eastAsia="zh-CN"/>
                <w14:textFill>
                  <w14:solidFill>
                    <w14:schemeClr w14:val="tx1"/>
                  </w14:solidFill>
                </w14:textFill>
              </w:rPr>
              <w:t>.</w:t>
            </w:r>
            <w:r>
              <w:rPr>
                <w:rFonts w:hint="eastAsia" w:ascii="仿宋" w:hAnsi="仿宋" w:eastAsia="仿宋" w:cs="仿宋"/>
                <w:b/>
                <w:color w:val="000000" w:themeColor="text1"/>
                <w:sz w:val="24"/>
                <w:szCs w:val="24"/>
                <w:highlight w:val="none"/>
                <w14:textFill>
                  <w14:solidFill>
                    <w14:schemeClr w14:val="tx1"/>
                  </w14:solidFill>
                </w14:textFill>
              </w:rPr>
              <w:t>商务部分F</w:t>
            </w:r>
            <w:r>
              <w:rPr>
                <w:rFonts w:hint="eastAsia" w:ascii="仿宋" w:hAnsi="仿宋" w:eastAsia="仿宋" w:cs="仿宋"/>
                <w:b/>
                <w:color w:val="000000" w:themeColor="text1"/>
                <w:sz w:val="24"/>
                <w:szCs w:val="24"/>
                <w:highlight w:val="none"/>
                <w:lang w:val="en-US" w:eastAsia="zh-CN"/>
                <w14:textFill>
                  <w14:solidFill>
                    <w14:schemeClr w14:val="tx1"/>
                  </w14:solidFill>
                </w14:textFill>
              </w:rPr>
              <w:t>3</w:t>
            </w:r>
            <w:r>
              <w:rPr>
                <w:rFonts w:hint="eastAsia" w:ascii="仿宋" w:hAnsi="仿宋" w:eastAsia="仿宋" w:cs="仿宋"/>
                <w:b/>
                <w:color w:val="000000" w:themeColor="text1"/>
                <w:sz w:val="24"/>
                <w:szCs w:val="24"/>
                <w:highlight w:val="none"/>
                <w14:textFill>
                  <w14:solidFill>
                    <w14:schemeClr w14:val="tx1"/>
                  </w14:solidFill>
                </w14:textFill>
              </w:rPr>
              <w:t>（满分</w:t>
            </w:r>
            <w:r>
              <w:rPr>
                <w:rFonts w:hint="eastAsia" w:ascii="仿宋" w:hAnsi="仿宋" w:eastAsia="仿宋" w:cs="仿宋"/>
                <w:b/>
                <w:color w:val="000000" w:themeColor="text1"/>
                <w:sz w:val="24"/>
                <w:szCs w:val="24"/>
                <w:highlight w:val="none"/>
                <w:lang w:val="en-US" w:eastAsia="zh-CN"/>
                <w14:textFill>
                  <w14:solidFill>
                    <w14:schemeClr w14:val="tx1"/>
                  </w14:solidFill>
                </w14:textFill>
              </w:rPr>
              <w:t>16</w:t>
            </w:r>
            <w:r>
              <w:rPr>
                <w:rFonts w:hint="eastAsia" w:ascii="仿宋" w:hAnsi="仿宋" w:eastAsia="仿宋" w:cs="仿宋"/>
                <w:b/>
                <w:color w:val="000000" w:themeColor="text1"/>
                <w:sz w:val="24"/>
                <w:szCs w:val="24"/>
                <w:highlight w:val="none"/>
                <w14:textFill>
                  <w14:solidFill>
                    <w14:schemeClr w14:val="tx1"/>
                  </w14:solidFill>
                </w14:textFill>
              </w:rPr>
              <w:t>分）</w:t>
            </w:r>
          </w:p>
        </w:tc>
      </w:tr>
      <w:tr w14:paraId="51648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8" w:hRule="atLeast"/>
          <w:jc w:val="center"/>
        </w:trPr>
        <w:tc>
          <w:tcPr>
            <w:tcW w:w="1699" w:type="dxa"/>
            <w:gridSpan w:val="2"/>
            <w:shd w:val="clear" w:color="auto" w:fill="auto"/>
            <w:vAlign w:val="center"/>
          </w:tcPr>
          <w:p w14:paraId="6006EBA7">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firstLine="0" w:firstLineChars="0"/>
              <w:jc w:val="left"/>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bCs/>
                <w:color w:val="auto"/>
                <w:sz w:val="24"/>
                <w:szCs w:val="24"/>
                <w:highlight w:val="none"/>
                <w:lang w:eastAsia="zh-CN"/>
              </w:rPr>
              <w:t>项目售后服务保障措施</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12</w:t>
            </w:r>
            <w:r>
              <w:rPr>
                <w:rFonts w:hint="eastAsia" w:ascii="仿宋" w:hAnsi="仿宋" w:eastAsia="仿宋" w:cs="仿宋"/>
                <w:b/>
                <w:bCs/>
                <w:sz w:val="24"/>
                <w:szCs w:val="24"/>
                <w:highlight w:val="none"/>
              </w:rPr>
              <w:t>分）</w:t>
            </w:r>
          </w:p>
        </w:tc>
        <w:tc>
          <w:tcPr>
            <w:tcW w:w="7912" w:type="dxa"/>
            <w:gridSpan w:val="3"/>
            <w:shd w:val="clear" w:color="auto" w:fill="auto"/>
            <w:vAlign w:val="center"/>
          </w:tcPr>
          <w:p w14:paraId="1DB1A3DE">
            <w:pPr>
              <w:kinsoku/>
              <w:topLinePunct/>
              <w:spacing w:line="480" w:lineRule="exact"/>
              <w:jc w:val="both"/>
              <w:textAlignment w:val="center"/>
              <w:rPr>
                <w:rFonts w:hint="eastAsia" w:ascii="仿宋" w:hAnsi="仿宋" w:eastAsia="仿宋" w:cs="仿宋"/>
                <w:color w:val="auto"/>
                <w:sz w:val="24"/>
                <w:szCs w:val="24"/>
                <w:highlight w:val="none"/>
                <w:lang w:eastAsia="zh-CN"/>
              </w:rPr>
            </w:pPr>
            <w:r>
              <w:rPr>
                <w:rFonts w:hint="eastAsia" w:ascii="仿宋" w:hAnsi="仿宋" w:eastAsia="仿宋" w:cs="仿宋"/>
                <w:sz w:val="24"/>
                <w:szCs w:val="24"/>
                <w:highlight w:val="none"/>
                <w:lang w:eastAsia="zh-CN"/>
              </w:rPr>
              <w:t>（1）</w:t>
            </w:r>
            <w:r>
              <w:rPr>
                <w:rFonts w:hint="eastAsia" w:ascii="仿宋" w:hAnsi="仿宋" w:eastAsia="仿宋" w:cs="仿宋"/>
                <w:color w:val="auto"/>
                <w:sz w:val="24"/>
                <w:szCs w:val="24"/>
                <w:highlight w:val="none"/>
                <w:lang w:eastAsia="zh-CN"/>
              </w:rPr>
              <w:t>服务质量承诺及保障措施</w:t>
            </w:r>
          </w:p>
          <w:p w14:paraId="4337024D">
            <w:pPr>
              <w:kinsoku/>
              <w:topLinePunct/>
              <w:spacing w:line="480" w:lineRule="exact"/>
              <w:jc w:val="both"/>
              <w:textAlignment w:val="center"/>
              <w:rPr>
                <w:rFonts w:hint="eastAsia" w:ascii="仿宋" w:hAnsi="仿宋" w:eastAsia="仿宋" w:cs="仿宋"/>
                <w:sz w:val="24"/>
                <w:szCs w:val="24"/>
                <w:highlight w:val="none"/>
                <w:lang w:eastAsia="zh-CN"/>
              </w:rPr>
            </w:pPr>
            <w:r>
              <w:rPr>
                <w:rFonts w:hint="eastAsia" w:ascii="仿宋" w:hAnsi="仿宋" w:eastAsia="仿宋" w:cs="仿宋"/>
                <w:color w:val="auto"/>
                <w:sz w:val="24"/>
                <w:szCs w:val="24"/>
                <w:highlight w:val="none"/>
                <w:lang w:eastAsia="zh-CN"/>
              </w:rPr>
              <w:t>（2）</w:t>
            </w:r>
            <w:r>
              <w:rPr>
                <w:rFonts w:hint="eastAsia" w:ascii="仿宋" w:hAnsi="仿宋" w:eastAsia="仿宋" w:cs="仿宋"/>
                <w:sz w:val="24"/>
                <w:szCs w:val="24"/>
                <w:highlight w:val="none"/>
                <w:lang w:eastAsia="zh-CN"/>
              </w:rPr>
              <w:t>平台运维服务保障措施；</w:t>
            </w:r>
          </w:p>
          <w:p w14:paraId="6CF0BA30">
            <w:pPr>
              <w:kinsoku/>
              <w:topLinePunct/>
              <w:spacing w:line="480" w:lineRule="exact"/>
              <w:jc w:val="both"/>
              <w:textAlignment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（3）故障处理、紧急报修；</w:t>
            </w:r>
          </w:p>
          <w:p w14:paraId="796313B8">
            <w:pPr>
              <w:kinsoku/>
              <w:topLinePunct/>
              <w:spacing w:line="480" w:lineRule="exact"/>
              <w:jc w:val="both"/>
              <w:textAlignment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（4）及时服务响应及协调、7*24 小时的服务响应，3年免费质保期，质保期内至少1人驻场；</w:t>
            </w:r>
          </w:p>
          <w:p w14:paraId="1001105B">
            <w:pPr>
              <w:topLinePunct/>
              <w:spacing w:line="480" w:lineRule="exact"/>
              <w:textAlignment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以上4项内容满足竞争性磋商文件要求，表述详尽，分析细致，思路清晰，针对性、可行性及操作性强的每项得3分，共12分；否则评委根据以下原则对每项内容进行扣分，扣完为止。</w:t>
            </w:r>
          </w:p>
          <w:p w14:paraId="6AB97406">
            <w:pPr>
              <w:topLinePunct/>
              <w:spacing w:line="480" w:lineRule="exact"/>
              <w:textAlignment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①缺项或内容描述与本项目无关或不相符的每项扣3分；</w:t>
            </w:r>
          </w:p>
          <w:p w14:paraId="2A8BDDB9">
            <w:pPr>
              <w:topLinePunct/>
              <w:spacing w:line="480" w:lineRule="exact"/>
              <w:textAlignment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②内容存在缺陷的每项扣2分（缺陷是指内容不完整或缺少关键点，非专门针对本项目或不适用本项目特性或套用其他项目内容，缺乏可行性、针对性与项目联系不紧密等任意一种不利于本项目目标实现的情形）；</w:t>
            </w:r>
          </w:p>
          <w:p w14:paraId="6030F60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line="360" w:lineRule="auto"/>
              <w:ind w:left="0" w:leftChars="0" w:right="0" w:rightChars="0" w:firstLine="0" w:firstLineChars="0"/>
              <w:jc w:val="left"/>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sz w:val="24"/>
                <w:szCs w:val="24"/>
                <w:highlight w:val="none"/>
                <w:lang w:eastAsia="zh-CN"/>
              </w:rPr>
              <w:t>③内容存在瑕疵的每项扣1分（瑕疵是指内容能保障项目进度、质量，满足项目需求情况下存在的缺点）。</w:t>
            </w:r>
          </w:p>
        </w:tc>
      </w:tr>
      <w:tr w14:paraId="74B49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1699" w:type="dxa"/>
            <w:gridSpan w:val="2"/>
            <w:shd w:val="clear" w:color="auto" w:fill="auto"/>
            <w:vAlign w:val="center"/>
          </w:tcPr>
          <w:p w14:paraId="01A0C9A4">
            <w:pPr>
              <w:keepNext w:val="0"/>
              <w:keepLines w:val="0"/>
              <w:pageBreakBefore w:val="0"/>
              <w:kinsoku/>
              <w:wordWrap/>
              <w:overflowPunct/>
              <w:topLinePunct w:val="0"/>
              <w:autoSpaceDE/>
              <w:autoSpaceDN/>
              <w:bidi w:val="0"/>
              <w:adjustRightInd w:val="0"/>
              <w:snapToGrid w:val="0"/>
              <w:spacing w:line="360" w:lineRule="auto"/>
              <w:ind w:right="0" w:rightChars="0" w:firstLine="0" w:firstLineChars="0"/>
              <w:contextualSpacing/>
              <w:jc w:val="center"/>
              <w:textAlignment w:val="auto"/>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履约能力</w:t>
            </w:r>
          </w:p>
          <w:p w14:paraId="3DCB44E0">
            <w:pPr>
              <w:keepNext w:val="0"/>
              <w:keepLines w:val="0"/>
              <w:pageBreakBefore w:val="0"/>
              <w:kinsoku/>
              <w:wordWrap/>
              <w:overflowPunct/>
              <w:topLinePunct w:val="0"/>
              <w:autoSpaceDE/>
              <w:autoSpaceDN/>
              <w:bidi w:val="0"/>
              <w:adjustRightInd w:val="0"/>
              <w:snapToGrid w:val="0"/>
              <w:spacing w:line="360" w:lineRule="auto"/>
              <w:ind w:right="0" w:rightChars="0" w:firstLine="0" w:firstLineChars="0"/>
              <w:contextualSpacing/>
              <w:jc w:val="center"/>
              <w:textAlignment w:val="auto"/>
              <w:rPr>
                <w:rFonts w:hint="eastAsia" w:ascii="仿宋" w:hAnsi="仿宋" w:eastAsia="仿宋" w:cs="仿宋"/>
                <w:b/>
                <w:bCs/>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4分</w:t>
            </w:r>
            <w:r>
              <w:rPr>
                <w:rFonts w:hint="eastAsia" w:ascii="仿宋" w:hAnsi="仿宋" w:eastAsia="仿宋" w:cs="仿宋"/>
                <w:b/>
                <w:bCs/>
                <w:color w:val="000000" w:themeColor="text1"/>
                <w:sz w:val="24"/>
                <w:szCs w:val="24"/>
                <w:highlight w:val="none"/>
                <w:lang w:eastAsia="zh-CN"/>
                <w14:textFill>
                  <w14:solidFill>
                    <w14:schemeClr w14:val="tx1"/>
                  </w14:solidFill>
                </w14:textFill>
              </w:rPr>
              <w:t>）</w:t>
            </w:r>
          </w:p>
        </w:tc>
        <w:tc>
          <w:tcPr>
            <w:tcW w:w="7912" w:type="dxa"/>
            <w:gridSpan w:val="3"/>
            <w:shd w:val="clear" w:color="auto" w:fill="auto"/>
            <w:vAlign w:val="center"/>
          </w:tcPr>
          <w:p w14:paraId="451312DD">
            <w:pPr>
              <w:keepNext w:val="0"/>
              <w:keepLines w:val="0"/>
              <w:pageBreakBefore w:val="0"/>
              <w:widowControl/>
              <w:kinsoku/>
              <w:wordWrap/>
              <w:overflowPunct/>
              <w:topLinePunct w:val="0"/>
              <w:autoSpaceDE/>
              <w:autoSpaceDN/>
              <w:bidi w:val="0"/>
              <w:adjustRightInd w:val="0"/>
              <w:snapToGrid w:val="0"/>
              <w:spacing w:line="360" w:lineRule="auto"/>
              <w:ind w:right="0" w:rightChars="0" w:firstLine="0" w:firstLineChars="0"/>
              <w:contextualSpacing w:val="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每提供一个履约能力证明材料的得1分</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满分4分</w:t>
            </w:r>
            <w:r>
              <w:rPr>
                <w:rFonts w:hint="eastAsia" w:ascii="仿宋" w:hAnsi="仿宋" w:eastAsia="仿宋" w:cs="仿宋"/>
                <w:color w:val="000000" w:themeColor="text1"/>
                <w:sz w:val="24"/>
                <w:szCs w:val="24"/>
                <w:highlight w:val="none"/>
                <w14:textFill>
                  <w14:solidFill>
                    <w14:schemeClr w14:val="tx1"/>
                  </w14:solidFill>
                </w14:textFill>
              </w:rPr>
              <w:t>：</w:t>
            </w:r>
          </w:p>
          <w:p w14:paraId="063D4020">
            <w:pPr>
              <w:keepNext w:val="0"/>
              <w:keepLines w:val="0"/>
              <w:pageBreakBefore w:val="0"/>
              <w:widowControl/>
              <w:suppressLineNumbers w:val="0"/>
              <w:kinsoku/>
              <w:wordWrap/>
              <w:overflowPunct/>
              <w:topLinePunct w:val="0"/>
              <w:autoSpaceDE/>
              <w:autoSpaceDN/>
              <w:bidi w:val="0"/>
              <w:adjustRightInd w:val="0"/>
              <w:snapToGrid w:val="0"/>
              <w:spacing w:line="360" w:lineRule="auto"/>
              <w:ind w:right="0" w:rightChars="0" w:firstLine="0" w:firstLineChars="0"/>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履约能力证明材料为</w:t>
            </w:r>
            <w:r>
              <w:rPr>
                <w:rFonts w:hint="eastAsia" w:ascii="仿宋" w:hAnsi="仿宋" w:eastAsia="仿宋" w:cs="仿宋"/>
                <w:kern w:val="0"/>
                <w:sz w:val="24"/>
                <w:szCs w:val="24"/>
                <w:highlight w:val="none"/>
                <w:lang w:val="en-US" w:eastAsia="zh-CN" w:bidi="ar"/>
              </w:rPr>
              <w:t>类似的</w:t>
            </w:r>
            <w:r>
              <w:rPr>
                <w:rStyle w:val="42"/>
                <w:rFonts w:hint="eastAsia" w:ascii="仿宋" w:hAnsi="仿宋" w:eastAsia="仿宋" w:cs="仿宋"/>
                <w:color w:val="000000" w:themeColor="text1"/>
                <w:sz w:val="24"/>
                <w:szCs w:val="24"/>
                <w:highlight w:val="none"/>
                <w14:textFill>
                  <w14:solidFill>
                    <w14:schemeClr w14:val="tx1"/>
                  </w14:solidFill>
                </w14:textFill>
              </w:rPr>
              <w:t>农业气候资源普查、农业气象区划、气象大数据平台</w:t>
            </w:r>
            <w:r>
              <w:rPr>
                <w:rFonts w:hint="eastAsia" w:ascii="仿宋" w:hAnsi="仿宋" w:eastAsia="仿宋" w:cs="仿宋"/>
                <w:color w:val="000000" w:themeColor="text1"/>
                <w:sz w:val="24"/>
                <w:szCs w:val="24"/>
                <w:highlight w:val="none"/>
                <w14:textFill>
                  <w14:solidFill>
                    <w14:schemeClr w14:val="tx1"/>
                  </w14:solidFill>
                </w14:textFill>
              </w:rPr>
              <w:t>同类</w:t>
            </w:r>
            <w:r>
              <w:rPr>
                <w:rFonts w:hint="eastAsia" w:ascii="仿宋" w:hAnsi="仿宋" w:eastAsia="仿宋" w:cs="仿宋"/>
                <w:color w:val="000000" w:themeColor="text1"/>
                <w:kern w:val="2"/>
                <w:sz w:val="24"/>
                <w:szCs w:val="24"/>
                <w:highlight w:val="none"/>
                <w:lang w:val="en-US" w:eastAsia="zh-CN" w:bidi="ar"/>
                <w14:textFill>
                  <w14:solidFill>
                    <w14:schemeClr w14:val="tx1"/>
                  </w14:solidFill>
                </w14:textFill>
              </w:rPr>
              <w:t>项目合同或中标通知书</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3F484A64">
            <w:pPr>
              <w:keepNext w:val="0"/>
              <w:keepLines w:val="0"/>
              <w:pageBreakBefore w:val="0"/>
              <w:widowControl/>
              <w:suppressLineNumbers w:val="0"/>
              <w:kinsoku/>
              <w:wordWrap/>
              <w:overflowPunct/>
              <w:topLinePunct w:val="0"/>
              <w:autoSpaceDE/>
              <w:autoSpaceDN/>
              <w:bidi w:val="0"/>
              <w:adjustRightInd w:val="0"/>
              <w:snapToGrid w:val="0"/>
              <w:spacing w:line="360" w:lineRule="auto"/>
              <w:ind w:right="0" w:rightChars="0" w:firstLine="0" w:firstLineChars="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证明材料要求：提供合同（合同须包含合同首页、标的、金额所在页及合同签字盖章页的扫描件加盖供应商公章）。无证明材料或证明材料不明确、无法体现业绩内容的不得分。</w:t>
            </w:r>
          </w:p>
        </w:tc>
      </w:tr>
    </w:tbl>
    <w:p w14:paraId="5D836DC3">
      <w:pPr>
        <w:pStyle w:val="6"/>
        <w:spacing w:line="360" w:lineRule="auto"/>
        <w:ind w:firstLine="424" w:firstLineChars="176"/>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 xml:space="preserve">磋商方法 </w:t>
      </w:r>
    </w:p>
    <w:p w14:paraId="741A4829">
      <w:pPr>
        <w:spacing w:line="360" w:lineRule="auto"/>
        <w:ind w:firstLine="422" w:firstLineChars="176"/>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本次磋商原则为：经磋商确定最终采购需求后，由磋商小组采用综合评分法对供应商的响应文件进行综合评分。按照磋商文件中规定的各项因素的量化指标评审后，以评审总得分最高的供应商为成交候选供应商。</w:t>
      </w:r>
    </w:p>
    <w:p w14:paraId="5C2995A4">
      <w:pPr>
        <w:pStyle w:val="6"/>
        <w:spacing w:line="360" w:lineRule="auto"/>
        <w:ind w:firstLine="424" w:firstLineChars="176"/>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磋商标准</w:t>
      </w:r>
    </w:p>
    <w:p w14:paraId="132D5569">
      <w:pPr>
        <w:spacing w:line="360" w:lineRule="auto"/>
        <w:ind w:firstLine="424" w:firstLineChars="176"/>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2.1资格评审及符合性评审标准</w:t>
      </w:r>
    </w:p>
    <w:p w14:paraId="06664F4D">
      <w:pPr>
        <w:spacing w:line="360" w:lineRule="auto"/>
        <w:ind w:firstLine="422" w:firstLineChars="176"/>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资格评审及符合性评审标准：</w:t>
      </w:r>
      <w:r>
        <w:rPr>
          <w:rFonts w:hint="eastAsia" w:ascii="仿宋" w:hAnsi="仿宋" w:eastAsia="仿宋" w:cs="仿宋"/>
          <w:color w:val="000000" w:themeColor="text1"/>
          <w:kern w:val="0"/>
          <w:sz w:val="24"/>
          <w:szCs w:val="24"/>
          <w:highlight w:val="none"/>
          <w14:textFill>
            <w14:solidFill>
              <w14:schemeClr w14:val="tx1"/>
            </w14:solidFill>
          </w14:textFill>
        </w:rPr>
        <w:t>依据法律法规和磋商文件的规定，对响应文件中的资格证明、技术服务要求等</w:t>
      </w:r>
      <w:r>
        <w:rPr>
          <w:rFonts w:hint="eastAsia" w:ascii="仿宋" w:hAnsi="仿宋" w:eastAsia="仿宋" w:cs="仿宋"/>
          <w:color w:val="000000" w:themeColor="text1"/>
          <w:sz w:val="24"/>
          <w:szCs w:val="24"/>
          <w:highlight w:val="none"/>
          <w14:textFill>
            <w14:solidFill>
              <w14:schemeClr w14:val="tx1"/>
            </w14:solidFill>
          </w14:textFill>
        </w:rPr>
        <w:t>实质性要求审查标准</w:t>
      </w:r>
      <w:r>
        <w:rPr>
          <w:rFonts w:hint="eastAsia" w:ascii="仿宋" w:hAnsi="仿宋" w:eastAsia="仿宋" w:cs="仿宋"/>
          <w:color w:val="000000" w:themeColor="text1"/>
          <w:kern w:val="0"/>
          <w:sz w:val="24"/>
          <w:szCs w:val="24"/>
          <w:highlight w:val="none"/>
          <w14:textFill>
            <w14:solidFill>
              <w14:schemeClr w14:val="tx1"/>
            </w14:solidFill>
          </w14:textFill>
        </w:rPr>
        <w:t>进行审查，</w:t>
      </w:r>
      <w:r>
        <w:rPr>
          <w:rFonts w:hint="eastAsia" w:ascii="仿宋" w:hAnsi="仿宋" w:eastAsia="仿宋" w:cs="仿宋"/>
          <w:color w:val="000000" w:themeColor="text1"/>
          <w:sz w:val="24"/>
          <w:szCs w:val="24"/>
          <w:highlight w:val="none"/>
          <w14:textFill>
            <w14:solidFill>
              <w14:schemeClr w14:val="tx1"/>
            </w14:solidFill>
          </w14:textFill>
        </w:rPr>
        <w:t>见“磋商程序和方法前附表”。</w:t>
      </w:r>
    </w:p>
    <w:p w14:paraId="1C50163B">
      <w:pPr>
        <w:spacing w:line="360" w:lineRule="auto"/>
        <w:ind w:firstLine="424" w:firstLineChars="176"/>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2.2 磋商标准</w:t>
      </w:r>
    </w:p>
    <w:p w14:paraId="66BFFFAA">
      <w:pPr>
        <w:spacing w:line="360" w:lineRule="auto"/>
        <w:ind w:firstLine="422" w:firstLineChars="176"/>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磋商小组</w:t>
      </w:r>
      <w:r>
        <w:rPr>
          <w:rFonts w:hint="eastAsia" w:ascii="仿宋" w:hAnsi="仿宋" w:eastAsia="仿宋" w:cs="仿宋"/>
          <w:color w:val="000000" w:themeColor="text1"/>
          <w:kern w:val="0"/>
          <w:sz w:val="24"/>
          <w:szCs w:val="24"/>
          <w:highlight w:val="none"/>
          <w14:textFill>
            <w14:solidFill>
              <w14:schemeClr w14:val="tx1"/>
            </w14:solidFill>
          </w14:textFill>
        </w:rPr>
        <w:t>按磋商文件中规定的磋商方法和标准，对通过资格评审及符合性评审的响应文件进行比较与评价</w:t>
      </w:r>
      <w:r>
        <w:rPr>
          <w:rFonts w:hint="eastAsia" w:ascii="仿宋" w:hAnsi="仿宋" w:eastAsia="仿宋" w:cs="仿宋"/>
          <w:color w:val="000000" w:themeColor="text1"/>
          <w:sz w:val="24"/>
          <w:szCs w:val="24"/>
          <w:highlight w:val="none"/>
          <w14:textFill>
            <w14:solidFill>
              <w14:schemeClr w14:val="tx1"/>
            </w14:solidFill>
          </w14:textFill>
        </w:rPr>
        <w:t>，在质量和服务均能满足磋商文件实质性响应要求前提下，由磋商小组采用综合评分法对供应商的响应文件进行综合评分。</w:t>
      </w:r>
    </w:p>
    <w:p w14:paraId="141CE941">
      <w:pPr>
        <w:pStyle w:val="6"/>
        <w:spacing w:line="360" w:lineRule="auto"/>
        <w:ind w:firstLine="424" w:firstLineChars="176"/>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评审程序</w:t>
      </w:r>
    </w:p>
    <w:p w14:paraId="71D9F806">
      <w:pPr>
        <w:spacing w:line="360" w:lineRule="auto"/>
        <w:ind w:firstLine="424" w:firstLineChars="176"/>
        <w:jc w:val="left"/>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3.1初步评审阶段（包含资格评审和符合性评审）</w:t>
      </w:r>
    </w:p>
    <w:p w14:paraId="4A3159F5">
      <w:pPr>
        <w:spacing w:line="360" w:lineRule="auto"/>
        <w:ind w:firstLine="422" w:firstLineChars="176"/>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3.1.1资格评审：竞争性磋商小组首先对供应商进行资格评审，通过资格评审的供应商方可进入符合性评审（评审标准见磋商程序和方法前附表）。</w:t>
      </w:r>
    </w:p>
    <w:p w14:paraId="37D8489F">
      <w:pPr>
        <w:spacing w:line="360" w:lineRule="auto"/>
        <w:ind w:firstLine="422" w:firstLineChars="176"/>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3.1.2符合性评审：竞争性磋商小组对通过资格评审的供应商进行符合性评审，通过符合性评审的供应商方可进入磋商（评审标准见磋商程序和方法前附表）。</w:t>
      </w:r>
    </w:p>
    <w:p w14:paraId="24BBCB42">
      <w:pPr>
        <w:spacing w:line="360" w:lineRule="auto"/>
        <w:ind w:firstLine="424" w:firstLineChars="176"/>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3.2磋商</w:t>
      </w:r>
      <w:r>
        <w:rPr>
          <w:rFonts w:hint="eastAsia" w:ascii="仿宋" w:hAnsi="仿宋" w:eastAsia="仿宋" w:cs="仿宋"/>
          <w:b/>
          <w:color w:val="000000" w:themeColor="text1"/>
          <w:sz w:val="24"/>
          <w:szCs w:val="24"/>
          <w:highlight w:val="none"/>
          <w14:textFill>
            <w14:solidFill>
              <w14:schemeClr w14:val="tx1"/>
            </w14:solidFill>
          </w14:textFill>
        </w:rPr>
        <w:t>、比较与评价</w:t>
      </w:r>
    </w:p>
    <w:p w14:paraId="6D4ABDDE">
      <w:pPr>
        <w:spacing w:line="360" w:lineRule="auto"/>
        <w:ind w:firstLine="422" w:firstLineChars="176"/>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3.2.1竞争性磋商小组所有成员集中对通过初步评审的供应商分别进行磋商，并给予所有参加磋商的供应商平等的磋商机会，在磋商中，磋商的任何一方不得透露与磋商有关的其他供应商的技术资料、价格、折扣和其他信息。</w:t>
      </w:r>
    </w:p>
    <w:p w14:paraId="7057FDE1">
      <w:pPr>
        <w:spacing w:line="360" w:lineRule="auto"/>
        <w:ind w:firstLine="422" w:firstLineChars="176"/>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3.2.2竞争性磋商小组要求所有实质性响应的供应商在规定的时间内提交最后报价</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本项目有二次报价</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，以及对磋商过程中需补充的有关内容进行承诺，并在承</w:t>
      </w:r>
      <w:r>
        <w:rPr>
          <w:rFonts w:hint="eastAsia" w:ascii="仿宋" w:hAnsi="仿宋" w:eastAsia="仿宋" w:cs="仿宋"/>
          <w:color w:val="000000" w:themeColor="text1"/>
          <w:sz w:val="24"/>
          <w:szCs w:val="24"/>
          <w:highlight w:val="none"/>
          <w:lang w:eastAsia="zh-CN"/>
          <w14:textFill>
            <w14:solidFill>
              <w14:schemeClr w14:val="tx1"/>
            </w14:solidFill>
          </w14:textFill>
        </w:rPr>
        <w:t>诺书</w:t>
      </w:r>
      <w:r>
        <w:rPr>
          <w:rFonts w:hint="eastAsia" w:ascii="仿宋" w:hAnsi="仿宋" w:eastAsia="仿宋" w:cs="仿宋"/>
          <w:color w:val="000000" w:themeColor="text1"/>
          <w:sz w:val="24"/>
          <w:szCs w:val="24"/>
          <w:highlight w:val="none"/>
          <w14:textFill>
            <w14:solidFill>
              <w14:schemeClr w14:val="tx1"/>
            </w14:solidFill>
          </w14:textFill>
        </w:rPr>
        <w:t>上签字。</w:t>
      </w:r>
    </w:p>
    <w:p w14:paraId="43B3F405">
      <w:pPr>
        <w:spacing w:line="360" w:lineRule="auto"/>
        <w:ind w:firstLine="422" w:firstLineChars="176"/>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3.2.3在磋商过程中，磋商小组可以根据磋商文件和磋商情况实质性变动采购需求中的技术、服务要求以及合同草案条款，但不得变动磋商文件中的其他内容。实质性变动的内容，须经采购人代表确认，以书面形式通知所有参加磋商的供应商。但不得对涉及竞争的公平、公正性内容进行修改、变动。</w:t>
      </w:r>
    </w:p>
    <w:p w14:paraId="0B85BAC1">
      <w:pPr>
        <w:spacing w:line="360" w:lineRule="auto"/>
        <w:ind w:firstLine="422" w:firstLineChars="176"/>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3.2.4对磋商文件做出的实质性变动是磋商文件的有效组成部分，磋商小组应当及时以书面形式同时通知所有参加磋商的供应商。</w:t>
      </w:r>
    </w:p>
    <w:p w14:paraId="03DC2458">
      <w:pPr>
        <w:spacing w:line="360" w:lineRule="auto"/>
        <w:ind w:firstLine="422" w:firstLineChars="176"/>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3.2.5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3282D0D4">
      <w:pPr>
        <w:adjustRightInd w:val="0"/>
        <w:spacing w:line="360" w:lineRule="auto"/>
        <w:ind w:firstLine="422" w:firstLineChars="176"/>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3.2.6为</w:t>
      </w:r>
      <w:r>
        <w:rPr>
          <w:rFonts w:hint="eastAsia" w:ascii="仿宋" w:hAnsi="仿宋" w:eastAsia="仿宋" w:cs="仿宋"/>
          <w:color w:val="000000" w:themeColor="text1"/>
          <w:sz w:val="24"/>
          <w:szCs w:val="24"/>
          <w:highlight w:val="none"/>
          <w:lang w:eastAsia="zh-CN"/>
          <w14:textFill>
            <w14:solidFill>
              <w14:schemeClr w14:val="tx1"/>
            </w14:solidFill>
          </w14:textFill>
        </w:rPr>
        <w:t>有助于</w:t>
      </w:r>
      <w:r>
        <w:rPr>
          <w:rFonts w:hint="eastAsia" w:ascii="仿宋" w:hAnsi="仿宋" w:eastAsia="仿宋" w:cs="仿宋"/>
          <w:color w:val="000000" w:themeColor="text1"/>
          <w:sz w:val="24"/>
          <w:szCs w:val="24"/>
          <w:highlight w:val="none"/>
          <w14:textFill>
            <w14:solidFill>
              <w14:schemeClr w14:val="tx1"/>
            </w14:solidFill>
          </w14:textFill>
        </w:rPr>
        <w:t>响应文件的详细审查、评价和比较，磋商小组可要求对供应商分别进行技术询问、澄清，有关要求和答复均现场进行。</w:t>
      </w:r>
    </w:p>
    <w:p w14:paraId="3D7C4E5E">
      <w:pPr>
        <w:spacing w:line="360" w:lineRule="auto"/>
        <w:ind w:firstLine="422" w:firstLineChars="176"/>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3.2.7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5E879A22">
      <w:pPr>
        <w:spacing w:line="360" w:lineRule="auto"/>
        <w:ind w:firstLine="422" w:firstLineChars="176"/>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3.2.8磋商小组对供应商提交的澄清、说明有疑问的，可以要求供应商进一步澄清、说明。磋商小组要求供应商澄清、说明或者更正响应文件应当以书面形式做出。供应商的澄清、说明或者更正应当由法定代表人或其授权代表签字或者加盖公章。</w:t>
      </w:r>
    </w:p>
    <w:p w14:paraId="07CD22AC">
      <w:pPr>
        <w:adjustRightInd w:val="0"/>
        <w:spacing w:line="360" w:lineRule="auto"/>
        <w:ind w:firstLine="422" w:firstLineChars="176"/>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3.2.9磋商结束后，磋商小组将要求所有继续参加磋商的供应商在规定时间内提交最后报价，提交最后报价的供应商不得少于</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家。</w:t>
      </w:r>
    </w:p>
    <w:p w14:paraId="3976B3A0">
      <w:pPr>
        <w:spacing w:line="360" w:lineRule="auto"/>
        <w:ind w:firstLine="424" w:firstLineChars="176"/>
        <w:jc w:val="left"/>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3.3详细评审阶段</w:t>
      </w:r>
    </w:p>
    <w:p w14:paraId="52E73DE0">
      <w:pPr>
        <w:spacing w:line="360" w:lineRule="auto"/>
        <w:ind w:firstLine="422" w:firstLineChars="176"/>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3.3.1本项目的评审方法为综合评分法。综合评分法，是指响应文件满足磋商文件全部实质性要求且按评审因素的量化指标评审得分最高的供应商为成交候选供应商的评审方法。</w:t>
      </w:r>
    </w:p>
    <w:p w14:paraId="18FE032C">
      <w:pPr>
        <w:spacing w:line="360" w:lineRule="auto"/>
        <w:ind w:firstLine="422" w:firstLineChars="176"/>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3.3.2评审标准</w:t>
      </w:r>
    </w:p>
    <w:p w14:paraId="74B0B13B">
      <w:pPr>
        <w:adjustRightInd w:val="0"/>
        <w:spacing w:line="360" w:lineRule="auto"/>
        <w:ind w:firstLine="422" w:firstLineChars="176"/>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3.3.3磋商小组成员要依法独立审查，并对审查意见承担个人责任。磋商小组成员对需要共同认定的事项存在争议的，按照少数服从多数的原则</w:t>
      </w:r>
      <w:r>
        <w:rPr>
          <w:rFonts w:hint="eastAsia" w:ascii="仿宋" w:hAnsi="仿宋" w:eastAsia="仿宋" w:cs="仿宋"/>
          <w:color w:val="000000" w:themeColor="text1"/>
          <w:sz w:val="24"/>
          <w:szCs w:val="24"/>
          <w:highlight w:val="none"/>
          <w:lang w:eastAsia="zh-CN"/>
          <w14:textFill>
            <w14:solidFill>
              <w14:schemeClr w14:val="tx1"/>
            </w14:solidFill>
          </w14:textFill>
        </w:rPr>
        <w:t>作出</w:t>
      </w:r>
      <w:r>
        <w:rPr>
          <w:rFonts w:hint="eastAsia" w:ascii="仿宋" w:hAnsi="仿宋" w:eastAsia="仿宋" w:cs="仿宋"/>
          <w:color w:val="000000" w:themeColor="text1"/>
          <w:sz w:val="24"/>
          <w:szCs w:val="24"/>
          <w:highlight w:val="none"/>
          <w14:textFill>
            <w14:solidFill>
              <w14:schemeClr w14:val="tx1"/>
            </w14:solidFill>
          </w14:textFill>
        </w:rPr>
        <w:t>结论。</w:t>
      </w:r>
    </w:p>
    <w:p w14:paraId="3EB4E060">
      <w:pPr>
        <w:adjustRightInd w:val="0"/>
        <w:spacing w:line="360" w:lineRule="auto"/>
        <w:ind w:firstLine="422" w:firstLineChars="176"/>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3.3.4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22BD4B62">
      <w:pPr>
        <w:pStyle w:val="6"/>
        <w:spacing w:line="360" w:lineRule="auto"/>
        <w:ind w:firstLine="424" w:firstLineChars="176"/>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4.</w:t>
      </w:r>
      <w:r>
        <w:rPr>
          <w:rFonts w:hint="eastAsia" w:ascii="仿宋" w:hAnsi="仿宋" w:eastAsia="仿宋" w:cs="仿宋"/>
          <w:color w:val="000000" w:themeColor="text1"/>
          <w:sz w:val="24"/>
          <w:szCs w:val="24"/>
          <w:highlight w:val="none"/>
          <w14:textFill>
            <w14:solidFill>
              <w14:schemeClr w14:val="tx1"/>
            </w14:solidFill>
          </w14:textFill>
        </w:rPr>
        <w:t>评分细则</w:t>
      </w:r>
    </w:p>
    <w:p w14:paraId="1860DBF0">
      <w:pPr>
        <w:adjustRightInd w:val="0"/>
        <w:spacing w:line="360" w:lineRule="auto"/>
        <w:ind w:firstLine="422" w:firstLineChars="176"/>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4.1 F1磋商报价部分评分（详见评分标准）</w:t>
      </w:r>
    </w:p>
    <w:p w14:paraId="20372897">
      <w:pPr>
        <w:adjustRightInd w:val="0"/>
        <w:spacing w:line="360" w:lineRule="auto"/>
        <w:ind w:firstLine="422" w:firstLineChars="176"/>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4.</w:t>
      </w: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 xml:space="preserve"> F</w:t>
      </w: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技术部分评分（详见评分标准）</w:t>
      </w:r>
    </w:p>
    <w:p w14:paraId="5C5FDB2E">
      <w:pPr>
        <w:adjustRightInd w:val="0"/>
        <w:spacing w:line="360" w:lineRule="auto"/>
        <w:ind w:firstLine="422" w:firstLineChars="176"/>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4.</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 xml:space="preserve"> F</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商务部分评分（详见评分标准）</w:t>
      </w:r>
    </w:p>
    <w:p w14:paraId="6A341CB2">
      <w:pPr>
        <w:pStyle w:val="6"/>
        <w:spacing w:line="360" w:lineRule="auto"/>
        <w:ind w:firstLine="424" w:firstLineChars="176"/>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5.</w:t>
      </w:r>
      <w:r>
        <w:rPr>
          <w:rFonts w:hint="eastAsia" w:ascii="仿宋" w:hAnsi="仿宋" w:eastAsia="仿宋" w:cs="仿宋"/>
          <w:color w:val="000000" w:themeColor="text1"/>
          <w:sz w:val="24"/>
          <w:szCs w:val="24"/>
          <w:highlight w:val="none"/>
          <w14:textFill>
            <w14:solidFill>
              <w14:schemeClr w14:val="tx1"/>
            </w14:solidFill>
          </w14:textFill>
        </w:rPr>
        <w:t>评分要求</w:t>
      </w:r>
    </w:p>
    <w:p w14:paraId="1867665E">
      <w:pPr>
        <w:adjustRightInd w:val="0"/>
        <w:spacing w:line="360" w:lineRule="auto"/>
        <w:ind w:firstLine="422" w:firstLineChars="176"/>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5.1磋商小组成员对各供应商响应文件按竞争性磋商文件规定的标准及对应分值进行评审评分，应写出书面评审意见。</w:t>
      </w:r>
    </w:p>
    <w:p w14:paraId="3C218C4D">
      <w:pPr>
        <w:adjustRightInd w:val="0"/>
        <w:spacing w:line="360" w:lineRule="auto"/>
        <w:ind w:firstLine="422" w:firstLineChars="176"/>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5.2除磋商报价得分外，其余部分由各评委独立评分。</w:t>
      </w:r>
    </w:p>
    <w:p w14:paraId="0302EE3A">
      <w:pPr>
        <w:adjustRightInd w:val="0"/>
        <w:spacing w:line="360" w:lineRule="auto"/>
        <w:ind w:firstLine="422" w:firstLineChars="176"/>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5.3统计分数原则：供应商商务部分评分和技术部分评分，得分按照计算算术平均分值为供应商的技术部分和商务部分得分（保留小数点后两位）。</w:t>
      </w:r>
    </w:p>
    <w:p w14:paraId="519DB9A7">
      <w:pPr>
        <w:adjustRightInd w:val="0"/>
        <w:spacing w:line="360" w:lineRule="auto"/>
        <w:ind w:firstLine="422" w:firstLineChars="176"/>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5.4 统分办法：评标办法中各部分得分相加后的总和即为供应商最后得分。</w:t>
      </w:r>
    </w:p>
    <w:p w14:paraId="0960C7A1">
      <w:pPr>
        <w:pStyle w:val="6"/>
        <w:spacing w:line="360" w:lineRule="auto"/>
        <w:ind w:firstLine="424" w:firstLineChars="176"/>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lang w:eastAsia="zh-CN"/>
          <w14:textFill>
            <w14:solidFill>
              <w14:schemeClr w14:val="tx1"/>
            </w14:solidFill>
          </w14:textFill>
        </w:rPr>
        <w:t>6.</w:t>
      </w:r>
      <w:r>
        <w:rPr>
          <w:rFonts w:hint="eastAsia" w:ascii="仿宋" w:hAnsi="仿宋" w:eastAsia="仿宋" w:cs="仿宋"/>
          <w:color w:val="000000" w:themeColor="text1"/>
          <w:sz w:val="24"/>
          <w:szCs w:val="24"/>
          <w:highlight w:val="none"/>
          <w14:textFill>
            <w14:solidFill>
              <w14:schemeClr w14:val="tx1"/>
            </w14:solidFill>
          </w14:textFill>
        </w:rPr>
        <w:t>磋商结果</w:t>
      </w:r>
    </w:p>
    <w:p w14:paraId="0C98BFC9">
      <w:pPr>
        <w:adjustRightInd w:val="0"/>
        <w:spacing w:line="360" w:lineRule="auto"/>
        <w:ind w:firstLine="422" w:firstLineChars="176"/>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6.1磋商小组应当根据综合评分情况，按照评审得分由高到低的顺序推荐3名成交候选供应商，并编写评审报告，评审得分相同的，按照最后报价由低到高的顺序推荐，评审得分且最后报价相同的，按照技术指标优劣顺序推荐。</w:t>
      </w:r>
    </w:p>
    <w:p w14:paraId="67A87BE4">
      <w:pPr>
        <w:adjustRightInd w:val="0"/>
        <w:spacing w:line="360" w:lineRule="auto"/>
        <w:ind w:firstLine="422" w:firstLineChars="176"/>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6.2采购人根据磋商小组提出的书面评审报告和推荐的成交候选供应商名单，确定排名第一的成交候选供应商为成交供应商。</w:t>
      </w:r>
    </w:p>
    <w:p w14:paraId="0DBA77A2">
      <w:pPr>
        <w:ind w:left="0"/>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color w:val="000000" w:themeColor="text1"/>
          <w:sz w:val="32"/>
          <w:szCs w:val="32"/>
          <w:highlight w:val="none"/>
          <w14:textFill>
            <w14:solidFill>
              <w14:schemeClr w14:val="tx1"/>
            </w14:solidFill>
          </w14:textFill>
        </w:rPr>
        <w:br w:type="page"/>
      </w:r>
    </w:p>
    <w:p w14:paraId="07AFB55A">
      <w:pPr>
        <w:pStyle w:val="2"/>
        <w:ind w:left="0" w:firstLine="0"/>
        <w:rPr>
          <w:rFonts w:hint="eastAsia" w:ascii="仿宋" w:hAnsi="仿宋" w:cs="仿宋"/>
          <w:highlight w:val="none"/>
        </w:rPr>
      </w:pPr>
      <w:bookmarkStart w:id="160" w:name="_Toc29428"/>
      <w:r>
        <w:rPr>
          <w:rFonts w:hint="eastAsia" w:ascii="仿宋" w:hAnsi="仿宋" w:cs="仿宋"/>
          <w:highlight w:val="none"/>
        </w:rPr>
        <w:t>第</w:t>
      </w:r>
      <w:r>
        <w:rPr>
          <w:rFonts w:hint="eastAsia" w:ascii="仿宋" w:hAnsi="仿宋" w:cs="仿宋"/>
          <w:highlight w:val="none"/>
          <w:lang w:val="en-US" w:eastAsia="zh-CN"/>
        </w:rPr>
        <w:t>五</w:t>
      </w:r>
      <w:r>
        <w:rPr>
          <w:rFonts w:hint="eastAsia" w:ascii="仿宋" w:hAnsi="仿宋" w:cs="仿宋"/>
          <w:highlight w:val="none"/>
        </w:rPr>
        <w:t>章  响应文件格式</w:t>
      </w:r>
      <w:bookmarkEnd w:id="160"/>
    </w:p>
    <w:p w14:paraId="7531A6B3">
      <w:pPr>
        <w:spacing w:line="600" w:lineRule="exact"/>
        <w:jc w:val="center"/>
        <w:rPr>
          <w:rFonts w:hint="eastAsia" w:ascii="仿宋" w:hAnsi="仿宋" w:eastAsia="仿宋" w:cs="仿宋"/>
          <w:b/>
          <w:color w:val="000000" w:themeColor="text1"/>
          <w:sz w:val="44"/>
          <w:szCs w:val="44"/>
          <w:highlight w:val="none"/>
          <w14:textFill>
            <w14:solidFill>
              <w14:schemeClr w14:val="tx1"/>
            </w14:solidFill>
          </w14:textFill>
        </w:rPr>
      </w:pPr>
    </w:p>
    <w:p w14:paraId="17F2E9F0">
      <w:pPr>
        <w:spacing w:line="360" w:lineRule="auto"/>
        <w:jc w:val="center"/>
        <w:rPr>
          <w:rFonts w:hint="eastAsia" w:ascii="仿宋" w:hAnsi="仿宋" w:eastAsia="仿宋" w:cs="仿宋"/>
          <w:b/>
          <w:bCs/>
          <w:color w:val="000000" w:themeColor="text1"/>
          <w:sz w:val="44"/>
          <w:szCs w:val="44"/>
          <w:highlight w:val="none"/>
          <w:lang w:eastAsia="zh-CN"/>
          <w14:textFill>
            <w14:solidFill>
              <w14:schemeClr w14:val="tx1"/>
            </w14:solidFill>
          </w14:textFill>
        </w:rPr>
      </w:pPr>
      <w:r>
        <w:rPr>
          <w:rFonts w:hint="eastAsia" w:ascii="仿宋" w:hAnsi="仿宋" w:eastAsia="仿宋" w:cs="仿宋"/>
          <w:b/>
          <w:bCs/>
          <w:color w:val="000000" w:themeColor="text1"/>
          <w:sz w:val="44"/>
          <w:szCs w:val="44"/>
          <w:highlight w:val="none"/>
          <w:lang w:eastAsia="zh-CN"/>
          <w14:textFill>
            <w14:solidFill>
              <w14:schemeClr w14:val="tx1"/>
            </w14:solidFill>
          </w14:textFill>
        </w:rPr>
        <w:t>曲靖农业气候资源普查和区划应用系统</w:t>
      </w:r>
    </w:p>
    <w:p w14:paraId="69E2253B">
      <w:pPr>
        <w:spacing w:line="360" w:lineRule="auto"/>
        <w:jc w:val="center"/>
        <w:rPr>
          <w:rFonts w:hint="eastAsia" w:ascii="仿宋" w:hAnsi="仿宋" w:eastAsia="仿宋" w:cs="仿宋"/>
          <w:b/>
          <w:bCs/>
          <w:color w:val="000000" w:themeColor="text1"/>
          <w:sz w:val="40"/>
          <w:szCs w:val="40"/>
          <w:highlight w:val="none"/>
          <w14:textFill>
            <w14:solidFill>
              <w14:schemeClr w14:val="tx1"/>
            </w14:solidFill>
          </w14:textFill>
        </w:rPr>
      </w:pPr>
      <w:r>
        <w:rPr>
          <w:rFonts w:hint="eastAsia" w:ascii="仿宋" w:hAnsi="仿宋" w:eastAsia="仿宋" w:cs="仿宋"/>
          <w:b/>
          <w:bCs/>
          <w:color w:val="000000" w:themeColor="text1"/>
          <w:sz w:val="44"/>
          <w:szCs w:val="44"/>
          <w:highlight w:val="none"/>
          <w:lang w:eastAsia="zh-CN"/>
          <w14:textFill>
            <w14:solidFill>
              <w14:schemeClr w14:val="tx1"/>
            </w14:solidFill>
          </w14:textFill>
        </w:rPr>
        <w:t>建设项目</w:t>
      </w:r>
    </w:p>
    <w:p w14:paraId="69EB1D65">
      <w:pPr>
        <w:spacing w:line="360" w:lineRule="auto"/>
        <w:jc w:val="center"/>
        <w:rPr>
          <w:rFonts w:hint="eastAsia" w:ascii="仿宋" w:hAnsi="仿宋" w:eastAsia="仿宋" w:cs="仿宋"/>
          <w:color w:val="000000" w:themeColor="text1"/>
          <w:sz w:val="44"/>
          <w:szCs w:val="44"/>
          <w:highlight w:val="none"/>
          <w14:textFill>
            <w14:solidFill>
              <w14:schemeClr w14:val="tx1"/>
            </w14:solidFill>
          </w14:textFill>
        </w:rPr>
      </w:pPr>
    </w:p>
    <w:p w14:paraId="1B4B73B0">
      <w:pPr>
        <w:spacing w:line="360" w:lineRule="auto"/>
        <w:jc w:val="center"/>
        <w:rPr>
          <w:rFonts w:hint="eastAsia" w:ascii="仿宋" w:hAnsi="仿宋" w:eastAsia="仿宋" w:cs="仿宋"/>
          <w:color w:val="000000" w:themeColor="text1"/>
          <w:sz w:val="24"/>
          <w:highlight w:val="none"/>
          <w14:textFill>
            <w14:solidFill>
              <w14:schemeClr w14:val="tx1"/>
            </w14:solidFill>
          </w14:textFill>
        </w:rPr>
      </w:pPr>
    </w:p>
    <w:p w14:paraId="75BCC27D">
      <w:pPr>
        <w:spacing w:line="360" w:lineRule="auto"/>
        <w:jc w:val="center"/>
        <w:rPr>
          <w:rFonts w:hint="eastAsia" w:ascii="仿宋" w:hAnsi="仿宋" w:eastAsia="仿宋" w:cs="仿宋"/>
          <w:color w:val="000000" w:themeColor="text1"/>
          <w:sz w:val="24"/>
          <w:highlight w:val="none"/>
          <w14:textFill>
            <w14:solidFill>
              <w14:schemeClr w14:val="tx1"/>
            </w14:solidFill>
          </w14:textFill>
        </w:rPr>
      </w:pPr>
    </w:p>
    <w:p w14:paraId="6FA7F2B9">
      <w:pPr>
        <w:pStyle w:val="21"/>
        <w:spacing w:line="1000" w:lineRule="exact"/>
        <w:jc w:val="center"/>
        <w:rPr>
          <w:rFonts w:hint="eastAsia" w:ascii="仿宋" w:hAnsi="仿宋" w:eastAsia="仿宋" w:cs="仿宋"/>
          <w:b/>
          <w:color w:val="000000" w:themeColor="text1"/>
          <w:sz w:val="84"/>
          <w:szCs w:val="84"/>
          <w:highlight w:val="none"/>
          <w14:textFill>
            <w14:solidFill>
              <w14:schemeClr w14:val="tx1"/>
            </w14:solidFill>
          </w14:textFill>
        </w:rPr>
      </w:pPr>
      <w:r>
        <w:rPr>
          <w:rFonts w:hint="eastAsia" w:ascii="仿宋" w:hAnsi="仿宋" w:eastAsia="仿宋" w:cs="仿宋"/>
          <w:b/>
          <w:color w:val="000000" w:themeColor="text1"/>
          <w:sz w:val="84"/>
          <w:szCs w:val="84"/>
          <w:highlight w:val="none"/>
          <w14:textFill>
            <w14:solidFill>
              <w14:schemeClr w14:val="tx1"/>
            </w14:solidFill>
          </w14:textFill>
        </w:rPr>
        <w:t>响 应 文 件</w:t>
      </w:r>
    </w:p>
    <w:p w14:paraId="2FF11EC9">
      <w:pPr>
        <w:pStyle w:val="21"/>
        <w:spacing w:line="360" w:lineRule="auto"/>
        <w:jc w:val="center"/>
        <w:rPr>
          <w:rFonts w:hint="eastAsia" w:ascii="仿宋" w:hAnsi="仿宋" w:eastAsia="仿宋" w:cs="仿宋"/>
          <w:b/>
          <w:color w:val="000000" w:themeColor="text1"/>
          <w:sz w:val="28"/>
          <w:szCs w:val="28"/>
          <w:highlight w:val="none"/>
          <w:u w:val="none"/>
          <w:lang w:eastAsia="zh-CN"/>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项目编号：</w:t>
      </w:r>
      <w:r>
        <w:rPr>
          <w:rFonts w:hint="eastAsia" w:ascii="仿宋" w:hAnsi="仿宋" w:eastAsia="仿宋" w:cs="仿宋"/>
          <w:b/>
          <w:color w:val="000000" w:themeColor="text1"/>
          <w:sz w:val="28"/>
          <w:szCs w:val="28"/>
          <w:highlight w:val="none"/>
          <w:u w:val="none"/>
          <w:lang w:eastAsia="zh-CN"/>
          <w14:textFill>
            <w14:solidFill>
              <w14:schemeClr w14:val="tx1"/>
            </w14:solidFill>
          </w14:textFill>
        </w:rPr>
        <w:t>YNQY2026-0628</w:t>
      </w:r>
    </w:p>
    <w:p w14:paraId="071F907C">
      <w:pPr>
        <w:spacing w:line="360" w:lineRule="auto"/>
        <w:jc w:val="center"/>
        <w:rPr>
          <w:rFonts w:hint="eastAsia" w:ascii="仿宋" w:hAnsi="仿宋" w:eastAsia="仿宋" w:cs="仿宋"/>
          <w:color w:val="000000" w:themeColor="text1"/>
          <w:sz w:val="24"/>
          <w:highlight w:val="none"/>
          <w14:textFill>
            <w14:solidFill>
              <w14:schemeClr w14:val="tx1"/>
            </w14:solidFill>
          </w14:textFill>
        </w:rPr>
      </w:pPr>
    </w:p>
    <w:p w14:paraId="269A4CF5">
      <w:pPr>
        <w:spacing w:line="360" w:lineRule="auto"/>
        <w:jc w:val="center"/>
        <w:rPr>
          <w:rFonts w:hint="eastAsia" w:ascii="仿宋" w:hAnsi="仿宋" w:eastAsia="仿宋" w:cs="仿宋"/>
          <w:color w:val="000000" w:themeColor="text1"/>
          <w:sz w:val="24"/>
          <w:highlight w:val="none"/>
          <w14:textFill>
            <w14:solidFill>
              <w14:schemeClr w14:val="tx1"/>
            </w14:solidFill>
          </w14:textFill>
        </w:rPr>
      </w:pPr>
    </w:p>
    <w:p w14:paraId="149BF2D4">
      <w:pPr>
        <w:spacing w:line="360" w:lineRule="auto"/>
        <w:jc w:val="center"/>
        <w:rPr>
          <w:rFonts w:hint="eastAsia" w:ascii="仿宋" w:hAnsi="仿宋" w:eastAsia="仿宋" w:cs="仿宋"/>
          <w:color w:val="000000" w:themeColor="text1"/>
          <w:sz w:val="24"/>
          <w:highlight w:val="none"/>
          <w14:textFill>
            <w14:solidFill>
              <w14:schemeClr w14:val="tx1"/>
            </w14:solidFill>
          </w14:textFill>
        </w:rPr>
      </w:pPr>
    </w:p>
    <w:p w14:paraId="71A4C68E">
      <w:pPr>
        <w:spacing w:line="360" w:lineRule="auto"/>
        <w:jc w:val="center"/>
        <w:rPr>
          <w:rFonts w:hint="eastAsia" w:ascii="仿宋" w:hAnsi="仿宋" w:eastAsia="仿宋" w:cs="仿宋"/>
          <w:color w:val="000000" w:themeColor="text1"/>
          <w:sz w:val="24"/>
          <w:highlight w:val="none"/>
          <w14:textFill>
            <w14:solidFill>
              <w14:schemeClr w14:val="tx1"/>
            </w14:solidFill>
          </w14:textFill>
        </w:rPr>
      </w:pPr>
    </w:p>
    <w:p w14:paraId="61A3DC02">
      <w:pPr>
        <w:spacing w:line="360" w:lineRule="auto"/>
        <w:jc w:val="center"/>
        <w:rPr>
          <w:rFonts w:hint="eastAsia" w:ascii="仿宋" w:hAnsi="仿宋" w:eastAsia="仿宋" w:cs="仿宋"/>
          <w:color w:val="000000" w:themeColor="text1"/>
          <w:sz w:val="24"/>
          <w:highlight w:val="none"/>
          <w14:textFill>
            <w14:solidFill>
              <w14:schemeClr w14:val="tx1"/>
            </w14:solidFill>
          </w14:textFill>
        </w:rPr>
      </w:pPr>
    </w:p>
    <w:p w14:paraId="282AD97B">
      <w:pPr>
        <w:spacing w:line="360" w:lineRule="auto"/>
        <w:jc w:val="center"/>
        <w:rPr>
          <w:rFonts w:hint="eastAsia" w:ascii="仿宋" w:hAnsi="仿宋" w:eastAsia="仿宋" w:cs="仿宋"/>
          <w:color w:val="000000" w:themeColor="text1"/>
          <w:sz w:val="24"/>
          <w:highlight w:val="none"/>
          <w14:textFill>
            <w14:solidFill>
              <w14:schemeClr w14:val="tx1"/>
            </w14:solidFill>
          </w14:textFill>
        </w:rPr>
      </w:pPr>
    </w:p>
    <w:p w14:paraId="2C8D03F9">
      <w:pPr>
        <w:spacing w:line="480" w:lineRule="auto"/>
        <w:rPr>
          <w:rFonts w:hint="eastAsia" w:ascii="仿宋" w:hAnsi="仿宋" w:eastAsia="仿宋" w:cs="仿宋"/>
          <w:b/>
          <w:bCs/>
          <w:color w:val="000000" w:themeColor="text1"/>
          <w:kern w:val="0"/>
          <w:sz w:val="28"/>
          <w:szCs w:val="28"/>
          <w:highlight w:val="none"/>
          <w14:textFill>
            <w14:solidFill>
              <w14:schemeClr w14:val="tx1"/>
            </w14:solidFill>
          </w14:textFill>
        </w:rPr>
      </w:pPr>
      <w:r>
        <w:rPr>
          <w:rFonts w:hint="eastAsia" w:ascii="仿宋" w:hAnsi="仿宋" w:eastAsia="仿宋" w:cs="仿宋"/>
          <w:b/>
          <w:bCs/>
          <w:color w:val="000000" w:themeColor="text1"/>
          <w:kern w:val="0"/>
          <w:sz w:val="28"/>
          <w:szCs w:val="28"/>
          <w:highlight w:val="none"/>
          <w14:textFill>
            <w14:solidFill>
              <w14:schemeClr w14:val="tx1"/>
            </w14:solidFill>
          </w14:textFill>
        </w:rPr>
        <w:t>供应商全称（加盖公章）：</w:t>
      </w:r>
      <w:r>
        <w:rPr>
          <w:rFonts w:hint="eastAsia" w:ascii="仿宋" w:hAnsi="仿宋" w:eastAsia="仿宋" w:cs="仿宋"/>
          <w:b/>
          <w:bCs/>
          <w:color w:val="000000" w:themeColor="text1"/>
          <w:kern w:val="0"/>
          <w:sz w:val="28"/>
          <w:szCs w:val="28"/>
          <w:highlight w:val="none"/>
          <w:u w:val="single"/>
          <w14:textFill>
            <w14:solidFill>
              <w14:schemeClr w14:val="tx1"/>
            </w14:solidFill>
          </w14:textFill>
        </w:rPr>
        <w:tab/>
      </w:r>
      <w:r>
        <w:rPr>
          <w:rFonts w:hint="eastAsia" w:ascii="仿宋" w:hAnsi="仿宋" w:eastAsia="仿宋" w:cs="仿宋"/>
          <w:b/>
          <w:bCs/>
          <w:color w:val="000000" w:themeColor="text1"/>
          <w:kern w:val="0"/>
          <w:sz w:val="28"/>
          <w:szCs w:val="28"/>
          <w:highlight w:val="none"/>
          <w:u w:val="single"/>
          <w14:textFill>
            <w14:solidFill>
              <w14:schemeClr w14:val="tx1"/>
            </w14:solidFill>
          </w14:textFill>
        </w:rPr>
        <w:tab/>
      </w:r>
      <w:r>
        <w:rPr>
          <w:rFonts w:hint="eastAsia" w:ascii="仿宋" w:hAnsi="仿宋" w:eastAsia="仿宋" w:cs="仿宋"/>
          <w:b/>
          <w:bCs/>
          <w:color w:val="000000" w:themeColor="text1"/>
          <w:kern w:val="0"/>
          <w:sz w:val="28"/>
          <w:szCs w:val="28"/>
          <w:highlight w:val="none"/>
          <w:u w:val="single"/>
          <w14:textFill>
            <w14:solidFill>
              <w14:schemeClr w14:val="tx1"/>
            </w14:solidFill>
          </w14:textFill>
        </w:rPr>
        <w:tab/>
      </w:r>
      <w:r>
        <w:rPr>
          <w:rFonts w:hint="eastAsia" w:ascii="仿宋" w:hAnsi="仿宋" w:eastAsia="仿宋" w:cs="仿宋"/>
          <w:b/>
          <w:bCs/>
          <w:color w:val="000000" w:themeColor="text1"/>
          <w:kern w:val="0"/>
          <w:sz w:val="28"/>
          <w:szCs w:val="28"/>
          <w:highlight w:val="none"/>
          <w:u w:val="single"/>
          <w14:textFill>
            <w14:solidFill>
              <w14:schemeClr w14:val="tx1"/>
            </w14:solidFill>
          </w14:textFill>
        </w:rPr>
        <w:tab/>
      </w:r>
      <w:r>
        <w:rPr>
          <w:rFonts w:hint="eastAsia" w:ascii="仿宋" w:hAnsi="仿宋" w:eastAsia="仿宋" w:cs="仿宋"/>
          <w:b/>
          <w:bCs/>
          <w:color w:val="000000" w:themeColor="text1"/>
          <w:kern w:val="0"/>
          <w:sz w:val="28"/>
          <w:szCs w:val="28"/>
          <w:highlight w:val="none"/>
          <w:u w:val="single"/>
          <w14:textFill>
            <w14:solidFill>
              <w14:schemeClr w14:val="tx1"/>
            </w14:solidFill>
          </w14:textFill>
        </w:rPr>
        <w:tab/>
      </w:r>
      <w:r>
        <w:rPr>
          <w:rFonts w:hint="eastAsia" w:ascii="仿宋" w:hAnsi="仿宋" w:eastAsia="仿宋" w:cs="仿宋"/>
          <w:b/>
          <w:bCs/>
          <w:color w:val="000000" w:themeColor="text1"/>
          <w:kern w:val="0"/>
          <w:sz w:val="28"/>
          <w:szCs w:val="28"/>
          <w:highlight w:val="none"/>
          <w:u w:val="single"/>
          <w14:textFill>
            <w14:solidFill>
              <w14:schemeClr w14:val="tx1"/>
            </w14:solidFill>
          </w14:textFill>
        </w:rPr>
        <w:tab/>
      </w:r>
      <w:r>
        <w:rPr>
          <w:rFonts w:hint="eastAsia" w:ascii="仿宋" w:hAnsi="仿宋" w:eastAsia="仿宋" w:cs="仿宋"/>
          <w:b/>
          <w:bCs/>
          <w:color w:val="000000" w:themeColor="text1"/>
          <w:kern w:val="0"/>
          <w:sz w:val="28"/>
          <w:szCs w:val="28"/>
          <w:highlight w:val="none"/>
          <w:u w:val="single"/>
          <w14:textFill>
            <w14:solidFill>
              <w14:schemeClr w14:val="tx1"/>
            </w14:solidFill>
          </w14:textFill>
        </w:rPr>
        <w:tab/>
      </w:r>
      <w:r>
        <w:rPr>
          <w:rFonts w:hint="eastAsia" w:ascii="仿宋" w:hAnsi="仿宋" w:eastAsia="仿宋" w:cs="仿宋"/>
          <w:b/>
          <w:bCs/>
          <w:color w:val="000000" w:themeColor="text1"/>
          <w:kern w:val="0"/>
          <w:sz w:val="28"/>
          <w:szCs w:val="28"/>
          <w:highlight w:val="none"/>
          <w:u w:val="single"/>
          <w14:textFill>
            <w14:solidFill>
              <w14:schemeClr w14:val="tx1"/>
            </w14:solidFill>
          </w14:textFill>
        </w:rPr>
        <w:tab/>
      </w:r>
      <w:r>
        <w:rPr>
          <w:rFonts w:hint="eastAsia" w:ascii="仿宋" w:hAnsi="仿宋" w:eastAsia="仿宋" w:cs="仿宋"/>
          <w:b/>
          <w:bCs/>
          <w:color w:val="000000" w:themeColor="text1"/>
          <w:kern w:val="0"/>
          <w:sz w:val="28"/>
          <w:szCs w:val="28"/>
          <w:highlight w:val="none"/>
          <w:u w:val="single"/>
          <w14:textFill>
            <w14:solidFill>
              <w14:schemeClr w14:val="tx1"/>
            </w14:solidFill>
          </w14:textFill>
        </w:rPr>
        <w:tab/>
      </w:r>
      <w:r>
        <w:rPr>
          <w:rFonts w:hint="eastAsia" w:ascii="仿宋" w:hAnsi="仿宋" w:eastAsia="仿宋" w:cs="仿宋"/>
          <w:b/>
          <w:bCs/>
          <w:color w:val="000000" w:themeColor="text1"/>
          <w:kern w:val="0"/>
          <w:sz w:val="28"/>
          <w:szCs w:val="28"/>
          <w:highlight w:val="none"/>
          <w:u w:val="single"/>
          <w14:textFill>
            <w14:solidFill>
              <w14:schemeClr w14:val="tx1"/>
            </w14:solidFill>
          </w14:textFill>
        </w:rPr>
        <w:tab/>
      </w:r>
      <w:r>
        <w:rPr>
          <w:rFonts w:hint="eastAsia" w:ascii="仿宋" w:hAnsi="仿宋" w:eastAsia="仿宋" w:cs="仿宋"/>
          <w:b/>
          <w:bCs/>
          <w:color w:val="000000" w:themeColor="text1"/>
          <w:kern w:val="0"/>
          <w:sz w:val="28"/>
          <w:szCs w:val="28"/>
          <w:highlight w:val="none"/>
          <w:u w:val="single"/>
          <w14:textFill>
            <w14:solidFill>
              <w14:schemeClr w14:val="tx1"/>
            </w14:solidFill>
          </w14:textFill>
        </w:rPr>
        <w:tab/>
      </w:r>
    </w:p>
    <w:p w14:paraId="41C66E19">
      <w:pPr>
        <w:pStyle w:val="21"/>
        <w:spacing w:line="480" w:lineRule="auto"/>
        <w:rPr>
          <w:rFonts w:hint="eastAsia" w:ascii="仿宋" w:hAnsi="仿宋" w:eastAsia="仿宋" w:cs="仿宋"/>
          <w:b/>
          <w:bCs/>
          <w:color w:val="000000" w:themeColor="text1"/>
          <w:kern w:val="0"/>
          <w:sz w:val="28"/>
          <w:szCs w:val="28"/>
          <w:highlight w:val="none"/>
          <w14:textFill>
            <w14:solidFill>
              <w14:schemeClr w14:val="tx1"/>
            </w14:solidFill>
          </w14:textFill>
        </w:rPr>
      </w:pPr>
      <w:r>
        <w:rPr>
          <w:rFonts w:hint="eastAsia" w:ascii="仿宋" w:hAnsi="仿宋" w:eastAsia="仿宋" w:cs="仿宋"/>
          <w:b/>
          <w:bCs/>
          <w:color w:val="000000" w:themeColor="text1"/>
          <w:kern w:val="0"/>
          <w:sz w:val="28"/>
          <w:szCs w:val="28"/>
          <w:highlight w:val="none"/>
          <w14:textFill>
            <w14:solidFill>
              <w14:schemeClr w14:val="tx1"/>
            </w14:solidFill>
          </w14:textFill>
        </w:rPr>
        <w:t>法定代表人或委托代理人（签字）：</w:t>
      </w:r>
      <w:r>
        <w:rPr>
          <w:rFonts w:hint="eastAsia" w:ascii="仿宋" w:hAnsi="仿宋" w:eastAsia="仿宋" w:cs="仿宋"/>
          <w:b/>
          <w:bCs/>
          <w:color w:val="000000" w:themeColor="text1"/>
          <w:kern w:val="0"/>
          <w:sz w:val="28"/>
          <w:szCs w:val="28"/>
          <w:highlight w:val="none"/>
          <w:u w:val="single"/>
          <w14:textFill>
            <w14:solidFill>
              <w14:schemeClr w14:val="tx1"/>
            </w14:solidFill>
          </w14:textFill>
        </w:rPr>
        <w:tab/>
      </w:r>
      <w:r>
        <w:rPr>
          <w:rFonts w:hint="eastAsia" w:ascii="仿宋" w:hAnsi="仿宋" w:eastAsia="仿宋" w:cs="仿宋"/>
          <w:b/>
          <w:bCs/>
          <w:color w:val="000000" w:themeColor="text1"/>
          <w:kern w:val="0"/>
          <w:sz w:val="28"/>
          <w:szCs w:val="28"/>
          <w:highlight w:val="none"/>
          <w:u w:val="single"/>
          <w14:textFill>
            <w14:solidFill>
              <w14:schemeClr w14:val="tx1"/>
            </w14:solidFill>
          </w14:textFill>
        </w:rPr>
        <w:tab/>
      </w:r>
      <w:r>
        <w:rPr>
          <w:rFonts w:hint="eastAsia" w:ascii="仿宋" w:hAnsi="仿宋" w:eastAsia="仿宋" w:cs="仿宋"/>
          <w:b/>
          <w:bCs/>
          <w:color w:val="000000" w:themeColor="text1"/>
          <w:kern w:val="0"/>
          <w:sz w:val="28"/>
          <w:szCs w:val="28"/>
          <w:highlight w:val="none"/>
          <w:u w:val="single"/>
          <w14:textFill>
            <w14:solidFill>
              <w14:schemeClr w14:val="tx1"/>
            </w14:solidFill>
          </w14:textFill>
        </w:rPr>
        <w:tab/>
      </w:r>
      <w:r>
        <w:rPr>
          <w:rFonts w:hint="eastAsia" w:ascii="仿宋" w:hAnsi="仿宋" w:eastAsia="仿宋" w:cs="仿宋"/>
          <w:b/>
          <w:bCs/>
          <w:color w:val="000000" w:themeColor="text1"/>
          <w:kern w:val="0"/>
          <w:sz w:val="28"/>
          <w:szCs w:val="28"/>
          <w:highlight w:val="none"/>
          <w:u w:val="single"/>
          <w14:textFill>
            <w14:solidFill>
              <w14:schemeClr w14:val="tx1"/>
            </w14:solidFill>
          </w14:textFill>
        </w:rPr>
        <w:tab/>
      </w:r>
      <w:r>
        <w:rPr>
          <w:rFonts w:hint="eastAsia" w:ascii="仿宋" w:hAnsi="仿宋" w:eastAsia="仿宋" w:cs="仿宋"/>
          <w:b/>
          <w:bCs/>
          <w:color w:val="000000" w:themeColor="text1"/>
          <w:kern w:val="0"/>
          <w:sz w:val="28"/>
          <w:szCs w:val="28"/>
          <w:highlight w:val="none"/>
          <w:u w:val="single"/>
          <w14:textFill>
            <w14:solidFill>
              <w14:schemeClr w14:val="tx1"/>
            </w14:solidFill>
          </w14:textFill>
        </w:rPr>
        <w:tab/>
      </w:r>
      <w:r>
        <w:rPr>
          <w:rFonts w:hint="eastAsia" w:ascii="仿宋" w:hAnsi="仿宋" w:eastAsia="仿宋" w:cs="仿宋"/>
          <w:b/>
          <w:bCs/>
          <w:color w:val="000000" w:themeColor="text1"/>
          <w:kern w:val="0"/>
          <w:sz w:val="28"/>
          <w:szCs w:val="28"/>
          <w:highlight w:val="none"/>
          <w:u w:val="single"/>
          <w14:textFill>
            <w14:solidFill>
              <w14:schemeClr w14:val="tx1"/>
            </w14:solidFill>
          </w14:textFill>
        </w:rPr>
        <w:tab/>
      </w:r>
      <w:r>
        <w:rPr>
          <w:rFonts w:hint="eastAsia" w:ascii="仿宋" w:hAnsi="仿宋" w:eastAsia="仿宋" w:cs="仿宋"/>
          <w:b/>
          <w:bCs/>
          <w:color w:val="000000" w:themeColor="text1"/>
          <w:kern w:val="0"/>
          <w:sz w:val="28"/>
          <w:szCs w:val="28"/>
          <w:highlight w:val="none"/>
          <w:u w:val="single"/>
          <w14:textFill>
            <w14:solidFill>
              <w14:schemeClr w14:val="tx1"/>
            </w14:solidFill>
          </w14:textFill>
        </w:rPr>
        <w:tab/>
      </w:r>
      <w:r>
        <w:rPr>
          <w:rFonts w:hint="eastAsia" w:ascii="仿宋" w:hAnsi="仿宋" w:eastAsia="仿宋" w:cs="仿宋"/>
          <w:b/>
          <w:bCs/>
          <w:color w:val="000000" w:themeColor="text1"/>
          <w:kern w:val="0"/>
          <w:sz w:val="28"/>
          <w:szCs w:val="28"/>
          <w:highlight w:val="none"/>
          <w:u w:val="single"/>
          <w14:textFill>
            <w14:solidFill>
              <w14:schemeClr w14:val="tx1"/>
            </w14:solidFill>
          </w14:textFill>
        </w:rPr>
        <w:tab/>
      </w:r>
      <w:r>
        <w:rPr>
          <w:rFonts w:hint="eastAsia" w:ascii="仿宋" w:hAnsi="仿宋" w:eastAsia="仿宋" w:cs="仿宋"/>
          <w:b/>
          <w:bCs/>
          <w:color w:val="000000" w:themeColor="text1"/>
          <w:kern w:val="0"/>
          <w:sz w:val="28"/>
          <w:szCs w:val="28"/>
          <w:highlight w:val="none"/>
          <w:u w:val="single"/>
          <w14:textFill>
            <w14:solidFill>
              <w14:schemeClr w14:val="tx1"/>
            </w14:solidFill>
          </w14:textFill>
        </w:rPr>
        <w:tab/>
      </w:r>
    </w:p>
    <w:p w14:paraId="21EDFD5C">
      <w:pPr>
        <w:spacing w:line="480" w:lineRule="auto"/>
        <w:rPr>
          <w:rFonts w:hint="eastAsia" w:ascii="仿宋" w:hAnsi="仿宋" w:eastAsia="仿宋" w:cs="仿宋"/>
          <w:b/>
          <w:bCs/>
          <w:color w:val="000000" w:themeColor="text1"/>
          <w:kern w:val="0"/>
          <w:sz w:val="28"/>
          <w:szCs w:val="28"/>
          <w:highlight w:val="none"/>
          <w:u w:val="single"/>
          <w14:textFill>
            <w14:solidFill>
              <w14:schemeClr w14:val="tx1"/>
            </w14:solidFill>
          </w14:textFill>
        </w:rPr>
      </w:pPr>
      <w:r>
        <w:rPr>
          <w:rFonts w:hint="eastAsia" w:ascii="仿宋" w:hAnsi="仿宋" w:eastAsia="仿宋" w:cs="仿宋"/>
          <w:b/>
          <w:bCs/>
          <w:color w:val="000000" w:themeColor="text1"/>
          <w:kern w:val="0"/>
          <w:sz w:val="28"/>
          <w:szCs w:val="28"/>
          <w:highlight w:val="none"/>
          <w14:textFill>
            <w14:solidFill>
              <w14:schemeClr w14:val="tx1"/>
            </w14:solidFill>
          </w14:textFill>
        </w:rPr>
        <w:t>公司地址：</w:t>
      </w:r>
      <w:r>
        <w:rPr>
          <w:rFonts w:hint="eastAsia" w:ascii="仿宋" w:hAnsi="仿宋" w:eastAsia="仿宋" w:cs="仿宋"/>
          <w:b/>
          <w:bCs/>
          <w:color w:val="000000" w:themeColor="text1"/>
          <w:kern w:val="0"/>
          <w:sz w:val="28"/>
          <w:szCs w:val="28"/>
          <w:highlight w:val="none"/>
          <w:u w:val="single"/>
          <w14:textFill>
            <w14:solidFill>
              <w14:schemeClr w14:val="tx1"/>
            </w14:solidFill>
          </w14:textFill>
        </w:rPr>
        <w:tab/>
      </w:r>
      <w:r>
        <w:rPr>
          <w:rFonts w:hint="eastAsia" w:ascii="仿宋" w:hAnsi="仿宋" w:eastAsia="仿宋" w:cs="仿宋"/>
          <w:b/>
          <w:bCs/>
          <w:color w:val="000000" w:themeColor="text1"/>
          <w:kern w:val="0"/>
          <w:sz w:val="28"/>
          <w:szCs w:val="28"/>
          <w:highlight w:val="none"/>
          <w:u w:val="single"/>
          <w14:textFill>
            <w14:solidFill>
              <w14:schemeClr w14:val="tx1"/>
            </w14:solidFill>
          </w14:textFill>
        </w:rPr>
        <w:tab/>
      </w:r>
      <w:r>
        <w:rPr>
          <w:rFonts w:hint="eastAsia" w:ascii="仿宋" w:hAnsi="仿宋" w:eastAsia="仿宋" w:cs="仿宋"/>
          <w:b/>
          <w:bCs/>
          <w:color w:val="000000" w:themeColor="text1"/>
          <w:kern w:val="0"/>
          <w:sz w:val="28"/>
          <w:szCs w:val="28"/>
          <w:highlight w:val="none"/>
          <w:u w:val="single"/>
          <w14:textFill>
            <w14:solidFill>
              <w14:schemeClr w14:val="tx1"/>
            </w14:solidFill>
          </w14:textFill>
        </w:rPr>
        <w:tab/>
      </w:r>
      <w:r>
        <w:rPr>
          <w:rFonts w:hint="eastAsia" w:ascii="仿宋" w:hAnsi="仿宋" w:eastAsia="仿宋" w:cs="仿宋"/>
          <w:b/>
          <w:bCs/>
          <w:color w:val="000000" w:themeColor="text1"/>
          <w:kern w:val="0"/>
          <w:sz w:val="28"/>
          <w:szCs w:val="28"/>
          <w:highlight w:val="none"/>
          <w:u w:val="single"/>
          <w14:textFill>
            <w14:solidFill>
              <w14:schemeClr w14:val="tx1"/>
            </w14:solidFill>
          </w14:textFill>
        </w:rPr>
        <w:tab/>
      </w:r>
      <w:r>
        <w:rPr>
          <w:rFonts w:hint="eastAsia" w:ascii="仿宋" w:hAnsi="仿宋" w:eastAsia="仿宋" w:cs="仿宋"/>
          <w:b/>
          <w:bCs/>
          <w:color w:val="000000" w:themeColor="text1"/>
          <w:kern w:val="0"/>
          <w:sz w:val="28"/>
          <w:szCs w:val="28"/>
          <w:highlight w:val="none"/>
          <w:u w:val="single"/>
          <w14:textFill>
            <w14:solidFill>
              <w14:schemeClr w14:val="tx1"/>
            </w14:solidFill>
          </w14:textFill>
        </w:rPr>
        <w:tab/>
      </w:r>
      <w:r>
        <w:rPr>
          <w:rFonts w:hint="eastAsia" w:ascii="仿宋" w:hAnsi="仿宋" w:eastAsia="仿宋" w:cs="仿宋"/>
          <w:b/>
          <w:bCs/>
          <w:color w:val="000000" w:themeColor="text1"/>
          <w:kern w:val="0"/>
          <w:sz w:val="28"/>
          <w:szCs w:val="28"/>
          <w:highlight w:val="none"/>
          <w:u w:val="single"/>
          <w14:textFill>
            <w14:solidFill>
              <w14:schemeClr w14:val="tx1"/>
            </w14:solidFill>
          </w14:textFill>
        </w:rPr>
        <w:tab/>
      </w:r>
      <w:r>
        <w:rPr>
          <w:rFonts w:hint="eastAsia" w:ascii="仿宋" w:hAnsi="仿宋" w:eastAsia="仿宋" w:cs="仿宋"/>
          <w:b/>
          <w:bCs/>
          <w:color w:val="000000" w:themeColor="text1"/>
          <w:kern w:val="0"/>
          <w:sz w:val="28"/>
          <w:szCs w:val="28"/>
          <w:highlight w:val="none"/>
          <w:u w:val="single"/>
          <w14:textFill>
            <w14:solidFill>
              <w14:schemeClr w14:val="tx1"/>
            </w14:solidFill>
          </w14:textFill>
        </w:rPr>
        <w:tab/>
      </w:r>
      <w:r>
        <w:rPr>
          <w:rFonts w:hint="eastAsia" w:ascii="仿宋" w:hAnsi="仿宋" w:eastAsia="仿宋" w:cs="仿宋"/>
          <w:b/>
          <w:bCs/>
          <w:color w:val="000000" w:themeColor="text1"/>
          <w:kern w:val="0"/>
          <w:sz w:val="28"/>
          <w:szCs w:val="28"/>
          <w:highlight w:val="none"/>
          <w:u w:val="single"/>
          <w14:textFill>
            <w14:solidFill>
              <w14:schemeClr w14:val="tx1"/>
            </w14:solidFill>
          </w14:textFill>
        </w:rPr>
        <w:tab/>
      </w:r>
      <w:r>
        <w:rPr>
          <w:rFonts w:hint="eastAsia" w:ascii="仿宋" w:hAnsi="仿宋" w:eastAsia="仿宋" w:cs="仿宋"/>
          <w:b/>
          <w:bCs/>
          <w:color w:val="000000" w:themeColor="text1"/>
          <w:kern w:val="0"/>
          <w:sz w:val="28"/>
          <w:szCs w:val="28"/>
          <w:highlight w:val="none"/>
          <w:u w:val="single"/>
          <w14:textFill>
            <w14:solidFill>
              <w14:schemeClr w14:val="tx1"/>
            </w14:solidFill>
          </w14:textFill>
        </w:rPr>
        <w:tab/>
      </w:r>
      <w:r>
        <w:rPr>
          <w:rFonts w:hint="eastAsia" w:ascii="仿宋" w:hAnsi="仿宋" w:eastAsia="仿宋" w:cs="仿宋"/>
          <w:b/>
          <w:bCs/>
          <w:color w:val="000000" w:themeColor="text1"/>
          <w:kern w:val="0"/>
          <w:sz w:val="28"/>
          <w:szCs w:val="28"/>
          <w:highlight w:val="none"/>
          <w:u w:val="single"/>
          <w14:textFill>
            <w14:solidFill>
              <w14:schemeClr w14:val="tx1"/>
            </w14:solidFill>
          </w14:textFill>
        </w:rPr>
        <w:tab/>
      </w:r>
      <w:r>
        <w:rPr>
          <w:rFonts w:hint="eastAsia" w:ascii="仿宋" w:hAnsi="仿宋" w:eastAsia="仿宋" w:cs="仿宋"/>
          <w:b/>
          <w:bCs/>
          <w:color w:val="000000" w:themeColor="text1"/>
          <w:kern w:val="0"/>
          <w:sz w:val="28"/>
          <w:szCs w:val="28"/>
          <w:highlight w:val="none"/>
          <w:u w:val="single"/>
          <w14:textFill>
            <w14:solidFill>
              <w14:schemeClr w14:val="tx1"/>
            </w14:solidFill>
          </w14:textFill>
        </w:rPr>
        <w:tab/>
      </w:r>
      <w:r>
        <w:rPr>
          <w:rFonts w:hint="eastAsia" w:ascii="仿宋" w:hAnsi="仿宋" w:eastAsia="仿宋" w:cs="仿宋"/>
          <w:b/>
          <w:bCs/>
          <w:color w:val="000000" w:themeColor="text1"/>
          <w:kern w:val="0"/>
          <w:sz w:val="28"/>
          <w:szCs w:val="28"/>
          <w:highlight w:val="none"/>
          <w:u w:val="single"/>
          <w14:textFill>
            <w14:solidFill>
              <w14:schemeClr w14:val="tx1"/>
            </w14:solidFill>
          </w14:textFill>
        </w:rPr>
        <w:tab/>
      </w:r>
      <w:r>
        <w:rPr>
          <w:rFonts w:hint="eastAsia" w:ascii="仿宋" w:hAnsi="仿宋" w:eastAsia="仿宋" w:cs="仿宋"/>
          <w:b/>
          <w:bCs/>
          <w:color w:val="000000" w:themeColor="text1"/>
          <w:kern w:val="0"/>
          <w:sz w:val="28"/>
          <w:szCs w:val="28"/>
          <w:highlight w:val="none"/>
          <w:u w:val="single"/>
          <w14:textFill>
            <w14:solidFill>
              <w14:schemeClr w14:val="tx1"/>
            </w14:solidFill>
          </w14:textFill>
        </w:rPr>
        <w:tab/>
      </w:r>
      <w:r>
        <w:rPr>
          <w:rFonts w:hint="eastAsia" w:ascii="仿宋" w:hAnsi="仿宋" w:eastAsia="仿宋" w:cs="仿宋"/>
          <w:b/>
          <w:bCs/>
          <w:color w:val="000000" w:themeColor="text1"/>
          <w:kern w:val="0"/>
          <w:sz w:val="28"/>
          <w:szCs w:val="28"/>
          <w:highlight w:val="none"/>
          <w:u w:val="single"/>
          <w14:textFill>
            <w14:solidFill>
              <w14:schemeClr w14:val="tx1"/>
            </w14:solidFill>
          </w14:textFill>
        </w:rPr>
        <w:tab/>
      </w:r>
      <w:r>
        <w:rPr>
          <w:rFonts w:hint="eastAsia" w:ascii="仿宋" w:hAnsi="仿宋" w:eastAsia="仿宋" w:cs="仿宋"/>
          <w:b/>
          <w:bCs/>
          <w:color w:val="000000" w:themeColor="text1"/>
          <w:kern w:val="0"/>
          <w:sz w:val="28"/>
          <w:szCs w:val="28"/>
          <w:highlight w:val="none"/>
          <w:u w:val="single"/>
          <w14:textFill>
            <w14:solidFill>
              <w14:schemeClr w14:val="tx1"/>
            </w14:solidFill>
          </w14:textFill>
        </w:rPr>
        <w:tab/>
      </w:r>
      <w:r>
        <w:rPr>
          <w:rFonts w:hint="eastAsia" w:ascii="仿宋" w:hAnsi="仿宋" w:eastAsia="仿宋" w:cs="仿宋"/>
          <w:b/>
          <w:bCs/>
          <w:color w:val="000000" w:themeColor="text1"/>
          <w:kern w:val="0"/>
          <w:sz w:val="28"/>
          <w:szCs w:val="28"/>
          <w:highlight w:val="none"/>
          <w:u w:val="single"/>
          <w14:textFill>
            <w14:solidFill>
              <w14:schemeClr w14:val="tx1"/>
            </w14:solidFill>
          </w14:textFill>
        </w:rPr>
        <w:tab/>
      </w:r>
    </w:p>
    <w:p w14:paraId="1B4E8683">
      <w:pPr>
        <w:spacing w:line="480" w:lineRule="auto"/>
        <w:rPr>
          <w:rFonts w:hint="eastAsia" w:ascii="仿宋" w:hAnsi="仿宋" w:eastAsia="仿宋" w:cs="仿宋"/>
          <w:b/>
          <w:bCs/>
          <w:color w:val="000000" w:themeColor="text1"/>
          <w:kern w:val="0"/>
          <w:sz w:val="28"/>
          <w:szCs w:val="28"/>
          <w:highlight w:val="none"/>
          <w14:textFill>
            <w14:solidFill>
              <w14:schemeClr w14:val="tx1"/>
            </w14:solidFill>
          </w14:textFill>
        </w:rPr>
      </w:pPr>
      <w:r>
        <w:rPr>
          <w:rFonts w:hint="eastAsia" w:ascii="仿宋" w:hAnsi="仿宋" w:eastAsia="仿宋" w:cs="仿宋"/>
          <w:b/>
          <w:bCs/>
          <w:color w:val="000000" w:themeColor="text1"/>
          <w:kern w:val="0"/>
          <w:sz w:val="28"/>
          <w:szCs w:val="28"/>
          <w:highlight w:val="none"/>
          <w14:textFill>
            <w14:solidFill>
              <w14:schemeClr w14:val="tx1"/>
            </w14:solidFill>
          </w14:textFill>
        </w:rPr>
        <w:t>联系人：</w:t>
      </w:r>
      <w:r>
        <w:rPr>
          <w:rFonts w:hint="eastAsia" w:ascii="仿宋" w:hAnsi="仿宋" w:eastAsia="仿宋" w:cs="仿宋"/>
          <w:b/>
          <w:bCs/>
          <w:color w:val="000000" w:themeColor="text1"/>
          <w:kern w:val="0"/>
          <w:sz w:val="28"/>
          <w:szCs w:val="28"/>
          <w:highlight w:val="none"/>
          <w:u w:val="single"/>
          <w14:textFill>
            <w14:solidFill>
              <w14:schemeClr w14:val="tx1"/>
            </w14:solidFill>
          </w14:textFill>
        </w:rPr>
        <w:t xml:space="preserve">                  </w:t>
      </w:r>
      <w:r>
        <w:rPr>
          <w:rFonts w:hint="eastAsia" w:ascii="仿宋" w:hAnsi="仿宋" w:eastAsia="仿宋" w:cs="仿宋"/>
          <w:b/>
          <w:bCs/>
          <w:color w:val="000000" w:themeColor="text1"/>
          <w:kern w:val="0"/>
          <w:sz w:val="28"/>
          <w:szCs w:val="28"/>
          <w:highlight w:val="none"/>
          <w14:textFill>
            <w14:solidFill>
              <w14:schemeClr w14:val="tx1"/>
            </w14:solidFill>
          </w14:textFill>
        </w:rPr>
        <w:t xml:space="preserve">    联系电话：</w:t>
      </w:r>
      <w:r>
        <w:rPr>
          <w:rFonts w:hint="eastAsia" w:ascii="仿宋" w:hAnsi="仿宋" w:eastAsia="仿宋" w:cs="仿宋"/>
          <w:b/>
          <w:bCs/>
          <w:color w:val="000000" w:themeColor="text1"/>
          <w:kern w:val="0"/>
          <w:sz w:val="28"/>
          <w:szCs w:val="28"/>
          <w:highlight w:val="none"/>
          <w:u w:val="single"/>
          <w14:textFill>
            <w14:solidFill>
              <w14:schemeClr w14:val="tx1"/>
            </w14:solidFill>
          </w14:textFill>
        </w:rPr>
        <w:tab/>
      </w:r>
      <w:r>
        <w:rPr>
          <w:rFonts w:hint="eastAsia" w:ascii="仿宋" w:hAnsi="仿宋" w:eastAsia="仿宋" w:cs="仿宋"/>
          <w:b/>
          <w:bCs/>
          <w:color w:val="000000" w:themeColor="text1"/>
          <w:kern w:val="0"/>
          <w:sz w:val="28"/>
          <w:szCs w:val="28"/>
          <w:highlight w:val="none"/>
          <w:u w:val="single"/>
          <w14:textFill>
            <w14:solidFill>
              <w14:schemeClr w14:val="tx1"/>
            </w14:solidFill>
          </w14:textFill>
        </w:rPr>
        <w:tab/>
      </w:r>
      <w:r>
        <w:rPr>
          <w:rFonts w:hint="eastAsia" w:ascii="仿宋" w:hAnsi="仿宋" w:eastAsia="仿宋" w:cs="仿宋"/>
          <w:b/>
          <w:bCs/>
          <w:color w:val="000000" w:themeColor="text1"/>
          <w:kern w:val="0"/>
          <w:sz w:val="28"/>
          <w:szCs w:val="28"/>
          <w:highlight w:val="none"/>
          <w:u w:val="single"/>
          <w14:textFill>
            <w14:solidFill>
              <w14:schemeClr w14:val="tx1"/>
            </w14:solidFill>
          </w14:textFill>
        </w:rPr>
        <w:tab/>
      </w:r>
      <w:r>
        <w:rPr>
          <w:rFonts w:hint="eastAsia" w:ascii="仿宋" w:hAnsi="仿宋" w:eastAsia="仿宋" w:cs="仿宋"/>
          <w:b/>
          <w:bCs/>
          <w:color w:val="000000" w:themeColor="text1"/>
          <w:kern w:val="0"/>
          <w:sz w:val="28"/>
          <w:szCs w:val="28"/>
          <w:highlight w:val="none"/>
          <w:u w:val="single"/>
          <w14:textFill>
            <w14:solidFill>
              <w14:schemeClr w14:val="tx1"/>
            </w14:solidFill>
          </w14:textFill>
        </w:rPr>
        <w:tab/>
      </w:r>
      <w:r>
        <w:rPr>
          <w:rFonts w:hint="eastAsia" w:ascii="仿宋" w:hAnsi="仿宋" w:eastAsia="仿宋" w:cs="仿宋"/>
          <w:b/>
          <w:bCs/>
          <w:color w:val="000000" w:themeColor="text1"/>
          <w:kern w:val="0"/>
          <w:sz w:val="28"/>
          <w:szCs w:val="28"/>
          <w:highlight w:val="none"/>
          <w:u w:val="single"/>
          <w14:textFill>
            <w14:solidFill>
              <w14:schemeClr w14:val="tx1"/>
            </w14:solidFill>
          </w14:textFill>
        </w:rPr>
        <w:tab/>
      </w:r>
      <w:r>
        <w:rPr>
          <w:rFonts w:hint="eastAsia" w:ascii="仿宋" w:hAnsi="仿宋" w:eastAsia="仿宋" w:cs="仿宋"/>
          <w:b/>
          <w:bCs/>
          <w:color w:val="000000" w:themeColor="text1"/>
          <w:kern w:val="0"/>
          <w:sz w:val="28"/>
          <w:szCs w:val="28"/>
          <w:highlight w:val="none"/>
          <w:u w:val="single"/>
          <w14:textFill>
            <w14:solidFill>
              <w14:schemeClr w14:val="tx1"/>
            </w14:solidFill>
          </w14:textFill>
        </w:rPr>
        <w:tab/>
      </w:r>
    </w:p>
    <w:p w14:paraId="29F3153C">
      <w:pPr>
        <w:spacing w:line="48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磋商日期：</w:t>
      </w:r>
      <w:r>
        <w:rPr>
          <w:rFonts w:hint="eastAsia" w:ascii="仿宋" w:hAnsi="仿宋" w:eastAsia="仿宋" w:cs="仿宋"/>
          <w:b/>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b/>
          <w:color w:val="000000" w:themeColor="text1"/>
          <w:sz w:val="28"/>
          <w:szCs w:val="28"/>
          <w:highlight w:val="none"/>
          <w14:textFill>
            <w14:solidFill>
              <w14:schemeClr w14:val="tx1"/>
            </w14:solidFill>
          </w14:textFill>
        </w:rPr>
        <w:t>年</w:t>
      </w:r>
      <w:r>
        <w:rPr>
          <w:rFonts w:hint="eastAsia" w:ascii="仿宋" w:hAnsi="仿宋" w:eastAsia="仿宋" w:cs="仿宋"/>
          <w:b/>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b/>
          <w:color w:val="000000" w:themeColor="text1"/>
          <w:sz w:val="28"/>
          <w:szCs w:val="28"/>
          <w:highlight w:val="none"/>
          <w14:textFill>
            <w14:solidFill>
              <w14:schemeClr w14:val="tx1"/>
            </w14:solidFill>
          </w14:textFill>
        </w:rPr>
        <w:t>月</w:t>
      </w:r>
      <w:r>
        <w:rPr>
          <w:rFonts w:hint="eastAsia" w:ascii="仿宋" w:hAnsi="仿宋" w:eastAsia="仿宋" w:cs="仿宋"/>
          <w:b/>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b/>
          <w:color w:val="000000" w:themeColor="text1"/>
          <w:sz w:val="28"/>
          <w:szCs w:val="28"/>
          <w:highlight w:val="none"/>
          <w14:textFill>
            <w14:solidFill>
              <w14:schemeClr w14:val="tx1"/>
            </w14:solidFill>
          </w14:textFill>
        </w:rPr>
        <w:t>日</w:t>
      </w:r>
    </w:p>
    <w:p w14:paraId="2BA6ECDC">
      <w:pPr>
        <w:pStyle w:val="4"/>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b/>
          <w:color w:val="000000" w:themeColor="text1"/>
          <w:sz w:val="36"/>
          <w:szCs w:val="36"/>
          <w:highlight w:val="none"/>
          <w14:textFill>
            <w14:solidFill>
              <w14:schemeClr w14:val="tx1"/>
            </w14:solidFill>
          </w14:textFill>
        </w:rPr>
        <w:br w:type="page"/>
      </w:r>
      <w:bookmarkStart w:id="161" w:name="_Toc26504"/>
      <w:r>
        <w:rPr>
          <w:rFonts w:hint="eastAsia" w:ascii="仿宋" w:hAnsi="仿宋" w:eastAsia="仿宋" w:cs="仿宋"/>
          <w:color w:val="000000" w:themeColor="text1"/>
          <w:highlight w:val="none"/>
          <w14:textFill>
            <w14:solidFill>
              <w14:schemeClr w14:val="tx1"/>
            </w14:solidFill>
          </w14:textFill>
        </w:rPr>
        <w:t>报价一览表</w:t>
      </w:r>
      <w:bookmarkEnd w:id="161"/>
    </w:p>
    <w:p w14:paraId="29B002F2">
      <w:pPr>
        <w:pStyle w:val="5"/>
        <w:spacing w:line="360" w:lineRule="auto"/>
        <w:ind w:firstLine="0" w:firstLineChars="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项目名称：</w:t>
      </w:r>
    </w:p>
    <w:tbl>
      <w:tblPr>
        <w:tblStyle w:val="40"/>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693"/>
        <w:gridCol w:w="5628"/>
      </w:tblGrid>
      <w:tr w14:paraId="53751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817" w:type="dxa"/>
            <w:vAlign w:val="center"/>
          </w:tcPr>
          <w:p w14:paraId="2F924F44">
            <w:pPr>
              <w:pStyle w:val="5"/>
              <w:spacing w:line="360" w:lineRule="auto"/>
              <w:ind w:firstLine="0" w:firstLineChars="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序号</w:t>
            </w:r>
          </w:p>
        </w:tc>
        <w:tc>
          <w:tcPr>
            <w:tcW w:w="2693" w:type="dxa"/>
            <w:vAlign w:val="center"/>
          </w:tcPr>
          <w:p w14:paraId="1B5D72F5">
            <w:pPr>
              <w:pStyle w:val="5"/>
              <w:spacing w:line="360" w:lineRule="auto"/>
              <w:ind w:firstLine="0" w:firstLineChars="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项目名称</w:t>
            </w:r>
          </w:p>
        </w:tc>
        <w:tc>
          <w:tcPr>
            <w:tcW w:w="5628" w:type="dxa"/>
            <w:vAlign w:val="center"/>
          </w:tcPr>
          <w:p w14:paraId="3CCBE169">
            <w:pPr>
              <w:pStyle w:val="5"/>
              <w:spacing w:line="360" w:lineRule="auto"/>
              <w:ind w:firstLine="0" w:firstLineChars="0"/>
              <w:jc w:val="center"/>
              <w:rPr>
                <w:rFonts w:hint="eastAsia" w:ascii="仿宋" w:hAnsi="仿宋" w:eastAsia="仿宋" w:cs="仿宋"/>
                <w:color w:val="000000" w:themeColor="text1"/>
                <w:sz w:val="24"/>
                <w:highlight w:val="none"/>
                <w14:textFill>
                  <w14:solidFill>
                    <w14:schemeClr w14:val="tx1"/>
                  </w14:solidFill>
                </w14:textFill>
              </w:rPr>
            </w:pPr>
          </w:p>
        </w:tc>
      </w:tr>
      <w:tr w14:paraId="036F0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817" w:type="dxa"/>
            <w:vAlign w:val="center"/>
          </w:tcPr>
          <w:p w14:paraId="3091A1E8">
            <w:pPr>
              <w:pStyle w:val="5"/>
              <w:spacing w:line="360" w:lineRule="auto"/>
              <w:ind w:firstLine="0" w:firstLineChars="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p>
        </w:tc>
        <w:tc>
          <w:tcPr>
            <w:tcW w:w="2693" w:type="dxa"/>
            <w:vAlign w:val="center"/>
          </w:tcPr>
          <w:p w14:paraId="15513D76">
            <w:pPr>
              <w:pStyle w:val="5"/>
              <w:spacing w:line="360" w:lineRule="auto"/>
              <w:ind w:firstLine="0" w:firstLineChars="0"/>
              <w:jc w:val="center"/>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服务费投标报价</w:t>
            </w:r>
          </w:p>
        </w:tc>
        <w:tc>
          <w:tcPr>
            <w:tcW w:w="5628" w:type="dxa"/>
            <w:vAlign w:val="center"/>
          </w:tcPr>
          <w:p w14:paraId="073FD201">
            <w:pPr>
              <w:pStyle w:val="5"/>
              <w:spacing w:line="360" w:lineRule="auto"/>
              <w:ind w:firstLine="0" w:firstLineChars="0"/>
              <w:jc w:val="center"/>
              <w:rPr>
                <w:rFonts w:hint="eastAsia" w:ascii="仿宋" w:hAnsi="仿宋" w:eastAsia="仿宋" w:cs="仿宋"/>
                <w:color w:val="000000" w:themeColor="text1"/>
                <w:sz w:val="24"/>
                <w:highlight w:val="none"/>
                <w14:textFill>
                  <w14:solidFill>
                    <w14:schemeClr w14:val="tx1"/>
                  </w14:solidFill>
                </w14:textFill>
              </w:rPr>
            </w:pPr>
          </w:p>
        </w:tc>
      </w:tr>
      <w:tr w14:paraId="771C9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817" w:type="dxa"/>
            <w:vAlign w:val="center"/>
          </w:tcPr>
          <w:p w14:paraId="702C6BD4">
            <w:pPr>
              <w:pStyle w:val="5"/>
              <w:spacing w:line="360" w:lineRule="auto"/>
              <w:ind w:firstLine="0" w:firstLineChars="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w:t>
            </w:r>
          </w:p>
        </w:tc>
        <w:tc>
          <w:tcPr>
            <w:tcW w:w="2693" w:type="dxa"/>
            <w:vAlign w:val="center"/>
          </w:tcPr>
          <w:p w14:paraId="1D1CE517">
            <w:pPr>
              <w:pStyle w:val="5"/>
              <w:spacing w:line="360" w:lineRule="auto"/>
              <w:ind w:firstLine="0" w:firstLineChars="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服务期</w:t>
            </w:r>
          </w:p>
        </w:tc>
        <w:tc>
          <w:tcPr>
            <w:tcW w:w="5628" w:type="dxa"/>
            <w:vAlign w:val="center"/>
          </w:tcPr>
          <w:p w14:paraId="00FD0C2B">
            <w:pPr>
              <w:pStyle w:val="5"/>
              <w:spacing w:line="360" w:lineRule="auto"/>
              <w:ind w:firstLine="0" w:firstLineChars="0"/>
              <w:jc w:val="center"/>
              <w:rPr>
                <w:rFonts w:hint="eastAsia" w:ascii="仿宋" w:hAnsi="仿宋" w:eastAsia="仿宋" w:cs="仿宋"/>
                <w:color w:val="000000" w:themeColor="text1"/>
                <w:sz w:val="24"/>
                <w:highlight w:val="none"/>
                <w14:textFill>
                  <w14:solidFill>
                    <w14:schemeClr w14:val="tx1"/>
                  </w14:solidFill>
                </w14:textFill>
              </w:rPr>
            </w:pPr>
          </w:p>
        </w:tc>
      </w:tr>
      <w:tr w14:paraId="623AB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817" w:type="dxa"/>
            <w:vAlign w:val="center"/>
          </w:tcPr>
          <w:p w14:paraId="789A53E0">
            <w:pPr>
              <w:pStyle w:val="5"/>
              <w:spacing w:line="360" w:lineRule="auto"/>
              <w:ind w:firstLine="0" w:firstLineChars="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w:t>
            </w:r>
          </w:p>
        </w:tc>
        <w:tc>
          <w:tcPr>
            <w:tcW w:w="2693" w:type="dxa"/>
            <w:vAlign w:val="center"/>
          </w:tcPr>
          <w:p w14:paraId="68B3F4A9">
            <w:pPr>
              <w:pStyle w:val="5"/>
              <w:spacing w:line="360" w:lineRule="auto"/>
              <w:ind w:firstLine="0" w:firstLineChars="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备注</w:t>
            </w:r>
          </w:p>
        </w:tc>
        <w:tc>
          <w:tcPr>
            <w:tcW w:w="5628" w:type="dxa"/>
            <w:vAlign w:val="center"/>
          </w:tcPr>
          <w:p w14:paraId="28B06E7E">
            <w:pPr>
              <w:pStyle w:val="5"/>
              <w:spacing w:line="360" w:lineRule="auto"/>
              <w:ind w:firstLine="0" w:firstLineChars="0"/>
              <w:jc w:val="center"/>
              <w:rPr>
                <w:rFonts w:hint="eastAsia" w:ascii="仿宋" w:hAnsi="仿宋" w:eastAsia="仿宋" w:cs="仿宋"/>
                <w:color w:val="000000" w:themeColor="text1"/>
                <w:sz w:val="24"/>
                <w:highlight w:val="none"/>
                <w:lang w:val="en-US" w:eastAsia="zh-CN"/>
                <w14:textFill>
                  <w14:solidFill>
                    <w14:schemeClr w14:val="tx1"/>
                  </w14:solidFill>
                </w14:textFill>
              </w:rPr>
            </w:pPr>
          </w:p>
        </w:tc>
      </w:tr>
      <w:tr w14:paraId="27E18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6" w:hRule="atLeast"/>
        </w:trPr>
        <w:tc>
          <w:tcPr>
            <w:tcW w:w="9138" w:type="dxa"/>
            <w:gridSpan w:val="3"/>
            <w:vAlign w:val="center"/>
          </w:tcPr>
          <w:p w14:paraId="6CB1BBA3">
            <w:pPr>
              <w:spacing w:line="360" w:lineRule="auto"/>
              <w:ind w:firstLine="2" w:firstLineChars="1"/>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供应商：</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（盖单位公章）</w:t>
            </w:r>
          </w:p>
          <w:p w14:paraId="1629A3A8">
            <w:pPr>
              <w:spacing w:line="360" w:lineRule="auto"/>
              <w:ind w:firstLine="2" w:firstLineChars="1"/>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法定代表人或其委托代理人：</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（签字）</w:t>
            </w:r>
          </w:p>
          <w:p w14:paraId="53DF4331">
            <w:pPr>
              <w:pStyle w:val="5"/>
              <w:spacing w:line="360" w:lineRule="auto"/>
              <w:ind w:firstLine="0" w:firstLineChars="0"/>
              <w:jc w:val="both"/>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年</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月</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日</w:t>
            </w:r>
          </w:p>
        </w:tc>
      </w:tr>
    </w:tbl>
    <w:p w14:paraId="7756F7C7">
      <w:pPr>
        <w:pStyle w:val="21"/>
        <w:spacing w:line="360" w:lineRule="auto"/>
        <w:ind w:firstLine="0" w:firstLineChars="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注：</w:t>
      </w:r>
      <w:r>
        <w:rPr>
          <w:rFonts w:hint="eastAsia" w:ascii="仿宋" w:hAnsi="仿宋" w:eastAsia="仿宋" w:cs="仿宋"/>
          <w:bCs/>
          <w:color w:val="000000" w:themeColor="text1"/>
          <w:sz w:val="24"/>
          <w:szCs w:val="24"/>
          <w:highlight w:val="none"/>
          <w14:textFill>
            <w14:solidFill>
              <w14:schemeClr w14:val="tx1"/>
            </w14:solidFill>
          </w14:textFill>
        </w:rPr>
        <w:t>此表应放于响应文件封面后第一页。</w:t>
      </w:r>
    </w:p>
    <w:p w14:paraId="1005E703">
      <w:pPr>
        <w:pStyle w:val="3"/>
        <w:numPr>
          <w:ilvl w:val="1"/>
          <w:numId w:val="0"/>
        </w:numPr>
        <w:tabs>
          <w:tab w:val="left" w:pos="0"/>
        </w:tabs>
        <w:adjustRightInd w:val="0"/>
        <w:snapToGrid w:val="0"/>
        <w:spacing w:line="360" w:lineRule="auto"/>
        <w:jc w:val="center"/>
        <w:rPr>
          <w:rFonts w:hint="eastAsia" w:ascii="仿宋" w:hAnsi="仿宋" w:eastAsia="仿宋" w:cs="仿宋"/>
          <w:bCs/>
          <w:color w:val="000000" w:themeColor="text1"/>
          <w:kern w:val="44"/>
          <w:sz w:val="36"/>
          <w:szCs w:val="36"/>
          <w:highlight w:val="none"/>
          <w14:textFill>
            <w14:solidFill>
              <w14:schemeClr w14:val="tx1"/>
            </w14:solidFill>
          </w14:textFill>
        </w:rPr>
      </w:pPr>
      <w:r>
        <w:rPr>
          <w:rFonts w:hint="eastAsia" w:ascii="仿宋" w:hAnsi="仿宋" w:eastAsia="仿宋" w:cs="仿宋"/>
          <w:bCs/>
          <w:color w:val="000000" w:themeColor="text1"/>
          <w:kern w:val="44"/>
          <w:sz w:val="36"/>
          <w:szCs w:val="36"/>
          <w:highlight w:val="none"/>
          <w14:textFill>
            <w14:solidFill>
              <w14:schemeClr w14:val="tx1"/>
            </w14:solidFill>
          </w14:textFill>
        </w:rPr>
        <w:br w:type="page"/>
      </w:r>
      <w:bookmarkStart w:id="162" w:name="_Toc676"/>
      <w:r>
        <w:rPr>
          <w:rFonts w:hint="eastAsia" w:ascii="仿宋" w:hAnsi="仿宋" w:eastAsia="仿宋" w:cs="仿宋"/>
          <w:bCs/>
          <w:color w:val="000000" w:themeColor="text1"/>
          <w:kern w:val="44"/>
          <w:sz w:val="36"/>
          <w:szCs w:val="36"/>
          <w:highlight w:val="none"/>
          <w14:textFill>
            <w14:solidFill>
              <w14:schemeClr w14:val="tx1"/>
            </w14:solidFill>
          </w14:textFill>
        </w:rPr>
        <w:t>第一部分 响应函部分</w:t>
      </w:r>
      <w:bookmarkEnd w:id="162"/>
    </w:p>
    <w:p w14:paraId="78243861">
      <w:pPr>
        <w:pStyle w:val="4"/>
        <w:adjustRightInd w:val="0"/>
        <w:snapToGrid w:val="0"/>
        <w:spacing w:line="360" w:lineRule="auto"/>
        <w:rPr>
          <w:rFonts w:hint="eastAsia" w:ascii="仿宋" w:hAnsi="仿宋" w:eastAsia="仿宋" w:cs="仿宋"/>
          <w:color w:val="000000" w:themeColor="text1"/>
          <w:highlight w:val="none"/>
          <w14:textFill>
            <w14:solidFill>
              <w14:schemeClr w14:val="tx1"/>
            </w14:solidFill>
          </w14:textFill>
        </w:rPr>
      </w:pPr>
      <w:bookmarkStart w:id="163" w:name="_Toc17272"/>
      <w:r>
        <w:rPr>
          <w:rFonts w:hint="eastAsia" w:ascii="仿宋" w:hAnsi="仿宋" w:eastAsia="仿宋" w:cs="仿宋"/>
          <w:color w:val="000000" w:themeColor="text1"/>
          <w:highlight w:val="none"/>
          <w14:textFill>
            <w14:solidFill>
              <w14:schemeClr w14:val="tx1"/>
            </w14:solidFill>
          </w14:textFill>
        </w:rPr>
        <w:t>一、响应函</w:t>
      </w:r>
      <w:bookmarkEnd w:id="163"/>
    </w:p>
    <w:p w14:paraId="30D3B77B">
      <w:pPr>
        <w:adjustRightInd w:val="0"/>
        <w:snapToGrid w:val="0"/>
        <w:spacing w:line="360" w:lineRule="auto"/>
        <w:jc w:val="left"/>
        <w:rPr>
          <w:rFonts w:hint="eastAsia" w:ascii="仿宋" w:hAnsi="仿宋" w:eastAsia="仿宋" w:cs="仿宋"/>
          <w:b/>
          <w:bCs/>
          <w:color w:val="000000" w:themeColor="text1"/>
          <w:sz w:val="24"/>
          <w:highlight w:val="none"/>
          <w:lang w:eastAsia="zh-CN"/>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致：</w:t>
      </w:r>
      <w:r>
        <w:rPr>
          <w:rFonts w:hint="eastAsia" w:ascii="仿宋" w:hAnsi="仿宋" w:eastAsia="仿宋" w:cs="仿宋"/>
          <w:b/>
          <w:bCs/>
          <w:color w:val="000000" w:themeColor="text1"/>
          <w:sz w:val="24"/>
          <w:highlight w:val="none"/>
          <w:u w:val="single"/>
          <w:lang w:eastAsia="zh-CN"/>
          <w14:textFill>
            <w14:solidFill>
              <w14:schemeClr w14:val="tx1"/>
            </w14:solidFill>
          </w14:textFill>
        </w:rPr>
        <w:t>云南省曲靖市气象局</w:t>
      </w:r>
    </w:p>
    <w:p w14:paraId="7557657D">
      <w:pPr>
        <w:adjustRightInd w:val="0"/>
        <w:snapToGrid w:val="0"/>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我方仔细研究了</w:t>
      </w:r>
      <w:r>
        <w:rPr>
          <w:rFonts w:hint="eastAsia" w:ascii="仿宋" w:hAnsi="仿宋" w:eastAsia="仿宋" w:cs="仿宋"/>
          <w:color w:val="000000" w:themeColor="text1"/>
          <w:sz w:val="24"/>
          <w:highlight w:val="none"/>
          <w:u w:val="single"/>
          <w14:textFill>
            <w14:solidFill>
              <w14:schemeClr w14:val="tx1"/>
            </w14:solidFill>
          </w14:textFill>
        </w:rPr>
        <w:t xml:space="preserve">（采购项目名称）   </w:t>
      </w:r>
      <w:r>
        <w:rPr>
          <w:rFonts w:hint="eastAsia" w:ascii="仿宋" w:hAnsi="仿宋" w:eastAsia="仿宋" w:cs="仿宋"/>
          <w:color w:val="000000" w:themeColor="text1"/>
          <w:sz w:val="24"/>
          <w:highlight w:val="none"/>
          <w14:textFill>
            <w14:solidFill>
              <w14:schemeClr w14:val="tx1"/>
            </w14:solidFill>
          </w14:textFill>
        </w:rPr>
        <w:t>（项目编号：</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）磋商文件的全部内容，我方正式授权下述签字人</w:t>
      </w:r>
      <w:r>
        <w:rPr>
          <w:rFonts w:hint="eastAsia" w:ascii="仿宋" w:hAnsi="仿宋" w:eastAsia="仿宋" w:cs="仿宋"/>
          <w:color w:val="000000" w:themeColor="text1"/>
          <w:sz w:val="24"/>
          <w:highlight w:val="none"/>
          <w:u w:val="single"/>
          <w14:textFill>
            <w14:solidFill>
              <w14:schemeClr w14:val="tx1"/>
            </w14:solidFill>
          </w14:textFill>
        </w:rPr>
        <w:t xml:space="preserve">   （姓名和职务）     </w:t>
      </w:r>
      <w:r>
        <w:rPr>
          <w:rFonts w:hint="eastAsia" w:ascii="仿宋" w:hAnsi="仿宋" w:eastAsia="仿宋" w:cs="仿宋"/>
          <w:color w:val="000000" w:themeColor="text1"/>
          <w:sz w:val="24"/>
          <w:highlight w:val="none"/>
          <w14:textFill>
            <w14:solidFill>
              <w14:schemeClr w14:val="tx1"/>
            </w14:solidFill>
          </w14:textFill>
        </w:rPr>
        <w:t>全权代表</w:t>
      </w:r>
      <w:r>
        <w:rPr>
          <w:rFonts w:hint="eastAsia" w:ascii="仿宋" w:hAnsi="仿宋" w:eastAsia="仿宋" w:cs="仿宋"/>
          <w:color w:val="000000" w:themeColor="text1"/>
          <w:sz w:val="24"/>
          <w:highlight w:val="none"/>
          <w:u w:val="single"/>
          <w14:textFill>
            <w14:solidFill>
              <w14:schemeClr w14:val="tx1"/>
            </w14:solidFill>
          </w14:textFill>
        </w:rPr>
        <w:t xml:space="preserve">  （供应商全称）   </w:t>
      </w:r>
      <w:r>
        <w:rPr>
          <w:rFonts w:hint="eastAsia" w:ascii="仿宋" w:hAnsi="仿宋" w:eastAsia="仿宋" w:cs="仿宋"/>
          <w:color w:val="000000" w:themeColor="text1"/>
          <w:sz w:val="24"/>
          <w:highlight w:val="none"/>
          <w14:textFill>
            <w14:solidFill>
              <w14:schemeClr w14:val="tx1"/>
            </w14:solidFill>
          </w14:textFill>
        </w:rPr>
        <w:t>参加磋商，并提交响应文件正本一份，副本贰份。</w:t>
      </w:r>
    </w:p>
    <w:p w14:paraId="7B336730">
      <w:pPr>
        <w:adjustRightInd w:val="0"/>
        <w:snapToGrid w:val="0"/>
        <w:spacing w:line="360" w:lineRule="auto"/>
        <w:ind w:firstLine="480" w:firstLineChars="200"/>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据此响应函，签字人兹宣布同意如下：</w:t>
      </w:r>
    </w:p>
    <w:p w14:paraId="3467FB63">
      <w:pPr>
        <w:adjustRightInd w:val="0"/>
        <w:snapToGrid w:val="0"/>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1.按磋商文件采购需求和</w:t>
      </w:r>
      <w:r>
        <w:rPr>
          <w:rFonts w:hint="eastAsia" w:ascii="仿宋" w:hAnsi="仿宋" w:eastAsia="仿宋" w:cs="仿宋"/>
          <w:color w:val="000000" w:themeColor="text1"/>
          <w:sz w:val="24"/>
          <w:highlight w:val="none"/>
          <w:lang w:val="en-US" w:eastAsia="zh-CN"/>
          <w14:textFill>
            <w14:solidFill>
              <w14:schemeClr w14:val="tx1"/>
            </w14:solidFill>
          </w14:textFill>
        </w:rPr>
        <w:t>本项目实际情况，我单位知悉本次磋商有</w:t>
      </w:r>
      <w:r>
        <w:rPr>
          <w:rFonts w:hint="eastAsia" w:ascii="仿宋" w:hAnsi="仿宋" w:eastAsia="仿宋" w:cs="仿宋"/>
          <w:color w:val="000000" w:themeColor="text1"/>
          <w:sz w:val="24"/>
          <w:highlight w:val="none"/>
          <w14:textFill>
            <w14:solidFill>
              <w14:schemeClr w14:val="tx1"/>
            </w14:solidFill>
          </w14:textFill>
        </w:rPr>
        <w:t>第二轮总报价，在</w:t>
      </w:r>
      <w:r>
        <w:rPr>
          <w:rFonts w:hint="eastAsia" w:ascii="仿宋" w:hAnsi="仿宋" w:eastAsia="仿宋" w:cs="仿宋"/>
          <w:color w:val="000000" w:themeColor="text1"/>
          <w:sz w:val="24"/>
          <w:highlight w:val="none"/>
          <w:u w:val="single"/>
          <w14:textFill>
            <w14:solidFill>
              <w14:schemeClr w14:val="tx1"/>
            </w14:solidFill>
          </w14:textFill>
        </w:rPr>
        <w:t xml:space="preserve">   （服务期）  </w:t>
      </w:r>
      <w:r>
        <w:rPr>
          <w:rFonts w:hint="eastAsia" w:ascii="仿宋" w:hAnsi="仿宋" w:eastAsia="仿宋" w:cs="仿宋"/>
          <w:color w:val="000000" w:themeColor="text1"/>
          <w:sz w:val="24"/>
          <w:highlight w:val="none"/>
          <w14:textFill>
            <w14:solidFill>
              <w14:schemeClr w14:val="tx1"/>
            </w14:solidFill>
          </w14:textFill>
        </w:rPr>
        <w:t>内完成本项目的所有工作内容。</w:t>
      </w:r>
    </w:p>
    <w:p w14:paraId="6E69E998">
      <w:pPr>
        <w:adjustRightInd w:val="0"/>
        <w:snapToGrid w:val="0"/>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我方同意在《磋商须知》规定的提交响应文件截止日期起遵循本响应文件，并在《磋商须知》规定的有效期满之前均具有约束力。如果我方报价被接受，则至合同履行完毕、服务期要求满为止，本承诺书保持有效。</w:t>
      </w:r>
    </w:p>
    <w:p w14:paraId="5922E16D">
      <w:pPr>
        <w:adjustRightInd w:val="0"/>
        <w:snapToGrid w:val="0"/>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3.我方将按竞争性磋商文件的规定履行合同责任和义务。</w:t>
      </w:r>
    </w:p>
    <w:p w14:paraId="2B44A73A">
      <w:pPr>
        <w:adjustRightInd w:val="0"/>
        <w:snapToGrid w:val="0"/>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同意应贵方要求提供与本次磋商有关的任何数据和资料，并保证数据和资料的完整性和真实性。</w:t>
      </w:r>
    </w:p>
    <w:p w14:paraId="47852CA6">
      <w:pPr>
        <w:adjustRightInd w:val="0"/>
        <w:snapToGrid w:val="0"/>
        <w:spacing w:line="360" w:lineRule="auto"/>
        <w:ind w:firstLine="480" w:firstLineChars="200"/>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供应商：</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（全称盖单位章）</w:t>
      </w:r>
    </w:p>
    <w:p w14:paraId="1BD4E588">
      <w:pPr>
        <w:adjustRightInd w:val="0"/>
        <w:snapToGrid w:val="0"/>
        <w:spacing w:line="360" w:lineRule="auto"/>
        <w:ind w:firstLine="480" w:firstLineChars="200"/>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法定代表人或其委托代理人：</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（签字）</w:t>
      </w:r>
    </w:p>
    <w:p w14:paraId="64DEAD94">
      <w:pPr>
        <w:adjustRightInd w:val="0"/>
        <w:snapToGrid w:val="0"/>
        <w:spacing w:line="360" w:lineRule="auto"/>
        <w:ind w:firstLine="480" w:firstLineChars="200"/>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地    址：</w:t>
      </w:r>
      <w:r>
        <w:rPr>
          <w:rFonts w:hint="eastAsia" w:ascii="仿宋" w:hAnsi="仿宋" w:eastAsia="仿宋" w:cs="仿宋"/>
          <w:color w:val="000000" w:themeColor="text1"/>
          <w:sz w:val="24"/>
          <w:highlight w:val="none"/>
          <w:u w:val="single"/>
          <w14:textFill>
            <w14:solidFill>
              <w14:schemeClr w14:val="tx1"/>
            </w14:solidFill>
          </w14:textFill>
        </w:rPr>
        <w:t xml:space="preserve">                           </w:t>
      </w:r>
    </w:p>
    <w:p w14:paraId="71063701">
      <w:pPr>
        <w:adjustRightInd w:val="0"/>
        <w:snapToGrid w:val="0"/>
        <w:spacing w:line="360" w:lineRule="auto"/>
        <w:ind w:firstLine="480" w:firstLineChars="200"/>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电    话：</w:t>
      </w:r>
      <w:r>
        <w:rPr>
          <w:rFonts w:hint="eastAsia" w:ascii="仿宋" w:hAnsi="仿宋" w:eastAsia="仿宋" w:cs="仿宋"/>
          <w:color w:val="000000" w:themeColor="text1"/>
          <w:sz w:val="24"/>
          <w:highlight w:val="none"/>
          <w:u w:val="single"/>
          <w14:textFill>
            <w14:solidFill>
              <w14:schemeClr w14:val="tx1"/>
            </w14:solidFill>
          </w14:textFill>
        </w:rPr>
        <w:t xml:space="preserve">                           </w:t>
      </w:r>
    </w:p>
    <w:p w14:paraId="2D9D2ABB">
      <w:pPr>
        <w:adjustRightInd w:val="0"/>
        <w:snapToGrid w:val="0"/>
        <w:spacing w:line="360" w:lineRule="auto"/>
        <w:ind w:firstLine="480" w:firstLineChars="200"/>
        <w:jc w:val="left"/>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开户名称：</w:t>
      </w:r>
      <w:r>
        <w:rPr>
          <w:rFonts w:hint="eastAsia" w:ascii="仿宋" w:hAnsi="仿宋" w:eastAsia="仿宋" w:cs="仿宋"/>
          <w:color w:val="000000" w:themeColor="text1"/>
          <w:sz w:val="24"/>
          <w:highlight w:val="none"/>
          <w:u w:val="single"/>
          <w14:textFill>
            <w14:solidFill>
              <w14:schemeClr w14:val="tx1"/>
            </w14:solidFill>
          </w14:textFill>
        </w:rPr>
        <w:t xml:space="preserve">                           </w:t>
      </w:r>
    </w:p>
    <w:p w14:paraId="30776C63">
      <w:pPr>
        <w:adjustRightInd w:val="0"/>
        <w:snapToGrid w:val="0"/>
        <w:spacing w:line="360" w:lineRule="auto"/>
        <w:ind w:firstLine="480" w:firstLineChars="200"/>
        <w:jc w:val="left"/>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开户银行：</w:t>
      </w:r>
      <w:r>
        <w:rPr>
          <w:rFonts w:hint="eastAsia" w:ascii="仿宋" w:hAnsi="仿宋" w:eastAsia="仿宋" w:cs="仿宋"/>
          <w:color w:val="000000" w:themeColor="text1"/>
          <w:sz w:val="24"/>
          <w:highlight w:val="none"/>
          <w:u w:val="single"/>
          <w14:textFill>
            <w14:solidFill>
              <w14:schemeClr w14:val="tx1"/>
            </w14:solidFill>
          </w14:textFill>
        </w:rPr>
        <w:t xml:space="preserve">                           </w:t>
      </w:r>
    </w:p>
    <w:p w14:paraId="05E5C745">
      <w:pPr>
        <w:adjustRightInd w:val="0"/>
        <w:snapToGrid w:val="0"/>
        <w:spacing w:line="360" w:lineRule="auto"/>
        <w:ind w:firstLine="480" w:firstLineChars="200"/>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账    号：</w:t>
      </w:r>
      <w:r>
        <w:rPr>
          <w:rFonts w:hint="eastAsia" w:ascii="仿宋" w:hAnsi="仿宋" w:eastAsia="仿宋" w:cs="仿宋"/>
          <w:color w:val="000000" w:themeColor="text1"/>
          <w:sz w:val="24"/>
          <w:highlight w:val="none"/>
          <w:u w:val="single"/>
          <w14:textFill>
            <w14:solidFill>
              <w14:schemeClr w14:val="tx1"/>
            </w14:solidFill>
          </w14:textFill>
        </w:rPr>
        <w:t xml:space="preserve">                           </w:t>
      </w:r>
    </w:p>
    <w:p w14:paraId="3D21445E">
      <w:pPr>
        <w:adjustRightInd w:val="0"/>
        <w:snapToGrid w:val="0"/>
        <w:spacing w:line="360" w:lineRule="auto"/>
        <w:ind w:firstLine="480" w:firstLineChars="200"/>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日    期：</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年</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月</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日</w:t>
      </w:r>
    </w:p>
    <w:p w14:paraId="4C00DE89">
      <w:pPr>
        <w:adjustRightInd w:val="0"/>
        <w:snapToGrid w:val="0"/>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br w:type="page"/>
      </w:r>
    </w:p>
    <w:p w14:paraId="3CAF31F0">
      <w:pPr>
        <w:pStyle w:val="4"/>
        <w:tabs>
          <w:tab w:val="left" w:pos="0"/>
          <w:tab w:val="clear" w:pos="720"/>
        </w:tabs>
        <w:rPr>
          <w:rFonts w:hint="eastAsia" w:ascii="仿宋" w:hAnsi="仿宋" w:eastAsia="仿宋" w:cs="仿宋"/>
          <w:color w:val="000000" w:themeColor="text1"/>
          <w:highlight w:val="none"/>
          <w14:textFill>
            <w14:solidFill>
              <w14:schemeClr w14:val="tx1"/>
            </w14:solidFill>
          </w14:textFill>
        </w:rPr>
      </w:pPr>
      <w:bookmarkStart w:id="164" w:name="_Toc5232"/>
      <w:r>
        <w:rPr>
          <w:rFonts w:hint="eastAsia" w:ascii="仿宋" w:hAnsi="仿宋" w:eastAsia="仿宋" w:cs="仿宋"/>
          <w:color w:val="000000" w:themeColor="text1"/>
          <w:highlight w:val="none"/>
          <w14:textFill>
            <w14:solidFill>
              <w14:schemeClr w14:val="tx1"/>
            </w14:solidFill>
          </w14:textFill>
        </w:rPr>
        <w:t>二、法定代表人身份证明书</w:t>
      </w:r>
      <w:bookmarkEnd w:id="164"/>
    </w:p>
    <w:p w14:paraId="17ABA4C5">
      <w:pPr>
        <w:spacing w:line="360" w:lineRule="auto"/>
        <w:jc w:val="center"/>
        <w:rPr>
          <w:rFonts w:hint="eastAsia" w:ascii="仿宋" w:hAnsi="仿宋" w:eastAsia="仿宋" w:cs="仿宋"/>
          <w:b/>
          <w:color w:val="000000" w:themeColor="text1"/>
          <w:sz w:val="24"/>
          <w:highlight w:val="none"/>
          <w14:textFill>
            <w14:solidFill>
              <w14:schemeClr w14:val="tx1"/>
            </w14:solidFill>
          </w14:textFill>
        </w:rPr>
      </w:pPr>
    </w:p>
    <w:p w14:paraId="72576CE8">
      <w:pPr>
        <w:spacing w:line="6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供应商名称：</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p>
    <w:p w14:paraId="40C6BBD1">
      <w:pPr>
        <w:spacing w:line="6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单位性质：</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p>
    <w:p w14:paraId="74DD0D2E">
      <w:pPr>
        <w:spacing w:line="6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成立时间：</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年</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月</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日</w:t>
      </w:r>
    </w:p>
    <w:p w14:paraId="45993010">
      <w:pPr>
        <w:spacing w:line="6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经营期限：</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 xml:space="preserve"> </w:t>
      </w:r>
    </w:p>
    <w:p w14:paraId="44496451">
      <w:pPr>
        <w:spacing w:line="6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姓名：</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性别：</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年龄：</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职务：</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p>
    <w:p w14:paraId="716FFEAA">
      <w:pPr>
        <w:spacing w:line="6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系</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（供应商名称）的法定代表人。</w:t>
      </w:r>
    </w:p>
    <w:p w14:paraId="5091D05C">
      <w:pPr>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p>
    <w:p w14:paraId="338CF093">
      <w:pPr>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特此证明。</w:t>
      </w:r>
    </w:p>
    <w:p w14:paraId="1EAD7987">
      <w:pPr>
        <w:spacing w:line="360" w:lineRule="auto"/>
        <w:rPr>
          <w:rFonts w:hint="eastAsia" w:ascii="仿宋" w:hAnsi="仿宋" w:eastAsia="仿宋" w:cs="仿宋"/>
          <w:b/>
          <w:bCs/>
          <w:color w:val="000000" w:themeColor="text1"/>
          <w:sz w:val="24"/>
          <w:highlight w:val="none"/>
          <w14:textFill>
            <w14:solidFill>
              <w14:schemeClr w14:val="tx1"/>
            </w14:solidFill>
          </w14:textFill>
        </w:rPr>
      </w:pPr>
    </w:p>
    <w:p w14:paraId="5B3BF707">
      <w:pPr>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注：后附法定代表人身份证复印件。</w:t>
      </w:r>
    </w:p>
    <w:p w14:paraId="1F7F00E5">
      <w:pPr>
        <w:spacing w:line="360" w:lineRule="auto"/>
        <w:rPr>
          <w:rFonts w:hint="eastAsia" w:ascii="仿宋" w:hAnsi="仿宋" w:eastAsia="仿宋" w:cs="仿宋"/>
          <w:color w:val="000000" w:themeColor="text1"/>
          <w:sz w:val="24"/>
          <w:highlight w:val="none"/>
          <w14:textFill>
            <w14:solidFill>
              <w14:schemeClr w14:val="tx1"/>
            </w14:solidFill>
          </w14:textFill>
        </w:rPr>
      </w:pPr>
    </w:p>
    <w:p w14:paraId="1E8A8FA2">
      <w:pPr>
        <w:spacing w:line="360" w:lineRule="auto"/>
        <w:rPr>
          <w:rFonts w:hint="eastAsia" w:ascii="仿宋" w:hAnsi="仿宋" w:eastAsia="仿宋" w:cs="仿宋"/>
          <w:color w:val="000000" w:themeColor="text1"/>
          <w:sz w:val="24"/>
          <w:highlight w:val="none"/>
          <w14:textFill>
            <w14:solidFill>
              <w14:schemeClr w14:val="tx1"/>
            </w14:solidFill>
          </w14:textFill>
        </w:rPr>
      </w:pPr>
    </w:p>
    <w:p w14:paraId="733E7B50">
      <w:pPr>
        <w:spacing w:line="700" w:lineRule="exact"/>
        <w:ind w:left="3780" w:leftChars="18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供应商：</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（盖单位章）</w:t>
      </w:r>
    </w:p>
    <w:p w14:paraId="56AC1DE2">
      <w:pPr>
        <w:spacing w:line="700" w:lineRule="exact"/>
        <w:jc w:val="righ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年</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月</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日</w:t>
      </w:r>
    </w:p>
    <w:p w14:paraId="798BB950">
      <w:pPr>
        <w:pStyle w:val="4"/>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br w:type="page"/>
      </w:r>
      <w:bookmarkStart w:id="165" w:name="_Toc18785"/>
      <w:r>
        <w:rPr>
          <w:rFonts w:hint="eastAsia" w:ascii="仿宋" w:hAnsi="仿宋" w:eastAsia="仿宋" w:cs="仿宋"/>
          <w:color w:val="000000" w:themeColor="text1"/>
          <w:highlight w:val="none"/>
          <w14:textFill>
            <w14:solidFill>
              <w14:schemeClr w14:val="tx1"/>
            </w14:solidFill>
          </w14:textFill>
        </w:rPr>
        <w:t>三、法定代表人授权委托书</w:t>
      </w:r>
      <w:bookmarkEnd w:id="165"/>
    </w:p>
    <w:p w14:paraId="0319DC8B">
      <w:pPr>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p>
    <w:p w14:paraId="67C170BB">
      <w:pPr>
        <w:spacing w:line="64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本授权书声明：</w:t>
      </w:r>
      <w:r>
        <w:rPr>
          <w:rFonts w:hint="eastAsia" w:ascii="仿宋" w:hAnsi="仿宋" w:eastAsia="仿宋" w:cs="仿宋"/>
          <w:color w:val="000000" w:themeColor="text1"/>
          <w:sz w:val="24"/>
          <w:highlight w:val="none"/>
          <w:u w:val="single"/>
          <w14:textFill>
            <w14:solidFill>
              <w14:schemeClr w14:val="tx1"/>
            </w14:solidFill>
          </w14:textFill>
        </w:rPr>
        <w:t xml:space="preserve">       （供应商全称）     </w:t>
      </w:r>
      <w:r>
        <w:rPr>
          <w:rFonts w:hint="eastAsia" w:ascii="仿宋" w:hAnsi="仿宋" w:eastAsia="仿宋" w:cs="仿宋"/>
          <w:color w:val="000000" w:themeColor="text1"/>
          <w:sz w:val="24"/>
          <w:highlight w:val="none"/>
          <w14:textFill>
            <w14:solidFill>
              <w14:schemeClr w14:val="tx1"/>
            </w14:solidFill>
          </w14:textFill>
        </w:rPr>
        <w:t>的法定代表人代表本公司授权</w:t>
      </w:r>
      <w:r>
        <w:rPr>
          <w:rFonts w:hint="eastAsia" w:ascii="仿宋" w:hAnsi="仿宋" w:eastAsia="仿宋" w:cs="仿宋"/>
          <w:color w:val="000000" w:themeColor="text1"/>
          <w:sz w:val="24"/>
          <w:highlight w:val="none"/>
          <w:u w:val="single"/>
          <w14:textFill>
            <w14:solidFill>
              <w14:schemeClr w14:val="tx1"/>
            </w14:solidFill>
          </w14:textFill>
        </w:rPr>
        <w:t xml:space="preserve">（委托代理人姓名）   </w:t>
      </w:r>
      <w:r>
        <w:rPr>
          <w:rFonts w:hint="eastAsia" w:ascii="仿宋" w:hAnsi="仿宋" w:eastAsia="仿宋" w:cs="仿宋"/>
          <w:color w:val="000000" w:themeColor="text1"/>
          <w:sz w:val="24"/>
          <w:highlight w:val="none"/>
          <w14:textFill>
            <w14:solidFill>
              <w14:schemeClr w14:val="tx1"/>
            </w14:solidFill>
          </w14:textFill>
        </w:rPr>
        <w:t>为本公司合法代理人，以本单位名义亲自出席参加贵方组织的</w:t>
      </w:r>
      <w:r>
        <w:rPr>
          <w:rFonts w:hint="eastAsia" w:ascii="仿宋" w:hAnsi="仿宋" w:eastAsia="仿宋" w:cs="仿宋"/>
          <w:color w:val="000000" w:themeColor="text1"/>
          <w:sz w:val="24"/>
          <w:highlight w:val="none"/>
          <w:u w:val="single"/>
          <w14:textFill>
            <w14:solidFill>
              <w14:schemeClr w14:val="tx1"/>
            </w14:solidFill>
          </w14:textFill>
        </w:rPr>
        <w:t xml:space="preserve">    （采购项目名称）    </w:t>
      </w:r>
      <w:r>
        <w:rPr>
          <w:rFonts w:hint="eastAsia" w:ascii="仿宋" w:hAnsi="仿宋" w:eastAsia="仿宋" w:cs="仿宋"/>
          <w:color w:val="000000" w:themeColor="text1"/>
          <w:sz w:val="24"/>
          <w:highlight w:val="none"/>
          <w14:textFill>
            <w14:solidFill>
              <w14:schemeClr w14:val="tx1"/>
            </w14:solidFill>
          </w14:textFill>
        </w:rPr>
        <w:t>项目（项目编号：</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）的磋商。代理人在本项目磋商过程中所签署的一切文件和处理与之有关的一切事务，我方均</w:t>
      </w:r>
      <w:r>
        <w:rPr>
          <w:rFonts w:hint="eastAsia" w:ascii="仿宋" w:hAnsi="仿宋" w:eastAsia="仿宋" w:cs="仿宋"/>
          <w:color w:val="000000" w:themeColor="text1"/>
          <w:sz w:val="24"/>
          <w:highlight w:val="none"/>
          <w:lang w:eastAsia="zh-CN"/>
          <w14:textFill>
            <w14:solidFill>
              <w14:schemeClr w14:val="tx1"/>
            </w14:solidFill>
          </w14:textFill>
        </w:rPr>
        <w:t>予以</w:t>
      </w:r>
      <w:r>
        <w:rPr>
          <w:rFonts w:hint="eastAsia" w:ascii="仿宋" w:hAnsi="仿宋" w:eastAsia="仿宋" w:cs="仿宋"/>
          <w:color w:val="000000" w:themeColor="text1"/>
          <w:sz w:val="24"/>
          <w:highlight w:val="none"/>
          <w14:textFill>
            <w14:solidFill>
              <w14:schemeClr w14:val="tx1"/>
            </w14:solidFill>
          </w14:textFill>
        </w:rPr>
        <w:t>承认。</w:t>
      </w:r>
    </w:p>
    <w:p w14:paraId="0D56B316">
      <w:pPr>
        <w:spacing w:line="64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代理人无转委托权。</w:t>
      </w:r>
    </w:p>
    <w:p w14:paraId="291297C4">
      <w:pPr>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p>
    <w:p w14:paraId="3A83ABEA">
      <w:pPr>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供应商：</w:t>
      </w:r>
      <w:r>
        <w:rPr>
          <w:rFonts w:hint="eastAsia" w:ascii="仿宋" w:hAnsi="仿宋" w:eastAsia="仿宋" w:cs="仿宋"/>
          <w:color w:val="000000" w:themeColor="text1"/>
          <w:sz w:val="24"/>
          <w:highlight w:val="none"/>
          <w:u w:val="single"/>
          <w14:textFill>
            <w14:solidFill>
              <w14:schemeClr w14:val="tx1"/>
            </w14:solidFill>
          </w14:textFill>
        </w:rPr>
        <w:t xml:space="preserve">        （全称）      </w:t>
      </w:r>
      <w:r>
        <w:rPr>
          <w:rFonts w:hint="eastAsia" w:ascii="仿宋" w:hAnsi="仿宋" w:eastAsia="仿宋" w:cs="仿宋"/>
          <w:color w:val="000000" w:themeColor="text1"/>
          <w:sz w:val="24"/>
          <w:highlight w:val="none"/>
          <w14:textFill>
            <w14:solidFill>
              <w14:schemeClr w14:val="tx1"/>
            </w14:solidFill>
          </w14:textFill>
        </w:rPr>
        <w:t>（盖单位章）</w:t>
      </w:r>
    </w:p>
    <w:p w14:paraId="53752FDC">
      <w:pPr>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法定代表人：</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（签字）</w:t>
      </w:r>
    </w:p>
    <w:p w14:paraId="2E76715C">
      <w:pPr>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法定代表人身份证号码：</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p>
    <w:p w14:paraId="26B45B80">
      <w:pPr>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委托代理人：</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（签字）</w:t>
      </w:r>
    </w:p>
    <w:p w14:paraId="432BEFA4">
      <w:pPr>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职      务：</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 xml:space="preserve">  </w:t>
      </w:r>
    </w:p>
    <w:p w14:paraId="2764FD5F">
      <w:pPr>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代理人身份证号码：</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 xml:space="preserve"> </w:t>
      </w:r>
    </w:p>
    <w:p w14:paraId="007A8405">
      <w:pPr>
        <w:spacing w:line="360" w:lineRule="auto"/>
        <w:ind w:firstLine="480" w:firstLineChars="200"/>
        <w:rPr>
          <w:rFonts w:hint="eastAsia" w:ascii="仿宋" w:hAnsi="仿宋" w:eastAsia="仿宋" w:cs="仿宋"/>
          <w:color w:val="000000" w:themeColor="text1"/>
          <w:sz w:val="24"/>
          <w:highlight w:val="none"/>
          <w:u w:val="single"/>
          <w14:textFill>
            <w14:solidFill>
              <w14:schemeClr w14:val="tx1"/>
            </w14:solidFill>
          </w14:textFill>
        </w:rPr>
      </w:pPr>
    </w:p>
    <w:p w14:paraId="3AA547F5">
      <w:pPr>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年</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月</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日</w:t>
      </w:r>
    </w:p>
    <w:p w14:paraId="43C20F1F">
      <w:pPr>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p>
    <w:p w14:paraId="25554D9B">
      <w:pPr>
        <w:spacing w:line="360" w:lineRule="auto"/>
        <w:ind w:firstLine="480" w:firstLineChars="200"/>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附：委托代理人详细地址：</w:t>
      </w:r>
      <w:r>
        <w:rPr>
          <w:rFonts w:hint="eastAsia" w:ascii="仿宋" w:hAnsi="仿宋" w:eastAsia="仿宋" w:cs="仿宋"/>
          <w:color w:val="000000" w:themeColor="text1"/>
          <w:sz w:val="24"/>
          <w:highlight w:val="none"/>
          <w:u w:val="single"/>
          <w14:textFill>
            <w14:solidFill>
              <w14:schemeClr w14:val="tx1"/>
            </w14:solidFill>
          </w14:textFill>
        </w:rPr>
        <w:t xml:space="preserve">               </w:t>
      </w:r>
    </w:p>
    <w:p w14:paraId="243E3D91">
      <w:pPr>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电话：</w:t>
      </w:r>
      <w:r>
        <w:rPr>
          <w:rFonts w:hint="eastAsia" w:ascii="仿宋" w:hAnsi="仿宋" w:eastAsia="仿宋" w:cs="仿宋"/>
          <w:color w:val="000000" w:themeColor="text1"/>
          <w:sz w:val="24"/>
          <w:highlight w:val="none"/>
          <w:u w:val="single"/>
          <w14:textFill>
            <w14:solidFill>
              <w14:schemeClr w14:val="tx1"/>
            </w14:solidFill>
          </w14:textFill>
        </w:rPr>
        <w:t xml:space="preserve">                             </w:t>
      </w:r>
    </w:p>
    <w:p w14:paraId="6954C3DC">
      <w:pPr>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p>
    <w:p w14:paraId="1657385A">
      <w:pPr>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注：代理人出席磋商会时，应提供本人身份证原件交由磋商小组核验。</w:t>
      </w:r>
    </w:p>
    <w:p w14:paraId="2280A732">
      <w:pPr>
        <w:ind w:firstLine="480" w:firstLineChars="20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    后附委托代理人身份证复印件。</w:t>
      </w:r>
    </w:p>
    <w:p w14:paraId="32C54378">
      <w:pPr>
        <w:pStyle w:val="5"/>
        <w:ind w:firstLine="0" w:firstLineChars="0"/>
        <w:rPr>
          <w:rFonts w:hint="eastAsia" w:ascii="仿宋" w:hAnsi="仿宋" w:eastAsia="仿宋" w:cs="仿宋"/>
          <w:color w:val="000000" w:themeColor="text1"/>
          <w:highlight w:val="none"/>
          <w14:textFill>
            <w14:solidFill>
              <w14:schemeClr w14:val="tx1"/>
            </w14:solidFill>
          </w14:textFill>
        </w:rPr>
      </w:pPr>
    </w:p>
    <w:p w14:paraId="6054885C">
      <w:pPr>
        <w:pStyle w:val="4"/>
        <w:rPr>
          <w:rFonts w:hint="default"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br w:type="page"/>
      </w:r>
      <w:bookmarkStart w:id="166" w:name="_Toc19574"/>
      <w:r>
        <w:rPr>
          <w:rFonts w:hint="eastAsia" w:ascii="仿宋" w:hAnsi="仿宋" w:eastAsia="仿宋" w:cs="仿宋"/>
          <w:color w:val="000000" w:themeColor="text1"/>
          <w:highlight w:val="none"/>
          <w14:textFill>
            <w14:solidFill>
              <w14:schemeClr w14:val="tx1"/>
            </w14:solidFill>
          </w14:textFill>
        </w:rPr>
        <w:t>四、</w:t>
      </w:r>
      <w:bookmarkEnd w:id="166"/>
      <w:r>
        <w:rPr>
          <w:rFonts w:hint="eastAsia" w:ascii="仿宋" w:hAnsi="仿宋" w:cs="仿宋"/>
          <w:color w:val="000000" w:themeColor="text1"/>
          <w:highlight w:val="none"/>
          <w:lang w:val="en-US" w:eastAsia="zh-CN"/>
          <w14:textFill>
            <w14:solidFill>
              <w14:schemeClr w14:val="tx1"/>
            </w14:solidFill>
          </w14:textFill>
        </w:rPr>
        <w:t>资格条件承诺函</w:t>
      </w:r>
    </w:p>
    <w:p w14:paraId="588D8A7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pacing w:val="0"/>
          <w:w w:val="100"/>
          <w:position w:val="0"/>
          <w:sz w:val="24"/>
          <w:szCs w:val="24"/>
          <w:highlight w:val="none"/>
        </w:rPr>
      </w:pPr>
      <w:r>
        <w:rPr>
          <w:rFonts w:hint="eastAsia" w:ascii="仿宋" w:hAnsi="仿宋" w:eastAsia="仿宋" w:cs="仿宋"/>
          <w:spacing w:val="0"/>
          <w:w w:val="100"/>
          <w:position w:val="0"/>
          <w:sz w:val="24"/>
          <w:szCs w:val="24"/>
          <w:highlight w:val="none"/>
        </w:rPr>
        <w:t>我方</w:t>
      </w:r>
      <w:r>
        <w:rPr>
          <w:rFonts w:hint="eastAsia" w:ascii="仿宋" w:hAnsi="仿宋" w:eastAsia="仿宋" w:cs="仿宋"/>
          <w:spacing w:val="0"/>
          <w:w w:val="100"/>
          <w:position w:val="0"/>
          <w:sz w:val="24"/>
          <w:szCs w:val="24"/>
          <w:highlight w:val="none"/>
          <w:lang w:val="en-US" w:eastAsia="zh-CN"/>
        </w:rPr>
        <w:t xml:space="preserve"> </w:t>
      </w:r>
      <w:r>
        <w:rPr>
          <w:rFonts w:hint="eastAsia" w:ascii="仿宋" w:hAnsi="仿宋" w:eastAsia="仿宋" w:cs="仿宋"/>
          <w:spacing w:val="0"/>
          <w:w w:val="100"/>
          <w:position w:val="0"/>
          <w:sz w:val="24"/>
          <w:szCs w:val="24"/>
          <w:highlight w:val="none"/>
          <w:u w:val="single"/>
          <w:lang w:val="en-US" w:eastAsia="zh-CN"/>
        </w:rPr>
        <w:t xml:space="preserve">       </w:t>
      </w:r>
      <w:r>
        <w:rPr>
          <w:rFonts w:hint="eastAsia" w:ascii="仿宋" w:hAnsi="仿宋" w:eastAsia="仿宋" w:cs="仿宋"/>
          <w:spacing w:val="0"/>
          <w:w w:val="100"/>
          <w:position w:val="0"/>
          <w:sz w:val="24"/>
          <w:szCs w:val="24"/>
          <w:highlight w:val="none"/>
          <w:u w:val="single"/>
        </w:rPr>
        <w:t>（供应商名称）</w:t>
      </w:r>
      <w:r>
        <w:rPr>
          <w:rFonts w:hint="eastAsia" w:ascii="仿宋" w:hAnsi="仿宋" w:eastAsia="仿宋" w:cs="仿宋"/>
          <w:spacing w:val="0"/>
          <w:w w:val="100"/>
          <w:position w:val="0"/>
          <w:sz w:val="24"/>
          <w:szCs w:val="24"/>
          <w:highlight w:val="none"/>
        </w:rPr>
        <w:t>符合《中华人民共和国政府采购法》第二十二条规定条件，具体包括：</w:t>
      </w:r>
    </w:p>
    <w:p w14:paraId="2144CFC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pacing w:val="0"/>
          <w:w w:val="100"/>
          <w:position w:val="0"/>
          <w:sz w:val="24"/>
          <w:szCs w:val="24"/>
          <w:highlight w:val="none"/>
        </w:rPr>
      </w:pPr>
      <w:r>
        <w:rPr>
          <w:rFonts w:hint="eastAsia" w:ascii="仿宋" w:hAnsi="仿宋" w:eastAsia="仿宋" w:cs="仿宋"/>
          <w:spacing w:val="0"/>
          <w:w w:val="100"/>
          <w:position w:val="0"/>
          <w:sz w:val="24"/>
          <w:szCs w:val="24"/>
          <w:highlight w:val="none"/>
        </w:rPr>
        <w:t>1.具有独立承担民事责任的能力；</w:t>
      </w:r>
    </w:p>
    <w:p w14:paraId="369033F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pacing w:val="0"/>
          <w:w w:val="100"/>
          <w:position w:val="0"/>
          <w:sz w:val="24"/>
          <w:szCs w:val="24"/>
          <w:highlight w:val="none"/>
        </w:rPr>
      </w:pPr>
      <w:r>
        <w:rPr>
          <w:rFonts w:hint="eastAsia" w:ascii="仿宋" w:hAnsi="仿宋" w:eastAsia="仿宋" w:cs="仿宋"/>
          <w:spacing w:val="0"/>
          <w:w w:val="100"/>
          <w:position w:val="0"/>
          <w:sz w:val="24"/>
          <w:szCs w:val="24"/>
          <w:highlight w:val="none"/>
        </w:rPr>
        <w:t>2.具有良好的商业信誉和健全的财务会计制度；</w:t>
      </w:r>
    </w:p>
    <w:p w14:paraId="2DE3722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pacing w:val="0"/>
          <w:w w:val="100"/>
          <w:position w:val="0"/>
          <w:sz w:val="24"/>
          <w:szCs w:val="24"/>
          <w:highlight w:val="none"/>
        </w:rPr>
      </w:pPr>
      <w:r>
        <w:rPr>
          <w:rFonts w:hint="eastAsia" w:ascii="仿宋" w:hAnsi="仿宋" w:eastAsia="仿宋" w:cs="仿宋"/>
          <w:spacing w:val="0"/>
          <w:w w:val="100"/>
          <w:position w:val="0"/>
          <w:sz w:val="24"/>
          <w:szCs w:val="24"/>
          <w:highlight w:val="none"/>
        </w:rPr>
        <w:t>3.有依法缴纳税收和社会保障资金的良好记录；</w:t>
      </w:r>
    </w:p>
    <w:p w14:paraId="1C5055B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pacing w:val="0"/>
          <w:w w:val="100"/>
          <w:position w:val="0"/>
          <w:sz w:val="24"/>
          <w:szCs w:val="24"/>
          <w:highlight w:val="none"/>
        </w:rPr>
      </w:pPr>
      <w:r>
        <w:rPr>
          <w:rFonts w:hint="eastAsia" w:ascii="仿宋" w:hAnsi="仿宋" w:eastAsia="仿宋" w:cs="仿宋"/>
          <w:spacing w:val="0"/>
          <w:w w:val="100"/>
          <w:position w:val="0"/>
          <w:sz w:val="24"/>
          <w:szCs w:val="24"/>
          <w:highlight w:val="none"/>
        </w:rPr>
        <w:t>4.具有履行合同所必需的设备和专业技术能力；</w:t>
      </w:r>
    </w:p>
    <w:p w14:paraId="1B42E72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pacing w:val="0"/>
          <w:w w:val="100"/>
          <w:position w:val="0"/>
          <w:sz w:val="24"/>
          <w:szCs w:val="24"/>
          <w:highlight w:val="none"/>
        </w:rPr>
      </w:pPr>
      <w:r>
        <w:rPr>
          <w:rFonts w:hint="eastAsia" w:ascii="仿宋" w:hAnsi="仿宋" w:eastAsia="仿宋" w:cs="仿宋"/>
          <w:spacing w:val="0"/>
          <w:w w:val="100"/>
          <w:position w:val="0"/>
          <w:sz w:val="24"/>
          <w:szCs w:val="24"/>
          <w:highlight w:val="none"/>
        </w:rPr>
        <w:t>5.参加本次政府采购活动前三年内，在经营活动中没有重大违法记录；</w:t>
      </w:r>
    </w:p>
    <w:p w14:paraId="3A3D4FF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pacing w:val="0"/>
          <w:w w:val="100"/>
          <w:position w:val="0"/>
          <w:sz w:val="24"/>
          <w:szCs w:val="24"/>
          <w:highlight w:val="none"/>
        </w:rPr>
      </w:pPr>
      <w:r>
        <w:rPr>
          <w:rFonts w:hint="eastAsia" w:ascii="仿宋" w:hAnsi="仿宋" w:eastAsia="仿宋" w:cs="仿宋"/>
          <w:spacing w:val="0"/>
          <w:w w:val="100"/>
          <w:position w:val="0"/>
          <w:sz w:val="24"/>
          <w:szCs w:val="24"/>
          <w:highlight w:val="none"/>
        </w:rPr>
        <w:t>6.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w:t>
      </w:r>
    </w:p>
    <w:p w14:paraId="23F6573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pacing w:val="0"/>
          <w:w w:val="100"/>
          <w:position w:val="0"/>
          <w:sz w:val="24"/>
          <w:szCs w:val="24"/>
          <w:highlight w:val="none"/>
        </w:rPr>
      </w:pPr>
      <w:r>
        <w:rPr>
          <w:rFonts w:hint="eastAsia" w:ascii="仿宋" w:hAnsi="仿宋" w:eastAsia="仿宋" w:cs="仿宋"/>
          <w:spacing w:val="0"/>
          <w:w w:val="100"/>
          <w:position w:val="0"/>
          <w:sz w:val="24"/>
          <w:szCs w:val="24"/>
          <w:highlight w:val="none"/>
        </w:rPr>
        <w:t>7.在投标（响应）截止日期前未被列入失信被执行人名单、重大税收违法案件当事人名单、政府采购严重违法失信行为记录名单。</w:t>
      </w:r>
    </w:p>
    <w:p w14:paraId="6C03E19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pacing w:val="0"/>
          <w:w w:val="100"/>
          <w:position w:val="0"/>
          <w:sz w:val="24"/>
          <w:szCs w:val="24"/>
          <w:highlight w:val="none"/>
        </w:rPr>
      </w:pPr>
      <w:r>
        <w:rPr>
          <w:rFonts w:hint="eastAsia" w:ascii="仿宋" w:hAnsi="仿宋" w:eastAsia="仿宋" w:cs="仿宋"/>
          <w:spacing w:val="0"/>
          <w:w w:val="100"/>
          <w:position w:val="0"/>
          <w:sz w:val="24"/>
          <w:szCs w:val="24"/>
          <w:highlight w:val="none"/>
        </w:rPr>
        <w:t>我方对上述承诺的真实性负责，接受社会公众监督，如需检查核验，自愿接受采购单位（采购代理机构）的检查核验，配合提供相关证明材料，证明符合《中华人民共和国政府采购法》规定的供应商基本资格条件。如有虚假，愿依法承担相应责任。</w:t>
      </w:r>
    </w:p>
    <w:p w14:paraId="67D3737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pacing w:val="0"/>
          <w:w w:val="100"/>
          <w:position w:val="0"/>
          <w:sz w:val="24"/>
          <w:szCs w:val="24"/>
          <w:highlight w:val="none"/>
        </w:rPr>
      </w:pPr>
      <w:r>
        <w:rPr>
          <w:rFonts w:hint="eastAsia" w:ascii="仿宋" w:hAnsi="仿宋" w:eastAsia="仿宋" w:cs="仿宋"/>
          <w:spacing w:val="0"/>
          <w:w w:val="100"/>
          <w:position w:val="0"/>
          <w:sz w:val="24"/>
          <w:szCs w:val="24"/>
          <w:highlight w:val="none"/>
        </w:rPr>
        <w:t>特此承诺。</w:t>
      </w:r>
    </w:p>
    <w:p w14:paraId="53BAF22E">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spacing w:val="0"/>
          <w:w w:val="100"/>
          <w:position w:val="0"/>
          <w:sz w:val="28"/>
          <w:szCs w:val="28"/>
          <w:highlight w:val="none"/>
        </w:rPr>
      </w:pPr>
    </w:p>
    <w:p w14:paraId="2A1FF7F5">
      <w:pPr>
        <w:spacing w:line="520" w:lineRule="exact"/>
        <w:ind w:firstLine="2880" w:firstLineChars="1200"/>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供应商名称（公章）： </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 xml:space="preserve">      </w:t>
      </w:r>
    </w:p>
    <w:p w14:paraId="7FFAEE97">
      <w:pPr>
        <w:spacing w:line="520" w:lineRule="exact"/>
        <w:ind w:firstLine="480" w:firstLineChars="200"/>
        <w:rPr>
          <w:rFonts w:hint="eastAsia" w:ascii="仿宋" w:hAnsi="仿宋" w:eastAsia="仿宋" w:cs="仿宋"/>
          <w:color w:val="000000" w:themeColor="text1"/>
          <w:sz w:val="24"/>
          <w:highlight w:val="none"/>
          <w14:textFill>
            <w14:solidFill>
              <w14:schemeClr w14:val="tx1"/>
            </w14:solidFill>
          </w14:textFill>
        </w:rPr>
        <w:sectPr>
          <w:headerReference r:id="rId5" w:type="default"/>
          <w:footerReference r:id="rId6" w:type="default"/>
          <w:pgSz w:w="11906" w:h="16838"/>
          <w:pgMar w:top="1440" w:right="1800" w:bottom="1440" w:left="1800" w:header="851" w:footer="992" w:gutter="0"/>
          <w:pgNumType w:fmt="decimal"/>
          <w:cols w:space="720" w:num="1"/>
          <w:docGrid w:linePitch="312" w:charSpace="0"/>
        </w:sectPr>
      </w:pPr>
      <w:r>
        <w:rPr>
          <w:rFonts w:hint="eastAsia" w:ascii="仿宋" w:hAnsi="仿宋" w:eastAsia="仿宋" w:cs="仿宋"/>
          <w:color w:val="000000" w:themeColor="text1"/>
          <w:sz w:val="24"/>
          <w:highlight w:val="non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年</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月</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日</w:t>
      </w:r>
    </w:p>
    <w:p w14:paraId="0A5DF8CA">
      <w:pPr>
        <w:pStyle w:val="3"/>
        <w:numPr>
          <w:ilvl w:val="1"/>
          <w:numId w:val="0"/>
        </w:numPr>
        <w:tabs>
          <w:tab w:val="left" w:pos="0"/>
        </w:tabs>
        <w:jc w:val="center"/>
        <w:rPr>
          <w:rFonts w:hint="eastAsia" w:ascii="仿宋" w:hAnsi="仿宋" w:eastAsia="仿宋" w:cs="仿宋"/>
          <w:color w:val="000000" w:themeColor="text1"/>
          <w:sz w:val="36"/>
          <w:szCs w:val="36"/>
          <w:highlight w:val="none"/>
          <w14:textFill>
            <w14:solidFill>
              <w14:schemeClr w14:val="tx1"/>
            </w14:solidFill>
          </w14:textFill>
        </w:rPr>
      </w:pPr>
      <w:bookmarkStart w:id="167" w:name="_Toc20778"/>
      <w:r>
        <w:rPr>
          <w:rFonts w:hint="eastAsia" w:ascii="仿宋" w:hAnsi="仿宋" w:eastAsia="仿宋" w:cs="仿宋"/>
          <w:bCs/>
          <w:color w:val="000000" w:themeColor="text1"/>
          <w:kern w:val="44"/>
          <w:sz w:val="36"/>
          <w:szCs w:val="36"/>
          <w:highlight w:val="none"/>
          <w14:textFill>
            <w14:solidFill>
              <w14:schemeClr w14:val="tx1"/>
            </w14:solidFill>
          </w14:textFill>
        </w:rPr>
        <w:t xml:space="preserve">第二部分 </w:t>
      </w: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color w:val="000000" w:themeColor="text1"/>
          <w:highlight w:val="none"/>
          <w14:textFill>
            <w14:solidFill>
              <w14:schemeClr w14:val="tx1"/>
            </w14:solidFill>
          </w14:textFill>
        </w:rPr>
        <w:instrText xml:space="preserve"> HYPERLINK \l "_Toc7622" </w:instrText>
      </w:r>
      <w:r>
        <w:rPr>
          <w:rFonts w:hint="eastAsia" w:ascii="仿宋" w:hAnsi="仿宋" w:eastAsia="仿宋" w:cs="仿宋"/>
          <w:color w:val="000000" w:themeColor="text1"/>
          <w:highlight w:val="none"/>
          <w14:textFill>
            <w14:solidFill>
              <w14:schemeClr w14:val="tx1"/>
            </w14:solidFill>
          </w14:textFill>
        </w:rPr>
        <w:fldChar w:fldCharType="separate"/>
      </w:r>
      <w:r>
        <w:rPr>
          <w:rFonts w:hint="eastAsia" w:ascii="仿宋" w:hAnsi="仿宋" w:eastAsia="仿宋" w:cs="仿宋"/>
          <w:bCs/>
          <w:color w:val="000000" w:themeColor="text1"/>
          <w:kern w:val="44"/>
          <w:sz w:val="36"/>
          <w:szCs w:val="36"/>
          <w:highlight w:val="none"/>
          <w14:textFill>
            <w14:solidFill>
              <w14:schemeClr w14:val="tx1"/>
            </w14:solidFill>
          </w14:textFill>
        </w:rPr>
        <w:t>商务部分</w:t>
      </w:r>
      <w:r>
        <w:rPr>
          <w:rFonts w:hint="eastAsia" w:ascii="仿宋" w:hAnsi="仿宋" w:eastAsia="仿宋" w:cs="仿宋"/>
          <w:bCs/>
          <w:color w:val="000000" w:themeColor="text1"/>
          <w:kern w:val="44"/>
          <w:sz w:val="36"/>
          <w:szCs w:val="36"/>
          <w:highlight w:val="none"/>
          <w14:textFill>
            <w14:solidFill>
              <w14:schemeClr w14:val="tx1"/>
            </w14:solidFill>
          </w14:textFill>
        </w:rPr>
        <w:fldChar w:fldCharType="end"/>
      </w:r>
      <w:bookmarkEnd w:id="167"/>
    </w:p>
    <w:p w14:paraId="3188764A">
      <w:pPr>
        <w:pStyle w:val="4"/>
        <w:tabs>
          <w:tab w:val="left" w:pos="0"/>
          <w:tab w:val="clear" w:pos="720"/>
        </w:tabs>
        <w:rPr>
          <w:rFonts w:hint="eastAsia" w:ascii="仿宋" w:hAnsi="仿宋" w:eastAsia="仿宋" w:cs="仿宋"/>
          <w:color w:val="000000" w:themeColor="text1"/>
          <w:highlight w:val="none"/>
          <w14:textFill>
            <w14:solidFill>
              <w14:schemeClr w14:val="tx1"/>
            </w14:solidFill>
          </w14:textFill>
        </w:rPr>
      </w:pPr>
      <w:bookmarkStart w:id="168" w:name="_Toc32290"/>
      <w:r>
        <w:rPr>
          <w:rFonts w:hint="eastAsia" w:ascii="仿宋" w:hAnsi="仿宋" w:eastAsia="仿宋" w:cs="仿宋"/>
          <w:color w:val="000000" w:themeColor="text1"/>
          <w:highlight w:val="none"/>
          <w14:textFill>
            <w14:solidFill>
              <w14:schemeClr w14:val="tx1"/>
            </w14:solidFill>
          </w14:textFill>
        </w:rPr>
        <w:t>一、供应商基本情况表</w:t>
      </w:r>
      <w:bookmarkEnd w:id="168"/>
    </w:p>
    <w:tbl>
      <w:tblPr>
        <w:tblStyle w:val="40"/>
        <w:tblW w:w="91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0"/>
        <w:gridCol w:w="1335"/>
        <w:gridCol w:w="697"/>
        <w:gridCol w:w="1520"/>
        <w:gridCol w:w="1306"/>
        <w:gridCol w:w="2285"/>
      </w:tblGrid>
      <w:tr w14:paraId="3CDEF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1960" w:type="dxa"/>
            <w:vAlign w:val="center"/>
          </w:tcPr>
          <w:p w14:paraId="4AB76DE1">
            <w:pPr>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供应商名称</w:t>
            </w:r>
          </w:p>
        </w:tc>
        <w:tc>
          <w:tcPr>
            <w:tcW w:w="7143" w:type="dxa"/>
            <w:gridSpan w:val="5"/>
            <w:vAlign w:val="center"/>
          </w:tcPr>
          <w:p w14:paraId="0CEF678F">
            <w:pPr>
              <w:jc w:val="center"/>
              <w:rPr>
                <w:rFonts w:hint="eastAsia" w:ascii="仿宋" w:hAnsi="仿宋" w:eastAsia="仿宋" w:cs="仿宋"/>
                <w:color w:val="000000" w:themeColor="text1"/>
                <w:sz w:val="24"/>
                <w:highlight w:val="none"/>
                <w14:textFill>
                  <w14:solidFill>
                    <w14:schemeClr w14:val="tx1"/>
                  </w14:solidFill>
                </w14:textFill>
              </w:rPr>
            </w:pPr>
          </w:p>
        </w:tc>
      </w:tr>
      <w:tr w14:paraId="6508C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1960" w:type="dxa"/>
            <w:vAlign w:val="center"/>
          </w:tcPr>
          <w:p w14:paraId="475CF554">
            <w:pPr>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注册地址</w:t>
            </w:r>
          </w:p>
        </w:tc>
        <w:tc>
          <w:tcPr>
            <w:tcW w:w="3552" w:type="dxa"/>
            <w:gridSpan w:val="3"/>
            <w:vAlign w:val="center"/>
          </w:tcPr>
          <w:p w14:paraId="28F3B2F2">
            <w:pPr>
              <w:jc w:val="center"/>
              <w:rPr>
                <w:rFonts w:hint="eastAsia" w:ascii="仿宋" w:hAnsi="仿宋" w:eastAsia="仿宋" w:cs="仿宋"/>
                <w:color w:val="000000" w:themeColor="text1"/>
                <w:sz w:val="24"/>
                <w:highlight w:val="none"/>
                <w14:textFill>
                  <w14:solidFill>
                    <w14:schemeClr w14:val="tx1"/>
                  </w14:solidFill>
                </w14:textFill>
              </w:rPr>
            </w:pPr>
          </w:p>
        </w:tc>
        <w:tc>
          <w:tcPr>
            <w:tcW w:w="1306" w:type="dxa"/>
            <w:vAlign w:val="center"/>
          </w:tcPr>
          <w:p w14:paraId="22E3A76B">
            <w:pPr>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邮政编码</w:t>
            </w:r>
          </w:p>
        </w:tc>
        <w:tc>
          <w:tcPr>
            <w:tcW w:w="2285" w:type="dxa"/>
            <w:vAlign w:val="center"/>
          </w:tcPr>
          <w:p w14:paraId="1D6A4C91">
            <w:pPr>
              <w:jc w:val="center"/>
              <w:rPr>
                <w:rFonts w:hint="eastAsia" w:ascii="仿宋" w:hAnsi="仿宋" w:eastAsia="仿宋" w:cs="仿宋"/>
                <w:color w:val="000000" w:themeColor="text1"/>
                <w:sz w:val="24"/>
                <w:highlight w:val="none"/>
                <w14:textFill>
                  <w14:solidFill>
                    <w14:schemeClr w14:val="tx1"/>
                  </w14:solidFill>
                </w14:textFill>
              </w:rPr>
            </w:pPr>
          </w:p>
        </w:tc>
      </w:tr>
      <w:tr w14:paraId="3EB01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1960" w:type="dxa"/>
            <w:vMerge w:val="restart"/>
            <w:vAlign w:val="center"/>
          </w:tcPr>
          <w:p w14:paraId="50C9814E">
            <w:pPr>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联系方式</w:t>
            </w:r>
          </w:p>
        </w:tc>
        <w:tc>
          <w:tcPr>
            <w:tcW w:w="1335" w:type="dxa"/>
            <w:vAlign w:val="center"/>
          </w:tcPr>
          <w:p w14:paraId="3C161CE5">
            <w:pPr>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联系人</w:t>
            </w:r>
          </w:p>
        </w:tc>
        <w:tc>
          <w:tcPr>
            <w:tcW w:w="2217" w:type="dxa"/>
            <w:gridSpan w:val="2"/>
            <w:vAlign w:val="center"/>
          </w:tcPr>
          <w:p w14:paraId="70031CD7">
            <w:pPr>
              <w:jc w:val="center"/>
              <w:rPr>
                <w:rFonts w:hint="eastAsia" w:ascii="仿宋" w:hAnsi="仿宋" w:eastAsia="仿宋" w:cs="仿宋"/>
                <w:color w:val="000000" w:themeColor="text1"/>
                <w:sz w:val="24"/>
                <w:highlight w:val="none"/>
                <w14:textFill>
                  <w14:solidFill>
                    <w14:schemeClr w14:val="tx1"/>
                  </w14:solidFill>
                </w14:textFill>
              </w:rPr>
            </w:pPr>
          </w:p>
        </w:tc>
        <w:tc>
          <w:tcPr>
            <w:tcW w:w="1306" w:type="dxa"/>
            <w:vAlign w:val="center"/>
          </w:tcPr>
          <w:p w14:paraId="19E787FA">
            <w:pPr>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电 话</w:t>
            </w:r>
          </w:p>
        </w:tc>
        <w:tc>
          <w:tcPr>
            <w:tcW w:w="2285" w:type="dxa"/>
            <w:vAlign w:val="center"/>
          </w:tcPr>
          <w:p w14:paraId="4C8040AE">
            <w:pPr>
              <w:jc w:val="center"/>
              <w:rPr>
                <w:rFonts w:hint="eastAsia" w:ascii="仿宋" w:hAnsi="仿宋" w:eastAsia="仿宋" w:cs="仿宋"/>
                <w:color w:val="000000" w:themeColor="text1"/>
                <w:sz w:val="24"/>
                <w:highlight w:val="none"/>
                <w14:textFill>
                  <w14:solidFill>
                    <w14:schemeClr w14:val="tx1"/>
                  </w14:solidFill>
                </w14:textFill>
              </w:rPr>
            </w:pPr>
          </w:p>
        </w:tc>
      </w:tr>
      <w:tr w14:paraId="48E56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1960" w:type="dxa"/>
            <w:vMerge w:val="continue"/>
            <w:vAlign w:val="center"/>
          </w:tcPr>
          <w:p w14:paraId="10A552C9">
            <w:pPr>
              <w:jc w:val="center"/>
              <w:rPr>
                <w:rFonts w:hint="eastAsia" w:ascii="仿宋" w:hAnsi="仿宋" w:eastAsia="仿宋" w:cs="仿宋"/>
                <w:color w:val="000000" w:themeColor="text1"/>
                <w:sz w:val="24"/>
                <w:highlight w:val="none"/>
                <w14:textFill>
                  <w14:solidFill>
                    <w14:schemeClr w14:val="tx1"/>
                  </w14:solidFill>
                </w14:textFill>
              </w:rPr>
            </w:pPr>
          </w:p>
        </w:tc>
        <w:tc>
          <w:tcPr>
            <w:tcW w:w="1335" w:type="dxa"/>
            <w:vAlign w:val="center"/>
          </w:tcPr>
          <w:p w14:paraId="00C56983">
            <w:pPr>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传 真</w:t>
            </w:r>
          </w:p>
        </w:tc>
        <w:tc>
          <w:tcPr>
            <w:tcW w:w="2217" w:type="dxa"/>
            <w:gridSpan w:val="2"/>
            <w:vAlign w:val="center"/>
          </w:tcPr>
          <w:p w14:paraId="62A36DAF">
            <w:pPr>
              <w:jc w:val="center"/>
              <w:rPr>
                <w:rFonts w:hint="eastAsia" w:ascii="仿宋" w:hAnsi="仿宋" w:eastAsia="仿宋" w:cs="仿宋"/>
                <w:color w:val="000000" w:themeColor="text1"/>
                <w:sz w:val="24"/>
                <w:highlight w:val="none"/>
                <w14:textFill>
                  <w14:solidFill>
                    <w14:schemeClr w14:val="tx1"/>
                  </w14:solidFill>
                </w14:textFill>
              </w:rPr>
            </w:pPr>
          </w:p>
        </w:tc>
        <w:tc>
          <w:tcPr>
            <w:tcW w:w="1306" w:type="dxa"/>
            <w:vAlign w:val="center"/>
          </w:tcPr>
          <w:p w14:paraId="75787183">
            <w:pPr>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网 址</w:t>
            </w:r>
          </w:p>
        </w:tc>
        <w:tc>
          <w:tcPr>
            <w:tcW w:w="2285" w:type="dxa"/>
            <w:vAlign w:val="center"/>
          </w:tcPr>
          <w:p w14:paraId="334A92E0">
            <w:pPr>
              <w:jc w:val="center"/>
              <w:rPr>
                <w:rFonts w:hint="eastAsia" w:ascii="仿宋" w:hAnsi="仿宋" w:eastAsia="仿宋" w:cs="仿宋"/>
                <w:color w:val="000000" w:themeColor="text1"/>
                <w:sz w:val="24"/>
                <w:highlight w:val="none"/>
                <w14:textFill>
                  <w14:solidFill>
                    <w14:schemeClr w14:val="tx1"/>
                  </w14:solidFill>
                </w14:textFill>
              </w:rPr>
            </w:pPr>
          </w:p>
        </w:tc>
      </w:tr>
      <w:tr w14:paraId="6E2EE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1960" w:type="dxa"/>
            <w:vAlign w:val="center"/>
          </w:tcPr>
          <w:p w14:paraId="01C7B0ED">
            <w:pPr>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法定代表人</w:t>
            </w:r>
          </w:p>
        </w:tc>
        <w:tc>
          <w:tcPr>
            <w:tcW w:w="1335" w:type="dxa"/>
            <w:vAlign w:val="center"/>
          </w:tcPr>
          <w:p w14:paraId="1A66F7B2">
            <w:pPr>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姓名</w:t>
            </w:r>
          </w:p>
        </w:tc>
        <w:tc>
          <w:tcPr>
            <w:tcW w:w="2217" w:type="dxa"/>
            <w:gridSpan w:val="2"/>
            <w:vAlign w:val="center"/>
          </w:tcPr>
          <w:p w14:paraId="4BE96999">
            <w:pPr>
              <w:jc w:val="center"/>
              <w:rPr>
                <w:rFonts w:hint="eastAsia" w:ascii="仿宋" w:hAnsi="仿宋" w:eastAsia="仿宋" w:cs="仿宋"/>
                <w:color w:val="000000" w:themeColor="text1"/>
                <w:sz w:val="24"/>
                <w:highlight w:val="none"/>
                <w14:textFill>
                  <w14:solidFill>
                    <w14:schemeClr w14:val="tx1"/>
                  </w14:solidFill>
                </w14:textFill>
              </w:rPr>
            </w:pPr>
          </w:p>
        </w:tc>
        <w:tc>
          <w:tcPr>
            <w:tcW w:w="1306" w:type="dxa"/>
            <w:vAlign w:val="center"/>
          </w:tcPr>
          <w:p w14:paraId="40252CBD">
            <w:pPr>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电话</w:t>
            </w:r>
          </w:p>
        </w:tc>
        <w:tc>
          <w:tcPr>
            <w:tcW w:w="2285" w:type="dxa"/>
            <w:vAlign w:val="center"/>
          </w:tcPr>
          <w:p w14:paraId="24EF7907">
            <w:pPr>
              <w:jc w:val="center"/>
              <w:rPr>
                <w:rFonts w:hint="eastAsia" w:ascii="仿宋" w:hAnsi="仿宋" w:eastAsia="仿宋" w:cs="仿宋"/>
                <w:color w:val="000000" w:themeColor="text1"/>
                <w:sz w:val="24"/>
                <w:highlight w:val="none"/>
                <w14:textFill>
                  <w14:solidFill>
                    <w14:schemeClr w14:val="tx1"/>
                  </w14:solidFill>
                </w14:textFill>
              </w:rPr>
            </w:pPr>
          </w:p>
        </w:tc>
      </w:tr>
      <w:tr w14:paraId="131E1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1960" w:type="dxa"/>
            <w:vAlign w:val="center"/>
          </w:tcPr>
          <w:p w14:paraId="0ACD3936">
            <w:pPr>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成立时间</w:t>
            </w:r>
          </w:p>
        </w:tc>
        <w:tc>
          <w:tcPr>
            <w:tcW w:w="2032" w:type="dxa"/>
            <w:gridSpan w:val="2"/>
            <w:vAlign w:val="center"/>
          </w:tcPr>
          <w:p w14:paraId="02100E9A">
            <w:pPr>
              <w:jc w:val="center"/>
              <w:rPr>
                <w:rFonts w:hint="eastAsia" w:ascii="仿宋" w:hAnsi="仿宋" w:eastAsia="仿宋" w:cs="仿宋"/>
                <w:color w:val="000000" w:themeColor="text1"/>
                <w:sz w:val="24"/>
                <w:highlight w:val="none"/>
                <w14:textFill>
                  <w14:solidFill>
                    <w14:schemeClr w14:val="tx1"/>
                  </w14:solidFill>
                </w14:textFill>
              </w:rPr>
            </w:pPr>
          </w:p>
        </w:tc>
        <w:tc>
          <w:tcPr>
            <w:tcW w:w="5111" w:type="dxa"/>
            <w:gridSpan w:val="3"/>
            <w:vAlign w:val="center"/>
          </w:tcPr>
          <w:p w14:paraId="6237113E">
            <w:pPr>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员工总人数：</w:t>
            </w:r>
          </w:p>
        </w:tc>
      </w:tr>
      <w:tr w14:paraId="19990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1960" w:type="dxa"/>
            <w:vAlign w:val="center"/>
          </w:tcPr>
          <w:p w14:paraId="6CC5224E">
            <w:pPr>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营业执照号</w:t>
            </w:r>
          </w:p>
        </w:tc>
        <w:tc>
          <w:tcPr>
            <w:tcW w:w="7143" w:type="dxa"/>
            <w:gridSpan w:val="5"/>
            <w:vAlign w:val="center"/>
          </w:tcPr>
          <w:p w14:paraId="19F08E00">
            <w:pPr>
              <w:jc w:val="center"/>
              <w:rPr>
                <w:rFonts w:hint="eastAsia" w:ascii="仿宋" w:hAnsi="仿宋" w:eastAsia="仿宋" w:cs="仿宋"/>
                <w:color w:val="000000" w:themeColor="text1"/>
                <w:sz w:val="24"/>
                <w:highlight w:val="none"/>
                <w14:textFill>
                  <w14:solidFill>
                    <w14:schemeClr w14:val="tx1"/>
                  </w14:solidFill>
                </w14:textFill>
              </w:rPr>
            </w:pPr>
          </w:p>
        </w:tc>
      </w:tr>
      <w:tr w14:paraId="3C171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1960" w:type="dxa"/>
            <w:vAlign w:val="center"/>
          </w:tcPr>
          <w:p w14:paraId="183B7853">
            <w:pPr>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注册资金</w:t>
            </w:r>
          </w:p>
        </w:tc>
        <w:tc>
          <w:tcPr>
            <w:tcW w:w="7143" w:type="dxa"/>
            <w:gridSpan w:val="5"/>
            <w:vAlign w:val="center"/>
          </w:tcPr>
          <w:p w14:paraId="13B9ED51">
            <w:pPr>
              <w:jc w:val="center"/>
              <w:rPr>
                <w:rFonts w:hint="eastAsia" w:ascii="仿宋" w:hAnsi="仿宋" w:eastAsia="仿宋" w:cs="仿宋"/>
                <w:color w:val="000000" w:themeColor="text1"/>
                <w:sz w:val="24"/>
                <w:highlight w:val="none"/>
                <w14:textFill>
                  <w14:solidFill>
                    <w14:schemeClr w14:val="tx1"/>
                  </w14:solidFill>
                </w14:textFill>
              </w:rPr>
            </w:pPr>
          </w:p>
        </w:tc>
      </w:tr>
      <w:tr w14:paraId="0735B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1960" w:type="dxa"/>
            <w:vAlign w:val="center"/>
          </w:tcPr>
          <w:p w14:paraId="3342AD54">
            <w:pPr>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开户银行</w:t>
            </w:r>
          </w:p>
        </w:tc>
        <w:tc>
          <w:tcPr>
            <w:tcW w:w="7143" w:type="dxa"/>
            <w:gridSpan w:val="5"/>
            <w:vAlign w:val="center"/>
          </w:tcPr>
          <w:p w14:paraId="3A486A9F">
            <w:pPr>
              <w:jc w:val="center"/>
              <w:rPr>
                <w:rFonts w:hint="eastAsia" w:ascii="仿宋" w:hAnsi="仿宋" w:eastAsia="仿宋" w:cs="仿宋"/>
                <w:color w:val="000000" w:themeColor="text1"/>
                <w:sz w:val="24"/>
                <w:highlight w:val="none"/>
                <w14:textFill>
                  <w14:solidFill>
                    <w14:schemeClr w14:val="tx1"/>
                  </w14:solidFill>
                </w14:textFill>
              </w:rPr>
            </w:pPr>
          </w:p>
        </w:tc>
      </w:tr>
      <w:tr w14:paraId="26CE0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1960" w:type="dxa"/>
            <w:vAlign w:val="center"/>
          </w:tcPr>
          <w:p w14:paraId="158F11BE">
            <w:pPr>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账号</w:t>
            </w:r>
          </w:p>
        </w:tc>
        <w:tc>
          <w:tcPr>
            <w:tcW w:w="7143" w:type="dxa"/>
            <w:gridSpan w:val="5"/>
            <w:vAlign w:val="center"/>
          </w:tcPr>
          <w:p w14:paraId="340430A5">
            <w:pPr>
              <w:jc w:val="center"/>
              <w:rPr>
                <w:rFonts w:hint="eastAsia" w:ascii="仿宋" w:hAnsi="仿宋" w:eastAsia="仿宋" w:cs="仿宋"/>
                <w:color w:val="000000" w:themeColor="text1"/>
                <w:sz w:val="24"/>
                <w:highlight w:val="none"/>
                <w14:textFill>
                  <w14:solidFill>
                    <w14:schemeClr w14:val="tx1"/>
                  </w14:solidFill>
                </w14:textFill>
              </w:rPr>
            </w:pPr>
          </w:p>
        </w:tc>
      </w:tr>
      <w:tr w14:paraId="0280E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1" w:hRule="atLeast"/>
        </w:trPr>
        <w:tc>
          <w:tcPr>
            <w:tcW w:w="1960" w:type="dxa"/>
            <w:vAlign w:val="center"/>
          </w:tcPr>
          <w:p w14:paraId="1D188DED">
            <w:pPr>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经营范围</w:t>
            </w:r>
          </w:p>
        </w:tc>
        <w:tc>
          <w:tcPr>
            <w:tcW w:w="7143" w:type="dxa"/>
            <w:gridSpan w:val="5"/>
            <w:vAlign w:val="center"/>
          </w:tcPr>
          <w:p w14:paraId="1DC61303">
            <w:pPr>
              <w:jc w:val="center"/>
              <w:rPr>
                <w:rFonts w:hint="eastAsia" w:ascii="仿宋" w:hAnsi="仿宋" w:eastAsia="仿宋" w:cs="仿宋"/>
                <w:color w:val="000000" w:themeColor="text1"/>
                <w:sz w:val="24"/>
                <w:highlight w:val="none"/>
                <w14:textFill>
                  <w14:solidFill>
                    <w14:schemeClr w14:val="tx1"/>
                  </w14:solidFill>
                </w14:textFill>
              </w:rPr>
            </w:pPr>
          </w:p>
        </w:tc>
      </w:tr>
      <w:tr w14:paraId="0CD90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trPr>
        <w:tc>
          <w:tcPr>
            <w:tcW w:w="1960" w:type="dxa"/>
            <w:vAlign w:val="center"/>
          </w:tcPr>
          <w:p w14:paraId="06A728E0">
            <w:pPr>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备注</w:t>
            </w:r>
          </w:p>
        </w:tc>
        <w:tc>
          <w:tcPr>
            <w:tcW w:w="7143" w:type="dxa"/>
            <w:gridSpan w:val="5"/>
            <w:vAlign w:val="center"/>
          </w:tcPr>
          <w:p w14:paraId="535C1251">
            <w:pPr>
              <w:jc w:val="center"/>
              <w:rPr>
                <w:rFonts w:hint="eastAsia" w:ascii="仿宋" w:hAnsi="仿宋" w:eastAsia="仿宋" w:cs="仿宋"/>
                <w:color w:val="000000" w:themeColor="text1"/>
                <w:sz w:val="24"/>
                <w:highlight w:val="none"/>
                <w14:textFill>
                  <w14:solidFill>
                    <w14:schemeClr w14:val="tx1"/>
                  </w14:solidFill>
                </w14:textFill>
              </w:rPr>
            </w:pPr>
          </w:p>
        </w:tc>
      </w:tr>
    </w:tbl>
    <w:p w14:paraId="2740EEA8">
      <w:pPr>
        <w:ind w:right="-313" w:rightChars="-149"/>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注：证明材料附表后，供应商的营业执照副本、</w:t>
      </w:r>
      <w:r>
        <w:rPr>
          <w:rFonts w:hint="eastAsia" w:ascii="仿宋" w:hAnsi="仿宋" w:eastAsia="仿宋" w:cs="仿宋"/>
          <w:color w:val="000000" w:themeColor="text1"/>
          <w:sz w:val="24"/>
          <w:highlight w:val="none"/>
          <w:lang w:val="en-US" w:eastAsia="zh-CN"/>
          <w14:textFill>
            <w14:solidFill>
              <w14:schemeClr w14:val="tx1"/>
            </w14:solidFill>
          </w14:textFill>
        </w:rPr>
        <w:t>开户许可证</w:t>
      </w:r>
      <w:r>
        <w:rPr>
          <w:rFonts w:hint="eastAsia" w:ascii="仿宋" w:hAnsi="仿宋" w:eastAsia="仿宋" w:cs="仿宋"/>
          <w:color w:val="000000" w:themeColor="text1"/>
          <w:sz w:val="24"/>
          <w:highlight w:val="none"/>
          <w14:textFill>
            <w14:solidFill>
              <w14:schemeClr w14:val="tx1"/>
            </w14:solidFill>
          </w14:textFill>
        </w:rPr>
        <w:t>等相关资料复印件。</w:t>
      </w:r>
    </w:p>
    <w:p w14:paraId="4C171C52">
      <w:pPr>
        <w:rPr>
          <w:rFonts w:hint="eastAsia" w:ascii="仿宋" w:hAnsi="仿宋" w:eastAsia="仿宋" w:cs="仿宋"/>
          <w:color w:val="000000" w:themeColor="text1"/>
          <w:highlight w:val="none"/>
          <w14:textFill>
            <w14:solidFill>
              <w14:schemeClr w14:val="tx1"/>
            </w14:solidFill>
          </w14:textFill>
        </w:rPr>
      </w:pPr>
    </w:p>
    <w:p w14:paraId="718FB5D3">
      <w:pPr>
        <w:pStyle w:val="4"/>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br w:type="page"/>
      </w:r>
      <w:bookmarkStart w:id="169" w:name="_Toc22323"/>
      <w:r>
        <w:rPr>
          <w:rFonts w:hint="eastAsia" w:ascii="仿宋" w:hAnsi="仿宋" w:eastAsia="仿宋" w:cs="仿宋"/>
          <w:color w:val="000000" w:themeColor="text1"/>
          <w:highlight w:val="none"/>
          <w14:textFill>
            <w14:solidFill>
              <w14:schemeClr w14:val="tx1"/>
            </w14:solidFill>
          </w14:textFill>
        </w:rPr>
        <w:t>二、</w:t>
      </w:r>
      <w:r>
        <w:rPr>
          <w:rFonts w:hint="eastAsia" w:ascii="仿宋" w:hAnsi="仿宋" w:eastAsia="仿宋" w:cs="仿宋"/>
          <w:color w:val="000000" w:themeColor="text1"/>
          <w:highlight w:val="none"/>
          <w:lang w:val="en-US" w:eastAsia="zh-CN"/>
          <w14:textFill>
            <w14:solidFill>
              <w14:schemeClr w14:val="tx1"/>
            </w14:solidFill>
          </w14:textFill>
        </w:rPr>
        <w:t>满足第</w:t>
      </w:r>
      <w:r>
        <w:rPr>
          <w:rFonts w:hint="eastAsia" w:ascii="仿宋" w:hAnsi="仿宋" w:cs="仿宋"/>
          <w:color w:val="000000" w:themeColor="text1"/>
          <w:highlight w:val="none"/>
          <w:lang w:val="en-US" w:eastAsia="zh-CN"/>
          <w14:textFill>
            <w14:solidFill>
              <w14:schemeClr w14:val="tx1"/>
            </w14:solidFill>
          </w14:textFill>
        </w:rPr>
        <w:t>三</w:t>
      </w:r>
      <w:r>
        <w:rPr>
          <w:rFonts w:hint="eastAsia" w:ascii="仿宋" w:hAnsi="仿宋" w:eastAsia="仿宋" w:cs="仿宋"/>
          <w:color w:val="000000" w:themeColor="text1"/>
          <w:highlight w:val="none"/>
          <w:lang w:val="en-US" w:eastAsia="zh-CN"/>
          <w14:textFill>
            <w14:solidFill>
              <w14:schemeClr w14:val="tx1"/>
            </w14:solidFill>
          </w14:textFill>
        </w:rPr>
        <w:t>章</w:t>
      </w:r>
      <w:r>
        <w:rPr>
          <w:rFonts w:hint="eastAsia" w:ascii="仿宋" w:hAnsi="仿宋" w:cs="仿宋"/>
          <w:color w:val="000000" w:themeColor="text1"/>
          <w:highlight w:val="none"/>
          <w:lang w:val="en-US" w:eastAsia="zh-CN"/>
          <w14:textFill>
            <w14:solidFill>
              <w14:schemeClr w14:val="tx1"/>
            </w14:solidFill>
          </w14:textFill>
        </w:rPr>
        <w:t>采购需求</w:t>
      </w:r>
      <w:r>
        <w:rPr>
          <w:rFonts w:hint="eastAsia" w:ascii="仿宋" w:hAnsi="仿宋" w:eastAsia="仿宋" w:cs="仿宋"/>
          <w:color w:val="000000" w:themeColor="text1"/>
          <w:highlight w:val="none"/>
          <w:lang w:val="en-US" w:eastAsia="zh-CN"/>
          <w14:textFill>
            <w14:solidFill>
              <w14:schemeClr w14:val="tx1"/>
            </w14:solidFill>
          </w14:textFill>
        </w:rPr>
        <w:t>及相关要求的承诺函</w:t>
      </w:r>
      <w:bookmarkEnd w:id="169"/>
    </w:p>
    <w:p w14:paraId="10590E54">
      <w:pPr>
        <w:ind w:right="29" w:rightChars="14"/>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w:t>
      </w:r>
    </w:p>
    <w:p w14:paraId="5726B7DB">
      <w:pPr>
        <w:tabs>
          <w:tab w:val="left" w:pos="720"/>
        </w:tabs>
        <w:jc w:val="left"/>
        <w:outlineLvl w:val="9"/>
        <w:rPr>
          <w:rFonts w:hint="eastAsia" w:ascii="仿宋" w:hAnsi="仿宋" w:eastAsia="仿宋" w:cs="仿宋"/>
          <w:b w:val="0"/>
          <w:bCs w:val="0"/>
          <w:color w:val="000000" w:themeColor="text1"/>
          <w:sz w:val="24"/>
          <w:highlight w:val="none"/>
          <w:u w:val="singl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致：</w:t>
      </w:r>
      <w:r>
        <w:rPr>
          <w:rFonts w:hint="eastAsia" w:ascii="仿宋" w:hAnsi="仿宋" w:eastAsia="仿宋" w:cs="仿宋"/>
          <w:b w:val="0"/>
          <w:bCs w:val="0"/>
          <w:color w:val="000000" w:themeColor="text1"/>
          <w:sz w:val="24"/>
          <w:highlight w:val="none"/>
          <w:u w:val="single"/>
          <w:lang w:eastAsia="zh-CN"/>
          <w14:textFill>
            <w14:solidFill>
              <w14:schemeClr w14:val="tx1"/>
            </w14:solidFill>
          </w14:textFill>
        </w:rPr>
        <w:t>云南省曲靖市气象局</w:t>
      </w:r>
      <w:r>
        <w:rPr>
          <w:rFonts w:hint="eastAsia" w:ascii="仿宋" w:hAnsi="仿宋" w:eastAsia="仿宋" w:cs="仿宋"/>
          <w:b w:val="0"/>
          <w:bCs w:val="0"/>
          <w:color w:val="000000" w:themeColor="text1"/>
          <w:sz w:val="24"/>
          <w:highlight w:val="none"/>
          <w:u w:val="single"/>
          <w14:textFill>
            <w14:solidFill>
              <w14:schemeClr w14:val="tx1"/>
            </w14:solidFill>
          </w14:textFill>
        </w:rPr>
        <w:t xml:space="preserve"> </w:t>
      </w:r>
    </w:p>
    <w:p w14:paraId="13DF0A23">
      <w:pPr>
        <w:tabs>
          <w:tab w:val="left" w:pos="720"/>
        </w:tabs>
        <w:jc w:val="left"/>
        <w:outlineLvl w:val="9"/>
        <w:rPr>
          <w:rFonts w:hint="eastAsia" w:ascii="仿宋" w:hAnsi="仿宋" w:eastAsia="仿宋" w:cs="仿宋"/>
          <w:b/>
          <w:bCs/>
          <w:color w:val="000000" w:themeColor="text1"/>
          <w:sz w:val="24"/>
          <w:highlight w:val="none"/>
          <w:u w:val="single"/>
          <w14:textFill>
            <w14:solidFill>
              <w14:schemeClr w14:val="tx1"/>
            </w14:solidFill>
          </w14:textFill>
        </w:rPr>
      </w:pPr>
    </w:p>
    <w:p w14:paraId="3D351D54">
      <w:pPr>
        <w:tabs>
          <w:tab w:val="left" w:pos="720"/>
        </w:tabs>
        <w:jc w:val="center"/>
        <w:outlineLvl w:val="9"/>
        <w:rPr>
          <w:rFonts w:hint="eastAsia" w:ascii="仿宋" w:hAnsi="仿宋" w:eastAsia="仿宋" w:cs="仿宋"/>
          <w:b w:val="0"/>
          <w:bCs/>
          <w:color w:val="000000" w:themeColor="text1"/>
          <w:sz w:val="24"/>
          <w:highlight w:val="none"/>
          <w14:textFill>
            <w14:solidFill>
              <w14:schemeClr w14:val="tx1"/>
            </w14:solidFill>
          </w14:textFill>
        </w:rPr>
      </w:pPr>
    </w:p>
    <w:p w14:paraId="3C557A5F">
      <w:pPr>
        <w:tabs>
          <w:tab w:val="left" w:pos="720"/>
        </w:tabs>
        <w:jc w:val="center"/>
        <w:outlineLvl w:val="9"/>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14:textFill>
            <w14:solidFill>
              <w14:schemeClr w14:val="tx1"/>
            </w14:solidFill>
          </w14:textFill>
        </w:rPr>
        <w:t>（格式自拟</w:t>
      </w:r>
      <w:r>
        <w:rPr>
          <w:rFonts w:hint="eastAsia" w:ascii="仿宋" w:hAnsi="仿宋" w:eastAsia="仿宋" w:cs="仿宋"/>
          <w:b w:val="0"/>
          <w:bCs/>
          <w:color w:val="000000" w:themeColor="text1"/>
          <w:sz w:val="24"/>
          <w:highlight w:val="none"/>
          <w:lang w:eastAsia="zh-CN"/>
          <w14:textFill>
            <w14:solidFill>
              <w14:schemeClr w14:val="tx1"/>
            </w14:solidFill>
          </w14:textFill>
        </w:rPr>
        <w:t>，</w:t>
      </w:r>
      <w:r>
        <w:rPr>
          <w:rFonts w:hint="eastAsia" w:ascii="仿宋" w:hAnsi="仿宋" w:eastAsia="仿宋" w:cs="仿宋"/>
          <w:b w:val="0"/>
          <w:bCs/>
          <w:color w:val="000000" w:themeColor="text1"/>
          <w:sz w:val="24"/>
          <w:highlight w:val="none"/>
          <w:lang w:val="en-US" w:eastAsia="zh-CN"/>
          <w14:textFill>
            <w14:solidFill>
              <w14:schemeClr w14:val="tx1"/>
            </w14:solidFill>
          </w14:textFill>
        </w:rPr>
        <w:t>应包含第三章采购需求及相关要求</w:t>
      </w:r>
      <w:r>
        <w:rPr>
          <w:rFonts w:hint="eastAsia" w:ascii="仿宋" w:hAnsi="仿宋" w:eastAsia="仿宋" w:cs="仿宋"/>
          <w:b w:val="0"/>
          <w:bCs/>
          <w:color w:val="000000" w:themeColor="text1"/>
          <w:sz w:val="24"/>
          <w:highlight w:val="none"/>
          <w14:textFill>
            <w14:solidFill>
              <w14:schemeClr w14:val="tx1"/>
            </w14:solidFill>
          </w14:textFill>
        </w:rPr>
        <w:t>）</w:t>
      </w:r>
    </w:p>
    <w:p w14:paraId="48F20FF9">
      <w:pPr>
        <w:tabs>
          <w:tab w:val="left" w:pos="720"/>
        </w:tabs>
        <w:jc w:val="center"/>
        <w:outlineLvl w:val="9"/>
        <w:rPr>
          <w:rFonts w:hint="eastAsia" w:ascii="仿宋" w:hAnsi="仿宋" w:eastAsia="仿宋" w:cs="仿宋"/>
          <w:b w:val="0"/>
          <w:bCs/>
          <w:color w:val="000000" w:themeColor="text1"/>
          <w:sz w:val="24"/>
          <w:highlight w:val="none"/>
          <w14:textFill>
            <w14:solidFill>
              <w14:schemeClr w14:val="tx1"/>
            </w14:solidFill>
          </w14:textFill>
        </w:rPr>
      </w:pPr>
    </w:p>
    <w:p w14:paraId="0404FC38">
      <w:pPr>
        <w:spacing w:line="480" w:lineRule="auto"/>
        <w:ind w:firstLine="2" w:firstLineChars="1"/>
        <w:rPr>
          <w:rFonts w:hint="eastAsia" w:ascii="仿宋" w:hAnsi="仿宋" w:eastAsia="仿宋" w:cs="仿宋"/>
          <w:color w:val="000000" w:themeColor="text1"/>
          <w:sz w:val="24"/>
          <w:highlight w:val="none"/>
          <w14:textFill>
            <w14:solidFill>
              <w14:schemeClr w14:val="tx1"/>
            </w14:solidFill>
          </w14:textFill>
        </w:rPr>
      </w:pPr>
    </w:p>
    <w:p w14:paraId="52B2024A">
      <w:pPr>
        <w:spacing w:line="480" w:lineRule="auto"/>
        <w:ind w:firstLine="2" w:firstLineChars="1"/>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供应商：</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（盖单位公章）</w:t>
      </w:r>
    </w:p>
    <w:p w14:paraId="78167CB2">
      <w:pPr>
        <w:spacing w:line="480" w:lineRule="auto"/>
        <w:ind w:firstLine="2" w:firstLineChars="1"/>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法定代表人或其委托代理人：</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（签字）</w:t>
      </w:r>
    </w:p>
    <w:p w14:paraId="45230AE2">
      <w:pPr>
        <w:tabs>
          <w:tab w:val="left" w:pos="0"/>
        </w:tabs>
        <w:outlineLvl w:val="9"/>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年</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月</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日</w:t>
      </w:r>
    </w:p>
    <w:p w14:paraId="1D625414">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br w:type="page"/>
      </w:r>
    </w:p>
    <w:p w14:paraId="48300E72">
      <w:pPr>
        <w:numPr>
          <w:ilvl w:val="0"/>
          <w:numId w:val="0"/>
        </w:numPr>
        <w:tabs>
          <w:tab w:val="left" w:pos="0"/>
        </w:tabs>
        <w:spacing w:line="360" w:lineRule="auto"/>
        <w:jc w:val="center"/>
        <w:outlineLvl w:val="2"/>
        <w:rPr>
          <w:rFonts w:hint="eastAsia" w:ascii="仿宋" w:hAnsi="仿宋" w:eastAsia="仿宋" w:cs="仿宋"/>
          <w:b/>
          <w:color w:val="000000" w:themeColor="text1"/>
          <w:kern w:val="0"/>
          <w:sz w:val="32"/>
          <w:szCs w:val="20"/>
          <w:highlight w:val="none"/>
          <w:lang w:val="en-US" w:eastAsia="zh-CN" w:bidi="ar-SA"/>
          <w14:textFill>
            <w14:solidFill>
              <w14:schemeClr w14:val="tx1"/>
            </w14:solidFill>
          </w14:textFill>
        </w:rPr>
      </w:pPr>
      <w:bookmarkStart w:id="170" w:name="_Toc14469"/>
      <w:r>
        <w:rPr>
          <w:rFonts w:hint="eastAsia" w:ascii="仿宋" w:hAnsi="仿宋" w:eastAsia="仿宋" w:cs="仿宋"/>
          <w:b/>
          <w:color w:val="000000" w:themeColor="text1"/>
          <w:kern w:val="0"/>
          <w:sz w:val="32"/>
          <w:szCs w:val="20"/>
          <w:highlight w:val="none"/>
          <w:lang w:val="en-US" w:eastAsia="zh-CN" w:bidi="ar-SA"/>
          <w14:textFill>
            <w14:solidFill>
              <w14:schemeClr w14:val="tx1"/>
            </w14:solidFill>
          </w14:textFill>
        </w:rPr>
        <w:t>三、本项目的特定资格要求</w:t>
      </w:r>
      <w:bookmarkEnd w:id="170"/>
    </w:p>
    <w:p w14:paraId="6C1ED12D">
      <w:pPr>
        <w:tabs>
          <w:tab w:val="left" w:pos="0"/>
        </w:tabs>
        <w:outlineLvl w:val="9"/>
        <w:rPr>
          <w:rFonts w:hint="eastAsia" w:ascii="仿宋" w:hAnsi="仿宋" w:eastAsia="仿宋" w:cs="仿宋"/>
          <w:color w:val="000000" w:themeColor="text1"/>
          <w:sz w:val="24"/>
          <w:highlight w:val="none"/>
          <w14:textFill>
            <w14:solidFill>
              <w14:schemeClr w14:val="tx1"/>
            </w14:solidFill>
          </w14:textFill>
        </w:rPr>
      </w:pPr>
    </w:p>
    <w:p w14:paraId="2231F611">
      <w:pPr>
        <w:rPr>
          <w:rFonts w:hint="eastAsia" w:ascii="仿宋" w:hAnsi="仿宋" w:eastAsia="仿宋" w:cs="仿宋"/>
          <w:b/>
          <w:color w:val="000000" w:themeColor="text1"/>
          <w:kern w:val="0"/>
          <w:sz w:val="32"/>
          <w:szCs w:val="20"/>
          <w:highlight w:val="none"/>
          <w:lang w:val="en-US" w:eastAsia="zh-CN" w:bidi="ar-SA"/>
          <w14:textFill>
            <w14:solidFill>
              <w14:schemeClr w14:val="tx1"/>
            </w14:solidFill>
          </w14:textFill>
        </w:rPr>
      </w:pPr>
      <w:r>
        <w:rPr>
          <w:rFonts w:hint="eastAsia" w:ascii="仿宋" w:hAnsi="仿宋" w:eastAsia="仿宋" w:cs="仿宋"/>
          <w:b/>
          <w:color w:val="000000" w:themeColor="text1"/>
          <w:kern w:val="0"/>
          <w:sz w:val="32"/>
          <w:szCs w:val="20"/>
          <w:highlight w:val="none"/>
          <w:lang w:val="en-US" w:eastAsia="zh-CN" w:bidi="ar-SA"/>
          <w14:textFill>
            <w14:solidFill>
              <w14:schemeClr w14:val="tx1"/>
            </w14:solidFill>
          </w14:textFill>
        </w:rPr>
        <w:br w:type="page"/>
      </w:r>
    </w:p>
    <w:p w14:paraId="50957005">
      <w:pPr>
        <w:tabs>
          <w:tab w:val="left" w:pos="0"/>
        </w:tabs>
        <w:jc w:val="center"/>
        <w:outlineLvl w:val="2"/>
        <w:rPr>
          <w:rFonts w:hint="eastAsia" w:ascii="仿宋" w:hAnsi="仿宋" w:eastAsia="仿宋" w:cs="仿宋"/>
          <w:color w:val="000000" w:themeColor="text1"/>
          <w:highlight w:val="none"/>
          <w14:textFill>
            <w14:solidFill>
              <w14:schemeClr w14:val="tx1"/>
            </w14:solidFill>
          </w14:textFill>
        </w:rPr>
      </w:pPr>
      <w:bookmarkStart w:id="171" w:name="_Toc27051"/>
      <w:r>
        <w:rPr>
          <w:rFonts w:hint="eastAsia" w:ascii="仿宋" w:hAnsi="仿宋" w:eastAsia="仿宋" w:cs="仿宋"/>
          <w:b/>
          <w:color w:val="000000" w:themeColor="text1"/>
          <w:kern w:val="0"/>
          <w:sz w:val="32"/>
          <w:szCs w:val="20"/>
          <w:highlight w:val="none"/>
          <w:lang w:val="en-US" w:eastAsia="zh-CN" w:bidi="ar-SA"/>
          <w14:textFill>
            <w14:solidFill>
              <w14:schemeClr w14:val="tx1"/>
            </w14:solidFill>
          </w14:textFill>
        </w:rPr>
        <w:t>四、项目售后服务保障措施</w:t>
      </w:r>
      <w:bookmarkEnd w:id="171"/>
    </w:p>
    <w:p w14:paraId="04D19767">
      <w:pPr>
        <w:tabs>
          <w:tab w:val="left" w:pos="0"/>
        </w:tabs>
        <w:jc w:val="center"/>
        <w:outlineLvl w:val="9"/>
        <w:rPr>
          <w:rFonts w:hint="eastAsia" w:ascii="仿宋" w:hAnsi="仿宋" w:eastAsia="仿宋" w:cs="仿宋"/>
          <w:b w:val="0"/>
          <w:bCs/>
          <w:color w:val="000000" w:themeColor="text1"/>
          <w:highlight w:val="none"/>
          <w:lang w:val="en-US" w:eastAsia="zh-CN"/>
          <w14:textFill>
            <w14:solidFill>
              <w14:schemeClr w14:val="tx1"/>
            </w14:solidFill>
          </w14:textFill>
        </w:rPr>
      </w:pPr>
      <w:r>
        <w:rPr>
          <w:rFonts w:hint="eastAsia" w:ascii="仿宋" w:hAnsi="仿宋" w:eastAsia="仿宋" w:cs="仿宋"/>
          <w:b w:val="0"/>
          <w:bCs/>
          <w:color w:val="000000" w:themeColor="text1"/>
          <w:sz w:val="24"/>
          <w:highlight w:val="none"/>
          <w14:textFill>
            <w14:solidFill>
              <w14:schemeClr w14:val="tx1"/>
            </w14:solidFill>
          </w14:textFill>
        </w:rPr>
        <w:t>（格式自拟）</w:t>
      </w:r>
    </w:p>
    <w:p w14:paraId="6AD28F20">
      <w:pPr>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br w:type="page"/>
      </w:r>
    </w:p>
    <w:p w14:paraId="04C85FCC">
      <w:pPr>
        <w:pStyle w:val="4"/>
        <w:tabs>
          <w:tab w:val="left" w:pos="0"/>
          <w:tab w:val="clear" w:pos="720"/>
        </w:tabs>
        <w:spacing w:line="360" w:lineRule="auto"/>
        <w:rPr>
          <w:rFonts w:hint="eastAsia" w:ascii="仿宋" w:hAnsi="仿宋" w:eastAsia="仿宋" w:cs="仿宋"/>
          <w:color w:val="000000" w:themeColor="text1"/>
          <w:highlight w:val="none"/>
          <w:lang w:eastAsia="zh-CN"/>
          <w14:textFill>
            <w14:solidFill>
              <w14:schemeClr w14:val="tx1"/>
            </w14:solidFill>
          </w14:textFill>
        </w:rPr>
      </w:pPr>
      <w:bookmarkStart w:id="172" w:name="_Toc18135"/>
      <w:r>
        <w:rPr>
          <w:rFonts w:hint="eastAsia" w:ascii="仿宋" w:hAnsi="仿宋" w:cs="仿宋"/>
          <w:color w:val="000000" w:themeColor="text1"/>
          <w:highlight w:val="none"/>
          <w:lang w:val="en-US" w:eastAsia="zh-CN"/>
          <w14:textFill>
            <w14:solidFill>
              <w14:schemeClr w14:val="tx1"/>
            </w14:solidFill>
          </w14:textFill>
        </w:rPr>
        <w:t>五</w:t>
      </w:r>
      <w:r>
        <w:rPr>
          <w:rFonts w:hint="eastAsia" w:ascii="仿宋" w:hAnsi="仿宋" w:eastAsia="仿宋" w:cs="仿宋"/>
          <w:color w:val="000000" w:themeColor="text1"/>
          <w:highlight w:val="none"/>
          <w14:textFill>
            <w14:solidFill>
              <w14:schemeClr w14:val="tx1"/>
            </w14:solidFill>
          </w14:textFill>
        </w:rPr>
        <w:t>、</w:t>
      </w:r>
      <w:r>
        <w:rPr>
          <w:rFonts w:hint="eastAsia" w:ascii="仿宋" w:hAnsi="仿宋" w:eastAsia="仿宋" w:cs="仿宋"/>
          <w:color w:val="000000" w:themeColor="text1"/>
          <w:highlight w:val="none"/>
          <w:lang w:eastAsia="zh-CN"/>
          <w14:textFill>
            <w14:solidFill>
              <w14:schemeClr w14:val="tx1"/>
            </w14:solidFill>
          </w14:textFill>
        </w:rPr>
        <w:t>履约能力</w:t>
      </w:r>
      <w:bookmarkEnd w:id="172"/>
    </w:p>
    <w:p w14:paraId="0C6BDD97">
      <w:pPr>
        <w:tabs>
          <w:tab w:val="left" w:pos="720"/>
        </w:tabs>
        <w:adjustRightInd w:val="0"/>
        <w:snapToGrid w:val="0"/>
        <w:spacing w:line="360" w:lineRule="auto"/>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lang w:eastAsia="zh-CN"/>
          <w14:textFill>
            <w14:solidFill>
              <w14:schemeClr w14:val="tx1"/>
            </w14:solidFill>
          </w14:textFill>
        </w:rPr>
        <w:t>履约能力</w:t>
      </w:r>
      <w:r>
        <w:rPr>
          <w:rFonts w:hint="eastAsia" w:ascii="仿宋" w:hAnsi="仿宋" w:eastAsia="仿宋" w:cs="仿宋"/>
          <w:b/>
          <w:bCs/>
          <w:color w:val="000000" w:themeColor="text1"/>
          <w:sz w:val="24"/>
          <w:highlight w:val="none"/>
          <w14:textFill>
            <w14:solidFill>
              <w14:schemeClr w14:val="tx1"/>
            </w14:solidFill>
          </w14:textFill>
        </w:rPr>
        <w:t>一览表</w:t>
      </w:r>
    </w:p>
    <w:tbl>
      <w:tblPr>
        <w:tblStyle w:val="40"/>
        <w:tblW w:w="92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2533"/>
        <w:gridCol w:w="1508"/>
        <w:gridCol w:w="1571"/>
        <w:gridCol w:w="1472"/>
        <w:gridCol w:w="1342"/>
      </w:tblGrid>
      <w:tr w14:paraId="3CCD1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6" w:type="dxa"/>
            <w:noWrap w:val="0"/>
            <w:vAlign w:val="center"/>
          </w:tcPr>
          <w:p w14:paraId="25E45498">
            <w:pPr>
              <w:tabs>
                <w:tab w:val="left" w:pos="3225"/>
              </w:tabs>
              <w:adjustRightInd w:val="0"/>
              <w:snapToGrid w:val="0"/>
              <w:spacing w:line="360" w:lineRule="auto"/>
              <w:jc w:val="center"/>
              <w:rPr>
                <w:rFonts w:hint="eastAsia" w:ascii="仿宋" w:hAnsi="仿宋" w:eastAsia="仿宋" w:cs="仿宋"/>
                <w:bCs/>
                <w:color w:val="000000" w:themeColor="text1"/>
                <w:highlight w:val="none"/>
                <w14:textFill>
                  <w14:solidFill>
                    <w14:schemeClr w14:val="tx1"/>
                  </w14:solidFill>
                </w14:textFill>
              </w:rPr>
            </w:pPr>
            <w:r>
              <w:rPr>
                <w:rFonts w:hint="eastAsia" w:ascii="仿宋" w:hAnsi="仿宋" w:eastAsia="仿宋" w:cs="仿宋"/>
                <w:bCs/>
                <w:color w:val="000000" w:themeColor="text1"/>
                <w:highlight w:val="none"/>
                <w14:textFill>
                  <w14:solidFill>
                    <w14:schemeClr w14:val="tx1"/>
                  </w14:solidFill>
                </w14:textFill>
              </w:rPr>
              <w:t>序号</w:t>
            </w:r>
          </w:p>
        </w:tc>
        <w:tc>
          <w:tcPr>
            <w:tcW w:w="2533" w:type="dxa"/>
            <w:noWrap w:val="0"/>
            <w:vAlign w:val="center"/>
          </w:tcPr>
          <w:p w14:paraId="014EDB39">
            <w:pPr>
              <w:tabs>
                <w:tab w:val="left" w:pos="3225"/>
              </w:tabs>
              <w:adjustRightInd w:val="0"/>
              <w:snapToGrid w:val="0"/>
              <w:spacing w:line="360" w:lineRule="auto"/>
              <w:jc w:val="center"/>
              <w:rPr>
                <w:rFonts w:hint="eastAsia" w:ascii="仿宋" w:hAnsi="仿宋" w:eastAsia="仿宋" w:cs="仿宋"/>
                <w:bCs/>
                <w:color w:val="000000" w:themeColor="text1"/>
                <w:highlight w:val="none"/>
                <w14:textFill>
                  <w14:solidFill>
                    <w14:schemeClr w14:val="tx1"/>
                  </w14:solidFill>
                </w14:textFill>
              </w:rPr>
            </w:pPr>
            <w:r>
              <w:rPr>
                <w:rFonts w:hint="eastAsia" w:ascii="仿宋" w:hAnsi="仿宋" w:eastAsia="仿宋" w:cs="仿宋"/>
                <w:bCs/>
                <w:color w:val="000000" w:themeColor="text1"/>
                <w:highlight w:val="none"/>
                <w14:textFill>
                  <w14:solidFill>
                    <w14:schemeClr w14:val="tx1"/>
                  </w14:solidFill>
                </w14:textFill>
              </w:rPr>
              <w:t>项目名称</w:t>
            </w:r>
          </w:p>
        </w:tc>
        <w:tc>
          <w:tcPr>
            <w:tcW w:w="1508" w:type="dxa"/>
            <w:noWrap w:val="0"/>
            <w:vAlign w:val="center"/>
          </w:tcPr>
          <w:p w14:paraId="768C6094">
            <w:pPr>
              <w:tabs>
                <w:tab w:val="left" w:pos="3225"/>
              </w:tabs>
              <w:adjustRightInd w:val="0"/>
              <w:snapToGrid w:val="0"/>
              <w:spacing w:line="360" w:lineRule="auto"/>
              <w:jc w:val="center"/>
              <w:rPr>
                <w:rFonts w:hint="eastAsia" w:ascii="仿宋" w:hAnsi="仿宋" w:eastAsia="仿宋" w:cs="仿宋"/>
                <w:bCs/>
                <w:color w:val="000000" w:themeColor="text1"/>
                <w:highlight w:val="none"/>
                <w:lang w:val="en-US" w:eastAsia="zh-CN"/>
                <w14:textFill>
                  <w14:solidFill>
                    <w14:schemeClr w14:val="tx1"/>
                  </w14:solidFill>
                </w14:textFill>
              </w:rPr>
            </w:pPr>
            <w:r>
              <w:rPr>
                <w:rFonts w:hint="eastAsia" w:ascii="仿宋" w:hAnsi="仿宋" w:eastAsia="仿宋" w:cs="仿宋"/>
                <w:bCs/>
                <w:color w:val="000000" w:themeColor="text1"/>
                <w:highlight w:val="none"/>
                <w:lang w:val="en-US" w:eastAsia="zh-CN"/>
                <w14:textFill>
                  <w14:solidFill>
                    <w14:schemeClr w14:val="tx1"/>
                  </w14:solidFill>
                </w14:textFill>
              </w:rPr>
              <w:t>服务单位名称</w:t>
            </w:r>
          </w:p>
        </w:tc>
        <w:tc>
          <w:tcPr>
            <w:tcW w:w="1571" w:type="dxa"/>
            <w:noWrap w:val="0"/>
            <w:vAlign w:val="center"/>
          </w:tcPr>
          <w:p w14:paraId="5DDCB8F2">
            <w:pPr>
              <w:tabs>
                <w:tab w:val="left" w:pos="3225"/>
              </w:tabs>
              <w:adjustRightInd w:val="0"/>
              <w:snapToGrid w:val="0"/>
              <w:spacing w:line="360" w:lineRule="auto"/>
              <w:jc w:val="center"/>
              <w:rPr>
                <w:rFonts w:hint="eastAsia" w:ascii="仿宋" w:hAnsi="仿宋" w:eastAsia="仿宋" w:cs="仿宋"/>
                <w:bCs/>
                <w:color w:val="000000" w:themeColor="text1"/>
                <w:highlight w:val="none"/>
                <w14:textFill>
                  <w14:solidFill>
                    <w14:schemeClr w14:val="tx1"/>
                  </w14:solidFill>
                </w14:textFill>
              </w:rPr>
            </w:pPr>
            <w:r>
              <w:rPr>
                <w:rFonts w:hint="eastAsia" w:ascii="仿宋" w:hAnsi="仿宋" w:eastAsia="仿宋" w:cs="仿宋"/>
                <w:bCs/>
                <w:color w:val="000000" w:themeColor="text1"/>
                <w:highlight w:val="none"/>
                <w:lang w:val="en-US" w:eastAsia="zh-CN"/>
                <w14:textFill>
                  <w14:solidFill>
                    <w14:schemeClr w14:val="tx1"/>
                  </w14:solidFill>
                </w14:textFill>
              </w:rPr>
              <w:t>合同</w:t>
            </w:r>
            <w:r>
              <w:rPr>
                <w:rFonts w:hint="eastAsia" w:ascii="仿宋" w:hAnsi="仿宋" w:eastAsia="仿宋" w:cs="仿宋"/>
                <w:bCs/>
                <w:color w:val="000000" w:themeColor="text1"/>
                <w:highlight w:val="none"/>
                <w14:textFill>
                  <w14:solidFill>
                    <w14:schemeClr w14:val="tx1"/>
                  </w14:solidFill>
                </w14:textFill>
              </w:rPr>
              <w:t>金额</w:t>
            </w:r>
          </w:p>
        </w:tc>
        <w:tc>
          <w:tcPr>
            <w:tcW w:w="1472" w:type="dxa"/>
            <w:noWrap w:val="0"/>
            <w:vAlign w:val="center"/>
          </w:tcPr>
          <w:p w14:paraId="5DE07726">
            <w:pPr>
              <w:tabs>
                <w:tab w:val="left" w:pos="3225"/>
              </w:tabs>
              <w:adjustRightInd w:val="0"/>
              <w:snapToGrid w:val="0"/>
              <w:spacing w:line="360" w:lineRule="auto"/>
              <w:jc w:val="center"/>
              <w:rPr>
                <w:rFonts w:hint="eastAsia" w:ascii="仿宋" w:hAnsi="仿宋" w:eastAsia="仿宋" w:cs="仿宋"/>
                <w:bCs/>
                <w:color w:val="000000" w:themeColor="text1"/>
                <w:highlight w:val="none"/>
                <w14:textFill>
                  <w14:solidFill>
                    <w14:schemeClr w14:val="tx1"/>
                  </w14:solidFill>
                </w14:textFill>
              </w:rPr>
            </w:pPr>
            <w:r>
              <w:rPr>
                <w:rFonts w:hint="eastAsia" w:ascii="仿宋" w:hAnsi="仿宋" w:eastAsia="仿宋" w:cs="仿宋"/>
                <w:bCs/>
                <w:color w:val="000000" w:themeColor="text1"/>
                <w:highlight w:val="none"/>
                <w14:textFill>
                  <w14:solidFill>
                    <w14:schemeClr w14:val="tx1"/>
                  </w14:solidFill>
                </w14:textFill>
              </w:rPr>
              <w:t>日期</w:t>
            </w:r>
          </w:p>
        </w:tc>
        <w:tc>
          <w:tcPr>
            <w:tcW w:w="1342" w:type="dxa"/>
            <w:noWrap w:val="0"/>
            <w:vAlign w:val="center"/>
          </w:tcPr>
          <w:p w14:paraId="55905751">
            <w:pPr>
              <w:tabs>
                <w:tab w:val="left" w:pos="3225"/>
              </w:tabs>
              <w:adjustRightInd w:val="0"/>
              <w:snapToGrid w:val="0"/>
              <w:spacing w:line="360" w:lineRule="auto"/>
              <w:jc w:val="center"/>
              <w:rPr>
                <w:rFonts w:hint="eastAsia" w:ascii="仿宋" w:hAnsi="仿宋" w:eastAsia="仿宋" w:cs="仿宋"/>
                <w:bCs/>
                <w:color w:val="000000" w:themeColor="text1"/>
                <w:highlight w:val="none"/>
                <w14:textFill>
                  <w14:solidFill>
                    <w14:schemeClr w14:val="tx1"/>
                  </w14:solidFill>
                </w14:textFill>
              </w:rPr>
            </w:pPr>
            <w:r>
              <w:rPr>
                <w:rFonts w:hint="eastAsia" w:ascii="仿宋" w:hAnsi="仿宋" w:eastAsia="仿宋" w:cs="仿宋"/>
                <w:bCs/>
                <w:color w:val="000000" w:themeColor="text1"/>
                <w:highlight w:val="none"/>
                <w14:textFill>
                  <w14:solidFill>
                    <w14:schemeClr w14:val="tx1"/>
                  </w14:solidFill>
                </w14:textFill>
              </w:rPr>
              <w:t>备注</w:t>
            </w:r>
          </w:p>
        </w:tc>
      </w:tr>
      <w:tr w14:paraId="6C4DC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6" w:type="dxa"/>
            <w:noWrap w:val="0"/>
            <w:vAlign w:val="center"/>
          </w:tcPr>
          <w:p w14:paraId="5E41523C">
            <w:pPr>
              <w:tabs>
                <w:tab w:val="left" w:pos="3225"/>
              </w:tabs>
              <w:adjustRightInd w:val="0"/>
              <w:snapToGrid w:val="0"/>
              <w:spacing w:line="360" w:lineRule="auto"/>
              <w:jc w:val="center"/>
              <w:rPr>
                <w:rFonts w:hint="eastAsia" w:ascii="仿宋" w:hAnsi="仿宋" w:eastAsia="仿宋" w:cs="仿宋"/>
                <w:bCs/>
                <w:color w:val="000000" w:themeColor="text1"/>
                <w:highlight w:val="none"/>
                <w14:textFill>
                  <w14:solidFill>
                    <w14:schemeClr w14:val="tx1"/>
                  </w14:solidFill>
                </w14:textFill>
              </w:rPr>
            </w:pPr>
            <w:r>
              <w:rPr>
                <w:rFonts w:hint="eastAsia" w:ascii="仿宋" w:hAnsi="仿宋" w:eastAsia="仿宋" w:cs="仿宋"/>
                <w:bCs/>
                <w:color w:val="000000" w:themeColor="text1"/>
                <w:highlight w:val="none"/>
                <w14:textFill>
                  <w14:solidFill>
                    <w14:schemeClr w14:val="tx1"/>
                  </w14:solidFill>
                </w14:textFill>
              </w:rPr>
              <w:t>1</w:t>
            </w:r>
          </w:p>
        </w:tc>
        <w:tc>
          <w:tcPr>
            <w:tcW w:w="2533" w:type="dxa"/>
            <w:noWrap w:val="0"/>
            <w:vAlign w:val="center"/>
          </w:tcPr>
          <w:p w14:paraId="3E06EE5F">
            <w:pPr>
              <w:tabs>
                <w:tab w:val="left" w:pos="3225"/>
              </w:tabs>
              <w:adjustRightInd w:val="0"/>
              <w:snapToGrid w:val="0"/>
              <w:spacing w:line="360" w:lineRule="auto"/>
              <w:jc w:val="left"/>
              <w:rPr>
                <w:rFonts w:hint="eastAsia" w:ascii="仿宋" w:hAnsi="仿宋" w:eastAsia="仿宋" w:cs="仿宋"/>
                <w:bCs/>
                <w:color w:val="000000" w:themeColor="text1"/>
                <w:highlight w:val="none"/>
                <w14:textFill>
                  <w14:solidFill>
                    <w14:schemeClr w14:val="tx1"/>
                  </w14:solidFill>
                </w14:textFill>
              </w:rPr>
            </w:pPr>
          </w:p>
        </w:tc>
        <w:tc>
          <w:tcPr>
            <w:tcW w:w="1508" w:type="dxa"/>
            <w:noWrap w:val="0"/>
            <w:vAlign w:val="center"/>
          </w:tcPr>
          <w:p w14:paraId="3D629A6E">
            <w:pPr>
              <w:tabs>
                <w:tab w:val="left" w:pos="3225"/>
              </w:tabs>
              <w:adjustRightInd w:val="0"/>
              <w:snapToGrid w:val="0"/>
              <w:spacing w:line="360" w:lineRule="auto"/>
              <w:jc w:val="left"/>
              <w:rPr>
                <w:rFonts w:hint="eastAsia" w:ascii="仿宋" w:hAnsi="仿宋" w:eastAsia="仿宋" w:cs="仿宋"/>
                <w:bCs/>
                <w:color w:val="000000" w:themeColor="text1"/>
                <w:highlight w:val="none"/>
                <w14:textFill>
                  <w14:solidFill>
                    <w14:schemeClr w14:val="tx1"/>
                  </w14:solidFill>
                </w14:textFill>
              </w:rPr>
            </w:pPr>
          </w:p>
        </w:tc>
        <w:tc>
          <w:tcPr>
            <w:tcW w:w="1571" w:type="dxa"/>
            <w:noWrap w:val="0"/>
            <w:vAlign w:val="center"/>
          </w:tcPr>
          <w:p w14:paraId="3B919096">
            <w:pPr>
              <w:tabs>
                <w:tab w:val="left" w:pos="3225"/>
              </w:tabs>
              <w:adjustRightInd w:val="0"/>
              <w:snapToGrid w:val="0"/>
              <w:spacing w:line="360" w:lineRule="auto"/>
              <w:jc w:val="left"/>
              <w:rPr>
                <w:rFonts w:hint="eastAsia" w:ascii="仿宋" w:hAnsi="仿宋" w:eastAsia="仿宋" w:cs="仿宋"/>
                <w:bCs/>
                <w:color w:val="000000" w:themeColor="text1"/>
                <w:highlight w:val="none"/>
                <w14:textFill>
                  <w14:solidFill>
                    <w14:schemeClr w14:val="tx1"/>
                  </w14:solidFill>
                </w14:textFill>
              </w:rPr>
            </w:pPr>
          </w:p>
        </w:tc>
        <w:tc>
          <w:tcPr>
            <w:tcW w:w="1472" w:type="dxa"/>
            <w:noWrap w:val="0"/>
            <w:vAlign w:val="center"/>
          </w:tcPr>
          <w:p w14:paraId="093EFBC0">
            <w:pPr>
              <w:tabs>
                <w:tab w:val="left" w:pos="3225"/>
              </w:tabs>
              <w:adjustRightInd w:val="0"/>
              <w:snapToGrid w:val="0"/>
              <w:spacing w:line="360" w:lineRule="auto"/>
              <w:jc w:val="left"/>
              <w:rPr>
                <w:rFonts w:hint="eastAsia" w:ascii="仿宋" w:hAnsi="仿宋" w:eastAsia="仿宋" w:cs="仿宋"/>
                <w:bCs/>
                <w:color w:val="000000" w:themeColor="text1"/>
                <w:highlight w:val="none"/>
                <w14:textFill>
                  <w14:solidFill>
                    <w14:schemeClr w14:val="tx1"/>
                  </w14:solidFill>
                </w14:textFill>
              </w:rPr>
            </w:pPr>
          </w:p>
        </w:tc>
        <w:tc>
          <w:tcPr>
            <w:tcW w:w="1342" w:type="dxa"/>
            <w:noWrap w:val="0"/>
            <w:vAlign w:val="center"/>
          </w:tcPr>
          <w:p w14:paraId="37FA2963">
            <w:pPr>
              <w:tabs>
                <w:tab w:val="left" w:pos="3225"/>
              </w:tabs>
              <w:adjustRightInd w:val="0"/>
              <w:snapToGrid w:val="0"/>
              <w:spacing w:line="360" w:lineRule="auto"/>
              <w:jc w:val="left"/>
              <w:rPr>
                <w:rFonts w:hint="eastAsia" w:ascii="仿宋" w:hAnsi="仿宋" w:eastAsia="仿宋" w:cs="仿宋"/>
                <w:bCs/>
                <w:color w:val="000000" w:themeColor="text1"/>
                <w:highlight w:val="none"/>
                <w14:textFill>
                  <w14:solidFill>
                    <w14:schemeClr w14:val="tx1"/>
                  </w14:solidFill>
                </w14:textFill>
              </w:rPr>
            </w:pPr>
          </w:p>
        </w:tc>
      </w:tr>
      <w:tr w14:paraId="43911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6" w:type="dxa"/>
            <w:noWrap w:val="0"/>
            <w:vAlign w:val="center"/>
          </w:tcPr>
          <w:p w14:paraId="657141ED">
            <w:pPr>
              <w:tabs>
                <w:tab w:val="left" w:pos="3225"/>
              </w:tabs>
              <w:adjustRightInd w:val="0"/>
              <w:snapToGrid w:val="0"/>
              <w:spacing w:line="360" w:lineRule="auto"/>
              <w:jc w:val="center"/>
              <w:rPr>
                <w:rFonts w:hint="eastAsia" w:ascii="仿宋" w:hAnsi="仿宋" w:eastAsia="仿宋" w:cs="仿宋"/>
                <w:bCs/>
                <w:color w:val="000000" w:themeColor="text1"/>
                <w:highlight w:val="none"/>
                <w14:textFill>
                  <w14:solidFill>
                    <w14:schemeClr w14:val="tx1"/>
                  </w14:solidFill>
                </w14:textFill>
              </w:rPr>
            </w:pPr>
            <w:r>
              <w:rPr>
                <w:rFonts w:hint="eastAsia" w:ascii="仿宋" w:hAnsi="仿宋" w:eastAsia="仿宋" w:cs="仿宋"/>
                <w:bCs/>
                <w:color w:val="000000" w:themeColor="text1"/>
                <w:highlight w:val="none"/>
                <w14:textFill>
                  <w14:solidFill>
                    <w14:schemeClr w14:val="tx1"/>
                  </w14:solidFill>
                </w14:textFill>
              </w:rPr>
              <w:t>2</w:t>
            </w:r>
          </w:p>
        </w:tc>
        <w:tc>
          <w:tcPr>
            <w:tcW w:w="2533" w:type="dxa"/>
            <w:noWrap w:val="0"/>
            <w:vAlign w:val="center"/>
          </w:tcPr>
          <w:p w14:paraId="03CCCD0F">
            <w:pPr>
              <w:tabs>
                <w:tab w:val="left" w:pos="3225"/>
              </w:tabs>
              <w:adjustRightInd w:val="0"/>
              <w:snapToGrid w:val="0"/>
              <w:spacing w:line="360" w:lineRule="auto"/>
              <w:jc w:val="left"/>
              <w:rPr>
                <w:rFonts w:hint="eastAsia" w:ascii="仿宋" w:hAnsi="仿宋" w:eastAsia="仿宋" w:cs="仿宋"/>
                <w:bCs/>
                <w:color w:val="000000" w:themeColor="text1"/>
                <w:highlight w:val="none"/>
                <w14:textFill>
                  <w14:solidFill>
                    <w14:schemeClr w14:val="tx1"/>
                  </w14:solidFill>
                </w14:textFill>
              </w:rPr>
            </w:pPr>
          </w:p>
        </w:tc>
        <w:tc>
          <w:tcPr>
            <w:tcW w:w="1508" w:type="dxa"/>
            <w:noWrap w:val="0"/>
            <w:vAlign w:val="center"/>
          </w:tcPr>
          <w:p w14:paraId="072B8098">
            <w:pPr>
              <w:tabs>
                <w:tab w:val="left" w:pos="3225"/>
              </w:tabs>
              <w:adjustRightInd w:val="0"/>
              <w:snapToGrid w:val="0"/>
              <w:spacing w:line="360" w:lineRule="auto"/>
              <w:jc w:val="left"/>
              <w:rPr>
                <w:rFonts w:hint="eastAsia" w:ascii="仿宋" w:hAnsi="仿宋" w:eastAsia="仿宋" w:cs="仿宋"/>
                <w:bCs/>
                <w:color w:val="000000" w:themeColor="text1"/>
                <w:highlight w:val="none"/>
                <w14:textFill>
                  <w14:solidFill>
                    <w14:schemeClr w14:val="tx1"/>
                  </w14:solidFill>
                </w14:textFill>
              </w:rPr>
            </w:pPr>
          </w:p>
        </w:tc>
        <w:tc>
          <w:tcPr>
            <w:tcW w:w="1571" w:type="dxa"/>
            <w:noWrap w:val="0"/>
            <w:vAlign w:val="center"/>
          </w:tcPr>
          <w:p w14:paraId="25A63B04">
            <w:pPr>
              <w:tabs>
                <w:tab w:val="left" w:pos="3225"/>
              </w:tabs>
              <w:adjustRightInd w:val="0"/>
              <w:snapToGrid w:val="0"/>
              <w:spacing w:line="360" w:lineRule="auto"/>
              <w:jc w:val="left"/>
              <w:rPr>
                <w:rFonts w:hint="eastAsia" w:ascii="仿宋" w:hAnsi="仿宋" w:eastAsia="仿宋" w:cs="仿宋"/>
                <w:bCs/>
                <w:color w:val="000000" w:themeColor="text1"/>
                <w:highlight w:val="none"/>
                <w14:textFill>
                  <w14:solidFill>
                    <w14:schemeClr w14:val="tx1"/>
                  </w14:solidFill>
                </w14:textFill>
              </w:rPr>
            </w:pPr>
          </w:p>
        </w:tc>
        <w:tc>
          <w:tcPr>
            <w:tcW w:w="1472" w:type="dxa"/>
            <w:noWrap w:val="0"/>
            <w:vAlign w:val="center"/>
          </w:tcPr>
          <w:p w14:paraId="5A2198B4">
            <w:pPr>
              <w:tabs>
                <w:tab w:val="left" w:pos="3225"/>
              </w:tabs>
              <w:adjustRightInd w:val="0"/>
              <w:snapToGrid w:val="0"/>
              <w:spacing w:line="360" w:lineRule="auto"/>
              <w:jc w:val="left"/>
              <w:rPr>
                <w:rFonts w:hint="eastAsia" w:ascii="仿宋" w:hAnsi="仿宋" w:eastAsia="仿宋" w:cs="仿宋"/>
                <w:bCs/>
                <w:color w:val="000000" w:themeColor="text1"/>
                <w:highlight w:val="none"/>
                <w14:textFill>
                  <w14:solidFill>
                    <w14:schemeClr w14:val="tx1"/>
                  </w14:solidFill>
                </w14:textFill>
              </w:rPr>
            </w:pPr>
          </w:p>
        </w:tc>
        <w:tc>
          <w:tcPr>
            <w:tcW w:w="1342" w:type="dxa"/>
            <w:noWrap w:val="0"/>
            <w:vAlign w:val="center"/>
          </w:tcPr>
          <w:p w14:paraId="798508EE">
            <w:pPr>
              <w:tabs>
                <w:tab w:val="left" w:pos="3225"/>
              </w:tabs>
              <w:adjustRightInd w:val="0"/>
              <w:snapToGrid w:val="0"/>
              <w:spacing w:line="360" w:lineRule="auto"/>
              <w:jc w:val="left"/>
              <w:rPr>
                <w:rFonts w:hint="eastAsia" w:ascii="仿宋" w:hAnsi="仿宋" w:eastAsia="仿宋" w:cs="仿宋"/>
                <w:bCs/>
                <w:color w:val="000000" w:themeColor="text1"/>
                <w:highlight w:val="none"/>
                <w14:textFill>
                  <w14:solidFill>
                    <w14:schemeClr w14:val="tx1"/>
                  </w14:solidFill>
                </w14:textFill>
              </w:rPr>
            </w:pPr>
          </w:p>
        </w:tc>
      </w:tr>
      <w:tr w14:paraId="64C0E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6" w:type="dxa"/>
            <w:noWrap w:val="0"/>
            <w:vAlign w:val="center"/>
          </w:tcPr>
          <w:p w14:paraId="19912D91">
            <w:pPr>
              <w:tabs>
                <w:tab w:val="left" w:pos="3225"/>
              </w:tabs>
              <w:adjustRightInd w:val="0"/>
              <w:snapToGrid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c>
          <w:tcPr>
            <w:tcW w:w="2533" w:type="dxa"/>
            <w:noWrap w:val="0"/>
            <w:vAlign w:val="center"/>
          </w:tcPr>
          <w:p w14:paraId="3244197A">
            <w:pPr>
              <w:tabs>
                <w:tab w:val="left" w:pos="3225"/>
              </w:tabs>
              <w:adjustRightInd w:val="0"/>
              <w:snapToGrid w:val="0"/>
              <w:spacing w:line="360" w:lineRule="auto"/>
              <w:jc w:val="left"/>
              <w:rPr>
                <w:rFonts w:hint="eastAsia" w:ascii="仿宋" w:hAnsi="仿宋" w:eastAsia="仿宋" w:cs="仿宋"/>
                <w:bCs/>
                <w:color w:val="000000" w:themeColor="text1"/>
                <w:highlight w:val="none"/>
                <w14:textFill>
                  <w14:solidFill>
                    <w14:schemeClr w14:val="tx1"/>
                  </w14:solidFill>
                </w14:textFill>
              </w:rPr>
            </w:pPr>
          </w:p>
        </w:tc>
        <w:tc>
          <w:tcPr>
            <w:tcW w:w="1508" w:type="dxa"/>
            <w:noWrap w:val="0"/>
            <w:vAlign w:val="center"/>
          </w:tcPr>
          <w:p w14:paraId="3FDED090">
            <w:pPr>
              <w:tabs>
                <w:tab w:val="left" w:pos="3225"/>
              </w:tabs>
              <w:adjustRightInd w:val="0"/>
              <w:snapToGrid w:val="0"/>
              <w:spacing w:line="360" w:lineRule="auto"/>
              <w:jc w:val="left"/>
              <w:rPr>
                <w:rFonts w:hint="eastAsia" w:ascii="仿宋" w:hAnsi="仿宋" w:eastAsia="仿宋" w:cs="仿宋"/>
                <w:bCs/>
                <w:color w:val="000000" w:themeColor="text1"/>
                <w:highlight w:val="none"/>
                <w14:textFill>
                  <w14:solidFill>
                    <w14:schemeClr w14:val="tx1"/>
                  </w14:solidFill>
                </w14:textFill>
              </w:rPr>
            </w:pPr>
          </w:p>
        </w:tc>
        <w:tc>
          <w:tcPr>
            <w:tcW w:w="1571" w:type="dxa"/>
            <w:noWrap w:val="0"/>
            <w:vAlign w:val="center"/>
          </w:tcPr>
          <w:p w14:paraId="4278E7A0">
            <w:pPr>
              <w:tabs>
                <w:tab w:val="left" w:pos="3225"/>
              </w:tabs>
              <w:adjustRightInd w:val="0"/>
              <w:snapToGrid w:val="0"/>
              <w:spacing w:line="360" w:lineRule="auto"/>
              <w:jc w:val="left"/>
              <w:rPr>
                <w:rFonts w:hint="eastAsia" w:ascii="仿宋" w:hAnsi="仿宋" w:eastAsia="仿宋" w:cs="仿宋"/>
                <w:bCs/>
                <w:color w:val="000000" w:themeColor="text1"/>
                <w:highlight w:val="none"/>
                <w14:textFill>
                  <w14:solidFill>
                    <w14:schemeClr w14:val="tx1"/>
                  </w14:solidFill>
                </w14:textFill>
              </w:rPr>
            </w:pPr>
          </w:p>
        </w:tc>
        <w:tc>
          <w:tcPr>
            <w:tcW w:w="1472" w:type="dxa"/>
            <w:noWrap w:val="0"/>
            <w:vAlign w:val="center"/>
          </w:tcPr>
          <w:p w14:paraId="3A66B5B9">
            <w:pPr>
              <w:tabs>
                <w:tab w:val="left" w:pos="3225"/>
              </w:tabs>
              <w:adjustRightInd w:val="0"/>
              <w:snapToGrid w:val="0"/>
              <w:spacing w:line="360" w:lineRule="auto"/>
              <w:jc w:val="left"/>
              <w:rPr>
                <w:rFonts w:hint="eastAsia" w:ascii="仿宋" w:hAnsi="仿宋" w:eastAsia="仿宋" w:cs="仿宋"/>
                <w:bCs/>
                <w:color w:val="000000" w:themeColor="text1"/>
                <w:highlight w:val="none"/>
                <w14:textFill>
                  <w14:solidFill>
                    <w14:schemeClr w14:val="tx1"/>
                  </w14:solidFill>
                </w14:textFill>
              </w:rPr>
            </w:pPr>
          </w:p>
        </w:tc>
        <w:tc>
          <w:tcPr>
            <w:tcW w:w="1342" w:type="dxa"/>
            <w:noWrap w:val="0"/>
            <w:vAlign w:val="center"/>
          </w:tcPr>
          <w:p w14:paraId="22B797F7">
            <w:pPr>
              <w:tabs>
                <w:tab w:val="left" w:pos="3225"/>
              </w:tabs>
              <w:adjustRightInd w:val="0"/>
              <w:snapToGrid w:val="0"/>
              <w:spacing w:line="360" w:lineRule="auto"/>
              <w:jc w:val="left"/>
              <w:rPr>
                <w:rFonts w:hint="eastAsia" w:ascii="仿宋" w:hAnsi="仿宋" w:eastAsia="仿宋" w:cs="仿宋"/>
                <w:bCs/>
                <w:color w:val="000000" w:themeColor="text1"/>
                <w:highlight w:val="none"/>
                <w14:textFill>
                  <w14:solidFill>
                    <w14:schemeClr w14:val="tx1"/>
                  </w14:solidFill>
                </w14:textFill>
              </w:rPr>
            </w:pPr>
          </w:p>
        </w:tc>
      </w:tr>
      <w:tr w14:paraId="442D1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6" w:type="dxa"/>
            <w:noWrap w:val="0"/>
            <w:vAlign w:val="center"/>
          </w:tcPr>
          <w:p w14:paraId="1C344ACA">
            <w:pPr>
              <w:tabs>
                <w:tab w:val="left" w:pos="3225"/>
              </w:tabs>
              <w:adjustRightInd w:val="0"/>
              <w:snapToGrid w:val="0"/>
              <w:spacing w:line="360" w:lineRule="auto"/>
              <w:jc w:val="center"/>
              <w:rPr>
                <w:rFonts w:hint="eastAsia" w:ascii="仿宋" w:hAnsi="仿宋" w:eastAsia="仿宋" w:cs="仿宋"/>
                <w:bCs/>
                <w:color w:val="000000" w:themeColor="text1"/>
                <w:highlight w:val="none"/>
                <w14:textFill>
                  <w14:solidFill>
                    <w14:schemeClr w14:val="tx1"/>
                  </w14:solidFill>
                </w14:textFill>
              </w:rPr>
            </w:pPr>
          </w:p>
        </w:tc>
        <w:tc>
          <w:tcPr>
            <w:tcW w:w="2533" w:type="dxa"/>
            <w:noWrap w:val="0"/>
            <w:vAlign w:val="center"/>
          </w:tcPr>
          <w:p w14:paraId="584EA1DD">
            <w:pPr>
              <w:tabs>
                <w:tab w:val="left" w:pos="3225"/>
              </w:tabs>
              <w:adjustRightInd w:val="0"/>
              <w:snapToGrid w:val="0"/>
              <w:spacing w:line="360" w:lineRule="auto"/>
              <w:jc w:val="left"/>
              <w:rPr>
                <w:rFonts w:hint="eastAsia" w:ascii="仿宋" w:hAnsi="仿宋" w:eastAsia="仿宋" w:cs="仿宋"/>
                <w:bCs/>
                <w:color w:val="000000" w:themeColor="text1"/>
                <w:highlight w:val="none"/>
                <w14:textFill>
                  <w14:solidFill>
                    <w14:schemeClr w14:val="tx1"/>
                  </w14:solidFill>
                </w14:textFill>
              </w:rPr>
            </w:pPr>
          </w:p>
        </w:tc>
        <w:tc>
          <w:tcPr>
            <w:tcW w:w="1508" w:type="dxa"/>
            <w:noWrap w:val="0"/>
            <w:vAlign w:val="center"/>
          </w:tcPr>
          <w:p w14:paraId="200CB48B">
            <w:pPr>
              <w:tabs>
                <w:tab w:val="left" w:pos="3225"/>
              </w:tabs>
              <w:adjustRightInd w:val="0"/>
              <w:snapToGrid w:val="0"/>
              <w:spacing w:line="360" w:lineRule="auto"/>
              <w:jc w:val="left"/>
              <w:rPr>
                <w:rFonts w:hint="eastAsia" w:ascii="仿宋" w:hAnsi="仿宋" w:eastAsia="仿宋" w:cs="仿宋"/>
                <w:bCs/>
                <w:color w:val="000000" w:themeColor="text1"/>
                <w:highlight w:val="none"/>
                <w14:textFill>
                  <w14:solidFill>
                    <w14:schemeClr w14:val="tx1"/>
                  </w14:solidFill>
                </w14:textFill>
              </w:rPr>
            </w:pPr>
          </w:p>
        </w:tc>
        <w:tc>
          <w:tcPr>
            <w:tcW w:w="1571" w:type="dxa"/>
            <w:noWrap w:val="0"/>
            <w:vAlign w:val="center"/>
          </w:tcPr>
          <w:p w14:paraId="3FCF1EC1">
            <w:pPr>
              <w:tabs>
                <w:tab w:val="left" w:pos="3225"/>
              </w:tabs>
              <w:adjustRightInd w:val="0"/>
              <w:snapToGrid w:val="0"/>
              <w:spacing w:line="360" w:lineRule="auto"/>
              <w:jc w:val="left"/>
              <w:rPr>
                <w:rFonts w:hint="eastAsia" w:ascii="仿宋" w:hAnsi="仿宋" w:eastAsia="仿宋" w:cs="仿宋"/>
                <w:bCs/>
                <w:color w:val="000000" w:themeColor="text1"/>
                <w:highlight w:val="none"/>
                <w14:textFill>
                  <w14:solidFill>
                    <w14:schemeClr w14:val="tx1"/>
                  </w14:solidFill>
                </w14:textFill>
              </w:rPr>
            </w:pPr>
          </w:p>
        </w:tc>
        <w:tc>
          <w:tcPr>
            <w:tcW w:w="1472" w:type="dxa"/>
            <w:noWrap w:val="0"/>
            <w:vAlign w:val="center"/>
          </w:tcPr>
          <w:p w14:paraId="167AD344">
            <w:pPr>
              <w:tabs>
                <w:tab w:val="left" w:pos="3225"/>
              </w:tabs>
              <w:adjustRightInd w:val="0"/>
              <w:snapToGrid w:val="0"/>
              <w:spacing w:line="360" w:lineRule="auto"/>
              <w:jc w:val="left"/>
              <w:rPr>
                <w:rFonts w:hint="eastAsia" w:ascii="仿宋" w:hAnsi="仿宋" w:eastAsia="仿宋" w:cs="仿宋"/>
                <w:bCs/>
                <w:color w:val="000000" w:themeColor="text1"/>
                <w:highlight w:val="none"/>
                <w14:textFill>
                  <w14:solidFill>
                    <w14:schemeClr w14:val="tx1"/>
                  </w14:solidFill>
                </w14:textFill>
              </w:rPr>
            </w:pPr>
          </w:p>
        </w:tc>
        <w:tc>
          <w:tcPr>
            <w:tcW w:w="1342" w:type="dxa"/>
            <w:noWrap w:val="0"/>
            <w:vAlign w:val="center"/>
          </w:tcPr>
          <w:p w14:paraId="293C6BE4">
            <w:pPr>
              <w:tabs>
                <w:tab w:val="left" w:pos="3225"/>
              </w:tabs>
              <w:adjustRightInd w:val="0"/>
              <w:snapToGrid w:val="0"/>
              <w:spacing w:line="360" w:lineRule="auto"/>
              <w:jc w:val="left"/>
              <w:rPr>
                <w:rFonts w:hint="eastAsia" w:ascii="仿宋" w:hAnsi="仿宋" w:eastAsia="仿宋" w:cs="仿宋"/>
                <w:bCs/>
                <w:color w:val="000000" w:themeColor="text1"/>
                <w:highlight w:val="none"/>
                <w14:textFill>
                  <w14:solidFill>
                    <w14:schemeClr w14:val="tx1"/>
                  </w14:solidFill>
                </w14:textFill>
              </w:rPr>
            </w:pPr>
          </w:p>
        </w:tc>
      </w:tr>
    </w:tbl>
    <w:p w14:paraId="0087AEC4">
      <w:pPr>
        <w:widowControl/>
        <w:adjustRightInd w:val="0"/>
        <w:snapToGrid w:val="0"/>
        <w:spacing w:line="360" w:lineRule="auto"/>
        <w:jc w:val="left"/>
        <w:rPr>
          <w:rFonts w:hint="eastAsia" w:ascii="仿宋" w:hAnsi="仿宋" w:eastAsia="仿宋" w:cs="仿宋"/>
          <w:b/>
          <w:bCs/>
          <w:smallCaps/>
          <w:color w:val="000000" w:themeColor="text1"/>
          <w:kern w:val="44"/>
          <w:sz w:val="36"/>
          <w:szCs w:val="36"/>
          <w:highlight w:val="none"/>
          <w:lang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履约能力</w:t>
      </w:r>
      <w:r>
        <w:rPr>
          <w:rFonts w:hint="eastAsia" w:ascii="仿宋" w:hAnsi="仿宋" w:eastAsia="仿宋" w:cs="仿宋"/>
          <w:b w:val="0"/>
          <w:bCs/>
          <w:color w:val="000000" w:themeColor="text1"/>
          <w:sz w:val="24"/>
          <w:szCs w:val="24"/>
          <w:highlight w:val="none"/>
          <w:lang w:eastAsia="zh-CN"/>
          <w14:textFill>
            <w14:solidFill>
              <w14:schemeClr w14:val="tx1"/>
            </w14:solidFill>
          </w14:textFill>
        </w:rPr>
        <w:t>证明材料需提供中标通知书或合同（合同须包含合同首页、标的、金额所在页及合同签字盖章页的扫描件加盖供应商公章）。</w:t>
      </w:r>
    </w:p>
    <w:p w14:paraId="016BD943">
      <w:pPr>
        <w:adjustRightInd w:val="0"/>
        <w:snapToGrid w:val="0"/>
        <w:spacing w:line="360" w:lineRule="auto"/>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br w:type="page"/>
      </w:r>
    </w:p>
    <w:p w14:paraId="0A643BDE">
      <w:pPr>
        <w:pStyle w:val="3"/>
        <w:adjustRightInd w:val="0"/>
        <w:snapToGrid w:val="0"/>
        <w:spacing w:line="360" w:lineRule="auto"/>
        <w:jc w:val="center"/>
        <w:rPr>
          <w:rFonts w:hint="eastAsia" w:ascii="仿宋" w:hAnsi="仿宋" w:eastAsia="仿宋" w:cs="仿宋"/>
          <w:bCs/>
          <w:color w:val="000000" w:themeColor="text1"/>
          <w:kern w:val="44"/>
          <w:highlight w:val="none"/>
          <w14:textFill>
            <w14:solidFill>
              <w14:schemeClr w14:val="tx1"/>
            </w14:solidFill>
          </w14:textFill>
        </w:rPr>
      </w:pPr>
      <w:bookmarkStart w:id="173" w:name="_Toc19880"/>
      <w:r>
        <w:rPr>
          <w:rFonts w:hint="eastAsia" w:ascii="仿宋" w:hAnsi="仿宋" w:eastAsia="仿宋" w:cs="仿宋"/>
          <w:bCs/>
          <w:color w:val="000000" w:themeColor="text1"/>
          <w:kern w:val="44"/>
          <w:sz w:val="36"/>
          <w:szCs w:val="36"/>
          <w:highlight w:val="none"/>
          <w14:textFill>
            <w14:solidFill>
              <w14:schemeClr w14:val="tx1"/>
            </w14:solidFill>
          </w14:textFill>
        </w:rPr>
        <w:t xml:space="preserve">第三部分 </w:t>
      </w: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color w:val="000000" w:themeColor="text1"/>
          <w:highlight w:val="none"/>
          <w14:textFill>
            <w14:solidFill>
              <w14:schemeClr w14:val="tx1"/>
            </w14:solidFill>
          </w14:textFill>
        </w:rPr>
        <w:instrText xml:space="preserve"> HYPERLINK \l "_Toc19865" </w:instrText>
      </w:r>
      <w:r>
        <w:rPr>
          <w:rFonts w:hint="eastAsia" w:ascii="仿宋" w:hAnsi="仿宋" w:eastAsia="仿宋" w:cs="仿宋"/>
          <w:color w:val="000000" w:themeColor="text1"/>
          <w:highlight w:val="none"/>
          <w14:textFill>
            <w14:solidFill>
              <w14:schemeClr w14:val="tx1"/>
            </w14:solidFill>
          </w14:textFill>
        </w:rPr>
        <w:fldChar w:fldCharType="separate"/>
      </w:r>
      <w:r>
        <w:rPr>
          <w:rFonts w:hint="eastAsia" w:ascii="仿宋" w:hAnsi="仿宋" w:eastAsia="仿宋" w:cs="仿宋"/>
          <w:bCs/>
          <w:color w:val="000000" w:themeColor="text1"/>
          <w:kern w:val="44"/>
          <w:sz w:val="36"/>
          <w:szCs w:val="36"/>
          <w:highlight w:val="none"/>
          <w14:textFill>
            <w14:solidFill>
              <w14:schemeClr w14:val="tx1"/>
            </w14:solidFill>
          </w14:textFill>
        </w:rPr>
        <w:t>技术</w:t>
      </w:r>
      <w:r>
        <w:rPr>
          <w:rFonts w:hint="eastAsia" w:ascii="仿宋" w:hAnsi="仿宋" w:eastAsia="仿宋" w:cs="仿宋"/>
          <w:bCs/>
          <w:color w:val="000000" w:themeColor="text1"/>
          <w:kern w:val="44"/>
          <w:sz w:val="36"/>
          <w:szCs w:val="36"/>
          <w:highlight w:val="none"/>
          <w14:textFill>
            <w14:solidFill>
              <w14:schemeClr w14:val="tx1"/>
            </w14:solidFill>
          </w14:textFill>
        </w:rPr>
        <w:fldChar w:fldCharType="end"/>
      </w:r>
      <w:r>
        <w:rPr>
          <w:rFonts w:hint="eastAsia" w:ascii="仿宋" w:hAnsi="仿宋" w:eastAsia="仿宋" w:cs="仿宋"/>
          <w:bCs/>
          <w:color w:val="000000" w:themeColor="text1"/>
          <w:kern w:val="44"/>
          <w:sz w:val="36"/>
          <w:szCs w:val="36"/>
          <w:highlight w:val="none"/>
          <w14:textFill>
            <w14:solidFill>
              <w14:schemeClr w14:val="tx1"/>
            </w14:solidFill>
          </w14:textFill>
        </w:rPr>
        <w:t>部分</w:t>
      </w:r>
      <w:bookmarkEnd w:id="173"/>
    </w:p>
    <w:p w14:paraId="38C60CE7">
      <w:pPr>
        <w:pStyle w:val="4"/>
        <w:rPr>
          <w:rFonts w:hint="eastAsia" w:ascii="仿宋" w:hAnsi="仿宋" w:eastAsia="仿宋" w:cs="仿宋"/>
          <w:b w:val="0"/>
          <w:bCs/>
          <w:color w:val="000000" w:themeColor="text1"/>
          <w:sz w:val="28"/>
          <w:szCs w:val="28"/>
          <w:highlight w:val="none"/>
          <w:lang w:val="en-US"/>
          <w14:textFill>
            <w14:solidFill>
              <w14:schemeClr w14:val="tx1"/>
            </w14:solidFill>
          </w14:textFill>
        </w:rPr>
      </w:pPr>
      <w:bookmarkStart w:id="174" w:name="_Toc19877"/>
      <w:r>
        <w:rPr>
          <w:rFonts w:hint="eastAsia" w:ascii="仿宋" w:hAnsi="仿宋" w:eastAsia="仿宋" w:cs="仿宋"/>
          <w:color w:val="000000" w:themeColor="text1"/>
          <w:highlight w:val="none"/>
          <w:lang w:val="en-US" w:eastAsia="zh-CN"/>
          <w14:textFill>
            <w14:solidFill>
              <w14:schemeClr w14:val="tx1"/>
            </w14:solidFill>
          </w14:textFill>
        </w:rPr>
        <w:t>一</w:t>
      </w:r>
      <w:r>
        <w:rPr>
          <w:rFonts w:hint="eastAsia" w:ascii="仿宋" w:hAnsi="仿宋" w:eastAsia="仿宋" w:cs="仿宋"/>
          <w:color w:val="000000" w:themeColor="text1"/>
          <w:highlight w:val="none"/>
          <w14:textFill>
            <w14:solidFill>
              <w14:schemeClr w14:val="tx1"/>
            </w14:solidFill>
          </w14:textFill>
        </w:rPr>
        <w:t>、</w:t>
      </w:r>
      <w:r>
        <w:rPr>
          <w:rFonts w:hint="eastAsia" w:ascii="仿宋" w:hAnsi="仿宋" w:eastAsia="仿宋" w:cs="仿宋"/>
          <w:color w:val="000000" w:themeColor="text1"/>
          <w:highlight w:val="none"/>
          <w:lang w:val="en-US" w:eastAsia="zh-CN"/>
          <w14:textFill>
            <w14:solidFill>
              <w14:schemeClr w14:val="tx1"/>
            </w14:solidFill>
          </w14:textFill>
        </w:rPr>
        <w:t>对项目的理解、重难点分析</w:t>
      </w:r>
      <w:bookmarkEnd w:id="174"/>
    </w:p>
    <w:p w14:paraId="5E27CB74">
      <w:pPr>
        <w:adjustRightInd w:val="0"/>
        <w:snapToGrid w:val="0"/>
        <w:spacing w:line="360" w:lineRule="auto"/>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（格式自拟）</w:t>
      </w:r>
    </w:p>
    <w:p w14:paraId="2981E006">
      <w:pPr>
        <w:adjustRightInd w:val="0"/>
        <w:snapToGrid w:val="0"/>
        <w:spacing w:line="360" w:lineRule="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br w:type="page"/>
      </w:r>
    </w:p>
    <w:p w14:paraId="2E0E6F59">
      <w:pPr>
        <w:pStyle w:val="4"/>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pPr>
      <w:bookmarkStart w:id="175" w:name="_Toc524"/>
      <w:r>
        <w:rPr>
          <w:rFonts w:hint="eastAsia" w:ascii="仿宋" w:hAnsi="仿宋" w:eastAsia="仿宋" w:cs="仿宋"/>
          <w:color w:val="000000" w:themeColor="text1"/>
          <w:highlight w:val="none"/>
          <w:lang w:val="en-US" w:eastAsia="zh-CN"/>
          <w14:textFill>
            <w14:solidFill>
              <w14:schemeClr w14:val="tx1"/>
            </w14:solidFill>
          </w14:textFill>
        </w:rPr>
        <w:t>二</w:t>
      </w:r>
      <w:r>
        <w:rPr>
          <w:rFonts w:hint="eastAsia" w:ascii="仿宋" w:hAnsi="仿宋" w:eastAsia="仿宋" w:cs="仿宋"/>
          <w:color w:val="000000" w:themeColor="text1"/>
          <w:highlight w:val="none"/>
          <w14:textFill>
            <w14:solidFill>
              <w14:schemeClr w14:val="tx1"/>
            </w14:solidFill>
          </w14:textFill>
        </w:rPr>
        <w:t>、</w:t>
      </w:r>
      <w:r>
        <w:rPr>
          <w:rFonts w:hint="eastAsia" w:ascii="仿宋" w:hAnsi="仿宋" w:eastAsia="仿宋" w:cs="仿宋"/>
          <w:color w:val="000000" w:themeColor="text1"/>
          <w:highlight w:val="none"/>
          <w:lang w:val="en-US" w:eastAsia="zh-CN"/>
          <w14:textFill>
            <w14:solidFill>
              <w14:schemeClr w14:val="tx1"/>
            </w14:solidFill>
          </w14:textFill>
        </w:rPr>
        <w:t>总体技术方案</w:t>
      </w:r>
      <w:bookmarkEnd w:id="175"/>
    </w:p>
    <w:p w14:paraId="3941CCDA">
      <w:pPr>
        <w:adjustRightInd w:val="0"/>
        <w:snapToGrid w:val="0"/>
        <w:spacing w:line="360" w:lineRule="auto"/>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（格式自拟）</w:t>
      </w:r>
    </w:p>
    <w:p w14:paraId="771EBE4E">
      <w:pPr>
        <w:adjustRightInd w:val="0"/>
        <w:snapToGrid w:val="0"/>
        <w:spacing w:line="360" w:lineRule="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br w:type="page"/>
      </w:r>
    </w:p>
    <w:p w14:paraId="4DB8A68A">
      <w:pPr>
        <w:numPr>
          <w:ilvl w:val="0"/>
          <w:numId w:val="1"/>
        </w:numPr>
        <w:adjustRightInd w:val="0"/>
        <w:snapToGrid w:val="0"/>
        <w:spacing w:line="360" w:lineRule="auto"/>
        <w:jc w:val="center"/>
        <w:outlineLvl w:val="2"/>
        <w:rPr>
          <w:rFonts w:hint="eastAsia" w:ascii="仿宋" w:hAnsi="仿宋" w:eastAsia="仿宋" w:cs="仿宋"/>
          <w:b/>
          <w:color w:val="000000"/>
          <w:kern w:val="2"/>
          <w:sz w:val="24"/>
          <w:szCs w:val="24"/>
          <w:highlight w:val="none"/>
        </w:rPr>
      </w:pPr>
      <w:bookmarkStart w:id="176" w:name="_Toc12974"/>
      <w:r>
        <w:rPr>
          <w:rFonts w:hint="eastAsia" w:ascii="仿宋" w:hAnsi="仿宋" w:eastAsia="仿宋" w:cs="仿宋"/>
          <w:b/>
          <w:color w:val="000000"/>
          <w:kern w:val="2"/>
          <w:sz w:val="24"/>
          <w:szCs w:val="24"/>
          <w:highlight w:val="none"/>
        </w:rPr>
        <w:t>项目实施设计方案</w:t>
      </w:r>
      <w:bookmarkEnd w:id="176"/>
    </w:p>
    <w:p w14:paraId="64FE960A">
      <w:pPr>
        <w:adjustRightInd w:val="0"/>
        <w:snapToGrid w:val="0"/>
        <w:spacing w:line="360" w:lineRule="auto"/>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（格式自拟）</w:t>
      </w:r>
    </w:p>
    <w:p w14:paraId="7512D9A0">
      <w:pPr>
        <w:rPr>
          <w:rFonts w:hint="eastAsia" w:ascii="仿宋" w:hAnsi="仿宋" w:eastAsia="仿宋" w:cs="仿宋"/>
          <w:color w:val="000000" w:themeColor="text1"/>
          <w:highlight w:val="none"/>
          <w:lang w:val="en-US" w:eastAsia="zh-CN"/>
          <w14:textFill>
            <w14:solidFill>
              <w14:schemeClr w14:val="tx1"/>
            </w14:solidFill>
          </w14:textFill>
        </w:rPr>
      </w:pPr>
      <w:bookmarkStart w:id="177" w:name="_Toc13941"/>
      <w:bookmarkEnd w:id="177"/>
      <w:bookmarkStart w:id="178" w:name="_Toc11400"/>
      <w:r>
        <w:rPr>
          <w:rFonts w:hint="eastAsia" w:ascii="仿宋" w:hAnsi="仿宋" w:eastAsia="仿宋" w:cs="仿宋"/>
          <w:color w:val="000000" w:themeColor="text1"/>
          <w:highlight w:val="none"/>
          <w:lang w:val="en-US" w:eastAsia="zh-CN"/>
          <w14:textFill>
            <w14:solidFill>
              <w14:schemeClr w14:val="tx1"/>
            </w14:solidFill>
          </w14:textFill>
        </w:rPr>
        <w:br w:type="page"/>
      </w:r>
    </w:p>
    <w:p w14:paraId="2F154F0B">
      <w:pPr>
        <w:pStyle w:val="4"/>
        <w:spacing w:line="360" w:lineRule="auto"/>
        <w:rPr>
          <w:rFonts w:hint="eastAsia" w:ascii="仿宋" w:hAnsi="仿宋" w:eastAsia="仿宋" w:cs="仿宋"/>
          <w:b w:val="0"/>
          <w:bCs/>
          <w:color w:val="000000" w:themeColor="text1"/>
          <w:sz w:val="28"/>
          <w:szCs w:val="28"/>
          <w:highlight w:val="none"/>
          <w:lang w:val="en-US"/>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四</w:t>
      </w:r>
      <w:r>
        <w:rPr>
          <w:rFonts w:hint="eastAsia" w:ascii="仿宋" w:hAnsi="仿宋" w:eastAsia="仿宋" w:cs="仿宋"/>
          <w:color w:val="000000" w:themeColor="text1"/>
          <w:highlight w:val="none"/>
          <w14:textFill>
            <w14:solidFill>
              <w14:schemeClr w14:val="tx1"/>
            </w14:solidFill>
          </w14:textFill>
        </w:rPr>
        <w:t>、项目实施管理方案</w:t>
      </w:r>
      <w:bookmarkEnd w:id="178"/>
    </w:p>
    <w:p w14:paraId="3667236A">
      <w:pPr>
        <w:adjustRightInd w:val="0"/>
        <w:snapToGrid w:val="0"/>
        <w:spacing w:line="360" w:lineRule="auto"/>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（格式自拟）</w:t>
      </w:r>
    </w:p>
    <w:p w14:paraId="76693BE5">
      <w:pPr>
        <w:adjustRightInd w:val="0"/>
        <w:snapToGrid w:val="0"/>
        <w:spacing w:line="360" w:lineRule="auto"/>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br w:type="page"/>
      </w:r>
    </w:p>
    <w:p w14:paraId="4B455C44">
      <w:pPr>
        <w:pStyle w:val="4"/>
        <w:spacing w:line="360" w:lineRule="auto"/>
        <w:rPr>
          <w:rFonts w:hint="eastAsia" w:ascii="仿宋" w:hAnsi="仿宋" w:eastAsia="仿宋" w:cs="仿宋"/>
          <w:b w:val="0"/>
          <w:bCs/>
          <w:color w:val="000000" w:themeColor="text1"/>
          <w:sz w:val="28"/>
          <w:szCs w:val="28"/>
          <w:highlight w:val="none"/>
          <w:lang w:val="en-US"/>
          <w14:textFill>
            <w14:solidFill>
              <w14:schemeClr w14:val="tx1"/>
            </w14:solidFill>
          </w14:textFill>
        </w:rPr>
      </w:pPr>
      <w:bookmarkStart w:id="179" w:name="_Toc16075"/>
      <w:r>
        <w:rPr>
          <w:rFonts w:hint="eastAsia" w:ascii="仿宋" w:hAnsi="仿宋" w:cs="仿宋"/>
          <w:color w:val="000000" w:themeColor="text1"/>
          <w:highlight w:val="none"/>
          <w:lang w:val="en-US" w:eastAsia="zh-CN"/>
          <w14:textFill>
            <w14:solidFill>
              <w14:schemeClr w14:val="tx1"/>
            </w14:solidFill>
          </w14:textFill>
        </w:rPr>
        <w:t>五</w:t>
      </w:r>
      <w:r>
        <w:rPr>
          <w:rFonts w:hint="eastAsia" w:ascii="仿宋" w:hAnsi="仿宋" w:eastAsia="仿宋" w:cs="仿宋"/>
          <w:color w:val="000000" w:themeColor="text1"/>
          <w:highlight w:val="none"/>
          <w14:textFill>
            <w14:solidFill>
              <w14:schemeClr w14:val="tx1"/>
            </w14:solidFill>
          </w14:textFill>
        </w:rPr>
        <w:t>、培训方案及保障措施</w:t>
      </w:r>
      <w:bookmarkEnd w:id="179"/>
    </w:p>
    <w:p w14:paraId="71094862">
      <w:pPr>
        <w:adjustRightInd w:val="0"/>
        <w:snapToGrid w:val="0"/>
        <w:spacing w:line="360" w:lineRule="auto"/>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（格式自拟）</w:t>
      </w:r>
    </w:p>
    <w:p w14:paraId="5184A9BF">
      <w:pPr>
        <w:adjustRightInd w:val="0"/>
        <w:snapToGrid w:val="0"/>
        <w:spacing w:line="360" w:lineRule="auto"/>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br w:type="page"/>
      </w:r>
    </w:p>
    <w:p w14:paraId="657103CC">
      <w:pPr>
        <w:pStyle w:val="4"/>
        <w:spacing w:line="360" w:lineRule="auto"/>
        <w:rPr>
          <w:rFonts w:hint="eastAsia" w:ascii="仿宋" w:hAnsi="仿宋" w:eastAsia="仿宋" w:cs="仿宋"/>
          <w:b w:val="0"/>
          <w:bCs/>
          <w:color w:val="000000" w:themeColor="text1"/>
          <w:sz w:val="28"/>
          <w:szCs w:val="28"/>
          <w:highlight w:val="none"/>
          <w:lang w:val="en-US"/>
          <w14:textFill>
            <w14:solidFill>
              <w14:schemeClr w14:val="tx1"/>
            </w14:solidFill>
          </w14:textFill>
        </w:rPr>
      </w:pPr>
      <w:bookmarkStart w:id="180" w:name="_Toc123"/>
      <w:r>
        <w:rPr>
          <w:rFonts w:hint="eastAsia" w:ascii="仿宋" w:hAnsi="仿宋" w:cs="仿宋"/>
          <w:color w:val="000000" w:themeColor="text1"/>
          <w:highlight w:val="none"/>
          <w:lang w:val="en-US" w:eastAsia="zh-CN"/>
          <w14:textFill>
            <w14:solidFill>
              <w14:schemeClr w14:val="tx1"/>
            </w14:solidFill>
          </w14:textFill>
        </w:rPr>
        <w:t>六</w:t>
      </w:r>
      <w:r>
        <w:rPr>
          <w:rFonts w:hint="eastAsia" w:ascii="仿宋" w:hAnsi="仿宋" w:eastAsia="仿宋" w:cs="仿宋"/>
          <w:color w:val="000000" w:themeColor="text1"/>
          <w:highlight w:val="none"/>
          <w14:textFill>
            <w14:solidFill>
              <w14:schemeClr w14:val="tx1"/>
            </w14:solidFill>
          </w14:textFill>
        </w:rPr>
        <w:t>、知识产权及保密要求</w:t>
      </w:r>
      <w:bookmarkEnd w:id="180"/>
    </w:p>
    <w:p w14:paraId="1AFFD142">
      <w:pPr>
        <w:adjustRightInd w:val="0"/>
        <w:snapToGrid w:val="0"/>
        <w:spacing w:line="360" w:lineRule="auto"/>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（格式自拟）</w:t>
      </w:r>
    </w:p>
    <w:p w14:paraId="0B59BE44">
      <w:pPr>
        <w:adjustRightInd w:val="0"/>
        <w:snapToGrid w:val="0"/>
        <w:spacing w:line="360" w:lineRule="auto"/>
        <w:jc w:val="center"/>
        <w:rPr>
          <w:rFonts w:hint="eastAsia" w:ascii="仿宋" w:hAnsi="仿宋" w:eastAsia="仿宋" w:cs="仿宋"/>
          <w:color w:val="000000" w:themeColor="text1"/>
          <w:sz w:val="24"/>
          <w:highlight w:val="none"/>
          <w14:textFill>
            <w14:solidFill>
              <w14:schemeClr w14:val="tx1"/>
            </w14:solidFill>
          </w14:textFill>
        </w:rPr>
      </w:pPr>
    </w:p>
    <w:p w14:paraId="17B19190">
      <w:pPr>
        <w:adjustRightInd w:val="0"/>
        <w:snapToGrid w:val="0"/>
        <w:spacing w:line="360" w:lineRule="auto"/>
        <w:jc w:val="center"/>
        <w:rPr>
          <w:rFonts w:hint="eastAsia" w:ascii="仿宋" w:hAnsi="仿宋" w:eastAsia="仿宋" w:cs="仿宋"/>
          <w:color w:val="000000" w:themeColor="text1"/>
          <w:sz w:val="24"/>
          <w:highlight w:val="none"/>
          <w14:textFill>
            <w14:solidFill>
              <w14:schemeClr w14:val="tx1"/>
            </w14:solidFill>
          </w14:textFill>
        </w:rPr>
      </w:pPr>
    </w:p>
    <w:p w14:paraId="630C2301">
      <w:pPr>
        <w:adjustRightInd w:val="0"/>
        <w:snapToGrid w:val="0"/>
        <w:spacing w:line="360" w:lineRule="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br w:type="page"/>
      </w:r>
    </w:p>
    <w:p w14:paraId="6D278D75">
      <w:pPr>
        <w:pStyle w:val="4"/>
        <w:numPr>
          <w:ilvl w:val="0"/>
          <w:numId w:val="0"/>
        </w:numPr>
        <w:spacing w:line="360" w:lineRule="auto"/>
        <w:rPr>
          <w:rFonts w:hint="eastAsia" w:ascii="仿宋" w:hAnsi="仿宋" w:eastAsia="仿宋" w:cs="仿宋"/>
          <w:color w:val="000000" w:themeColor="text1"/>
          <w:highlight w:val="none"/>
          <w:lang w:val="en-US" w:eastAsia="zh-CN"/>
          <w14:textFill>
            <w14:solidFill>
              <w14:schemeClr w14:val="tx1"/>
            </w14:solidFill>
          </w14:textFill>
        </w:rPr>
      </w:pPr>
      <w:bookmarkStart w:id="181" w:name="_Toc4143"/>
      <w:r>
        <w:rPr>
          <w:rFonts w:hint="eastAsia" w:ascii="仿宋" w:hAnsi="仿宋" w:cs="仿宋"/>
          <w:b/>
          <w:color w:val="000000" w:themeColor="text1"/>
          <w:kern w:val="0"/>
          <w:sz w:val="28"/>
          <w:szCs w:val="20"/>
          <w:highlight w:val="none"/>
          <w:lang w:val="en-US" w:eastAsia="zh-CN" w:bidi="ar-SA"/>
          <w14:textFill>
            <w14:solidFill>
              <w14:schemeClr w14:val="tx1"/>
            </w14:solidFill>
          </w14:textFill>
        </w:rPr>
        <w:t>七</w:t>
      </w:r>
      <w:r>
        <w:rPr>
          <w:rFonts w:hint="eastAsia" w:ascii="仿宋" w:hAnsi="仿宋" w:eastAsia="仿宋" w:cs="仿宋"/>
          <w:b/>
          <w:color w:val="000000" w:themeColor="text1"/>
          <w:kern w:val="0"/>
          <w:sz w:val="28"/>
          <w:szCs w:val="20"/>
          <w:highlight w:val="none"/>
          <w:lang w:val="en-US" w:eastAsia="zh-CN" w:bidi="ar-SA"/>
          <w14:textFill>
            <w14:solidFill>
              <w14:schemeClr w14:val="tx1"/>
            </w14:solidFill>
          </w14:textFill>
        </w:rPr>
        <w:t>、</w:t>
      </w:r>
      <w:r>
        <w:rPr>
          <w:rFonts w:hint="eastAsia" w:ascii="仿宋" w:hAnsi="仿宋" w:eastAsia="仿宋" w:cs="仿宋"/>
          <w:color w:val="000000" w:themeColor="text1"/>
          <w:highlight w:val="none"/>
          <w:lang w:val="en-US" w:eastAsia="zh-CN"/>
          <w14:textFill>
            <w14:solidFill>
              <w14:schemeClr w14:val="tx1"/>
            </w14:solidFill>
          </w14:textFill>
        </w:rPr>
        <w:t>其他</w:t>
      </w:r>
      <w:bookmarkEnd w:id="181"/>
    </w:p>
    <w:p w14:paraId="0ED46643">
      <w:pPr>
        <w:adjustRightInd w:val="0"/>
        <w:snapToGrid w:val="0"/>
        <w:spacing w:before="0" w:line="360" w:lineRule="auto"/>
        <w:jc w:val="center"/>
        <w:outlineLvl w:val="3"/>
        <w:rPr>
          <w:rFonts w:hint="eastAsia" w:ascii="仿宋" w:hAnsi="仿宋" w:eastAsia="仿宋" w:cs="仿宋"/>
          <w:b/>
          <w:bCs/>
          <w:color w:val="000000" w:themeColor="text1"/>
          <w:kern w:val="0"/>
          <w:sz w:val="32"/>
          <w:szCs w:val="32"/>
          <w:highlight w:val="none"/>
          <w14:textFill>
            <w14:solidFill>
              <w14:schemeClr w14:val="tx1"/>
            </w14:solidFill>
          </w14:textFill>
        </w:rPr>
      </w:pPr>
      <w:r>
        <w:rPr>
          <w:rFonts w:hint="eastAsia" w:ascii="仿宋" w:hAnsi="仿宋" w:eastAsia="仿宋" w:cs="仿宋"/>
          <w:b/>
          <w:bCs/>
          <w:color w:val="000000" w:themeColor="text1"/>
          <w:kern w:val="0"/>
          <w:sz w:val="32"/>
          <w:szCs w:val="32"/>
          <w:highlight w:val="none"/>
          <w14:textFill>
            <w14:solidFill>
              <w14:schemeClr w14:val="tx1"/>
            </w14:solidFill>
          </w14:textFill>
        </w:rPr>
        <w:t>中小企业声明函（服务）</w:t>
      </w:r>
    </w:p>
    <w:p w14:paraId="6B89B9D8">
      <w:pPr>
        <w:pStyle w:val="16"/>
        <w:widowControl/>
        <w:autoSpaceDE w:val="0"/>
        <w:autoSpaceDN w:val="0"/>
        <w:adjustRightInd w:val="0"/>
        <w:snapToGrid w:val="0"/>
        <w:spacing w:after="0" w:line="360" w:lineRule="auto"/>
        <w:ind w:firstLine="480" w:firstLineChars="200"/>
        <w:jc w:val="left"/>
        <w:textAlignment w:val="baseline"/>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本公司（联合体）郑重声明，根据《政府采购促进中小企业发展管理办法》（财库﹝2020﹞46号）的规定，本公司（联合体）参加</w:t>
      </w:r>
      <w:r>
        <w:rPr>
          <w:rFonts w:hint="eastAsia" w:ascii="仿宋" w:hAnsi="仿宋" w:eastAsia="仿宋" w:cs="仿宋"/>
          <w:i/>
          <w:iCs/>
          <w:color w:val="000000" w:themeColor="text1"/>
          <w:kern w:val="0"/>
          <w:sz w:val="24"/>
          <w:highlight w:val="none"/>
          <w:u w:val="single"/>
          <w14:textFill>
            <w14:solidFill>
              <w14:schemeClr w14:val="tx1"/>
            </w14:solidFill>
          </w14:textFill>
        </w:rPr>
        <w:t>（单位名称）</w:t>
      </w:r>
      <w:r>
        <w:rPr>
          <w:rFonts w:hint="eastAsia" w:ascii="仿宋" w:hAnsi="仿宋" w:eastAsia="仿宋" w:cs="仿宋"/>
          <w:color w:val="000000" w:themeColor="text1"/>
          <w:kern w:val="0"/>
          <w:sz w:val="24"/>
          <w:highlight w:val="none"/>
          <w14:textFill>
            <w14:solidFill>
              <w14:schemeClr w14:val="tx1"/>
            </w14:solidFill>
          </w14:textFill>
        </w:rPr>
        <w:t>的</w:t>
      </w:r>
      <w:r>
        <w:rPr>
          <w:rFonts w:hint="eastAsia" w:ascii="仿宋" w:hAnsi="仿宋" w:eastAsia="仿宋" w:cs="仿宋"/>
          <w:i/>
          <w:iCs/>
          <w:color w:val="000000" w:themeColor="text1"/>
          <w:kern w:val="0"/>
          <w:sz w:val="24"/>
          <w:highlight w:val="none"/>
          <w:u w:val="single"/>
          <w14:textFill>
            <w14:solidFill>
              <w14:schemeClr w14:val="tx1"/>
            </w14:solidFill>
          </w14:textFill>
        </w:rPr>
        <w:t>（项目名称）</w:t>
      </w:r>
      <w:r>
        <w:rPr>
          <w:rFonts w:hint="eastAsia" w:ascii="仿宋" w:hAnsi="仿宋" w:eastAsia="仿宋" w:cs="仿宋"/>
          <w:color w:val="000000" w:themeColor="text1"/>
          <w:kern w:val="0"/>
          <w:sz w:val="24"/>
          <w:highlight w:val="none"/>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14:paraId="1D27CD10">
      <w:pPr>
        <w:pStyle w:val="16"/>
        <w:widowControl/>
        <w:numPr>
          <w:ilvl w:val="0"/>
          <w:numId w:val="2"/>
        </w:numPr>
        <w:autoSpaceDE w:val="0"/>
        <w:autoSpaceDN w:val="0"/>
        <w:adjustRightInd w:val="0"/>
        <w:snapToGrid w:val="0"/>
        <w:spacing w:after="0" w:line="360" w:lineRule="auto"/>
        <w:ind w:firstLine="480" w:firstLineChars="200"/>
        <w:jc w:val="left"/>
        <w:textAlignment w:val="baseline"/>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i/>
          <w:iCs/>
          <w:color w:val="000000" w:themeColor="text1"/>
          <w:kern w:val="0"/>
          <w:sz w:val="24"/>
          <w:highlight w:val="none"/>
          <w:u w:val="single"/>
          <w14:textFill>
            <w14:solidFill>
              <w14:schemeClr w14:val="tx1"/>
            </w14:solidFill>
          </w14:textFill>
        </w:rPr>
        <w:t xml:space="preserve"> </w:t>
      </w:r>
      <w:r>
        <w:rPr>
          <w:rFonts w:hint="eastAsia" w:ascii="仿宋" w:hAnsi="仿宋" w:eastAsia="仿宋" w:cs="仿宋"/>
          <w:i w:val="0"/>
          <w:iCs w:val="0"/>
          <w:color w:val="000000" w:themeColor="text1"/>
          <w:sz w:val="24"/>
          <w:szCs w:val="24"/>
          <w:highlight w:val="none"/>
          <w:u w:val="single"/>
          <w:lang w:eastAsia="zh-CN"/>
          <w14:textFill>
            <w14:solidFill>
              <w14:schemeClr w14:val="tx1"/>
            </w14:solidFill>
          </w14:textFill>
        </w:rPr>
        <w:t>曲靖农业气候资源普查和区划应用系统建设项目</w:t>
      </w:r>
      <w:r>
        <w:rPr>
          <w:rFonts w:hint="eastAsia" w:ascii="仿宋" w:hAnsi="仿宋" w:eastAsia="仿宋" w:cs="仿宋"/>
          <w:i/>
          <w:iCs/>
          <w:color w:val="000000" w:themeColor="text1"/>
          <w:kern w:val="0"/>
          <w:sz w:val="24"/>
          <w:highlight w:val="none"/>
          <w:u w:val="single"/>
          <w14:textFill>
            <w14:solidFill>
              <w14:schemeClr w14:val="tx1"/>
            </w14:solidFill>
          </w14:textFill>
        </w:rPr>
        <w:t>（标的名称）</w:t>
      </w:r>
      <w:r>
        <w:rPr>
          <w:rFonts w:hint="eastAsia" w:ascii="仿宋" w:hAnsi="仿宋" w:eastAsia="仿宋" w:cs="仿宋"/>
          <w:color w:val="000000" w:themeColor="text1"/>
          <w:kern w:val="0"/>
          <w:sz w:val="24"/>
          <w:highlight w:val="none"/>
          <w14:textFill>
            <w14:solidFill>
              <w14:schemeClr w14:val="tx1"/>
            </w14:solidFill>
          </w14:textFill>
        </w:rPr>
        <w:t>，属于</w:t>
      </w:r>
      <w:r>
        <w:rPr>
          <w:rFonts w:hint="eastAsia" w:ascii="仿宋" w:hAnsi="仿宋" w:eastAsia="仿宋" w:cs="仿宋"/>
          <w:b/>
          <w:bCs/>
          <w:color w:val="000000" w:themeColor="text1"/>
          <w:spacing w:val="0"/>
          <w:w w:val="100"/>
          <w:position w:val="0"/>
          <w:sz w:val="24"/>
          <w:szCs w:val="24"/>
          <w:highlight w:val="none"/>
          <w:lang w:val="zh-CN" w:eastAsia="zh-CN" w:bidi="zh-CN"/>
          <w14:textFill>
            <w14:solidFill>
              <w14:schemeClr w14:val="tx1"/>
            </w14:solidFill>
          </w14:textFill>
        </w:rPr>
        <w:t>软件和信息技术服务业</w:t>
      </w:r>
      <w:r>
        <w:rPr>
          <w:rFonts w:hint="eastAsia" w:ascii="仿宋" w:hAnsi="仿宋" w:eastAsia="仿宋" w:cs="仿宋"/>
          <w:i/>
          <w:iCs/>
          <w:color w:val="000000" w:themeColor="text1"/>
          <w:kern w:val="0"/>
          <w:sz w:val="24"/>
          <w:highlight w:val="none"/>
          <w:u w:val="single"/>
          <w14:textFill>
            <w14:solidFill>
              <w14:schemeClr w14:val="tx1"/>
            </w14:solidFill>
          </w14:textFill>
        </w:rPr>
        <w:t>（采购文件中明确的所属行业</w:t>
      </w:r>
      <w:r>
        <w:rPr>
          <w:rFonts w:hint="eastAsia" w:ascii="仿宋" w:hAnsi="仿宋" w:eastAsia="仿宋" w:cs="仿宋"/>
          <w:i/>
          <w:iCs/>
          <w:color w:val="000000" w:themeColor="text1"/>
          <w:kern w:val="0"/>
          <w:sz w:val="24"/>
          <w:highlight w:val="none"/>
          <w14:textFill>
            <w14:solidFill>
              <w14:schemeClr w14:val="tx1"/>
            </w14:solidFill>
          </w14:textFill>
        </w:rPr>
        <w:t>）</w:t>
      </w:r>
      <w:r>
        <w:rPr>
          <w:rFonts w:hint="eastAsia" w:ascii="仿宋" w:hAnsi="仿宋" w:eastAsia="仿宋" w:cs="仿宋"/>
          <w:color w:val="000000" w:themeColor="text1"/>
          <w:kern w:val="0"/>
          <w:sz w:val="24"/>
          <w:highlight w:val="none"/>
          <w14:textFill>
            <w14:solidFill>
              <w14:schemeClr w14:val="tx1"/>
            </w14:solidFill>
          </w14:textFill>
        </w:rPr>
        <w:t>；承建（承接）企业为</w:t>
      </w:r>
      <w:r>
        <w:rPr>
          <w:rFonts w:hint="eastAsia" w:ascii="仿宋" w:hAnsi="仿宋" w:eastAsia="仿宋" w:cs="仿宋"/>
          <w:i/>
          <w:iCs/>
          <w:color w:val="000000" w:themeColor="text1"/>
          <w:kern w:val="0"/>
          <w:sz w:val="24"/>
          <w:highlight w:val="none"/>
          <w:u w:val="single"/>
          <w14:textFill>
            <w14:solidFill>
              <w14:schemeClr w14:val="tx1"/>
            </w14:solidFill>
          </w14:textFill>
        </w:rPr>
        <w:t>（企业名称</w:t>
      </w:r>
      <w:r>
        <w:rPr>
          <w:rFonts w:hint="eastAsia" w:ascii="仿宋" w:hAnsi="仿宋" w:eastAsia="仿宋" w:cs="仿宋"/>
          <w:i/>
          <w:iCs/>
          <w:color w:val="000000" w:themeColor="text1"/>
          <w:kern w:val="0"/>
          <w:sz w:val="24"/>
          <w:highlight w:val="none"/>
          <w14:textFill>
            <w14:solidFill>
              <w14:schemeClr w14:val="tx1"/>
            </w14:solidFill>
          </w14:textFill>
        </w:rPr>
        <w:t>）</w:t>
      </w:r>
      <w:r>
        <w:rPr>
          <w:rFonts w:hint="eastAsia" w:ascii="仿宋" w:hAnsi="仿宋" w:eastAsia="仿宋" w:cs="仿宋"/>
          <w:color w:val="000000" w:themeColor="text1"/>
          <w:kern w:val="0"/>
          <w:sz w:val="24"/>
          <w:highlight w:val="none"/>
          <w14:textFill>
            <w14:solidFill>
              <w14:schemeClr w14:val="tx1"/>
            </w14:solidFill>
          </w14:textFill>
        </w:rPr>
        <w:t>，从业人员</w:t>
      </w:r>
      <w:r>
        <w:rPr>
          <w:rFonts w:hint="eastAsia" w:ascii="仿宋" w:hAnsi="仿宋" w:eastAsia="仿宋" w:cs="仿宋"/>
          <w:color w:val="000000" w:themeColor="text1"/>
          <w:kern w:val="0"/>
          <w:sz w:val="24"/>
          <w:highlight w:val="none"/>
          <w:u w:val="single"/>
          <w14:textFill>
            <w14:solidFill>
              <w14:schemeClr w14:val="tx1"/>
            </w14:solidFill>
          </w14:textFill>
        </w:rPr>
        <w:t xml:space="preserve">     </w:t>
      </w:r>
      <w:r>
        <w:rPr>
          <w:rFonts w:hint="eastAsia" w:ascii="仿宋" w:hAnsi="仿宋" w:eastAsia="仿宋" w:cs="仿宋"/>
          <w:color w:val="000000" w:themeColor="text1"/>
          <w:kern w:val="0"/>
          <w:sz w:val="24"/>
          <w:highlight w:val="none"/>
          <w14:textFill>
            <w14:solidFill>
              <w14:schemeClr w14:val="tx1"/>
            </w14:solidFill>
          </w14:textFill>
        </w:rPr>
        <w:t>人，营业收入为</w:t>
      </w:r>
      <w:r>
        <w:rPr>
          <w:rFonts w:hint="eastAsia" w:ascii="仿宋" w:hAnsi="仿宋" w:eastAsia="仿宋" w:cs="仿宋"/>
          <w:color w:val="000000" w:themeColor="text1"/>
          <w:kern w:val="0"/>
          <w:sz w:val="24"/>
          <w:highlight w:val="none"/>
          <w:u w:val="single"/>
          <w14:textFill>
            <w14:solidFill>
              <w14:schemeClr w14:val="tx1"/>
            </w14:solidFill>
          </w14:textFill>
        </w:rPr>
        <w:t xml:space="preserve">     </w:t>
      </w:r>
      <w:r>
        <w:rPr>
          <w:rFonts w:hint="eastAsia" w:ascii="仿宋" w:hAnsi="仿宋" w:eastAsia="仿宋" w:cs="仿宋"/>
          <w:color w:val="000000" w:themeColor="text1"/>
          <w:kern w:val="0"/>
          <w:sz w:val="24"/>
          <w:highlight w:val="none"/>
          <w14:textFill>
            <w14:solidFill>
              <w14:schemeClr w14:val="tx1"/>
            </w14:solidFill>
          </w14:textFill>
        </w:rPr>
        <w:t>万元，资产总额为</w:t>
      </w:r>
      <w:r>
        <w:rPr>
          <w:rFonts w:hint="eastAsia" w:ascii="仿宋" w:hAnsi="仿宋" w:eastAsia="仿宋" w:cs="仿宋"/>
          <w:color w:val="000000" w:themeColor="text1"/>
          <w:kern w:val="0"/>
          <w:sz w:val="24"/>
          <w:highlight w:val="none"/>
          <w:u w:val="single"/>
          <w14:textFill>
            <w14:solidFill>
              <w14:schemeClr w14:val="tx1"/>
            </w14:solidFill>
          </w14:textFill>
        </w:rPr>
        <w:t xml:space="preserve">     </w:t>
      </w:r>
      <w:r>
        <w:rPr>
          <w:rFonts w:hint="eastAsia" w:ascii="仿宋" w:hAnsi="仿宋" w:eastAsia="仿宋" w:cs="仿宋"/>
          <w:color w:val="000000" w:themeColor="text1"/>
          <w:kern w:val="0"/>
          <w:sz w:val="24"/>
          <w:highlight w:val="none"/>
          <w14:textFill>
            <w14:solidFill>
              <w14:schemeClr w14:val="tx1"/>
            </w14:solidFill>
          </w14:textFill>
        </w:rPr>
        <w:t>万元</w:t>
      </w:r>
      <w:r>
        <w:rPr>
          <w:rFonts w:hint="eastAsia" w:ascii="仿宋" w:hAnsi="仿宋" w:eastAsia="仿宋" w:cs="仿宋"/>
          <w:color w:val="000000" w:themeColor="text1"/>
          <w:kern w:val="0"/>
          <w:sz w:val="24"/>
          <w:highlight w:val="none"/>
          <w:vertAlign w:val="superscript"/>
          <w14:textFill>
            <w14:solidFill>
              <w14:schemeClr w14:val="tx1"/>
            </w14:solidFill>
          </w14:textFill>
        </w:rPr>
        <w:t>1</w:t>
      </w:r>
      <w:r>
        <w:rPr>
          <w:rFonts w:hint="eastAsia" w:ascii="仿宋" w:hAnsi="仿宋" w:eastAsia="仿宋" w:cs="仿宋"/>
          <w:color w:val="000000" w:themeColor="text1"/>
          <w:kern w:val="0"/>
          <w:sz w:val="24"/>
          <w:highlight w:val="none"/>
          <w14:textFill>
            <w14:solidFill>
              <w14:schemeClr w14:val="tx1"/>
            </w14:solidFill>
          </w14:textFill>
        </w:rPr>
        <w:t>，属于</w:t>
      </w:r>
      <w:r>
        <w:rPr>
          <w:rFonts w:hint="eastAsia" w:ascii="仿宋" w:hAnsi="仿宋" w:eastAsia="仿宋" w:cs="仿宋"/>
          <w:color w:val="000000" w:themeColor="text1"/>
          <w:kern w:val="0"/>
          <w:sz w:val="24"/>
          <w:highlight w:val="none"/>
          <w:u w:val="single"/>
          <w14:textFill>
            <w14:solidFill>
              <w14:schemeClr w14:val="tx1"/>
            </w14:solidFill>
          </w14:textFill>
        </w:rPr>
        <w:t xml:space="preserve">    </w:t>
      </w:r>
      <w:r>
        <w:rPr>
          <w:rFonts w:hint="eastAsia" w:ascii="仿宋" w:hAnsi="仿宋" w:eastAsia="仿宋" w:cs="仿宋"/>
          <w:i/>
          <w:iCs/>
          <w:color w:val="000000" w:themeColor="text1"/>
          <w:kern w:val="0"/>
          <w:sz w:val="24"/>
          <w:highlight w:val="none"/>
          <w:u w:val="single"/>
          <w14:textFill>
            <w14:solidFill>
              <w14:schemeClr w14:val="tx1"/>
            </w14:solidFill>
          </w14:textFill>
        </w:rPr>
        <w:t>（中型企业、小型企业、微型企业</w:t>
      </w:r>
      <w:r>
        <w:rPr>
          <w:rFonts w:hint="eastAsia" w:ascii="仿宋" w:hAnsi="仿宋" w:eastAsia="仿宋" w:cs="仿宋"/>
          <w:i/>
          <w:iCs/>
          <w:color w:val="000000" w:themeColor="text1"/>
          <w:kern w:val="0"/>
          <w:sz w:val="24"/>
          <w:highlight w:val="none"/>
          <w14:textFill>
            <w14:solidFill>
              <w14:schemeClr w14:val="tx1"/>
            </w14:solidFill>
          </w14:textFill>
        </w:rPr>
        <w:t>）</w:t>
      </w:r>
      <w:r>
        <w:rPr>
          <w:rFonts w:hint="eastAsia" w:ascii="仿宋" w:hAnsi="仿宋" w:eastAsia="仿宋" w:cs="仿宋"/>
          <w:color w:val="000000" w:themeColor="text1"/>
          <w:kern w:val="0"/>
          <w:sz w:val="24"/>
          <w:highlight w:val="none"/>
          <w14:textFill>
            <w14:solidFill>
              <w14:schemeClr w14:val="tx1"/>
            </w14:solidFill>
          </w14:textFill>
        </w:rPr>
        <w:t>；</w:t>
      </w:r>
    </w:p>
    <w:p w14:paraId="7E2FAE78">
      <w:pPr>
        <w:pStyle w:val="16"/>
        <w:widowControl/>
        <w:autoSpaceDE w:val="0"/>
        <w:autoSpaceDN w:val="0"/>
        <w:adjustRightInd w:val="0"/>
        <w:snapToGrid w:val="0"/>
        <w:spacing w:after="0" w:line="360" w:lineRule="auto"/>
        <w:ind w:firstLine="480" w:firstLineChars="200"/>
        <w:jc w:val="left"/>
        <w:textAlignment w:val="baseline"/>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2.</w:t>
      </w:r>
      <w:r>
        <w:rPr>
          <w:rFonts w:hint="eastAsia" w:ascii="仿宋" w:hAnsi="仿宋" w:eastAsia="仿宋" w:cs="仿宋"/>
          <w:i/>
          <w:iCs/>
          <w:color w:val="000000" w:themeColor="text1"/>
          <w:kern w:val="0"/>
          <w:sz w:val="24"/>
          <w:highlight w:val="none"/>
          <w:u w:val="single"/>
          <w14:textFill>
            <w14:solidFill>
              <w14:schemeClr w14:val="tx1"/>
            </w14:solidFill>
          </w14:textFill>
        </w:rPr>
        <w:t>（标的名称）</w:t>
      </w:r>
      <w:r>
        <w:rPr>
          <w:rFonts w:hint="eastAsia" w:ascii="仿宋" w:hAnsi="仿宋" w:eastAsia="仿宋" w:cs="仿宋"/>
          <w:color w:val="000000" w:themeColor="text1"/>
          <w:kern w:val="0"/>
          <w:sz w:val="24"/>
          <w:highlight w:val="none"/>
          <w14:textFill>
            <w14:solidFill>
              <w14:schemeClr w14:val="tx1"/>
            </w14:solidFill>
          </w14:textFill>
        </w:rPr>
        <w:t>，属于</w:t>
      </w:r>
      <w:r>
        <w:rPr>
          <w:rFonts w:hint="eastAsia" w:ascii="仿宋" w:hAnsi="仿宋" w:eastAsia="仿宋" w:cs="仿宋"/>
          <w:i/>
          <w:iCs/>
          <w:color w:val="000000" w:themeColor="text1"/>
          <w:kern w:val="0"/>
          <w:sz w:val="24"/>
          <w:highlight w:val="none"/>
          <w:u w:val="single"/>
          <w14:textFill>
            <w14:solidFill>
              <w14:schemeClr w14:val="tx1"/>
            </w14:solidFill>
          </w14:textFill>
        </w:rPr>
        <w:t>（采购文件中明确的所属行业</w:t>
      </w:r>
      <w:r>
        <w:rPr>
          <w:rFonts w:hint="eastAsia" w:ascii="仿宋" w:hAnsi="仿宋" w:eastAsia="仿宋" w:cs="仿宋"/>
          <w:i/>
          <w:iCs/>
          <w:color w:val="000000" w:themeColor="text1"/>
          <w:kern w:val="0"/>
          <w:sz w:val="24"/>
          <w:highlight w:val="none"/>
          <w14:textFill>
            <w14:solidFill>
              <w14:schemeClr w14:val="tx1"/>
            </w14:solidFill>
          </w14:textFill>
        </w:rPr>
        <w:t>）</w:t>
      </w:r>
      <w:r>
        <w:rPr>
          <w:rFonts w:hint="eastAsia" w:ascii="仿宋" w:hAnsi="仿宋" w:eastAsia="仿宋" w:cs="仿宋"/>
          <w:color w:val="000000" w:themeColor="text1"/>
          <w:kern w:val="0"/>
          <w:sz w:val="24"/>
          <w:highlight w:val="none"/>
          <w14:textFill>
            <w14:solidFill>
              <w14:schemeClr w14:val="tx1"/>
            </w14:solidFill>
          </w14:textFill>
        </w:rPr>
        <w:t>；承建（承接）企业为</w:t>
      </w:r>
      <w:r>
        <w:rPr>
          <w:rFonts w:hint="eastAsia" w:ascii="仿宋" w:hAnsi="仿宋" w:eastAsia="仿宋" w:cs="仿宋"/>
          <w:i/>
          <w:iCs/>
          <w:color w:val="000000" w:themeColor="text1"/>
          <w:kern w:val="0"/>
          <w:sz w:val="24"/>
          <w:highlight w:val="none"/>
          <w:u w:val="single"/>
          <w14:textFill>
            <w14:solidFill>
              <w14:schemeClr w14:val="tx1"/>
            </w14:solidFill>
          </w14:textFill>
        </w:rPr>
        <w:t>（企业名称</w:t>
      </w:r>
      <w:r>
        <w:rPr>
          <w:rFonts w:hint="eastAsia" w:ascii="仿宋" w:hAnsi="仿宋" w:eastAsia="仿宋" w:cs="仿宋"/>
          <w:i/>
          <w:iCs/>
          <w:color w:val="000000" w:themeColor="text1"/>
          <w:kern w:val="0"/>
          <w:sz w:val="24"/>
          <w:highlight w:val="none"/>
          <w14:textFill>
            <w14:solidFill>
              <w14:schemeClr w14:val="tx1"/>
            </w14:solidFill>
          </w14:textFill>
        </w:rPr>
        <w:t>）</w:t>
      </w:r>
      <w:r>
        <w:rPr>
          <w:rFonts w:hint="eastAsia" w:ascii="仿宋" w:hAnsi="仿宋" w:eastAsia="仿宋" w:cs="仿宋"/>
          <w:color w:val="000000" w:themeColor="text1"/>
          <w:kern w:val="0"/>
          <w:sz w:val="24"/>
          <w:highlight w:val="none"/>
          <w14:textFill>
            <w14:solidFill>
              <w14:schemeClr w14:val="tx1"/>
            </w14:solidFill>
          </w14:textFill>
        </w:rPr>
        <w:t>，从业人员</w:t>
      </w:r>
      <w:r>
        <w:rPr>
          <w:rFonts w:hint="eastAsia" w:ascii="仿宋" w:hAnsi="仿宋" w:eastAsia="仿宋" w:cs="仿宋"/>
          <w:color w:val="000000" w:themeColor="text1"/>
          <w:kern w:val="0"/>
          <w:sz w:val="24"/>
          <w:highlight w:val="none"/>
          <w:u w:val="single"/>
          <w14:textFill>
            <w14:solidFill>
              <w14:schemeClr w14:val="tx1"/>
            </w14:solidFill>
          </w14:textFill>
        </w:rPr>
        <w:t xml:space="preserve">     </w:t>
      </w:r>
      <w:r>
        <w:rPr>
          <w:rFonts w:hint="eastAsia" w:ascii="仿宋" w:hAnsi="仿宋" w:eastAsia="仿宋" w:cs="仿宋"/>
          <w:color w:val="000000" w:themeColor="text1"/>
          <w:kern w:val="0"/>
          <w:sz w:val="24"/>
          <w:highlight w:val="none"/>
          <w14:textFill>
            <w14:solidFill>
              <w14:schemeClr w14:val="tx1"/>
            </w14:solidFill>
          </w14:textFill>
        </w:rPr>
        <w:t>人，营业收入为</w:t>
      </w:r>
      <w:r>
        <w:rPr>
          <w:rFonts w:hint="eastAsia" w:ascii="仿宋" w:hAnsi="仿宋" w:eastAsia="仿宋" w:cs="仿宋"/>
          <w:color w:val="000000" w:themeColor="text1"/>
          <w:kern w:val="0"/>
          <w:sz w:val="24"/>
          <w:highlight w:val="none"/>
          <w:u w:val="single"/>
          <w14:textFill>
            <w14:solidFill>
              <w14:schemeClr w14:val="tx1"/>
            </w14:solidFill>
          </w14:textFill>
        </w:rPr>
        <w:t xml:space="preserve">     </w:t>
      </w:r>
      <w:r>
        <w:rPr>
          <w:rFonts w:hint="eastAsia" w:ascii="仿宋" w:hAnsi="仿宋" w:eastAsia="仿宋" w:cs="仿宋"/>
          <w:color w:val="000000" w:themeColor="text1"/>
          <w:kern w:val="0"/>
          <w:sz w:val="24"/>
          <w:highlight w:val="none"/>
          <w14:textFill>
            <w14:solidFill>
              <w14:schemeClr w14:val="tx1"/>
            </w14:solidFill>
          </w14:textFill>
        </w:rPr>
        <w:t>万元，资产总额为</w:t>
      </w:r>
      <w:r>
        <w:rPr>
          <w:rFonts w:hint="eastAsia" w:ascii="仿宋" w:hAnsi="仿宋" w:eastAsia="仿宋" w:cs="仿宋"/>
          <w:color w:val="000000" w:themeColor="text1"/>
          <w:kern w:val="0"/>
          <w:sz w:val="24"/>
          <w:highlight w:val="none"/>
          <w:u w:val="single"/>
          <w14:textFill>
            <w14:solidFill>
              <w14:schemeClr w14:val="tx1"/>
            </w14:solidFill>
          </w14:textFill>
        </w:rPr>
        <w:t xml:space="preserve">     </w:t>
      </w:r>
      <w:r>
        <w:rPr>
          <w:rFonts w:hint="eastAsia" w:ascii="仿宋" w:hAnsi="仿宋" w:eastAsia="仿宋" w:cs="仿宋"/>
          <w:color w:val="000000" w:themeColor="text1"/>
          <w:kern w:val="0"/>
          <w:sz w:val="24"/>
          <w:highlight w:val="none"/>
          <w14:textFill>
            <w14:solidFill>
              <w14:schemeClr w14:val="tx1"/>
            </w14:solidFill>
          </w14:textFill>
        </w:rPr>
        <w:t>万元，属于</w:t>
      </w:r>
      <w:r>
        <w:rPr>
          <w:rFonts w:hint="eastAsia" w:ascii="仿宋" w:hAnsi="仿宋" w:eastAsia="仿宋" w:cs="仿宋"/>
          <w:color w:val="000000" w:themeColor="text1"/>
          <w:kern w:val="0"/>
          <w:sz w:val="24"/>
          <w:highlight w:val="none"/>
          <w:u w:val="single"/>
          <w14:textFill>
            <w14:solidFill>
              <w14:schemeClr w14:val="tx1"/>
            </w14:solidFill>
          </w14:textFill>
        </w:rPr>
        <w:t xml:space="preserve">    </w:t>
      </w:r>
      <w:r>
        <w:rPr>
          <w:rFonts w:hint="eastAsia" w:ascii="仿宋" w:hAnsi="仿宋" w:eastAsia="仿宋" w:cs="仿宋"/>
          <w:i/>
          <w:iCs/>
          <w:color w:val="000000" w:themeColor="text1"/>
          <w:kern w:val="0"/>
          <w:sz w:val="24"/>
          <w:highlight w:val="none"/>
          <w:u w:val="single"/>
          <w14:textFill>
            <w14:solidFill>
              <w14:schemeClr w14:val="tx1"/>
            </w14:solidFill>
          </w14:textFill>
        </w:rPr>
        <w:t>（中型企业、小型企业、微型企业</w:t>
      </w:r>
      <w:r>
        <w:rPr>
          <w:rFonts w:hint="eastAsia" w:ascii="仿宋" w:hAnsi="仿宋" w:eastAsia="仿宋" w:cs="仿宋"/>
          <w:i/>
          <w:iCs/>
          <w:color w:val="000000" w:themeColor="text1"/>
          <w:kern w:val="0"/>
          <w:sz w:val="24"/>
          <w:highlight w:val="none"/>
          <w14:textFill>
            <w14:solidFill>
              <w14:schemeClr w14:val="tx1"/>
            </w14:solidFill>
          </w14:textFill>
        </w:rPr>
        <w:t>）</w:t>
      </w:r>
      <w:r>
        <w:rPr>
          <w:rFonts w:hint="eastAsia" w:ascii="仿宋" w:hAnsi="仿宋" w:eastAsia="仿宋" w:cs="仿宋"/>
          <w:color w:val="000000" w:themeColor="text1"/>
          <w:kern w:val="0"/>
          <w:sz w:val="24"/>
          <w:highlight w:val="none"/>
          <w14:textFill>
            <w14:solidFill>
              <w14:schemeClr w14:val="tx1"/>
            </w14:solidFill>
          </w14:textFill>
        </w:rPr>
        <w:t>；</w:t>
      </w:r>
    </w:p>
    <w:p w14:paraId="09D95E43">
      <w:pPr>
        <w:pStyle w:val="16"/>
        <w:widowControl/>
        <w:autoSpaceDE w:val="0"/>
        <w:autoSpaceDN w:val="0"/>
        <w:adjustRightInd w:val="0"/>
        <w:snapToGrid w:val="0"/>
        <w:spacing w:after="0" w:line="360" w:lineRule="auto"/>
        <w:ind w:firstLine="480" w:firstLineChars="200"/>
        <w:jc w:val="left"/>
        <w:textAlignment w:val="baseline"/>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w:t>
      </w:r>
    </w:p>
    <w:p w14:paraId="1CF11E8C">
      <w:pPr>
        <w:pStyle w:val="16"/>
        <w:widowControl/>
        <w:autoSpaceDE w:val="0"/>
        <w:autoSpaceDN w:val="0"/>
        <w:adjustRightInd w:val="0"/>
        <w:snapToGrid w:val="0"/>
        <w:spacing w:after="0" w:line="360" w:lineRule="auto"/>
        <w:ind w:firstLine="480" w:firstLineChars="200"/>
        <w:textAlignment w:val="baseline"/>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以上企业，不属于大企业的分支机构，不存在控股股东为大企业的情形，也不存在与大企业的负责人为同一人的情形。</w:t>
      </w:r>
    </w:p>
    <w:p w14:paraId="273BAD45">
      <w:pPr>
        <w:pStyle w:val="16"/>
        <w:widowControl/>
        <w:autoSpaceDE w:val="0"/>
        <w:autoSpaceDN w:val="0"/>
        <w:adjustRightInd w:val="0"/>
        <w:snapToGrid w:val="0"/>
        <w:spacing w:after="0" w:line="360" w:lineRule="auto"/>
        <w:ind w:firstLine="480" w:firstLineChars="200"/>
        <w:textAlignment w:val="baseline"/>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本企业对上述声明内容的真实性负责。如有虚假，将依法承担相应责任。</w:t>
      </w:r>
    </w:p>
    <w:p w14:paraId="0BEF1BE0">
      <w:pPr>
        <w:pStyle w:val="16"/>
        <w:widowControl/>
        <w:kinsoku w:val="0"/>
        <w:autoSpaceDE w:val="0"/>
        <w:autoSpaceDN w:val="0"/>
        <w:adjustRightInd w:val="0"/>
        <w:snapToGrid w:val="0"/>
        <w:spacing w:after="0" w:line="360" w:lineRule="auto"/>
        <w:textAlignment w:val="baseline"/>
        <w:rPr>
          <w:rFonts w:hint="eastAsia" w:ascii="仿宋" w:hAnsi="仿宋" w:eastAsia="仿宋" w:cs="仿宋"/>
          <w:color w:val="000000" w:themeColor="text1"/>
          <w:kern w:val="0"/>
          <w:sz w:val="24"/>
          <w:highlight w:val="none"/>
          <w14:textFill>
            <w14:solidFill>
              <w14:schemeClr w14:val="tx1"/>
            </w14:solidFill>
          </w14:textFill>
        </w:rPr>
      </w:pPr>
    </w:p>
    <w:p w14:paraId="4ED5D295">
      <w:pPr>
        <w:pStyle w:val="16"/>
        <w:widowControl/>
        <w:kinsoku w:val="0"/>
        <w:autoSpaceDE w:val="0"/>
        <w:autoSpaceDN w:val="0"/>
        <w:adjustRightInd w:val="0"/>
        <w:snapToGrid w:val="0"/>
        <w:spacing w:after="0" w:line="360" w:lineRule="auto"/>
        <w:ind w:firstLine="3292" w:firstLineChars="1372"/>
        <w:textAlignment w:val="baseline"/>
        <w:rPr>
          <w:rFonts w:hint="eastAsia" w:ascii="仿宋" w:hAnsi="仿宋" w:eastAsia="仿宋" w:cs="仿宋"/>
          <w:color w:val="000000" w:themeColor="text1"/>
          <w:kern w:val="0"/>
          <w:sz w:val="24"/>
          <w:highlight w:val="none"/>
          <w14:textFill>
            <w14:solidFill>
              <w14:schemeClr w14:val="tx1"/>
            </w14:solidFill>
          </w14:textFill>
        </w:rPr>
      </w:pPr>
    </w:p>
    <w:p w14:paraId="5FE32634">
      <w:pPr>
        <w:adjustRightInd w:val="0"/>
        <w:snapToGrid w:val="0"/>
        <w:spacing w:line="360" w:lineRule="auto"/>
        <w:ind w:firstLine="2891" w:firstLineChars="1200"/>
        <w:rPr>
          <w:rFonts w:hint="eastAsia" w:ascii="仿宋" w:hAnsi="仿宋" w:eastAsia="仿宋" w:cs="仿宋"/>
          <w:b/>
          <w:bCs/>
          <w:color w:val="000000" w:themeColor="text1"/>
          <w:kern w:val="0"/>
          <w:sz w:val="24"/>
          <w:highlight w:val="none"/>
          <w14:textFill>
            <w14:solidFill>
              <w14:schemeClr w14:val="tx1"/>
            </w14:solidFill>
          </w14:textFill>
        </w:rPr>
      </w:pPr>
      <w:r>
        <w:rPr>
          <w:rFonts w:hint="eastAsia" w:ascii="仿宋" w:hAnsi="仿宋" w:eastAsia="仿宋" w:cs="仿宋"/>
          <w:b/>
          <w:bCs/>
          <w:color w:val="000000" w:themeColor="text1"/>
          <w:kern w:val="0"/>
          <w:sz w:val="24"/>
          <w:highlight w:val="none"/>
          <w14:textFill>
            <w14:solidFill>
              <w14:schemeClr w14:val="tx1"/>
            </w14:solidFill>
          </w14:textFill>
        </w:rPr>
        <w:t xml:space="preserve">供应商全称（盖章）：  </w:t>
      </w:r>
      <w:r>
        <w:rPr>
          <w:rFonts w:hint="eastAsia" w:ascii="仿宋" w:hAnsi="仿宋" w:eastAsia="仿宋" w:cs="仿宋"/>
          <w:b/>
          <w:bCs/>
          <w:color w:val="000000" w:themeColor="text1"/>
          <w:kern w:val="0"/>
          <w:sz w:val="24"/>
          <w:highlight w:val="none"/>
          <w:u w:val="single"/>
          <w14:textFill>
            <w14:solidFill>
              <w14:schemeClr w14:val="tx1"/>
            </w14:solidFill>
          </w14:textFill>
        </w:rPr>
        <w:t xml:space="preserve">               </w:t>
      </w:r>
    </w:p>
    <w:p w14:paraId="1D2187D8">
      <w:pPr>
        <w:adjustRightInd w:val="0"/>
        <w:snapToGrid w:val="0"/>
        <w:spacing w:line="360" w:lineRule="auto"/>
        <w:ind w:firstLine="2891" w:firstLineChars="1200"/>
        <w:rPr>
          <w:rFonts w:hint="eastAsia" w:ascii="仿宋" w:hAnsi="仿宋" w:eastAsia="仿宋" w:cs="仿宋"/>
          <w:b/>
          <w:bCs/>
          <w:color w:val="000000" w:themeColor="text1"/>
          <w:kern w:val="0"/>
          <w:sz w:val="24"/>
          <w:highlight w:val="none"/>
          <w14:textFill>
            <w14:solidFill>
              <w14:schemeClr w14:val="tx1"/>
            </w14:solidFill>
          </w14:textFill>
        </w:rPr>
      </w:pPr>
      <w:r>
        <w:rPr>
          <w:rFonts w:hint="eastAsia" w:ascii="仿宋" w:hAnsi="仿宋" w:eastAsia="仿宋" w:cs="仿宋"/>
          <w:b/>
          <w:bCs/>
          <w:color w:val="000000" w:themeColor="text1"/>
          <w:kern w:val="0"/>
          <w:sz w:val="24"/>
          <w:highlight w:val="none"/>
          <w14:textFill>
            <w14:solidFill>
              <w14:schemeClr w14:val="tx1"/>
            </w14:solidFill>
          </w14:textFill>
        </w:rPr>
        <w:t xml:space="preserve">日     期： </w:t>
      </w:r>
      <w:r>
        <w:rPr>
          <w:rFonts w:hint="eastAsia" w:ascii="仿宋" w:hAnsi="仿宋" w:eastAsia="仿宋" w:cs="仿宋"/>
          <w:b/>
          <w:bCs/>
          <w:color w:val="000000" w:themeColor="text1"/>
          <w:kern w:val="0"/>
          <w:sz w:val="24"/>
          <w:highlight w:val="none"/>
          <w:u w:val="single"/>
          <w14:textFill>
            <w14:solidFill>
              <w14:schemeClr w14:val="tx1"/>
            </w14:solidFill>
          </w14:textFill>
        </w:rPr>
        <w:t xml:space="preserve">     </w:t>
      </w:r>
      <w:r>
        <w:rPr>
          <w:rFonts w:hint="eastAsia" w:ascii="仿宋" w:hAnsi="仿宋" w:eastAsia="仿宋" w:cs="仿宋"/>
          <w:b/>
          <w:bCs/>
          <w:color w:val="000000" w:themeColor="text1"/>
          <w:kern w:val="0"/>
          <w:sz w:val="24"/>
          <w:highlight w:val="none"/>
          <w14:textFill>
            <w14:solidFill>
              <w14:schemeClr w14:val="tx1"/>
            </w14:solidFill>
          </w14:textFill>
        </w:rPr>
        <w:t xml:space="preserve">年 </w:t>
      </w:r>
      <w:r>
        <w:rPr>
          <w:rFonts w:hint="eastAsia" w:ascii="仿宋" w:hAnsi="仿宋" w:eastAsia="仿宋" w:cs="仿宋"/>
          <w:b/>
          <w:bCs/>
          <w:color w:val="000000" w:themeColor="text1"/>
          <w:kern w:val="0"/>
          <w:sz w:val="24"/>
          <w:highlight w:val="none"/>
          <w:u w:val="single"/>
          <w14:textFill>
            <w14:solidFill>
              <w14:schemeClr w14:val="tx1"/>
            </w14:solidFill>
          </w14:textFill>
        </w:rPr>
        <w:t xml:space="preserve">  </w:t>
      </w:r>
      <w:r>
        <w:rPr>
          <w:rFonts w:hint="eastAsia" w:ascii="仿宋" w:hAnsi="仿宋" w:eastAsia="仿宋" w:cs="仿宋"/>
          <w:b/>
          <w:bCs/>
          <w:color w:val="000000" w:themeColor="text1"/>
          <w:kern w:val="0"/>
          <w:sz w:val="24"/>
          <w:highlight w:val="none"/>
          <w14:textFill>
            <w14:solidFill>
              <w14:schemeClr w14:val="tx1"/>
            </w14:solidFill>
          </w14:textFill>
        </w:rPr>
        <w:t xml:space="preserve">月 </w:t>
      </w:r>
      <w:r>
        <w:rPr>
          <w:rFonts w:hint="eastAsia" w:ascii="仿宋" w:hAnsi="仿宋" w:eastAsia="仿宋" w:cs="仿宋"/>
          <w:b/>
          <w:bCs/>
          <w:color w:val="000000" w:themeColor="text1"/>
          <w:kern w:val="0"/>
          <w:sz w:val="24"/>
          <w:highlight w:val="none"/>
          <w:u w:val="single"/>
          <w14:textFill>
            <w14:solidFill>
              <w14:schemeClr w14:val="tx1"/>
            </w14:solidFill>
          </w14:textFill>
        </w:rPr>
        <w:t xml:space="preserve">    </w:t>
      </w:r>
      <w:r>
        <w:rPr>
          <w:rFonts w:hint="eastAsia" w:ascii="仿宋" w:hAnsi="仿宋" w:eastAsia="仿宋" w:cs="仿宋"/>
          <w:b/>
          <w:bCs/>
          <w:color w:val="000000" w:themeColor="text1"/>
          <w:kern w:val="0"/>
          <w:sz w:val="24"/>
          <w:highlight w:val="none"/>
          <w14:textFill>
            <w14:solidFill>
              <w14:schemeClr w14:val="tx1"/>
            </w14:solidFill>
          </w14:textFill>
        </w:rPr>
        <w:t>日</w:t>
      </w:r>
    </w:p>
    <w:p w14:paraId="756E088E">
      <w:pPr>
        <w:adjustRightInd w:val="0"/>
        <w:snapToGrid w:val="0"/>
        <w:spacing w:line="360" w:lineRule="auto"/>
        <w:ind w:firstLine="2880" w:firstLineChars="1200"/>
        <w:rPr>
          <w:rFonts w:hint="eastAsia" w:ascii="仿宋" w:hAnsi="仿宋" w:eastAsia="仿宋" w:cs="仿宋"/>
          <w:color w:val="000000" w:themeColor="text1"/>
          <w:kern w:val="0"/>
          <w:sz w:val="24"/>
          <w:highlight w:val="none"/>
          <w14:textFill>
            <w14:solidFill>
              <w14:schemeClr w14:val="tx1"/>
            </w14:solidFill>
          </w14:textFill>
        </w:rPr>
      </w:pPr>
    </w:p>
    <w:p w14:paraId="2DF2E2FE">
      <w:pPr>
        <w:adjustRightInd w:val="0"/>
        <w:snapToGrid w:val="0"/>
        <w:spacing w:line="360" w:lineRule="auto"/>
        <w:rPr>
          <w:rFonts w:hint="eastAsia" w:ascii="仿宋" w:hAnsi="仿宋" w:eastAsia="仿宋" w:cs="仿宋"/>
          <w:color w:val="000000" w:themeColor="text1"/>
          <w:kern w:val="0"/>
          <w:sz w:val="18"/>
          <w:szCs w:val="18"/>
          <w:highlight w:val="none"/>
          <w14:textFill>
            <w14:solidFill>
              <w14:schemeClr w14:val="tx1"/>
            </w14:solidFill>
          </w14:textFill>
        </w:rPr>
      </w:pPr>
      <w:r>
        <w:rPr>
          <w:rFonts w:hint="eastAsia" w:ascii="仿宋" w:hAnsi="仿宋" w:eastAsia="仿宋" w:cs="仿宋"/>
          <w:b/>
          <w:bCs/>
          <w:color w:val="000000" w:themeColor="text1"/>
          <w:kern w:val="0"/>
          <w:sz w:val="18"/>
          <w:szCs w:val="18"/>
          <w:highlight w:val="none"/>
          <w14:textFill>
            <w14:solidFill>
              <w14:schemeClr w14:val="tx1"/>
            </w14:solidFill>
          </w14:textFill>
        </w:rPr>
        <w:t>1.从业人员、营业收入、资产总额填报上一年度数据，无上一年度数据的新成立企业可不填报。</w:t>
      </w:r>
    </w:p>
    <w:p w14:paraId="1A381236">
      <w:pPr>
        <w:adjustRightInd w:val="0"/>
        <w:snapToGrid w:val="0"/>
        <w:spacing w:before="0" w:line="360" w:lineRule="auto"/>
        <w:jc w:val="center"/>
        <w:outlineLvl w:val="3"/>
        <w:rPr>
          <w:rFonts w:hint="eastAsia" w:ascii="仿宋" w:hAnsi="仿宋" w:eastAsia="仿宋" w:cs="仿宋"/>
          <w:color w:val="000000" w:themeColor="text1"/>
          <w:kern w:val="0"/>
          <w:sz w:val="32"/>
          <w:szCs w:val="32"/>
          <w:highlight w:val="none"/>
          <w14:textFill>
            <w14:solidFill>
              <w14:schemeClr w14:val="tx1"/>
            </w14:solidFill>
          </w14:textFill>
        </w:rPr>
      </w:pPr>
      <w:r>
        <w:rPr>
          <w:rFonts w:hint="eastAsia" w:ascii="仿宋" w:hAnsi="仿宋" w:eastAsia="仿宋" w:cs="仿宋"/>
          <w:b/>
          <w:bCs/>
          <w:color w:val="000000" w:themeColor="text1"/>
          <w:kern w:val="0"/>
          <w:sz w:val="24"/>
          <w:szCs w:val="20"/>
          <w:highlight w:val="none"/>
          <w14:textFill>
            <w14:solidFill>
              <w14:schemeClr w14:val="tx1"/>
            </w14:solidFill>
          </w14:textFill>
        </w:rPr>
        <w:br w:type="page"/>
      </w:r>
      <w:r>
        <w:rPr>
          <w:rFonts w:hint="eastAsia" w:ascii="仿宋" w:hAnsi="仿宋" w:eastAsia="仿宋" w:cs="仿宋"/>
          <w:b/>
          <w:bCs/>
          <w:color w:val="000000" w:themeColor="text1"/>
          <w:kern w:val="0"/>
          <w:sz w:val="32"/>
          <w:szCs w:val="32"/>
          <w:highlight w:val="none"/>
          <w14:textFill>
            <w14:solidFill>
              <w14:schemeClr w14:val="tx1"/>
            </w14:solidFill>
          </w14:textFill>
        </w:rPr>
        <w:t>监狱企业证明文件</w:t>
      </w:r>
    </w:p>
    <w:p w14:paraId="6FEAD2AF">
      <w:pPr>
        <w:adjustRightInd w:val="0"/>
        <w:snapToGrid w:val="0"/>
        <w:spacing w:line="360" w:lineRule="auto"/>
        <w:ind w:firstLine="440" w:firstLineChars="200"/>
        <w:jc w:val="left"/>
        <w:rPr>
          <w:rFonts w:hint="eastAsia" w:ascii="仿宋" w:hAnsi="仿宋" w:eastAsia="仿宋" w:cs="仿宋"/>
          <w:color w:val="000000" w:themeColor="text1"/>
          <w:kern w:val="0"/>
          <w:sz w:val="22"/>
          <w:szCs w:val="22"/>
          <w:highlight w:val="none"/>
          <w14:textFill>
            <w14:solidFill>
              <w14:schemeClr w14:val="tx1"/>
            </w14:solidFill>
          </w14:textFill>
        </w:rPr>
      </w:pPr>
      <w:r>
        <w:rPr>
          <w:rFonts w:hint="eastAsia" w:ascii="仿宋" w:hAnsi="仿宋" w:eastAsia="仿宋" w:cs="仿宋"/>
          <w:color w:val="000000" w:themeColor="text1"/>
          <w:kern w:val="0"/>
          <w:sz w:val="22"/>
          <w:szCs w:val="22"/>
          <w:highlight w:val="none"/>
          <w14:textFill>
            <w14:solidFill>
              <w14:schemeClr w14:val="tx1"/>
            </w14:solidFill>
          </w14:textFill>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6C07C76">
      <w:pPr>
        <w:adjustRightInd w:val="0"/>
        <w:snapToGrid w:val="0"/>
        <w:spacing w:line="360" w:lineRule="auto"/>
        <w:ind w:firstLine="440" w:firstLineChars="200"/>
        <w:jc w:val="left"/>
        <w:rPr>
          <w:rFonts w:hint="eastAsia" w:ascii="仿宋" w:hAnsi="仿宋" w:eastAsia="仿宋" w:cs="仿宋"/>
          <w:color w:val="000000" w:themeColor="text1"/>
          <w:kern w:val="0"/>
          <w:sz w:val="22"/>
          <w:szCs w:val="22"/>
          <w:highlight w:val="none"/>
          <w14:textFill>
            <w14:solidFill>
              <w14:schemeClr w14:val="tx1"/>
            </w14:solidFill>
          </w14:textFill>
        </w:rPr>
      </w:pPr>
      <w:r>
        <w:rPr>
          <w:rFonts w:hint="eastAsia" w:ascii="仿宋" w:hAnsi="仿宋" w:eastAsia="仿宋" w:cs="仿宋"/>
          <w:color w:val="000000" w:themeColor="text1"/>
          <w:kern w:val="0"/>
          <w:sz w:val="22"/>
          <w:szCs w:val="22"/>
          <w:highlight w:val="none"/>
          <w14:textFill>
            <w14:solidFill>
              <w14:schemeClr w14:val="tx1"/>
            </w14:solidFill>
          </w14:textFill>
        </w:rPr>
        <w:t>监狱企业参加政府采购活动时，应当提供由省级以上监狱管理局、戒毒管理局（含新疆生产建设兵团）出具的属于监狱企业的证明文件。</w:t>
      </w:r>
    </w:p>
    <w:p w14:paraId="07E0194A">
      <w:pPr>
        <w:widowControl/>
        <w:adjustRightInd w:val="0"/>
        <w:snapToGrid w:val="0"/>
        <w:spacing w:line="360" w:lineRule="auto"/>
        <w:ind w:firstLine="402" w:firstLineChars="200"/>
        <w:rPr>
          <w:rFonts w:hint="eastAsia" w:ascii="仿宋" w:hAnsi="仿宋" w:eastAsia="仿宋" w:cs="仿宋"/>
          <w:b/>
          <w:color w:val="000000" w:themeColor="text1"/>
          <w:kern w:val="0"/>
          <w:sz w:val="22"/>
          <w:szCs w:val="28"/>
          <w:highlight w:val="none"/>
          <w14:textFill>
            <w14:solidFill>
              <w14:schemeClr w14:val="tx1"/>
            </w14:solidFill>
          </w14:textFill>
        </w:rPr>
      </w:pPr>
      <w:r>
        <w:rPr>
          <w:rFonts w:hint="eastAsia" w:ascii="仿宋" w:hAnsi="仿宋" w:eastAsia="仿宋" w:cs="仿宋"/>
          <w:b/>
          <w:color w:val="000000" w:themeColor="text1"/>
          <w:kern w:val="0"/>
          <w:sz w:val="20"/>
          <w:szCs w:val="20"/>
          <w:highlight w:val="none"/>
          <w14:textFill>
            <w14:solidFill>
              <w14:schemeClr w14:val="tx1"/>
            </w14:solidFill>
          </w14:textFill>
        </w:rPr>
        <w:t>注：符合《财政部 司法部关于政府采购支持监狱企业发展有关问题的通知》（财库〔2014〕68号）价格扣减条件的供应商须提交，符合条件的监狱企业在参加政府采购活动时，应当按《财政部 司法部关于政府采购支持监狱企业发展有关问题的通知》（财库〔2014〕68号）提供规定的《监狱企业证明文件》，并对证明文件的真实性负责。</w:t>
      </w:r>
    </w:p>
    <w:p w14:paraId="3BFA0266">
      <w:pPr>
        <w:widowControl/>
        <w:adjustRightInd w:val="0"/>
        <w:snapToGrid w:val="0"/>
        <w:spacing w:line="360" w:lineRule="auto"/>
        <w:rPr>
          <w:rFonts w:hint="eastAsia" w:ascii="仿宋" w:hAnsi="仿宋" w:eastAsia="仿宋" w:cs="仿宋"/>
          <w:b/>
          <w:color w:val="000000" w:themeColor="text1"/>
          <w:kern w:val="0"/>
          <w:highlight w:val="none"/>
          <w14:textFill>
            <w14:solidFill>
              <w14:schemeClr w14:val="tx1"/>
            </w14:solidFill>
          </w14:textFill>
        </w:rPr>
      </w:pPr>
    </w:p>
    <w:p w14:paraId="48AC5ED7">
      <w:pPr>
        <w:widowControl/>
        <w:adjustRightInd w:val="0"/>
        <w:snapToGrid w:val="0"/>
        <w:spacing w:line="360" w:lineRule="auto"/>
        <w:jc w:val="left"/>
        <w:rPr>
          <w:rFonts w:hint="eastAsia" w:ascii="仿宋" w:hAnsi="仿宋" w:eastAsia="仿宋" w:cs="仿宋"/>
          <w:b/>
          <w:color w:val="000000" w:themeColor="text1"/>
          <w:kern w:val="0"/>
          <w:highlight w:val="none"/>
          <w14:textFill>
            <w14:solidFill>
              <w14:schemeClr w14:val="tx1"/>
            </w14:solidFill>
          </w14:textFill>
        </w:rPr>
      </w:pPr>
    </w:p>
    <w:p w14:paraId="420F7BBD">
      <w:pPr>
        <w:adjustRightInd w:val="0"/>
        <w:snapToGrid w:val="0"/>
        <w:spacing w:before="0" w:line="360" w:lineRule="auto"/>
        <w:jc w:val="center"/>
        <w:outlineLvl w:val="3"/>
        <w:rPr>
          <w:rFonts w:hint="eastAsia" w:ascii="仿宋" w:hAnsi="仿宋" w:eastAsia="仿宋" w:cs="仿宋"/>
          <w:color w:val="000000" w:themeColor="text1"/>
          <w:kern w:val="0"/>
          <w:sz w:val="32"/>
          <w:szCs w:val="32"/>
          <w:highlight w:val="none"/>
          <w14:textFill>
            <w14:solidFill>
              <w14:schemeClr w14:val="tx1"/>
            </w14:solidFill>
          </w14:textFill>
        </w:rPr>
      </w:pPr>
      <w:r>
        <w:rPr>
          <w:rFonts w:hint="eastAsia" w:ascii="仿宋" w:hAnsi="仿宋" w:eastAsia="仿宋" w:cs="仿宋"/>
          <w:color w:val="000000" w:themeColor="text1"/>
          <w:kern w:val="0"/>
          <w:highlight w:val="none"/>
          <w14:textFill>
            <w14:solidFill>
              <w14:schemeClr w14:val="tx1"/>
            </w14:solidFill>
          </w14:textFill>
        </w:rPr>
        <w:br w:type="page"/>
      </w:r>
      <w:r>
        <w:rPr>
          <w:rFonts w:hint="eastAsia" w:ascii="仿宋" w:hAnsi="仿宋" w:eastAsia="仿宋" w:cs="仿宋"/>
          <w:b/>
          <w:bCs/>
          <w:color w:val="000000" w:themeColor="text1"/>
          <w:kern w:val="0"/>
          <w:sz w:val="32"/>
          <w:szCs w:val="32"/>
          <w:highlight w:val="none"/>
          <w14:textFill>
            <w14:solidFill>
              <w14:schemeClr w14:val="tx1"/>
            </w14:solidFill>
          </w14:textFill>
        </w:rPr>
        <w:t>残疾人福利性单位声明函</w:t>
      </w:r>
    </w:p>
    <w:p w14:paraId="73BF5246">
      <w:pPr>
        <w:widowControl/>
        <w:shd w:val="clear" w:color="auto" w:fill="FFFFFF"/>
        <w:adjustRightInd w:val="0"/>
        <w:snapToGrid w:val="0"/>
        <w:spacing w:line="360" w:lineRule="auto"/>
        <w:ind w:firstLine="480" w:firstLineChars="200"/>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3222611">
      <w:pPr>
        <w:widowControl/>
        <w:shd w:val="clear" w:color="auto" w:fill="FFFFFF"/>
        <w:adjustRightInd w:val="0"/>
        <w:snapToGrid w:val="0"/>
        <w:spacing w:line="360" w:lineRule="auto"/>
        <w:ind w:firstLine="480" w:firstLineChars="200"/>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本单位对上述声明的真实性负责。如有虚假，将依法承担相应责任。</w:t>
      </w:r>
    </w:p>
    <w:p w14:paraId="18A2FFFD">
      <w:pPr>
        <w:pStyle w:val="21"/>
        <w:adjustRightInd w:val="0"/>
        <w:snapToGrid w:val="0"/>
        <w:spacing w:line="360" w:lineRule="auto"/>
        <w:ind w:firstLine="4080" w:firstLineChars="1700"/>
        <w:rPr>
          <w:rFonts w:hint="eastAsia" w:ascii="仿宋" w:hAnsi="仿宋" w:eastAsia="仿宋" w:cs="仿宋"/>
          <w:color w:val="000000" w:themeColor="text1"/>
          <w:kern w:val="0"/>
          <w:sz w:val="24"/>
          <w:szCs w:val="24"/>
          <w:highlight w:val="none"/>
          <w14:textFill>
            <w14:solidFill>
              <w14:schemeClr w14:val="tx1"/>
            </w14:solidFill>
          </w14:textFill>
        </w:rPr>
      </w:pPr>
    </w:p>
    <w:p w14:paraId="61775D48">
      <w:pPr>
        <w:pStyle w:val="21"/>
        <w:adjustRightInd w:val="0"/>
        <w:snapToGrid w:val="0"/>
        <w:spacing w:line="360" w:lineRule="auto"/>
        <w:ind w:firstLine="2409" w:firstLineChars="1000"/>
        <w:rPr>
          <w:rFonts w:hint="eastAsia" w:ascii="仿宋" w:hAnsi="仿宋" w:eastAsia="仿宋" w:cs="仿宋"/>
          <w:b/>
          <w:bCs/>
          <w:color w:val="000000" w:themeColor="text1"/>
          <w:kern w:val="0"/>
          <w:sz w:val="24"/>
          <w:szCs w:val="24"/>
          <w:highlight w:val="none"/>
          <w14:textFill>
            <w14:solidFill>
              <w14:schemeClr w14:val="tx1"/>
            </w14:solidFill>
          </w14:textFill>
        </w:rPr>
      </w:pPr>
      <w:r>
        <w:rPr>
          <w:rFonts w:hint="eastAsia" w:ascii="仿宋" w:hAnsi="仿宋" w:eastAsia="仿宋" w:cs="仿宋"/>
          <w:b/>
          <w:bCs/>
          <w:color w:val="000000" w:themeColor="text1"/>
          <w:kern w:val="0"/>
          <w:sz w:val="24"/>
          <w:szCs w:val="24"/>
          <w:highlight w:val="none"/>
          <w14:textFill>
            <w14:solidFill>
              <w14:schemeClr w14:val="tx1"/>
            </w14:solidFill>
          </w14:textFill>
        </w:rPr>
        <w:t>供应商全称（盖章）：</w:t>
      </w:r>
      <w:r>
        <w:rPr>
          <w:rFonts w:hint="eastAsia" w:ascii="仿宋" w:hAnsi="仿宋" w:eastAsia="仿宋" w:cs="仿宋"/>
          <w:b/>
          <w:bCs/>
          <w:color w:val="000000" w:themeColor="text1"/>
          <w:kern w:val="0"/>
          <w:sz w:val="24"/>
          <w:szCs w:val="24"/>
          <w:highlight w:val="none"/>
          <w:u w:val="single"/>
          <w14:textFill>
            <w14:solidFill>
              <w14:schemeClr w14:val="tx1"/>
            </w14:solidFill>
          </w14:textFill>
        </w:rPr>
        <w:t xml:space="preserve">                 </w:t>
      </w:r>
    </w:p>
    <w:p w14:paraId="4082C4E4">
      <w:pPr>
        <w:adjustRightInd w:val="0"/>
        <w:snapToGrid w:val="0"/>
        <w:spacing w:line="360" w:lineRule="auto"/>
        <w:ind w:firstLine="2409" w:firstLineChars="1000"/>
        <w:rPr>
          <w:rFonts w:hint="eastAsia" w:ascii="仿宋" w:hAnsi="仿宋" w:eastAsia="仿宋" w:cs="仿宋"/>
          <w:b/>
          <w:bCs/>
          <w:color w:val="000000" w:themeColor="text1"/>
          <w:kern w:val="0"/>
          <w:sz w:val="24"/>
          <w:highlight w:val="none"/>
          <w14:textFill>
            <w14:solidFill>
              <w14:schemeClr w14:val="tx1"/>
            </w14:solidFill>
          </w14:textFill>
        </w:rPr>
      </w:pPr>
      <w:r>
        <w:rPr>
          <w:rFonts w:hint="eastAsia" w:ascii="仿宋" w:hAnsi="仿宋" w:eastAsia="仿宋" w:cs="仿宋"/>
          <w:b/>
          <w:bCs/>
          <w:color w:val="000000" w:themeColor="text1"/>
          <w:kern w:val="0"/>
          <w:sz w:val="24"/>
          <w:highlight w:val="none"/>
          <w14:textFill>
            <w14:solidFill>
              <w14:schemeClr w14:val="tx1"/>
            </w14:solidFill>
          </w14:textFill>
        </w:rPr>
        <w:t>日         期：</w:t>
      </w:r>
      <w:r>
        <w:rPr>
          <w:rFonts w:hint="eastAsia" w:ascii="仿宋" w:hAnsi="仿宋" w:eastAsia="仿宋" w:cs="仿宋"/>
          <w:b/>
          <w:bCs/>
          <w:color w:val="000000" w:themeColor="text1"/>
          <w:kern w:val="0"/>
          <w:sz w:val="24"/>
          <w:highlight w:val="none"/>
          <w:u w:val="single"/>
          <w14:textFill>
            <w14:solidFill>
              <w14:schemeClr w14:val="tx1"/>
            </w14:solidFill>
          </w14:textFill>
        </w:rPr>
        <w:t xml:space="preserve">      </w:t>
      </w:r>
      <w:r>
        <w:rPr>
          <w:rFonts w:hint="eastAsia" w:ascii="仿宋" w:hAnsi="仿宋" w:eastAsia="仿宋" w:cs="仿宋"/>
          <w:b/>
          <w:bCs/>
          <w:color w:val="000000" w:themeColor="text1"/>
          <w:kern w:val="0"/>
          <w:sz w:val="24"/>
          <w:highlight w:val="none"/>
          <w14:textFill>
            <w14:solidFill>
              <w14:schemeClr w14:val="tx1"/>
            </w14:solidFill>
          </w14:textFill>
        </w:rPr>
        <w:t>年</w:t>
      </w:r>
      <w:r>
        <w:rPr>
          <w:rFonts w:hint="eastAsia" w:ascii="仿宋" w:hAnsi="仿宋" w:eastAsia="仿宋" w:cs="仿宋"/>
          <w:b/>
          <w:bCs/>
          <w:color w:val="000000" w:themeColor="text1"/>
          <w:kern w:val="0"/>
          <w:sz w:val="24"/>
          <w:highlight w:val="none"/>
          <w:u w:val="single"/>
          <w14:textFill>
            <w14:solidFill>
              <w14:schemeClr w14:val="tx1"/>
            </w14:solidFill>
          </w14:textFill>
        </w:rPr>
        <w:t xml:space="preserve">     </w:t>
      </w:r>
      <w:r>
        <w:rPr>
          <w:rFonts w:hint="eastAsia" w:ascii="仿宋" w:hAnsi="仿宋" w:eastAsia="仿宋" w:cs="仿宋"/>
          <w:b/>
          <w:bCs/>
          <w:color w:val="000000" w:themeColor="text1"/>
          <w:kern w:val="0"/>
          <w:sz w:val="24"/>
          <w:highlight w:val="none"/>
          <w14:textFill>
            <w14:solidFill>
              <w14:schemeClr w14:val="tx1"/>
            </w14:solidFill>
          </w14:textFill>
        </w:rPr>
        <w:t>月</w:t>
      </w:r>
      <w:r>
        <w:rPr>
          <w:rFonts w:hint="eastAsia" w:ascii="仿宋" w:hAnsi="仿宋" w:eastAsia="仿宋" w:cs="仿宋"/>
          <w:b/>
          <w:bCs/>
          <w:color w:val="000000" w:themeColor="text1"/>
          <w:kern w:val="0"/>
          <w:sz w:val="24"/>
          <w:highlight w:val="none"/>
          <w:u w:val="single"/>
          <w14:textFill>
            <w14:solidFill>
              <w14:schemeClr w14:val="tx1"/>
            </w14:solidFill>
          </w14:textFill>
        </w:rPr>
        <w:t xml:space="preserve">      </w:t>
      </w:r>
      <w:r>
        <w:rPr>
          <w:rFonts w:hint="eastAsia" w:ascii="仿宋" w:hAnsi="仿宋" w:eastAsia="仿宋" w:cs="仿宋"/>
          <w:b/>
          <w:bCs/>
          <w:color w:val="000000" w:themeColor="text1"/>
          <w:kern w:val="0"/>
          <w:sz w:val="24"/>
          <w:highlight w:val="none"/>
          <w14:textFill>
            <w14:solidFill>
              <w14:schemeClr w14:val="tx1"/>
            </w14:solidFill>
          </w14:textFill>
        </w:rPr>
        <w:t>日</w:t>
      </w:r>
    </w:p>
    <w:p w14:paraId="2BAC15C3">
      <w:pPr>
        <w:pStyle w:val="38"/>
        <w:tabs>
          <w:tab w:val="center" w:pos="2185"/>
        </w:tabs>
        <w:adjustRightInd w:val="0"/>
        <w:snapToGrid w:val="0"/>
        <w:spacing w:after="0" w:line="360" w:lineRule="auto"/>
        <w:ind w:firstLine="240"/>
        <w:rPr>
          <w:rFonts w:hint="eastAsia" w:ascii="仿宋" w:hAnsi="仿宋" w:eastAsia="仿宋" w:cs="仿宋"/>
          <w:color w:val="000000" w:themeColor="text1"/>
          <w:kern w:val="0"/>
          <w:sz w:val="24"/>
          <w:highlight w:val="none"/>
          <w14:textFill>
            <w14:solidFill>
              <w14:schemeClr w14:val="tx1"/>
            </w14:solidFill>
          </w14:textFill>
        </w:rPr>
      </w:pPr>
    </w:p>
    <w:p w14:paraId="09194BEE">
      <w:pPr>
        <w:tabs>
          <w:tab w:val="left" w:pos="5580"/>
        </w:tabs>
        <w:adjustRightInd w:val="0"/>
        <w:snapToGrid w:val="0"/>
        <w:spacing w:line="360" w:lineRule="auto"/>
        <w:ind w:firstLine="482" w:firstLineChars="200"/>
        <w:jc w:val="left"/>
        <w:rPr>
          <w:rFonts w:hint="eastAsia" w:ascii="仿宋" w:hAnsi="仿宋" w:eastAsia="仿宋" w:cs="仿宋"/>
          <w:b/>
          <w:bCs/>
          <w:color w:val="000000" w:themeColor="text1"/>
          <w:kern w:val="0"/>
          <w:sz w:val="24"/>
          <w:highlight w:val="none"/>
          <w14:textFill>
            <w14:solidFill>
              <w14:schemeClr w14:val="tx1"/>
            </w14:solidFill>
          </w14:textFill>
        </w:rPr>
      </w:pPr>
      <w:r>
        <w:rPr>
          <w:rFonts w:hint="eastAsia" w:ascii="仿宋" w:hAnsi="仿宋" w:eastAsia="仿宋" w:cs="仿宋"/>
          <w:b/>
          <w:bCs/>
          <w:color w:val="000000" w:themeColor="text1"/>
          <w:kern w:val="0"/>
          <w:sz w:val="24"/>
          <w:highlight w:val="none"/>
          <w14:textFill>
            <w14:solidFill>
              <w14:schemeClr w14:val="tx1"/>
            </w14:solidFill>
          </w14:textFill>
        </w:rPr>
        <w:t>注：成交供应商为残疾人福利性单位的，其《残疾人福利性单位声明函》将随中标结果同时公告，接受社会监督。供应商提供的《残疾人福利性单位声明函》与事实不符的，依照《中华人民共和国政府采购法》第七十七条第一款的规定追究法律责任。</w:t>
      </w:r>
    </w:p>
    <w:p w14:paraId="15134F98">
      <w:pPr>
        <w:numPr>
          <w:ilvl w:val="0"/>
          <w:numId w:val="0"/>
        </w:numPr>
        <w:tabs>
          <w:tab w:val="left" w:pos="720"/>
        </w:tabs>
        <w:adjustRightInd w:val="0"/>
        <w:snapToGrid w:val="0"/>
        <w:spacing w:line="360" w:lineRule="auto"/>
        <w:jc w:val="both"/>
        <w:outlineLvl w:val="9"/>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br w:type="page"/>
      </w:r>
    </w:p>
    <w:p w14:paraId="1C677A5A">
      <w:pPr>
        <w:pStyle w:val="3"/>
        <w:jc w:val="center"/>
        <w:rPr>
          <w:rFonts w:hint="eastAsia" w:ascii="仿宋" w:hAnsi="仿宋" w:eastAsia="仿宋" w:cs="仿宋"/>
          <w:color w:val="000000" w:themeColor="text1"/>
          <w:highlight w:val="none"/>
          <w14:textFill>
            <w14:solidFill>
              <w14:schemeClr w14:val="tx1"/>
            </w14:solidFill>
          </w14:textFill>
        </w:rPr>
      </w:pPr>
      <w:bookmarkStart w:id="182" w:name="_Toc26684"/>
      <w:r>
        <w:rPr>
          <w:rFonts w:hint="eastAsia" w:ascii="仿宋" w:hAnsi="仿宋" w:eastAsia="仿宋" w:cs="仿宋"/>
          <w:color w:val="000000" w:themeColor="text1"/>
          <w:highlight w:val="none"/>
          <w:lang w:val="en-US" w:eastAsia="zh-CN"/>
          <w14:textFill>
            <w14:solidFill>
              <w14:schemeClr w14:val="tx1"/>
            </w14:solidFill>
          </w14:textFill>
        </w:rPr>
        <w:t>二次</w:t>
      </w:r>
      <w:r>
        <w:rPr>
          <w:rFonts w:hint="eastAsia" w:ascii="仿宋" w:hAnsi="仿宋" w:eastAsia="仿宋" w:cs="仿宋"/>
          <w:color w:val="000000" w:themeColor="text1"/>
          <w:highlight w:val="none"/>
          <w14:textFill>
            <w14:solidFill>
              <w14:schemeClr w14:val="tx1"/>
            </w14:solidFill>
          </w14:textFill>
        </w:rPr>
        <w:t>报价表</w:t>
      </w:r>
      <w:bookmarkEnd w:id="182"/>
    </w:p>
    <w:p w14:paraId="54D08CDE">
      <w:pPr>
        <w:pStyle w:val="5"/>
        <w:spacing w:line="360" w:lineRule="auto"/>
        <w:ind w:firstLine="0" w:firstLineChars="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项目名称：</w:t>
      </w:r>
    </w:p>
    <w:tbl>
      <w:tblPr>
        <w:tblStyle w:val="40"/>
        <w:tblW w:w="9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693"/>
        <w:gridCol w:w="5628"/>
      </w:tblGrid>
      <w:tr w14:paraId="5B085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817" w:type="dxa"/>
            <w:vAlign w:val="center"/>
          </w:tcPr>
          <w:p w14:paraId="0D133143">
            <w:pPr>
              <w:pStyle w:val="5"/>
              <w:spacing w:line="360" w:lineRule="auto"/>
              <w:ind w:firstLine="0" w:firstLineChars="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序号</w:t>
            </w:r>
          </w:p>
        </w:tc>
        <w:tc>
          <w:tcPr>
            <w:tcW w:w="2693" w:type="dxa"/>
            <w:vAlign w:val="center"/>
          </w:tcPr>
          <w:p w14:paraId="4CDD5438">
            <w:pPr>
              <w:pStyle w:val="5"/>
              <w:spacing w:line="360" w:lineRule="auto"/>
              <w:ind w:firstLine="0" w:firstLineChars="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项目名称</w:t>
            </w:r>
          </w:p>
        </w:tc>
        <w:tc>
          <w:tcPr>
            <w:tcW w:w="5628" w:type="dxa"/>
            <w:vAlign w:val="center"/>
          </w:tcPr>
          <w:p w14:paraId="1D8B6BA3">
            <w:pPr>
              <w:pStyle w:val="5"/>
              <w:spacing w:line="360" w:lineRule="auto"/>
              <w:ind w:firstLine="0" w:firstLineChars="0"/>
              <w:jc w:val="center"/>
              <w:rPr>
                <w:rFonts w:hint="eastAsia" w:ascii="仿宋" w:hAnsi="仿宋" w:eastAsia="仿宋" w:cs="仿宋"/>
                <w:color w:val="000000" w:themeColor="text1"/>
                <w:sz w:val="24"/>
                <w:highlight w:val="none"/>
                <w14:textFill>
                  <w14:solidFill>
                    <w14:schemeClr w14:val="tx1"/>
                  </w14:solidFill>
                </w14:textFill>
              </w:rPr>
            </w:pPr>
          </w:p>
        </w:tc>
      </w:tr>
      <w:tr w14:paraId="08E3A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817" w:type="dxa"/>
            <w:vAlign w:val="center"/>
          </w:tcPr>
          <w:p w14:paraId="789BBCCC">
            <w:pPr>
              <w:pStyle w:val="5"/>
              <w:spacing w:line="360" w:lineRule="auto"/>
              <w:ind w:firstLine="0" w:firstLineChars="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p>
        </w:tc>
        <w:tc>
          <w:tcPr>
            <w:tcW w:w="2693" w:type="dxa"/>
            <w:vAlign w:val="center"/>
          </w:tcPr>
          <w:p w14:paraId="2AE8F8AC">
            <w:pPr>
              <w:pStyle w:val="5"/>
              <w:spacing w:line="360" w:lineRule="auto"/>
              <w:ind w:firstLine="0" w:firstLineChars="0"/>
              <w:jc w:val="center"/>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服务费投标报价</w:t>
            </w:r>
          </w:p>
        </w:tc>
        <w:tc>
          <w:tcPr>
            <w:tcW w:w="5628" w:type="dxa"/>
            <w:vAlign w:val="center"/>
          </w:tcPr>
          <w:p w14:paraId="2DF18B18">
            <w:pPr>
              <w:pStyle w:val="5"/>
              <w:spacing w:line="360" w:lineRule="auto"/>
              <w:ind w:firstLine="0" w:firstLineChars="0"/>
              <w:jc w:val="center"/>
              <w:rPr>
                <w:rFonts w:hint="eastAsia" w:ascii="仿宋" w:hAnsi="仿宋" w:eastAsia="仿宋" w:cs="仿宋"/>
                <w:color w:val="000000" w:themeColor="text1"/>
                <w:sz w:val="24"/>
                <w:highlight w:val="none"/>
                <w14:textFill>
                  <w14:solidFill>
                    <w14:schemeClr w14:val="tx1"/>
                  </w14:solidFill>
                </w14:textFill>
              </w:rPr>
            </w:pPr>
          </w:p>
        </w:tc>
      </w:tr>
      <w:tr w14:paraId="14B33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817" w:type="dxa"/>
            <w:vAlign w:val="center"/>
          </w:tcPr>
          <w:p w14:paraId="65FA6687">
            <w:pPr>
              <w:pStyle w:val="5"/>
              <w:spacing w:line="360" w:lineRule="auto"/>
              <w:ind w:firstLine="0" w:firstLineChars="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w:t>
            </w:r>
          </w:p>
        </w:tc>
        <w:tc>
          <w:tcPr>
            <w:tcW w:w="2693" w:type="dxa"/>
            <w:vAlign w:val="center"/>
          </w:tcPr>
          <w:p w14:paraId="1907F92E">
            <w:pPr>
              <w:pStyle w:val="5"/>
              <w:spacing w:line="360" w:lineRule="auto"/>
              <w:ind w:firstLine="0" w:firstLineChars="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服务期</w:t>
            </w:r>
          </w:p>
        </w:tc>
        <w:tc>
          <w:tcPr>
            <w:tcW w:w="5628" w:type="dxa"/>
            <w:vAlign w:val="center"/>
          </w:tcPr>
          <w:p w14:paraId="172D08E1">
            <w:pPr>
              <w:pStyle w:val="5"/>
              <w:spacing w:line="360" w:lineRule="auto"/>
              <w:ind w:firstLine="0" w:firstLineChars="0"/>
              <w:jc w:val="center"/>
              <w:rPr>
                <w:rFonts w:hint="eastAsia" w:ascii="仿宋" w:hAnsi="仿宋" w:eastAsia="仿宋" w:cs="仿宋"/>
                <w:color w:val="000000" w:themeColor="text1"/>
                <w:sz w:val="24"/>
                <w:highlight w:val="none"/>
                <w14:textFill>
                  <w14:solidFill>
                    <w14:schemeClr w14:val="tx1"/>
                  </w14:solidFill>
                </w14:textFill>
              </w:rPr>
            </w:pPr>
          </w:p>
        </w:tc>
      </w:tr>
      <w:tr w14:paraId="46E9F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817" w:type="dxa"/>
            <w:vAlign w:val="center"/>
          </w:tcPr>
          <w:p w14:paraId="5E056C01">
            <w:pPr>
              <w:pStyle w:val="5"/>
              <w:spacing w:line="360" w:lineRule="auto"/>
              <w:ind w:firstLine="0" w:firstLineChars="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w:t>
            </w:r>
          </w:p>
        </w:tc>
        <w:tc>
          <w:tcPr>
            <w:tcW w:w="2693" w:type="dxa"/>
            <w:vAlign w:val="center"/>
          </w:tcPr>
          <w:p w14:paraId="3CC9D1DF">
            <w:pPr>
              <w:pStyle w:val="5"/>
              <w:spacing w:line="360" w:lineRule="auto"/>
              <w:ind w:firstLine="0" w:firstLineChars="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备注</w:t>
            </w:r>
          </w:p>
        </w:tc>
        <w:tc>
          <w:tcPr>
            <w:tcW w:w="5628" w:type="dxa"/>
            <w:vAlign w:val="center"/>
          </w:tcPr>
          <w:p w14:paraId="77A4FA74">
            <w:pPr>
              <w:pStyle w:val="5"/>
              <w:spacing w:line="360" w:lineRule="auto"/>
              <w:ind w:firstLine="0" w:firstLineChars="0"/>
              <w:jc w:val="center"/>
              <w:rPr>
                <w:rFonts w:hint="eastAsia" w:ascii="仿宋" w:hAnsi="仿宋" w:eastAsia="仿宋" w:cs="仿宋"/>
                <w:color w:val="000000" w:themeColor="text1"/>
                <w:sz w:val="24"/>
                <w:highlight w:val="none"/>
                <w:lang w:val="en-US" w:eastAsia="zh-CN"/>
                <w14:textFill>
                  <w14:solidFill>
                    <w14:schemeClr w14:val="tx1"/>
                  </w14:solidFill>
                </w14:textFill>
              </w:rPr>
            </w:pPr>
          </w:p>
        </w:tc>
      </w:tr>
      <w:tr w14:paraId="282AE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6" w:hRule="atLeast"/>
          <w:jc w:val="center"/>
        </w:trPr>
        <w:tc>
          <w:tcPr>
            <w:tcW w:w="9138" w:type="dxa"/>
            <w:gridSpan w:val="3"/>
            <w:vAlign w:val="center"/>
          </w:tcPr>
          <w:p w14:paraId="48817146">
            <w:pPr>
              <w:spacing w:line="360" w:lineRule="auto"/>
              <w:ind w:firstLine="2" w:firstLineChars="1"/>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供应商：</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（盖单位公章）</w:t>
            </w:r>
          </w:p>
          <w:p w14:paraId="6D56BD01">
            <w:pPr>
              <w:spacing w:line="360" w:lineRule="auto"/>
              <w:ind w:firstLine="2" w:firstLineChars="1"/>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法定代表人或其委托代理人：</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（签字）</w:t>
            </w:r>
          </w:p>
          <w:p w14:paraId="23D78B4E">
            <w:pPr>
              <w:pStyle w:val="5"/>
              <w:spacing w:line="360" w:lineRule="auto"/>
              <w:ind w:firstLine="0" w:firstLineChars="0"/>
              <w:jc w:val="both"/>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年</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月</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日</w:t>
            </w:r>
          </w:p>
        </w:tc>
      </w:tr>
    </w:tbl>
    <w:p w14:paraId="7DBAAB64">
      <w:pPr>
        <w:pStyle w:val="15"/>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rightChars="0" w:firstLine="420" w:firstLineChars="0"/>
        <w:textAlignment w:val="auto"/>
        <w:rPr>
          <w:rFonts w:hint="eastAsia" w:ascii="仿宋" w:hAnsi="仿宋" w:eastAsia="仿宋" w:cs="仿宋"/>
          <w:color w:val="000000" w:themeColor="text1"/>
          <w:spacing w:val="0"/>
          <w:w w:val="100"/>
          <w:position w:val="0"/>
          <w:sz w:val="24"/>
          <w:szCs w:val="24"/>
          <w:highlight w:val="none"/>
          <w14:textFill>
            <w14:solidFill>
              <w14:schemeClr w14:val="tx1"/>
            </w14:solidFill>
          </w14:textFill>
        </w:rPr>
      </w:pPr>
      <w:r>
        <w:rPr>
          <w:rFonts w:hint="eastAsia" w:ascii="仿宋" w:hAnsi="仿宋" w:eastAsia="仿宋" w:cs="仿宋"/>
          <w:b/>
          <w:bCs w:val="0"/>
          <w:color w:val="000000" w:themeColor="text1"/>
          <w:spacing w:val="0"/>
          <w:w w:val="100"/>
          <w:position w:val="0"/>
          <w:sz w:val="24"/>
          <w:szCs w:val="24"/>
          <w:highlight w:val="none"/>
          <w:lang w:val="en-US" w:eastAsia="zh-CN"/>
          <w14:textFill>
            <w14:solidFill>
              <w14:schemeClr w14:val="tx1"/>
            </w14:solidFill>
          </w14:textFill>
        </w:rPr>
        <w:t>注：</w:t>
      </w:r>
      <w:r>
        <w:rPr>
          <w:rFonts w:hint="eastAsia" w:ascii="仿宋" w:hAnsi="仿宋" w:eastAsia="仿宋" w:cs="仿宋"/>
          <w:b/>
          <w:bCs w:val="0"/>
          <w:color w:val="000000" w:themeColor="text1"/>
          <w:spacing w:val="0"/>
          <w:w w:val="100"/>
          <w:position w:val="0"/>
          <w:sz w:val="24"/>
          <w:szCs w:val="24"/>
          <w:highlight w:val="none"/>
          <w14:textFill>
            <w14:solidFill>
              <w14:schemeClr w14:val="tx1"/>
            </w14:solidFill>
          </w14:textFill>
        </w:rPr>
        <w:t>此表禁止装入响应文件中，请自备2-3份盖章后磋商时填写。</w:t>
      </w:r>
    </w:p>
    <w:p w14:paraId="2A9207A5">
      <w:pPr>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br w:type="page"/>
      </w:r>
    </w:p>
    <w:p w14:paraId="531A3406">
      <w:pPr>
        <w:pStyle w:val="2"/>
        <w:spacing w:line="360" w:lineRule="auto"/>
        <w:rPr>
          <w:rFonts w:hint="eastAsia" w:ascii="仿宋" w:hAnsi="仿宋" w:eastAsia="仿宋" w:cs="仿宋"/>
          <w:color w:val="000000" w:themeColor="text1"/>
          <w:sz w:val="72"/>
          <w:szCs w:val="72"/>
          <w:highlight w:val="none"/>
          <w14:textFill>
            <w14:solidFill>
              <w14:schemeClr w14:val="tx1"/>
            </w14:solidFill>
          </w14:textFill>
        </w:rPr>
      </w:pPr>
      <w:bookmarkStart w:id="183" w:name="_Toc380507195"/>
      <w:bookmarkStart w:id="184" w:name="_Toc27514"/>
      <w:bookmarkStart w:id="185" w:name="_Toc29887"/>
      <w:bookmarkStart w:id="186" w:name="_Toc134084281"/>
      <w:bookmarkStart w:id="187" w:name="_Toc31306"/>
      <w:r>
        <w:rPr>
          <w:rFonts w:hint="eastAsia" w:ascii="仿宋" w:hAnsi="仿宋" w:eastAsia="仿宋" w:cs="仿宋"/>
          <w:color w:val="000000" w:themeColor="text1"/>
          <w:sz w:val="32"/>
          <w:szCs w:val="32"/>
          <w:highlight w:val="none"/>
          <w14:textFill>
            <w14:solidFill>
              <w14:schemeClr w14:val="tx1"/>
            </w14:solidFill>
          </w14:textFill>
        </w:rPr>
        <w:t>第</w:t>
      </w:r>
      <w:r>
        <w:rPr>
          <w:rFonts w:hint="eastAsia" w:ascii="仿宋" w:hAnsi="仿宋" w:eastAsia="仿宋" w:cs="仿宋"/>
          <w:color w:val="000000" w:themeColor="text1"/>
          <w:sz w:val="32"/>
          <w:szCs w:val="32"/>
          <w:highlight w:val="none"/>
          <w:lang w:val="en-US" w:eastAsia="zh-CN"/>
          <w14:textFill>
            <w14:solidFill>
              <w14:schemeClr w14:val="tx1"/>
            </w14:solidFill>
          </w14:textFill>
        </w:rPr>
        <w:t>六</w:t>
      </w:r>
      <w:r>
        <w:rPr>
          <w:rFonts w:hint="eastAsia" w:ascii="仿宋" w:hAnsi="仿宋" w:eastAsia="仿宋" w:cs="仿宋"/>
          <w:color w:val="000000" w:themeColor="text1"/>
          <w:sz w:val="32"/>
          <w:szCs w:val="32"/>
          <w:highlight w:val="none"/>
          <w14:textFill>
            <w14:solidFill>
              <w14:schemeClr w14:val="tx1"/>
            </w14:solidFill>
          </w14:textFill>
        </w:rPr>
        <w:t xml:space="preserve">章  </w:t>
      </w:r>
      <w:bookmarkEnd w:id="156"/>
      <w:bookmarkEnd w:id="183"/>
      <w:bookmarkEnd w:id="184"/>
      <w:bookmarkStart w:id="188" w:name="_Toc22023"/>
      <w:bookmarkStart w:id="189" w:name="_Toc86124081"/>
      <w:bookmarkStart w:id="190" w:name="_Toc380507197"/>
      <w:r>
        <w:rPr>
          <w:rFonts w:hint="eastAsia" w:ascii="仿宋" w:hAnsi="仿宋" w:eastAsia="仿宋" w:cs="仿宋"/>
          <w:color w:val="000000" w:themeColor="text1"/>
          <w:highlight w:val="none"/>
          <w14:textFill>
            <w14:solidFill>
              <w14:schemeClr w14:val="tx1"/>
            </w14:solidFill>
          </w14:textFill>
        </w:rPr>
        <w:t>合同条款及格式（参考）</w:t>
      </w:r>
      <w:bookmarkEnd w:id="185"/>
      <w:bookmarkEnd w:id="186"/>
      <w:bookmarkEnd w:id="187"/>
    </w:p>
    <w:p w14:paraId="748E4B33">
      <w:pPr>
        <w:topLinePunct/>
        <w:autoSpaceDE/>
        <w:autoSpaceDN/>
        <w:adjustRightInd w:val="0"/>
        <w:spacing w:line="560" w:lineRule="exact"/>
        <w:jc w:val="center"/>
        <w:rPr>
          <w:rFonts w:hint="eastAsia" w:ascii="仿宋" w:hAnsi="仿宋" w:eastAsia="仿宋" w:cs="仿宋"/>
          <w:b/>
          <w:bCs w:val="0"/>
          <w:spacing w:val="-4"/>
          <w:sz w:val="32"/>
          <w:szCs w:val="32"/>
          <w:highlight w:val="none"/>
          <w:u w:val="single"/>
          <w:lang w:eastAsia="zh-CN"/>
        </w:rPr>
      </w:pPr>
      <w:r>
        <w:rPr>
          <w:rFonts w:hint="eastAsia" w:ascii="仿宋" w:hAnsi="仿宋" w:eastAsia="仿宋" w:cs="仿宋"/>
          <w:b/>
          <w:bCs w:val="0"/>
          <w:kern w:val="0"/>
          <w:sz w:val="32"/>
          <w:szCs w:val="32"/>
          <w:highlight w:val="none"/>
          <w:lang w:eastAsia="zh-CN"/>
        </w:rPr>
        <w:t>曲靖农业气候资源普查和区划应用系统建设项目</w:t>
      </w:r>
    </w:p>
    <w:p w14:paraId="01E5E0B4">
      <w:pPr>
        <w:topLinePunct/>
        <w:autoSpaceDE/>
        <w:autoSpaceDN/>
        <w:adjustRightInd w:val="0"/>
        <w:spacing w:line="560" w:lineRule="exact"/>
        <w:jc w:val="center"/>
        <w:rPr>
          <w:rFonts w:hint="eastAsia" w:ascii="仿宋" w:hAnsi="仿宋" w:eastAsia="仿宋" w:cs="仿宋"/>
          <w:b w:val="0"/>
          <w:bCs/>
          <w:kern w:val="0"/>
          <w:sz w:val="32"/>
          <w:szCs w:val="32"/>
          <w:highlight w:val="none"/>
          <w:lang w:eastAsia="zh-CN"/>
        </w:rPr>
      </w:pPr>
    </w:p>
    <w:p w14:paraId="2BBA42DF">
      <w:pPr>
        <w:keepNext w:val="0"/>
        <w:keepLines w:val="0"/>
        <w:pageBreakBefore w:val="0"/>
        <w:widowControl w:val="0"/>
        <w:kinsoku/>
        <w:wordWrap/>
        <w:overflowPunct/>
        <w:topLinePunct/>
        <w:autoSpaceDE/>
        <w:autoSpaceDN/>
        <w:bidi w:val="0"/>
        <w:adjustRightInd w:val="0"/>
        <w:snapToGrid/>
        <w:spacing w:line="360" w:lineRule="auto"/>
        <w:jc w:val="center"/>
        <w:textAlignment w:val="auto"/>
        <w:rPr>
          <w:rFonts w:hint="eastAsia" w:ascii="仿宋" w:hAnsi="仿宋" w:eastAsia="仿宋" w:cs="仿宋"/>
          <w:b w:val="0"/>
          <w:bCs/>
          <w:kern w:val="0"/>
          <w:sz w:val="84"/>
          <w:szCs w:val="84"/>
          <w:highlight w:val="none"/>
        </w:rPr>
      </w:pPr>
    </w:p>
    <w:p w14:paraId="3BEF8878">
      <w:pPr>
        <w:keepNext w:val="0"/>
        <w:keepLines w:val="0"/>
        <w:pageBreakBefore w:val="0"/>
        <w:widowControl w:val="0"/>
        <w:kinsoku/>
        <w:wordWrap/>
        <w:overflowPunct/>
        <w:topLinePunct/>
        <w:autoSpaceDE/>
        <w:autoSpaceDN/>
        <w:bidi w:val="0"/>
        <w:adjustRightInd w:val="0"/>
        <w:snapToGrid/>
        <w:spacing w:line="360" w:lineRule="auto"/>
        <w:jc w:val="center"/>
        <w:textAlignment w:val="auto"/>
        <w:rPr>
          <w:rFonts w:hint="eastAsia" w:ascii="仿宋" w:hAnsi="仿宋" w:eastAsia="仿宋" w:cs="仿宋"/>
          <w:b w:val="0"/>
          <w:bCs/>
          <w:kern w:val="0"/>
          <w:sz w:val="84"/>
          <w:szCs w:val="84"/>
          <w:highlight w:val="none"/>
        </w:rPr>
      </w:pPr>
      <w:r>
        <w:rPr>
          <w:rFonts w:hint="eastAsia" w:ascii="仿宋" w:hAnsi="仿宋" w:eastAsia="仿宋" w:cs="仿宋"/>
          <w:b w:val="0"/>
          <w:bCs/>
          <w:kern w:val="0"/>
          <w:sz w:val="84"/>
          <w:szCs w:val="84"/>
          <w:highlight w:val="none"/>
        </w:rPr>
        <w:t>合</w:t>
      </w:r>
    </w:p>
    <w:p w14:paraId="0C785A65">
      <w:pPr>
        <w:keepNext w:val="0"/>
        <w:keepLines w:val="0"/>
        <w:pageBreakBefore w:val="0"/>
        <w:widowControl w:val="0"/>
        <w:kinsoku/>
        <w:wordWrap/>
        <w:overflowPunct/>
        <w:topLinePunct/>
        <w:autoSpaceDE/>
        <w:autoSpaceDN/>
        <w:bidi w:val="0"/>
        <w:adjustRightInd w:val="0"/>
        <w:snapToGrid/>
        <w:spacing w:line="360" w:lineRule="auto"/>
        <w:jc w:val="center"/>
        <w:textAlignment w:val="auto"/>
        <w:rPr>
          <w:rFonts w:hint="eastAsia" w:ascii="仿宋" w:hAnsi="仿宋" w:eastAsia="仿宋" w:cs="仿宋"/>
          <w:b w:val="0"/>
          <w:bCs/>
          <w:kern w:val="0"/>
          <w:sz w:val="84"/>
          <w:szCs w:val="84"/>
          <w:highlight w:val="none"/>
        </w:rPr>
      </w:pPr>
      <w:r>
        <w:rPr>
          <w:rFonts w:hint="eastAsia" w:ascii="仿宋" w:hAnsi="仿宋" w:eastAsia="仿宋" w:cs="仿宋"/>
          <w:b w:val="0"/>
          <w:bCs/>
          <w:kern w:val="0"/>
          <w:sz w:val="84"/>
          <w:szCs w:val="84"/>
          <w:highlight w:val="none"/>
        </w:rPr>
        <w:t>同</w:t>
      </w:r>
    </w:p>
    <w:p w14:paraId="375DACFF">
      <w:pPr>
        <w:keepNext w:val="0"/>
        <w:keepLines w:val="0"/>
        <w:pageBreakBefore w:val="0"/>
        <w:widowControl w:val="0"/>
        <w:kinsoku/>
        <w:wordWrap/>
        <w:overflowPunct/>
        <w:topLinePunct/>
        <w:autoSpaceDE/>
        <w:autoSpaceDN/>
        <w:bidi w:val="0"/>
        <w:adjustRightInd w:val="0"/>
        <w:snapToGrid/>
        <w:spacing w:line="360" w:lineRule="auto"/>
        <w:jc w:val="center"/>
        <w:textAlignment w:val="auto"/>
        <w:rPr>
          <w:rFonts w:hint="eastAsia" w:ascii="仿宋" w:hAnsi="仿宋" w:eastAsia="仿宋" w:cs="仿宋"/>
          <w:b w:val="0"/>
          <w:bCs/>
          <w:kern w:val="0"/>
          <w:sz w:val="84"/>
          <w:szCs w:val="84"/>
          <w:highlight w:val="none"/>
          <w:lang w:val="en-US" w:eastAsia="zh-CN"/>
        </w:rPr>
      </w:pPr>
      <w:r>
        <w:rPr>
          <w:rFonts w:hint="eastAsia" w:ascii="仿宋" w:hAnsi="仿宋" w:eastAsia="仿宋" w:cs="仿宋"/>
          <w:b w:val="0"/>
          <w:bCs/>
          <w:kern w:val="0"/>
          <w:sz w:val="84"/>
          <w:szCs w:val="84"/>
          <w:highlight w:val="none"/>
        </w:rPr>
        <w:t>书</w:t>
      </w:r>
    </w:p>
    <w:p w14:paraId="1E747FCD">
      <w:pPr>
        <w:topLinePunct/>
        <w:autoSpaceDE/>
        <w:autoSpaceDN/>
        <w:adjustRightInd w:val="0"/>
        <w:spacing w:line="560" w:lineRule="exact"/>
        <w:rPr>
          <w:rFonts w:hint="eastAsia" w:ascii="仿宋" w:hAnsi="仿宋" w:eastAsia="仿宋" w:cs="仿宋"/>
          <w:b w:val="0"/>
          <w:bCs/>
          <w:kern w:val="0"/>
          <w:sz w:val="24"/>
          <w:highlight w:val="none"/>
        </w:rPr>
      </w:pPr>
    </w:p>
    <w:p w14:paraId="2DE8F091">
      <w:pPr>
        <w:topLinePunct/>
        <w:autoSpaceDE/>
        <w:autoSpaceDN/>
        <w:adjustRightInd w:val="0"/>
        <w:spacing w:line="560" w:lineRule="exact"/>
        <w:rPr>
          <w:rFonts w:hint="eastAsia" w:ascii="仿宋" w:hAnsi="仿宋" w:eastAsia="仿宋" w:cs="仿宋"/>
          <w:b w:val="0"/>
          <w:bCs/>
          <w:kern w:val="0"/>
          <w:sz w:val="24"/>
          <w:highlight w:val="none"/>
        </w:rPr>
      </w:pPr>
    </w:p>
    <w:p w14:paraId="24DADD46">
      <w:pPr>
        <w:topLinePunct/>
        <w:autoSpaceDE/>
        <w:autoSpaceDN/>
        <w:adjustRightInd w:val="0"/>
        <w:spacing w:line="560" w:lineRule="exact"/>
        <w:rPr>
          <w:rFonts w:hint="eastAsia" w:ascii="仿宋" w:hAnsi="仿宋" w:eastAsia="仿宋" w:cs="仿宋"/>
          <w:b w:val="0"/>
          <w:bCs/>
          <w:kern w:val="0"/>
          <w:sz w:val="24"/>
          <w:highlight w:val="none"/>
          <w:lang w:val="en-US" w:eastAsia="zh-CN"/>
        </w:rPr>
      </w:pPr>
      <w:r>
        <w:rPr>
          <w:rFonts w:hint="eastAsia" w:ascii="仿宋" w:hAnsi="仿宋" w:eastAsia="仿宋" w:cs="仿宋"/>
          <w:b w:val="0"/>
          <w:bCs/>
          <w:kern w:val="0"/>
          <w:sz w:val="24"/>
          <w:highlight w:val="none"/>
        </w:rPr>
        <w:t xml:space="preserve">甲   </w:t>
      </w:r>
      <w:r>
        <w:rPr>
          <w:rFonts w:hint="eastAsia" w:ascii="仿宋" w:hAnsi="仿宋" w:eastAsia="仿宋" w:cs="仿宋"/>
          <w:b w:val="0"/>
          <w:bCs/>
          <w:kern w:val="0"/>
          <w:sz w:val="24"/>
          <w:highlight w:val="none"/>
          <w:lang w:val="en-US" w:eastAsia="zh-CN"/>
        </w:rPr>
        <w:t xml:space="preserve"> </w:t>
      </w:r>
      <w:r>
        <w:rPr>
          <w:rFonts w:hint="eastAsia" w:ascii="仿宋" w:hAnsi="仿宋" w:eastAsia="仿宋" w:cs="仿宋"/>
          <w:b w:val="0"/>
          <w:bCs/>
          <w:kern w:val="0"/>
          <w:sz w:val="24"/>
          <w:highlight w:val="none"/>
        </w:rPr>
        <w:t>方：</w:t>
      </w:r>
      <w:r>
        <w:rPr>
          <w:rFonts w:hint="eastAsia" w:ascii="仿宋" w:hAnsi="仿宋" w:eastAsia="仿宋" w:cs="仿宋"/>
          <w:b w:val="0"/>
          <w:bCs/>
          <w:kern w:val="0"/>
          <w:sz w:val="24"/>
          <w:highlight w:val="none"/>
          <w:lang w:val="en-US" w:eastAsia="zh-CN"/>
        </w:rPr>
        <w:t xml:space="preserve">                 </w:t>
      </w:r>
    </w:p>
    <w:p w14:paraId="4025B912">
      <w:pPr>
        <w:topLinePunct/>
        <w:autoSpaceDE/>
        <w:autoSpaceDN/>
        <w:adjustRightInd w:val="0"/>
        <w:spacing w:line="560" w:lineRule="exact"/>
        <w:rPr>
          <w:rFonts w:hint="eastAsia" w:ascii="仿宋" w:hAnsi="仿宋" w:eastAsia="仿宋" w:cs="仿宋"/>
          <w:b w:val="0"/>
          <w:bCs/>
          <w:kern w:val="0"/>
          <w:sz w:val="24"/>
          <w:highlight w:val="none"/>
          <w:lang w:val="en-US" w:eastAsia="zh-CN"/>
        </w:rPr>
      </w:pPr>
      <w:r>
        <w:rPr>
          <w:rFonts w:hint="eastAsia" w:ascii="仿宋" w:hAnsi="仿宋" w:eastAsia="仿宋" w:cs="仿宋"/>
          <w:b w:val="0"/>
          <w:bCs/>
          <w:kern w:val="0"/>
          <w:sz w:val="24"/>
          <w:highlight w:val="none"/>
        </w:rPr>
        <w:t xml:space="preserve">乙  </w:t>
      </w:r>
      <w:r>
        <w:rPr>
          <w:rFonts w:hint="eastAsia" w:ascii="仿宋" w:hAnsi="仿宋" w:eastAsia="仿宋" w:cs="仿宋"/>
          <w:b w:val="0"/>
          <w:bCs/>
          <w:kern w:val="0"/>
          <w:sz w:val="24"/>
          <w:highlight w:val="none"/>
          <w:lang w:val="en-US" w:eastAsia="zh-CN"/>
        </w:rPr>
        <w:t xml:space="preserve"> </w:t>
      </w:r>
      <w:r>
        <w:rPr>
          <w:rFonts w:hint="eastAsia" w:ascii="仿宋" w:hAnsi="仿宋" w:eastAsia="仿宋" w:cs="仿宋"/>
          <w:b w:val="0"/>
          <w:bCs/>
          <w:kern w:val="0"/>
          <w:sz w:val="24"/>
          <w:highlight w:val="none"/>
        </w:rPr>
        <w:t xml:space="preserve"> 方：                 </w:t>
      </w:r>
    </w:p>
    <w:p w14:paraId="689F3ADA">
      <w:pPr>
        <w:topLinePunct/>
        <w:autoSpaceDE/>
        <w:autoSpaceDN/>
        <w:adjustRightInd w:val="0"/>
        <w:spacing w:line="560" w:lineRule="exact"/>
        <w:rPr>
          <w:rFonts w:hint="eastAsia" w:ascii="仿宋" w:hAnsi="仿宋" w:eastAsia="仿宋" w:cs="仿宋"/>
          <w:b w:val="0"/>
          <w:bCs/>
          <w:kern w:val="0"/>
          <w:sz w:val="24"/>
          <w:highlight w:val="none"/>
        </w:rPr>
      </w:pPr>
      <w:r>
        <w:rPr>
          <w:rFonts w:hint="eastAsia" w:ascii="仿宋" w:hAnsi="仿宋" w:eastAsia="仿宋" w:cs="仿宋"/>
          <w:b w:val="0"/>
          <w:bCs/>
          <w:kern w:val="0"/>
          <w:sz w:val="24"/>
          <w:highlight w:val="none"/>
          <w:lang w:val="en-US" w:eastAsia="zh-CN"/>
        </w:rPr>
        <w:t xml:space="preserve">签订地点：                </w:t>
      </w:r>
    </w:p>
    <w:p w14:paraId="238AA230">
      <w:pPr>
        <w:topLinePunct/>
        <w:autoSpaceDE/>
        <w:autoSpaceDN/>
        <w:adjustRightInd w:val="0"/>
        <w:spacing w:line="560" w:lineRule="exact"/>
        <w:rPr>
          <w:rFonts w:hint="eastAsia" w:ascii="仿宋" w:hAnsi="仿宋" w:eastAsia="仿宋" w:cs="仿宋"/>
          <w:b w:val="0"/>
          <w:bCs/>
          <w:kern w:val="0"/>
          <w:sz w:val="24"/>
          <w:highlight w:val="none"/>
        </w:rPr>
      </w:pPr>
      <w:r>
        <w:rPr>
          <w:rFonts w:hint="eastAsia" w:ascii="仿宋" w:hAnsi="仿宋" w:eastAsia="仿宋" w:cs="仿宋"/>
          <w:b w:val="0"/>
          <w:bCs/>
          <w:kern w:val="0"/>
          <w:sz w:val="24"/>
          <w:highlight w:val="none"/>
        </w:rPr>
        <w:t>日    期：    年   月   日</w:t>
      </w:r>
    </w:p>
    <w:p w14:paraId="27C69012">
      <w:pPr>
        <w:adjustRightInd/>
        <w:snapToGrid/>
        <w:spacing w:line="240" w:lineRule="auto"/>
        <w:jc w:val="left"/>
        <w:rPr>
          <w:rFonts w:hint="eastAsia" w:ascii="仿宋" w:hAnsi="仿宋" w:eastAsia="仿宋" w:cs="仿宋"/>
          <w:b/>
          <w:bCs/>
          <w:color w:val="000000" w:themeColor="text1"/>
          <w:sz w:val="40"/>
          <w:szCs w:val="40"/>
          <w:highlight w:val="none"/>
          <w:lang w:eastAsia="zh-CN"/>
          <w14:textFill>
            <w14:solidFill>
              <w14:schemeClr w14:val="tx1"/>
            </w14:solidFill>
          </w14:textFill>
        </w:rPr>
      </w:pPr>
      <w:r>
        <w:rPr>
          <w:rFonts w:hint="eastAsia" w:ascii="仿宋" w:hAnsi="仿宋" w:eastAsia="仿宋" w:cs="仿宋"/>
          <w:b/>
          <w:bCs/>
          <w:color w:val="000000" w:themeColor="text1"/>
          <w:sz w:val="40"/>
          <w:szCs w:val="40"/>
          <w:highlight w:val="none"/>
          <w:lang w:eastAsia="zh-CN"/>
          <w14:textFill>
            <w14:solidFill>
              <w14:schemeClr w14:val="tx1"/>
            </w14:solidFill>
          </w14:textFill>
        </w:rPr>
        <w:br w:type="page"/>
      </w:r>
    </w:p>
    <w:p w14:paraId="09F84231">
      <w:pPr>
        <w:pStyle w:val="3"/>
        <w:numPr>
          <w:ilvl w:val="1"/>
          <w:numId w:val="0"/>
        </w:numPr>
        <w:topLinePunct/>
        <w:autoSpaceDE/>
        <w:autoSpaceDN/>
        <w:snapToGrid w:val="0"/>
        <w:spacing w:before="156" w:beforeLines="50" w:line="360" w:lineRule="auto"/>
        <w:ind w:left="0" w:firstLine="0" w:firstLineChars="0"/>
        <w:jc w:val="center"/>
        <w:rPr>
          <w:rFonts w:hint="eastAsia" w:ascii="仿宋" w:hAnsi="仿宋" w:eastAsia="仿宋" w:cs="仿宋"/>
          <w:b w:val="0"/>
          <w:bCs/>
          <w:kern w:val="0"/>
          <w:sz w:val="30"/>
          <w:szCs w:val="30"/>
          <w:highlight w:val="none"/>
          <w:lang w:val="en-US" w:eastAsia="zh-CN"/>
        </w:rPr>
      </w:pPr>
      <w:bookmarkStart w:id="191" w:name="_Toc9834"/>
      <w:bookmarkStart w:id="192" w:name="_Toc20524"/>
      <w:r>
        <w:rPr>
          <w:rFonts w:hint="eastAsia" w:ascii="仿宋" w:hAnsi="仿宋" w:eastAsia="仿宋" w:cs="仿宋"/>
          <w:b/>
          <w:bCs/>
          <w:kern w:val="2"/>
          <w:sz w:val="30"/>
          <w:szCs w:val="30"/>
          <w:highlight w:val="none"/>
          <w:lang w:val="en-US" w:eastAsia="zh-CN"/>
        </w:rPr>
        <w:t>合同协议书</w:t>
      </w:r>
      <w:bookmarkEnd w:id="191"/>
      <w:bookmarkEnd w:id="192"/>
    </w:p>
    <w:p w14:paraId="1DDEEF81">
      <w:pPr>
        <w:pStyle w:val="3"/>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360" w:lineRule="auto"/>
        <w:ind w:left="0" w:right="0" w:firstLine="482" w:firstLineChars="200"/>
        <w:jc w:val="left"/>
        <w:rPr>
          <w:rFonts w:hint="eastAsia" w:ascii="仿宋" w:hAnsi="仿宋" w:cs="仿宋"/>
          <w:color w:val="000000"/>
          <w:sz w:val="24"/>
          <w:szCs w:val="24"/>
          <w:highlight w:val="none"/>
        </w:rPr>
      </w:pPr>
      <w:bookmarkStart w:id="193" w:name="_Toc10335"/>
      <w:r>
        <w:rPr>
          <w:rFonts w:hint="eastAsia" w:ascii="仿宋" w:hAnsi="仿宋" w:cs="仿宋"/>
          <w:color w:val="000000"/>
          <w:sz w:val="24"/>
          <w:szCs w:val="24"/>
          <w:highlight w:val="none"/>
        </w:rPr>
        <w:t>第一条 项目概况</w:t>
      </w:r>
      <w:bookmarkEnd w:id="193"/>
    </w:p>
    <w:p w14:paraId="2F6C7E2F">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360" w:lineRule="auto"/>
        <w:ind w:left="0" w:right="0"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项目名称：</w:t>
      </w:r>
    </w:p>
    <w:p w14:paraId="5A34CA23">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360" w:lineRule="auto"/>
        <w:ind w:left="0" w:right="0"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采购品目：</w:t>
      </w:r>
    </w:p>
    <w:p w14:paraId="1A7FDAC2">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360" w:lineRule="auto"/>
        <w:ind w:left="0" w:right="0" w:firstLine="480" w:firstLineChars="200"/>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项目预算</w:t>
      </w:r>
      <w:r>
        <w:rPr>
          <w:rFonts w:hint="eastAsia" w:ascii="仿宋" w:hAnsi="仿宋" w:eastAsia="仿宋" w:cs="仿宋"/>
          <w:color w:val="000000"/>
          <w:sz w:val="24"/>
          <w:szCs w:val="24"/>
          <w:highlight w:val="none"/>
          <w:lang w:eastAsia="zh-CN"/>
        </w:rPr>
        <w:t>：</w:t>
      </w:r>
    </w:p>
    <w:p w14:paraId="42D98E6A">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360" w:lineRule="auto"/>
        <w:ind w:left="0" w:right="0"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合同总价：</w:t>
      </w:r>
    </w:p>
    <w:p w14:paraId="17783B35">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360" w:lineRule="auto"/>
        <w:ind w:left="0" w:right="0"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预计实施周期：自合同签订生效之日起____日历天内完成全部建设、调试、验收交付。</w:t>
      </w:r>
    </w:p>
    <w:p w14:paraId="63DD5E1E">
      <w:pPr>
        <w:pStyle w:val="3"/>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360" w:lineRule="auto"/>
        <w:ind w:left="0" w:right="0" w:firstLine="482" w:firstLineChars="200"/>
        <w:jc w:val="left"/>
        <w:rPr>
          <w:rFonts w:hint="eastAsia" w:ascii="仿宋" w:hAnsi="仿宋" w:cs="仿宋"/>
          <w:color w:val="000000"/>
          <w:sz w:val="24"/>
          <w:szCs w:val="24"/>
          <w:highlight w:val="none"/>
        </w:rPr>
      </w:pPr>
      <w:bookmarkStart w:id="194" w:name="_Toc18421"/>
      <w:r>
        <w:rPr>
          <w:rFonts w:hint="eastAsia" w:ascii="仿宋" w:hAnsi="仿宋" w:cs="仿宋"/>
          <w:color w:val="000000"/>
          <w:sz w:val="24"/>
          <w:szCs w:val="24"/>
          <w:highlight w:val="none"/>
        </w:rPr>
        <w:t>第二条 服务及建设内容</w:t>
      </w:r>
      <w:bookmarkEnd w:id="194"/>
    </w:p>
    <w:p w14:paraId="29F1FF51">
      <w:pPr>
        <w:keepNext w:val="0"/>
        <w:keepLines w:val="0"/>
        <w:widowControl/>
        <w:suppressLineNumbers w:val="0"/>
        <w:pBdr>
          <w:top w:val="none" w:color="auto" w:sz="0" w:space="0"/>
          <w:left w:val="none" w:color="auto" w:sz="0" w:space="0"/>
          <w:right w:val="none" w:color="auto" w:sz="0" w:space="0"/>
        </w:pBdr>
        <w:adjustRightInd w:val="0"/>
        <w:snapToGrid w:val="0"/>
        <w:spacing w:before="0" w:beforeAutospacing="0" w:after="0" w:afterAutospacing="0" w:line="360" w:lineRule="auto"/>
        <w:ind w:left="0" w:right="0" w:firstLine="480" w:firstLineChars="200"/>
        <w:jc w:val="left"/>
        <w:rPr>
          <w:rFonts w:hint="eastAsia" w:ascii="仿宋" w:hAnsi="仿宋" w:eastAsia="仿宋" w:cs="仿宋"/>
          <w:b w:val="0"/>
          <w:color w:val="000000"/>
          <w:sz w:val="24"/>
          <w:szCs w:val="24"/>
          <w:highlight w:val="none"/>
          <w:lang w:eastAsia="zh-CN" w:bidi="ar"/>
        </w:rPr>
      </w:pPr>
      <w:r>
        <w:rPr>
          <w:rFonts w:hint="eastAsia" w:ascii="仿宋" w:hAnsi="仿宋" w:eastAsia="仿宋" w:cs="仿宋"/>
          <w:color w:val="000000"/>
          <w:kern w:val="0"/>
          <w:sz w:val="24"/>
          <w:szCs w:val="24"/>
          <w:highlight w:val="none"/>
          <w:lang w:val="en-US" w:eastAsia="zh-CN" w:bidi="ar"/>
        </w:rPr>
        <w:t>乙方按照国家气象、农业气候区划相关规范标准，完成本项目全部建设工作，核心内容包含：</w:t>
      </w:r>
      <w:r>
        <w:rPr>
          <w:rFonts w:hint="eastAsia" w:ascii="仿宋" w:hAnsi="仿宋" w:eastAsia="仿宋" w:cs="仿宋"/>
          <w:color w:val="000000" w:themeColor="text1"/>
          <w:sz w:val="24"/>
          <w:szCs w:val="24"/>
          <w:highlight w:val="none"/>
          <w:lang w:eastAsia="zh-CN"/>
          <w14:textFill>
            <w14:solidFill>
              <w14:schemeClr w14:val="tx1"/>
            </w14:solidFill>
          </w14:textFill>
        </w:rPr>
        <w:t>对曲靖现有农业气候资源进行调查评估，在完成精细化农业气候资源分布和气象灾害风险区划的基础上，建设曲靖市农业气候资源普查和区划应用系统，开展烤烟智慧农业气象服务。充分发挥农业气象科技趋利避害作用，科学调整优化农业种植结构和农业生产布局，减轻农业气象灾害影响，达到增加产量、提高品质的目的，从而增加农业生产的效益，为发展高原特色农业、乡村振兴提供科技支撑。</w:t>
      </w:r>
    </w:p>
    <w:p w14:paraId="41EEFD09">
      <w:pPr>
        <w:pStyle w:val="3"/>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360" w:lineRule="auto"/>
        <w:ind w:left="0" w:right="0" w:firstLine="482" w:firstLineChars="200"/>
        <w:jc w:val="left"/>
        <w:rPr>
          <w:rFonts w:hint="eastAsia" w:ascii="仿宋" w:hAnsi="仿宋" w:cs="仿宋"/>
          <w:color w:val="000000"/>
          <w:sz w:val="24"/>
          <w:szCs w:val="24"/>
          <w:highlight w:val="none"/>
        </w:rPr>
      </w:pPr>
      <w:bookmarkStart w:id="195" w:name="_Toc3968"/>
      <w:r>
        <w:rPr>
          <w:rFonts w:hint="eastAsia" w:ascii="仿宋" w:hAnsi="仿宋" w:cs="仿宋"/>
          <w:color w:val="000000"/>
          <w:sz w:val="24"/>
          <w:szCs w:val="24"/>
          <w:highlight w:val="none"/>
        </w:rPr>
        <w:t>第三条 合同价款与支付方式</w:t>
      </w:r>
      <w:bookmarkEnd w:id="195"/>
    </w:p>
    <w:p w14:paraId="69158802">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360" w:lineRule="auto"/>
        <w:ind w:left="0" w:right="0"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本合同固定总价包干，总价</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元，包含人工、设备、软件开发、数据处理、培训、税费、运维、运输、调试、验收等全部费用，甲方无需额外支付其他费用。</w:t>
      </w:r>
    </w:p>
    <w:p w14:paraId="726F459D">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360" w:lineRule="auto"/>
        <w:ind w:left="0" w:right="0"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付款节点：</w:t>
      </w:r>
    </w:p>
    <w:p w14:paraId="15256516">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360" w:lineRule="auto"/>
        <w:ind w:left="0" w:right="0"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（1）预付款：合同签订生效，乙方提交履约保函 / 履约保证金后____个工作日内，甲方向乙方支付合同总价</w:t>
      </w:r>
      <w:r>
        <w:rPr>
          <w:rFonts w:hint="eastAsia" w:ascii="仿宋" w:hAnsi="仿宋" w:eastAsia="仿宋" w:cs="仿宋"/>
          <w:color w:val="000000" w:themeColor="text1"/>
          <w:sz w:val="24"/>
          <w:szCs w:val="24"/>
          <w:highlight w:val="none"/>
          <w:lang w:val="en-US" w:eastAsia="zh-CN"/>
          <w14:textFill>
            <w14:solidFill>
              <w14:schemeClr w14:val="tx1"/>
            </w14:solidFill>
          </w14:textFill>
        </w:rPr>
        <w:t>15</w:t>
      </w:r>
      <w:r>
        <w:rPr>
          <w:rFonts w:hint="eastAsia" w:ascii="仿宋" w:hAnsi="仿宋" w:eastAsia="仿宋" w:cs="仿宋"/>
          <w:color w:val="000000" w:themeColor="text1"/>
          <w:sz w:val="24"/>
          <w:szCs w:val="24"/>
          <w:highlight w:val="none"/>
          <w14:textFill>
            <w14:solidFill>
              <w14:schemeClr w14:val="tx1"/>
            </w14:solidFill>
          </w14:textFill>
        </w:rPr>
        <w:t>%；</w:t>
      </w:r>
    </w:p>
    <w:p w14:paraId="69D8F695">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360" w:lineRule="auto"/>
        <w:ind w:left="0" w:right="0"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进度款：项目系统开发完成、数据普查工作过半，经甲方阶段性核查合格后支付合同总价</w:t>
      </w:r>
      <w:r>
        <w:rPr>
          <w:rFonts w:hint="eastAsia" w:ascii="仿宋" w:hAnsi="仿宋" w:eastAsia="仿宋" w:cs="仿宋"/>
          <w:color w:val="000000" w:themeColor="text1"/>
          <w:sz w:val="24"/>
          <w:szCs w:val="24"/>
          <w:highlight w:val="none"/>
          <w:lang w:val="en-US" w:eastAsia="zh-CN"/>
          <w14:textFill>
            <w14:solidFill>
              <w14:schemeClr w14:val="tx1"/>
            </w14:solidFill>
          </w14:textFill>
        </w:rPr>
        <w:t>50</w:t>
      </w:r>
      <w:r>
        <w:rPr>
          <w:rFonts w:hint="eastAsia" w:ascii="仿宋" w:hAnsi="仿宋" w:eastAsia="仿宋" w:cs="仿宋"/>
          <w:color w:val="000000" w:themeColor="text1"/>
          <w:sz w:val="24"/>
          <w:szCs w:val="24"/>
          <w:highlight w:val="none"/>
          <w14:textFill>
            <w14:solidFill>
              <w14:schemeClr w14:val="tx1"/>
            </w14:solidFill>
          </w14:textFill>
        </w:rPr>
        <w:t>%；</w:t>
      </w:r>
    </w:p>
    <w:p w14:paraId="6F8D31EA">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360" w:lineRule="auto"/>
        <w:ind w:left="0" w:leftChars="0" w:right="0"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竣工结算款：项目全部完工，完成现场验收并出具正式验收合格报告后____个工作日内，支付至合同总价</w:t>
      </w:r>
      <w:r>
        <w:rPr>
          <w:rFonts w:hint="eastAsia" w:ascii="仿宋" w:hAnsi="仿宋" w:eastAsia="仿宋" w:cs="仿宋"/>
          <w:color w:val="000000" w:themeColor="text1"/>
          <w:sz w:val="24"/>
          <w:szCs w:val="24"/>
          <w:highlight w:val="none"/>
          <w:lang w:val="en-US" w:eastAsia="zh-CN"/>
          <w14:textFill>
            <w14:solidFill>
              <w14:schemeClr w14:val="tx1"/>
            </w14:solidFill>
          </w14:textFill>
        </w:rPr>
        <w:t>97</w:t>
      </w:r>
      <w:r>
        <w:rPr>
          <w:rFonts w:hint="eastAsia" w:ascii="仿宋" w:hAnsi="仿宋" w:eastAsia="仿宋" w:cs="仿宋"/>
          <w:color w:val="000000" w:themeColor="text1"/>
          <w:sz w:val="24"/>
          <w:szCs w:val="24"/>
          <w:highlight w:val="none"/>
          <w14:textFill>
            <w14:solidFill>
              <w14:schemeClr w14:val="tx1"/>
            </w14:solidFill>
          </w14:textFill>
        </w:rPr>
        <w:t>%；</w:t>
      </w:r>
    </w:p>
    <w:p w14:paraId="05090DF4">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360" w:lineRule="auto"/>
        <w:ind w:left="0" w:leftChars="0" w:right="0"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（4）质保尾款：剩余</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%作为质保金，自验收合格之日起满</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年质保期，无质量问题、售后无纠纷后一次性无息付清。</w:t>
      </w:r>
    </w:p>
    <w:p w14:paraId="6B1AA075">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360" w:lineRule="auto"/>
        <w:ind w:left="0" w:right="0"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乙方每次收款前须向甲方开具合法合规增值税发票，未提供发票甲方有权顺延付款，不承担违约责任。</w:t>
      </w:r>
    </w:p>
    <w:p w14:paraId="62E55367">
      <w:pPr>
        <w:pStyle w:val="3"/>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360" w:lineRule="auto"/>
        <w:ind w:left="0" w:right="0" w:firstLine="482" w:firstLineChars="200"/>
        <w:jc w:val="left"/>
        <w:rPr>
          <w:rFonts w:hint="eastAsia" w:ascii="仿宋" w:hAnsi="仿宋" w:cs="仿宋"/>
          <w:color w:val="000000"/>
          <w:sz w:val="24"/>
          <w:szCs w:val="24"/>
          <w:highlight w:val="none"/>
        </w:rPr>
      </w:pPr>
      <w:bookmarkStart w:id="196" w:name="_Toc16869"/>
      <w:r>
        <w:rPr>
          <w:rFonts w:hint="eastAsia" w:ascii="仿宋" w:hAnsi="仿宋" w:cs="仿宋"/>
          <w:color w:val="000000"/>
          <w:sz w:val="24"/>
          <w:szCs w:val="24"/>
          <w:highlight w:val="none"/>
        </w:rPr>
        <w:t>第四条 双方权利与义务</w:t>
      </w:r>
      <w:bookmarkEnd w:id="196"/>
    </w:p>
    <w:p w14:paraId="435A5E1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2" w:firstLineChars="200"/>
        <w:jc w:val="left"/>
        <w:rPr>
          <w:rFonts w:hint="eastAsia" w:ascii="仿宋" w:hAnsi="仿宋" w:cs="仿宋"/>
          <w:color w:val="000000"/>
          <w:sz w:val="24"/>
          <w:szCs w:val="24"/>
          <w:highlight w:val="none"/>
        </w:rPr>
      </w:pPr>
      <w:bookmarkStart w:id="197" w:name="_Toc23512"/>
      <w:r>
        <w:rPr>
          <w:rFonts w:hint="eastAsia" w:ascii="仿宋" w:hAnsi="仿宋" w:cs="仿宋"/>
          <w:color w:val="000000"/>
          <w:sz w:val="24"/>
          <w:szCs w:val="24"/>
          <w:highlight w:val="none"/>
        </w:rPr>
        <w:t>（一）甲方义务</w:t>
      </w:r>
      <w:bookmarkEnd w:id="197"/>
    </w:p>
    <w:p w14:paraId="1E46ABF9">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360" w:lineRule="auto"/>
        <w:ind w:left="0" w:right="0"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及时向乙方提供曲靖市现有气象观测历史数据、区域基础地理资料、农业产业基础资料；</w:t>
      </w:r>
    </w:p>
    <w:p w14:paraId="610A57B0">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360" w:lineRule="auto"/>
        <w:ind w:left="0" w:right="0"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配合乙方开展现场调研、数据对接、系统测试，提供项目所需办公、网络部署环境；</w:t>
      </w:r>
    </w:p>
    <w:p w14:paraId="689A2319">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360" w:lineRule="auto"/>
        <w:ind w:left="0" w:right="0"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按合同约定按时足额支付项目款项；</w:t>
      </w:r>
    </w:p>
    <w:p w14:paraId="5F280B2B">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360" w:lineRule="auto"/>
        <w:ind w:left="0" w:right="0"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组织项目阶段性核查、最终竣工验收。</w:t>
      </w:r>
    </w:p>
    <w:p w14:paraId="171D454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2" w:firstLineChars="200"/>
        <w:jc w:val="left"/>
        <w:rPr>
          <w:rFonts w:hint="eastAsia" w:ascii="仿宋" w:hAnsi="仿宋" w:cs="仿宋"/>
          <w:color w:val="000000"/>
          <w:sz w:val="24"/>
          <w:szCs w:val="24"/>
          <w:highlight w:val="none"/>
        </w:rPr>
      </w:pPr>
      <w:bookmarkStart w:id="198" w:name="_Toc22029"/>
      <w:r>
        <w:rPr>
          <w:rFonts w:hint="eastAsia" w:ascii="仿宋" w:hAnsi="仿宋" w:cs="仿宋"/>
          <w:color w:val="000000"/>
          <w:sz w:val="24"/>
          <w:szCs w:val="24"/>
          <w:highlight w:val="none"/>
        </w:rPr>
        <w:t>（二）乙方义务</w:t>
      </w:r>
      <w:bookmarkEnd w:id="198"/>
    </w:p>
    <w:p w14:paraId="2253C9DD">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360" w:lineRule="auto"/>
        <w:ind w:left="0" w:right="0"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严格按照气象行业规范、甲方采购需求完成全部系统建设与气候普查工作，交付成果符合国家及地方农业气象技术标准；</w:t>
      </w:r>
    </w:p>
    <w:p w14:paraId="16B5377F">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360" w:lineRule="auto"/>
        <w:ind w:left="0" w:right="0"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保证项目数据、系统软件无知识产权纠纷，系统所有权、普查成果著作权交付验收完成后归甲方所有；</w:t>
      </w:r>
    </w:p>
    <w:p w14:paraId="2DF23642">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360" w:lineRule="auto"/>
        <w:ind w:left="0" w:right="0"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按期完成项目实施，逾期交付需承担违约责任；</w:t>
      </w:r>
    </w:p>
    <w:p w14:paraId="280A58E0">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360" w:lineRule="auto"/>
        <w:ind w:left="0" w:right="0"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免费为甲方工作人员开展系统操作、数据管理专项培训；</w:t>
      </w:r>
    </w:p>
    <w:p w14:paraId="7D8B7FEF">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360" w:lineRule="auto"/>
        <w:ind w:left="0" w:right="0"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质保期内 7×24 小时技术响应，及时修复系统故障、更新优化区划数据，免费提供版本升级、故障排查服务。</w:t>
      </w:r>
    </w:p>
    <w:p w14:paraId="70FB6BEE">
      <w:pPr>
        <w:pStyle w:val="3"/>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360" w:lineRule="auto"/>
        <w:ind w:left="0" w:right="0" w:firstLine="482" w:firstLineChars="200"/>
        <w:jc w:val="left"/>
        <w:rPr>
          <w:rFonts w:hint="eastAsia" w:ascii="仿宋" w:hAnsi="仿宋" w:cs="仿宋"/>
          <w:color w:val="000000"/>
          <w:sz w:val="24"/>
          <w:szCs w:val="24"/>
          <w:highlight w:val="none"/>
        </w:rPr>
      </w:pPr>
      <w:bookmarkStart w:id="199" w:name="_Toc15599"/>
      <w:r>
        <w:rPr>
          <w:rFonts w:hint="eastAsia" w:ascii="仿宋" w:hAnsi="仿宋" w:cs="仿宋"/>
          <w:color w:val="000000"/>
          <w:sz w:val="24"/>
          <w:szCs w:val="24"/>
          <w:highlight w:val="none"/>
        </w:rPr>
        <w:t>第五条 验收标准</w:t>
      </w:r>
      <w:bookmarkEnd w:id="199"/>
    </w:p>
    <w:p w14:paraId="1D564B60">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360" w:lineRule="auto"/>
        <w:ind w:left="0" w:right="0"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阶段性验收：气候普查基础数据、系统原型开发完成后，甲方开展中期核查；</w:t>
      </w:r>
    </w:p>
    <w:p w14:paraId="27F523F7">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360" w:lineRule="auto"/>
        <w:ind w:left="0" w:right="0"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最终竣工验收：全部系统上线、数据入库、培训完成，乙方提交全套纸质 + 电子成果资料（普查报告、系统源代码、操作手册、数据库文档、区划图集等）；</w:t>
      </w:r>
    </w:p>
    <w:p w14:paraId="7394215D">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360" w:lineRule="auto"/>
        <w:ind w:left="0" w:right="0"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验收合格标准：系统功能完整、气候普查数据完整准确、区划成果满足曲靖农业气象业务使用需求，出具《项目竣工验收合格意见书》；</w:t>
      </w:r>
    </w:p>
    <w:p w14:paraId="24B39BD4">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360" w:lineRule="auto"/>
        <w:ind w:left="0" w:right="0"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若项目成果不达标，乙方须在甲方规定期限内无偿整改至合格，整改产生的一切费用由乙方自行承担。</w:t>
      </w:r>
    </w:p>
    <w:p w14:paraId="70D01EAA">
      <w:pPr>
        <w:pStyle w:val="3"/>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360" w:lineRule="auto"/>
        <w:ind w:left="0" w:right="0" w:firstLine="482" w:firstLineChars="200"/>
        <w:jc w:val="left"/>
        <w:rPr>
          <w:rFonts w:hint="eastAsia" w:ascii="仿宋" w:hAnsi="仿宋" w:cs="仿宋"/>
          <w:color w:val="000000"/>
          <w:sz w:val="24"/>
          <w:szCs w:val="24"/>
          <w:highlight w:val="none"/>
        </w:rPr>
      </w:pPr>
      <w:bookmarkStart w:id="200" w:name="_Toc16055"/>
      <w:r>
        <w:rPr>
          <w:rFonts w:hint="eastAsia" w:ascii="仿宋" w:hAnsi="仿宋" w:cs="仿宋"/>
          <w:color w:val="000000"/>
          <w:sz w:val="24"/>
          <w:szCs w:val="24"/>
          <w:highlight w:val="none"/>
        </w:rPr>
        <w:t>第六条 质保与售后服务</w:t>
      </w:r>
      <w:bookmarkEnd w:id="200"/>
    </w:p>
    <w:p w14:paraId="017F1392">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360" w:lineRule="auto"/>
        <w:ind w:left="0" w:right="0"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免费质保期：自竣工验收合格之日起 12 个月；</w:t>
      </w:r>
    </w:p>
    <w:p w14:paraId="30BDB091">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360" w:lineRule="auto"/>
        <w:ind w:left="0" w:right="0"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质保期内乙方提供免费上门维护、远程技术支持、数据更新、系统故障修复；</w:t>
      </w:r>
    </w:p>
    <w:p w14:paraId="01BBD14E">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360" w:lineRule="auto"/>
        <w:ind w:left="0" w:right="0"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质保期满后，甲乙双方可另行签订运维服务协议。</w:t>
      </w:r>
    </w:p>
    <w:p w14:paraId="6D3A978F">
      <w:pPr>
        <w:pStyle w:val="3"/>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360" w:lineRule="auto"/>
        <w:ind w:left="0" w:right="0" w:firstLine="482" w:firstLineChars="200"/>
        <w:jc w:val="left"/>
        <w:rPr>
          <w:rFonts w:hint="eastAsia" w:ascii="仿宋" w:hAnsi="仿宋" w:cs="仿宋"/>
          <w:color w:val="000000"/>
          <w:sz w:val="24"/>
          <w:szCs w:val="24"/>
          <w:highlight w:val="none"/>
        </w:rPr>
      </w:pPr>
      <w:bookmarkStart w:id="201" w:name="_Toc12616"/>
      <w:r>
        <w:rPr>
          <w:rFonts w:hint="eastAsia" w:ascii="仿宋" w:hAnsi="仿宋" w:cs="仿宋"/>
          <w:color w:val="000000"/>
          <w:sz w:val="24"/>
          <w:szCs w:val="24"/>
          <w:highlight w:val="none"/>
        </w:rPr>
        <w:t>第七条 违约责任</w:t>
      </w:r>
      <w:bookmarkEnd w:id="201"/>
    </w:p>
    <w:p w14:paraId="62B073D9">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360" w:lineRule="auto"/>
        <w:ind w:left="0" w:right="0"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甲方逾期付款，每逾期一日按当期应付未付款项万分之 0.5 支付违约金；</w:t>
      </w:r>
    </w:p>
    <w:p w14:paraId="0EBDD1D8">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360" w:lineRule="auto"/>
        <w:ind w:left="0" w:right="0"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乙方逾期完成项目交付，每逾期一日按合同总价款万分之 0.5 向甲方支付违约金，逾期超过 30 日，甲方有权单方解除合同，乙方返还甲方全部已付资金，并赔偿甲方项目损失；</w:t>
      </w:r>
    </w:p>
    <w:p w14:paraId="6CF23679">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360" w:lineRule="auto"/>
        <w:ind w:left="0" w:right="0"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乙方交付成果存在知识产权侵权、数据造假、系统重大缺陷，甲方有权解除合同，乙方退还全部款项，并承担合同总价 20% 违约金。</w:t>
      </w:r>
    </w:p>
    <w:p w14:paraId="23FC86CB">
      <w:pPr>
        <w:pStyle w:val="3"/>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360" w:lineRule="auto"/>
        <w:ind w:left="0" w:right="0" w:firstLine="482" w:firstLineChars="200"/>
        <w:jc w:val="left"/>
        <w:rPr>
          <w:rFonts w:hint="eastAsia" w:ascii="仿宋" w:hAnsi="仿宋" w:cs="仿宋"/>
          <w:color w:val="000000"/>
          <w:sz w:val="24"/>
          <w:szCs w:val="24"/>
          <w:highlight w:val="none"/>
        </w:rPr>
      </w:pPr>
      <w:bookmarkStart w:id="202" w:name="_Toc24649"/>
      <w:r>
        <w:rPr>
          <w:rFonts w:hint="eastAsia" w:ascii="仿宋" w:hAnsi="仿宋" w:cs="仿宋"/>
          <w:color w:val="000000"/>
          <w:sz w:val="24"/>
          <w:szCs w:val="24"/>
          <w:highlight w:val="none"/>
        </w:rPr>
        <w:t>第八条 知识产权约定</w:t>
      </w:r>
      <w:bookmarkEnd w:id="202"/>
    </w:p>
    <w:p w14:paraId="137D4B4D">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360" w:lineRule="auto"/>
        <w:ind w:left="0" w:right="0"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项目实施过程中乙方利用甲方提供资料产出的</w:t>
      </w:r>
      <w:r>
        <w:rPr>
          <w:rStyle w:val="43"/>
          <w:rFonts w:hint="eastAsia" w:ascii="仿宋" w:hAnsi="仿宋" w:eastAsia="仿宋" w:cs="仿宋"/>
          <w:color w:val="000000"/>
          <w:sz w:val="24"/>
          <w:szCs w:val="24"/>
          <w:highlight w:val="none"/>
        </w:rPr>
        <w:t>农业气候普查报告、区划成果、应用系统软件、数据库、图集</w:t>
      </w:r>
      <w:r>
        <w:rPr>
          <w:rFonts w:hint="eastAsia" w:ascii="仿宋" w:hAnsi="仿宋" w:eastAsia="仿宋" w:cs="仿宋"/>
          <w:color w:val="000000"/>
          <w:sz w:val="24"/>
          <w:szCs w:val="24"/>
          <w:highlight w:val="none"/>
        </w:rPr>
        <w:t>全部知识产权、使用权、所有权自验收完成之日归甲方独家所有；</w:t>
      </w:r>
    </w:p>
    <w:p w14:paraId="27A4E5EA">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360" w:lineRule="auto"/>
        <w:ind w:left="0" w:right="0"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乙方不得擅自将本项目原始数据、分析成果、系统代码泄露、转让、用于其他第三方项目。</w:t>
      </w:r>
    </w:p>
    <w:p w14:paraId="1EC62306">
      <w:pPr>
        <w:pStyle w:val="3"/>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360" w:lineRule="auto"/>
        <w:ind w:left="0" w:right="0" w:firstLine="482" w:firstLineChars="200"/>
        <w:jc w:val="left"/>
        <w:rPr>
          <w:rFonts w:hint="eastAsia" w:ascii="仿宋" w:hAnsi="仿宋" w:cs="仿宋"/>
          <w:color w:val="000000"/>
          <w:sz w:val="24"/>
          <w:szCs w:val="24"/>
          <w:highlight w:val="none"/>
        </w:rPr>
      </w:pPr>
      <w:bookmarkStart w:id="203" w:name="_Toc13270"/>
      <w:r>
        <w:rPr>
          <w:rFonts w:hint="eastAsia" w:ascii="仿宋" w:hAnsi="仿宋" w:cs="仿宋"/>
          <w:color w:val="000000"/>
          <w:sz w:val="24"/>
          <w:szCs w:val="24"/>
          <w:highlight w:val="none"/>
        </w:rPr>
        <w:t>第九条 保密条款</w:t>
      </w:r>
      <w:bookmarkEnd w:id="203"/>
    </w:p>
    <w:p w14:paraId="2ABBDB00">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360" w:lineRule="auto"/>
        <w:ind w:left="0" w:right="0"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kern w:val="0"/>
          <w:sz w:val="24"/>
          <w:szCs w:val="24"/>
          <w:highlight w:val="none"/>
          <w:lang w:val="en-US" w:eastAsia="zh-CN" w:bidi="ar"/>
        </w:rPr>
        <w:t>甲乙双方对项目实施过程中获取的对方内部业务数据、气象涉密资料、项目技术方案承担永久保密义务，未经对方书面许可不得向任何第三方泄露，合同终止后保密责任持续有效。</w:t>
      </w:r>
    </w:p>
    <w:p w14:paraId="649D5D9B">
      <w:pPr>
        <w:pStyle w:val="3"/>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360" w:lineRule="auto"/>
        <w:ind w:left="0" w:right="0" w:firstLine="482" w:firstLineChars="200"/>
        <w:jc w:val="left"/>
        <w:rPr>
          <w:rFonts w:hint="eastAsia" w:ascii="仿宋" w:hAnsi="仿宋" w:cs="仿宋"/>
          <w:color w:val="000000"/>
          <w:sz w:val="24"/>
          <w:szCs w:val="24"/>
          <w:highlight w:val="none"/>
        </w:rPr>
      </w:pPr>
      <w:bookmarkStart w:id="204" w:name="_Toc31089"/>
      <w:r>
        <w:rPr>
          <w:rFonts w:hint="eastAsia" w:ascii="仿宋" w:hAnsi="仿宋" w:cs="仿宋"/>
          <w:color w:val="000000"/>
          <w:sz w:val="24"/>
          <w:szCs w:val="24"/>
          <w:highlight w:val="none"/>
        </w:rPr>
        <w:t>第十条 争议解决</w:t>
      </w:r>
      <w:bookmarkEnd w:id="204"/>
    </w:p>
    <w:p w14:paraId="01AF5A23">
      <w:pPr>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360" w:lineRule="auto"/>
        <w:ind w:left="0" w:right="0"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kern w:val="0"/>
          <w:sz w:val="24"/>
          <w:szCs w:val="24"/>
          <w:highlight w:val="none"/>
          <w:lang w:val="en-US" w:eastAsia="zh-CN" w:bidi="ar"/>
        </w:rPr>
        <w:t>本合同履行过程中发生争议，双方优先友好协商；协商无法达成一致，提交</w:t>
      </w:r>
      <w:r>
        <w:rPr>
          <w:rStyle w:val="43"/>
          <w:rFonts w:hint="eastAsia" w:ascii="仿宋" w:hAnsi="仿宋" w:eastAsia="仿宋" w:cs="仿宋"/>
          <w:color w:val="000000"/>
          <w:kern w:val="0"/>
          <w:sz w:val="24"/>
          <w:szCs w:val="24"/>
          <w:highlight w:val="none"/>
          <w:lang w:val="en-US" w:eastAsia="zh-CN" w:bidi="ar"/>
        </w:rPr>
        <w:t>曲靖市</w:t>
      </w:r>
      <w:r>
        <w:rPr>
          <w:rFonts w:hint="eastAsia" w:ascii="仿宋" w:hAnsi="仿宋" w:eastAsia="仿宋" w:cs="仿宋"/>
          <w:color w:val="000000"/>
          <w:kern w:val="0"/>
          <w:sz w:val="24"/>
          <w:szCs w:val="24"/>
          <w:highlight w:val="none"/>
          <w:lang w:val="en-US" w:eastAsia="zh-CN" w:bidi="ar"/>
        </w:rPr>
        <w:t>人民法院诉讼解决。</w:t>
      </w:r>
    </w:p>
    <w:p w14:paraId="457A25B5">
      <w:pPr>
        <w:pStyle w:val="3"/>
        <w:keepNext w:val="0"/>
        <w:keepLines w:val="0"/>
        <w:widowControl/>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360" w:lineRule="auto"/>
        <w:ind w:left="0" w:right="0" w:firstLine="482" w:firstLineChars="200"/>
        <w:jc w:val="left"/>
        <w:rPr>
          <w:rFonts w:hint="eastAsia" w:ascii="仿宋" w:hAnsi="仿宋" w:cs="仿宋"/>
          <w:color w:val="000000"/>
          <w:sz w:val="24"/>
          <w:szCs w:val="24"/>
          <w:highlight w:val="none"/>
        </w:rPr>
      </w:pPr>
      <w:bookmarkStart w:id="205" w:name="_Toc526"/>
      <w:r>
        <w:rPr>
          <w:rFonts w:hint="eastAsia" w:ascii="仿宋" w:hAnsi="仿宋" w:cs="仿宋"/>
          <w:color w:val="000000"/>
          <w:sz w:val="24"/>
          <w:szCs w:val="24"/>
          <w:highlight w:val="none"/>
        </w:rPr>
        <w:t>第十一条 其他约定</w:t>
      </w:r>
      <w:bookmarkEnd w:id="205"/>
    </w:p>
    <w:p w14:paraId="35F4887F">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360" w:lineRule="auto"/>
        <w:ind w:left="0" w:right="0"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本合同附件（采购需求、投标文件、技术方案、交付清单）为本合同不可分割部分，与正文具备同等法律效力；</w:t>
      </w:r>
    </w:p>
    <w:p w14:paraId="2C15D4B2">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360" w:lineRule="auto"/>
        <w:ind w:left="0" w:right="0"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本合同一式肆份，甲方执贰份，乙方执贰份，自双方签字盖章之日起生效；</w:t>
      </w:r>
    </w:p>
    <w:p w14:paraId="1371EC93">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adjustRightInd w:val="0"/>
        <w:snapToGrid w:val="0"/>
        <w:spacing w:before="0" w:beforeAutospacing="0" w:after="0" w:afterAutospacing="0" w:line="360" w:lineRule="auto"/>
        <w:ind w:left="0" w:right="0"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未尽事宜，双方签订书面补充协议，补充协议与本合同效力一致。</w:t>
      </w:r>
    </w:p>
    <w:p w14:paraId="3F464E2F">
      <w:pPr>
        <w:topLinePunct/>
        <w:autoSpaceDE/>
        <w:autoSpaceDN/>
        <w:adjustRightInd w:val="0"/>
        <w:snapToGrid w:val="0"/>
        <w:spacing w:line="360" w:lineRule="auto"/>
        <w:ind w:firstLine="480" w:firstLineChars="200"/>
        <w:rPr>
          <w:rFonts w:hint="eastAsia" w:ascii="仿宋" w:hAnsi="仿宋" w:eastAsia="仿宋" w:cs="仿宋"/>
          <w:b w:val="0"/>
          <w:bCs/>
          <w:kern w:val="0"/>
          <w:sz w:val="24"/>
          <w:highlight w:val="none"/>
        </w:rPr>
      </w:pPr>
      <w:r>
        <w:rPr>
          <w:rFonts w:hint="eastAsia" w:ascii="仿宋" w:hAnsi="仿宋" w:eastAsia="仿宋" w:cs="仿宋"/>
          <w:b w:val="0"/>
          <w:bCs/>
          <w:kern w:val="0"/>
          <w:sz w:val="24"/>
          <w:highlight w:val="none"/>
          <w:lang w:eastAsia="zh-CN"/>
        </w:rPr>
        <w:t>（</w:t>
      </w:r>
      <w:r>
        <w:rPr>
          <w:rFonts w:hint="eastAsia" w:ascii="仿宋" w:hAnsi="仿宋" w:eastAsia="仿宋" w:cs="仿宋"/>
          <w:b w:val="0"/>
          <w:bCs/>
          <w:kern w:val="0"/>
          <w:sz w:val="24"/>
          <w:highlight w:val="none"/>
        </w:rPr>
        <w:t>以下无正文</w:t>
      </w:r>
      <w:r>
        <w:rPr>
          <w:rFonts w:hint="eastAsia" w:ascii="仿宋" w:hAnsi="仿宋" w:eastAsia="仿宋" w:cs="仿宋"/>
          <w:b w:val="0"/>
          <w:bCs/>
          <w:kern w:val="0"/>
          <w:sz w:val="24"/>
          <w:highlight w:val="none"/>
          <w:lang w:eastAsia="zh-CN"/>
        </w:rPr>
        <w:t>）</w:t>
      </w:r>
    </w:p>
    <w:p w14:paraId="45BED452">
      <w:pPr>
        <w:topLinePunct/>
        <w:autoSpaceDE/>
        <w:autoSpaceDN/>
        <w:adjustRightInd w:val="0"/>
        <w:snapToGrid w:val="0"/>
        <w:spacing w:line="360" w:lineRule="auto"/>
        <w:ind w:firstLine="480" w:firstLineChars="200"/>
        <w:rPr>
          <w:rFonts w:hint="eastAsia" w:ascii="仿宋" w:hAnsi="仿宋" w:eastAsia="仿宋" w:cs="仿宋"/>
          <w:b w:val="0"/>
          <w:bCs/>
          <w:kern w:val="0"/>
          <w:sz w:val="24"/>
          <w:highlight w:val="none"/>
        </w:rPr>
      </w:pPr>
      <w:r>
        <w:rPr>
          <w:rFonts w:hint="eastAsia" w:ascii="仿宋" w:hAnsi="仿宋" w:eastAsia="仿宋" w:cs="仿宋"/>
          <w:b w:val="0"/>
          <w:bCs/>
          <w:kern w:val="0"/>
          <w:sz w:val="24"/>
          <w:highlight w:val="none"/>
        </w:rPr>
        <w:t>甲  方：（公章）                     乙  方：（公章）</w:t>
      </w:r>
    </w:p>
    <w:p w14:paraId="1DA378AC">
      <w:pPr>
        <w:topLinePunct/>
        <w:autoSpaceDE/>
        <w:autoSpaceDN/>
        <w:adjustRightInd w:val="0"/>
        <w:snapToGrid w:val="0"/>
        <w:spacing w:line="360" w:lineRule="auto"/>
        <w:ind w:firstLine="480" w:firstLineChars="200"/>
        <w:rPr>
          <w:rFonts w:hint="eastAsia" w:ascii="仿宋" w:hAnsi="仿宋" w:eastAsia="仿宋" w:cs="仿宋"/>
          <w:b w:val="0"/>
          <w:bCs/>
          <w:kern w:val="0"/>
          <w:sz w:val="24"/>
          <w:highlight w:val="none"/>
        </w:rPr>
      </w:pPr>
      <w:r>
        <w:rPr>
          <w:rFonts w:hint="eastAsia" w:ascii="仿宋" w:hAnsi="仿宋" w:eastAsia="仿宋" w:cs="仿宋"/>
          <w:b w:val="0"/>
          <w:bCs/>
          <w:kern w:val="0"/>
          <w:sz w:val="24"/>
          <w:highlight w:val="none"/>
        </w:rPr>
        <w:t>住  所：                             住  所：</w:t>
      </w:r>
    </w:p>
    <w:p w14:paraId="59BC2407">
      <w:pPr>
        <w:topLinePunct/>
        <w:autoSpaceDE/>
        <w:autoSpaceDN/>
        <w:adjustRightInd w:val="0"/>
        <w:snapToGrid w:val="0"/>
        <w:spacing w:line="360" w:lineRule="auto"/>
        <w:ind w:firstLine="480" w:firstLineChars="200"/>
        <w:rPr>
          <w:rFonts w:hint="eastAsia" w:ascii="仿宋" w:hAnsi="仿宋" w:eastAsia="仿宋" w:cs="仿宋"/>
          <w:b w:val="0"/>
          <w:bCs/>
          <w:kern w:val="0"/>
          <w:sz w:val="24"/>
          <w:highlight w:val="none"/>
        </w:rPr>
      </w:pPr>
      <w:r>
        <w:rPr>
          <w:rFonts w:hint="eastAsia" w:ascii="仿宋" w:hAnsi="仿宋" w:eastAsia="仿宋" w:cs="仿宋"/>
          <w:b w:val="0"/>
          <w:bCs/>
          <w:kern w:val="0"/>
          <w:sz w:val="24"/>
          <w:highlight w:val="none"/>
        </w:rPr>
        <w:t>法定代表人：                         法定代表人：</w:t>
      </w:r>
    </w:p>
    <w:p w14:paraId="314AC0EA">
      <w:pPr>
        <w:topLinePunct/>
        <w:autoSpaceDE/>
        <w:autoSpaceDN/>
        <w:adjustRightInd w:val="0"/>
        <w:snapToGrid w:val="0"/>
        <w:spacing w:line="360" w:lineRule="auto"/>
        <w:ind w:firstLine="480" w:firstLineChars="200"/>
        <w:rPr>
          <w:rFonts w:hint="eastAsia" w:ascii="仿宋" w:hAnsi="仿宋" w:eastAsia="仿宋" w:cs="仿宋"/>
          <w:b w:val="0"/>
          <w:bCs/>
          <w:kern w:val="0"/>
          <w:sz w:val="24"/>
          <w:highlight w:val="none"/>
        </w:rPr>
      </w:pPr>
      <w:r>
        <w:rPr>
          <w:rFonts w:hint="eastAsia" w:ascii="仿宋" w:hAnsi="仿宋" w:eastAsia="仿宋" w:cs="仿宋"/>
          <w:b w:val="0"/>
          <w:bCs/>
          <w:kern w:val="0"/>
          <w:sz w:val="24"/>
          <w:highlight w:val="none"/>
        </w:rPr>
        <w:t>委托代理人：                         委托代理人：</w:t>
      </w:r>
    </w:p>
    <w:p w14:paraId="365A6429">
      <w:pPr>
        <w:topLinePunct/>
        <w:autoSpaceDE/>
        <w:autoSpaceDN/>
        <w:adjustRightInd w:val="0"/>
        <w:snapToGrid w:val="0"/>
        <w:spacing w:line="360" w:lineRule="auto"/>
        <w:ind w:firstLine="480" w:firstLineChars="200"/>
        <w:rPr>
          <w:rFonts w:hint="eastAsia" w:ascii="仿宋" w:hAnsi="仿宋" w:eastAsia="仿宋" w:cs="仿宋"/>
          <w:b w:val="0"/>
          <w:bCs/>
          <w:kern w:val="0"/>
          <w:sz w:val="24"/>
          <w:highlight w:val="none"/>
        </w:rPr>
      </w:pPr>
      <w:r>
        <w:rPr>
          <w:rFonts w:hint="eastAsia" w:ascii="仿宋" w:hAnsi="仿宋" w:eastAsia="仿宋" w:cs="仿宋"/>
          <w:b w:val="0"/>
          <w:bCs/>
          <w:kern w:val="0"/>
          <w:sz w:val="24"/>
          <w:highlight w:val="none"/>
        </w:rPr>
        <w:t>电  话：                             电  话：</w:t>
      </w:r>
    </w:p>
    <w:p w14:paraId="1B6A1B6D">
      <w:pPr>
        <w:topLinePunct/>
        <w:autoSpaceDE/>
        <w:autoSpaceDN/>
        <w:adjustRightInd w:val="0"/>
        <w:snapToGrid w:val="0"/>
        <w:spacing w:line="360" w:lineRule="auto"/>
        <w:ind w:firstLine="480" w:firstLineChars="200"/>
        <w:rPr>
          <w:rFonts w:hint="eastAsia" w:ascii="仿宋" w:hAnsi="仿宋" w:eastAsia="仿宋" w:cs="仿宋"/>
          <w:b w:val="0"/>
          <w:bCs/>
          <w:kern w:val="0"/>
          <w:sz w:val="24"/>
          <w:highlight w:val="none"/>
        </w:rPr>
      </w:pPr>
      <w:r>
        <w:rPr>
          <w:rFonts w:hint="eastAsia" w:ascii="仿宋" w:hAnsi="仿宋" w:eastAsia="仿宋" w:cs="仿宋"/>
          <w:b w:val="0"/>
          <w:bCs/>
          <w:kern w:val="0"/>
          <w:sz w:val="24"/>
          <w:highlight w:val="none"/>
        </w:rPr>
        <w:t>传  真：                             传  真：</w:t>
      </w:r>
    </w:p>
    <w:p w14:paraId="1B7FA11E">
      <w:pPr>
        <w:topLinePunct/>
        <w:autoSpaceDE/>
        <w:autoSpaceDN/>
        <w:adjustRightInd w:val="0"/>
        <w:snapToGrid w:val="0"/>
        <w:spacing w:line="360" w:lineRule="auto"/>
        <w:ind w:firstLine="480" w:firstLineChars="200"/>
        <w:rPr>
          <w:rFonts w:hint="eastAsia" w:ascii="仿宋" w:hAnsi="仿宋" w:eastAsia="仿宋" w:cs="仿宋"/>
          <w:b w:val="0"/>
          <w:bCs/>
          <w:kern w:val="0"/>
          <w:sz w:val="24"/>
          <w:highlight w:val="none"/>
        </w:rPr>
      </w:pPr>
      <w:r>
        <w:rPr>
          <w:rFonts w:hint="eastAsia" w:ascii="仿宋" w:hAnsi="仿宋" w:eastAsia="仿宋" w:cs="仿宋"/>
          <w:b w:val="0"/>
          <w:bCs/>
          <w:kern w:val="0"/>
          <w:sz w:val="24"/>
          <w:highlight w:val="none"/>
        </w:rPr>
        <w:t>开户银行：                           开户银行：</w:t>
      </w:r>
    </w:p>
    <w:p w14:paraId="2BAFC9E2">
      <w:pPr>
        <w:topLinePunct/>
        <w:autoSpaceDE/>
        <w:autoSpaceDN/>
        <w:adjustRightInd w:val="0"/>
        <w:snapToGrid w:val="0"/>
        <w:spacing w:line="360" w:lineRule="auto"/>
        <w:ind w:firstLine="480" w:firstLineChars="200"/>
        <w:rPr>
          <w:rFonts w:hint="eastAsia" w:ascii="仿宋" w:hAnsi="仿宋" w:eastAsia="仿宋" w:cs="仿宋"/>
          <w:b w:val="0"/>
          <w:bCs/>
          <w:kern w:val="0"/>
          <w:sz w:val="24"/>
          <w:highlight w:val="none"/>
        </w:rPr>
      </w:pPr>
      <w:r>
        <w:rPr>
          <w:rFonts w:hint="eastAsia" w:ascii="仿宋" w:hAnsi="仿宋" w:eastAsia="仿宋" w:cs="仿宋"/>
          <w:b w:val="0"/>
          <w:bCs/>
          <w:kern w:val="0"/>
          <w:sz w:val="24"/>
          <w:highlight w:val="none"/>
        </w:rPr>
        <w:t>账 号：                              账  号：</w:t>
      </w:r>
    </w:p>
    <w:p w14:paraId="20D70FA1">
      <w:pPr>
        <w:topLinePunct/>
        <w:autoSpaceDE/>
        <w:autoSpaceDN/>
        <w:adjustRightInd w:val="0"/>
        <w:snapToGrid w:val="0"/>
        <w:spacing w:line="360" w:lineRule="auto"/>
        <w:ind w:firstLine="480" w:firstLineChars="200"/>
        <w:rPr>
          <w:rFonts w:hint="eastAsia" w:ascii="仿宋" w:hAnsi="仿宋" w:eastAsia="仿宋" w:cs="仿宋"/>
          <w:b w:val="0"/>
          <w:bCs/>
          <w:kern w:val="0"/>
          <w:sz w:val="24"/>
          <w:highlight w:val="none"/>
        </w:rPr>
      </w:pPr>
      <w:r>
        <w:rPr>
          <w:rFonts w:hint="eastAsia" w:ascii="仿宋" w:hAnsi="仿宋" w:eastAsia="仿宋" w:cs="仿宋"/>
          <w:b w:val="0"/>
          <w:bCs/>
          <w:kern w:val="0"/>
          <w:sz w:val="24"/>
          <w:highlight w:val="none"/>
        </w:rPr>
        <w:t>邮政编码：                           邮政编码：</w:t>
      </w:r>
    </w:p>
    <w:bookmarkEnd w:id="188"/>
    <w:bookmarkEnd w:id="189"/>
    <w:bookmarkEnd w:id="190"/>
    <w:p w14:paraId="2251C3C3">
      <w:pPr>
        <w:adjustRightInd w:val="0"/>
        <w:spacing w:line="360" w:lineRule="auto"/>
        <w:ind w:firstLine="369" w:firstLineChars="176"/>
        <w:rPr>
          <w:rFonts w:hint="eastAsia" w:ascii="仿宋" w:hAnsi="仿宋" w:eastAsia="仿宋" w:cs="仿宋"/>
          <w:color w:val="000000" w:themeColor="text1"/>
          <w:highlight w:val="none"/>
          <w14:textFill>
            <w14:solidFill>
              <w14:schemeClr w14:val="tx1"/>
            </w14:solidFill>
          </w14:textFill>
        </w:rPr>
      </w:pPr>
    </w:p>
    <w:sectPr>
      <w:headerReference r:id="rId7" w:type="default"/>
      <w:footerReference r:id="rId8" w:type="default"/>
      <w:pgSz w:w="11906" w:h="16838"/>
      <w:pgMar w:top="1440" w:right="1800" w:bottom="1440" w:left="1800" w:header="851" w:footer="992"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Arial Narrow">
    <w:altName w:val="Arial"/>
    <w:panose1 w:val="020B0606020202030204"/>
    <w:charset w:val="00"/>
    <w:family w:val="swiss"/>
    <w:pitch w:val="default"/>
    <w:sig w:usb0="00000000" w:usb1="00000000" w:usb2="00000000" w:usb3="00000000" w:csb0="2000009F" w:csb1="DFD7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FZXBSK--GBK1-0">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66342E">
    <w:pPr>
      <w:spacing w:line="189" w:lineRule="auto"/>
      <w:ind w:left="4434"/>
      <w:rPr>
        <w:sz w:val="18"/>
        <w:szCs w:val="18"/>
      </w:rPr>
    </w:pPr>
    <w:r>
      <w:rPr>
        <w:sz w:val="18"/>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E85D90">
                          <w:pPr>
                            <w:pStyle w:val="26"/>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55E85D90">
                    <w:pPr>
                      <w:pStyle w:val="26"/>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94C9A5">
    <w:pPr>
      <w:pStyle w:val="26"/>
      <w:rPr>
        <w:b/>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73380" cy="178435"/>
              <wp:effectExtent l="0" t="0" r="0" b="0"/>
              <wp:wrapNone/>
              <wp:docPr id="4" name="Text Box 5"/>
              <wp:cNvGraphicFramePr/>
              <a:graphic xmlns:a="http://schemas.openxmlformats.org/drawingml/2006/main">
                <a:graphicData uri="http://schemas.microsoft.com/office/word/2010/wordprocessingShape">
                  <wps:wsp>
                    <wps:cNvSpPr txBox="1">
                      <a:spLocks noChangeArrowheads="1"/>
                    </wps:cNvSpPr>
                    <wps:spPr bwMode="auto">
                      <a:xfrm>
                        <a:off x="0" y="0"/>
                        <a:ext cx="373380" cy="178435"/>
                      </a:xfrm>
                      <a:prstGeom prst="rect">
                        <a:avLst/>
                      </a:prstGeom>
                      <a:noFill/>
                      <a:ln>
                        <a:noFill/>
                      </a:ln>
                    </wps:spPr>
                    <wps:txbx>
                      <w:txbxContent>
                        <w:p w14:paraId="098651A2">
                          <w:pPr>
                            <w:pStyle w:val="26"/>
                          </w:pPr>
                          <w:r>
                            <w:fldChar w:fldCharType="begin"/>
                          </w:r>
                          <w:r>
                            <w:instrText xml:space="preserve"> PAGE  \* MERGEFORMAT </w:instrText>
                          </w:r>
                          <w:r>
                            <w:fldChar w:fldCharType="separate"/>
                          </w:r>
                          <w:r>
                            <w:t>1</w:t>
                          </w:r>
                          <w:r>
                            <w:fldChar w:fldCharType="end"/>
                          </w:r>
                        </w:p>
                      </w:txbxContent>
                    </wps:txbx>
                    <wps:bodyPr rot="0" vert="horz" wrap="square" lIns="0" tIns="0" rIns="0" bIns="0" anchor="t" anchorCtr="0" upright="1">
                      <a:noAutofit/>
                    </wps:bodyPr>
                  </wps:wsp>
                </a:graphicData>
              </a:graphic>
            </wp:anchor>
          </w:drawing>
        </mc:Choice>
        <mc:Fallback>
          <w:pict>
            <v:shape id="Text Box 5" o:spid="_x0000_s1026" o:spt="202" type="#_x0000_t202" style="position:absolute;left:0pt;margin-top:0pt;height:14.05pt;width:29.4pt;mso-position-horizontal:center;mso-position-horizontal-relative:margin;z-index:251659264;mso-width-relative:page;mso-height-relative:page;" filled="f" stroked="f" coordsize="21600,21600" o:gfxdata="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S/atj0wAAAAMBAAAPAAAAAAAAAAEAIAAAACIAAABkcnMvZG93bnJldi54bWxQ&#10;SwECFAAUAAAACACHTuJA5TQ6MfwBAAADBAAADgAAAAAAAAABACAAAAAiAQAAZHJzL2Uyb0RvYy54&#10;bWxQSwUGAAAAAAYABgBZAQAAkAUAAAAA&#10;">
              <v:fill on="f" focussize="0,0"/>
              <v:stroke on="f"/>
              <v:imagedata o:title=""/>
              <o:lock v:ext="edit" aspectratio="f"/>
              <v:textbox inset="0mm,0mm,0mm,0mm">
                <w:txbxContent>
                  <w:p w14:paraId="098651A2">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E52939">
    <w:pPr>
      <w:spacing w:line="189" w:lineRule="auto"/>
      <w:ind w:left="4434"/>
      <w:rPr>
        <w:sz w:val="18"/>
        <w:szCs w:val="18"/>
      </w:rPr>
    </w:pPr>
    <w:r>
      <w:rPr>
        <w:sz w:val="18"/>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72C9FE">
                          <w:pPr>
                            <w:pStyle w:val="26"/>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7572C9FE">
                    <w:pPr>
                      <w:pStyle w:val="26"/>
                    </w:pPr>
                    <w:r>
                      <w:fldChar w:fldCharType="begin"/>
                    </w:r>
                    <w:r>
                      <w:instrText xml:space="preserve"> PAGE  \* MERGEFORMAT </w:instrText>
                    </w:r>
                    <w:r>
                      <w:fldChar w:fldCharType="separate"/>
                    </w:r>
                    <w:r>
                      <w:t>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39EED8">
    <w:pPr>
      <w:pStyle w:val="2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A745AA">
    <w:pPr>
      <w:pStyle w:val="28"/>
      <w:jc w:val="distribute"/>
      <w:rPr>
        <w:b/>
        <w:sz w:val="21"/>
        <w:szCs w:val="21"/>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941A3A">
    <w:pPr>
      <w:pStyle w:val="2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906B14"/>
    <w:multiLevelType w:val="singleLevel"/>
    <w:tmpl w:val="C6906B14"/>
    <w:lvl w:ilvl="0" w:tentative="0">
      <w:start w:val="2"/>
      <w:numFmt w:val="decimal"/>
      <w:suff w:val="nothing"/>
      <w:lvlText w:val="（%1）"/>
      <w:lvlJc w:val="left"/>
    </w:lvl>
  </w:abstractNum>
  <w:abstractNum w:abstractNumId="1">
    <w:nsid w:val="26F65199"/>
    <w:multiLevelType w:val="singleLevel"/>
    <w:tmpl w:val="26F65199"/>
    <w:lvl w:ilvl="0" w:tentative="0">
      <w:start w:val="1"/>
      <w:numFmt w:val="decimal"/>
      <w:suff w:val="space"/>
      <w:lvlText w:val="%1."/>
      <w:lvlJc w:val="left"/>
    </w:lvl>
  </w:abstractNum>
  <w:abstractNum w:abstractNumId="2">
    <w:nsid w:val="474C82C6"/>
    <w:multiLevelType w:val="singleLevel"/>
    <w:tmpl w:val="474C82C6"/>
    <w:lvl w:ilvl="0" w:tentative="0">
      <w:start w:val="3"/>
      <w:numFmt w:val="chineseCounting"/>
      <w:suff w:val="nothing"/>
      <w:lvlText w:val="%1、"/>
      <w:lvlJc w:val="left"/>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9"/>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GU0N2NhNGMyZDBmOGI3MDg1NGRkMjE2NTY4YjczN2QifQ=="/>
  </w:docVars>
  <w:rsids>
    <w:rsidRoot w:val="00D10669"/>
    <w:rsid w:val="00002657"/>
    <w:rsid w:val="0000335C"/>
    <w:rsid w:val="00003A75"/>
    <w:rsid w:val="0001372E"/>
    <w:rsid w:val="00020B68"/>
    <w:rsid w:val="00036288"/>
    <w:rsid w:val="00036C1E"/>
    <w:rsid w:val="000420E9"/>
    <w:rsid w:val="00044B96"/>
    <w:rsid w:val="00046D4B"/>
    <w:rsid w:val="00055654"/>
    <w:rsid w:val="000562F1"/>
    <w:rsid w:val="000667E5"/>
    <w:rsid w:val="00075C32"/>
    <w:rsid w:val="00077B07"/>
    <w:rsid w:val="00081A51"/>
    <w:rsid w:val="000A4A42"/>
    <w:rsid w:val="000A563F"/>
    <w:rsid w:val="000C3175"/>
    <w:rsid w:val="000D1B61"/>
    <w:rsid w:val="000D4C79"/>
    <w:rsid w:val="000D5B6C"/>
    <w:rsid w:val="000E056A"/>
    <w:rsid w:val="000E4429"/>
    <w:rsid w:val="000E7E23"/>
    <w:rsid w:val="000F24DF"/>
    <w:rsid w:val="000F3B63"/>
    <w:rsid w:val="000F7A19"/>
    <w:rsid w:val="00105D97"/>
    <w:rsid w:val="001066B4"/>
    <w:rsid w:val="00112A9B"/>
    <w:rsid w:val="001174A5"/>
    <w:rsid w:val="00123079"/>
    <w:rsid w:val="00130A69"/>
    <w:rsid w:val="001312DE"/>
    <w:rsid w:val="00132439"/>
    <w:rsid w:val="00133BE2"/>
    <w:rsid w:val="0013799C"/>
    <w:rsid w:val="00137CCC"/>
    <w:rsid w:val="00141234"/>
    <w:rsid w:val="001412F7"/>
    <w:rsid w:val="001570ED"/>
    <w:rsid w:val="0017157D"/>
    <w:rsid w:val="00180C5D"/>
    <w:rsid w:val="00180C7A"/>
    <w:rsid w:val="0018102F"/>
    <w:rsid w:val="00185045"/>
    <w:rsid w:val="001868CB"/>
    <w:rsid w:val="001873E8"/>
    <w:rsid w:val="001915AD"/>
    <w:rsid w:val="00196549"/>
    <w:rsid w:val="001A56A4"/>
    <w:rsid w:val="001A5821"/>
    <w:rsid w:val="001B1097"/>
    <w:rsid w:val="001B2AD9"/>
    <w:rsid w:val="001B6EF7"/>
    <w:rsid w:val="001C2913"/>
    <w:rsid w:val="001C6C09"/>
    <w:rsid w:val="001D0EC5"/>
    <w:rsid w:val="001E72FE"/>
    <w:rsid w:val="001F2D9D"/>
    <w:rsid w:val="001F6B6A"/>
    <w:rsid w:val="002001D5"/>
    <w:rsid w:val="00206F20"/>
    <w:rsid w:val="00214E7C"/>
    <w:rsid w:val="00221340"/>
    <w:rsid w:val="0022417C"/>
    <w:rsid w:val="00231C7F"/>
    <w:rsid w:val="00234785"/>
    <w:rsid w:val="00242E50"/>
    <w:rsid w:val="00254DA7"/>
    <w:rsid w:val="00257222"/>
    <w:rsid w:val="002575E9"/>
    <w:rsid w:val="002578E1"/>
    <w:rsid w:val="002604BB"/>
    <w:rsid w:val="00273B6A"/>
    <w:rsid w:val="00292A93"/>
    <w:rsid w:val="00294525"/>
    <w:rsid w:val="002947F0"/>
    <w:rsid w:val="002B1BC3"/>
    <w:rsid w:val="002C015E"/>
    <w:rsid w:val="002C6F0B"/>
    <w:rsid w:val="002D07B0"/>
    <w:rsid w:val="002D174A"/>
    <w:rsid w:val="002D2A6B"/>
    <w:rsid w:val="002D341D"/>
    <w:rsid w:val="002D76A0"/>
    <w:rsid w:val="002E66D4"/>
    <w:rsid w:val="002F19DE"/>
    <w:rsid w:val="00300951"/>
    <w:rsid w:val="00300C71"/>
    <w:rsid w:val="00304743"/>
    <w:rsid w:val="003069DB"/>
    <w:rsid w:val="00306B78"/>
    <w:rsid w:val="00307A95"/>
    <w:rsid w:val="003122A7"/>
    <w:rsid w:val="003203E1"/>
    <w:rsid w:val="00320ED9"/>
    <w:rsid w:val="00323504"/>
    <w:rsid w:val="003324E6"/>
    <w:rsid w:val="003363E4"/>
    <w:rsid w:val="00347FE5"/>
    <w:rsid w:val="00350C77"/>
    <w:rsid w:val="00357556"/>
    <w:rsid w:val="003634C6"/>
    <w:rsid w:val="00371CFC"/>
    <w:rsid w:val="0037342C"/>
    <w:rsid w:val="00375CB4"/>
    <w:rsid w:val="00377AC4"/>
    <w:rsid w:val="00380908"/>
    <w:rsid w:val="003828A4"/>
    <w:rsid w:val="003857B4"/>
    <w:rsid w:val="003868C3"/>
    <w:rsid w:val="00387863"/>
    <w:rsid w:val="003B1C01"/>
    <w:rsid w:val="003C102F"/>
    <w:rsid w:val="003C48CC"/>
    <w:rsid w:val="003D582B"/>
    <w:rsid w:val="003D6760"/>
    <w:rsid w:val="003E3593"/>
    <w:rsid w:val="003E53EE"/>
    <w:rsid w:val="003F03ED"/>
    <w:rsid w:val="003F06E9"/>
    <w:rsid w:val="003F0F3C"/>
    <w:rsid w:val="003F5713"/>
    <w:rsid w:val="004003DF"/>
    <w:rsid w:val="00400535"/>
    <w:rsid w:val="00403A33"/>
    <w:rsid w:val="00405F82"/>
    <w:rsid w:val="00421E2D"/>
    <w:rsid w:val="00432591"/>
    <w:rsid w:val="00440676"/>
    <w:rsid w:val="0045071D"/>
    <w:rsid w:val="00467320"/>
    <w:rsid w:val="00470138"/>
    <w:rsid w:val="004831B5"/>
    <w:rsid w:val="00483958"/>
    <w:rsid w:val="00483EA1"/>
    <w:rsid w:val="00490318"/>
    <w:rsid w:val="00491866"/>
    <w:rsid w:val="00494437"/>
    <w:rsid w:val="004977F4"/>
    <w:rsid w:val="004A1623"/>
    <w:rsid w:val="004A543A"/>
    <w:rsid w:val="004B5E18"/>
    <w:rsid w:val="004B710B"/>
    <w:rsid w:val="004C3A00"/>
    <w:rsid w:val="004C5471"/>
    <w:rsid w:val="004C6803"/>
    <w:rsid w:val="004D3E79"/>
    <w:rsid w:val="004D4AF1"/>
    <w:rsid w:val="004D5FB7"/>
    <w:rsid w:val="004D6AF2"/>
    <w:rsid w:val="004D7787"/>
    <w:rsid w:val="004E4F19"/>
    <w:rsid w:val="004F1A42"/>
    <w:rsid w:val="004F5D55"/>
    <w:rsid w:val="00501FB0"/>
    <w:rsid w:val="00505EDE"/>
    <w:rsid w:val="005123D6"/>
    <w:rsid w:val="0052242A"/>
    <w:rsid w:val="00527A23"/>
    <w:rsid w:val="005311BB"/>
    <w:rsid w:val="00533524"/>
    <w:rsid w:val="0053363F"/>
    <w:rsid w:val="0054425C"/>
    <w:rsid w:val="00544AE4"/>
    <w:rsid w:val="005459E1"/>
    <w:rsid w:val="005526A6"/>
    <w:rsid w:val="005605AB"/>
    <w:rsid w:val="00564EEA"/>
    <w:rsid w:val="005708F1"/>
    <w:rsid w:val="005752AA"/>
    <w:rsid w:val="00577426"/>
    <w:rsid w:val="00577551"/>
    <w:rsid w:val="005964E5"/>
    <w:rsid w:val="00597673"/>
    <w:rsid w:val="005B0B12"/>
    <w:rsid w:val="005B14D2"/>
    <w:rsid w:val="005B6DDC"/>
    <w:rsid w:val="005C183D"/>
    <w:rsid w:val="005C28F5"/>
    <w:rsid w:val="005C30B2"/>
    <w:rsid w:val="005C5D65"/>
    <w:rsid w:val="005D19A1"/>
    <w:rsid w:val="005D26E1"/>
    <w:rsid w:val="005D6238"/>
    <w:rsid w:val="005E6EEC"/>
    <w:rsid w:val="005F1F24"/>
    <w:rsid w:val="00600BBB"/>
    <w:rsid w:val="00601326"/>
    <w:rsid w:val="00606EBB"/>
    <w:rsid w:val="00607D25"/>
    <w:rsid w:val="00616183"/>
    <w:rsid w:val="00616255"/>
    <w:rsid w:val="00620A87"/>
    <w:rsid w:val="0062231C"/>
    <w:rsid w:val="0062635D"/>
    <w:rsid w:val="00631F90"/>
    <w:rsid w:val="00633A74"/>
    <w:rsid w:val="00642D16"/>
    <w:rsid w:val="00652063"/>
    <w:rsid w:val="00660600"/>
    <w:rsid w:val="00666233"/>
    <w:rsid w:val="006713A0"/>
    <w:rsid w:val="006755CA"/>
    <w:rsid w:val="00675CDC"/>
    <w:rsid w:val="006842AB"/>
    <w:rsid w:val="006872FB"/>
    <w:rsid w:val="00690205"/>
    <w:rsid w:val="00696082"/>
    <w:rsid w:val="006A5E80"/>
    <w:rsid w:val="006B5140"/>
    <w:rsid w:val="006B51EC"/>
    <w:rsid w:val="006B66FD"/>
    <w:rsid w:val="006B6B31"/>
    <w:rsid w:val="006C04A1"/>
    <w:rsid w:val="006D5F12"/>
    <w:rsid w:val="006D6A48"/>
    <w:rsid w:val="006E023E"/>
    <w:rsid w:val="00701937"/>
    <w:rsid w:val="00704A31"/>
    <w:rsid w:val="007103EC"/>
    <w:rsid w:val="00721EF8"/>
    <w:rsid w:val="00726354"/>
    <w:rsid w:val="00727209"/>
    <w:rsid w:val="007352E4"/>
    <w:rsid w:val="00742029"/>
    <w:rsid w:val="00743A8B"/>
    <w:rsid w:val="00745E47"/>
    <w:rsid w:val="00753CB2"/>
    <w:rsid w:val="00754E2E"/>
    <w:rsid w:val="0075588D"/>
    <w:rsid w:val="007614B4"/>
    <w:rsid w:val="00773253"/>
    <w:rsid w:val="007736A6"/>
    <w:rsid w:val="0077612D"/>
    <w:rsid w:val="0077637B"/>
    <w:rsid w:val="007819C4"/>
    <w:rsid w:val="007923F8"/>
    <w:rsid w:val="00796437"/>
    <w:rsid w:val="007A2CF8"/>
    <w:rsid w:val="007A496A"/>
    <w:rsid w:val="007B2870"/>
    <w:rsid w:val="007B3BFE"/>
    <w:rsid w:val="007B5539"/>
    <w:rsid w:val="007C13F5"/>
    <w:rsid w:val="007D2793"/>
    <w:rsid w:val="007D3880"/>
    <w:rsid w:val="007E55DF"/>
    <w:rsid w:val="007E65DD"/>
    <w:rsid w:val="007E66DD"/>
    <w:rsid w:val="007F5B8E"/>
    <w:rsid w:val="00802E48"/>
    <w:rsid w:val="008040A8"/>
    <w:rsid w:val="008074D9"/>
    <w:rsid w:val="00811E73"/>
    <w:rsid w:val="00820280"/>
    <w:rsid w:val="008208C9"/>
    <w:rsid w:val="00826FCC"/>
    <w:rsid w:val="008274FA"/>
    <w:rsid w:val="00832EAE"/>
    <w:rsid w:val="00833BF0"/>
    <w:rsid w:val="00836532"/>
    <w:rsid w:val="00842FC5"/>
    <w:rsid w:val="00855481"/>
    <w:rsid w:val="00870E7B"/>
    <w:rsid w:val="00872E0D"/>
    <w:rsid w:val="00873AF9"/>
    <w:rsid w:val="0089482A"/>
    <w:rsid w:val="0089724C"/>
    <w:rsid w:val="008A0B53"/>
    <w:rsid w:val="008B7F07"/>
    <w:rsid w:val="008C2DD9"/>
    <w:rsid w:val="008C41BD"/>
    <w:rsid w:val="008C57D7"/>
    <w:rsid w:val="008C5C44"/>
    <w:rsid w:val="008C7217"/>
    <w:rsid w:val="008E4350"/>
    <w:rsid w:val="008E5143"/>
    <w:rsid w:val="008E6E3C"/>
    <w:rsid w:val="008F11BD"/>
    <w:rsid w:val="008F15B3"/>
    <w:rsid w:val="008F4822"/>
    <w:rsid w:val="009021FC"/>
    <w:rsid w:val="00903F8A"/>
    <w:rsid w:val="00911674"/>
    <w:rsid w:val="00912B2B"/>
    <w:rsid w:val="00914EE0"/>
    <w:rsid w:val="0092288B"/>
    <w:rsid w:val="00927EAF"/>
    <w:rsid w:val="0093414A"/>
    <w:rsid w:val="009411B6"/>
    <w:rsid w:val="00954084"/>
    <w:rsid w:val="009553C0"/>
    <w:rsid w:val="00964F95"/>
    <w:rsid w:val="0097327B"/>
    <w:rsid w:val="00974865"/>
    <w:rsid w:val="00977047"/>
    <w:rsid w:val="009859F7"/>
    <w:rsid w:val="009866A8"/>
    <w:rsid w:val="0098751B"/>
    <w:rsid w:val="00987BEA"/>
    <w:rsid w:val="00995753"/>
    <w:rsid w:val="009A7DD1"/>
    <w:rsid w:val="009B3660"/>
    <w:rsid w:val="009B4807"/>
    <w:rsid w:val="009C161B"/>
    <w:rsid w:val="009C4941"/>
    <w:rsid w:val="009C7DFD"/>
    <w:rsid w:val="009D32A0"/>
    <w:rsid w:val="009D7CB1"/>
    <w:rsid w:val="009E0093"/>
    <w:rsid w:val="009E18FB"/>
    <w:rsid w:val="009E40AC"/>
    <w:rsid w:val="009E7A0F"/>
    <w:rsid w:val="009F30EF"/>
    <w:rsid w:val="00A006E2"/>
    <w:rsid w:val="00A00F88"/>
    <w:rsid w:val="00A039C6"/>
    <w:rsid w:val="00A04BC9"/>
    <w:rsid w:val="00A16324"/>
    <w:rsid w:val="00A2525E"/>
    <w:rsid w:val="00A25824"/>
    <w:rsid w:val="00A41230"/>
    <w:rsid w:val="00A53F4F"/>
    <w:rsid w:val="00A56A2E"/>
    <w:rsid w:val="00A66691"/>
    <w:rsid w:val="00A67C22"/>
    <w:rsid w:val="00A73F97"/>
    <w:rsid w:val="00A76452"/>
    <w:rsid w:val="00A8381A"/>
    <w:rsid w:val="00A85C0A"/>
    <w:rsid w:val="00A93E41"/>
    <w:rsid w:val="00A95194"/>
    <w:rsid w:val="00A96466"/>
    <w:rsid w:val="00AB09E4"/>
    <w:rsid w:val="00AB264A"/>
    <w:rsid w:val="00AC0971"/>
    <w:rsid w:val="00AC54FA"/>
    <w:rsid w:val="00AD6BFE"/>
    <w:rsid w:val="00AE2C8A"/>
    <w:rsid w:val="00AF035D"/>
    <w:rsid w:val="00AF3562"/>
    <w:rsid w:val="00AF5AAD"/>
    <w:rsid w:val="00AF70A5"/>
    <w:rsid w:val="00B059B1"/>
    <w:rsid w:val="00B06A1F"/>
    <w:rsid w:val="00B07F00"/>
    <w:rsid w:val="00B10B00"/>
    <w:rsid w:val="00B11015"/>
    <w:rsid w:val="00B1263F"/>
    <w:rsid w:val="00B236F3"/>
    <w:rsid w:val="00B37736"/>
    <w:rsid w:val="00B41E76"/>
    <w:rsid w:val="00B441F7"/>
    <w:rsid w:val="00B44408"/>
    <w:rsid w:val="00B46DA0"/>
    <w:rsid w:val="00B47C3F"/>
    <w:rsid w:val="00B56FA3"/>
    <w:rsid w:val="00B608E2"/>
    <w:rsid w:val="00B652FE"/>
    <w:rsid w:val="00B67E46"/>
    <w:rsid w:val="00B70054"/>
    <w:rsid w:val="00B75C90"/>
    <w:rsid w:val="00B77399"/>
    <w:rsid w:val="00B80DC1"/>
    <w:rsid w:val="00B81825"/>
    <w:rsid w:val="00B84B14"/>
    <w:rsid w:val="00B951F7"/>
    <w:rsid w:val="00BA3B43"/>
    <w:rsid w:val="00BA5B7C"/>
    <w:rsid w:val="00BB6B62"/>
    <w:rsid w:val="00BB7B08"/>
    <w:rsid w:val="00BC35F0"/>
    <w:rsid w:val="00BC487B"/>
    <w:rsid w:val="00BC6921"/>
    <w:rsid w:val="00BD3C30"/>
    <w:rsid w:val="00BD74F6"/>
    <w:rsid w:val="00BE14EF"/>
    <w:rsid w:val="00BF0131"/>
    <w:rsid w:val="00BF5187"/>
    <w:rsid w:val="00BF7FCF"/>
    <w:rsid w:val="00C17285"/>
    <w:rsid w:val="00C17352"/>
    <w:rsid w:val="00C228D4"/>
    <w:rsid w:val="00C43040"/>
    <w:rsid w:val="00C506AA"/>
    <w:rsid w:val="00C510C9"/>
    <w:rsid w:val="00C5236A"/>
    <w:rsid w:val="00C53CD6"/>
    <w:rsid w:val="00C54912"/>
    <w:rsid w:val="00C61958"/>
    <w:rsid w:val="00C67745"/>
    <w:rsid w:val="00C715D1"/>
    <w:rsid w:val="00C752AC"/>
    <w:rsid w:val="00C83D07"/>
    <w:rsid w:val="00C87552"/>
    <w:rsid w:val="00C93A6A"/>
    <w:rsid w:val="00C94C1E"/>
    <w:rsid w:val="00CA64A8"/>
    <w:rsid w:val="00CB253C"/>
    <w:rsid w:val="00CB4B46"/>
    <w:rsid w:val="00CC2702"/>
    <w:rsid w:val="00CD2F36"/>
    <w:rsid w:val="00CD4975"/>
    <w:rsid w:val="00CF1318"/>
    <w:rsid w:val="00CF1D0F"/>
    <w:rsid w:val="00CF6A9C"/>
    <w:rsid w:val="00D0206D"/>
    <w:rsid w:val="00D06528"/>
    <w:rsid w:val="00D073E5"/>
    <w:rsid w:val="00D10669"/>
    <w:rsid w:val="00D1119D"/>
    <w:rsid w:val="00D210A8"/>
    <w:rsid w:val="00D2252A"/>
    <w:rsid w:val="00D2337D"/>
    <w:rsid w:val="00D234A9"/>
    <w:rsid w:val="00D23629"/>
    <w:rsid w:val="00D45080"/>
    <w:rsid w:val="00D500AF"/>
    <w:rsid w:val="00D526CE"/>
    <w:rsid w:val="00D558E7"/>
    <w:rsid w:val="00D60F2F"/>
    <w:rsid w:val="00D70A1B"/>
    <w:rsid w:val="00D7487D"/>
    <w:rsid w:val="00D83B4F"/>
    <w:rsid w:val="00D85126"/>
    <w:rsid w:val="00D92EAC"/>
    <w:rsid w:val="00D930D1"/>
    <w:rsid w:val="00D94498"/>
    <w:rsid w:val="00DB3FAA"/>
    <w:rsid w:val="00DB5161"/>
    <w:rsid w:val="00DB5AEA"/>
    <w:rsid w:val="00DC261F"/>
    <w:rsid w:val="00DC5BB2"/>
    <w:rsid w:val="00DC702F"/>
    <w:rsid w:val="00DD10DE"/>
    <w:rsid w:val="00DD6FE2"/>
    <w:rsid w:val="00DD7301"/>
    <w:rsid w:val="00DF20C0"/>
    <w:rsid w:val="00DF2B86"/>
    <w:rsid w:val="00E0095A"/>
    <w:rsid w:val="00E1193D"/>
    <w:rsid w:val="00E142DF"/>
    <w:rsid w:val="00E162B6"/>
    <w:rsid w:val="00E24ECB"/>
    <w:rsid w:val="00E306EB"/>
    <w:rsid w:val="00E35090"/>
    <w:rsid w:val="00E361C6"/>
    <w:rsid w:val="00E41E13"/>
    <w:rsid w:val="00E45464"/>
    <w:rsid w:val="00E45A1F"/>
    <w:rsid w:val="00E54D5A"/>
    <w:rsid w:val="00E661BB"/>
    <w:rsid w:val="00E70D6B"/>
    <w:rsid w:val="00E801D2"/>
    <w:rsid w:val="00E806D1"/>
    <w:rsid w:val="00E80A25"/>
    <w:rsid w:val="00E84EB8"/>
    <w:rsid w:val="00E858DA"/>
    <w:rsid w:val="00E85E01"/>
    <w:rsid w:val="00E87498"/>
    <w:rsid w:val="00E92461"/>
    <w:rsid w:val="00EA1CA8"/>
    <w:rsid w:val="00EA34F3"/>
    <w:rsid w:val="00EA5D09"/>
    <w:rsid w:val="00EB50C9"/>
    <w:rsid w:val="00EB63B4"/>
    <w:rsid w:val="00ED11E8"/>
    <w:rsid w:val="00ED219F"/>
    <w:rsid w:val="00ED3BFD"/>
    <w:rsid w:val="00ED42F2"/>
    <w:rsid w:val="00ED584C"/>
    <w:rsid w:val="00EE00B4"/>
    <w:rsid w:val="00EF0F77"/>
    <w:rsid w:val="00EF507E"/>
    <w:rsid w:val="00F01845"/>
    <w:rsid w:val="00F03C1E"/>
    <w:rsid w:val="00F150E2"/>
    <w:rsid w:val="00F15383"/>
    <w:rsid w:val="00F241CB"/>
    <w:rsid w:val="00F25A1A"/>
    <w:rsid w:val="00F435B1"/>
    <w:rsid w:val="00F54311"/>
    <w:rsid w:val="00F646DF"/>
    <w:rsid w:val="00F7734C"/>
    <w:rsid w:val="00F77AEB"/>
    <w:rsid w:val="00F80272"/>
    <w:rsid w:val="00F842EC"/>
    <w:rsid w:val="00FA32BA"/>
    <w:rsid w:val="00FA79DE"/>
    <w:rsid w:val="00FB0437"/>
    <w:rsid w:val="00FB1AA5"/>
    <w:rsid w:val="00FB1D9F"/>
    <w:rsid w:val="00FB3743"/>
    <w:rsid w:val="00FC1741"/>
    <w:rsid w:val="00FC6666"/>
    <w:rsid w:val="00FD1EC7"/>
    <w:rsid w:val="00FD3756"/>
    <w:rsid w:val="00FD6D6A"/>
    <w:rsid w:val="00FE090A"/>
    <w:rsid w:val="00FE1C90"/>
    <w:rsid w:val="00FE1CF1"/>
    <w:rsid w:val="00FF2FA3"/>
    <w:rsid w:val="00FF4249"/>
    <w:rsid w:val="00FF61F6"/>
    <w:rsid w:val="01126E16"/>
    <w:rsid w:val="014F4F6C"/>
    <w:rsid w:val="0183453D"/>
    <w:rsid w:val="01FB0577"/>
    <w:rsid w:val="02022F91"/>
    <w:rsid w:val="02A37629"/>
    <w:rsid w:val="03127926"/>
    <w:rsid w:val="03563CB7"/>
    <w:rsid w:val="036E0618"/>
    <w:rsid w:val="04537000"/>
    <w:rsid w:val="04983E5B"/>
    <w:rsid w:val="059D7E1B"/>
    <w:rsid w:val="05CD222A"/>
    <w:rsid w:val="05D12F45"/>
    <w:rsid w:val="05E348A0"/>
    <w:rsid w:val="06043E9E"/>
    <w:rsid w:val="063667D7"/>
    <w:rsid w:val="06956ECC"/>
    <w:rsid w:val="06FC1276"/>
    <w:rsid w:val="072D5EC8"/>
    <w:rsid w:val="077E1A2E"/>
    <w:rsid w:val="07FE4831"/>
    <w:rsid w:val="08517143"/>
    <w:rsid w:val="085E7BAD"/>
    <w:rsid w:val="08764EF5"/>
    <w:rsid w:val="09491D98"/>
    <w:rsid w:val="098D5F59"/>
    <w:rsid w:val="0AA36002"/>
    <w:rsid w:val="0B3C5886"/>
    <w:rsid w:val="0B6A0996"/>
    <w:rsid w:val="0B7E0E79"/>
    <w:rsid w:val="0BDE449B"/>
    <w:rsid w:val="0BFF4052"/>
    <w:rsid w:val="0C0D33B8"/>
    <w:rsid w:val="0C45787C"/>
    <w:rsid w:val="0C842E86"/>
    <w:rsid w:val="0C8E2713"/>
    <w:rsid w:val="0D925DDD"/>
    <w:rsid w:val="0DA11FD2"/>
    <w:rsid w:val="0DD34156"/>
    <w:rsid w:val="0E0E108A"/>
    <w:rsid w:val="0E5E1C72"/>
    <w:rsid w:val="0E8A66FB"/>
    <w:rsid w:val="0F3311E5"/>
    <w:rsid w:val="0F53388F"/>
    <w:rsid w:val="0F6B6D3C"/>
    <w:rsid w:val="0FF9577E"/>
    <w:rsid w:val="109B53FF"/>
    <w:rsid w:val="10A56BED"/>
    <w:rsid w:val="11147049"/>
    <w:rsid w:val="11230F1B"/>
    <w:rsid w:val="11771696"/>
    <w:rsid w:val="11991213"/>
    <w:rsid w:val="13075E16"/>
    <w:rsid w:val="13251E85"/>
    <w:rsid w:val="13F15E4F"/>
    <w:rsid w:val="141B3E76"/>
    <w:rsid w:val="143B3D55"/>
    <w:rsid w:val="147E005E"/>
    <w:rsid w:val="14B20F8C"/>
    <w:rsid w:val="14E367CB"/>
    <w:rsid w:val="157F6D3F"/>
    <w:rsid w:val="160A18C9"/>
    <w:rsid w:val="16135A37"/>
    <w:rsid w:val="162216CA"/>
    <w:rsid w:val="16581265"/>
    <w:rsid w:val="170B4719"/>
    <w:rsid w:val="171C4DC0"/>
    <w:rsid w:val="17551A95"/>
    <w:rsid w:val="17BA07AE"/>
    <w:rsid w:val="17E458DD"/>
    <w:rsid w:val="18401AAA"/>
    <w:rsid w:val="18CC6A70"/>
    <w:rsid w:val="18F90F15"/>
    <w:rsid w:val="19C239FC"/>
    <w:rsid w:val="19CC169F"/>
    <w:rsid w:val="19EF056A"/>
    <w:rsid w:val="1A4B4B7B"/>
    <w:rsid w:val="1ABC20EB"/>
    <w:rsid w:val="1B2B737F"/>
    <w:rsid w:val="1BF81957"/>
    <w:rsid w:val="1C967504"/>
    <w:rsid w:val="1D3B1384"/>
    <w:rsid w:val="1D4C6F21"/>
    <w:rsid w:val="1D6D5316"/>
    <w:rsid w:val="1E3D5D47"/>
    <w:rsid w:val="1F2A4194"/>
    <w:rsid w:val="1F3709E9"/>
    <w:rsid w:val="1FC009DE"/>
    <w:rsid w:val="1FCF6E73"/>
    <w:rsid w:val="205D618E"/>
    <w:rsid w:val="20B52E0A"/>
    <w:rsid w:val="20B803EC"/>
    <w:rsid w:val="20C04A0E"/>
    <w:rsid w:val="20EA0EA1"/>
    <w:rsid w:val="20FD4A25"/>
    <w:rsid w:val="217001E2"/>
    <w:rsid w:val="225E628C"/>
    <w:rsid w:val="22AE5401"/>
    <w:rsid w:val="22FA7BAA"/>
    <w:rsid w:val="234A545E"/>
    <w:rsid w:val="24724EEB"/>
    <w:rsid w:val="24831FDA"/>
    <w:rsid w:val="24DF0737"/>
    <w:rsid w:val="25BB503E"/>
    <w:rsid w:val="26B050C5"/>
    <w:rsid w:val="26D20257"/>
    <w:rsid w:val="270F44AB"/>
    <w:rsid w:val="274E4B21"/>
    <w:rsid w:val="27A71135"/>
    <w:rsid w:val="27B5694E"/>
    <w:rsid w:val="280F46F5"/>
    <w:rsid w:val="28235DC8"/>
    <w:rsid w:val="284F420F"/>
    <w:rsid w:val="28522626"/>
    <w:rsid w:val="285402B1"/>
    <w:rsid w:val="28810F26"/>
    <w:rsid w:val="28887BBF"/>
    <w:rsid w:val="28BC10AD"/>
    <w:rsid w:val="28D3477D"/>
    <w:rsid w:val="29914453"/>
    <w:rsid w:val="2A0C65CE"/>
    <w:rsid w:val="2A154F27"/>
    <w:rsid w:val="2A846AAC"/>
    <w:rsid w:val="2A9E6778"/>
    <w:rsid w:val="2AC34112"/>
    <w:rsid w:val="2BA95B16"/>
    <w:rsid w:val="2BD4136D"/>
    <w:rsid w:val="2BF7199D"/>
    <w:rsid w:val="2C031008"/>
    <w:rsid w:val="2C4627EA"/>
    <w:rsid w:val="2C8B0B3A"/>
    <w:rsid w:val="2CB84FFC"/>
    <w:rsid w:val="2D1063D5"/>
    <w:rsid w:val="2D862C8A"/>
    <w:rsid w:val="2DCB7018"/>
    <w:rsid w:val="2DD81DF9"/>
    <w:rsid w:val="2E1F0FC6"/>
    <w:rsid w:val="2E690493"/>
    <w:rsid w:val="2EBC1E7A"/>
    <w:rsid w:val="2EE30245"/>
    <w:rsid w:val="2F171C9D"/>
    <w:rsid w:val="2FA0571F"/>
    <w:rsid w:val="30090BEE"/>
    <w:rsid w:val="30386305"/>
    <w:rsid w:val="306113A4"/>
    <w:rsid w:val="306C6942"/>
    <w:rsid w:val="30850E88"/>
    <w:rsid w:val="31503DFE"/>
    <w:rsid w:val="315947EF"/>
    <w:rsid w:val="31F37012"/>
    <w:rsid w:val="323F1C36"/>
    <w:rsid w:val="3287650C"/>
    <w:rsid w:val="32957AA8"/>
    <w:rsid w:val="32991EBB"/>
    <w:rsid w:val="32C22DEB"/>
    <w:rsid w:val="32CA7F70"/>
    <w:rsid w:val="332B3FDC"/>
    <w:rsid w:val="33491FBC"/>
    <w:rsid w:val="33A855B9"/>
    <w:rsid w:val="33CE4DEF"/>
    <w:rsid w:val="33E47230"/>
    <w:rsid w:val="34012F1B"/>
    <w:rsid w:val="3413375D"/>
    <w:rsid w:val="34B63D06"/>
    <w:rsid w:val="35037037"/>
    <w:rsid w:val="35531555"/>
    <w:rsid w:val="356078A2"/>
    <w:rsid w:val="35927CF2"/>
    <w:rsid w:val="35E06236"/>
    <w:rsid w:val="36592B9B"/>
    <w:rsid w:val="368D0A96"/>
    <w:rsid w:val="370A20E7"/>
    <w:rsid w:val="375717D0"/>
    <w:rsid w:val="382F6206"/>
    <w:rsid w:val="38601AE1"/>
    <w:rsid w:val="38C369F1"/>
    <w:rsid w:val="38F8063F"/>
    <w:rsid w:val="39205D9E"/>
    <w:rsid w:val="394268B0"/>
    <w:rsid w:val="3A3C4CAD"/>
    <w:rsid w:val="3A4A4C76"/>
    <w:rsid w:val="3A9B49A1"/>
    <w:rsid w:val="3AB24F6F"/>
    <w:rsid w:val="3AC336EA"/>
    <w:rsid w:val="3AD0316E"/>
    <w:rsid w:val="3AEE1BF3"/>
    <w:rsid w:val="3B887BDE"/>
    <w:rsid w:val="3B9D47A7"/>
    <w:rsid w:val="3BF515B8"/>
    <w:rsid w:val="3C2C578D"/>
    <w:rsid w:val="3C4A1903"/>
    <w:rsid w:val="3C85293C"/>
    <w:rsid w:val="3CED228F"/>
    <w:rsid w:val="3D034E27"/>
    <w:rsid w:val="3D184798"/>
    <w:rsid w:val="3D7A2E0E"/>
    <w:rsid w:val="3D8A58DE"/>
    <w:rsid w:val="3E175815"/>
    <w:rsid w:val="3E28778B"/>
    <w:rsid w:val="3E307BFB"/>
    <w:rsid w:val="3E5F468B"/>
    <w:rsid w:val="3ED92ACB"/>
    <w:rsid w:val="3F16365D"/>
    <w:rsid w:val="3F676329"/>
    <w:rsid w:val="40154B29"/>
    <w:rsid w:val="403B2C2F"/>
    <w:rsid w:val="40B82BB4"/>
    <w:rsid w:val="4147773C"/>
    <w:rsid w:val="416916C1"/>
    <w:rsid w:val="41A62608"/>
    <w:rsid w:val="41D00DB6"/>
    <w:rsid w:val="41DE6E12"/>
    <w:rsid w:val="41FB7658"/>
    <w:rsid w:val="42162288"/>
    <w:rsid w:val="425D1112"/>
    <w:rsid w:val="42BC4758"/>
    <w:rsid w:val="42CC7C68"/>
    <w:rsid w:val="42E65A47"/>
    <w:rsid w:val="431D27FE"/>
    <w:rsid w:val="43776C75"/>
    <w:rsid w:val="43821950"/>
    <w:rsid w:val="43943464"/>
    <w:rsid w:val="43CF22F3"/>
    <w:rsid w:val="43F74809"/>
    <w:rsid w:val="43FE0800"/>
    <w:rsid w:val="44662676"/>
    <w:rsid w:val="446B602A"/>
    <w:rsid w:val="447C0AC8"/>
    <w:rsid w:val="44C63AF1"/>
    <w:rsid w:val="45223B7F"/>
    <w:rsid w:val="452D3B70"/>
    <w:rsid w:val="455329C2"/>
    <w:rsid w:val="456F05B2"/>
    <w:rsid w:val="45B86535"/>
    <w:rsid w:val="464E1FF0"/>
    <w:rsid w:val="4678706D"/>
    <w:rsid w:val="46D43502"/>
    <w:rsid w:val="47146A61"/>
    <w:rsid w:val="47887784"/>
    <w:rsid w:val="478B56C8"/>
    <w:rsid w:val="479F062A"/>
    <w:rsid w:val="47B17201"/>
    <w:rsid w:val="483A7C69"/>
    <w:rsid w:val="484216E1"/>
    <w:rsid w:val="484D0086"/>
    <w:rsid w:val="484D1FCC"/>
    <w:rsid w:val="48804A88"/>
    <w:rsid w:val="48877F21"/>
    <w:rsid w:val="48C57DEE"/>
    <w:rsid w:val="4921579A"/>
    <w:rsid w:val="49690EEF"/>
    <w:rsid w:val="49C73B51"/>
    <w:rsid w:val="49EC3FFA"/>
    <w:rsid w:val="4A5E13A9"/>
    <w:rsid w:val="4AD4683C"/>
    <w:rsid w:val="4B863FDA"/>
    <w:rsid w:val="4B8A1B1E"/>
    <w:rsid w:val="4C121631"/>
    <w:rsid w:val="4C3F6403"/>
    <w:rsid w:val="4CA24129"/>
    <w:rsid w:val="4CC41E64"/>
    <w:rsid w:val="4CEA2FA2"/>
    <w:rsid w:val="4D090A1F"/>
    <w:rsid w:val="4D1D0EBA"/>
    <w:rsid w:val="4D240E32"/>
    <w:rsid w:val="4D711E0A"/>
    <w:rsid w:val="4DCA28A4"/>
    <w:rsid w:val="4DFB1E9C"/>
    <w:rsid w:val="4DFE3181"/>
    <w:rsid w:val="4E067294"/>
    <w:rsid w:val="4ED67027"/>
    <w:rsid w:val="4F556173"/>
    <w:rsid w:val="4F55619D"/>
    <w:rsid w:val="4FA72771"/>
    <w:rsid w:val="4FC570D9"/>
    <w:rsid w:val="4FF67967"/>
    <w:rsid w:val="50506D2A"/>
    <w:rsid w:val="50632B3C"/>
    <w:rsid w:val="509B0528"/>
    <w:rsid w:val="50BE5FC4"/>
    <w:rsid w:val="51174E49"/>
    <w:rsid w:val="51307C7F"/>
    <w:rsid w:val="52612D59"/>
    <w:rsid w:val="52992127"/>
    <w:rsid w:val="529E3F58"/>
    <w:rsid w:val="52C31D4B"/>
    <w:rsid w:val="52DE1C72"/>
    <w:rsid w:val="5354676C"/>
    <w:rsid w:val="536C61AC"/>
    <w:rsid w:val="538F59F6"/>
    <w:rsid w:val="53AE69A5"/>
    <w:rsid w:val="53BC0F7B"/>
    <w:rsid w:val="53F96357"/>
    <w:rsid w:val="5449029B"/>
    <w:rsid w:val="549E05E7"/>
    <w:rsid w:val="54AF45A2"/>
    <w:rsid w:val="54C31DFB"/>
    <w:rsid w:val="55307E53"/>
    <w:rsid w:val="560315A6"/>
    <w:rsid w:val="560D67B6"/>
    <w:rsid w:val="562E6DBC"/>
    <w:rsid w:val="56A179D1"/>
    <w:rsid w:val="56BE0ACC"/>
    <w:rsid w:val="570A713B"/>
    <w:rsid w:val="571526B6"/>
    <w:rsid w:val="571921A6"/>
    <w:rsid w:val="5819101D"/>
    <w:rsid w:val="589B0735"/>
    <w:rsid w:val="589C12C7"/>
    <w:rsid w:val="589F659A"/>
    <w:rsid w:val="58EF3E93"/>
    <w:rsid w:val="592A069B"/>
    <w:rsid w:val="59444183"/>
    <w:rsid w:val="5967765B"/>
    <w:rsid w:val="59EB57D9"/>
    <w:rsid w:val="5A1153B7"/>
    <w:rsid w:val="5A160D60"/>
    <w:rsid w:val="5A4473E0"/>
    <w:rsid w:val="5A6C6A91"/>
    <w:rsid w:val="5ABA15AB"/>
    <w:rsid w:val="5B046D5F"/>
    <w:rsid w:val="5B8C73EB"/>
    <w:rsid w:val="5BB10BFF"/>
    <w:rsid w:val="5BDF731D"/>
    <w:rsid w:val="5C0E5B02"/>
    <w:rsid w:val="5C190553"/>
    <w:rsid w:val="5C830AD3"/>
    <w:rsid w:val="5C930305"/>
    <w:rsid w:val="5C9342B0"/>
    <w:rsid w:val="5CBC5AAE"/>
    <w:rsid w:val="5D1E07AD"/>
    <w:rsid w:val="5D600B2F"/>
    <w:rsid w:val="5D9D1768"/>
    <w:rsid w:val="5DB96F87"/>
    <w:rsid w:val="5E6C4B68"/>
    <w:rsid w:val="5E863619"/>
    <w:rsid w:val="5EA26F25"/>
    <w:rsid w:val="5EAC1B52"/>
    <w:rsid w:val="5EBAECCC"/>
    <w:rsid w:val="5F4E6765"/>
    <w:rsid w:val="5F855BFC"/>
    <w:rsid w:val="5FD96977"/>
    <w:rsid w:val="60084BB3"/>
    <w:rsid w:val="605E2BD4"/>
    <w:rsid w:val="61D45648"/>
    <w:rsid w:val="62850CD4"/>
    <w:rsid w:val="629A554A"/>
    <w:rsid w:val="62EF200D"/>
    <w:rsid w:val="63301F42"/>
    <w:rsid w:val="63310878"/>
    <w:rsid w:val="634467FD"/>
    <w:rsid w:val="634B7B8C"/>
    <w:rsid w:val="637864A7"/>
    <w:rsid w:val="63CF256B"/>
    <w:rsid w:val="63D909DD"/>
    <w:rsid w:val="63F26259"/>
    <w:rsid w:val="64774588"/>
    <w:rsid w:val="64A21A2D"/>
    <w:rsid w:val="64E75692"/>
    <w:rsid w:val="650F4B68"/>
    <w:rsid w:val="653B3C30"/>
    <w:rsid w:val="65FE4492"/>
    <w:rsid w:val="667F2BAE"/>
    <w:rsid w:val="66976CAB"/>
    <w:rsid w:val="66A03D4A"/>
    <w:rsid w:val="66A80E51"/>
    <w:rsid w:val="675A65EF"/>
    <w:rsid w:val="67664927"/>
    <w:rsid w:val="683055A2"/>
    <w:rsid w:val="686F1F33"/>
    <w:rsid w:val="6878185A"/>
    <w:rsid w:val="68850530"/>
    <w:rsid w:val="68AA3D57"/>
    <w:rsid w:val="69EA352F"/>
    <w:rsid w:val="69F85C08"/>
    <w:rsid w:val="6A53777D"/>
    <w:rsid w:val="6A7C4ACE"/>
    <w:rsid w:val="6A8A482A"/>
    <w:rsid w:val="6A8E035E"/>
    <w:rsid w:val="6AFA0065"/>
    <w:rsid w:val="6B054A88"/>
    <w:rsid w:val="6B7F36EC"/>
    <w:rsid w:val="6C0B435C"/>
    <w:rsid w:val="6C354F35"/>
    <w:rsid w:val="6C506213"/>
    <w:rsid w:val="6C5F4D83"/>
    <w:rsid w:val="6C956D64"/>
    <w:rsid w:val="6D4D733F"/>
    <w:rsid w:val="6D563FE3"/>
    <w:rsid w:val="6D8F79B2"/>
    <w:rsid w:val="6F231519"/>
    <w:rsid w:val="6FCD14EF"/>
    <w:rsid w:val="709C2D37"/>
    <w:rsid w:val="70BF7006"/>
    <w:rsid w:val="7141612A"/>
    <w:rsid w:val="7158759C"/>
    <w:rsid w:val="71A16BC9"/>
    <w:rsid w:val="71A32AFB"/>
    <w:rsid w:val="71FA3374"/>
    <w:rsid w:val="72092C78"/>
    <w:rsid w:val="72620876"/>
    <w:rsid w:val="72625FA6"/>
    <w:rsid w:val="731D5F6A"/>
    <w:rsid w:val="734003DC"/>
    <w:rsid w:val="735F0AE9"/>
    <w:rsid w:val="73B14E25"/>
    <w:rsid w:val="73BC5F3C"/>
    <w:rsid w:val="73E73D87"/>
    <w:rsid w:val="74546174"/>
    <w:rsid w:val="74EE7C94"/>
    <w:rsid w:val="754826B7"/>
    <w:rsid w:val="757626F4"/>
    <w:rsid w:val="758E040A"/>
    <w:rsid w:val="75B3511C"/>
    <w:rsid w:val="75EC2990"/>
    <w:rsid w:val="764418FC"/>
    <w:rsid w:val="7664622B"/>
    <w:rsid w:val="766A126A"/>
    <w:rsid w:val="76767DE3"/>
    <w:rsid w:val="773FD69B"/>
    <w:rsid w:val="77D34FBB"/>
    <w:rsid w:val="77ED700C"/>
    <w:rsid w:val="786C6182"/>
    <w:rsid w:val="793A6F3F"/>
    <w:rsid w:val="796721E3"/>
    <w:rsid w:val="7A245431"/>
    <w:rsid w:val="7A4F47C1"/>
    <w:rsid w:val="7AD64BC5"/>
    <w:rsid w:val="7AF50A14"/>
    <w:rsid w:val="7B471DEA"/>
    <w:rsid w:val="7B7B492E"/>
    <w:rsid w:val="7B93040E"/>
    <w:rsid w:val="7B9B0B2D"/>
    <w:rsid w:val="7BE4296A"/>
    <w:rsid w:val="7BE67FFA"/>
    <w:rsid w:val="7BF85F7F"/>
    <w:rsid w:val="7C045959"/>
    <w:rsid w:val="7CE8487B"/>
    <w:rsid w:val="7D197F5B"/>
    <w:rsid w:val="7D1F786B"/>
    <w:rsid w:val="7DA912DF"/>
    <w:rsid w:val="7DCC76C3"/>
    <w:rsid w:val="7E2533C3"/>
    <w:rsid w:val="7E271D96"/>
    <w:rsid w:val="7EB77A2B"/>
    <w:rsid w:val="7F01339C"/>
    <w:rsid w:val="7FDA60C7"/>
    <w:rsid w:val="7FF2485D"/>
    <w:rsid w:val="AAFD19A9"/>
    <w:rsid w:val="FEF9B7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iPriority="0" w:semiHidden="0" w:name="Normal Indent"/>
    <w:lsdException w:uiPriority="99" w:name="footnote text"/>
    <w:lsdException w:qFormat="1" w:unhideWhenUsed="0" w:uiPriority="0"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iPriority="99" w:name="Body Text Indent 3"/>
    <w:lsdException w:qFormat="1" w:uiPriority="99" w:semiHidden="0"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1"/>
    <w:qFormat/>
    <w:uiPriority w:val="0"/>
    <w:pPr>
      <w:keepNext/>
      <w:widowControl/>
      <w:tabs>
        <w:tab w:val="left" w:pos="432"/>
      </w:tabs>
      <w:adjustRightInd w:val="0"/>
      <w:snapToGrid w:val="0"/>
      <w:spacing w:line="360" w:lineRule="auto"/>
      <w:ind w:left="0" w:firstLine="0"/>
      <w:jc w:val="center"/>
      <w:outlineLvl w:val="0"/>
    </w:pPr>
    <w:rPr>
      <w:rFonts w:ascii="黑体" w:hAnsi="黑体" w:eastAsia="仿宋"/>
      <w:b/>
      <w:kern w:val="0"/>
      <w:sz w:val="32"/>
      <w:szCs w:val="20"/>
    </w:rPr>
  </w:style>
  <w:style w:type="paragraph" w:styleId="3">
    <w:name w:val="heading 2"/>
    <w:basedOn w:val="1"/>
    <w:next w:val="1"/>
    <w:link w:val="48"/>
    <w:qFormat/>
    <w:uiPriority w:val="0"/>
    <w:pPr>
      <w:keepNext/>
      <w:keepLines/>
      <w:widowControl/>
      <w:spacing w:line="400" w:lineRule="exact"/>
      <w:jc w:val="left"/>
      <w:outlineLvl w:val="1"/>
    </w:pPr>
    <w:rPr>
      <w:rFonts w:ascii="Arial" w:hAnsi="Arial" w:eastAsia="仿宋"/>
      <w:b/>
      <w:kern w:val="0"/>
      <w:sz w:val="30"/>
      <w:szCs w:val="20"/>
    </w:rPr>
  </w:style>
  <w:style w:type="paragraph" w:styleId="4">
    <w:name w:val="heading 3"/>
    <w:basedOn w:val="1"/>
    <w:next w:val="5"/>
    <w:link w:val="53"/>
    <w:qFormat/>
    <w:uiPriority w:val="0"/>
    <w:pPr>
      <w:keepNext/>
      <w:keepLines/>
      <w:widowControl/>
      <w:tabs>
        <w:tab w:val="left" w:pos="720"/>
      </w:tabs>
      <w:adjustRightInd w:val="0"/>
      <w:snapToGrid w:val="0"/>
      <w:spacing w:line="360" w:lineRule="auto"/>
      <w:jc w:val="center"/>
      <w:outlineLvl w:val="2"/>
    </w:pPr>
    <w:rPr>
      <w:rFonts w:ascii="Times New Roman" w:hAnsi="Times New Roman" w:eastAsia="仿宋"/>
      <w:b/>
      <w:kern w:val="0"/>
      <w:sz w:val="28"/>
      <w:szCs w:val="20"/>
    </w:rPr>
  </w:style>
  <w:style w:type="paragraph" w:styleId="6">
    <w:name w:val="heading 4"/>
    <w:basedOn w:val="1"/>
    <w:next w:val="1"/>
    <w:link w:val="54"/>
    <w:qFormat/>
    <w:uiPriority w:val="0"/>
    <w:pPr>
      <w:keepNext/>
      <w:keepLines/>
      <w:widowControl/>
      <w:spacing w:line="500" w:lineRule="exact"/>
      <w:jc w:val="left"/>
      <w:outlineLvl w:val="3"/>
    </w:pPr>
    <w:rPr>
      <w:rFonts w:ascii="Arial" w:hAnsi="Arial"/>
      <w:b/>
      <w:kern w:val="0"/>
      <w:sz w:val="24"/>
      <w:szCs w:val="20"/>
    </w:rPr>
  </w:style>
  <w:style w:type="paragraph" w:styleId="7">
    <w:name w:val="heading 5"/>
    <w:basedOn w:val="1"/>
    <w:next w:val="1"/>
    <w:link w:val="55"/>
    <w:qFormat/>
    <w:uiPriority w:val="0"/>
    <w:pPr>
      <w:keepNext/>
      <w:keepLines/>
      <w:widowControl/>
      <w:spacing w:before="120" w:after="120" w:line="500" w:lineRule="exact"/>
      <w:ind w:firstLine="499"/>
      <w:jc w:val="center"/>
      <w:outlineLvl w:val="4"/>
    </w:pPr>
    <w:rPr>
      <w:rFonts w:ascii="宋体" w:hAnsi="宋体"/>
      <w:b/>
      <w:kern w:val="0"/>
      <w:sz w:val="32"/>
      <w:szCs w:val="20"/>
    </w:rPr>
  </w:style>
  <w:style w:type="paragraph" w:styleId="8">
    <w:name w:val="heading 6"/>
    <w:basedOn w:val="1"/>
    <w:next w:val="1"/>
    <w:link w:val="56"/>
    <w:qFormat/>
    <w:uiPriority w:val="0"/>
    <w:pPr>
      <w:keepNext/>
      <w:keepLines/>
      <w:widowControl/>
      <w:tabs>
        <w:tab w:val="left" w:pos="1440"/>
      </w:tabs>
      <w:spacing w:before="240" w:after="64" w:line="320" w:lineRule="auto"/>
      <w:jc w:val="left"/>
      <w:outlineLvl w:val="5"/>
    </w:pPr>
    <w:rPr>
      <w:rFonts w:ascii="Arial" w:hAnsi="Arial" w:eastAsia="黑体"/>
      <w:b/>
      <w:bCs/>
      <w:kern w:val="0"/>
      <w:sz w:val="24"/>
    </w:rPr>
  </w:style>
  <w:style w:type="paragraph" w:styleId="9">
    <w:name w:val="heading 7"/>
    <w:basedOn w:val="1"/>
    <w:next w:val="1"/>
    <w:link w:val="57"/>
    <w:qFormat/>
    <w:uiPriority w:val="0"/>
    <w:pPr>
      <w:keepNext/>
      <w:keepLines/>
      <w:widowControl/>
      <w:tabs>
        <w:tab w:val="left" w:pos="2520"/>
      </w:tabs>
      <w:spacing w:before="240" w:after="64" w:line="320" w:lineRule="auto"/>
      <w:jc w:val="left"/>
      <w:outlineLvl w:val="6"/>
    </w:pPr>
    <w:rPr>
      <w:b/>
      <w:bCs/>
      <w:kern w:val="0"/>
      <w:sz w:val="24"/>
    </w:rPr>
  </w:style>
  <w:style w:type="paragraph" w:styleId="10">
    <w:name w:val="heading 8"/>
    <w:basedOn w:val="1"/>
    <w:next w:val="1"/>
    <w:link w:val="58"/>
    <w:qFormat/>
    <w:uiPriority w:val="0"/>
    <w:pPr>
      <w:keepNext/>
      <w:keepLines/>
      <w:widowControl/>
      <w:tabs>
        <w:tab w:val="left" w:pos="1440"/>
      </w:tabs>
      <w:spacing w:before="240" w:after="64" w:line="320" w:lineRule="auto"/>
      <w:jc w:val="left"/>
      <w:outlineLvl w:val="7"/>
    </w:pPr>
    <w:rPr>
      <w:rFonts w:ascii="Arial" w:hAnsi="Arial" w:eastAsia="黑体"/>
      <w:kern w:val="0"/>
      <w:sz w:val="24"/>
    </w:rPr>
  </w:style>
  <w:style w:type="paragraph" w:styleId="11">
    <w:name w:val="heading 9"/>
    <w:basedOn w:val="1"/>
    <w:next w:val="1"/>
    <w:link w:val="59"/>
    <w:qFormat/>
    <w:uiPriority w:val="0"/>
    <w:pPr>
      <w:keepNext/>
      <w:keepLines/>
      <w:widowControl/>
      <w:tabs>
        <w:tab w:val="left" w:pos="1584"/>
      </w:tabs>
      <w:spacing w:before="240" w:after="64" w:line="320" w:lineRule="auto"/>
      <w:jc w:val="left"/>
      <w:outlineLvl w:val="8"/>
    </w:pPr>
    <w:rPr>
      <w:rFonts w:ascii="Arial" w:hAnsi="Arial" w:eastAsia="黑体"/>
      <w:kern w:val="0"/>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5">
    <w:name w:val="Normal Indent"/>
    <w:basedOn w:val="1"/>
    <w:next w:val="1"/>
    <w:link w:val="52"/>
    <w:unhideWhenUsed/>
    <w:qFormat/>
    <w:uiPriority w:val="0"/>
    <w:pPr>
      <w:ind w:firstLine="420" w:firstLineChars="200"/>
    </w:pPr>
  </w:style>
  <w:style w:type="paragraph" w:styleId="12">
    <w:name w:val="toc 7"/>
    <w:basedOn w:val="1"/>
    <w:next w:val="1"/>
    <w:qFormat/>
    <w:uiPriority w:val="0"/>
    <w:pPr>
      <w:ind w:left="1260"/>
      <w:jc w:val="left"/>
    </w:pPr>
    <w:rPr>
      <w:rFonts w:asciiTheme="minorHAnsi" w:hAnsiTheme="minorHAnsi" w:cstheme="minorHAnsi"/>
      <w:sz w:val="18"/>
      <w:szCs w:val="18"/>
    </w:rPr>
  </w:style>
  <w:style w:type="paragraph" w:styleId="13">
    <w:name w:val="toa heading"/>
    <w:basedOn w:val="1"/>
    <w:next w:val="1"/>
    <w:semiHidden/>
    <w:qFormat/>
    <w:uiPriority w:val="0"/>
    <w:pPr>
      <w:spacing w:before="120"/>
    </w:pPr>
    <w:rPr>
      <w:rFonts w:ascii="Arial" w:hAnsi="Arial" w:cs="Arial"/>
      <w:sz w:val="24"/>
    </w:rPr>
  </w:style>
  <w:style w:type="paragraph" w:styleId="14">
    <w:name w:val="annotation text"/>
    <w:basedOn w:val="1"/>
    <w:link w:val="60"/>
    <w:semiHidden/>
    <w:qFormat/>
    <w:uiPriority w:val="0"/>
    <w:pPr>
      <w:jc w:val="left"/>
    </w:pPr>
  </w:style>
  <w:style w:type="paragraph" w:styleId="15">
    <w:name w:val="Body Text 3"/>
    <w:basedOn w:val="1"/>
    <w:qFormat/>
    <w:uiPriority w:val="0"/>
    <w:rPr>
      <w:sz w:val="24"/>
      <w:szCs w:val="20"/>
    </w:rPr>
  </w:style>
  <w:style w:type="paragraph" w:styleId="16">
    <w:name w:val="Body Text"/>
    <w:basedOn w:val="1"/>
    <w:next w:val="1"/>
    <w:link w:val="50"/>
    <w:qFormat/>
    <w:uiPriority w:val="0"/>
    <w:pPr>
      <w:spacing w:after="120"/>
    </w:pPr>
  </w:style>
  <w:style w:type="paragraph" w:styleId="17">
    <w:name w:val="Body Text Indent"/>
    <w:basedOn w:val="1"/>
    <w:next w:val="1"/>
    <w:link w:val="61"/>
    <w:qFormat/>
    <w:uiPriority w:val="0"/>
    <w:pPr>
      <w:spacing w:line="460" w:lineRule="exact"/>
      <w:ind w:firstLine="510"/>
    </w:pPr>
    <w:rPr>
      <w:szCs w:val="20"/>
    </w:rPr>
  </w:style>
  <w:style w:type="paragraph" w:styleId="18">
    <w:name w:val="Block Text"/>
    <w:basedOn w:val="1"/>
    <w:next w:val="1"/>
    <w:unhideWhenUsed/>
    <w:qFormat/>
    <w:uiPriority w:val="99"/>
    <w:pPr>
      <w:spacing w:after="120"/>
      <w:ind w:left="1440" w:leftChars="700" w:right="1440" w:rightChars="700"/>
    </w:pPr>
  </w:style>
  <w:style w:type="paragraph" w:styleId="19">
    <w:name w:val="toc 5"/>
    <w:basedOn w:val="1"/>
    <w:next w:val="1"/>
    <w:qFormat/>
    <w:uiPriority w:val="0"/>
    <w:pPr>
      <w:ind w:left="840"/>
      <w:jc w:val="left"/>
    </w:pPr>
    <w:rPr>
      <w:rFonts w:asciiTheme="minorHAnsi" w:hAnsiTheme="minorHAnsi" w:cstheme="minorHAnsi"/>
      <w:sz w:val="18"/>
      <w:szCs w:val="18"/>
    </w:rPr>
  </w:style>
  <w:style w:type="paragraph" w:styleId="20">
    <w:name w:val="toc 3"/>
    <w:basedOn w:val="1"/>
    <w:next w:val="1"/>
    <w:qFormat/>
    <w:uiPriority w:val="39"/>
    <w:pPr>
      <w:ind w:left="420"/>
      <w:jc w:val="left"/>
    </w:pPr>
    <w:rPr>
      <w:rFonts w:asciiTheme="minorHAnsi" w:hAnsiTheme="minorHAnsi" w:cstheme="minorHAnsi"/>
      <w:i/>
      <w:iCs/>
      <w:sz w:val="20"/>
      <w:szCs w:val="20"/>
    </w:rPr>
  </w:style>
  <w:style w:type="paragraph" w:styleId="21">
    <w:name w:val="Plain Text"/>
    <w:basedOn w:val="1"/>
    <w:next w:val="1"/>
    <w:link w:val="62"/>
    <w:qFormat/>
    <w:uiPriority w:val="0"/>
    <w:rPr>
      <w:rFonts w:ascii="宋体"/>
      <w:szCs w:val="20"/>
    </w:rPr>
  </w:style>
  <w:style w:type="paragraph" w:styleId="22">
    <w:name w:val="toc 8"/>
    <w:basedOn w:val="1"/>
    <w:next w:val="1"/>
    <w:qFormat/>
    <w:uiPriority w:val="0"/>
    <w:pPr>
      <w:ind w:left="1470"/>
      <w:jc w:val="left"/>
    </w:pPr>
    <w:rPr>
      <w:rFonts w:asciiTheme="minorHAnsi" w:hAnsiTheme="minorHAnsi" w:cstheme="minorHAnsi"/>
      <w:sz w:val="18"/>
      <w:szCs w:val="18"/>
    </w:rPr>
  </w:style>
  <w:style w:type="paragraph" w:styleId="23">
    <w:name w:val="Date"/>
    <w:basedOn w:val="1"/>
    <w:next w:val="1"/>
    <w:link w:val="63"/>
    <w:qFormat/>
    <w:uiPriority w:val="0"/>
    <w:pPr>
      <w:ind w:left="100" w:leftChars="2500"/>
    </w:pPr>
  </w:style>
  <w:style w:type="paragraph" w:styleId="24">
    <w:name w:val="Body Text Indent 2"/>
    <w:basedOn w:val="1"/>
    <w:link w:val="64"/>
    <w:qFormat/>
    <w:uiPriority w:val="0"/>
    <w:pPr>
      <w:spacing w:line="500" w:lineRule="exact"/>
      <w:ind w:firstLine="510"/>
    </w:pPr>
    <w:rPr>
      <w:rFonts w:ascii="宋体"/>
      <w:sz w:val="24"/>
      <w:szCs w:val="20"/>
    </w:rPr>
  </w:style>
  <w:style w:type="paragraph" w:styleId="25">
    <w:name w:val="Balloon Text"/>
    <w:basedOn w:val="1"/>
    <w:link w:val="65"/>
    <w:semiHidden/>
    <w:qFormat/>
    <w:uiPriority w:val="99"/>
    <w:rPr>
      <w:sz w:val="18"/>
      <w:szCs w:val="18"/>
    </w:rPr>
  </w:style>
  <w:style w:type="paragraph" w:styleId="26">
    <w:name w:val="footer"/>
    <w:basedOn w:val="1"/>
    <w:link w:val="66"/>
    <w:qFormat/>
    <w:uiPriority w:val="99"/>
    <w:pPr>
      <w:tabs>
        <w:tab w:val="center" w:pos="4153"/>
        <w:tab w:val="right" w:pos="8306"/>
      </w:tabs>
      <w:snapToGrid w:val="0"/>
      <w:jc w:val="left"/>
    </w:pPr>
    <w:rPr>
      <w:sz w:val="18"/>
      <w:szCs w:val="18"/>
    </w:rPr>
  </w:style>
  <w:style w:type="paragraph" w:styleId="27">
    <w:name w:val="envelope return"/>
    <w:basedOn w:val="1"/>
    <w:qFormat/>
    <w:uiPriority w:val="0"/>
    <w:pPr>
      <w:snapToGrid w:val="0"/>
    </w:pPr>
    <w:rPr>
      <w:rFonts w:ascii="Arial" w:hAnsi="Arial"/>
    </w:rPr>
  </w:style>
  <w:style w:type="paragraph" w:styleId="28">
    <w:name w:val="header"/>
    <w:basedOn w:val="1"/>
    <w:next w:val="26"/>
    <w:link w:val="67"/>
    <w:qFormat/>
    <w:uiPriority w:val="99"/>
    <w:pPr>
      <w:tabs>
        <w:tab w:val="center" w:pos="4153"/>
        <w:tab w:val="right" w:pos="8306"/>
      </w:tabs>
      <w:snapToGrid w:val="0"/>
      <w:jc w:val="center"/>
    </w:pPr>
    <w:rPr>
      <w:sz w:val="18"/>
      <w:szCs w:val="18"/>
    </w:rPr>
  </w:style>
  <w:style w:type="paragraph" w:styleId="29">
    <w:name w:val="toc 1"/>
    <w:basedOn w:val="1"/>
    <w:next w:val="1"/>
    <w:qFormat/>
    <w:uiPriority w:val="39"/>
    <w:pPr>
      <w:spacing w:before="120" w:after="120"/>
      <w:jc w:val="left"/>
    </w:pPr>
    <w:rPr>
      <w:rFonts w:asciiTheme="minorHAnsi" w:hAnsiTheme="minorHAnsi" w:cstheme="minorHAnsi"/>
      <w:b/>
      <w:bCs/>
      <w:caps/>
      <w:sz w:val="20"/>
      <w:szCs w:val="20"/>
    </w:rPr>
  </w:style>
  <w:style w:type="paragraph" w:styleId="30">
    <w:name w:val="toc 4"/>
    <w:basedOn w:val="1"/>
    <w:next w:val="1"/>
    <w:qFormat/>
    <w:uiPriority w:val="39"/>
    <w:pPr>
      <w:ind w:left="630"/>
      <w:jc w:val="left"/>
    </w:pPr>
    <w:rPr>
      <w:rFonts w:asciiTheme="minorHAnsi" w:hAnsiTheme="minorHAnsi" w:cstheme="minorHAnsi"/>
      <w:sz w:val="18"/>
      <w:szCs w:val="18"/>
    </w:rPr>
  </w:style>
  <w:style w:type="paragraph" w:styleId="31">
    <w:name w:val="toc 6"/>
    <w:basedOn w:val="1"/>
    <w:next w:val="1"/>
    <w:qFormat/>
    <w:uiPriority w:val="0"/>
    <w:pPr>
      <w:ind w:left="1050"/>
      <w:jc w:val="left"/>
    </w:pPr>
    <w:rPr>
      <w:rFonts w:asciiTheme="minorHAnsi" w:hAnsiTheme="minorHAnsi" w:cstheme="minorHAnsi"/>
      <w:sz w:val="18"/>
      <w:szCs w:val="18"/>
    </w:rPr>
  </w:style>
  <w:style w:type="paragraph" w:styleId="32">
    <w:name w:val="toc 2"/>
    <w:basedOn w:val="1"/>
    <w:next w:val="1"/>
    <w:qFormat/>
    <w:uiPriority w:val="39"/>
    <w:pPr>
      <w:ind w:left="210"/>
      <w:jc w:val="left"/>
    </w:pPr>
    <w:rPr>
      <w:rFonts w:asciiTheme="minorHAnsi" w:hAnsiTheme="minorHAnsi" w:cstheme="minorHAnsi"/>
      <w:smallCaps/>
      <w:sz w:val="20"/>
      <w:szCs w:val="20"/>
    </w:rPr>
  </w:style>
  <w:style w:type="paragraph" w:styleId="33">
    <w:name w:val="toc 9"/>
    <w:basedOn w:val="1"/>
    <w:next w:val="1"/>
    <w:qFormat/>
    <w:uiPriority w:val="0"/>
    <w:pPr>
      <w:ind w:left="1680"/>
      <w:jc w:val="left"/>
    </w:pPr>
    <w:rPr>
      <w:rFonts w:asciiTheme="minorHAnsi" w:hAnsiTheme="minorHAnsi" w:cstheme="minorHAnsi"/>
      <w:sz w:val="18"/>
      <w:szCs w:val="18"/>
    </w:rPr>
  </w:style>
  <w:style w:type="paragraph" w:styleId="34">
    <w:name w:val="Body Text 2"/>
    <w:basedOn w:val="1"/>
    <w:link w:val="68"/>
    <w:qFormat/>
    <w:uiPriority w:val="0"/>
    <w:pPr>
      <w:spacing w:after="120" w:line="480" w:lineRule="auto"/>
    </w:pPr>
  </w:style>
  <w:style w:type="paragraph" w:styleId="35">
    <w:name w:val="HTML Preformatted"/>
    <w:basedOn w:val="1"/>
    <w:link w:val="69"/>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rPr>
  </w:style>
  <w:style w:type="paragraph" w:styleId="36">
    <w:name w:val="Normal (Web)"/>
    <w:basedOn w:val="1"/>
    <w:qFormat/>
    <w:uiPriority w:val="0"/>
    <w:pPr>
      <w:widowControl/>
      <w:spacing w:before="100" w:beforeAutospacing="1" w:after="100" w:afterAutospacing="1"/>
      <w:jc w:val="left"/>
    </w:pPr>
    <w:rPr>
      <w:rFonts w:ascii="宋体" w:hAnsi="宋体" w:cs="宋体"/>
      <w:color w:val="000000"/>
      <w:kern w:val="0"/>
      <w:sz w:val="24"/>
    </w:rPr>
  </w:style>
  <w:style w:type="paragraph" w:styleId="37">
    <w:name w:val="annotation subject"/>
    <w:basedOn w:val="14"/>
    <w:next w:val="1"/>
    <w:link w:val="70"/>
    <w:semiHidden/>
    <w:qFormat/>
    <w:uiPriority w:val="0"/>
    <w:rPr>
      <w:b/>
      <w:bCs/>
    </w:rPr>
  </w:style>
  <w:style w:type="paragraph" w:styleId="38">
    <w:name w:val="Body Text First Indent"/>
    <w:basedOn w:val="16"/>
    <w:unhideWhenUsed/>
    <w:qFormat/>
    <w:uiPriority w:val="99"/>
    <w:pPr>
      <w:ind w:firstLine="420" w:firstLineChars="100"/>
    </w:pPr>
  </w:style>
  <w:style w:type="paragraph" w:styleId="39">
    <w:name w:val="Body Text First Indent 2"/>
    <w:basedOn w:val="17"/>
    <w:next w:val="1"/>
    <w:qFormat/>
    <w:uiPriority w:val="0"/>
    <w:pPr>
      <w:spacing w:line="360" w:lineRule="auto"/>
      <w:ind w:firstLine="420" w:firstLineChars="200"/>
    </w:pPr>
    <w:rPr>
      <w:rFonts w:hAnsi="宋体"/>
    </w:rPr>
  </w:style>
  <w:style w:type="table" w:styleId="41">
    <w:name w:val="Table Grid"/>
    <w:basedOn w:val="4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3">
    <w:name w:val="Strong"/>
    <w:qFormat/>
    <w:uiPriority w:val="0"/>
    <w:rPr>
      <w:b/>
      <w:bCs/>
    </w:rPr>
  </w:style>
  <w:style w:type="character" w:styleId="44">
    <w:name w:val="page number"/>
    <w:basedOn w:val="42"/>
    <w:qFormat/>
    <w:uiPriority w:val="0"/>
  </w:style>
  <w:style w:type="character" w:styleId="45">
    <w:name w:val="Hyperlink"/>
    <w:qFormat/>
    <w:uiPriority w:val="99"/>
    <w:rPr>
      <w:color w:val="0000FF"/>
      <w:u w:val="single"/>
    </w:rPr>
  </w:style>
  <w:style w:type="character" w:styleId="46">
    <w:name w:val="annotation reference"/>
    <w:semiHidden/>
    <w:qFormat/>
    <w:uiPriority w:val="0"/>
    <w:rPr>
      <w:sz w:val="21"/>
      <w:szCs w:val="21"/>
    </w:rPr>
  </w:style>
  <w:style w:type="paragraph" w:customStyle="1" w:styleId="4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48">
    <w:name w:val="标题 2 字符"/>
    <w:link w:val="3"/>
    <w:qFormat/>
    <w:uiPriority w:val="0"/>
    <w:rPr>
      <w:rFonts w:ascii="Arial" w:hAnsi="Arial" w:eastAsia="仿宋"/>
      <w:b/>
      <w:sz w:val="30"/>
    </w:rPr>
  </w:style>
  <w:style w:type="paragraph" w:styleId="49">
    <w:name w:val="Intense Quote"/>
    <w:basedOn w:val="1"/>
    <w:next w:val="1"/>
    <w:qFormat/>
    <w:uiPriority w:val="0"/>
    <w:pPr>
      <w:wordWrap w:val="0"/>
      <w:spacing w:before="360" w:after="360"/>
      <w:ind w:left="950" w:right="950"/>
      <w:jc w:val="center"/>
    </w:pPr>
    <w:rPr>
      <w:i/>
    </w:rPr>
  </w:style>
  <w:style w:type="character" w:customStyle="1" w:styleId="50">
    <w:name w:val="正文文本 字符"/>
    <w:link w:val="16"/>
    <w:qFormat/>
    <w:uiPriority w:val="99"/>
    <w:rPr>
      <w:kern w:val="2"/>
      <w:sz w:val="21"/>
      <w:szCs w:val="24"/>
    </w:rPr>
  </w:style>
  <w:style w:type="character" w:customStyle="1" w:styleId="51">
    <w:name w:val="标题 1 字符"/>
    <w:link w:val="2"/>
    <w:qFormat/>
    <w:uiPriority w:val="0"/>
    <w:rPr>
      <w:rFonts w:ascii="黑体" w:hAnsi="黑体" w:eastAsia="仿宋"/>
      <w:b/>
      <w:sz w:val="32"/>
    </w:rPr>
  </w:style>
  <w:style w:type="character" w:customStyle="1" w:styleId="52">
    <w:name w:val="正文缩进 字符"/>
    <w:link w:val="5"/>
    <w:qFormat/>
    <w:uiPriority w:val="0"/>
    <w:rPr>
      <w:kern w:val="2"/>
      <w:sz w:val="21"/>
      <w:szCs w:val="24"/>
    </w:rPr>
  </w:style>
  <w:style w:type="character" w:customStyle="1" w:styleId="53">
    <w:name w:val="标题 3 字符"/>
    <w:link w:val="4"/>
    <w:qFormat/>
    <w:uiPriority w:val="0"/>
    <w:rPr>
      <w:rFonts w:ascii="Times New Roman" w:hAnsi="Times New Roman" w:eastAsia="仿宋"/>
      <w:b/>
      <w:sz w:val="28"/>
    </w:rPr>
  </w:style>
  <w:style w:type="character" w:customStyle="1" w:styleId="54">
    <w:name w:val="标题 4 字符"/>
    <w:link w:val="6"/>
    <w:qFormat/>
    <w:uiPriority w:val="0"/>
    <w:rPr>
      <w:rFonts w:ascii="Arial" w:hAnsi="Arial"/>
      <w:b/>
      <w:sz w:val="24"/>
    </w:rPr>
  </w:style>
  <w:style w:type="character" w:customStyle="1" w:styleId="55">
    <w:name w:val="标题 5 字符"/>
    <w:link w:val="7"/>
    <w:qFormat/>
    <w:uiPriority w:val="0"/>
    <w:rPr>
      <w:rFonts w:ascii="宋体" w:hAnsi="宋体"/>
      <w:b/>
      <w:sz w:val="32"/>
    </w:rPr>
  </w:style>
  <w:style w:type="character" w:customStyle="1" w:styleId="56">
    <w:name w:val="标题 6 字符"/>
    <w:link w:val="8"/>
    <w:qFormat/>
    <w:uiPriority w:val="0"/>
    <w:rPr>
      <w:rFonts w:ascii="Arial" w:hAnsi="Arial" w:eastAsia="黑体"/>
      <w:b/>
      <w:bCs/>
      <w:sz w:val="24"/>
      <w:szCs w:val="24"/>
    </w:rPr>
  </w:style>
  <w:style w:type="character" w:customStyle="1" w:styleId="57">
    <w:name w:val="标题 7 字符"/>
    <w:link w:val="9"/>
    <w:qFormat/>
    <w:uiPriority w:val="0"/>
    <w:rPr>
      <w:b/>
      <w:bCs/>
      <w:sz w:val="24"/>
      <w:szCs w:val="24"/>
    </w:rPr>
  </w:style>
  <w:style w:type="character" w:customStyle="1" w:styleId="58">
    <w:name w:val="标题 8 字符"/>
    <w:link w:val="10"/>
    <w:qFormat/>
    <w:uiPriority w:val="0"/>
    <w:rPr>
      <w:rFonts w:ascii="Arial" w:hAnsi="Arial" w:eastAsia="黑体"/>
      <w:sz w:val="24"/>
      <w:szCs w:val="24"/>
    </w:rPr>
  </w:style>
  <w:style w:type="character" w:customStyle="1" w:styleId="59">
    <w:name w:val="标题 9 字符"/>
    <w:link w:val="11"/>
    <w:qFormat/>
    <w:uiPriority w:val="0"/>
    <w:rPr>
      <w:rFonts w:ascii="Arial" w:hAnsi="Arial" w:eastAsia="黑体"/>
      <w:sz w:val="21"/>
      <w:szCs w:val="21"/>
    </w:rPr>
  </w:style>
  <w:style w:type="character" w:customStyle="1" w:styleId="60">
    <w:name w:val="批注文字 字符"/>
    <w:link w:val="14"/>
    <w:semiHidden/>
    <w:qFormat/>
    <w:uiPriority w:val="0"/>
    <w:rPr>
      <w:kern w:val="2"/>
      <w:sz w:val="21"/>
      <w:szCs w:val="24"/>
    </w:rPr>
  </w:style>
  <w:style w:type="character" w:customStyle="1" w:styleId="61">
    <w:name w:val="正文文本缩进 字符"/>
    <w:link w:val="17"/>
    <w:qFormat/>
    <w:uiPriority w:val="0"/>
    <w:rPr>
      <w:kern w:val="2"/>
      <w:sz w:val="21"/>
    </w:rPr>
  </w:style>
  <w:style w:type="character" w:customStyle="1" w:styleId="62">
    <w:name w:val="纯文本 字符"/>
    <w:link w:val="21"/>
    <w:qFormat/>
    <w:uiPriority w:val="0"/>
    <w:rPr>
      <w:rFonts w:ascii="宋体"/>
      <w:kern w:val="2"/>
      <w:sz w:val="21"/>
    </w:rPr>
  </w:style>
  <w:style w:type="character" w:customStyle="1" w:styleId="63">
    <w:name w:val="日期 字符"/>
    <w:link w:val="23"/>
    <w:qFormat/>
    <w:uiPriority w:val="0"/>
    <w:rPr>
      <w:kern w:val="2"/>
      <w:sz w:val="21"/>
      <w:szCs w:val="24"/>
    </w:rPr>
  </w:style>
  <w:style w:type="character" w:customStyle="1" w:styleId="64">
    <w:name w:val="正文文本缩进 2 字符"/>
    <w:link w:val="24"/>
    <w:qFormat/>
    <w:uiPriority w:val="0"/>
    <w:rPr>
      <w:rFonts w:ascii="宋体"/>
      <w:kern w:val="2"/>
      <w:sz w:val="24"/>
    </w:rPr>
  </w:style>
  <w:style w:type="character" w:customStyle="1" w:styleId="65">
    <w:name w:val="批注框文本 字符"/>
    <w:link w:val="25"/>
    <w:semiHidden/>
    <w:qFormat/>
    <w:uiPriority w:val="99"/>
    <w:rPr>
      <w:kern w:val="2"/>
      <w:sz w:val="18"/>
      <w:szCs w:val="18"/>
    </w:rPr>
  </w:style>
  <w:style w:type="character" w:customStyle="1" w:styleId="66">
    <w:name w:val="页脚 字符"/>
    <w:link w:val="26"/>
    <w:qFormat/>
    <w:uiPriority w:val="99"/>
    <w:rPr>
      <w:kern w:val="2"/>
      <w:sz w:val="18"/>
      <w:szCs w:val="18"/>
    </w:rPr>
  </w:style>
  <w:style w:type="character" w:customStyle="1" w:styleId="67">
    <w:name w:val="页眉 字符"/>
    <w:link w:val="28"/>
    <w:qFormat/>
    <w:uiPriority w:val="99"/>
    <w:rPr>
      <w:kern w:val="2"/>
      <w:sz w:val="18"/>
      <w:szCs w:val="18"/>
    </w:rPr>
  </w:style>
  <w:style w:type="character" w:customStyle="1" w:styleId="68">
    <w:name w:val="正文文本 2 字符"/>
    <w:link w:val="34"/>
    <w:qFormat/>
    <w:uiPriority w:val="0"/>
    <w:rPr>
      <w:kern w:val="2"/>
      <w:sz w:val="21"/>
      <w:szCs w:val="24"/>
    </w:rPr>
  </w:style>
  <w:style w:type="character" w:customStyle="1" w:styleId="69">
    <w:name w:val="HTML 预设格式 字符"/>
    <w:link w:val="35"/>
    <w:qFormat/>
    <w:uiPriority w:val="99"/>
    <w:rPr>
      <w:rFonts w:ascii="Arial" w:hAnsi="Arial" w:cs="Arial"/>
      <w:sz w:val="24"/>
      <w:szCs w:val="24"/>
    </w:rPr>
  </w:style>
  <w:style w:type="character" w:customStyle="1" w:styleId="70">
    <w:name w:val="批注主题 字符"/>
    <w:link w:val="37"/>
    <w:semiHidden/>
    <w:qFormat/>
    <w:uiPriority w:val="0"/>
    <w:rPr>
      <w:b/>
      <w:bCs/>
      <w:kern w:val="2"/>
      <w:sz w:val="21"/>
      <w:szCs w:val="24"/>
    </w:rPr>
  </w:style>
  <w:style w:type="character" w:customStyle="1" w:styleId="71">
    <w:name w:val="页眉 字符1"/>
    <w:semiHidden/>
    <w:qFormat/>
    <w:uiPriority w:val="99"/>
    <w:rPr>
      <w:kern w:val="2"/>
      <w:sz w:val="18"/>
      <w:szCs w:val="18"/>
    </w:rPr>
  </w:style>
  <w:style w:type="character" w:customStyle="1" w:styleId="72">
    <w:name w:val="纯文本 字符1"/>
    <w:semiHidden/>
    <w:qFormat/>
    <w:uiPriority w:val="99"/>
    <w:rPr>
      <w:rFonts w:ascii="等线" w:hAnsi="Courier New" w:eastAsia="等线" w:cs="Courier New"/>
      <w:kern w:val="2"/>
      <w:sz w:val="21"/>
      <w:szCs w:val="24"/>
    </w:rPr>
  </w:style>
  <w:style w:type="character" w:customStyle="1" w:styleId="73">
    <w:name w:val="批注框文本 字符1"/>
    <w:semiHidden/>
    <w:qFormat/>
    <w:uiPriority w:val="99"/>
    <w:rPr>
      <w:kern w:val="2"/>
      <w:sz w:val="18"/>
      <w:szCs w:val="18"/>
    </w:rPr>
  </w:style>
  <w:style w:type="character" w:customStyle="1" w:styleId="74">
    <w:name w:val="HTML 预设格式 字符1"/>
    <w:semiHidden/>
    <w:qFormat/>
    <w:uiPriority w:val="99"/>
    <w:rPr>
      <w:rFonts w:ascii="Courier New" w:hAnsi="Courier New" w:cs="Courier New"/>
      <w:kern w:val="2"/>
    </w:rPr>
  </w:style>
  <w:style w:type="character" w:customStyle="1" w:styleId="75">
    <w:name w:val="grame"/>
    <w:qFormat/>
    <w:uiPriority w:val="0"/>
  </w:style>
  <w:style w:type="character" w:customStyle="1" w:styleId="76">
    <w:name w:val="页脚 字符1"/>
    <w:semiHidden/>
    <w:qFormat/>
    <w:uiPriority w:val="99"/>
    <w:rPr>
      <w:kern w:val="2"/>
      <w:sz w:val="18"/>
      <w:szCs w:val="18"/>
    </w:rPr>
  </w:style>
  <w:style w:type="character" w:customStyle="1" w:styleId="77">
    <w:name w:val="普通文字 Char Char1"/>
    <w:qFormat/>
    <w:uiPriority w:val="0"/>
    <w:rPr>
      <w:rFonts w:ascii="宋体" w:hAnsi="Courier New" w:eastAsia="宋体"/>
      <w:kern w:val="2"/>
      <w:sz w:val="21"/>
      <w:lang w:val="en-US" w:eastAsia="zh-CN" w:bidi="ar-SA"/>
    </w:rPr>
  </w:style>
  <w:style w:type="character" w:customStyle="1" w:styleId="78">
    <w:name w:val="不明显强调1"/>
    <w:qFormat/>
    <w:uiPriority w:val="19"/>
    <w:rPr>
      <w:i/>
      <w:iCs/>
      <w:color w:val="404040"/>
    </w:rPr>
  </w:style>
  <w:style w:type="paragraph" w:customStyle="1" w:styleId="79">
    <w:name w:val="xl48"/>
    <w:basedOn w:val="1"/>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80">
    <w:name w:val="样式 标题 3 + (中文) 黑体 小四 非加粗 段前: 7.8 磅 段后: 0 磅 行距: 固定值 20 磅"/>
    <w:basedOn w:val="4"/>
    <w:qFormat/>
    <w:uiPriority w:val="0"/>
    <w:pPr>
      <w:keepNext w:val="0"/>
      <w:keepLines w:val="0"/>
      <w:widowControl w:val="0"/>
      <w:tabs>
        <w:tab w:val="left" w:pos="2177"/>
        <w:tab w:val="clear" w:pos="720"/>
      </w:tabs>
      <w:adjustRightInd w:val="0"/>
      <w:spacing w:line="400" w:lineRule="exact"/>
      <w:ind w:left="2177" w:hanging="737"/>
      <w:jc w:val="both"/>
      <w:textAlignment w:val="baseline"/>
    </w:pPr>
    <w:rPr>
      <w:rFonts w:eastAsia="黑体" w:cs="宋体"/>
      <w:b w:val="0"/>
      <w:sz w:val="24"/>
    </w:rPr>
  </w:style>
  <w:style w:type="paragraph" w:customStyle="1" w:styleId="81">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82">
    <w:name w:val="Char1 Char Char Char Char Char Char"/>
    <w:basedOn w:val="1"/>
    <w:qFormat/>
    <w:uiPriority w:val="0"/>
    <w:rPr>
      <w:rFonts w:ascii="Tahoma" w:hAnsi="Tahoma"/>
      <w:sz w:val="24"/>
      <w:szCs w:val="20"/>
    </w:rPr>
  </w:style>
  <w:style w:type="paragraph" w:customStyle="1" w:styleId="83">
    <w:name w:val="Bullet_Title"/>
    <w:basedOn w:val="1"/>
    <w:qFormat/>
    <w:uiPriority w:val="0"/>
    <w:pPr>
      <w:tabs>
        <w:tab w:val="left" w:pos="814"/>
      </w:tabs>
      <w:spacing w:after="78" w:line="300" w:lineRule="auto"/>
      <w:ind w:left="794" w:hanging="340"/>
    </w:pPr>
    <w:rPr>
      <w:rFonts w:ascii="Arial Narrow" w:hAnsi="Arial Narrow"/>
      <w:sz w:val="24"/>
      <w:szCs w:val="20"/>
    </w:rPr>
  </w:style>
  <w:style w:type="paragraph" w:customStyle="1" w:styleId="84">
    <w:name w:val="TOC 标题1"/>
    <w:basedOn w:val="2"/>
    <w:next w:val="1"/>
    <w:qFormat/>
    <w:uiPriority w:val="39"/>
    <w:pPr>
      <w:keepLines/>
      <w:tabs>
        <w:tab w:val="left" w:pos="360"/>
        <w:tab w:val="clear" w:pos="432"/>
      </w:tabs>
      <w:spacing w:before="480" w:line="276" w:lineRule="auto"/>
      <w:ind w:left="0" w:firstLine="0"/>
      <w:jc w:val="left"/>
      <w:outlineLvl w:val="9"/>
    </w:pPr>
    <w:rPr>
      <w:rFonts w:ascii="Cambria" w:hAnsi="Cambria"/>
      <w:b w:val="0"/>
      <w:bCs/>
      <w:color w:val="365F91"/>
      <w:sz w:val="28"/>
      <w:szCs w:val="28"/>
    </w:rPr>
  </w:style>
  <w:style w:type="paragraph" w:customStyle="1" w:styleId="85">
    <w:name w:val="p15"/>
    <w:basedOn w:val="1"/>
    <w:qFormat/>
    <w:uiPriority w:val="0"/>
    <w:pPr>
      <w:widowControl/>
      <w:snapToGrid w:val="0"/>
      <w:jc w:val="left"/>
    </w:pPr>
    <w:rPr>
      <w:rFonts w:ascii="Tahoma" w:hAnsi="Tahoma" w:cs="Tahoma"/>
      <w:kern w:val="0"/>
      <w:sz w:val="22"/>
      <w:szCs w:val="22"/>
    </w:rPr>
  </w:style>
  <w:style w:type="paragraph" w:customStyle="1" w:styleId="86">
    <w:name w:val="Char Char Char Char Char Char Char"/>
    <w:basedOn w:val="1"/>
    <w:qFormat/>
    <w:uiPriority w:val="0"/>
    <w:pPr>
      <w:tabs>
        <w:tab w:val="left" w:pos="432"/>
      </w:tabs>
      <w:ind w:left="432" w:hanging="432"/>
    </w:pPr>
    <w:rPr>
      <w:rFonts w:ascii="Tahoma" w:hAnsi="Tahoma"/>
      <w:sz w:val="24"/>
      <w:szCs w:val="20"/>
    </w:rPr>
  </w:style>
  <w:style w:type="paragraph" w:customStyle="1" w:styleId="87">
    <w:name w:val="样式1"/>
    <w:basedOn w:val="1"/>
    <w:qFormat/>
    <w:uiPriority w:val="0"/>
    <w:rPr>
      <w:rFonts w:ascii="宋体" w:hAnsi="宋体"/>
    </w:rPr>
  </w:style>
  <w:style w:type="paragraph" w:customStyle="1" w:styleId="88">
    <w:name w:val="xl28"/>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kern w:val="0"/>
      <w:sz w:val="24"/>
    </w:rPr>
  </w:style>
  <w:style w:type="paragraph" w:customStyle="1" w:styleId="89">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90">
    <w:name w:val="xl23"/>
    <w:next w:val="88"/>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character" w:customStyle="1" w:styleId="91">
    <w:name w:val="未处理的提及1"/>
    <w:unhideWhenUsed/>
    <w:qFormat/>
    <w:uiPriority w:val="99"/>
    <w:rPr>
      <w:color w:val="808080"/>
      <w:shd w:val="clear" w:color="auto" w:fill="E6E6E6"/>
    </w:rPr>
  </w:style>
  <w:style w:type="paragraph" w:customStyle="1" w:styleId="92">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customStyle="1" w:styleId="93">
    <w:name w:val="_Style 88"/>
    <w:basedOn w:val="1"/>
    <w:next w:val="94"/>
    <w:qFormat/>
    <w:uiPriority w:val="34"/>
    <w:pPr>
      <w:ind w:firstLine="420" w:firstLineChars="200"/>
    </w:pPr>
  </w:style>
  <w:style w:type="paragraph" w:styleId="94">
    <w:name w:val="List Paragraph"/>
    <w:basedOn w:val="1"/>
    <w:qFormat/>
    <w:uiPriority w:val="99"/>
    <w:pPr>
      <w:ind w:firstLine="420" w:firstLineChars="200"/>
    </w:pPr>
  </w:style>
  <w:style w:type="character" w:customStyle="1" w:styleId="95">
    <w:name w:val="NormalCharacter"/>
    <w:semiHidden/>
    <w:qFormat/>
    <w:uiPriority w:val="0"/>
  </w:style>
  <w:style w:type="paragraph" w:customStyle="1" w:styleId="96">
    <w:name w:val="表格文字"/>
    <w:basedOn w:val="1"/>
    <w:qFormat/>
    <w:uiPriority w:val="0"/>
    <w:pPr>
      <w:spacing w:before="25" w:after="25"/>
      <w:jc w:val="left"/>
    </w:pPr>
    <w:rPr>
      <w:bCs/>
      <w:spacing w:val="10"/>
      <w:kern w:val="0"/>
      <w:sz w:val="24"/>
      <w:szCs w:val="20"/>
    </w:rPr>
  </w:style>
  <w:style w:type="character" w:customStyle="1" w:styleId="97">
    <w:name w:val="font21"/>
    <w:qFormat/>
    <w:uiPriority w:val="0"/>
    <w:rPr>
      <w:rFonts w:hint="eastAsia" w:ascii="宋体" w:hAnsi="宋体" w:eastAsia="宋体" w:cs="宋体"/>
      <w:b/>
      <w:color w:val="000000"/>
      <w:sz w:val="16"/>
      <w:szCs w:val="16"/>
      <w:u w:val="none"/>
    </w:rPr>
  </w:style>
  <w:style w:type="character" w:customStyle="1" w:styleId="98">
    <w:name w:val="font61"/>
    <w:basedOn w:val="42"/>
    <w:qFormat/>
    <w:uiPriority w:val="0"/>
    <w:rPr>
      <w:rFonts w:hint="eastAsia" w:ascii="宋体" w:hAnsi="宋体" w:eastAsia="宋体" w:cs="宋体"/>
      <w:b/>
      <w:bCs/>
      <w:color w:val="000000"/>
      <w:sz w:val="24"/>
      <w:szCs w:val="24"/>
      <w:u w:val="none"/>
    </w:rPr>
  </w:style>
  <w:style w:type="paragraph" w:customStyle="1" w:styleId="99">
    <w:name w:val="修订1"/>
    <w:hidden/>
    <w:semiHidden/>
    <w:qFormat/>
    <w:uiPriority w:val="99"/>
    <w:rPr>
      <w:rFonts w:ascii="Times New Roman" w:hAnsi="Times New Roman" w:eastAsia="宋体" w:cs="Times New Roman"/>
      <w:kern w:val="2"/>
      <w:sz w:val="21"/>
      <w:szCs w:val="24"/>
      <w:lang w:val="en-US" w:eastAsia="zh-CN" w:bidi="ar-SA"/>
    </w:rPr>
  </w:style>
  <w:style w:type="paragraph" w:customStyle="1" w:styleId="100">
    <w:name w:val="Revision"/>
    <w:hidden/>
    <w:semiHidden/>
    <w:qFormat/>
    <w:uiPriority w:val="99"/>
    <w:rPr>
      <w:rFonts w:ascii="Times New Roman" w:hAnsi="Times New Roman" w:eastAsia="宋体" w:cs="Times New Roman"/>
      <w:kern w:val="2"/>
      <w:sz w:val="21"/>
      <w:szCs w:val="24"/>
      <w:lang w:val="en-US" w:eastAsia="zh-CN" w:bidi="ar-SA"/>
    </w:rPr>
  </w:style>
  <w:style w:type="paragraph" w:customStyle="1" w:styleId="101">
    <w:name w:val="正文文本1"/>
    <w:basedOn w:val="1"/>
    <w:qFormat/>
    <w:uiPriority w:val="0"/>
    <w:pPr>
      <w:shd w:val="clear" w:color="auto" w:fill="FFFFFF"/>
      <w:spacing w:after="180" w:line="413" w:lineRule="auto"/>
      <w:ind w:firstLine="70"/>
      <w:jc w:val="left"/>
    </w:pPr>
    <w:rPr>
      <w:rFonts w:ascii="MingLiU" w:hAnsi="MingLiU" w:eastAsia="MingLiU"/>
      <w:kern w:val="0"/>
      <w:sz w:val="22"/>
      <w:szCs w:val="20"/>
      <w:shd w:val="clear" w:color="auto" w:fill="FFFFFF"/>
      <w:lang w:val="zh-CN"/>
    </w:rPr>
  </w:style>
  <w:style w:type="paragraph" w:customStyle="1" w:styleId="102">
    <w:name w:val="列出段落1"/>
    <w:basedOn w:val="1"/>
    <w:qFormat/>
    <w:uiPriority w:val="0"/>
    <w:pPr>
      <w:ind w:firstLine="420" w:firstLineChars="200"/>
    </w:pPr>
  </w:style>
  <w:style w:type="paragraph" w:customStyle="1" w:styleId="103">
    <w:name w:val="Other|1"/>
    <w:basedOn w:val="1"/>
    <w:qFormat/>
    <w:uiPriority w:val="0"/>
    <w:pPr>
      <w:spacing w:line="444" w:lineRule="auto"/>
      <w:ind w:firstLine="400"/>
    </w:pPr>
    <w:rPr>
      <w:lang w:val="zh-TW" w:eastAsia="zh-TW" w:bidi="zh-TW"/>
    </w:rPr>
  </w:style>
  <w:style w:type="paragraph" w:customStyle="1" w:styleId="104">
    <w:name w:val="Table Paragraph"/>
    <w:basedOn w:val="1"/>
    <w:qFormat/>
    <w:uiPriority w:val="1"/>
  </w:style>
  <w:style w:type="paragraph" w:customStyle="1" w:styleId="105">
    <w:name w:val="Table Text"/>
    <w:basedOn w:val="1"/>
    <w:semiHidden/>
    <w:qFormat/>
    <w:uiPriority w:val="0"/>
    <w:rPr>
      <w:rFonts w:ascii="宋体" w:hAnsi="宋体" w:eastAsia="宋体" w:cs="宋体"/>
      <w:sz w:val="21"/>
      <w:szCs w:val="21"/>
      <w:lang w:val="en-US" w:eastAsia="en-US" w:bidi="ar-SA"/>
    </w:rPr>
  </w:style>
  <w:style w:type="character" w:customStyle="1" w:styleId="106">
    <w:name w:val="fontstyle01"/>
    <w:basedOn w:val="42"/>
    <w:qFormat/>
    <w:uiPriority w:val="0"/>
    <w:rPr>
      <w:rFonts w:hint="default" w:ascii="FZXBSK--GBK1-0" w:hAnsi="FZXBSK--GBK1-0"/>
      <w:color w:val="000000"/>
      <w:sz w:val="44"/>
      <w:szCs w:val="44"/>
    </w:rPr>
  </w:style>
  <w:style w:type="table" w:customStyle="1" w:styleId="107">
    <w:name w:val="Table Normal"/>
    <w:semiHidden/>
    <w:unhideWhenUsed/>
    <w:qFormat/>
    <w:uiPriority w:val="0"/>
    <w:tblPr>
      <w:tblCellMar>
        <w:top w:w="0" w:type="dxa"/>
        <w:left w:w="0" w:type="dxa"/>
        <w:bottom w:w="0" w:type="dxa"/>
        <w:right w:w="0" w:type="dxa"/>
      </w:tblCellMar>
    </w:tblPr>
  </w:style>
  <w:style w:type="paragraph" w:customStyle="1" w:styleId="108">
    <w:name w:val="WPSOffice手动目录 1"/>
    <w:qFormat/>
    <w:uiPriority w:val="0"/>
    <w:pPr>
      <w:ind w:leftChars="0"/>
    </w:pPr>
    <w:rPr>
      <w:rFonts w:ascii="Times New Roman" w:hAnsi="Times New Roman" w:eastAsia="宋体" w:cs="Times New Roman"/>
      <w:sz w:val="20"/>
      <w:szCs w:val="20"/>
    </w:rPr>
  </w:style>
  <w:style w:type="paragraph" w:customStyle="1" w:styleId="109">
    <w:name w:val="WPSOffice手动目录 2"/>
    <w:qFormat/>
    <w:uiPriority w:val="0"/>
    <w:pPr>
      <w:ind w:leftChars="200"/>
    </w:pPr>
    <w:rPr>
      <w:rFonts w:ascii="Times New Roman" w:hAnsi="Times New Roman" w:eastAsia="宋体" w:cs="Times New Roman"/>
      <w:sz w:val="20"/>
      <w:szCs w:val="20"/>
    </w:rPr>
  </w:style>
  <w:style w:type="paragraph" w:customStyle="1" w:styleId="110">
    <w:name w:val="WPSOffice手动目录 3"/>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3.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SelectedStyle="\APA.XSL"/>
</file>

<file path=customXml/item3.xml><?xml version="1.0" encoding="utf-8"?>
<contractReview xmlns="http://schemas.wps.cn/vas-ai-hub/contract-review">
  <reviewItems>
    <reviewItem>
      <errorID>1b825c12-b89e-4664-95b1-c889f47dacf6</errorID>
      <errorWord>下午14点30</errorWord>
      <group>L1_Knowledge</group>
      <groupName>知识性问题</groupName>
      <ability>L2_Time</ability>
      <abilityName>日期时间</abilityName>
      <candidateList>
        <item>14点30</item>
      </candidateList>
      <explain>24小时制的时间，不需要强调“下午”。</explain>
      <paraID>4CFD5EAD</paraID>
      <start>73</start>
      <end>80</end>
      <status>unmodified</status>
      <modifiedWord/>
      <trackRevisions>false</trackRevisions>
    </reviewItem>
    <reviewItem>
      <errorID>3f7c7367-f4ac-4ecb-8dbd-744ade5e1c8e</errorID>
      <errorWord>邮箱</errorWord>
      <group>L1_Grammar</group>
      <groupName>语法问题</groupName>
      <ability>L2_Grammar</ability>
      <abilityName>语法错误</abilityName>
      <candidateList>
        <item>通过邮箱</item>
      </candidateList>
      <explain/>
      <paraID>2DD38CF9</paraID>
      <start>0</start>
      <end>2</end>
      <status>unmodified</status>
      <modifiedWord/>
      <trackRevisions>false</trackRevisions>
    </reviewItem>
    <reviewItem>
      <errorID>fc5a5ed3-04da-4fb2-b83c-fe6846da85eb</errorID>
      <errorWord>②</errorWord>
      <group>L1_Punc</group>
      <groupName>标点问题</groupName>
      <ability>L2_Punc_CN</ability>
      <abilityName>标点符号问题</abilityName>
      <candidateList>
        <item>；②</item>
      </candidateList>
      <explain/>
      <paraID>2DD38CF9</paraID>
      <start>32</start>
      <end>33</end>
      <status>unmodified</status>
      <modifiedWord/>
      <trackRevisions>false</trackRevisions>
    </reviewItem>
    <reviewItem>
      <errorID>debc2fe3-e105-4efa-9c03-452ae4f6bf37</errorID>
      <errorWord>③</errorWord>
      <group>L1_Punc</group>
      <groupName>标点问题</groupName>
      <ability>L2_Punc_CN</ability>
      <abilityName>标点符号问题</abilityName>
      <candidateList>
        <item>；③</item>
      </candidateList>
      <explain/>
      <paraID>2DD38CF9</paraID>
      <start>63</start>
      <end>64</end>
      <status>unmodified</status>
      <modifiedWord/>
      <trackRevisions>false</trackRevisions>
    </reviewItem>
    <reviewItem>
      <errorID>6a711008-06e8-450a-aa21-4c6774a7495b</errorID>
      <errorWord>按</errorWord>
      <group>L1_Punc</group>
      <groupName>标点问题</groupName>
      <ability>L2_Punc_CN</ability>
      <abilityName>标点符号问题</abilityName>
      <candidateList>
        <item>，按</item>
      </candidateList>
      <explain/>
      <paraID>2DD38CF9</paraID>
      <start>111</start>
      <end>112</end>
      <status>unmodified</status>
      <modifiedWord/>
      <trackRevisions>false</trackRevisions>
    </reviewItem>
    <reviewItem>
      <errorID>a20d406c-9b83-47c7-b275-4b8943a1f40c</errorID>
      <errorWord>并</errorWord>
      <group>L1_Punc</group>
      <groupName>标点问题</groupName>
      <ability>L2_Punc_CN</ability>
      <abilityName>标点符号问题</abilityName>
      <candidateList>
        <item>，并</item>
      </candidateList>
      <explain/>
      <paraID>2DD38CF9</paraID>
      <start>255</start>
      <end>256</end>
      <status>unmodified</status>
      <modifiedWord/>
      <trackRevisions>false</trackRevisions>
    </reviewItem>
    <reviewItem>
      <errorID>92903f71-f3fb-45d8-beda-a9c3e17a3991</errorID>
      <errorWord>，</errorWord>
      <group>L1_Punc</group>
      <groupName>标点问题</groupName>
      <ability>L2_Punc_CN</ability>
      <abilityName>标点符号问题</abilityName>
      <candidateList>
        <item>。</item>
      </candidateList>
      <explain/>
      <paraID>2DD38CF9</paraID>
      <start>297</start>
      <end>298</end>
      <status>unmodified</status>
      <modifiedWord/>
      <trackRevisions>false</trackRevisions>
    </reviewItem>
    <reviewItem>
      <errorID>f23db26d-821c-4fda-a226-a9d644925f8a</errorID>
      <errorWord>。</errorWord>
      <group>L1_Format</group>
      <groupName>格式问题</groupName>
      <ability>L2_HalfPunc_CN</ability>
      <abilityName>全半角问题</abilityName>
      <candidateList>
        <item>.</item>
      </candidateList>
      <explain>文本全半角错误。</explain>
      <paraID>  B3F5C4</paraID>
      <start>13</start>
      <end>14</end>
      <status>unmodified</status>
      <modifiedWord/>
      <trackRevisions>false</trackRevisions>
    </reviewItem>
    <reviewItem>
      <errorID>6730b9ea-c8a8-4608-a63b-b1eec3720aae</errorID>
      <errorWord>一次性支付给</errorWord>
      <group>L1_Word</group>
      <groupName>字词问题</groupName>
      <ability>L2_Typo</ability>
      <abilityName>字词错误</abilityName>
      <candidateList>
        <item>一次性支付</item>
      </candidateList>
      <explain/>
      <paraID>4FD95FA5</paraID>
      <start>28</start>
      <end>34</end>
      <status>unmodified</status>
      <modifiedWord/>
      <trackRevisions>false</trackRevisions>
    </reviewItem>
    <reviewItem>
      <errorID>350a6372-afed-440c-877f-0036633c4e60</errorID>
      <errorWord>其</errorWord>
      <group>L1_Punc</group>
      <groupName>标点问题</groupName>
      <ability>L2_Punc_CN</ability>
      <abilityName>标点符号问题</abilityName>
      <candidateList>
        <item>，其</item>
      </candidateList>
      <explain/>
      <paraID>454C47C0</paraID>
      <start>19</start>
      <end>20</end>
      <status>unmodified</status>
      <modifiedWord/>
      <trackRevisions>false</trackRevisions>
    </reviewItem>
    <reviewItem>
      <errorID>ab28baee-0db8-4a13-b81e-cec3b2402d8e</errorID>
      <errorWord>采购</errorWord>
      <group>L1_Word</group>
      <groupName>字词问题</groupName>
      <ability>L2_Typo</ability>
      <abilityName>字词错误</abilityName>
      <candidateList>
        <item> 采购</item>
      </candidateList>
      <explain/>
      <paraID>44E8B3CE</paraID>
      <start>3</start>
      <end>5</end>
      <status>unmodified</status>
      <modifiedWord/>
      <trackRevisions>false</trackRevisions>
    </reviewItem>
    <reviewItem>
      <errorID>2683f0e2-1b74-475a-b705-2dd1401efee3</errorID>
      <errorWord>采购</errorWord>
      <group>L1_Word</group>
      <groupName>字词问题</groupName>
      <ability>L2_Typo</ability>
      <abilityName>字词错误</abilityName>
      <candidateList>
        <item> 采购</item>
      </candidateList>
      <explain/>
      <paraID>69CBFF8F</paraID>
      <start>3</start>
      <end>5</end>
      <status>unmodified</status>
      <modifiedWord/>
      <trackRevisions>false</trackRevisions>
    </reviewItem>
    <reviewItem>
      <errorID>87375de4-4c1f-4d6e-afaa-d6627cda517e</errorID>
      <errorWord>供应商</errorWord>
      <group>L1_Word</group>
      <groupName>字词问题</groupName>
      <ability>L2_Typo</ability>
      <abilityName>字词错误</abilityName>
      <candidateList>
        <item> 供应商</item>
      </candidateList>
      <explain/>
      <paraID> 6D3C9F4</paraID>
      <start>4</start>
      <end>7</end>
      <status>unmodified</status>
      <modifiedWord/>
      <trackRevisions>false</trackRevisions>
    </reviewItem>
    <reviewItem>
      <errorID>3aaf10e6-0279-486e-a703-9bffa1357fd6</errorID>
      <errorWord>其它费用</errorWord>
      <group>L1_Word</group>
      <groupName>字词问题</groupName>
      <ability>L2_Typo</ability>
      <abilityName>字词错误</abilityName>
      <candidateList>
        <item>其他费用</item>
      </candidateList>
      <explain/>
      <paraID> 6D3C9F4</paraID>
      <start>42</start>
      <end>46</end>
      <status>unmodified</status>
      <modifiedWord/>
      <trackRevisions>false</trackRevisions>
    </reviewItem>
    <reviewItem>
      <errorID>9e6b1c26-4d5a-4bd4-8339-7a2f57a1a468</errorID>
      <errorWord>其它费用</errorWord>
      <group>L1_Word</group>
      <groupName>字词问题</groupName>
      <ability>L2_Typo</ability>
      <abilityName>字词错误</abilityName>
      <candidateList>
        <item> 其他费用</item>
      </candidateList>
      <explain/>
      <paraID>562155B3</paraID>
      <start>4</start>
      <end>8</end>
      <status>unmodified</status>
      <modifiedWord/>
      <trackRevisions>false</trackRevisions>
    </reviewItem>
    <reviewItem>
      <errorID>779c4913-964c-4428-a900-1737d6b9ff8d</errorID>
      <errorWord>供应商</errorWord>
      <group>L1_Word</group>
      <groupName>字词问题</groupName>
      <ability>L2_Typo</ability>
      <abilityName>字词错误</abilityName>
      <candidateList>
        <item> 供应商</item>
      </candidateList>
      <explain/>
      <paraID>3A35DE42</paraID>
      <start>5</start>
      <end>8</end>
      <status>unmodified</status>
      <modifiedWord/>
      <trackRevisions>false</trackRevisions>
    </reviewItem>
    <reviewItem>
      <errorID>256e3a04-6b36-4701-ace3-1ff2f661a34c</errorID>
      <errorWord>以</errorWord>
      <group>L1_Punc</group>
      <groupName>标点问题</groupName>
      <ability>L2_Punc_CN</ability>
      <abilityName>标点符号问题</abilityName>
      <candidateList>
        <item>，以</item>
      </candidateList>
      <explain/>
      <paraID>3A35DE42</paraID>
      <start>26</start>
      <end>27</end>
      <status>unmodified</status>
      <modifiedWord/>
      <trackRevisions>false</trackRevisions>
    </reviewItem>
    <reviewItem>
      <errorID>872dd1ce-a6be-443f-b5a1-034c4c8cecf5</errorID>
      <errorWord>须</errorWord>
      <group>L1_Word</group>
      <groupName>字词问题</groupName>
      <ability>L2_Typo</ability>
      <abilityName>字词错误</abilityName>
      <candidateList>
        <item> 须</item>
      </candidateList>
      <explain/>
      <paraID>41DB9CD9</paraID>
      <start>4</start>
      <end>5</end>
      <status>unmodified</status>
      <modifiedWord/>
      <trackRevisions>false</trackRevisions>
    </reviewItem>
    <reviewItem>
      <errorID>1d4ee576-cd43-487e-92b6-0b7aca77b25a</errorID>
      <errorWord>。</errorWord>
      <group>L1_Punc</group>
      <groupName>标点问题</groupName>
      <ability>L2_Punc_CN</ability>
      <abilityName>标点符号问题</abilityName>
      <candidateList>
        <item>，</item>
      </candidateList>
      <explain/>
      <paraID>41DB9CD9</paraID>
      <start>32</start>
      <end>33</end>
      <status>unmodified</status>
      <modifiedWord/>
      <trackRevisions>false</trackRevisions>
    </reviewItem>
    <reviewItem>
      <errorID>b7c57da0-039e-4656-a609-6ebf1136b428</errorID>
      <errorWord>应</errorWord>
      <group>L1_Word</group>
      <groupName>字词问题</groupName>
      <ability>L2_Typo</ability>
      <abilityName>字词错误</abilityName>
      <candidateList>
        <item> 应</item>
      </candidateList>
      <explain/>
      <paraID>491381CA</paraID>
      <start>4</start>
      <end>5</end>
      <status>unmodified</status>
      <modifiedWord/>
      <trackRevisions>false</trackRevisions>
    </reviewItem>
    <reviewItem>
      <errorID>92e44f4f-5a2e-4364-aa71-fa3ad3271346</errorID>
      <errorWord>供应商</errorWord>
      <group>L1_Word</group>
      <groupName>字词问题</groupName>
      <ability>L2_Typo</ability>
      <abilityName>字词错误</abilityName>
      <candidateList>
        <item>由供应商</item>
      </candidateList>
      <explain/>
      <paraID>491381CA</paraID>
      <start>41</start>
      <end>44</end>
      <status>unmodified</status>
      <modifiedWord/>
      <trackRevisions>false</trackRevisions>
    </reviewItem>
    <reviewItem>
      <errorID>1a5162c7-1038-4cb6-b1d7-60f13212a9b1</errorID>
      <errorWord>应</errorWord>
      <group>L1_Word</group>
      <groupName>字词问题</groupName>
      <ability>L2_Typo</ability>
      <abilityName>字词错误</abilityName>
      <candidateList>
        <item> 应</item>
      </candidateList>
      <explain/>
      <paraID>7972C8FC</paraID>
      <start>4</start>
      <end>5</end>
      <status>unmodified</status>
      <modifiedWord/>
      <trackRevisions>false</trackRevisions>
    </reviewItem>
    <reviewItem>
      <errorID>f50c554b-5b41-4798-8778-435b1cf2c6c6</errorID>
      <errorWord>代替的</errorWord>
      <group>L1_Word</group>
      <groupName>字词问题</groupName>
      <ability>L2_Typo</ability>
      <abilityName>字词错误</abilityName>
      <candidateList>
        <item>代替</item>
      </candidateList>
      <explain/>
      <paraID>7972C8FC</paraID>
      <start>53</start>
      <end>56</end>
      <status>unmodified</status>
      <modifiedWord/>
      <trackRevisions>false</trackRevisions>
    </reviewItem>
    <reviewItem>
      <errorID>40f96d85-ac4d-4488-886b-e2106e99bf4b</errorID>
      <errorWord>应</errorWord>
      <group>L1_Word</group>
      <groupName>字词问题</groupName>
      <ability>L2_Typo</ability>
      <abilityName>字词错误</abilityName>
      <candidateList>
        <item> 应</item>
      </candidateList>
      <explain/>
      <paraID>19C7F76D</paraID>
      <start>4</start>
      <end>5</end>
      <status>unmodified</status>
      <modifiedWord/>
      <trackRevisions>false</trackRevisions>
    </reviewItem>
    <reviewItem>
      <errorID>b7613fed-0c84-48a2-81ec-3e67e21d91ff</errorID>
      <errorWord>和</errorWord>
      <group>L1_Word</group>
      <groupName>字词问题</groupName>
      <ability>L2_Typo</ability>
      <abilityName>字词错误</abilityName>
      <candidateList>
        <item>、</item>
      </candidateList>
      <explain/>
      <paraID>6B65E05D</paraID>
      <start>16</start>
      <end>17</end>
      <status>unmodified</status>
      <modifiedWord/>
      <trackRevisions>false</trackRevisions>
    </reviewItem>
    <reviewItem>
      <errorID>7c8c0c18-377b-4256-a36e-5a402a1feb1d</errorID>
      <errorWord>供应商</errorWord>
      <group>L1_Word</group>
      <groupName>字词问题</groupName>
      <ability>L2_Typo</ability>
      <abilityName>字词错误</abilityName>
      <candidateList>
        <item> 供应商</item>
      </candidateList>
      <explain/>
      <paraID>2BCD7998</paraID>
      <start>4</start>
      <end>7</end>
      <status>unmodified</status>
      <modifiedWord/>
      <trackRevisions>false</trackRevisions>
    </reviewItem>
    <reviewItem>
      <errorID>31d22e08-e459-451c-a6eb-533a5442a2ed</errorID>
      <errorWord>不予</errorWord>
      <group>L1_Punc</group>
      <groupName>标点问题</groupName>
      <ability>L2_Punc_CN</ability>
      <abilityName>标点符号问题</abilityName>
      <candidateList>
        <item>，不予</item>
      </candidateList>
      <explain/>
      <paraID>2BCD7998</paraID>
      <start>29</start>
      <end>31</end>
      <status>unmodified</status>
      <modifiedWord/>
      <trackRevisions>false</trackRevisions>
    </reviewItem>
    <reviewItem>
      <errorID>e64d3b3a-c3be-4977-a4bc-8c2dc04519b2</errorID>
      <errorWord>磋商</errorWord>
      <group>L1_Word</group>
      <groupName>字词问题</groupName>
      <ability>L2_Typo</ability>
      <abilityName>字词错误</abilityName>
      <candidateList>
        <item> 磋商</item>
      </candidateList>
      <explain/>
      <paraID>3362DE7D</paraID>
      <start>4</start>
      <end>6</end>
      <status>unmodified</status>
      <modifiedWord/>
      <trackRevisions>false</trackRevisions>
    </reviewItem>
    <reviewItem>
      <errorID>10e5a06e-82bd-4b19-b08c-9ccd7194de0e</errorID>
      <errorWord>，</errorWord>
      <group>L1_Punc</group>
      <groupName>标点问题</groupName>
      <ability>L2_Punc_CN</ability>
      <abilityName>标点符号问题</abilityName>
      <candidateList>
        <item>。</item>
      </candidateList>
      <explain/>
      <paraID>3362DE7D</paraID>
      <start>45</start>
      <end>46</end>
      <status>unmodified</status>
      <modifiedWord/>
      <trackRevisions>false</trackRevisions>
    </reviewItem>
    <reviewItem>
      <errorID>fd58ee34-f4fc-4f17-8ea8-7b84fb0c8e8d</errorID>
      <errorWord>书面形式做出</errorWord>
      <group>L1_Word</group>
      <groupName>字词问题</groupName>
      <ability>L2_Typo</ability>
      <abilityName>字词错误</abilityName>
      <candidateList>
        <item>书面形式作出</item>
      </candidateList>
      <explain/>
      <paraID>739ABE54</paraID>
      <start>25</start>
      <end>31</end>
      <status>unmodified</status>
      <modifiedWord/>
      <trackRevisions>false</trackRevisions>
    </reviewItem>
    <reviewItem>
      <errorID>197221ed-9379-4f39-b837-42aaebdd6843</errorID>
      <errorWord>应</errorWord>
      <group>L1_Punc</group>
      <groupName>标点问题</groupName>
      <ability>L2_Punc_CN</ability>
      <abilityName>标点符号问题</abilityName>
      <candidateList>
        <item>，应</item>
      </candidateList>
      <explain/>
      <paraID>67DB6B56</paraID>
      <start>79</start>
      <end>80</end>
      <status>unmodified</status>
      <modifiedWord/>
      <trackRevisions>false</trackRevisions>
    </reviewItem>
    <reviewItem>
      <errorID>dd765fb8-de34-4f74-84c6-e58440f19d57</errorID>
      <errorWord>应当</errorWord>
      <group>L1_Grammar</group>
      <groupName>语法问题</groupName>
      <ability>L2_Grammar</ability>
      <abilityName>语法错误</abilityName>
      <candidateList>
        <item>，质疑函应当</item>
      </candidateList>
      <explain/>
      <paraID>67DB6B56</paraID>
      <start>89</start>
      <end>91</end>
      <status>unmodified</status>
      <modifiedWord/>
      <trackRevisions>false</trackRevisions>
    </reviewItem>
    <reviewItem>
      <errorID>032e2e8b-13bc-4a86-96bf-cba87a42dd05</errorID>
      <errorWord>25.2.1</errorWord>
      <group>L1_Format</group>
      <groupName>格式问题</groupName>
      <ability>L2_Ordinal</ability>
      <abilityName>序号格式</abilityName>
      <candidateList>
        <item>25.1</item>
      </candidateList>
      <explain>标题顺序错误，请检查标题顺序是否合理。</explain>
      <paraID>7FEC57D5</paraID>
      <start>0</start>
      <end>6</end>
      <status>unmodified</status>
      <modifiedWord/>
      <trackRevisions>false</trackRevisions>
    </reviewItem>
    <reviewItem>
      <errorID>92b634b3-d7aa-4d9e-8047-7449a6c668f9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7FEC57D5</paraID>
      <start>29</start>
      <end>30</end>
      <status>unmodified</status>
      <modifiedWord/>
      <trackRevisions>false</trackRevisions>
    </reviewItem>
    <reviewItem>
      <errorID>fe0117df-d71d-423d-98a7-d08709d3a857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7FEC57D5</paraID>
      <start>34</start>
      <end>35</end>
      <status>unmodified</status>
      <modifiedWord/>
      <trackRevisions>false</trackRevisions>
    </reviewItem>
    <reviewItem>
      <errorID>50fdeaca-db9f-40d4-8e71-bff3af30a7dd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7FEC57D5</paraID>
      <start>67</start>
      <end>68</end>
      <status>unmodified</status>
      <modifiedWord/>
      <trackRevisions>false</trackRevisions>
    </reviewItem>
    <reviewItem>
      <errorID>ea4a965c-7d1a-4e67-a196-6c27a6e256d7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7FEC57D5</paraID>
      <start>72</start>
      <end>73</end>
      <status>unmodified</status>
      <modifiedWord/>
      <trackRevisions>false</trackRevisions>
    </reviewItem>
    <reviewItem>
      <errorID>cf0aaa64-49a1-47f6-bc83-9f6fe83857b3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7FEC57D5</paraID>
      <start>104</start>
      <end>105</end>
      <status>unmodified</status>
      <modifiedWord/>
      <trackRevisions>false</trackRevisions>
    </reviewItem>
    <reviewItem>
      <errorID>c48780eb-c3da-40e9-9e40-e989cdc84681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7FEC57D5</paraID>
      <start>109</start>
      <end>110</end>
      <status>unmodified</status>
      <modifiedWord/>
      <trackRevisions>false</trackRevisions>
    </reviewItem>
    <reviewItem>
      <errorID>37945dcb-a221-44b6-b8d8-18f5d413b1e6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7FEC57D5</paraID>
      <start>138</start>
      <end>139</end>
      <status>unmodified</status>
      <modifiedWord/>
      <trackRevisions>false</trackRevisions>
    </reviewItem>
    <reviewItem>
      <errorID>78c77ccf-c57a-4256-a7dc-7f9c985d22ae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7FEC57D5</paraID>
      <start>143</start>
      <end>144</end>
      <status>unmodified</status>
      <modifiedWord/>
      <trackRevisions>false</trackRevisions>
    </reviewItem>
    <reviewItem>
      <errorID>258e4219-8745-453a-9cf8-a613a1c4fb51</errorID>
      <errorWord>25.2.2</errorWord>
      <group>L1_Format</group>
      <groupName>格式问题</groupName>
      <ability>L2_Ordinal</ability>
      <abilityName>序号格式</abilityName>
      <candidateList>
        <item>25.2</item>
      </candidateList>
      <explain>标题顺序错误，请检查标题顺序是否合理。</explain>
      <paraID>28F295B8</paraID>
      <start>0</start>
      <end>6</end>
      <status>unmodified</status>
      <modifiedWord/>
      <trackRevisions>false</trackRevisions>
    </reviewItem>
    <reviewItem>
      <errorID>5c6cd5e4-5983-4fd3-8f6f-e61ea0e17a88</errorID>
      <errorWord>，</errorWord>
      <group>L1_Punc</group>
      <groupName>标点问题</groupName>
      <ability>L2_Punc_CN</ability>
      <abilityName>标点符号问题</abilityName>
      <candidateList>
        <item>；</item>
      </candidateList>
      <explain/>
      <paraID>28F295B8</paraID>
      <start>40</start>
      <end>41</end>
      <status>unmodified</status>
      <modifiedWord/>
      <trackRevisions>false</trackRevisions>
    </reviewItem>
    <reviewItem>
      <errorID>2f0bc9e3-f04f-441a-a56e-c58e998628f8</errorID>
      <errorWord>，</errorWord>
      <group>L1_Punc</group>
      <groupName>标点问题</groupName>
      <ability>L2_Punc_CN</ability>
      <abilityName>标点符号问题</abilityName>
      <candidateList>
        <item>。</item>
      </candidateList>
      <explain/>
      <paraID>28F295B8</paraID>
      <start>93</start>
      <end>94</end>
      <status>unmodified</status>
      <modifiedWord/>
      <trackRevisions>false</trackRevisions>
    </reviewItem>
    <reviewItem>
      <errorID>43bbf664-f8d0-4f72-aa4e-f810140e12f4</errorID>
      <errorWord>视为</errorWord>
      <group>L1_Punc</group>
      <groupName>标点问题</groupName>
      <ability>L2_Punc_CN</ability>
      <abilityName>标点符号问题</abilityName>
      <candidateList>
        <item>，视为</item>
      </candidateList>
      <explain/>
      <paraID>28F295B8</paraID>
      <start>98</start>
      <end>100</end>
      <status>unmodified</status>
      <modifiedWord/>
      <trackRevisions>false</trackRevisions>
    </reviewItem>
    <reviewItem>
      <errorID>cc932574-ed0b-4d3e-b673-d8caca23e3c4</errorID>
      <errorWord>，</errorWord>
      <group>L1_Word</group>
      <groupName>字词问题</groupName>
      <ability>L2_Typo</ability>
      <abilityName>字词错误</abilityName>
      <candidateList>
        <item>，在</item>
      </candidateList>
      <explain/>
      <paraID>7D6679C0</paraID>
      <start>60</start>
      <end>61</end>
      <status>unmodified</status>
      <modifiedWord/>
      <trackRevisions>false</trackRevisions>
    </reviewItem>
    <reviewItem>
      <errorID>5b4ead98-a0c4-4734-861d-31cfe742ce9d</errorID>
      <errorWord>&lt;</errorWord>
      <group>L1_Format</group>
      <groupName>格式问题</groupName>
      <ability>L2_HalfPunc_CN</ability>
      <abilityName>全半角问题</abilityName>
      <candidateList>
        <item>〈</item>
      </candidateList>
      <explain>文本全半角错误。</explain>
      <paraID>3D99C401</paraID>
      <start>11</start>
      <end>12</end>
      <status>unmodified</status>
      <modifiedWord/>
      <trackRevisions>false</trackRevisions>
    </reviewItem>
    <reviewItem>
      <errorID>65a3b66a-f6bd-4467-835a-b8cfdc5bcb09</errorID>
      <errorWord>&gt;的通知》</errorWord>
      <group>L1_Punc</group>
      <groupName>标点问题</groupName>
      <ability>L2_Punc_CN</ability>
      <abilityName>标点符号问题</abilityName>
      <candidateList>
        <item>〉的通知》</item>
      </candidateList>
      <explain/>
      <paraID>3D99C401</paraID>
      <start>28</start>
      <end>33</end>
      <status>unmodified</status>
      <modifiedWord/>
      <trackRevisions>false</trackRevisions>
    </reviewItem>
    <reviewItem>
      <errorID>9ca89fc3-358f-4087-bd66-5d349d6f8e55</errorID>
      <errorWord>仓储业</errorWord>
      <group>L1_Word</group>
      <groupName>字词问题</groupName>
      <ability>L2_Typo</ability>
      <abilityName>字词错误</abilityName>
      <candidateList>
        <item>邮政业</item>
      </candidateList>
      <explain/>
      <paraID> 5679E34</paraID>
      <start>796</start>
      <end>799</end>
      <status>unmodified</status>
      <modifiedWord/>
      <trackRevisions>false</trackRevisions>
    </reviewItem>
    <reviewItem>
      <errorID>db5160d1-e530-4754-9ae4-cf5be365a0f2</errorID>
      <errorWord>；</errorWord>
      <group>L1_Punc</group>
      <groupName>标点问题</groupName>
      <ability>L2_Punc_CN</ability>
      <abilityName>标点符号问题</abilityName>
      <candidateList>
        <item>。</item>
      </candidateList>
      <explain/>
      <paraID> 5679E34</paraID>
      <start>2044</start>
      <end>2045</end>
      <status>unmodified</status>
      <modifiedWord/>
      <trackRevisions>false</trackRevisions>
    </reviewItem>
    <reviewItem>
      <errorID>efb4d04f-d3db-4a02-9592-06d755759f9c</errorID>
      <errorWord>相对湿度的</errorWord>
      <group>L1_Word</group>
      <groupName>字词问题</groupName>
      <ability>L2_Typo</ability>
      <abilityName>字词错误</abilityName>
      <candidateList>
        <item>相对湿度</item>
      </candidateList>
      <explain/>
      <paraID>29DDA317</paraID>
      <start>57</start>
      <end>62</end>
      <status>unmodified</status>
      <modifiedWord/>
      <trackRevisions>false</trackRevisions>
    </reviewItem>
    <reviewItem>
      <errorID>dbbb57c9-34e1-4540-be40-26b997e678ed</errorID>
      <errorWord>模版</errorWord>
      <group>L1_Word</group>
      <groupName>字词问题</groupName>
      <ability>L2_Typo</ability>
      <abilityName>字词错误</abilityName>
      <candidateList>
        <item>模板</item>
      </candidateList>
      <explain>存在发音相同字词的误用。</explain>
      <paraID>  CA441C</paraID>
      <start>67</start>
      <end>69</end>
      <status>unmodified</status>
      <modifiedWord/>
      <trackRevisions>false</trackRevisions>
    </reviewItem>
    <reviewItem>
      <errorID>d0f69ee6-1101-4605-bcde-3c324c203960</errorID>
      <errorWord>集</errorWord>
      <group>L1_Word</group>
      <groupName>字词问题</groupName>
      <ability>L2_Typo</ability>
      <abilityName>字词错误</abilityName>
      <candidateList>
        <item>集中</item>
      </candidateList>
      <explain/>
      <paraID>6E854791</paraID>
      <start>32</start>
      <end>33</end>
      <status>unmodified</status>
      <modifiedWord/>
      <trackRevisions>false</trackRevisions>
    </reviewItem>
    <reviewItem>
      <errorID>db1c883b-d28e-4af4-a54a-82c2a8a9e5b5</errorID>
      <errorWord>集</errorWord>
      <group>L1_Word</group>
      <groupName>字词问题</groupName>
      <ability>L2_Typo</ability>
      <abilityName>字词错误</abilityName>
      <candidateList>
        <item>集中</item>
      </candidateList>
      <explain/>
      <paraID>7AB23D87</paraID>
      <start>33</start>
      <end>34</end>
      <status>unmodified</status>
      <modifiedWord/>
      <trackRevisions>false</trackRevisions>
    </reviewItem>
    <reviewItem>
      <errorID>794238b4-e91f-4890-808a-45e1024f317c</errorID>
      <errorWord>提高</errorWord>
      <group>L1_Punc</group>
      <groupName>标点问题</groupName>
      <ability>L2_Punc_CN</ability>
      <abilityName>标点符号问题</abilityName>
      <candidateList>
        <item>，提高</item>
      </candidateList>
      <explain/>
      <paraID>24206A3A</paraID>
      <start>42</start>
      <end>44</end>
      <status>unmodified</status>
      <modifiedWord/>
      <trackRevisions>false</trackRevisions>
    </reviewItem>
    <reviewItem>
      <errorID>d77f1673-2f39-4285-818c-7462eae40c71</errorID>
      <errorWord>。</errorWord>
      <group>L1_Grammar</group>
      <groupName>语法问题</groupName>
      <ability>L2_Grammar</ability>
      <abilityName>语法错误</abilityName>
      <candidateList>
        <item>的水平。</item>
      </candidateList>
      <explain/>
      <paraID>24206A3A</paraID>
      <start>154</start>
      <end>155</end>
      <status>unmodified</status>
      <modifiedWord/>
      <trackRevisions>false</trackRevisions>
    </reviewItem>
    <reviewItem>
      <errorID>1bcbe695-5ba5-46da-b86d-7afa47fe359a</errorID>
      <errorWord>;</errorWord>
      <group>L1_Format</group>
      <groupName>格式问题</groupName>
      <ability>L2_HalfPunc_CN</ability>
      <abilityName>全半角问题</abilityName>
      <candidateList>
        <item>；</item>
      </candidateList>
      <explain>文本全半角错误。</explain>
      <paraID>2598DA24</paraID>
      <start>47</start>
      <end>48</end>
      <status>unmodified</status>
      <modifiedWord/>
      <trackRevisions>false</trackRevisions>
    </reviewItem>
    <reviewItem>
      <errorID>16bcc1fb-aeaa-4d30-89e9-0e76919b3b69</errorID>
      <errorWord>故障</errorWord>
      <group>L1_Grammar</group>
      <groupName>语法问题</groupName>
      <ability>L2_Grammar</ability>
      <abilityName>语法错误</abilityName>
      <candidateList>
        <item>进行故障</item>
      </candidateList>
      <explain/>
      <paraID>7D7F366A</paraID>
      <start>214</start>
      <end>216</end>
      <status>unmodified</status>
      <modifiedWord/>
      <trackRevisions>false</trackRevisions>
    </reviewItem>
    <reviewItem>
      <errorID>47d48f05-8ffa-40db-8f00-b313956a0a28</errorID>
      <errorWord>排错</errorWord>
      <group>L1_Word</group>
      <groupName>字词问题</groupName>
      <ability>L2_Typo</ability>
      <abilityName>字词错误</abilityName>
      <candidateList>
        <item>排除</item>
      </candidateList>
      <explain/>
      <paraID>50AB8FD4</paraID>
      <start>37</start>
      <end>39</end>
      <status>unmodified</status>
      <modifiedWord/>
      <trackRevisions>false</trackRevisions>
    </reviewItem>
    <reviewItem>
      <errorID>d8371d2f-3ad2-42ff-853f-44a088098203</errorID>
      <errorWord>方法前</errorWord>
      <group>L1_Word</group>
      <groupName>字词问题</groupName>
      <ability>L2_Typo</ability>
      <abilityName>字词错误</abilityName>
      <candidateList>
        <item>方法</item>
      </candidateList>
      <explain/>
      <paraID> 5E5BA18</paraID>
      <start>5</start>
      <end>8</end>
      <status>unmodified</status>
      <modifiedWord/>
      <trackRevisions>false</trackRevisions>
    </reviewItem>
    <reviewItem>
      <errorID>ca1fd8e0-e72f-4f58-b9f7-d419a394f00a</errorID>
      <errorWord>《中华人民共和国政府采购法》</errorWord>
      <group>L1_Political</group>
      <groupName>政治性问题</groupName>
      <ability>L2_Keyword</ability>
      <abilityName>固定表述</abilityName>
      <candidateList>
        <item>根据《中华人民共和国政府采购法》</item>
      </candidateList>
      <explain>此处内容疑似含有固定表述相关错误，建议核查。</explain>
      <paraID> FD98597</paraID>
      <start>0</start>
      <end>14</end>
      <status>unmodified</status>
      <modifiedWord/>
      <trackRevisions>false</trackRevisions>
    </reviewItem>
    <reviewItem>
      <errorID>d98b0cf2-6f6e-4094-b912-13651a76c2b1</errorID>
      <errorWord>并</errorWord>
      <group>L1_Word</group>
      <groupName>字词问题</groupName>
      <ability>L2_Typo</ability>
      <abilityName>字词错误</abilityName>
      <candidateList>
        <item>，</item>
      </candidateList>
      <explain/>
      <paraID> FD98597</paraID>
      <start>21</start>
      <end>22</end>
      <status>unmodified</status>
      <modifiedWord/>
      <trackRevisions>false</trackRevisions>
    </reviewItem>
    <reviewItem>
      <errorID>bfc4df32-797a-4447-a0e5-d30953c5e3ff</errorID>
      <errorWord>。</errorWord>
      <group>L1_Grammar</group>
      <groupName>语法问题</groupName>
      <ability>L2_Grammar</ability>
      <abilityName>语法错误</abilityName>
      <candidateList>
        <item>内容。</item>
      </candidateList>
      <explain/>
      <paraID>629C4D22</paraID>
      <start>15</start>
      <end>16</end>
      <status>unmodified</status>
      <modifiedWord/>
      <trackRevisions>false</trackRevisions>
    </reviewItem>
    <reviewItem>
      <errorID>23342d07-2e4b-4a01-8e3d-7cc6aa1e1f93</errorID>
      <errorWord>，…，</errorWord>
      <group>L1_Punc</group>
      <groupName>标点问题</groupName>
      <ability>L2_Punc_CN</ability>
      <abilityName>标点符号问题</abilityName>
      <candidateList>
        <item>，</item>
      </candidateList>
      <explain/>
      <paraID>6B3B3BE0</paraID>
      <start>7</start>
      <end>10</end>
      <status>unmodified</status>
      <modifiedWord/>
      <trackRevisions>false</trackRevisions>
    </reviewItem>
    <reviewItem>
      <errorID>105052c2-6f77-42e4-915f-0274ef9130a5</errorID>
      <errorWord>内容</errorWord>
      <group>L1_Word</group>
      <groupName>字词问题</groupName>
      <ability>L2_Typo</ability>
      <abilityName>字词错误</abilityName>
      <candidateList>
        <item>在内容</item>
      </candidateList>
      <explain/>
      <paraID>71CE7599</paraID>
      <start>18</start>
      <end>20</end>
      <status>unmodified</status>
      <modifiedWord/>
      <trackRevisions>false</trackRevisions>
    </reviewItem>
    <reviewItem>
      <errorID>1c1a8e15-bdfa-402c-a53d-0af607c446d8</errorID>
      <errorWord>情况</errorWord>
      <group>L1_Word</group>
      <groupName>字词问题</groupName>
      <ability>L2_Typo</ability>
      <abilityName>字词错误</abilityName>
      <candidateList>
        <item>的情况</item>
      </candidateList>
      <explain/>
      <paraID>71CE7599</paraID>
      <start>37</start>
      <end>39</end>
      <status>unmodified</status>
      <modifiedWord/>
      <trackRevisions>false</trackRevisions>
    </reviewItem>
    <reviewItem>
      <errorID>19c82bba-46ee-445a-8c93-c5a63afda694</errorID>
      <errorWord>和</errorWord>
      <group>L1_Word</group>
      <groupName>字词问题</groupName>
      <ability>L2_Typo</ability>
      <abilityName>字词错误</abilityName>
      <candidateList>
        <item>和可</item>
      </candidateList>
      <explain/>
      <paraID>3B3C6E25</paraID>
      <start>39</start>
      <end>40</end>
      <status>unmodified</status>
      <modifiedWord/>
      <trackRevisions>false</trackRevisions>
    </reviewItem>
    <reviewItem>
      <errorID>a0964897-8908-4184-bf4d-52579a53f0e5</errorID>
      <errorWord>和</errorWord>
      <group>L1_Word</group>
      <groupName>字词问题</groupName>
      <ability>L2_Typo</ability>
      <abilityName>字词错误</abilityName>
      <candidateList>
        <item>和可</item>
      </candidateList>
      <explain/>
      <paraID>7ED7435A</paraID>
      <start>39</start>
      <end>40</end>
      <status>unmodified</status>
      <modifiedWord/>
      <trackRevisions>false</trackRevisions>
    </reviewItem>
    <reviewItem>
      <errorID>f34898a4-08dd-484d-8c62-34e99aa95009</errorID>
      <errorWord>非</errorWord>
      <group>L1_Word</group>
      <groupName>字词问题</groupName>
      <ability>L2_Typo</ability>
      <abilityName>字词错误</abilityName>
      <candidateList>
        <item>不</item>
      </candidateList>
      <explain/>
      <paraID> 6DE153B</paraID>
      <start>30</start>
      <end>31</end>
      <status>unmodified</status>
      <modifiedWord/>
      <trackRevisions>false</trackRevisions>
    </reviewItem>
    <reviewItem>
      <errorID>f366ff85-c2a9-43e2-812e-a5fd33e8866b</errorID>
      <errorWord>或</errorWord>
      <group>L1_Word</group>
      <groupName>字词问题</groupName>
      <ability>L2_Typo</ability>
      <abilityName>字词错误</abilityName>
      <candidateList>
        <item>，</item>
      </candidateList>
      <explain/>
      <paraID> 6DE153B</paraID>
      <start>38</start>
      <end>39</end>
      <status>unmodified</status>
      <modifiedWord/>
      <trackRevisions>false</trackRevisions>
    </reviewItem>
    <reviewItem>
      <errorID>01707bfe-ce37-4440-9fa7-6801684b2060</errorID>
      <errorWord>或</errorWord>
      <group>L1_Word</group>
      <groupName>字词问题</groupName>
      <ability>L2_Typo</ability>
      <abilityName>字词错误</abilityName>
      <candidateList>
        <item>，</item>
      </candidateList>
      <explain/>
      <paraID> 6DE153B</paraID>
      <start>47</start>
      <end>48</end>
      <status>unmodified</status>
      <modifiedWord/>
      <trackRevisions>false</trackRevisions>
    </reviewItem>
    <reviewItem>
      <errorID>eeadff76-5d0d-4cdd-9573-afafde68aaa9</errorID>
      <errorWord>与</errorWord>
      <group>L1_Punc</group>
      <groupName>标点问题</groupName>
      <ability>L2_Punc_CN</ability>
      <abilityName>标点符号问题</abilityName>
      <candidateList>
        <item>，与</item>
      </candidateList>
      <explain/>
      <paraID> 6DE153B</paraID>
      <start>66</start>
      <end>67</end>
      <status>unmodified</status>
      <modifiedWord/>
      <trackRevisions>false</trackRevisions>
    </reviewItem>
    <reviewItem>
      <errorID>8a123c47-64ea-47ba-a6a2-809605b208dd</errorID>
      <errorWord>和</errorWord>
      <group>L1_Word</group>
      <groupName>字词问题</groupName>
      <ability>L2_Typo</ability>
      <abilityName>字词错误</abilityName>
      <candidateList>
        <item>和可</item>
      </candidateList>
      <explain/>
      <paraID>772C0E45</paraID>
      <start>39</start>
      <end>40</end>
      <status>unmodified</status>
      <modifiedWord/>
      <trackRevisions>false</trackRevisions>
    </reviewItem>
    <reviewItem>
      <errorID>68cc4d96-d760-4b2d-ab30-79522f7af096</errorID>
      <errorWord>、</errorWord>
      <group>L1_Punc</group>
      <groupName>标点问题</groupName>
      <ability>L2_Punc_CN</ability>
      <abilityName>标点符号问题</abilityName>
      <candidateList>
        <item>，</item>
      </candidateList>
      <explain/>
      <paraID>796313B8</paraID>
      <start>12</start>
      <end>13</end>
      <status>unmodified</status>
      <modifiedWord/>
      <trackRevisions>false</trackRevisions>
    </reviewItem>
    <reviewItem>
      <errorID>5f5c5144-1463-4df4-8340-ce4f0632248a</errorID>
      <errorWord> </errorWord>
      <group>L1_Punc</group>
      <groupName>标点问题</groupName>
      <ability>L2_Punc_CN</ability>
      <abilityName>标点符号问题</abilityName>
      <candidateList>
        <item/>
      </candidateList>
      <explain>此处空格冗余，建议删除。</explain>
      <paraID>796313B8</paraID>
      <start>17</start>
      <end>18</end>
      <status>unmodified</status>
      <modifiedWord/>
      <trackRevisions>false</trackRevisions>
    </reviewItem>
    <reviewItem>
      <errorID>9357d247-4566-4be4-87a7-4da187ee1a38</errorID>
      <errorWord>及</errorWord>
      <group>L1_Word</group>
      <groupName>字词问题</groupName>
      <ability>L2_Typo</ability>
      <abilityName>字词错误</abilityName>
      <candidateList>
        <item>及可</item>
      </candidateList>
      <explain/>
      <paraID>1001105B</paraID>
      <start>40</start>
      <end>41</end>
      <status>unmodified</status>
      <modifiedWord/>
      <trackRevisions>false</trackRevisions>
    </reviewItem>
    <reviewItem>
      <errorID>2fb0ec24-bbaf-473d-b36d-4cdddba63dfc</errorID>
      <errorWord>农业气象区划</errorWord>
      <group>L1_Political</group>
      <groupName>政治性问题</groupName>
      <ability>L2_Keyword</ability>
      <abilityName>固定表述</abilityName>
      <candidateList>
        <item>农业气候区划</item>
      </candidateList>
      <explain>词汇“农业气候区划”在特定场景下为固定表述形式，请确认此处的“农业气象区划”是否存在不当。</explain>
      <paraID> 63D4020</paraID>
      <start>21</start>
      <end>27</end>
      <status>unmodified</status>
      <modifiedWord/>
      <trackRevisions>false</trackRevisions>
    </reviewItem>
    <reviewItem>
      <errorID>925ab9ce-0e3a-4c00-9c06-f6e2ba40d316</errorID>
      <errorWord>实质性要求</errorWord>
      <group>L1_Word</group>
      <groupName>字词问题</groupName>
      <ability>L2_Typo</ability>
      <abilityName>字词错误</abilityName>
      <candidateList>
        <item>进行审查，</item>
      </candidateList>
      <explain/>
      <paraID> 6664F4D</paraID>
      <start>47</start>
      <end>52</end>
      <status>unmodified</status>
      <modifiedWord/>
      <trackRevisions>false</trackRevisions>
    </reviewItem>
    <reviewItem>
      <errorID>f2fd766a-c447-4a3c-8c0b-b5b16dd13006</errorID>
      <errorWord>响应要求</errorWord>
      <group>L1_Word</group>
      <groupName>字词问题</groupName>
      <ability>L2_Typo</ability>
      <abilityName>字词错误</abilityName>
      <candidateList>
        <item>要求的</item>
      </candidateList>
      <explain/>
      <paraID>66BFFFAA</paraID>
      <start>64</start>
      <end>68</end>
      <status>unmodified</status>
      <modifiedWord/>
      <trackRevisions>false</trackRevisions>
    </reviewItem>
    <reviewItem>
      <errorID>9150d1c4-4d25-485c-836c-4351e45a0c49</errorID>
      <errorWord>，</errorWord>
      <group>L1_Punc</group>
      <groupName>标点问题</groupName>
      <ability>L2_Punc_CN</ability>
      <abilityName>标点符号问题</abilityName>
      <candidateList>
        <item>。</item>
      </candidateList>
      <explain/>
      <paraID>3282D0D4</paraID>
      <start>48</start>
      <end>49</end>
      <status>unmodified</status>
      <modifiedWord/>
      <trackRevisions>false</trackRevisions>
    </reviewItem>
    <reviewItem>
      <errorID>8ddd52ce-b166-4b39-881e-a2524fbcf254</errorID>
      <errorWord>均</errorWord>
      <group>L1_Word</group>
      <groupName>字词问题</groupName>
      <ability>L2_Typo</ability>
      <abilityName>字词错误</abilityName>
      <candidateList>
        <item>均在</item>
      </candidateList>
      <explain/>
      <paraID>3282D0D4</paraID>
      <start>56</start>
      <end>57</end>
      <status>unmodified</status>
      <modifiedWord/>
      <trackRevisions>false</trackRevisions>
    </reviewItem>
    <reviewItem>
      <errorID>7a68f2df-2ae8-4aa0-ae24-b8fc1cf4a2bf</errorID>
      <errorWord>书面形式做出</errorWord>
      <group>L1_Word</group>
      <groupName>字词问题</groupName>
      <ability>L2_Typo</ability>
      <abilityName>字词错误</abilityName>
      <candidateList>
        <item>书面形式作出</item>
      </candidateList>
      <explain/>
      <paraID>5E879A22</paraID>
      <start>67</start>
      <end>73</end>
      <status>unmodified</status>
      <modifiedWord/>
      <trackRevisions>false</trackRevisions>
    </reviewItem>
    <reviewItem>
      <errorID>c5908e17-4abb-480a-b569-78ac2068c75f</errorID>
      <errorWord>计算算术平均分值</errorWord>
      <group>L1_Word</group>
      <groupName>字词问题</groupName>
      <ability>L2_Typo</ability>
      <abilityName>字词错误</abilityName>
      <candidateList>
        <item>算术平均分值计算</item>
      </candidateList>
      <explain/>
      <paraID> 302EE3A</paraID>
      <start>31</start>
      <end>39</end>
      <status>unmodified</status>
      <modifiedWord/>
      <trackRevisions>false</trackRevisions>
    </reviewItem>
    <reviewItem>
      <errorID>b5699a6b-dcaf-4ed2-9f71-03e401707935</errorID>
      <errorWord>且</errorWord>
      <group>L1_Word</group>
      <groupName>字词问题</groupName>
      <ability>L2_Typo</ability>
      <abilityName>字词错误</abilityName>
      <candidateList>
        <item>和</item>
      </candidateList>
      <explain/>
      <paraID> C98BFC9</paraID>
      <start>79</start>
      <end>80</end>
      <status>unmodified</status>
      <modifiedWord/>
      <trackRevisions>false</trackRevisions>
    </reviewItem>
    <reviewItem>
      <errorID>5e0ed1d1-646e-4bae-b6de-44888e768586</errorID>
      <errorWord>（全称</errorWord>
      <group>L1_Grammar</group>
      <groupName>语法问题</groupName>
      <ability>L2_Grammar</ability>
      <abilityName>语法错误</abilityName>
      <candidateList>
        <item>（</item>
      </candidateList>
      <explain/>
      <paraID>47852CA6</paraID>
      <start>30</start>
      <end>33</end>
      <status>unmodified</status>
      <modifiedWord/>
      <trackRevisions>false</trackRevisions>
    </reviewItem>
    <reviewItem>
      <errorID>1ae7ca31-cfcc-40b4-b51b-4eadbcfd0d81</errorID>
      <errorWord>章</errorWord>
      <group>L1_Word</group>
      <groupName>字词问题</groupName>
      <ability>L2_Typo</ability>
      <abilityName>字词错误</abilityName>
      <candidateList>
        <item>公章</item>
      </candidateList>
      <explain/>
      <paraID>47852CA6</paraID>
      <start>36</start>
      <end>37</end>
      <status>unmodified</status>
      <modifiedWord/>
      <trackRevisions>false</trackRevisions>
    </reviewItem>
    <reviewItem>
      <errorID>995af2ef-297e-4290-812c-7a49a8b43943</errorID>
      <errorWord>会时</errorWord>
      <group>L1_Word</group>
      <groupName>字词问题</groupName>
      <ability>L2_Typo</ability>
      <abilityName>字词错误</abilityName>
      <candidateList>
        <item>会</item>
      </candidateList>
      <explain/>
      <paraID>1657385A</paraID>
      <start>9</start>
      <end>11</end>
      <status>unmodified</status>
      <modifiedWord/>
      <trackRevisions>false</trackRevisions>
    </reviewItem>
    <reviewItem>
      <errorID>80528389-b59d-419a-a87c-7f9140496bf0</errorID>
      <errorWord>，</errorWord>
      <group>L1_Word</group>
      <groupName>字词问题</groupName>
      <ability>L2_Typo</ability>
      <abilityName>字词错误</abilityName>
      <candidateList>
        <item>，并</item>
      </candidateList>
      <explain/>
      <paraID>6C03E193</paraID>
      <start>51</start>
      <end>52</end>
      <status>unmodified</status>
      <modifiedWord/>
      <trackRevisions>false</trackRevisions>
    </reviewItem>
    <reviewItem>
      <errorID>0ca87042-a42a-4fb3-830d-90c20d98ac08</errorID>
      <errorWord>附表</errorWord>
      <group>L1_Word</group>
      <groupName>字词问题</groupName>
      <ability>L2_Typo</ability>
      <abilityName>字词错误</abilityName>
      <candidateList>
        <item>附于表</item>
      </candidateList>
      <explain/>
      <paraID>2740EEA8</paraID>
      <start>6</start>
      <end>8</end>
      <status>unmodified</status>
      <modifiedWord/>
      <trackRevisions>false</trackRevisions>
    </reviewItem>
    <reviewItem>
      <errorID>1a15ae19-65aa-4500-9120-8941f42cea79</errorID>
      <errorWord>供应商</errorWord>
      <group>L1_Grammar</group>
      <groupName>语法问题</groupName>
      <ability>L2_Grammar</ability>
      <abilityName>语法错误</abilityName>
      <candidateList>
        <item>包括供应商</item>
      </candidateList>
      <explain/>
      <paraID>2740EEA8</paraID>
      <start>10</start>
      <end>13</end>
      <status>unmodified</status>
      <modifiedWord/>
      <trackRevisions>false</trackRevisions>
    </reviewItem>
    <reviewItem>
      <errorID>aa5adb22-267e-47f4-8bd8-7046d83f879f</errorID>
      <errorWord>万元1</errorWord>
      <group>L1_Word</group>
      <groupName>字词问题</groupName>
      <ability>L2_Typo</ability>
      <abilityName>字词错误</abilityName>
      <candidateList>
        <item>万元</item>
      </candidateList>
      <explain/>
      <paraID>1D27CD10</paraID>
      <start>106</start>
      <end>109</end>
      <status>unmodified</status>
      <modifiedWord/>
      <trackRevisions>false</trackRevisions>
    </reviewItem>
    <reviewItem>
      <errorID>72d20c8c-0d05-4b2c-bd75-2bb75510ba9c</errorID>
      <errorWord>；</errorWord>
      <group>L1_Punc</group>
      <groupName>标点问题</groupName>
      <ability>L2_Punc_CN</ability>
      <abilityName>标点符号问题</abilityName>
      <candidateList>
        <item>。</item>
      </candidateList>
      <explain/>
      <paraID>7E2FAE78</paraID>
      <start>25</start>
      <end>26</end>
      <status>unmodified</status>
      <modifiedWord/>
      <trackRevisions>false</trackRevisions>
    </reviewItem>
    <reviewItem>
      <errorID>307853dd-26dd-4a4a-a45e-d47345394ff0</errorID>
      <errorWord>；</errorWord>
      <group>L1_Punc</group>
      <groupName>标点问题</groupName>
      <ability>L2_Punc_CN</ability>
      <abilityName>标点符号问题</abilityName>
      <candidateList>
        <item>。</item>
      </candidateList>
      <explain/>
      <paraID>7E2FAE78</paraID>
      <start>101</start>
      <end>102</end>
      <status>unmodified</status>
      <modifiedWord/>
      <trackRevisions>false</trackRevisions>
    </reviewItem>
    <reviewItem>
      <errorID>5711e1dd-ddd2-415f-bd11-ffd17ccc95a2</errorID>
      <errorWord> </errorWord>
      <group>L1_Punc</group>
      <groupName>标点问题</groupName>
      <ability>L2_Punc_CN</ability>
      <abilityName>标点符号问题</abilityName>
      <candidateList>
        <item/>
      </candidateList>
      <explain>此处空格冗余，建议删除。</explain>
      <paraID>1A381236</paraID>
      <start>0</start>
      <end>1</end>
      <status>unmodified</status>
      <modifiedWord/>
      <trackRevisions>false</trackRevisions>
    </reviewItem>
    <reviewItem>
      <errorID>8943c214-34e7-4ab5-a1e7-8d35db628a72</errorID>
      <errorWord> </errorWord>
      <group>L1_Punc</group>
      <groupName>标点问题</groupName>
      <ability>L2_Punc_CN</ability>
      <abilityName>标点符号问题</abilityName>
      <candidateList>
        <item/>
      </candidateList>
      <explain>此处空格冗余，建议删除。</explain>
      <paraID>420F7BBD</paraID>
      <start>0</start>
      <end>1</end>
      <status>unmodified</status>
      <modifiedWord/>
      <trackRevisions>false</trackRevisions>
    </reviewItem>
    <reviewItem>
      <errorID>2c82347f-3ec0-48c9-ad67-7cbefc9480e3</errorID>
      <errorWord>、</errorWord>
      <group>L1_Punc</group>
      <groupName>标点问题</groupName>
      <ability>L2_Punc_CN</ability>
      <abilityName>标点符号问题</abilityName>
      <candidateList>
        <item>，</item>
      </candidateList>
      <explain/>
      <paraID>7D8B7FEF</paraID>
      <start>25</start>
      <end>26</end>
      <status>unmodified</status>
      <modifiedWord/>
      <trackRevisions>false</trackRevisions>
    </reviewItem>
    <reviewItem>
      <errorID>9350f426-6f23-470d-8286-4327ff227233</errorID>
      <errorWord>日</errorWord>
      <group>L1_Word</group>
      <groupName>字词问题</groupName>
      <ability>L2_Typo</ability>
      <abilityName>字词错误</abilityName>
      <candidateList>
        <item>日起</item>
      </candidateList>
      <explain/>
      <paraID>137D4B4D</paraID>
      <start>67</start>
      <end>68</end>
      <status>unmodified</status>
      <modifiedWord/>
      <trackRevisions>false</trackRevisions>
    </reviewItem>
    <reviewItem>
      <errorID>21cce7c1-495e-44bd-a31a-1be3781f94e1</errorID>
      <errorWord>、</errorWord>
      <group>L1_Punc</group>
      <groupName>标点问题</groupName>
      <ability>L2_Punc_CN</ability>
      <abilityName>标点符号问题</abilityName>
      <candidateList>
        <item>，</item>
      </candidateList>
      <explain/>
      <paraID>27A4E5EA</paraID>
      <start>29</start>
      <end>30</end>
      <status>unmodified</status>
      <modifiedWord/>
      <trackRevisions>false</trackRevisions>
    </reviewItem>
    <reviewItem>
      <errorID>5189dfac-dc91-4aa7-8ca1-248daac44e81</errorID>
      <errorWord>人民法院诉讼解决</errorWord>
      <group>L1_Knowledge</group>
      <groupName>知识性问题</groupName>
      <ability>L2_Knowledge</ability>
      <abilityName>其他知识</abilityName>
      <candidateList>
        <item>人民法院提起诉讼</item>
      </candidateList>
      <explain/>
      <paraID> 1AF5A23</paraID>
      <start>36</start>
      <end>44</end>
      <status>unmodified</status>
      <modifiedWord/>
      <trackRevisions>false</trackRevisions>
    </reviewItem>
    <reviewItem>
      <errorID>9c06a111-9147-45fc-8aa1-ad3852f5ded6</errorID>
      <errorWord>；</errorWord>
      <group>L1_Punc</group>
      <groupName>标点问题</groupName>
      <ability>L2_Punc_CN</ability>
      <abilityName>标点符号问题</abilityName>
      <candidateList>
        <item>。</item>
      </candidateList>
      <explain/>
      <paraID>35F4887F</paraID>
      <start>48</start>
      <end>49</end>
      <status>unmodified</status>
      <modifiedWord/>
      <trackRevisions>false</trackRevisions>
    </reviewItem>
    <reviewItem>
      <errorID>3efc34e5-ed84-458b-89a7-b00e7e36e9c2</errorID>
      <errorWord>肆份</errorWord>
      <group>L1_Word</group>
      <groupName>字词问题</groupName>
      <ability>L2_Typo</ability>
      <abilityName>字词错误</abilityName>
      <candidateList>
        <item>四份</item>
      </candidateList>
      <explain>存在发音相同字词的误用。</explain>
      <paraID>2C15D4B2</paraID>
      <start>5</start>
      <end>7</end>
      <status>unmodified</status>
      <modifiedWord/>
      <trackRevisions>false</trackRevisions>
    </reviewItem>
    <reviewItem>
      <errorID>7597400d-9824-46f5-946e-545ca8ee0636</errorID>
      <errorWord>；</errorWord>
      <group>L1_Punc</group>
      <groupName>标点问题</groupName>
      <ability>L2_Punc_CN</ability>
      <abilityName>标点符号问题</abilityName>
      <candidateList>
        <item>。</item>
      </candidateList>
      <explain/>
      <paraID>2C15D4B2</paraID>
      <start>32</start>
      <end>33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3B2CFA0-CB18-4942-BA3B-013C685008CE}">
  <ds:schemaRefs/>
</ds:datastoreItem>
</file>

<file path=customXml/itemProps3.xml><?xml version="1.0" encoding="utf-8"?>
<ds:datastoreItem xmlns:ds="http://schemas.openxmlformats.org/officeDocument/2006/customXml" ds:itemID="{6be19571-aa8d-476c-90e9-2f67bafd0a0d}">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59</Pages>
  <Words>10994</Words>
  <Characters>11865</Characters>
  <Lines>177</Lines>
  <Paragraphs>50</Paragraphs>
  <TotalTime>42</TotalTime>
  <ScaleCrop>false</ScaleCrop>
  <LinksUpToDate>false</LinksUpToDate>
  <CharactersWithSpaces>11970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2023-10-17T10:44:00Z</dcterms:created>
  <dc:creator>USER</dc:creator>
  <cp:lastModifiedBy>华</cp:lastModifiedBy>
  <cp:lastPrinted>2026-05-29T13:08:00Z</cp:lastPrinted>
  <dcterms:modified xsi:type="dcterms:W3CDTF">2026-07-23T03:05:38Z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C0513A2653D54A7CB864E8220B0FF9A4_13</vt:lpwstr>
  </property>
  <property fmtid="{D5CDD505-2E9C-101B-9397-08002B2CF9AE}" pid="4" name="KSOTemplateDocerSaveRecord">
    <vt:lpwstr>eyJoZGlkIjoiMmNmOWY4MzgwMTc4OGI4NDgyMGY2MmQyNDQ5YTAxY2IiLCJ1c2VySWQiOiI1MTg2NDM0OTUifQ==</vt:lpwstr>
  </property>
</Properties>
</file>