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widowControl/>
        <w:spacing w:line="240" w:lineRule="auto"/>
        <w:jc w:val="center"/>
        <w:rPr>
          <w:rFonts w:hint="default"/>
          <w:color w:val="auto"/>
          <w:sz w:val="36"/>
          <w:szCs w:val="36"/>
          <w:highlight w:val="none"/>
          <w:lang w:val="en-US"/>
        </w:rPr>
      </w:pPr>
      <w:r>
        <w:rPr>
          <w:rFonts w:hint="eastAsia" w:cs="宋体"/>
          <w:color w:val="auto"/>
          <w:sz w:val="36"/>
          <w:szCs w:val="36"/>
          <w:highlight w:val="none"/>
          <w:lang w:eastAsia="zh-CN"/>
        </w:rPr>
        <w:t>招标公告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一、项目基本情况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项目编号：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BDHZC202407003-1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项目名称：</w:t>
      </w:r>
      <w:bookmarkStart w:id="22" w:name="_GoBack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北大荒集团总医院医疗设备保修服务购买项目（报废回旋加速器回收服务）</w:t>
      </w:r>
      <w:bookmarkEnd w:id="22"/>
    </w:p>
    <w:p>
      <w:pPr>
        <w:pStyle w:val="6"/>
        <w:ind w:left="0" w:leftChars="0" w:firstLine="0" w:firstLineChars="0"/>
        <w:jc w:val="both"/>
        <w:rPr>
          <w:rFonts w:hint="default" w:eastAsia="宋体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3.采购方式：公开招标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4.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预算金额：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人民币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1500000元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5.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采购需求：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医院报废回旋加速器回收服务。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7.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项目实施地点及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服务期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：北大荒集团总医院；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合同签订后1年。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bookmarkStart w:id="0" w:name="_Toc35393622"/>
      <w:bookmarkStart w:id="1" w:name="_Toc35393791"/>
      <w:bookmarkStart w:id="2" w:name="_Toc28359080"/>
      <w:bookmarkStart w:id="3" w:name="_Toc28359003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8.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本项目（是/否）接受联合体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9.本项目（是/否）允许转包、分包：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10.本项目专门面向中小企业采购，中小企业应出具《中小企业声明函》，格式见招标文件。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二、申请人的资格要求：</w:t>
      </w:r>
      <w:bookmarkEnd w:id="0"/>
      <w:bookmarkEnd w:id="1"/>
      <w:bookmarkEnd w:id="2"/>
      <w:bookmarkEnd w:id="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</w:pPr>
      <w:bookmarkStart w:id="4" w:name="_Toc28359081"/>
      <w:bookmarkStart w:id="5" w:name="_Toc28359004"/>
      <w:r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  <w:t>1.满足《中华人民共和国政府采购法》第二十二条规定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（承诺）</w:t>
      </w:r>
      <w:r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  <w:t>2.具备有效的营业执照；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  <w:t>3.参加政府采购活动的前三年内在经营活动中没有重大违法记录（自行提供承诺）；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  <w:t>4.投标人不处于中国政府采购网(www.ccgp.gov.cn)“政府采购严重违法失信行为信息记录”中的禁止参加政府采购活动期间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；</w:t>
      </w:r>
      <w:r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  <w:t>（提供详细截图）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5.</w:t>
      </w:r>
      <w:r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  <w:t>投标人未被列入”中国执行信息公开网”（www.zxgk.court.gov.cn/）中的失信被执行人清单内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；</w:t>
      </w:r>
      <w:r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  <w:t>（提供详细截图）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6.</w:t>
      </w:r>
      <w:r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  <w:t>投标人未被列入“信用中国”网站(www.creditchina.gov.cn)以下任何记录名单之一：重大税收违法失信主体、政府采购严重违法失信行为。（提供详细截图）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</w:pPr>
      <w:bookmarkStart w:id="6" w:name="_Toc35393623"/>
      <w:bookmarkStart w:id="7" w:name="_Toc35393792"/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三、获取招标文件</w:t>
      </w:r>
      <w:bookmarkEnd w:id="4"/>
      <w:bookmarkEnd w:id="5"/>
      <w:bookmarkEnd w:id="6"/>
      <w:bookmarkEnd w:id="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获取招标文件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时间：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2024年7月3日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23：00时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至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2024年7月12日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00：00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（北京时间）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2.地   点：北大荒集团电子采购平台。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bookmarkStart w:id="8" w:name="_Toc28359082"/>
      <w:bookmarkStart w:id="9" w:name="_Toc35393624"/>
      <w:bookmarkStart w:id="10" w:name="_Toc35393793"/>
      <w:bookmarkStart w:id="11" w:name="_Toc28359005"/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3.方   式：投标人用已办理的CA锁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zh-CN" w:eastAsia="zh-CN"/>
        </w:rPr>
        <w:t>在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“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zh-CN" w:eastAsia="zh-CN"/>
        </w:rPr>
        <w:t>北大荒集团电子采购平台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”点击该项目选择“我要报名”-完善投标信息-填写发票信息。完成报名后可在“招标文件领取”页面免费下载招标文件。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四、提交投标文件</w:t>
      </w:r>
      <w:bookmarkEnd w:id="8"/>
      <w:bookmarkEnd w:id="9"/>
      <w:bookmarkEnd w:id="10"/>
      <w:bookmarkEnd w:id="1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1.提交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投标文件截止时间及地点：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2024年7月24日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9：00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（北京时间），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在北大荒集团电子采购平台网上递交。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>在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投标文件截止时间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>后递交的投标文件，系统将不予接收。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开标时间及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地点：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2024年7月24日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9：00时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（北京时间），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线上开标，投标人无需到达开标现场。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bookmarkStart w:id="12" w:name="_Toc28359007"/>
      <w:bookmarkStart w:id="13" w:name="_Toc28359084"/>
      <w:bookmarkStart w:id="14" w:name="_Toc35393625"/>
      <w:bookmarkStart w:id="15" w:name="_Toc35393794"/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五、公告期限</w:t>
      </w:r>
      <w:bookmarkEnd w:id="12"/>
      <w:bookmarkEnd w:id="13"/>
      <w:bookmarkEnd w:id="14"/>
      <w:bookmarkEnd w:id="1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获取招标文件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时间：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2024年7月3日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23：00时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至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2024年7月12日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00：00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（北京时间）。</w:t>
      </w:r>
      <w:bookmarkStart w:id="16" w:name="_Toc35393626"/>
      <w:bookmarkStart w:id="17" w:name="_Toc3539379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eastAsia="zh-CN"/>
        </w:rPr>
        <w:t>六、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其他补充事宜</w:t>
      </w:r>
      <w:bookmarkEnd w:id="16"/>
      <w:bookmarkEnd w:id="1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本次招标公告在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黑龙江省公共资源交易网（http://www.hljggzyjyw.org.cn/）、北大荒集团电子采购平台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（www.bdhzb.cn）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中国政府采购网（http://www.ccgp.gov.cn/）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发布。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2.现场踏勘：无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3.投标人提问、质疑以及招标人对招标文件的澄清均通过网上进行。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eastAsia="zh-CN"/>
        </w:rPr>
        <w:t>七、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注册通知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bookmarkStart w:id="18" w:name="_Toc35393796"/>
      <w:bookmarkStart w:id="19" w:name="_Toc35393627"/>
      <w:bookmarkStart w:id="20" w:name="_Toc28359008"/>
      <w:bookmarkStart w:id="21" w:name="_Toc28359085"/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投标人须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zh-CN" w:eastAsia="zh-CN"/>
        </w:rPr>
        <w:t>在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“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zh-CN" w:eastAsia="zh-CN"/>
        </w:rPr>
        <w:t>北大荒集团电子采购平台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”(www.bdhzb.cn)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zh-CN" w:eastAsia="zh-CN"/>
        </w:rPr>
        <w:t>进行用户注册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，</w:t>
      </w:r>
      <w:r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  <w:t>具体操作请参阅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北大荒集团电子采购平台</w:t>
      </w:r>
      <w:r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  <w:t>首页通知公告栏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2021年5</w:t>
      </w:r>
      <w:r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18</w:t>
      </w:r>
      <w:r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  <w:t>日发布的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《关于平台用户入库及CA办理的通知》</w:t>
      </w:r>
      <w:r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  <w:t>办理。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入库办理咨询电话：0451-55195701，0451-55195778，CA办理咨询电话：0451-55195720。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八、对本次招标提出询问，请按以下方式联系</w:t>
      </w:r>
      <w:bookmarkEnd w:id="18"/>
      <w:bookmarkEnd w:id="19"/>
      <w:bookmarkEnd w:id="20"/>
      <w:bookmarkEnd w:id="2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1.采购人名称：北大荒集团总医院　　　　　　　　　　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地    址：哈尔滨市南岗区哈双路235号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联 系 人：王先生　　　　　　　　　　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联系方式：0451-55197450　　　　　　　　 　　　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2.采购代理机构名称：北大荒招标有限公司　　　　　　　　　　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地　　址：黑龙江省哈尔滨市香坊区珠江路29号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联 系 人：蓝先生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联系方式：0451-55195710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　　　　　　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</w:p>
    <w:p>
      <w:pPr>
        <w:pStyle w:val="6"/>
        <w:rPr>
          <w:rFonts w:hint="eastAsia"/>
          <w:color w:val="auto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80" w:firstLineChars="1700"/>
        <w:jc w:val="right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北大荒招标有限公司                                          </w:t>
      </w:r>
    </w:p>
    <w:p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2024年7月3日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VmMzM4YWEzNThiZDljYzhiOTc4NDMxODM1MDBmMWEifQ=="/>
  </w:docVars>
  <w:rsids>
    <w:rsidRoot w:val="5AC274E2"/>
    <w:rsid w:val="5AC27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widowControl w:val="0"/>
      <w:suppressLineNumbers w:val="0"/>
      <w:spacing w:before="340" w:beforeAutospacing="0" w:after="330" w:afterAutospacing="0" w:line="576" w:lineRule="auto"/>
      <w:ind w:left="0" w:right="0"/>
      <w:jc w:val="both"/>
      <w:outlineLvl w:val="0"/>
    </w:pPr>
    <w:rPr>
      <w:rFonts w:hint="default" w:ascii="Times New Roman" w:hAnsi="Times New Roman" w:eastAsia="宋体" w:cs="Times New Roman"/>
      <w:b/>
      <w:color w:val="auto"/>
      <w:kern w:val="44"/>
      <w:sz w:val="44"/>
      <w:szCs w:val="44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5">
    <w:name w:val="Body Text"/>
    <w:basedOn w:val="1"/>
    <w:next w:val="1"/>
    <w:qFormat/>
    <w:uiPriority w:val="0"/>
    <w:pPr>
      <w:adjustRightInd w:val="0"/>
      <w:spacing w:line="360" w:lineRule="atLeast"/>
      <w:jc w:val="center"/>
      <w:textAlignment w:val="baseline"/>
    </w:pPr>
    <w:rPr>
      <w:kern w:val="0"/>
      <w:sz w:val="24"/>
      <w:szCs w:val="20"/>
    </w:rPr>
  </w:style>
  <w:style w:type="paragraph" w:styleId="6">
    <w:name w:val="Body Text First Indent"/>
    <w:basedOn w:val="5"/>
    <w:qFormat/>
    <w:uiPriority w:val="0"/>
    <w:pPr>
      <w:ind w:firstLine="420"/>
    </w:pPr>
    <w:rPr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2024-07-03T08:42:00Z</dcterms:created>
  <dc:creator>ltj</dc:creator>
  <cp:lastModifiedBy>ltj</cp:lastModifiedBy>
  <dcterms:modified xsi:type="dcterms:W3CDTF">2024-07-03T08:43:57Z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92E841A9493D4ABE9F6230DA707CAE59_11</vt:lpwstr>
  </property>
</Properties>
</file>